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C24F3" w14:textId="77777777" w:rsidR="005638D2" w:rsidRPr="001D6119" w:rsidRDefault="005638D2" w:rsidP="005638D2">
      <w:pPr>
        <w:rPr>
          <w:sz w:val="22"/>
          <w:szCs w:val="22"/>
        </w:rPr>
      </w:pPr>
    </w:p>
    <w:p w14:paraId="61E2502C" w14:textId="77777777" w:rsidR="005638D2" w:rsidRPr="001D6119" w:rsidRDefault="005638D2" w:rsidP="005638D2">
      <w:pPr>
        <w:rPr>
          <w:sz w:val="22"/>
          <w:szCs w:val="22"/>
        </w:rPr>
      </w:pPr>
    </w:p>
    <w:p w14:paraId="422A9647" w14:textId="77777777" w:rsidR="005638D2" w:rsidRPr="001D6119" w:rsidRDefault="005638D2" w:rsidP="005638D2">
      <w:pPr>
        <w:rPr>
          <w:sz w:val="22"/>
          <w:szCs w:val="22"/>
        </w:rPr>
      </w:pPr>
    </w:p>
    <w:p w14:paraId="76D40A04" w14:textId="77777777" w:rsidR="005638D2" w:rsidRPr="001D6119" w:rsidRDefault="005638D2" w:rsidP="005638D2">
      <w:pPr>
        <w:rPr>
          <w:sz w:val="22"/>
          <w:szCs w:val="22"/>
        </w:rPr>
      </w:pPr>
    </w:p>
    <w:p w14:paraId="3F912EB1" w14:textId="77777777" w:rsidR="005638D2" w:rsidRPr="001D6119" w:rsidRDefault="005638D2" w:rsidP="005638D2">
      <w:pPr>
        <w:rPr>
          <w:sz w:val="22"/>
          <w:szCs w:val="22"/>
        </w:rPr>
      </w:pPr>
    </w:p>
    <w:p w14:paraId="3FB9243A" w14:textId="77777777" w:rsidR="005638D2" w:rsidRPr="001D6119" w:rsidRDefault="005638D2" w:rsidP="005638D2">
      <w:pPr>
        <w:rPr>
          <w:sz w:val="22"/>
          <w:szCs w:val="22"/>
        </w:rPr>
      </w:pPr>
    </w:p>
    <w:p w14:paraId="3CAF9C70" w14:textId="77777777" w:rsidR="005638D2" w:rsidRPr="001D6119" w:rsidRDefault="005638D2" w:rsidP="005638D2">
      <w:pPr>
        <w:rPr>
          <w:sz w:val="22"/>
          <w:szCs w:val="22"/>
        </w:rPr>
      </w:pPr>
    </w:p>
    <w:p w14:paraId="38114696" w14:textId="77777777" w:rsidR="005638D2" w:rsidRPr="001D6119" w:rsidRDefault="005638D2" w:rsidP="005638D2">
      <w:pPr>
        <w:rPr>
          <w:sz w:val="22"/>
          <w:szCs w:val="22"/>
        </w:rPr>
      </w:pPr>
    </w:p>
    <w:p w14:paraId="09CDB06D" w14:textId="77777777" w:rsidR="005638D2" w:rsidRPr="001D6119" w:rsidRDefault="005638D2" w:rsidP="005638D2">
      <w:pPr>
        <w:rPr>
          <w:sz w:val="22"/>
          <w:szCs w:val="22"/>
        </w:rPr>
      </w:pPr>
    </w:p>
    <w:p w14:paraId="32F60776" w14:textId="77777777" w:rsidR="005638D2" w:rsidRPr="001D6119" w:rsidRDefault="005638D2" w:rsidP="005638D2">
      <w:pPr>
        <w:rPr>
          <w:sz w:val="22"/>
          <w:szCs w:val="22"/>
        </w:rPr>
      </w:pPr>
    </w:p>
    <w:p w14:paraId="238906BF" w14:textId="77777777" w:rsidR="005638D2" w:rsidRPr="001D6119" w:rsidRDefault="005638D2" w:rsidP="005638D2">
      <w:pPr>
        <w:rPr>
          <w:sz w:val="22"/>
          <w:szCs w:val="22"/>
        </w:rPr>
      </w:pPr>
    </w:p>
    <w:p w14:paraId="5AD48ECC" w14:textId="77777777" w:rsidR="005638D2" w:rsidRPr="001D6119" w:rsidRDefault="005638D2" w:rsidP="005638D2">
      <w:pPr>
        <w:rPr>
          <w:sz w:val="22"/>
          <w:szCs w:val="22"/>
        </w:rPr>
      </w:pPr>
    </w:p>
    <w:p w14:paraId="277717E7" w14:textId="77777777" w:rsidR="005638D2" w:rsidRPr="001D6119" w:rsidRDefault="005638D2" w:rsidP="005638D2">
      <w:pPr>
        <w:rPr>
          <w:sz w:val="22"/>
          <w:szCs w:val="22"/>
        </w:rPr>
      </w:pPr>
    </w:p>
    <w:p w14:paraId="1EDCD30F" w14:textId="77777777" w:rsidR="005638D2" w:rsidRPr="001D6119" w:rsidRDefault="005638D2" w:rsidP="005638D2">
      <w:pPr>
        <w:rPr>
          <w:sz w:val="22"/>
          <w:szCs w:val="22"/>
        </w:rPr>
      </w:pPr>
    </w:p>
    <w:p w14:paraId="1899ADA2" w14:textId="77777777" w:rsidR="005638D2" w:rsidRPr="001D6119" w:rsidRDefault="005638D2" w:rsidP="005638D2">
      <w:pPr>
        <w:rPr>
          <w:sz w:val="22"/>
          <w:szCs w:val="22"/>
        </w:rPr>
      </w:pPr>
    </w:p>
    <w:p w14:paraId="5AA6E8C1" w14:textId="77777777" w:rsidR="005638D2" w:rsidRPr="001D6119" w:rsidRDefault="005638D2" w:rsidP="005638D2">
      <w:pPr>
        <w:rPr>
          <w:sz w:val="22"/>
          <w:szCs w:val="22"/>
        </w:rPr>
      </w:pPr>
    </w:p>
    <w:p w14:paraId="503C2A33" w14:textId="77777777" w:rsidR="005638D2" w:rsidRDefault="005638D2" w:rsidP="005638D2">
      <w:pPr>
        <w:rPr>
          <w:sz w:val="22"/>
          <w:szCs w:val="22"/>
        </w:rPr>
      </w:pPr>
    </w:p>
    <w:p w14:paraId="2F2BCA8F" w14:textId="77777777" w:rsidR="005638D2" w:rsidRDefault="005638D2" w:rsidP="005638D2">
      <w:pPr>
        <w:rPr>
          <w:sz w:val="22"/>
          <w:szCs w:val="22"/>
        </w:rPr>
      </w:pPr>
    </w:p>
    <w:p w14:paraId="3E06963B" w14:textId="77777777" w:rsidR="005638D2" w:rsidRDefault="005638D2" w:rsidP="005638D2">
      <w:pPr>
        <w:rPr>
          <w:sz w:val="22"/>
          <w:szCs w:val="22"/>
        </w:rPr>
      </w:pPr>
    </w:p>
    <w:p w14:paraId="1DBE3DD0" w14:textId="77777777" w:rsidR="005638D2" w:rsidRPr="001D6119" w:rsidRDefault="005638D2" w:rsidP="005638D2">
      <w:pPr>
        <w:rPr>
          <w:sz w:val="22"/>
          <w:szCs w:val="22"/>
        </w:rPr>
      </w:pPr>
    </w:p>
    <w:p w14:paraId="26560904" w14:textId="77777777" w:rsidR="005638D2" w:rsidRPr="001D6119" w:rsidRDefault="005638D2" w:rsidP="005638D2">
      <w:pPr>
        <w:rPr>
          <w:sz w:val="22"/>
          <w:szCs w:val="22"/>
        </w:rPr>
      </w:pPr>
    </w:p>
    <w:p w14:paraId="4DA4979F" w14:textId="77777777" w:rsidR="005638D2" w:rsidRPr="001D6119" w:rsidRDefault="005638D2" w:rsidP="005638D2">
      <w:pPr>
        <w:rPr>
          <w:sz w:val="22"/>
          <w:szCs w:val="22"/>
        </w:rPr>
      </w:pPr>
    </w:p>
    <w:p w14:paraId="3E599F4E" w14:textId="77777777" w:rsidR="005638D2" w:rsidRPr="001D6119" w:rsidRDefault="005638D2" w:rsidP="005638D2">
      <w:pPr>
        <w:rPr>
          <w:sz w:val="22"/>
          <w:szCs w:val="22"/>
        </w:rPr>
      </w:pPr>
    </w:p>
    <w:p w14:paraId="0F41466F" w14:textId="77777777" w:rsidR="005638D2" w:rsidRPr="001D6119" w:rsidRDefault="005638D2" w:rsidP="005638D2">
      <w:pPr>
        <w:pStyle w:val="Antrat2"/>
        <w:numPr>
          <w:ilvl w:val="1"/>
          <w:numId w:val="0"/>
        </w:numPr>
        <w:tabs>
          <w:tab w:val="clear" w:pos="709"/>
          <w:tab w:val="num" w:pos="0"/>
        </w:tabs>
        <w:ind w:left="576" w:hanging="576"/>
        <w:jc w:val="center"/>
        <w:rPr>
          <w:sz w:val="22"/>
        </w:rPr>
      </w:pPr>
      <w:r w:rsidRPr="001D6119">
        <w:rPr>
          <w:sz w:val="22"/>
        </w:rPr>
        <w:t>I PRIEDAS</w:t>
      </w:r>
    </w:p>
    <w:p w14:paraId="5637D4A8" w14:textId="77777777" w:rsidR="005638D2" w:rsidRPr="001D6119" w:rsidRDefault="005638D2" w:rsidP="005638D2">
      <w:pPr>
        <w:rPr>
          <w:sz w:val="22"/>
          <w:szCs w:val="22"/>
        </w:rPr>
      </w:pPr>
    </w:p>
    <w:p w14:paraId="36E6240C" w14:textId="77777777" w:rsidR="005638D2" w:rsidRPr="001D6119" w:rsidRDefault="005638D2" w:rsidP="005638D2">
      <w:pPr>
        <w:pStyle w:val="Antrat2"/>
        <w:numPr>
          <w:ilvl w:val="1"/>
          <w:numId w:val="0"/>
        </w:numPr>
        <w:tabs>
          <w:tab w:val="clear" w:pos="709"/>
          <w:tab w:val="num" w:pos="0"/>
        </w:tabs>
        <w:ind w:left="576" w:hanging="576"/>
        <w:jc w:val="center"/>
        <w:rPr>
          <w:sz w:val="22"/>
        </w:rPr>
      </w:pPr>
      <w:r w:rsidRPr="001D6119">
        <w:rPr>
          <w:sz w:val="22"/>
        </w:rPr>
        <w:t>PREPARATO CHARAKTERISTIKŲ SANTRAUKA</w:t>
      </w:r>
    </w:p>
    <w:p w14:paraId="3601B33B" w14:textId="77777777" w:rsidR="005638D2" w:rsidRPr="001D6119" w:rsidRDefault="005638D2" w:rsidP="005638D2">
      <w:pPr>
        <w:pStyle w:val="Antrat2"/>
        <w:numPr>
          <w:ilvl w:val="1"/>
          <w:numId w:val="0"/>
        </w:numPr>
        <w:tabs>
          <w:tab w:val="clear" w:pos="709"/>
          <w:tab w:val="num" w:pos="0"/>
        </w:tabs>
        <w:ind w:left="576" w:hanging="576"/>
        <w:rPr>
          <w:sz w:val="22"/>
        </w:rPr>
      </w:pPr>
      <w:r w:rsidRPr="001D6119">
        <w:rPr>
          <w:b w:val="0"/>
          <w:sz w:val="22"/>
        </w:rPr>
        <w:br w:type="page"/>
      </w:r>
      <w:r w:rsidRPr="001D6119">
        <w:rPr>
          <w:sz w:val="22"/>
        </w:rPr>
        <w:lastRenderedPageBreak/>
        <w:t>1. VAISTINIO PREPARATO PAVADINIMAS</w:t>
      </w:r>
    </w:p>
    <w:p w14:paraId="7A45B439" w14:textId="77777777" w:rsidR="005638D2" w:rsidRPr="001D6119" w:rsidRDefault="005638D2" w:rsidP="005638D2">
      <w:pPr>
        <w:rPr>
          <w:sz w:val="22"/>
          <w:szCs w:val="22"/>
        </w:rPr>
      </w:pPr>
    </w:p>
    <w:p w14:paraId="5F1FEE15" w14:textId="77777777" w:rsidR="005638D2" w:rsidRPr="001D6119" w:rsidRDefault="005638D2" w:rsidP="005638D2">
      <w:pPr>
        <w:rPr>
          <w:sz w:val="22"/>
          <w:szCs w:val="22"/>
        </w:rPr>
      </w:pPr>
      <w:r w:rsidRPr="001D6119">
        <w:rPr>
          <w:sz w:val="22"/>
          <w:szCs w:val="22"/>
        </w:rPr>
        <w:t>TIBALDIX 100 mg plėvele dengtos tabletės</w:t>
      </w:r>
    </w:p>
    <w:p w14:paraId="66FD93BD" w14:textId="77777777" w:rsidR="002D483C" w:rsidRPr="001D6119" w:rsidRDefault="002D483C" w:rsidP="002D483C">
      <w:pPr>
        <w:rPr>
          <w:sz w:val="22"/>
          <w:szCs w:val="22"/>
        </w:rPr>
      </w:pPr>
      <w:r w:rsidRPr="001D6119">
        <w:rPr>
          <w:sz w:val="22"/>
          <w:szCs w:val="22"/>
        </w:rPr>
        <w:t xml:space="preserve">TIBALDIX </w:t>
      </w:r>
      <w:r>
        <w:rPr>
          <w:sz w:val="22"/>
          <w:szCs w:val="22"/>
        </w:rPr>
        <w:t>4</w:t>
      </w:r>
      <w:r w:rsidRPr="001D6119">
        <w:rPr>
          <w:sz w:val="22"/>
          <w:szCs w:val="22"/>
        </w:rPr>
        <w:t>00 mg plėvele dengtos tabletės</w:t>
      </w:r>
    </w:p>
    <w:p w14:paraId="29199A05" w14:textId="77777777" w:rsidR="005638D2" w:rsidRPr="001D6119" w:rsidRDefault="005638D2" w:rsidP="005638D2">
      <w:pPr>
        <w:rPr>
          <w:sz w:val="22"/>
          <w:szCs w:val="22"/>
        </w:rPr>
      </w:pPr>
    </w:p>
    <w:p w14:paraId="56367BEB" w14:textId="77777777" w:rsidR="005638D2" w:rsidRPr="001D6119" w:rsidRDefault="005638D2" w:rsidP="005638D2">
      <w:pPr>
        <w:rPr>
          <w:sz w:val="22"/>
          <w:szCs w:val="22"/>
        </w:rPr>
      </w:pPr>
    </w:p>
    <w:p w14:paraId="033CD8DE" w14:textId="77777777" w:rsidR="005638D2" w:rsidRPr="001D6119" w:rsidRDefault="005638D2" w:rsidP="005638D2">
      <w:pPr>
        <w:pStyle w:val="Antrat2"/>
        <w:numPr>
          <w:ilvl w:val="1"/>
          <w:numId w:val="0"/>
        </w:numPr>
        <w:tabs>
          <w:tab w:val="clear" w:pos="709"/>
          <w:tab w:val="num" w:pos="0"/>
        </w:tabs>
        <w:ind w:left="576" w:hanging="576"/>
        <w:rPr>
          <w:sz w:val="22"/>
        </w:rPr>
      </w:pPr>
      <w:r w:rsidRPr="001D6119">
        <w:rPr>
          <w:sz w:val="22"/>
        </w:rPr>
        <w:t>2. KOKYBINĖ IR KIEKYBINĖ SUDĖTIS</w:t>
      </w:r>
    </w:p>
    <w:p w14:paraId="50585EBD" w14:textId="77777777" w:rsidR="005638D2" w:rsidRPr="001D6119" w:rsidRDefault="005638D2" w:rsidP="005638D2">
      <w:pPr>
        <w:rPr>
          <w:sz w:val="22"/>
          <w:szCs w:val="22"/>
        </w:rPr>
      </w:pPr>
    </w:p>
    <w:p w14:paraId="69376B4D" w14:textId="77777777" w:rsidR="005638D2" w:rsidRPr="001D6119" w:rsidRDefault="005638D2" w:rsidP="005638D2">
      <w:pPr>
        <w:rPr>
          <w:sz w:val="22"/>
          <w:szCs w:val="22"/>
        </w:rPr>
      </w:pPr>
      <w:r w:rsidRPr="001D6119">
        <w:rPr>
          <w:sz w:val="22"/>
          <w:szCs w:val="22"/>
        </w:rPr>
        <w:t>Kiekvienoje plėvele dengtoje tabletėje yra 100 mg imatinibo (imatinibo mesilato pavidalu).</w:t>
      </w:r>
    </w:p>
    <w:p w14:paraId="0E1C565F" w14:textId="77777777" w:rsidR="002D483C" w:rsidRPr="001D6119" w:rsidRDefault="002D483C" w:rsidP="002D483C">
      <w:pPr>
        <w:rPr>
          <w:sz w:val="22"/>
          <w:szCs w:val="22"/>
        </w:rPr>
      </w:pPr>
      <w:r w:rsidRPr="001D6119">
        <w:rPr>
          <w:sz w:val="22"/>
          <w:szCs w:val="22"/>
        </w:rPr>
        <w:t xml:space="preserve">Kiekvienoje plėvele dengtoje tabletėje yra </w:t>
      </w:r>
      <w:r>
        <w:rPr>
          <w:sz w:val="22"/>
          <w:szCs w:val="22"/>
        </w:rPr>
        <w:t>4</w:t>
      </w:r>
      <w:r w:rsidRPr="001D6119">
        <w:rPr>
          <w:sz w:val="22"/>
          <w:szCs w:val="22"/>
        </w:rPr>
        <w:t>00 mg imatinibo (imatinibo mesilato pavidalu).</w:t>
      </w:r>
    </w:p>
    <w:p w14:paraId="702A357A" w14:textId="77777777" w:rsidR="005638D2" w:rsidRPr="001D6119" w:rsidRDefault="005638D2" w:rsidP="005638D2">
      <w:pPr>
        <w:rPr>
          <w:sz w:val="22"/>
          <w:szCs w:val="22"/>
        </w:rPr>
      </w:pPr>
    </w:p>
    <w:p w14:paraId="1E5287A7" w14:textId="77777777" w:rsidR="005638D2" w:rsidRPr="001D6119" w:rsidRDefault="005638D2" w:rsidP="005638D2">
      <w:pPr>
        <w:rPr>
          <w:sz w:val="22"/>
          <w:szCs w:val="22"/>
        </w:rPr>
      </w:pPr>
      <w:r w:rsidRPr="001D6119">
        <w:rPr>
          <w:sz w:val="22"/>
          <w:szCs w:val="22"/>
        </w:rPr>
        <w:t>Visos pagalbinės medžiagos išvardytos 6.1 skyriuje.</w:t>
      </w:r>
    </w:p>
    <w:p w14:paraId="5F2ACEBC" w14:textId="77777777" w:rsidR="005638D2" w:rsidRPr="001D6119" w:rsidRDefault="005638D2" w:rsidP="005638D2">
      <w:pPr>
        <w:rPr>
          <w:sz w:val="22"/>
          <w:szCs w:val="22"/>
        </w:rPr>
      </w:pPr>
    </w:p>
    <w:p w14:paraId="0849DD90" w14:textId="77777777" w:rsidR="005638D2" w:rsidRPr="001D6119" w:rsidRDefault="005638D2" w:rsidP="005638D2">
      <w:pPr>
        <w:rPr>
          <w:sz w:val="22"/>
          <w:szCs w:val="22"/>
        </w:rPr>
      </w:pPr>
    </w:p>
    <w:p w14:paraId="14C599EF" w14:textId="77777777" w:rsidR="005638D2" w:rsidRPr="001D6119" w:rsidRDefault="005638D2" w:rsidP="005638D2">
      <w:pPr>
        <w:pStyle w:val="Antrat2"/>
        <w:numPr>
          <w:ilvl w:val="1"/>
          <w:numId w:val="0"/>
        </w:numPr>
        <w:tabs>
          <w:tab w:val="clear" w:pos="709"/>
          <w:tab w:val="num" w:pos="0"/>
        </w:tabs>
        <w:ind w:left="576" w:hanging="576"/>
        <w:rPr>
          <w:sz w:val="22"/>
        </w:rPr>
      </w:pPr>
      <w:r w:rsidRPr="001D6119">
        <w:rPr>
          <w:sz w:val="22"/>
        </w:rPr>
        <w:t xml:space="preserve">3. FARMACINĖ FORMA </w:t>
      </w:r>
    </w:p>
    <w:p w14:paraId="7BAF1746" w14:textId="77777777" w:rsidR="005638D2" w:rsidRPr="001D6119" w:rsidRDefault="005638D2" w:rsidP="005638D2">
      <w:pPr>
        <w:rPr>
          <w:sz w:val="22"/>
          <w:szCs w:val="22"/>
        </w:rPr>
      </w:pPr>
    </w:p>
    <w:p w14:paraId="071CD424" w14:textId="77777777" w:rsidR="005638D2" w:rsidRPr="001D6119" w:rsidRDefault="005638D2" w:rsidP="005638D2">
      <w:pPr>
        <w:rPr>
          <w:sz w:val="22"/>
          <w:szCs w:val="22"/>
        </w:rPr>
      </w:pPr>
      <w:r w:rsidRPr="001D6119">
        <w:rPr>
          <w:sz w:val="22"/>
          <w:szCs w:val="22"/>
        </w:rPr>
        <w:t>Plėvele dengta tabletė</w:t>
      </w:r>
    </w:p>
    <w:p w14:paraId="7803185B" w14:textId="77777777" w:rsidR="005638D2" w:rsidRPr="001D6119" w:rsidRDefault="005638D2" w:rsidP="005638D2">
      <w:pPr>
        <w:rPr>
          <w:sz w:val="22"/>
          <w:szCs w:val="22"/>
        </w:rPr>
      </w:pPr>
    </w:p>
    <w:p w14:paraId="29CA4C80" w14:textId="77777777" w:rsidR="005638D2" w:rsidRPr="001D6119" w:rsidRDefault="005638D2" w:rsidP="005638D2">
      <w:pPr>
        <w:rPr>
          <w:sz w:val="22"/>
          <w:szCs w:val="22"/>
        </w:rPr>
      </w:pPr>
      <w:r w:rsidRPr="001D6119">
        <w:rPr>
          <w:sz w:val="22"/>
          <w:szCs w:val="22"/>
        </w:rPr>
        <w:t>Nuo tamsiai geltonos iki rusvai oranžinės spalvos, apvalios formos plėvele dengtos 10,1 mm (± 5 %) skersmens tabletės. Vienoje tabletės pusėje yra perlaužimui skirta vagelė, kita pažymėta „100“. Tabletę galima padalyti į lygias dozes.</w:t>
      </w:r>
    </w:p>
    <w:p w14:paraId="50E5A4A3" w14:textId="77777777" w:rsidR="005638D2" w:rsidRDefault="002D483C" w:rsidP="005638D2">
      <w:pPr>
        <w:rPr>
          <w:sz w:val="22"/>
          <w:szCs w:val="22"/>
        </w:rPr>
      </w:pPr>
      <w:r w:rsidRPr="001F6F6E">
        <w:rPr>
          <w:sz w:val="22"/>
          <w:szCs w:val="22"/>
        </w:rPr>
        <w:t>Nuo tamsiai geltonos iki rusvai oranžinės spalvos, oval</w:t>
      </w:r>
      <w:r>
        <w:rPr>
          <w:sz w:val="22"/>
          <w:szCs w:val="22"/>
        </w:rPr>
        <w:t>oid</w:t>
      </w:r>
      <w:r w:rsidRPr="001F6F6E">
        <w:rPr>
          <w:sz w:val="22"/>
          <w:szCs w:val="22"/>
        </w:rPr>
        <w:t>i</w:t>
      </w:r>
      <w:r>
        <w:rPr>
          <w:sz w:val="22"/>
          <w:szCs w:val="22"/>
        </w:rPr>
        <w:t>nės</w:t>
      </w:r>
      <w:r w:rsidR="001F5695">
        <w:rPr>
          <w:sz w:val="22"/>
          <w:szCs w:val="22"/>
        </w:rPr>
        <w:t xml:space="preserve"> formos plėvele dengtos 21,6 </w:t>
      </w:r>
      <w:r w:rsidRPr="001F6F6E">
        <w:rPr>
          <w:sz w:val="22"/>
          <w:szCs w:val="22"/>
        </w:rPr>
        <w:t>mm ilgio ir 10,6 mm pločio (± 5 %) tabletės. Vienoje tabletės pusėje yra perlaužimui skirta vagelė, kita pažymėta „400“.</w:t>
      </w:r>
      <w:r w:rsidRPr="001D6119">
        <w:rPr>
          <w:sz w:val="22"/>
          <w:szCs w:val="22"/>
        </w:rPr>
        <w:t xml:space="preserve"> Tabletę galima padalyti į lygias dozes.</w:t>
      </w:r>
    </w:p>
    <w:p w14:paraId="14E9EEC3" w14:textId="77777777" w:rsidR="002D483C" w:rsidRPr="001D6119" w:rsidRDefault="002D483C" w:rsidP="005638D2">
      <w:pPr>
        <w:rPr>
          <w:sz w:val="22"/>
          <w:szCs w:val="22"/>
        </w:rPr>
      </w:pPr>
    </w:p>
    <w:p w14:paraId="6D7977BE" w14:textId="77777777" w:rsidR="005638D2" w:rsidRPr="001D6119" w:rsidRDefault="005638D2" w:rsidP="005638D2">
      <w:pPr>
        <w:rPr>
          <w:sz w:val="22"/>
          <w:szCs w:val="22"/>
        </w:rPr>
      </w:pPr>
    </w:p>
    <w:p w14:paraId="67F3AA1C" w14:textId="77777777" w:rsidR="005638D2" w:rsidRPr="001D6119" w:rsidRDefault="005638D2" w:rsidP="005638D2">
      <w:pPr>
        <w:pStyle w:val="Antrat2"/>
        <w:numPr>
          <w:ilvl w:val="1"/>
          <w:numId w:val="0"/>
        </w:numPr>
        <w:tabs>
          <w:tab w:val="clear" w:pos="709"/>
          <w:tab w:val="num" w:pos="0"/>
        </w:tabs>
        <w:ind w:left="576" w:hanging="576"/>
        <w:rPr>
          <w:sz w:val="22"/>
        </w:rPr>
      </w:pPr>
      <w:r w:rsidRPr="001D6119">
        <w:rPr>
          <w:sz w:val="22"/>
        </w:rPr>
        <w:t xml:space="preserve">4. KLINIKINĖ INFORMACIJA </w:t>
      </w:r>
    </w:p>
    <w:p w14:paraId="09D1D834" w14:textId="77777777" w:rsidR="005638D2" w:rsidRPr="001D6119" w:rsidRDefault="005638D2" w:rsidP="005638D2">
      <w:pPr>
        <w:rPr>
          <w:sz w:val="22"/>
          <w:szCs w:val="22"/>
        </w:rPr>
      </w:pPr>
    </w:p>
    <w:p w14:paraId="5260092C" w14:textId="77777777" w:rsidR="005638D2" w:rsidRPr="001D6119" w:rsidRDefault="005638D2" w:rsidP="005638D2">
      <w:pPr>
        <w:pStyle w:val="Antrat4"/>
        <w:numPr>
          <w:ilvl w:val="3"/>
          <w:numId w:val="14"/>
        </w:numPr>
        <w:tabs>
          <w:tab w:val="left" w:pos="720"/>
        </w:tabs>
        <w:overflowPunct w:val="0"/>
        <w:jc w:val="left"/>
        <w:rPr>
          <w:sz w:val="22"/>
          <w:szCs w:val="22"/>
          <w:lang w:eastAsia="en-US"/>
        </w:rPr>
      </w:pPr>
      <w:r w:rsidRPr="001D6119">
        <w:rPr>
          <w:sz w:val="22"/>
          <w:szCs w:val="22"/>
          <w:lang w:eastAsia="en-US"/>
        </w:rPr>
        <w:t xml:space="preserve">4.1 Terapinės indikacijos </w:t>
      </w:r>
    </w:p>
    <w:p w14:paraId="494CC55C" w14:textId="77777777" w:rsidR="005638D2" w:rsidRPr="001D6119" w:rsidRDefault="005638D2" w:rsidP="005638D2">
      <w:pPr>
        <w:rPr>
          <w:sz w:val="22"/>
          <w:szCs w:val="22"/>
        </w:rPr>
      </w:pPr>
    </w:p>
    <w:p w14:paraId="213C353D" w14:textId="77777777" w:rsidR="005638D2" w:rsidRPr="001D6119" w:rsidRDefault="005638D2" w:rsidP="005638D2">
      <w:pPr>
        <w:rPr>
          <w:sz w:val="22"/>
          <w:szCs w:val="22"/>
        </w:rPr>
      </w:pPr>
      <w:r w:rsidRPr="001D6119">
        <w:rPr>
          <w:sz w:val="22"/>
          <w:szCs w:val="22"/>
        </w:rPr>
        <w:t>TIBALDIX skiriama gydyti:</w:t>
      </w:r>
    </w:p>
    <w:p w14:paraId="1DD31E55" w14:textId="45B6725D" w:rsidR="005638D2" w:rsidRPr="001D6119" w:rsidRDefault="005638D2" w:rsidP="005638D2">
      <w:pPr>
        <w:numPr>
          <w:ilvl w:val="0"/>
          <w:numId w:val="15"/>
        </w:numPr>
        <w:overflowPunct w:val="0"/>
        <w:rPr>
          <w:sz w:val="22"/>
          <w:szCs w:val="22"/>
        </w:rPr>
      </w:pPr>
      <w:r w:rsidRPr="001D6119">
        <w:rPr>
          <w:sz w:val="22"/>
          <w:szCs w:val="22"/>
        </w:rPr>
        <w:t>vaikų naujai diagnozuotą Filadelfijos (</w:t>
      </w:r>
      <w:r w:rsidRPr="001D6119">
        <w:rPr>
          <w:sz w:val="22"/>
        </w:rPr>
        <w:t>Philadelphia</w:t>
      </w:r>
      <w:r w:rsidRPr="001D6119">
        <w:rPr>
          <w:sz w:val="22"/>
          <w:szCs w:val="22"/>
        </w:rPr>
        <w:t>) chromosomai (bcr-abl) teigiamą (Ph+) lėtinę mieloidinę leukemiją (LML), kai kaulų čiulpų transplantacija nelaikoma pirmojo pasirinkimo gydymu;</w:t>
      </w:r>
    </w:p>
    <w:p w14:paraId="473F6D0F" w14:textId="034E2325" w:rsidR="005638D2" w:rsidRDefault="005638D2" w:rsidP="005638D2">
      <w:pPr>
        <w:numPr>
          <w:ilvl w:val="0"/>
          <w:numId w:val="15"/>
        </w:numPr>
        <w:overflowPunct w:val="0"/>
        <w:rPr>
          <w:sz w:val="22"/>
          <w:szCs w:val="22"/>
        </w:rPr>
      </w:pPr>
      <w:r w:rsidRPr="001D6119">
        <w:rPr>
          <w:sz w:val="22"/>
          <w:szCs w:val="22"/>
        </w:rPr>
        <w:t>vaikų Ph+ LML lėtinę fazę (po nesėkmingo gydymo interferonu alfa), akceleracijos fazę arba blastų krizę;</w:t>
      </w:r>
    </w:p>
    <w:p w14:paraId="7893DB72" w14:textId="29FA2CDD" w:rsidR="00C04D29" w:rsidRPr="00AD36A3" w:rsidRDefault="00C04D29" w:rsidP="00AD36A3">
      <w:pPr>
        <w:pStyle w:val="Sraopastraipa"/>
        <w:numPr>
          <w:ilvl w:val="0"/>
          <w:numId w:val="15"/>
        </w:numPr>
        <w:rPr>
          <w:sz w:val="22"/>
          <w:szCs w:val="22"/>
        </w:rPr>
      </w:pPr>
      <w:r w:rsidRPr="00C04D29">
        <w:rPr>
          <w:sz w:val="22"/>
          <w:szCs w:val="22"/>
        </w:rPr>
        <w:t>suaugusiųjų Ph+ LML</w:t>
      </w:r>
      <w:r w:rsidRPr="00C04D29">
        <w:t xml:space="preserve"> </w:t>
      </w:r>
      <w:r w:rsidRPr="00C04D29">
        <w:rPr>
          <w:sz w:val="22"/>
          <w:szCs w:val="22"/>
        </w:rPr>
        <w:t>blastų krizę;</w:t>
      </w:r>
    </w:p>
    <w:p w14:paraId="438CDE32" w14:textId="67A6EF3F" w:rsidR="005638D2" w:rsidRPr="001D6119" w:rsidRDefault="005638D2" w:rsidP="005638D2">
      <w:pPr>
        <w:numPr>
          <w:ilvl w:val="0"/>
          <w:numId w:val="15"/>
        </w:numPr>
        <w:overflowPunct w:val="0"/>
        <w:rPr>
          <w:sz w:val="22"/>
          <w:szCs w:val="22"/>
        </w:rPr>
      </w:pPr>
      <w:r w:rsidRPr="001D6119">
        <w:rPr>
          <w:sz w:val="22"/>
          <w:szCs w:val="22"/>
        </w:rPr>
        <w:t>suaugusiųjų naujai diagnozuotą Filadelfijos chromosomai teigiamą ūminę limfoblastinę leukemiją (Ph+ ŪLL) (kartu su chemoterapija);</w:t>
      </w:r>
    </w:p>
    <w:p w14:paraId="0E34F0D2" w14:textId="77777777" w:rsidR="005638D2" w:rsidRPr="001D6119" w:rsidRDefault="005638D2" w:rsidP="005638D2">
      <w:pPr>
        <w:numPr>
          <w:ilvl w:val="0"/>
          <w:numId w:val="15"/>
        </w:numPr>
        <w:overflowPunct w:val="0"/>
        <w:rPr>
          <w:sz w:val="22"/>
          <w:szCs w:val="22"/>
        </w:rPr>
      </w:pPr>
      <w:r w:rsidRPr="001D6119">
        <w:rPr>
          <w:sz w:val="22"/>
          <w:szCs w:val="22"/>
        </w:rPr>
        <w:t>suaugusiųjų atsinaujinusią arba refraktorinę Ph+ ŪLL (monoterapijai);</w:t>
      </w:r>
    </w:p>
    <w:p w14:paraId="200754CC" w14:textId="77777777" w:rsidR="005638D2" w:rsidRPr="001D6119" w:rsidRDefault="005638D2" w:rsidP="005638D2">
      <w:pPr>
        <w:numPr>
          <w:ilvl w:val="0"/>
          <w:numId w:val="15"/>
        </w:numPr>
        <w:overflowPunct w:val="0"/>
        <w:rPr>
          <w:sz w:val="22"/>
          <w:szCs w:val="22"/>
        </w:rPr>
      </w:pPr>
      <w:r w:rsidRPr="001D6119">
        <w:rPr>
          <w:sz w:val="22"/>
          <w:szCs w:val="22"/>
        </w:rPr>
        <w:t>suaugusiųjų mielodisplazines ar mieloproliferacines ligas (MDS/MPL), susijusias su trombocitų kilmės augimo faktoriaus receptoriaus (</w:t>
      </w:r>
      <w:r w:rsidRPr="001D6119">
        <w:rPr>
          <w:i/>
          <w:iCs/>
          <w:sz w:val="22"/>
          <w:szCs w:val="22"/>
        </w:rPr>
        <w:t>platelet-derived growth factor receptor</w:t>
      </w:r>
      <w:r w:rsidRPr="001D6119">
        <w:rPr>
          <w:sz w:val="22"/>
          <w:szCs w:val="22"/>
        </w:rPr>
        <w:t>, PDGFR) genų pokyčiais;</w:t>
      </w:r>
    </w:p>
    <w:p w14:paraId="544CEBE7" w14:textId="77777777" w:rsidR="005638D2" w:rsidRPr="001D6119" w:rsidRDefault="005638D2" w:rsidP="005638D2">
      <w:pPr>
        <w:numPr>
          <w:ilvl w:val="0"/>
          <w:numId w:val="15"/>
        </w:numPr>
        <w:overflowPunct w:val="0"/>
        <w:rPr>
          <w:sz w:val="22"/>
          <w:szCs w:val="22"/>
        </w:rPr>
      </w:pPr>
      <w:r w:rsidRPr="001D6119">
        <w:rPr>
          <w:sz w:val="22"/>
          <w:szCs w:val="22"/>
        </w:rPr>
        <w:t>suaugusiųjų progresavusį hipereozinofilijos sindromą (HES) ar (arba) lėtinę eozinofilinę leukemiją (LEL) su pakitusiu FIP1L1-PDGFRά.</w:t>
      </w:r>
    </w:p>
    <w:p w14:paraId="2602D5EF" w14:textId="77777777" w:rsidR="005638D2" w:rsidRPr="001D6119" w:rsidRDefault="005638D2" w:rsidP="005638D2">
      <w:pPr>
        <w:overflowPunct w:val="0"/>
        <w:rPr>
          <w:sz w:val="22"/>
          <w:szCs w:val="22"/>
        </w:rPr>
      </w:pPr>
    </w:p>
    <w:p w14:paraId="55D60392" w14:textId="77777777" w:rsidR="005638D2" w:rsidRPr="001D6119" w:rsidRDefault="005638D2" w:rsidP="005638D2">
      <w:pPr>
        <w:rPr>
          <w:sz w:val="22"/>
          <w:szCs w:val="22"/>
        </w:rPr>
      </w:pPr>
      <w:r w:rsidRPr="001D6119">
        <w:rPr>
          <w:sz w:val="22"/>
          <w:szCs w:val="22"/>
        </w:rPr>
        <w:t>Imatinibo įtaka kaulų čiulpų transplantacijos rezultatams nenustatyta.</w:t>
      </w:r>
    </w:p>
    <w:p w14:paraId="0E53D866" w14:textId="77777777" w:rsidR="005638D2" w:rsidRPr="001D6119" w:rsidRDefault="005638D2" w:rsidP="005638D2">
      <w:pPr>
        <w:overflowPunct w:val="0"/>
        <w:rPr>
          <w:sz w:val="22"/>
          <w:szCs w:val="22"/>
        </w:rPr>
      </w:pPr>
    </w:p>
    <w:p w14:paraId="41A18B29" w14:textId="77777777" w:rsidR="005638D2" w:rsidRPr="001D6119" w:rsidRDefault="005638D2" w:rsidP="005638D2">
      <w:pPr>
        <w:overflowPunct w:val="0"/>
        <w:rPr>
          <w:sz w:val="22"/>
          <w:szCs w:val="22"/>
        </w:rPr>
      </w:pPr>
      <w:r w:rsidRPr="001D6119">
        <w:rPr>
          <w:sz w:val="22"/>
          <w:szCs w:val="22"/>
        </w:rPr>
        <w:t>Be to, imatinibo skiriama:</w:t>
      </w:r>
    </w:p>
    <w:p w14:paraId="6D647005" w14:textId="77777777" w:rsidR="005638D2" w:rsidRPr="001D6119" w:rsidRDefault="005638D2" w:rsidP="005638D2">
      <w:pPr>
        <w:numPr>
          <w:ilvl w:val="0"/>
          <w:numId w:val="15"/>
        </w:numPr>
        <w:overflowPunct w:val="0"/>
        <w:rPr>
          <w:sz w:val="22"/>
          <w:szCs w:val="22"/>
        </w:rPr>
      </w:pPr>
      <w:r w:rsidRPr="001D6119">
        <w:rPr>
          <w:sz w:val="22"/>
          <w:szCs w:val="22"/>
        </w:rPr>
        <w:lastRenderedPageBreak/>
        <w:t>gydyti suaugusiesiems, sergantiems Kit (CD 117) teigiamais nerezekuojamais ir (arba) metastazavusiais piktybiniais virškinimo trakto stromos navikais (VTSN);</w:t>
      </w:r>
    </w:p>
    <w:p w14:paraId="412A5EA3" w14:textId="77777777" w:rsidR="005638D2" w:rsidRPr="001D6119" w:rsidRDefault="005638D2" w:rsidP="005638D2">
      <w:pPr>
        <w:numPr>
          <w:ilvl w:val="0"/>
          <w:numId w:val="15"/>
        </w:numPr>
        <w:overflowPunct w:val="0"/>
        <w:rPr>
          <w:sz w:val="22"/>
          <w:szCs w:val="22"/>
        </w:rPr>
      </w:pPr>
      <w:r w:rsidRPr="001D6119">
        <w:rPr>
          <w:sz w:val="22"/>
          <w:szCs w:val="22"/>
        </w:rPr>
        <w:t>adjuvantiškai gydyti suaugusiesiems, kuriems yra reikšminga atsinaujinimo rizika po Kit (CD 117) teigiamo VTSN rezekcijos (jeigu recidyvo rizika yra maža ar labai maža, adjuvantinio gydymo neskiriama);</w:t>
      </w:r>
    </w:p>
    <w:p w14:paraId="117D5F92" w14:textId="77777777" w:rsidR="005638D2" w:rsidRPr="001D6119" w:rsidRDefault="005638D2" w:rsidP="005638D2">
      <w:pPr>
        <w:numPr>
          <w:ilvl w:val="0"/>
          <w:numId w:val="15"/>
        </w:numPr>
        <w:overflowPunct w:val="0"/>
        <w:rPr>
          <w:sz w:val="22"/>
          <w:szCs w:val="22"/>
        </w:rPr>
      </w:pPr>
      <w:r w:rsidRPr="001D6119">
        <w:rPr>
          <w:sz w:val="22"/>
          <w:szCs w:val="22"/>
        </w:rPr>
        <w:t>gydyti suaugusiesiems, sergantiems nerezekuojama iškiliąja dermatofibrosarkoma (</w:t>
      </w:r>
      <w:r w:rsidRPr="001D6119">
        <w:rPr>
          <w:i/>
          <w:iCs/>
          <w:sz w:val="22"/>
          <w:szCs w:val="22"/>
        </w:rPr>
        <w:t>dermatofibrosarcoma protuberans</w:t>
      </w:r>
      <w:r w:rsidRPr="001D6119">
        <w:rPr>
          <w:sz w:val="22"/>
          <w:szCs w:val="22"/>
        </w:rPr>
        <w:t>, DFSP) arba atsinaujinusia ir (ar) metastazavusia DFSP, kai netinka operacija.</w:t>
      </w:r>
    </w:p>
    <w:p w14:paraId="11C81B0A" w14:textId="77777777" w:rsidR="005638D2" w:rsidRPr="001D6119" w:rsidRDefault="005638D2" w:rsidP="005638D2">
      <w:pPr>
        <w:rPr>
          <w:sz w:val="22"/>
          <w:szCs w:val="22"/>
        </w:rPr>
      </w:pPr>
    </w:p>
    <w:p w14:paraId="44C20E8C" w14:textId="77777777" w:rsidR="005638D2" w:rsidRPr="001D6119" w:rsidRDefault="005638D2" w:rsidP="005638D2">
      <w:pPr>
        <w:rPr>
          <w:sz w:val="22"/>
          <w:szCs w:val="22"/>
        </w:rPr>
      </w:pPr>
      <w:r w:rsidRPr="001D6119">
        <w:rPr>
          <w:sz w:val="22"/>
          <w:szCs w:val="22"/>
        </w:rPr>
        <w:t>Imatinibo efektyvumas LML sergantiems suaugusiesiems ir vaikams grindžiamas bendru hematologinio ir citologinio atsako dažniu bei neprogresuojant ligai išgyvento laikotarpio trukme, sergantiems Ph+ ŪLL ar MDS/MPL – hematologinio ir citogenetinio atsako dažniu, sergantiems HES/LEL – hematologinio atsako dažniu, nerezekuojamu ir (ar) metastazavusiu VTSN ar DFSP sergantiems suaugusiesiems – objektyvaus atsako dažniu, o adjuvantiškai gydant VTSN – neprogresuojant ligai išgyvento laikotarpio trukme. MDS/MPL, susijusios su PDGFR geno pokyčiais, gydymo imatinibu patirties yra labai nedaug (žr. 5.1 skyrių).</w:t>
      </w:r>
      <w:r w:rsidR="000B4BFB">
        <w:rPr>
          <w:sz w:val="22"/>
          <w:szCs w:val="22"/>
        </w:rPr>
        <w:t xml:space="preserve"> Nėra kontroliuojamų tyrimų, įrodančių klinikinę naudą ar pailgėjusią gyvenimo trukmę, kai yra kuri nors iš šių ligų, išskyrus naujai diagnozuotą lėtinę LML fazę.</w:t>
      </w:r>
    </w:p>
    <w:p w14:paraId="63B4E860" w14:textId="77777777" w:rsidR="005638D2" w:rsidRPr="001D6119" w:rsidRDefault="005638D2" w:rsidP="005638D2">
      <w:pPr>
        <w:rPr>
          <w:sz w:val="22"/>
          <w:szCs w:val="22"/>
        </w:rPr>
      </w:pPr>
    </w:p>
    <w:p w14:paraId="2E438AB6" w14:textId="77777777" w:rsidR="005638D2" w:rsidRPr="001D6119" w:rsidRDefault="005638D2" w:rsidP="005638D2">
      <w:pPr>
        <w:pStyle w:val="Antrat4"/>
        <w:numPr>
          <w:ilvl w:val="3"/>
          <w:numId w:val="14"/>
        </w:numPr>
        <w:tabs>
          <w:tab w:val="left" w:pos="720"/>
        </w:tabs>
        <w:overflowPunct w:val="0"/>
        <w:jc w:val="left"/>
        <w:rPr>
          <w:sz w:val="22"/>
          <w:szCs w:val="22"/>
          <w:lang w:eastAsia="en-US"/>
        </w:rPr>
      </w:pPr>
      <w:r w:rsidRPr="001D6119">
        <w:rPr>
          <w:sz w:val="22"/>
          <w:szCs w:val="22"/>
          <w:lang w:eastAsia="en-US"/>
        </w:rPr>
        <w:t>4.2 Dozavimas ir vartojimo metodas</w:t>
      </w:r>
    </w:p>
    <w:p w14:paraId="702D27CE" w14:textId="77777777" w:rsidR="005638D2" w:rsidRPr="001D6119" w:rsidRDefault="005638D2" w:rsidP="005638D2">
      <w:pPr>
        <w:rPr>
          <w:sz w:val="22"/>
          <w:szCs w:val="22"/>
        </w:rPr>
      </w:pPr>
    </w:p>
    <w:p w14:paraId="0F5CF2D0" w14:textId="77777777" w:rsidR="005638D2" w:rsidRPr="001D6119" w:rsidRDefault="005638D2" w:rsidP="005638D2">
      <w:pPr>
        <w:rPr>
          <w:sz w:val="22"/>
          <w:szCs w:val="22"/>
        </w:rPr>
      </w:pPr>
      <w:r w:rsidRPr="001D6119">
        <w:rPr>
          <w:sz w:val="22"/>
          <w:szCs w:val="22"/>
        </w:rPr>
        <w:t>Gydymą turi pradėti gydytojas, turintis hematologinių piktybinių navikų arba piktybinių sarkomų gydymo patirties (kurios reikia).</w:t>
      </w:r>
    </w:p>
    <w:p w14:paraId="7BDBDB78" w14:textId="77777777" w:rsidR="005638D2" w:rsidRPr="001D6119" w:rsidRDefault="005638D2" w:rsidP="005638D2">
      <w:pPr>
        <w:rPr>
          <w:sz w:val="22"/>
          <w:szCs w:val="22"/>
        </w:rPr>
      </w:pPr>
    </w:p>
    <w:p w14:paraId="3C7F767E" w14:textId="77777777" w:rsidR="005638D2" w:rsidRPr="001D6119" w:rsidRDefault="005638D2" w:rsidP="005638D2">
      <w:pPr>
        <w:rPr>
          <w:sz w:val="22"/>
          <w:szCs w:val="22"/>
        </w:rPr>
      </w:pPr>
      <w:r w:rsidRPr="001D6119">
        <w:rPr>
          <w:sz w:val="22"/>
          <w:szCs w:val="22"/>
        </w:rPr>
        <w:t>100 mg tabletės, kurias galima perlaužti, yra skirtos vartoti visoms dozėms, išskyrus 400 mg ir 800 mg (žr. dozavimo rekomendacijas žemiau).</w:t>
      </w:r>
    </w:p>
    <w:p w14:paraId="00F188D5" w14:textId="77777777" w:rsidR="005638D2" w:rsidRPr="001D6119" w:rsidRDefault="005638D2" w:rsidP="005638D2">
      <w:pPr>
        <w:rPr>
          <w:sz w:val="22"/>
          <w:szCs w:val="22"/>
        </w:rPr>
      </w:pPr>
    </w:p>
    <w:p w14:paraId="4D1B0AAD" w14:textId="77777777" w:rsidR="005638D2" w:rsidRPr="001D6119" w:rsidRDefault="005638D2" w:rsidP="005638D2">
      <w:pPr>
        <w:rPr>
          <w:sz w:val="22"/>
          <w:szCs w:val="22"/>
        </w:rPr>
      </w:pPr>
      <w:r w:rsidRPr="001D6119">
        <w:rPr>
          <w:sz w:val="22"/>
          <w:szCs w:val="22"/>
        </w:rPr>
        <w:t>Paskirta dozė geriama valgant ir užgeriant didele stikline vandens, kad būtų mažesnė virškinimo trakto sudirginimo rizika. 400 mg ar 600 mg dozę reikia vartoti 1 kartą per parą, 800 mg paros dozę – per 2 kartus (po 400 mg ryte ir vakare).</w:t>
      </w:r>
    </w:p>
    <w:p w14:paraId="21756AA3" w14:textId="77777777" w:rsidR="005638D2" w:rsidRPr="001D6119" w:rsidRDefault="005638D2" w:rsidP="005638D2">
      <w:pPr>
        <w:rPr>
          <w:sz w:val="22"/>
          <w:szCs w:val="22"/>
        </w:rPr>
      </w:pPr>
    </w:p>
    <w:p w14:paraId="3088C1B6" w14:textId="13D7B13F" w:rsidR="005638D2" w:rsidRPr="001D6119" w:rsidRDefault="005638D2" w:rsidP="005638D2">
      <w:pPr>
        <w:rPr>
          <w:sz w:val="22"/>
          <w:szCs w:val="22"/>
        </w:rPr>
      </w:pPr>
      <w:r w:rsidRPr="001D6119">
        <w:rPr>
          <w:sz w:val="22"/>
          <w:szCs w:val="22"/>
        </w:rPr>
        <w:t xml:space="preserve">Pacientams, kurie negali nuryti plėvele dengtos tabletės, ją galima disperguoti stiklinėje </w:t>
      </w:r>
      <w:r w:rsidR="0072450A">
        <w:rPr>
          <w:sz w:val="22"/>
          <w:szCs w:val="22"/>
        </w:rPr>
        <w:t>negazuoto</w:t>
      </w:r>
      <w:r w:rsidR="0072450A" w:rsidRPr="001D6119">
        <w:rPr>
          <w:sz w:val="22"/>
          <w:szCs w:val="22"/>
        </w:rPr>
        <w:t xml:space="preserve"> </w:t>
      </w:r>
      <w:r w:rsidRPr="001D6119">
        <w:rPr>
          <w:sz w:val="22"/>
          <w:szCs w:val="22"/>
        </w:rPr>
        <w:t>vandens arba obuolių sulčių. Reikiamą tablečių skaičių reikia įdėti į atitinkamą gėrimo tūrį (maždaug 50</w:t>
      </w:r>
      <w:r w:rsidR="00EF0FF0">
        <w:rPr>
          <w:sz w:val="22"/>
          <w:szCs w:val="22"/>
        </w:rPr>
        <w:t> </w:t>
      </w:r>
      <w:r w:rsidRPr="001D6119">
        <w:rPr>
          <w:sz w:val="22"/>
          <w:szCs w:val="22"/>
        </w:rPr>
        <w:t>ml – 100 mg tabletei ir 200</w:t>
      </w:r>
      <w:r w:rsidR="00EF0FF0">
        <w:rPr>
          <w:sz w:val="22"/>
          <w:szCs w:val="22"/>
        </w:rPr>
        <w:t> </w:t>
      </w:r>
      <w:r w:rsidRPr="001D6119">
        <w:rPr>
          <w:sz w:val="22"/>
          <w:szCs w:val="22"/>
        </w:rPr>
        <w:t xml:space="preserve">ml – 400 mg tabletei) ir išmaišyti šaukštu. Suspensiją reikia išgerti tuoj pat po to, kai tabletė ar tabletės pilnai suirs. </w:t>
      </w:r>
    </w:p>
    <w:p w14:paraId="097C3C6F" w14:textId="77777777" w:rsidR="005638D2" w:rsidRPr="001D6119" w:rsidRDefault="005638D2" w:rsidP="005638D2">
      <w:pPr>
        <w:rPr>
          <w:sz w:val="22"/>
          <w:szCs w:val="22"/>
        </w:rPr>
      </w:pPr>
    </w:p>
    <w:p w14:paraId="7E273594" w14:textId="46AB51AF" w:rsidR="005638D2" w:rsidRPr="00D2304C" w:rsidRDefault="005638D2" w:rsidP="005638D2">
      <w:pPr>
        <w:rPr>
          <w:sz w:val="22"/>
          <w:szCs w:val="22"/>
          <w:u w:val="single"/>
        </w:rPr>
      </w:pPr>
      <w:r w:rsidRPr="00D2304C">
        <w:rPr>
          <w:sz w:val="22"/>
          <w:szCs w:val="22"/>
          <w:u w:val="single"/>
        </w:rPr>
        <w:t>Dozavimas LML sergantiems suaugusiems pacientams</w:t>
      </w:r>
      <w:r w:rsidR="00D2304C">
        <w:rPr>
          <w:sz w:val="22"/>
          <w:szCs w:val="22"/>
          <w:u w:val="single"/>
        </w:rPr>
        <w:t xml:space="preserve"> esant blastų krizei</w:t>
      </w:r>
      <w:r w:rsidRPr="00D2304C">
        <w:rPr>
          <w:sz w:val="22"/>
          <w:szCs w:val="22"/>
          <w:u w:val="single"/>
        </w:rPr>
        <w:t xml:space="preserve"> </w:t>
      </w:r>
    </w:p>
    <w:p w14:paraId="676B4F41" w14:textId="77777777" w:rsidR="00EF0FF0" w:rsidRPr="001D6119" w:rsidRDefault="00EF0FF0" w:rsidP="00EF0FF0">
      <w:pPr>
        <w:rPr>
          <w:sz w:val="22"/>
          <w:szCs w:val="22"/>
        </w:rPr>
      </w:pPr>
    </w:p>
    <w:p w14:paraId="1ACC6B80" w14:textId="54B787D7" w:rsidR="005638D2" w:rsidRPr="001D6119" w:rsidRDefault="005638D2" w:rsidP="005638D2">
      <w:pPr>
        <w:tabs>
          <w:tab w:val="left" w:pos="5954"/>
        </w:tabs>
        <w:rPr>
          <w:sz w:val="22"/>
          <w:szCs w:val="22"/>
        </w:rPr>
      </w:pPr>
      <w:r w:rsidRPr="001D6119">
        <w:rPr>
          <w:sz w:val="22"/>
          <w:szCs w:val="22"/>
        </w:rPr>
        <w:t>Rekomenduojama TIBALDIX dozė</w:t>
      </w:r>
      <w:r w:rsidR="008D14AF">
        <w:rPr>
          <w:sz w:val="22"/>
          <w:szCs w:val="22"/>
        </w:rPr>
        <w:t xml:space="preserve"> suaugusiesiems pacientms</w:t>
      </w:r>
      <w:r w:rsidRPr="001D6119">
        <w:rPr>
          <w:sz w:val="22"/>
          <w:szCs w:val="22"/>
        </w:rPr>
        <w:t>, k</w:t>
      </w:r>
      <w:r w:rsidR="008D14AF">
        <w:rPr>
          <w:sz w:val="22"/>
          <w:szCs w:val="22"/>
        </w:rPr>
        <w:t>uriems</w:t>
      </w:r>
      <w:r w:rsidRPr="001D6119">
        <w:rPr>
          <w:sz w:val="22"/>
          <w:szCs w:val="22"/>
        </w:rPr>
        <w:t xml:space="preserve"> yra blastų krizė – 600 mg per parą. Blastų krizė diagnozuojama, kai yra ≥ 30 % blastų kraujyje ar kaulų čiulpuose arba esant kitokių pažeidimų už kaulų čiulpų ribų negu kepenų ir blužnies padidėjimas.</w:t>
      </w:r>
    </w:p>
    <w:p w14:paraId="2F44BCC8" w14:textId="77777777" w:rsidR="005638D2" w:rsidRPr="001D6119" w:rsidRDefault="005638D2" w:rsidP="005638D2">
      <w:pPr>
        <w:rPr>
          <w:sz w:val="22"/>
          <w:szCs w:val="22"/>
        </w:rPr>
      </w:pPr>
    </w:p>
    <w:p w14:paraId="7B0B0FBB" w14:textId="77777777" w:rsidR="005638D2" w:rsidRPr="001D6119" w:rsidRDefault="005638D2" w:rsidP="005638D2">
      <w:pPr>
        <w:tabs>
          <w:tab w:val="left" w:pos="5954"/>
        </w:tabs>
        <w:rPr>
          <w:sz w:val="22"/>
          <w:szCs w:val="22"/>
        </w:rPr>
      </w:pPr>
      <w:r w:rsidRPr="001D6119">
        <w:rPr>
          <w:i/>
          <w:sz w:val="22"/>
        </w:rPr>
        <w:t>Gydymo trukmė.</w:t>
      </w:r>
      <w:r w:rsidRPr="001D6119">
        <w:rPr>
          <w:sz w:val="22"/>
          <w:szCs w:val="22"/>
        </w:rPr>
        <w:t xml:space="preserve"> </w:t>
      </w:r>
      <w:r w:rsidRPr="001D6119">
        <w:rPr>
          <w:rFonts w:eastAsia="Calibri"/>
          <w:sz w:val="22"/>
          <w:szCs w:val="22"/>
          <w:lang w:eastAsia="lt-LT" w:bidi="lo-LA"/>
        </w:rPr>
        <w:t xml:space="preserve">Klinikinių tyrimų metu imatinibas buvo vartojamas tol, kol liga pradės progresuoti. </w:t>
      </w:r>
      <w:r w:rsidRPr="001D6119">
        <w:rPr>
          <w:sz w:val="22"/>
          <w:szCs w:val="22"/>
        </w:rPr>
        <w:t>Gydymo nutraukimo gavus pilnutinį citogenetinį atsaką poveikis netirtas.</w:t>
      </w:r>
    </w:p>
    <w:p w14:paraId="72677948" w14:textId="77777777" w:rsidR="005638D2" w:rsidRPr="001D6119" w:rsidRDefault="005638D2" w:rsidP="005638D2">
      <w:pPr>
        <w:rPr>
          <w:sz w:val="22"/>
          <w:szCs w:val="22"/>
        </w:rPr>
      </w:pPr>
    </w:p>
    <w:p w14:paraId="06A4C535" w14:textId="4CA379DA" w:rsidR="005638D2" w:rsidRPr="001D6119" w:rsidRDefault="005638D2" w:rsidP="005638D2">
      <w:pPr>
        <w:rPr>
          <w:sz w:val="22"/>
          <w:szCs w:val="22"/>
        </w:rPr>
      </w:pPr>
      <w:r w:rsidRPr="001D6119">
        <w:rPr>
          <w:sz w:val="22"/>
          <w:szCs w:val="22"/>
        </w:rPr>
        <w:t xml:space="preserve">Dozės didinimo nuo 600 mg iki didžiausios 800 mg </w:t>
      </w:r>
      <w:r w:rsidR="008D14AF">
        <w:rPr>
          <w:sz w:val="22"/>
          <w:szCs w:val="22"/>
        </w:rPr>
        <w:t xml:space="preserve">dozės </w:t>
      </w:r>
      <w:r w:rsidRPr="001D6119">
        <w:rPr>
          <w:sz w:val="22"/>
          <w:szCs w:val="22"/>
        </w:rPr>
        <w:t>(po 400 mg 2 kartus per parą)</w:t>
      </w:r>
      <w:r w:rsidR="008D14AF">
        <w:rPr>
          <w:sz w:val="22"/>
          <w:szCs w:val="22"/>
        </w:rPr>
        <w:t xml:space="preserve"> </w:t>
      </w:r>
      <w:r w:rsidRPr="001D6119">
        <w:rPr>
          <w:sz w:val="22"/>
          <w:szCs w:val="22"/>
        </w:rPr>
        <w:t>blas</w:t>
      </w:r>
      <w:r w:rsidR="008D14AF">
        <w:rPr>
          <w:sz w:val="22"/>
          <w:szCs w:val="22"/>
        </w:rPr>
        <w:t>tų</w:t>
      </w:r>
      <w:r w:rsidRPr="001D6119">
        <w:rPr>
          <w:sz w:val="22"/>
          <w:szCs w:val="22"/>
        </w:rPr>
        <w:t xml:space="preserve"> krize sergantiems</w:t>
      </w:r>
      <w:r w:rsidR="00EF0FF0">
        <w:rPr>
          <w:sz w:val="22"/>
          <w:szCs w:val="22"/>
        </w:rPr>
        <w:t xml:space="preserve"> </w:t>
      </w:r>
      <w:r w:rsidRPr="001D6119">
        <w:rPr>
          <w:sz w:val="22"/>
          <w:szCs w:val="22"/>
        </w:rPr>
        <w:t>pacientams</w:t>
      </w:r>
      <w:r w:rsidR="008D14AF">
        <w:rPr>
          <w:sz w:val="22"/>
          <w:szCs w:val="22"/>
        </w:rPr>
        <w:t>,</w:t>
      </w:r>
      <w:r w:rsidRPr="001D6119">
        <w:rPr>
          <w:sz w:val="22"/>
          <w:szCs w:val="22"/>
        </w:rPr>
        <w:t xml:space="preserve"> galimybę galima svarstyti, jeigu nėra stipriai išreikštų nepageidaujamų reakcijų į vaistą ir stipriai išreikštos su leukemija </w:t>
      </w:r>
      <w:r w:rsidRPr="001D6119">
        <w:rPr>
          <w:sz w:val="22"/>
          <w:szCs w:val="22"/>
        </w:rPr>
        <w:lastRenderedPageBreak/>
        <w:t>nesusijusios neutropenijos arba trombocitopenijos šiais atvejais: jeigu liga progresuoja (bet kuriuo laiku); per bent 3 mėn. gydymo negavus patenkinamo hematologinio atsako; per 12 mėn. gydymo negavus citogenetinio atsako; išnykus anksčiau pasiektam hematologiniam ir (arba) citogenetiniam atsakui. Pacientą, kuriam padidinta dozė, būtina atidžiai stebėti dėl vartojant didesnes dozes galimo nepageidaujamų reakcijų padažnėjimo.</w:t>
      </w:r>
    </w:p>
    <w:p w14:paraId="7A2E3414" w14:textId="77777777" w:rsidR="005638D2" w:rsidRPr="001D6119" w:rsidRDefault="005638D2" w:rsidP="005638D2">
      <w:pPr>
        <w:rPr>
          <w:sz w:val="22"/>
          <w:szCs w:val="22"/>
        </w:rPr>
      </w:pPr>
    </w:p>
    <w:p w14:paraId="5990DB73" w14:textId="77777777" w:rsidR="005638D2" w:rsidRPr="001D6119" w:rsidRDefault="005638D2" w:rsidP="005638D2">
      <w:pPr>
        <w:rPr>
          <w:sz w:val="22"/>
          <w:szCs w:val="22"/>
        </w:rPr>
      </w:pPr>
      <w:r w:rsidRPr="001D6119">
        <w:rPr>
          <w:sz w:val="22"/>
          <w:szCs w:val="22"/>
          <w:u w:val="single"/>
        </w:rPr>
        <w:t>Dozavimas LML sergantiems vaikams</w:t>
      </w:r>
    </w:p>
    <w:p w14:paraId="17A07BCB" w14:textId="6F50A952" w:rsidR="005638D2" w:rsidRPr="001D6119" w:rsidRDefault="005638D2" w:rsidP="005638D2">
      <w:pPr>
        <w:rPr>
          <w:sz w:val="22"/>
          <w:szCs w:val="22"/>
        </w:rPr>
      </w:pPr>
      <w:r w:rsidRPr="001D6119">
        <w:rPr>
          <w:sz w:val="22"/>
          <w:szCs w:val="22"/>
        </w:rPr>
        <w:t>Vaikams dozuojama pagal kūno paviršiaus plotą (mg/m</w:t>
      </w:r>
      <w:r w:rsidRPr="001D6119">
        <w:rPr>
          <w:sz w:val="22"/>
          <w:szCs w:val="22"/>
          <w:vertAlign w:val="superscript"/>
        </w:rPr>
        <w:t>2</w:t>
      </w:r>
      <w:r w:rsidRPr="001D6119">
        <w:rPr>
          <w:sz w:val="22"/>
          <w:szCs w:val="22"/>
        </w:rPr>
        <w:t>). Kai yra lėtinė arba progresavusi LML fazė, vaikams rekomenduojama vartoti 340 mg/m</w:t>
      </w:r>
      <w:r w:rsidRPr="001D6119">
        <w:rPr>
          <w:sz w:val="22"/>
          <w:szCs w:val="22"/>
          <w:vertAlign w:val="superscript"/>
        </w:rPr>
        <w:t>2</w:t>
      </w:r>
      <w:r w:rsidRPr="001D6119">
        <w:rPr>
          <w:sz w:val="22"/>
          <w:szCs w:val="22"/>
        </w:rPr>
        <w:t xml:space="preserve"> per parą, bet ne daugiau kaip 800 mg. Vaistą galima vartoti kartą per parą arba paros dozę padalyti į dvi (vartoti ryte ir vakare). Tokia dozavimo rekomendacija šiuo metu pagrįsta nedidelio vaikų skaičiaus tyrimo duomenimis (žr. 5.1 ir 5.2 skyrius). </w:t>
      </w:r>
    </w:p>
    <w:p w14:paraId="02B9E740" w14:textId="77777777" w:rsidR="005638D2" w:rsidRPr="001D6119" w:rsidRDefault="005638D2" w:rsidP="005638D2">
      <w:pPr>
        <w:rPr>
          <w:sz w:val="22"/>
          <w:szCs w:val="22"/>
        </w:rPr>
      </w:pPr>
      <w:r w:rsidRPr="001D6119">
        <w:rPr>
          <w:sz w:val="22"/>
          <w:szCs w:val="22"/>
        </w:rPr>
        <w:t>Jaunesnių kaip 2 metų vaikų gydymo patirties nėra.</w:t>
      </w:r>
    </w:p>
    <w:p w14:paraId="30E9472F" w14:textId="77777777" w:rsidR="005638D2" w:rsidRPr="001D6119" w:rsidRDefault="005638D2" w:rsidP="005638D2">
      <w:pPr>
        <w:rPr>
          <w:sz w:val="22"/>
          <w:szCs w:val="22"/>
        </w:rPr>
      </w:pPr>
    </w:p>
    <w:p w14:paraId="005CB41E" w14:textId="77777777" w:rsidR="005638D2" w:rsidRPr="001D6119" w:rsidRDefault="005638D2" w:rsidP="005638D2">
      <w:pPr>
        <w:rPr>
          <w:sz w:val="22"/>
          <w:szCs w:val="22"/>
        </w:rPr>
      </w:pPr>
      <w:r w:rsidRPr="001D6119">
        <w:rPr>
          <w:sz w:val="22"/>
          <w:szCs w:val="22"/>
        </w:rPr>
        <w:t>Paros dozės didinimo vaikams nuo 340 mg/m</w:t>
      </w:r>
      <w:r w:rsidRPr="001D6119">
        <w:rPr>
          <w:sz w:val="22"/>
          <w:szCs w:val="22"/>
          <w:vertAlign w:val="superscript"/>
        </w:rPr>
        <w:t>2</w:t>
      </w:r>
      <w:r w:rsidRPr="001D6119">
        <w:rPr>
          <w:sz w:val="22"/>
          <w:szCs w:val="22"/>
        </w:rPr>
        <w:t xml:space="preserve"> iki 570 mg/m</w:t>
      </w:r>
      <w:r w:rsidRPr="001D6119">
        <w:rPr>
          <w:sz w:val="22"/>
          <w:szCs w:val="22"/>
          <w:vertAlign w:val="superscript"/>
        </w:rPr>
        <w:t>2</w:t>
      </w:r>
      <w:r w:rsidRPr="001D6119">
        <w:rPr>
          <w:sz w:val="22"/>
          <w:szCs w:val="22"/>
        </w:rPr>
        <w:t xml:space="preserve"> (neviršijant 800 mg) galimybę galima svarstyti, jeigu nėra stipriai išreikštų nepageidaujamų reakcijų į vaistą ir stipriai išreikštos su leukemija nesusijusios neutropenijos arba trombocitopenijos šiais atvejais: jeigu liga progresuoja (bet kuriuo laiku); per bent 3 mėn. gydymo negavus patenkinamo hematologinio atsako; per 12 mėn. gydymo negavus citogenetinio atsako; išnykus anksčiau pasiektam hematologiniam ir (arba) citogenetiniam atsakui. Pacientą, kuriam padidinta dozė, būtina atidžiai stebėti dėl vartojant didesnes dozes galimo nepageidaujamų reakcijų padažnėjimo.</w:t>
      </w:r>
    </w:p>
    <w:p w14:paraId="7F768570" w14:textId="77777777" w:rsidR="005638D2" w:rsidRPr="001D6119" w:rsidRDefault="005638D2" w:rsidP="005638D2">
      <w:pPr>
        <w:rPr>
          <w:sz w:val="22"/>
          <w:szCs w:val="22"/>
        </w:rPr>
      </w:pPr>
    </w:p>
    <w:p w14:paraId="00EA0FC8" w14:textId="77777777" w:rsidR="005638D2" w:rsidRPr="001D6119" w:rsidRDefault="005638D2" w:rsidP="005638D2">
      <w:pPr>
        <w:suppressAutoHyphens w:val="0"/>
        <w:autoSpaceDE w:val="0"/>
        <w:autoSpaceDN w:val="0"/>
        <w:adjustRightInd w:val="0"/>
        <w:rPr>
          <w:rFonts w:eastAsia="Calibri"/>
          <w:sz w:val="22"/>
          <w:szCs w:val="22"/>
          <w:u w:val="single"/>
          <w:lang w:eastAsia="lt-LT" w:bidi="lo-LA"/>
        </w:rPr>
      </w:pPr>
      <w:r w:rsidRPr="001D6119">
        <w:rPr>
          <w:rFonts w:eastAsia="Calibri"/>
          <w:sz w:val="22"/>
          <w:szCs w:val="22"/>
          <w:u w:val="single"/>
          <w:lang w:eastAsia="lt-LT" w:bidi="lo-LA"/>
        </w:rPr>
        <w:t xml:space="preserve">Dozavimas, kai </w:t>
      </w:r>
      <w:r w:rsidRPr="00D2304C">
        <w:rPr>
          <w:rFonts w:eastAsia="Calibri"/>
          <w:sz w:val="22"/>
          <w:szCs w:val="22"/>
          <w:u w:val="single"/>
          <w:lang w:eastAsia="lt-LT" w:bidi="lo-LA"/>
        </w:rPr>
        <w:t xml:space="preserve">yra </w:t>
      </w:r>
      <w:r w:rsidR="00243B59" w:rsidRPr="00AD36A3">
        <w:rPr>
          <w:sz w:val="22"/>
          <w:szCs w:val="22"/>
          <w:u w:val="single"/>
        </w:rPr>
        <w:t>suaugusiųjų</w:t>
      </w:r>
      <w:r w:rsidR="00243B59">
        <w:rPr>
          <w:sz w:val="22"/>
          <w:szCs w:val="22"/>
        </w:rPr>
        <w:t xml:space="preserve"> </w:t>
      </w:r>
      <w:r w:rsidRPr="001D6119">
        <w:rPr>
          <w:rFonts w:eastAsia="Calibri"/>
          <w:sz w:val="22"/>
          <w:szCs w:val="22"/>
          <w:u w:val="single"/>
          <w:lang w:eastAsia="lt-LT" w:bidi="lo-LA"/>
        </w:rPr>
        <w:t>Ph+ ŪLL</w:t>
      </w:r>
    </w:p>
    <w:p w14:paraId="2E6C1159" w14:textId="77777777" w:rsidR="005638D2" w:rsidRPr="001D6119" w:rsidRDefault="005638D2" w:rsidP="005638D2">
      <w:pPr>
        <w:suppressAutoHyphens w:val="0"/>
        <w:autoSpaceDE w:val="0"/>
        <w:autoSpaceDN w:val="0"/>
        <w:adjustRightInd w:val="0"/>
        <w:rPr>
          <w:rFonts w:eastAsia="Calibri"/>
          <w:sz w:val="22"/>
          <w:szCs w:val="22"/>
          <w:lang w:eastAsia="lt-LT" w:bidi="lo-LA"/>
        </w:rPr>
      </w:pPr>
      <w:r w:rsidRPr="001D6119">
        <w:rPr>
          <w:rFonts w:eastAsia="Calibri"/>
          <w:sz w:val="22"/>
          <w:szCs w:val="22"/>
          <w:lang w:eastAsia="lt-LT" w:bidi="lo-LA"/>
        </w:rPr>
        <w:t xml:space="preserve">Rekomenduojama </w:t>
      </w:r>
      <w:r w:rsidRPr="001D6119">
        <w:rPr>
          <w:sz w:val="22"/>
          <w:szCs w:val="22"/>
        </w:rPr>
        <w:t xml:space="preserve">TIBALDIX </w:t>
      </w:r>
      <w:r w:rsidRPr="001D6119">
        <w:rPr>
          <w:rFonts w:eastAsia="Calibri"/>
          <w:sz w:val="22"/>
          <w:szCs w:val="22"/>
          <w:lang w:eastAsia="lt-LT" w:bidi="lo-LA"/>
        </w:rPr>
        <w:t>dozė Ph+ ŪLL sergantiems suaugusiems pacientams yra 600 mg per parą. Visų fazių metu gydymą turi prižiūrėti hematologai, turintys šios ligos gydymo patirties.</w:t>
      </w:r>
    </w:p>
    <w:p w14:paraId="02E244D3" w14:textId="77777777" w:rsidR="005638D2" w:rsidRPr="001D6119" w:rsidRDefault="005638D2" w:rsidP="005638D2">
      <w:pPr>
        <w:suppressAutoHyphens w:val="0"/>
        <w:autoSpaceDE w:val="0"/>
        <w:autoSpaceDN w:val="0"/>
        <w:adjustRightInd w:val="0"/>
        <w:rPr>
          <w:rFonts w:eastAsia="Calibri"/>
          <w:sz w:val="22"/>
          <w:szCs w:val="22"/>
          <w:lang w:eastAsia="lt-LT" w:bidi="lo-LA"/>
        </w:rPr>
      </w:pPr>
    </w:p>
    <w:p w14:paraId="3D770830" w14:textId="77777777" w:rsidR="005638D2" w:rsidRPr="001D6119" w:rsidRDefault="005638D2" w:rsidP="005638D2">
      <w:pPr>
        <w:suppressAutoHyphens w:val="0"/>
        <w:autoSpaceDE w:val="0"/>
        <w:autoSpaceDN w:val="0"/>
        <w:adjustRightInd w:val="0"/>
        <w:rPr>
          <w:rFonts w:eastAsia="Calibri"/>
          <w:sz w:val="22"/>
          <w:szCs w:val="22"/>
          <w:lang w:eastAsia="lt-LT" w:bidi="lo-LA"/>
        </w:rPr>
      </w:pPr>
      <w:r w:rsidRPr="001D6119">
        <w:rPr>
          <w:rFonts w:eastAsia="Calibri"/>
          <w:i/>
          <w:iCs/>
          <w:sz w:val="22"/>
          <w:szCs w:val="22"/>
          <w:lang w:eastAsia="lt-LT" w:bidi="lo-LA"/>
        </w:rPr>
        <w:t>Gydymo planas.</w:t>
      </w:r>
      <w:r w:rsidRPr="001D6119">
        <w:rPr>
          <w:rFonts w:eastAsia="Calibri"/>
          <w:sz w:val="22"/>
          <w:szCs w:val="22"/>
          <w:lang w:eastAsia="lt-LT" w:bidi="lo-LA"/>
        </w:rPr>
        <w:t xml:space="preserve"> Turimais duomenimis, TIBALDIX 600 mg paros dozė yra veiksminga ir saugi vartoti chemoterapijos indukcijos, konsolidacijos ir palaikomosios fazių metu (žr. 5.1 skyrių) naujai diagnozuota Ph+ ŪLL sergantiems suaugusiems pacientams. TIBALDIX vartojimo trukmė gali skirtis priklausomai nuo pasirinktos gydymo programos, tačiau ilgesnio TIBALDIX vartojimo rezultatai dažniausiai buvo geresni.</w:t>
      </w:r>
    </w:p>
    <w:p w14:paraId="1A81FE1C" w14:textId="77777777" w:rsidR="005638D2" w:rsidRPr="001D6119" w:rsidRDefault="005638D2" w:rsidP="005638D2">
      <w:pPr>
        <w:suppressAutoHyphens w:val="0"/>
        <w:autoSpaceDE w:val="0"/>
        <w:autoSpaceDN w:val="0"/>
        <w:adjustRightInd w:val="0"/>
        <w:rPr>
          <w:rFonts w:eastAsia="Calibri"/>
          <w:sz w:val="22"/>
          <w:szCs w:val="22"/>
          <w:lang w:eastAsia="lt-LT" w:bidi="lo-LA"/>
        </w:rPr>
      </w:pPr>
    </w:p>
    <w:p w14:paraId="07FE30BF" w14:textId="77777777" w:rsidR="005638D2" w:rsidRPr="001D6119" w:rsidRDefault="005638D2" w:rsidP="005638D2">
      <w:pPr>
        <w:suppressAutoHyphens w:val="0"/>
        <w:autoSpaceDE w:val="0"/>
        <w:autoSpaceDN w:val="0"/>
        <w:adjustRightInd w:val="0"/>
        <w:rPr>
          <w:rFonts w:eastAsia="Calibri"/>
          <w:sz w:val="22"/>
          <w:szCs w:val="22"/>
          <w:lang w:eastAsia="lt-LT" w:bidi="lo-LA"/>
        </w:rPr>
      </w:pPr>
      <w:r w:rsidRPr="001D6119">
        <w:rPr>
          <w:rFonts w:eastAsia="Calibri"/>
          <w:sz w:val="22"/>
          <w:szCs w:val="22"/>
          <w:lang w:eastAsia="lt-LT" w:bidi="lo-LA"/>
        </w:rPr>
        <w:t>Suaugusiesiems pacientams, sergantiems atsinaujinusia arba refraktorine Ph+ ŪLL, monoterapija TIBALDIX 600 mg paros doze yra saugi ir veiksminga. Ją galima taikyti, kol liga pradės progresuoti.</w:t>
      </w:r>
    </w:p>
    <w:p w14:paraId="3DA0C82F" w14:textId="77777777" w:rsidR="005638D2" w:rsidRDefault="005638D2" w:rsidP="005638D2">
      <w:pPr>
        <w:rPr>
          <w:sz w:val="22"/>
          <w:szCs w:val="22"/>
        </w:rPr>
      </w:pPr>
    </w:p>
    <w:p w14:paraId="04DEF051" w14:textId="77777777" w:rsidR="00A313BE" w:rsidRPr="001D6119" w:rsidRDefault="00A313BE" w:rsidP="00A313BE">
      <w:pPr>
        <w:rPr>
          <w:sz w:val="22"/>
          <w:szCs w:val="22"/>
        </w:rPr>
      </w:pPr>
    </w:p>
    <w:p w14:paraId="77B60B52" w14:textId="77777777" w:rsidR="005638D2" w:rsidRPr="001D6119" w:rsidRDefault="005638D2" w:rsidP="005638D2">
      <w:pPr>
        <w:rPr>
          <w:sz w:val="22"/>
          <w:szCs w:val="22"/>
          <w:u w:val="single"/>
        </w:rPr>
      </w:pPr>
      <w:r w:rsidRPr="001D6119">
        <w:rPr>
          <w:sz w:val="22"/>
          <w:szCs w:val="22"/>
          <w:u w:val="single"/>
        </w:rPr>
        <w:t>Dozavimas, kai yra MDS ar MPL</w:t>
      </w:r>
    </w:p>
    <w:p w14:paraId="1DDD35F6" w14:textId="77777777" w:rsidR="005638D2" w:rsidRPr="001D6119" w:rsidRDefault="005638D2" w:rsidP="005638D2">
      <w:pPr>
        <w:rPr>
          <w:sz w:val="22"/>
          <w:szCs w:val="22"/>
        </w:rPr>
      </w:pPr>
      <w:r w:rsidRPr="001D6119">
        <w:rPr>
          <w:rFonts w:eastAsia="Calibri"/>
          <w:sz w:val="22"/>
          <w:szCs w:val="22"/>
          <w:lang w:eastAsia="lt-LT" w:bidi="lo-LA"/>
        </w:rPr>
        <w:t xml:space="preserve">Rekomenduojama </w:t>
      </w:r>
      <w:r w:rsidRPr="001D6119">
        <w:rPr>
          <w:sz w:val="22"/>
          <w:szCs w:val="22"/>
        </w:rPr>
        <w:t xml:space="preserve">TIBALDIX </w:t>
      </w:r>
      <w:r w:rsidRPr="001D6119">
        <w:rPr>
          <w:rFonts w:eastAsia="Calibri"/>
          <w:sz w:val="22"/>
          <w:szCs w:val="22"/>
          <w:lang w:eastAsia="lt-LT" w:bidi="lo-LA"/>
        </w:rPr>
        <w:t xml:space="preserve">dozė </w:t>
      </w:r>
      <w:r w:rsidRPr="001D6119">
        <w:rPr>
          <w:sz w:val="22"/>
          <w:szCs w:val="22"/>
        </w:rPr>
        <w:t xml:space="preserve">MDS ar MPL </w:t>
      </w:r>
      <w:r w:rsidRPr="001D6119">
        <w:rPr>
          <w:rFonts w:eastAsia="Calibri"/>
          <w:sz w:val="22"/>
          <w:szCs w:val="22"/>
          <w:lang w:eastAsia="lt-LT" w:bidi="lo-LA"/>
        </w:rPr>
        <w:t>sergantiems suaugusiems pacientams yra 400 mg per parą.</w:t>
      </w:r>
    </w:p>
    <w:p w14:paraId="4A6BEADE" w14:textId="77777777" w:rsidR="005638D2" w:rsidRPr="001D6119" w:rsidRDefault="005638D2" w:rsidP="005638D2">
      <w:pPr>
        <w:rPr>
          <w:sz w:val="22"/>
          <w:szCs w:val="22"/>
        </w:rPr>
      </w:pPr>
    </w:p>
    <w:p w14:paraId="291E31F3" w14:textId="77777777" w:rsidR="005638D2" w:rsidRPr="001D6119" w:rsidRDefault="005638D2" w:rsidP="005638D2">
      <w:pPr>
        <w:rPr>
          <w:sz w:val="22"/>
          <w:szCs w:val="22"/>
        </w:rPr>
      </w:pPr>
      <w:r w:rsidRPr="001D6119">
        <w:rPr>
          <w:i/>
          <w:iCs/>
          <w:sz w:val="22"/>
          <w:szCs w:val="22"/>
        </w:rPr>
        <w:t>Gydymo trukmė.</w:t>
      </w:r>
      <w:r w:rsidRPr="001D6119">
        <w:rPr>
          <w:sz w:val="22"/>
          <w:szCs w:val="22"/>
        </w:rPr>
        <w:t xml:space="preserve"> Vienintelio iki šiol atlikto klinikinio tyrimo metu imatinibas buvo vartojamas tol, kol liga pradės progresuoti (žr. 5.1 skyrių). Analizės dieną gydymo trukmės mediana buvo 47 mėn. (gydymas truko nuo 24 dienų iki 60 mėn.).</w:t>
      </w:r>
    </w:p>
    <w:p w14:paraId="066EEEF4" w14:textId="77777777" w:rsidR="005638D2" w:rsidRPr="001D6119" w:rsidRDefault="005638D2" w:rsidP="005638D2">
      <w:pPr>
        <w:rPr>
          <w:sz w:val="22"/>
          <w:szCs w:val="22"/>
        </w:rPr>
      </w:pPr>
    </w:p>
    <w:p w14:paraId="68D1B88A" w14:textId="77777777" w:rsidR="005638D2" w:rsidRPr="001D6119" w:rsidRDefault="005638D2" w:rsidP="005638D2">
      <w:pPr>
        <w:rPr>
          <w:sz w:val="22"/>
          <w:szCs w:val="22"/>
          <w:u w:val="single"/>
        </w:rPr>
      </w:pPr>
      <w:r w:rsidRPr="001D6119">
        <w:rPr>
          <w:sz w:val="22"/>
          <w:szCs w:val="22"/>
          <w:u w:val="single"/>
        </w:rPr>
        <w:t>Dozavimas, kai yra HES ar LEL</w:t>
      </w:r>
    </w:p>
    <w:p w14:paraId="50A18549" w14:textId="77777777" w:rsidR="005638D2" w:rsidRPr="001D6119" w:rsidRDefault="005638D2" w:rsidP="005638D2">
      <w:pPr>
        <w:rPr>
          <w:sz w:val="22"/>
          <w:szCs w:val="22"/>
        </w:rPr>
      </w:pPr>
      <w:r w:rsidRPr="001D6119">
        <w:rPr>
          <w:rFonts w:eastAsia="Calibri"/>
          <w:sz w:val="22"/>
          <w:szCs w:val="22"/>
          <w:lang w:eastAsia="lt-LT" w:bidi="lo-LA"/>
        </w:rPr>
        <w:t xml:space="preserve">Rekomenduojama </w:t>
      </w:r>
      <w:r w:rsidRPr="001D6119">
        <w:rPr>
          <w:sz w:val="22"/>
          <w:szCs w:val="22"/>
        </w:rPr>
        <w:t xml:space="preserve">TIBALDIX </w:t>
      </w:r>
      <w:r w:rsidRPr="001D6119">
        <w:rPr>
          <w:rFonts w:eastAsia="Calibri"/>
          <w:sz w:val="22"/>
          <w:szCs w:val="22"/>
          <w:lang w:eastAsia="lt-LT" w:bidi="lo-LA"/>
        </w:rPr>
        <w:t>dozė HES ar LEL sergantiems suaugusiesiems pacientams yra 100 mg per parą.</w:t>
      </w:r>
    </w:p>
    <w:p w14:paraId="5F8324B9" w14:textId="77777777" w:rsidR="005638D2" w:rsidRPr="001D6119" w:rsidRDefault="005638D2" w:rsidP="005638D2">
      <w:pPr>
        <w:rPr>
          <w:sz w:val="22"/>
          <w:szCs w:val="22"/>
        </w:rPr>
      </w:pPr>
    </w:p>
    <w:p w14:paraId="4524B9EE" w14:textId="77777777" w:rsidR="005638D2" w:rsidRPr="001D6119" w:rsidRDefault="005638D2" w:rsidP="005638D2">
      <w:pPr>
        <w:rPr>
          <w:sz w:val="22"/>
          <w:szCs w:val="22"/>
        </w:rPr>
      </w:pPr>
      <w:r w:rsidRPr="001D6119">
        <w:rPr>
          <w:sz w:val="22"/>
          <w:szCs w:val="22"/>
        </w:rPr>
        <w:lastRenderedPageBreak/>
        <w:t>Dozės didinimo nuo 100 mg iki 400 mg galimybę galima svarstyti, jeigu nepageidaujamų reakcijų į vaistą nėra, o tyrimai rodo nepakankamą atsaką į gydymą.</w:t>
      </w:r>
    </w:p>
    <w:p w14:paraId="1A33CDBF" w14:textId="77777777" w:rsidR="005638D2" w:rsidRPr="001D6119" w:rsidRDefault="005638D2" w:rsidP="005638D2">
      <w:pPr>
        <w:rPr>
          <w:sz w:val="22"/>
          <w:szCs w:val="22"/>
        </w:rPr>
      </w:pPr>
      <w:r w:rsidRPr="001D6119">
        <w:rPr>
          <w:sz w:val="22"/>
          <w:szCs w:val="22"/>
        </w:rPr>
        <w:t>Gydymą reikia tęsti tol, kol yra palankus poveikis pacientui.</w:t>
      </w:r>
    </w:p>
    <w:p w14:paraId="601FCA18" w14:textId="77777777" w:rsidR="005638D2" w:rsidRPr="001D6119" w:rsidRDefault="005638D2" w:rsidP="005638D2">
      <w:pPr>
        <w:rPr>
          <w:sz w:val="22"/>
          <w:szCs w:val="22"/>
        </w:rPr>
      </w:pPr>
    </w:p>
    <w:p w14:paraId="3E98D8FB" w14:textId="77777777" w:rsidR="005638D2" w:rsidRPr="001D6119" w:rsidRDefault="005638D2" w:rsidP="005638D2">
      <w:pPr>
        <w:rPr>
          <w:sz w:val="22"/>
          <w:szCs w:val="22"/>
          <w:u w:val="single"/>
        </w:rPr>
      </w:pPr>
      <w:r w:rsidRPr="001D6119">
        <w:rPr>
          <w:sz w:val="22"/>
          <w:szCs w:val="22"/>
          <w:u w:val="single"/>
        </w:rPr>
        <w:t>Dozavimas, kai yra DFSP</w:t>
      </w:r>
    </w:p>
    <w:p w14:paraId="08C8DBFF" w14:textId="77777777" w:rsidR="005638D2" w:rsidRPr="001D6119" w:rsidRDefault="005638D2" w:rsidP="005638D2">
      <w:pPr>
        <w:rPr>
          <w:sz w:val="22"/>
          <w:szCs w:val="22"/>
        </w:rPr>
      </w:pPr>
      <w:r w:rsidRPr="001D6119">
        <w:rPr>
          <w:rFonts w:eastAsia="Calibri"/>
          <w:sz w:val="22"/>
          <w:szCs w:val="22"/>
          <w:lang w:eastAsia="lt-LT" w:bidi="lo-LA"/>
        </w:rPr>
        <w:t xml:space="preserve">Rekomenduojama </w:t>
      </w:r>
      <w:r w:rsidRPr="001D6119">
        <w:rPr>
          <w:sz w:val="22"/>
          <w:szCs w:val="22"/>
        </w:rPr>
        <w:t xml:space="preserve">TIBALDIX </w:t>
      </w:r>
      <w:r w:rsidRPr="001D6119">
        <w:rPr>
          <w:rFonts w:eastAsia="Calibri"/>
          <w:sz w:val="22"/>
          <w:szCs w:val="22"/>
          <w:lang w:eastAsia="lt-LT" w:bidi="lo-LA"/>
        </w:rPr>
        <w:t>dozė</w:t>
      </w:r>
      <w:r w:rsidRPr="001D6119">
        <w:rPr>
          <w:sz w:val="22"/>
          <w:szCs w:val="22"/>
        </w:rPr>
        <w:t xml:space="preserve"> DFSP </w:t>
      </w:r>
      <w:r w:rsidRPr="001D6119">
        <w:rPr>
          <w:rFonts w:eastAsia="Calibri"/>
          <w:sz w:val="22"/>
          <w:szCs w:val="22"/>
          <w:lang w:eastAsia="lt-LT" w:bidi="lo-LA"/>
        </w:rPr>
        <w:t>sergantiems suaugusiems pacientams yra 800 mg per parą.</w:t>
      </w:r>
    </w:p>
    <w:p w14:paraId="1CAC6BB4" w14:textId="77777777" w:rsidR="005638D2" w:rsidRPr="001D6119" w:rsidRDefault="005638D2" w:rsidP="005638D2">
      <w:pPr>
        <w:rPr>
          <w:sz w:val="22"/>
          <w:szCs w:val="22"/>
        </w:rPr>
      </w:pPr>
    </w:p>
    <w:p w14:paraId="1DAC965C" w14:textId="77777777" w:rsidR="005638D2" w:rsidRPr="001D6119" w:rsidRDefault="005638D2" w:rsidP="005638D2">
      <w:pPr>
        <w:rPr>
          <w:sz w:val="22"/>
          <w:szCs w:val="22"/>
        </w:rPr>
      </w:pPr>
      <w:r w:rsidRPr="001D6119">
        <w:rPr>
          <w:sz w:val="22"/>
          <w:szCs w:val="22"/>
          <w:u w:val="single"/>
        </w:rPr>
        <w:t>Dozės koregavimas dėl nepageidaujamų reakcijų</w:t>
      </w:r>
    </w:p>
    <w:p w14:paraId="01110338" w14:textId="77777777" w:rsidR="005638D2" w:rsidRPr="001D6119" w:rsidRDefault="005638D2" w:rsidP="005638D2">
      <w:pPr>
        <w:rPr>
          <w:sz w:val="22"/>
          <w:szCs w:val="22"/>
        </w:rPr>
      </w:pPr>
    </w:p>
    <w:p w14:paraId="04B52CE0" w14:textId="77777777" w:rsidR="005638D2" w:rsidRPr="001D6119" w:rsidRDefault="005638D2" w:rsidP="005638D2">
      <w:pPr>
        <w:rPr>
          <w:i/>
          <w:sz w:val="22"/>
        </w:rPr>
      </w:pPr>
      <w:r w:rsidRPr="001D6119">
        <w:rPr>
          <w:i/>
          <w:iCs/>
          <w:sz w:val="22"/>
          <w:szCs w:val="22"/>
        </w:rPr>
        <w:t>Nehematologinės nepageidaujamos reakcijos</w:t>
      </w:r>
    </w:p>
    <w:p w14:paraId="35874353" w14:textId="77777777" w:rsidR="005638D2" w:rsidRPr="001D6119" w:rsidRDefault="005638D2" w:rsidP="005638D2">
      <w:pPr>
        <w:rPr>
          <w:sz w:val="22"/>
          <w:szCs w:val="22"/>
        </w:rPr>
      </w:pPr>
      <w:r w:rsidRPr="001D6119">
        <w:rPr>
          <w:sz w:val="22"/>
          <w:szCs w:val="22"/>
        </w:rPr>
        <w:t>Jeigu vartojant TIBALDIX pasireiškia stipriai išreikšta nehematologinė nepageidaujama reakcija, gydymą būtina sustabdyti, kol ji praeis. Vėliau, jei reikia, gydymą galima atnaujinti atsižvelgiant į pradinį reiškinio sunkumą.</w:t>
      </w:r>
    </w:p>
    <w:p w14:paraId="212EA419" w14:textId="77777777" w:rsidR="005638D2" w:rsidRPr="001D6119" w:rsidRDefault="005638D2" w:rsidP="005638D2">
      <w:pPr>
        <w:rPr>
          <w:sz w:val="22"/>
          <w:szCs w:val="22"/>
        </w:rPr>
      </w:pPr>
    </w:p>
    <w:p w14:paraId="155A1E9D" w14:textId="77777777" w:rsidR="005638D2" w:rsidRPr="001D6119" w:rsidRDefault="005638D2" w:rsidP="005638D2">
      <w:pPr>
        <w:rPr>
          <w:sz w:val="22"/>
          <w:szCs w:val="22"/>
        </w:rPr>
      </w:pPr>
      <w:r w:rsidRPr="001D6119">
        <w:rPr>
          <w:sz w:val="22"/>
          <w:szCs w:val="22"/>
        </w:rPr>
        <w:t xml:space="preserve">Jei bilirubino koncentracija pasidaro &gt; 3 kartus didesnė už institucijos viršutinę normos ribą (iVNR) arba kepenų transaminazių aktyvumas &gt; 5 kartus didesnis už iVNR, TIBALDIX vartojimą būtina sustabdyti, kol bilirubino koncentracija liks &lt; 1,5 karto, o transaminazių &lt; 2,5 karto didesnė už iVNR. Tuomet gydymą galima tęsti sumažinta TIBALDIX paros doze. Suaugusiesiems ją reikia sumažinti </w:t>
      </w:r>
      <w:r w:rsidR="00CB7FC1">
        <w:rPr>
          <w:sz w:val="22"/>
          <w:szCs w:val="22"/>
        </w:rPr>
        <w:t xml:space="preserve">nuo 400 iki 300 mg arba </w:t>
      </w:r>
      <w:r w:rsidRPr="001D6119">
        <w:rPr>
          <w:sz w:val="22"/>
          <w:szCs w:val="22"/>
        </w:rPr>
        <w:t>nuo 600 iki 400 mg arba nuo 800 iki 600 mg, o vaikams – nuo 340 iki 260 mg/m</w:t>
      </w:r>
      <w:r w:rsidRPr="001D6119">
        <w:rPr>
          <w:sz w:val="22"/>
          <w:szCs w:val="22"/>
          <w:vertAlign w:val="superscript"/>
        </w:rPr>
        <w:t>2</w:t>
      </w:r>
      <w:r w:rsidRPr="001D6119">
        <w:rPr>
          <w:sz w:val="22"/>
          <w:szCs w:val="22"/>
        </w:rPr>
        <w:t xml:space="preserve"> per parą.</w:t>
      </w:r>
    </w:p>
    <w:p w14:paraId="3D55241C" w14:textId="77777777" w:rsidR="005638D2" w:rsidRPr="001D6119" w:rsidRDefault="005638D2" w:rsidP="005638D2">
      <w:pPr>
        <w:rPr>
          <w:sz w:val="22"/>
          <w:szCs w:val="22"/>
        </w:rPr>
      </w:pPr>
    </w:p>
    <w:p w14:paraId="06570D0F" w14:textId="77777777" w:rsidR="005638D2" w:rsidRPr="001D6119" w:rsidRDefault="005638D2" w:rsidP="005638D2">
      <w:pPr>
        <w:rPr>
          <w:i/>
          <w:sz w:val="22"/>
        </w:rPr>
      </w:pPr>
      <w:r w:rsidRPr="001D6119">
        <w:rPr>
          <w:i/>
          <w:iCs/>
          <w:sz w:val="22"/>
          <w:szCs w:val="22"/>
        </w:rPr>
        <w:t>Hematologinės nepageidaujamos reakcijos</w:t>
      </w:r>
    </w:p>
    <w:p w14:paraId="549CA57B" w14:textId="77777777" w:rsidR="005638D2" w:rsidRPr="001D6119" w:rsidRDefault="005638D2" w:rsidP="005638D2">
      <w:pPr>
        <w:rPr>
          <w:sz w:val="22"/>
          <w:szCs w:val="22"/>
        </w:rPr>
      </w:pPr>
      <w:r w:rsidRPr="001D6119">
        <w:rPr>
          <w:sz w:val="22"/>
          <w:szCs w:val="22"/>
        </w:rPr>
        <w:t>Dozės mažinimo ar gydymo laikino nutraukimo dėl stipriai išreikštos neutropenijos ar trombocitopenijos rekomendacijos pateikiamos lentelėje žemiau.</w:t>
      </w:r>
    </w:p>
    <w:p w14:paraId="18853FE5" w14:textId="77777777" w:rsidR="005638D2" w:rsidRPr="001D6119" w:rsidRDefault="005638D2" w:rsidP="005638D2">
      <w:pPr>
        <w:rPr>
          <w:sz w:val="22"/>
          <w:szCs w:val="22"/>
        </w:rPr>
      </w:pPr>
    </w:p>
    <w:p w14:paraId="4AF0F05C" w14:textId="77777777" w:rsidR="005638D2" w:rsidRPr="001D6119" w:rsidRDefault="005638D2" w:rsidP="005638D2">
      <w:pPr>
        <w:rPr>
          <w:sz w:val="22"/>
        </w:rPr>
      </w:pPr>
      <w:r w:rsidRPr="001D6119">
        <w:rPr>
          <w:sz w:val="22"/>
        </w:rPr>
        <w:t xml:space="preserve">Dozės koregavimas dėl neutropenijos </w:t>
      </w:r>
      <w:r w:rsidRPr="001D6119">
        <w:rPr>
          <w:sz w:val="22"/>
          <w:szCs w:val="22"/>
        </w:rPr>
        <w:t>arba</w:t>
      </w:r>
      <w:r w:rsidRPr="001D6119">
        <w:rPr>
          <w:sz w:val="22"/>
        </w:rPr>
        <w:t xml:space="preserve"> trombocitopenijos</w:t>
      </w: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A0" w:firstRow="1" w:lastRow="0" w:firstColumn="1" w:lastColumn="0" w:noHBand="0" w:noVBand="0"/>
      </w:tblPr>
      <w:tblGrid>
        <w:gridCol w:w="2157"/>
        <w:gridCol w:w="2132"/>
        <w:gridCol w:w="4879"/>
      </w:tblGrid>
      <w:tr w:rsidR="005638D2" w:rsidRPr="001D6119" w14:paraId="0111B868" w14:textId="77777777" w:rsidTr="002D483C">
        <w:trPr>
          <w:trHeight w:val="1173"/>
        </w:trPr>
        <w:tc>
          <w:tcPr>
            <w:tcW w:w="221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841CDCB" w14:textId="77777777" w:rsidR="005638D2" w:rsidRPr="001D6119" w:rsidRDefault="005638D2" w:rsidP="002D483C">
            <w:pPr>
              <w:rPr>
                <w:sz w:val="22"/>
                <w:szCs w:val="22"/>
              </w:rPr>
            </w:pPr>
            <w:r w:rsidRPr="001D6119">
              <w:rPr>
                <w:sz w:val="22"/>
                <w:szCs w:val="22"/>
              </w:rPr>
              <w:t xml:space="preserve">HES / LEL (pradinė dozė – 100 mg) </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F80AC74" w14:textId="77777777" w:rsidR="005638D2" w:rsidRPr="001D6119" w:rsidRDefault="005638D2" w:rsidP="002D483C">
            <w:pPr>
              <w:rPr>
                <w:sz w:val="22"/>
              </w:rPr>
            </w:pPr>
            <w:r w:rsidRPr="001D6119">
              <w:rPr>
                <w:sz w:val="22"/>
                <w:szCs w:val="22"/>
              </w:rPr>
              <w:t>ANS &lt; 1 x 10</w:t>
            </w:r>
            <w:r w:rsidRPr="001D6119">
              <w:rPr>
                <w:sz w:val="22"/>
                <w:szCs w:val="22"/>
                <w:vertAlign w:val="superscript"/>
              </w:rPr>
              <w:t>9</w:t>
            </w:r>
            <w:r w:rsidRPr="001D6119">
              <w:rPr>
                <w:sz w:val="22"/>
                <w:szCs w:val="22"/>
              </w:rPr>
              <w:t>/l</w:t>
            </w:r>
          </w:p>
          <w:p w14:paraId="7664B175" w14:textId="77777777" w:rsidR="005638D2" w:rsidRPr="001D6119" w:rsidRDefault="005638D2" w:rsidP="002D483C">
            <w:pPr>
              <w:rPr>
                <w:sz w:val="22"/>
              </w:rPr>
            </w:pPr>
            <w:r w:rsidRPr="001D6119">
              <w:rPr>
                <w:sz w:val="22"/>
                <w:szCs w:val="22"/>
              </w:rPr>
              <w:t>ir (arba)</w:t>
            </w:r>
          </w:p>
          <w:p w14:paraId="0FF8D51C" w14:textId="77777777" w:rsidR="005638D2" w:rsidRPr="001D6119" w:rsidRDefault="005638D2" w:rsidP="002D483C">
            <w:pPr>
              <w:rPr>
                <w:sz w:val="22"/>
                <w:szCs w:val="22"/>
              </w:rPr>
            </w:pPr>
            <w:r w:rsidRPr="001D6119">
              <w:rPr>
                <w:sz w:val="22"/>
                <w:szCs w:val="22"/>
              </w:rPr>
              <w:t>trombocitų &lt; 50 x 10</w:t>
            </w:r>
            <w:r w:rsidRPr="001D6119">
              <w:rPr>
                <w:sz w:val="22"/>
                <w:szCs w:val="22"/>
                <w:vertAlign w:val="superscript"/>
              </w:rPr>
              <w:t>9</w:t>
            </w:r>
            <w:r w:rsidRPr="001D6119">
              <w:rPr>
                <w:sz w:val="22"/>
                <w:szCs w:val="22"/>
              </w:rPr>
              <w:t>/l</w:t>
            </w:r>
          </w:p>
        </w:tc>
        <w:tc>
          <w:tcPr>
            <w:tcW w:w="5157"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14:paraId="58145389" w14:textId="77777777" w:rsidR="005638D2" w:rsidRPr="001D6119" w:rsidRDefault="005638D2" w:rsidP="002D483C">
            <w:pPr>
              <w:rPr>
                <w:sz w:val="22"/>
              </w:rPr>
            </w:pPr>
            <w:r w:rsidRPr="001D6119">
              <w:rPr>
                <w:sz w:val="22"/>
                <w:szCs w:val="22"/>
              </w:rPr>
              <w:t>1. TIBALDIX vartojimą nutraukti, kol ANS pasidarys ≥ 1,5 x 10</w:t>
            </w:r>
            <w:r w:rsidRPr="001D6119">
              <w:rPr>
                <w:sz w:val="22"/>
                <w:szCs w:val="22"/>
                <w:vertAlign w:val="superscript"/>
              </w:rPr>
              <w:t>9</w:t>
            </w:r>
            <w:r w:rsidRPr="001D6119">
              <w:rPr>
                <w:sz w:val="22"/>
                <w:szCs w:val="22"/>
              </w:rPr>
              <w:t>/l, o trombocitų ≥ 75 x 10</w:t>
            </w:r>
            <w:r w:rsidRPr="001D6119">
              <w:rPr>
                <w:sz w:val="22"/>
                <w:szCs w:val="22"/>
                <w:vertAlign w:val="superscript"/>
              </w:rPr>
              <w:t>9</w:t>
            </w:r>
            <w:r w:rsidRPr="001D6119">
              <w:rPr>
                <w:sz w:val="22"/>
                <w:szCs w:val="22"/>
              </w:rPr>
              <w:t>/l.</w:t>
            </w:r>
          </w:p>
          <w:p w14:paraId="1ED589BC" w14:textId="77777777" w:rsidR="005638D2" w:rsidRPr="001D6119" w:rsidRDefault="005638D2" w:rsidP="002D483C">
            <w:pPr>
              <w:rPr>
                <w:sz w:val="22"/>
              </w:rPr>
            </w:pPr>
            <w:r w:rsidRPr="001D6119">
              <w:rPr>
                <w:sz w:val="22"/>
                <w:szCs w:val="22"/>
              </w:rPr>
              <w:t>2. TIBALDIX vartojimą tęsti ankstesne (vartota prieš pasireiš</w:t>
            </w:r>
            <w:r w:rsidRPr="001D6119">
              <w:rPr>
                <w:sz w:val="22"/>
                <w:szCs w:val="22"/>
              </w:rPr>
              <w:softHyphen/>
              <w:t>kiant stipriai išreikštai nepagei</w:t>
            </w:r>
            <w:r w:rsidRPr="001D6119">
              <w:rPr>
                <w:sz w:val="22"/>
                <w:szCs w:val="22"/>
              </w:rPr>
              <w:softHyphen/>
              <w:t>daujamai reakcijai) doze.</w:t>
            </w:r>
          </w:p>
        </w:tc>
      </w:tr>
      <w:tr w:rsidR="005638D2" w:rsidRPr="001D6119" w14:paraId="4B96C41D" w14:textId="77777777" w:rsidTr="002D483C">
        <w:trPr>
          <w:trHeight w:val="1173"/>
        </w:trPr>
        <w:tc>
          <w:tcPr>
            <w:tcW w:w="221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FDC2FB8" w14:textId="77777777" w:rsidR="005638D2" w:rsidRPr="001D6119" w:rsidRDefault="005638D2" w:rsidP="002D483C">
            <w:pPr>
              <w:rPr>
                <w:sz w:val="22"/>
                <w:szCs w:val="22"/>
              </w:rPr>
            </w:pPr>
            <w:r w:rsidRPr="001D6119">
              <w:rPr>
                <w:sz w:val="22"/>
                <w:szCs w:val="22"/>
              </w:rPr>
              <w:t>MDS / MPL (pradinė dozė – 400 mg)</w:t>
            </w:r>
          </w:p>
          <w:p w14:paraId="5D1F79B0" w14:textId="77777777" w:rsidR="005638D2" w:rsidRPr="001D6119" w:rsidRDefault="005638D2" w:rsidP="002D483C">
            <w:pPr>
              <w:rPr>
                <w:sz w:val="22"/>
                <w:szCs w:val="22"/>
              </w:rPr>
            </w:pPr>
            <w:r w:rsidRPr="001D6119">
              <w:rPr>
                <w:sz w:val="22"/>
                <w:szCs w:val="22"/>
              </w:rPr>
              <w:t>HES / LEL (kai dozė – 400 mg)</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B8C4419" w14:textId="77777777" w:rsidR="005638D2" w:rsidRPr="001D6119" w:rsidRDefault="005638D2" w:rsidP="002D483C">
            <w:pPr>
              <w:rPr>
                <w:sz w:val="22"/>
              </w:rPr>
            </w:pPr>
            <w:r w:rsidRPr="001D6119">
              <w:rPr>
                <w:sz w:val="22"/>
                <w:szCs w:val="22"/>
              </w:rPr>
              <w:t>ANS &lt; 1 x 10</w:t>
            </w:r>
            <w:r w:rsidRPr="001D6119">
              <w:rPr>
                <w:sz w:val="22"/>
                <w:szCs w:val="22"/>
                <w:vertAlign w:val="superscript"/>
              </w:rPr>
              <w:t>9</w:t>
            </w:r>
            <w:r w:rsidRPr="001D6119">
              <w:rPr>
                <w:sz w:val="22"/>
                <w:szCs w:val="22"/>
              </w:rPr>
              <w:t>/l</w:t>
            </w:r>
          </w:p>
          <w:p w14:paraId="6F1D2522" w14:textId="77777777" w:rsidR="005638D2" w:rsidRPr="001D6119" w:rsidRDefault="005638D2" w:rsidP="002D483C">
            <w:pPr>
              <w:rPr>
                <w:sz w:val="22"/>
              </w:rPr>
            </w:pPr>
            <w:r w:rsidRPr="001D6119">
              <w:rPr>
                <w:sz w:val="22"/>
                <w:szCs w:val="22"/>
              </w:rPr>
              <w:t>ir (arba)</w:t>
            </w:r>
          </w:p>
          <w:p w14:paraId="4C267014" w14:textId="77777777" w:rsidR="005638D2" w:rsidRPr="001D6119" w:rsidRDefault="005638D2" w:rsidP="002D483C">
            <w:pPr>
              <w:rPr>
                <w:sz w:val="22"/>
                <w:szCs w:val="22"/>
              </w:rPr>
            </w:pPr>
            <w:r w:rsidRPr="001D6119">
              <w:rPr>
                <w:sz w:val="22"/>
                <w:szCs w:val="22"/>
              </w:rPr>
              <w:t>trombocitų &lt; 50 x 10</w:t>
            </w:r>
            <w:r w:rsidRPr="001D6119">
              <w:rPr>
                <w:sz w:val="22"/>
                <w:szCs w:val="22"/>
                <w:vertAlign w:val="superscript"/>
              </w:rPr>
              <w:t>9</w:t>
            </w:r>
            <w:r w:rsidRPr="001D6119">
              <w:rPr>
                <w:sz w:val="22"/>
                <w:szCs w:val="22"/>
              </w:rPr>
              <w:t>/l</w:t>
            </w:r>
          </w:p>
        </w:tc>
        <w:tc>
          <w:tcPr>
            <w:tcW w:w="5157"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14:paraId="79A68A4D" w14:textId="77777777" w:rsidR="005638D2" w:rsidRPr="001D6119" w:rsidRDefault="005638D2" w:rsidP="002D483C">
            <w:pPr>
              <w:rPr>
                <w:sz w:val="22"/>
              </w:rPr>
            </w:pPr>
            <w:r w:rsidRPr="001D6119">
              <w:rPr>
                <w:sz w:val="22"/>
                <w:szCs w:val="22"/>
              </w:rPr>
              <w:t>1. TIBALDIX vartojimą nutraukti, kol ANS pasidarys ≥ 1,5 x 10</w:t>
            </w:r>
            <w:r w:rsidRPr="001D6119">
              <w:rPr>
                <w:sz w:val="22"/>
                <w:szCs w:val="22"/>
                <w:vertAlign w:val="superscript"/>
              </w:rPr>
              <w:t>9</w:t>
            </w:r>
            <w:r w:rsidRPr="001D6119">
              <w:rPr>
                <w:sz w:val="22"/>
                <w:szCs w:val="22"/>
              </w:rPr>
              <w:t>/l, o trombocitų ≥ 75 x 10</w:t>
            </w:r>
            <w:r w:rsidRPr="001D6119">
              <w:rPr>
                <w:sz w:val="22"/>
                <w:szCs w:val="22"/>
                <w:vertAlign w:val="superscript"/>
              </w:rPr>
              <w:t>9</w:t>
            </w:r>
            <w:r w:rsidRPr="001D6119">
              <w:rPr>
                <w:sz w:val="22"/>
                <w:szCs w:val="22"/>
              </w:rPr>
              <w:t>/l.</w:t>
            </w:r>
          </w:p>
          <w:p w14:paraId="0514A06A" w14:textId="77777777" w:rsidR="005638D2" w:rsidRPr="001D6119" w:rsidRDefault="005638D2" w:rsidP="002D483C">
            <w:pPr>
              <w:rPr>
                <w:sz w:val="22"/>
              </w:rPr>
            </w:pPr>
            <w:r w:rsidRPr="001D6119">
              <w:rPr>
                <w:sz w:val="22"/>
                <w:szCs w:val="22"/>
              </w:rPr>
              <w:t>2. TIBALDIX vartojimą tęsti ankstesne (vartota prieš pasireiš</w:t>
            </w:r>
            <w:r w:rsidRPr="001D6119">
              <w:rPr>
                <w:sz w:val="22"/>
                <w:szCs w:val="22"/>
              </w:rPr>
              <w:softHyphen/>
              <w:t>kiant stipriai išreikštai nepagei</w:t>
            </w:r>
            <w:r w:rsidRPr="001D6119">
              <w:rPr>
                <w:sz w:val="22"/>
                <w:szCs w:val="22"/>
              </w:rPr>
              <w:softHyphen/>
              <w:t>daujamai reakcijai) doze.</w:t>
            </w:r>
          </w:p>
          <w:p w14:paraId="035AC07A" w14:textId="77777777" w:rsidR="005638D2" w:rsidRPr="001D6119" w:rsidRDefault="005638D2" w:rsidP="002D483C">
            <w:pPr>
              <w:rPr>
                <w:sz w:val="22"/>
                <w:szCs w:val="22"/>
              </w:rPr>
            </w:pPr>
            <w:r w:rsidRPr="001D6119">
              <w:rPr>
                <w:sz w:val="22"/>
                <w:szCs w:val="22"/>
              </w:rPr>
              <w:t>3. Dar kartą ANS sumažėjus iki &lt; 1 x 10</w:t>
            </w:r>
            <w:r w:rsidRPr="001D6119">
              <w:rPr>
                <w:sz w:val="22"/>
                <w:szCs w:val="22"/>
                <w:vertAlign w:val="superscript"/>
              </w:rPr>
              <w:t>9</w:t>
            </w:r>
            <w:r w:rsidRPr="001D6119">
              <w:rPr>
                <w:sz w:val="22"/>
                <w:szCs w:val="22"/>
              </w:rPr>
              <w:t>/l ir (arba) trombocitų iki &lt; 50 x 10</w:t>
            </w:r>
            <w:r w:rsidRPr="001D6119">
              <w:rPr>
                <w:sz w:val="22"/>
                <w:szCs w:val="22"/>
                <w:vertAlign w:val="superscript"/>
              </w:rPr>
              <w:t>9</w:t>
            </w:r>
            <w:r w:rsidRPr="001D6119">
              <w:rPr>
                <w:sz w:val="22"/>
                <w:szCs w:val="22"/>
              </w:rPr>
              <w:t>/l, pakartoti 1</w:t>
            </w:r>
            <w:r w:rsidRPr="001D6119">
              <w:rPr>
                <w:sz w:val="22"/>
                <w:szCs w:val="22"/>
              </w:rPr>
              <w:noBreakHyphen/>
              <w:t>ą punktą; paskui TIBALDIX vartojimą tęsti sumažinta 300 mg doze.</w:t>
            </w:r>
          </w:p>
        </w:tc>
      </w:tr>
      <w:tr w:rsidR="005638D2" w:rsidRPr="001D6119" w14:paraId="794AD00D" w14:textId="77777777" w:rsidTr="002D483C">
        <w:trPr>
          <w:trHeight w:val="1173"/>
        </w:trPr>
        <w:tc>
          <w:tcPr>
            <w:tcW w:w="221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1EE646C" w14:textId="77777777" w:rsidR="005638D2" w:rsidRPr="001D6119" w:rsidRDefault="005638D2" w:rsidP="002D483C">
            <w:pPr>
              <w:rPr>
                <w:sz w:val="22"/>
              </w:rPr>
            </w:pPr>
            <w:r w:rsidRPr="001D6119">
              <w:rPr>
                <w:sz w:val="22"/>
                <w:szCs w:val="22"/>
              </w:rPr>
              <w:t>Vaikų lėtinės fazės LML</w:t>
            </w:r>
          </w:p>
          <w:p w14:paraId="618F85E8" w14:textId="77777777" w:rsidR="005638D2" w:rsidRPr="001D6119" w:rsidRDefault="005638D2" w:rsidP="002D483C">
            <w:pPr>
              <w:rPr>
                <w:sz w:val="22"/>
              </w:rPr>
            </w:pPr>
            <w:r w:rsidRPr="001D6119">
              <w:rPr>
                <w:sz w:val="22"/>
                <w:szCs w:val="22"/>
              </w:rPr>
              <w:t>(kai dozė – 340 mg/m</w:t>
            </w:r>
            <w:r w:rsidRPr="001D6119">
              <w:rPr>
                <w:sz w:val="22"/>
                <w:szCs w:val="22"/>
                <w:vertAlign w:val="superscript"/>
              </w:rPr>
              <w:t>2</w:t>
            </w:r>
            <w:r w:rsidRPr="001D6119">
              <w:rPr>
                <w:sz w:val="22"/>
                <w:szCs w:val="22"/>
              </w:rPr>
              <w: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110D17" w14:textId="77777777" w:rsidR="005638D2" w:rsidRPr="001D6119" w:rsidRDefault="005638D2" w:rsidP="002D483C">
            <w:pPr>
              <w:rPr>
                <w:sz w:val="22"/>
              </w:rPr>
            </w:pPr>
            <w:r w:rsidRPr="001D6119">
              <w:rPr>
                <w:sz w:val="22"/>
                <w:szCs w:val="22"/>
              </w:rPr>
              <w:t>ANS &lt; 1 x 10</w:t>
            </w:r>
            <w:r w:rsidRPr="001D6119">
              <w:rPr>
                <w:sz w:val="22"/>
                <w:szCs w:val="22"/>
                <w:vertAlign w:val="superscript"/>
              </w:rPr>
              <w:t>9</w:t>
            </w:r>
            <w:r w:rsidRPr="001D6119">
              <w:rPr>
                <w:sz w:val="22"/>
                <w:szCs w:val="22"/>
              </w:rPr>
              <w:t>/l</w:t>
            </w:r>
          </w:p>
          <w:p w14:paraId="5B301634" w14:textId="77777777" w:rsidR="005638D2" w:rsidRPr="001D6119" w:rsidRDefault="005638D2" w:rsidP="002D483C">
            <w:pPr>
              <w:rPr>
                <w:sz w:val="22"/>
              </w:rPr>
            </w:pPr>
            <w:r w:rsidRPr="001D6119">
              <w:rPr>
                <w:sz w:val="22"/>
                <w:szCs w:val="22"/>
              </w:rPr>
              <w:t>ir (arba)</w:t>
            </w:r>
          </w:p>
          <w:p w14:paraId="5ED0A37A" w14:textId="77777777" w:rsidR="005638D2" w:rsidRPr="001D6119" w:rsidRDefault="005638D2" w:rsidP="002D483C">
            <w:pPr>
              <w:rPr>
                <w:sz w:val="22"/>
              </w:rPr>
            </w:pPr>
            <w:r w:rsidRPr="001D6119">
              <w:rPr>
                <w:sz w:val="22"/>
                <w:szCs w:val="22"/>
              </w:rPr>
              <w:t>trombocitų &lt; 50 x 10</w:t>
            </w:r>
            <w:r w:rsidRPr="001D6119">
              <w:rPr>
                <w:sz w:val="22"/>
                <w:szCs w:val="22"/>
                <w:vertAlign w:val="superscript"/>
              </w:rPr>
              <w:t>9</w:t>
            </w:r>
            <w:r w:rsidRPr="001D6119">
              <w:rPr>
                <w:sz w:val="22"/>
                <w:szCs w:val="22"/>
              </w:rPr>
              <w:t>/l</w:t>
            </w:r>
          </w:p>
        </w:tc>
        <w:tc>
          <w:tcPr>
            <w:tcW w:w="5157"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14:paraId="051C7051" w14:textId="77777777" w:rsidR="005638D2" w:rsidRPr="001D6119" w:rsidRDefault="005638D2" w:rsidP="002D483C">
            <w:pPr>
              <w:rPr>
                <w:sz w:val="22"/>
              </w:rPr>
            </w:pPr>
            <w:r w:rsidRPr="001D6119">
              <w:rPr>
                <w:sz w:val="22"/>
                <w:szCs w:val="22"/>
              </w:rPr>
              <w:t>1. TIBALDIX vartojimą nutraukti, kol ANS pasidarys ≥ 1,5 x 10</w:t>
            </w:r>
            <w:r w:rsidRPr="001D6119">
              <w:rPr>
                <w:sz w:val="22"/>
                <w:szCs w:val="22"/>
                <w:vertAlign w:val="superscript"/>
              </w:rPr>
              <w:t>9</w:t>
            </w:r>
            <w:r w:rsidRPr="001D6119">
              <w:rPr>
                <w:sz w:val="22"/>
                <w:szCs w:val="22"/>
              </w:rPr>
              <w:t>/l, o trombocitų ≥ 75 x 10</w:t>
            </w:r>
            <w:r w:rsidRPr="001D6119">
              <w:rPr>
                <w:sz w:val="22"/>
                <w:szCs w:val="22"/>
                <w:vertAlign w:val="superscript"/>
              </w:rPr>
              <w:t>9</w:t>
            </w:r>
            <w:r w:rsidRPr="001D6119">
              <w:rPr>
                <w:sz w:val="22"/>
                <w:szCs w:val="22"/>
              </w:rPr>
              <w:t>/l.</w:t>
            </w:r>
          </w:p>
          <w:p w14:paraId="2F0D839B" w14:textId="77777777" w:rsidR="005638D2" w:rsidRPr="001D6119" w:rsidRDefault="005638D2" w:rsidP="002D483C">
            <w:pPr>
              <w:rPr>
                <w:sz w:val="22"/>
              </w:rPr>
            </w:pPr>
            <w:r w:rsidRPr="001D6119">
              <w:rPr>
                <w:sz w:val="22"/>
                <w:szCs w:val="22"/>
              </w:rPr>
              <w:t>2. TIBALDIX vartojimą tęsti ankstesne (vartota prieš pasireiš</w:t>
            </w:r>
            <w:r w:rsidRPr="001D6119">
              <w:rPr>
                <w:sz w:val="22"/>
                <w:szCs w:val="22"/>
              </w:rPr>
              <w:softHyphen/>
              <w:t>kiant stipriai išreikštai nepagei</w:t>
            </w:r>
            <w:r w:rsidRPr="001D6119">
              <w:rPr>
                <w:sz w:val="22"/>
                <w:szCs w:val="22"/>
              </w:rPr>
              <w:softHyphen/>
              <w:t>daujamai reakcijai) doze.</w:t>
            </w:r>
          </w:p>
          <w:p w14:paraId="347EA348" w14:textId="77777777" w:rsidR="005638D2" w:rsidRPr="001D6119" w:rsidRDefault="005638D2" w:rsidP="002D483C">
            <w:pPr>
              <w:rPr>
                <w:sz w:val="22"/>
              </w:rPr>
            </w:pPr>
            <w:r w:rsidRPr="001D6119">
              <w:rPr>
                <w:sz w:val="22"/>
                <w:szCs w:val="22"/>
              </w:rPr>
              <w:t>3. Dar kartą ANS sumažėjus iki &lt; x 10</w:t>
            </w:r>
            <w:r w:rsidRPr="001D6119">
              <w:rPr>
                <w:sz w:val="22"/>
                <w:szCs w:val="22"/>
                <w:vertAlign w:val="superscript"/>
              </w:rPr>
              <w:t>9</w:t>
            </w:r>
            <w:r w:rsidRPr="001D6119">
              <w:rPr>
                <w:sz w:val="22"/>
                <w:szCs w:val="22"/>
              </w:rPr>
              <w:t>/l ir (arba) trombocitų iki &lt; 50 x 10</w:t>
            </w:r>
            <w:r w:rsidRPr="001D6119">
              <w:rPr>
                <w:sz w:val="22"/>
                <w:szCs w:val="22"/>
                <w:vertAlign w:val="superscript"/>
              </w:rPr>
              <w:t>9</w:t>
            </w:r>
            <w:r w:rsidRPr="001D6119">
              <w:rPr>
                <w:sz w:val="22"/>
                <w:szCs w:val="22"/>
              </w:rPr>
              <w:t>/l, pakartoti 1</w:t>
            </w:r>
            <w:r w:rsidRPr="001D6119">
              <w:rPr>
                <w:sz w:val="22"/>
                <w:szCs w:val="22"/>
              </w:rPr>
              <w:noBreakHyphen/>
              <w:t>ą punktą; paskui TIBALDIX vartojimą tęsti sumažinta 260 mg/ m</w:t>
            </w:r>
            <w:r w:rsidRPr="001D6119">
              <w:rPr>
                <w:sz w:val="22"/>
                <w:szCs w:val="22"/>
                <w:vertAlign w:val="superscript"/>
              </w:rPr>
              <w:t>2</w:t>
            </w:r>
            <w:r w:rsidRPr="001D6119">
              <w:rPr>
                <w:sz w:val="22"/>
                <w:szCs w:val="22"/>
              </w:rPr>
              <w:t xml:space="preserve"> doze.</w:t>
            </w:r>
          </w:p>
        </w:tc>
      </w:tr>
      <w:tr w:rsidR="005638D2" w:rsidRPr="001D6119" w14:paraId="33FF21E8" w14:textId="77777777" w:rsidTr="002D483C">
        <w:trPr>
          <w:trHeight w:val="1433"/>
        </w:trPr>
        <w:tc>
          <w:tcPr>
            <w:tcW w:w="221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0615E0D" w14:textId="773AC0A9" w:rsidR="005638D2" w:rsidRPr="001D6119" w:rsidRDefault="005638D2" w:rsidP="006F6F2C">
            <w:pPr>
              <w:rPr>
                <w:sz w:val="22"/>
              </w:rPr>
            </w:pPr>
            <w:r w:rsidRPr="001D6119">
              <w:rPr>
                <w:sz w:val="22"/>
                <w:szCs w:val="22"/>
              </w:rPr>
              <w:t>LML</w:t>
            </w:r>
            <w:r w:rsidR="00CB7FC1" w:rsidRPr="001D6119">
              <w:rPr>
                <w:sz w:val="22"/>
                <w:szCs w:val="22"/>
              </w:rPr>
              <w:t xml:space="preserve"> </w:t>
            </w:r>
            <w:r w:rsidRPr="001D6119">
              <w:rPr>
                <w:sz w:val="22"/>
                <w:szCs w:val="22"/>
              </w:rPr>
              <w:t>blastų krizė ir Ph+ ŪLL</w:t>
            </w:r>
          </w:p>
          <w:p w14:paraId="4261FCFA" w14:textId="77777777" w:rsidR="005638D2" w:rsidRPr="001D6119" w:rsidRDefault="005638D2" w:rsidP="002D483C">
            <w:pPr>
              <w:rPr>
                <w:sz w:val="22"/>
              </w:rPr>
            </w:pPr>
            <w:r w:rsidRPr="001D6119">
              <w:rPr>
                <w:sz w:val="22"/>
                <w:szCs w:val="22"/>
              </w:rPr>
              <w:t xml:space="preserve">(kai pradinė dozė – 600 mg) </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432DE02" w14:textId="77777777" w:rsidR="005638D2" w:rsidRPr="001D6119" w:rsidRDefault="005638D2" w:rsidP="002D483C">
            <w:pPr>
              <w:rPr>
                <w:sz w:val="22"/>
              </w:rPr>
            </w:pPr>
            <w:r w:rsidRPr="001D6119">
              <w:rPr>
                <w:sz w:val="22"/>
                <w:szCs w:val="22"/>
                <w:vertAlign w:val="superscript"/>
              </w:rPr>
              <w:t xml:space="preserve">a </w:t>
            </w:r>
            <w:r w:rsidRPr="001D6119">
              <w:rPr>
                <w:sz w:val="22"/>
                <w:szCs w:val="22"/>
              </w:rPr>
              <w:t>ANS &lt; 0,5 x 10</w:t>
            </w:r>
            <w:r w:rsidRPr="001D6119">
              <w:rPr>
                <w:sz w:val="22"/>
                <w:szCs w:val="22"/>
                <w:vertAlign w:val="superscript"/>
              </w:rPr>
              <w:t>9</w:t>
            </w:r>
            <w:r w:rsidRPr="001D6119">
              <w:rPr>
                <w:sz w:val="22"/>
                <w:szCs w:val="22"/>
              </w:rPr>
              <w:t xml:space="preserve">/l </w:t>
            </w:r>
          </w:p>
          <w:p w14:paraId="6E7BCEBC" w14:textId="77777777" w:rsidR="005638D2" w:rsidRPr="001D6119" w:rsidRDefault="005638D2" w:rsidP="002D483C">
            <w:pPr>
              <w:rPr>
                <w:sz w:val="22"/>
              </w:rPr>
            </w:pPr>
            <w:r w:rsidRPr="001D6119">
              <w:rPr>
                <w:sz w:val="22"/>
                <w:szCs w:val="22"/>
              </w:rPr>
              <w:t>ir (arba)</w:t>
            </w:r>
          </w:p>
          <w:p w14:paraId="1EB70499" w14:textId="77777777" w:rsidR="005638D2" w:rsidRPr="001D6119" w:rsidRDefault="005638D2" w:rsidP="002D483C">
            <w:pPr>
              <w:rPr>
                <w:sz w:val="22"/>
              </w:rPr>
            </w:pPr>
            <w:r w:rsidRPr="001D6119">
              <w:rPr>
                <w:sz w:val="22"/>
                <w:szCs w:val="22"/>
              </w:rPr>
              <w:t>trombocitų &lt; 10 x 10</w:t>
            </w:r>
            <w:r w:rsidRPr="001D6119">
              <w:rPr>
                <w:sz w:val="22"/>
                <w:szCs w:val="22"/>
                <w:vertAlign w:val="superscript"/>
              </w:rPr>
              <w:t>9</w:t>
            </w:r>
            <w:r w:rsidRPr="001D6119">
              <w:rPr>
                <w:sz w:val="22"/>
                <w:szCs w:val="22"/>
              </w:rPr>
              <w:t xml:space="preserve">/l </w:t>
            </w:r>
          </w:p>
        </w:tc>
        <w:tc>
          <w:tcPr>
            <w:tcW w:w="5157"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14:paraId="6E3836A0" w14:textId="77777777" w:rsidR="005638D2" w:rsidRPr="001D6119" w:rsidRDefault="005638D2" w:rsidP="002D483C">
            <w:pPr>
              <w:rPr>
                <w:sz w:val="22"/>
              </w:rPr>
            </w:pPr>
            <w:r w:rsidRPr="001D6119">
              <w:rPr>
                <w:sz w:val="22"/>
                <w:szCs w:val="22"/>
              </w:rPr>
              <w:t>1. Ištirti, ar citopenija susijusi su leukemija (kaulų čiulpų aspiratas arba biopsija).</w:t>
            </w:r>
          </w:p>
          <w:p w14:paraId="7D94782E" w14:textId="77777777" w:rsidR="005638D2" w:rsidRPr="001D6119" w:rsidRDefault="005638D2" w:rsidP="002D483C">
            <w:pPr>
              <w:rPr>
                <w:sz w:val="22"/>
              </w:rPr>
            </w:pPr>
            <w:r w:rsidRPr="001D6119">
              <w:rPr>
                <w:sz w:val="22"/>
                <w:szCs w:val="22"/>
              </w:rPr>
              <w:t>2. Jei citopenija nesusijusi su leukemija, TIBALDIX dozę sumažinti iki 400 mg.</w:t>
            </w:r>
          </w:p>
          <w:p w14:paraId="43D377D1" w14:textId="77777777" w:rsidR="005638D2" w:rsidRPr="001D6119" w:rsidRDefault="005638D2" w:rsidP="002D483C">
            <w:pPr>
              <w:rPr>
                <w:sz w:val="22"/>
              </w:rPr>
            </w:pPr>
            <w:r w:rsidRPr="001D6119">
              <w:rPr>
                <w:sz w:val="22"/>
                <w:szCs w:val="22"/>
              </w:rPr>
              <w:lastRenderedPageBreak/>
              <w:t>3. Jei citopenija trunka 2 savaites, dozę dar sumažinti iki 300 mg.</w:t>
            </w:r>
          </w:p>
          <w:p w14:paraId="22A8778D" w14:textId="61201BBA" w:rsidR="005638D2" w:rsidRPr="001D6119" w:rsidRDefault="005638D2" w:rsidP="002D483C">
            <w:pPr>
              <w:rPr>
                <w:sz w:val="22"/>
              </w:rPr>
            </w:pPr>
            <w:r w:rsidRPr="001D6119">
              <w:rPr>
                <w:sz w:val="22"/>
                <w:szCs w:val="22"/>
              </w:rPr>
              <w:t>4. Jei citopenija trunka 4 savaites ir tebėra nesusijusi su leukemija, TIBALDIX vartojimą nutraukti, kol ANS pasidarys ≥ 1 x 10</w:t>
            </w:r>
            <w:r w:rsidRPr="001D6119">
              <w:rPr>
                <w:sz w:val="22"/>
                <w:szCs w:val="22"/>
                <w:vertAlign w:val="superscript"/>
              </w:rPr>
              <w:t>9</w:t>
            </w:r>
            <w:r w:rsidRPr="001D6119">
              <w:rPr>
                <w:sz w:val="22"/>
                <w:szCs w:val="22"/>
              </w:rPr>
              <w:t>/l, o trombocitų ≥ 20 x 10</w:t>
            </w:r>
            <w:r w:rsidRPr="001D6119">
              <w:rPr>
                <w:sz w:val="22"/>
                <w:szCs w:val="22"/>
                <w:vertAlign w:val="superscript"/>
              </w:rPr>
              <w:t>9</w:t>
            </w:r>
            <w:r w:rsidRPr="001D6119">
              <w:rPr>
                <w:sz w:val="22"/>
                <w:szCs w:val="22"/>
              </w:rPr>
              <w:t>/l;</w:t>
            </w:r>
            <w:r w:rsidR="00F808C3">
              <w:rPr>
                <w:sz w:val="22"/>
                <w:szCs w:val="22"/>
              </w:rPr>
              <w:t xml:space="preserve"> </w:t>
            </w:r>
            <w:r w:rsidRPr="001D6119">
              <w:rPr>
                <w:sz w:val="22"/>
                <w:szCs w:val="22"/>
              </w:rPr>
              <w:t>paskui vartojimą tęsti 300 mg doze.</w:t>
            </w:r>
          </w:p>
        </w:tc>
      </w:tr>
      <w:tr w:rsidR="005638D2" w:rsidRPr="001D6119" w14:paraId="492D20BF" w14:textId="77777777" w:rsidTr="002D483C">
        <w:trPr>
          <w:trHeight w:val="1433"/>
        </w:trPr>
        <w:tc>
          <w:tcPr>
            <w:tcW w:w="221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DC49846" w14:textId="77777777" w:rsidR="005638D2" w:rsidRPr="001D6119" w:rsidRDefault="005638D2" w:rsidP="002D483C">
            <w:pPr>
              <w:rPr>
                <w:sz w:val="22"/>
              </w:rPr>
            </w:pPr>
            <w:r w:rsidRPr="001D6119">
              <w:rPr>
                <w:sz w:val="22"/>
                <w:szCs w:val="22"/>
              </w:rPr>
              <w:lastRenderedPageBreak/>
              <w:t>Vaikų LML akceleracijos fazė ir blastų krizė</w:t>
            </w:r>
          </w:p>
          <w:p w14:paraId="5A128AD9" w14:textId="77777777" w:rsidR="005638D2" w:rsidRPr="001D6119" w:rsidRDefault="005638D2" w:rsidP="002D483C">
            <w:pPr>
              <w:rPr>
                <w:sz w:val="22"/>
              </w:rPr>
            </w:pPr>
            <w:r w:rsidRPr="001D6119">
              <w:rPr>
                <w:sz w:val="22"/>
                <w:szCs w:val="22"/>
              </w:rPr>
              <w:t>(kai pradinė dozė – 340 mg/m</w:t>
            </w:r>
            <w:r w:rsidRPr="001D6119">
              <w:rPr>
                <w:sz w:val="22"/>
                <w:szCs w:val="22"/>
                <w:vertAlign w:val="superscript"/>
              </w:rPr>
              <w:t>2</w:t>
            </w:r>
            <w:r w:rsidRPr="001D6119">
              <w:rPr>
                <w:sz w:val="22"/>
                <w:szCs w:val="22"/>
              </w:rPr>
              <w: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465835F" w14:textId="77777777" w:rsidR="005638D2" w:rsidRPr="001D6119" w:rsidRDefault="005638D2" w:rsidP="002D483C">
            <w:pPr>
              <w:rPr>
                <w:sz w:val="22"/>
              </w:rPr>
            </w:pPr>
            <w:r w:rsidRPr="001D6119">
              <w:rPr>
                <w:sz w:val="22"/>
                <w:szCs w:val="22"/>
                <w:vertAlign w:val="superscript"/>
              </w:rPr>
              <w:t>a</w:t>
            </w:r>
            <w:r w:rsidRPr="001D6119">
              <w:rPr>
                <w:sz w:val="22"/>
                <w:szCs w:val="22"/>
              </w:rPr>
              <w:t xml:space="preserve"> ANS &lt; 0,5 x 10</w:t>
            </w:r>
            <w:r w:rsidRPr="001D6119">
              <w:rPr>
                <w:sz w:val="22"/>
                <w:szCs w:val="22"/>
                <w:vertAlign w:val="superscript"/>
              </w:rPr>
              <w:t>9</w:t>
            </w:r>
            <w:r w:rsidRPr="001D6119">
              <w:rPr>
                <w:sz w:val="22"/>
                <w:szCs w:val="22"/>
              </w:rPr>
              <w:t>/l</w:t>
            </w:r>
          </w:p>
          <w:p w14:paraId="156D9381" w14:textId="77777777" w:rsidR="005638D2" w:rsidRPr="001D6119" w:rsidRDefault="005638D2" w:rsidP="002D483C">
            <w:pPr>
              <w:rPr>
                <w:sz w:val="22"/>
              </w:rPr>
            </w:pPr>
            <w:r w:rsidRPr="001D6119">
              <w:rPr>
                <w:sz w:val="22"/>
                <w:szCs w:val="22"/>
              </w:rPr>
              <w:t>ir (arba)</w:t>
            </w:r>
          </w:p>
          <w:p w14:paraId="27C073FD" w14:textId="77777777" w:rsidR="005638D2" w:rsidRPr="001D6119" w:rsidRDefault="005638D2" w:rsidP="002D483C">
            <w:pPr>
              <w:rPr>
                <w:sz w:val="22"/>
              </w:rPr>
            </w:pPr>
            <w:r w:rsidRPr="001D6119">
              <w:rPr>
                <w:sz w:val="22"/>
                <w:szCs w:val="22"/>
              </w:rPr>
              <w:t>trombocitų &lt; 10 x 10</w:t>
            </w:r>
            <w:r w:rsidRPr="001D6119">
              <w:rPr>
                <w:sz w:val="22"/>
                <w:szCs w:val="22"/>
                <w:vertAlign w:val="superscript"/>
              </w:rPr>
              <w:t>9</w:t>
            </w:r>
            <w:r w:rsidRPr="001D6119">
              <w:rPr>
                <w:sz w:val="22"/>
                <w:szCs w:val="22"/>
              </w:rPr>
              <w:t xml:space="preserve">/l </w:t>
            </w:r>
          </w:p>
        </w:tc>
        <w:tc>
          <w:tcPr>
            <w:tcW w:w="5157"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14:paraId="1D2E6643" w14:textId="77777777" w:rsidR="005638D2" w:rsidRPr="001D6119" w:rsidRDefault="005638D2" w:rsidP="002D483C">
            <w:pPr>
              <w:rPr>
                <w:sz w:val="22"/>
              </w:rPr>
            </w:pPr>
            <w:r w:rsidRPr="001D6119">
              <w:rPr>
                <w:sz w:val="22"/>
                <w:szCs w:val="22"/>
              </w:rPr>
              <w:t>1. Ištirti, ar citopenija susijusi su leukemija (kaulų čiulpų aspiratas arba biopsija).</w:t>
            </w:r>
          </w:p>
          <w:p w14:paraId="1815D868" w14:textId="77777777" w:rsidR="005638D2" w:rsidRPr="001D6119" w:rsidRDefault="005638D2" w:rsidP="002D483C">
            <w:pPr>
              <w:rPr>
                <w:sz w:val="22"/>
              </w:rPr>
            </w:pPr>
            <w:r w:rsidRPr="001D6119">
              <w:rPr>
                <w:sz w:val="22"/>
                <w:szCs w:val="22"/>
              </w:rPr>
              <w:t>2. Jei citopenija nesusijusi su leukemija, TIBALDIX dozę sumažinti iki 260 mg/m</w:t>
            </w:r>
            <w:r w:rsidRPr="001D6119">
              <w:rPr>
                <w:sz w:val="22"/>
                <w:szCs w:val="22"/>
                <w:vertAlign w:val="superscript"/>
              </w:rPr>
              <w:t>2</w:t>
            </w:r>
            <w:r w:rsidRPr="001D6119">
              <w:rPr>
                <w:sz w:val="22"/>
                <w:szCs w:val="22"/>
              </w:rPr>
              <w:t>.</w:t>
            </w:r>
          </w:p>
          <w:p w14:paraId="191BCCE0" w14:textId="77777777" w:rsidR="005638D2" w:rsidRPr="001D6119" w:rsidRDefault="005638D2" w:rsidP="002D483C">
            <w:pPr>
              <w:rPr>
                <w:sz w:val="22"/>
              </w:rPr>
            </w:pPr>
            <w:r w:rsidRPr="001D6119">
              <w:rPr>
                <w:sz w:val="22"/>
                <w:szCs w:val="22"/>
              </w:rPr>
              <w:t>3. Jei citopenija trunka 2 savaites, dozę dar sumažinti iki 200 mg/m</w:t>
            </w:r>
            <w:r w:rsidRPr="001D6119">
              <w:rPr>
                <w:sz w:val="22"/>
                <w:szCs w:val="22"/>
                <w:vertAlign w:val="superscript"/>
              </w:rPr>
              <w:t>2</w:t>
            </w:r>
            <w:r w:rsidRPr="001D6119">
              <w:rPr>
                <w:sz w:val="22"/>
                <w:szCs w:val="22"/>
              </w:rPr>
              <w:t>.</w:t>
            </w:r>
          </w:p>
          <w:p w14:paraId="5A8F5E9A" w14:textId="77777777" w:rsidR="005638D2" w:rsidRPr="001D6119" w:rsidRDefault="005638D2" w:rsidP="002D483C">
            <w:pPr>
              <w:rPr>
                <w:sz w:val="22"/>
              </w:rPr>
            </w:pPr>
            <w:r w:rsidRPr="001D6119">
              <w:rPr>
                <w:sz w:val="22"/>
                <w:szCs w:val="22"/>
              </w:rPr>
              <w:t>4. Jei citopenija trunka 4 savaites ir tebėra nesusijusi su leukemija, TIBALDIX vartojimą nutraukti, kol ANS pasidarys ≥ 1 x 10</w:t>
            </w:r>
            <w:r w:rsidRPr="001D6119">
              <w:rPr>
                <w:sz w:val="22"/>
                <w:szCs w:val="22"/>
                <w:vertAlign w:val="superscript"/>
              </w:rPr>
              <w:t>9</w:t>
            </w:r>
            <w:r w:rsidRPr="001D6119">
              <w:rPr>
                <w:sz w:val="22"/>
                <w:szCs w:val="22"/>
              </w:rPr>
              <w:t>/l, o trombocitų ≥ 20 x 10</w:t>
            </w:r>
            <w:r w:rsidRPr="001D6119">
              <w:rPr>
                <w:sz w:val="22"/>
                <w:szCs w:val="22"/>
                <w:vertAlign w:val="superscript"/>
              </w:rPr>
              <w:t>9</w:t>
            </w:r>
            <w:r w:rsidRPr="001D6119">
              <w:rPr>
                <w:sz w:val="22"/>
                <w:szCs w:val="22"/>
              </w:rPr>
              <w:t>/l; paskui vartojimą tęsti 200 mg/m</w:t>
            </w:r>
            <w:r w:rsidRPr="001D6119">
              <w:rPr>
                <w:sz w:val="22"/>
                <w:szCs w:val="22"/>
                <w:vertAlign w:val="superscript"/>
              </w:rPr>
              <w:t>2</w:t>
            </w:r>
            <w:r w:rsidRPr="001D6119">
              <w:rPr>
                <w:sz w:val="22"/>
                <w:szCs w:val="22"/>
              </w:rPr>
              <w:t xml:space="preserve"> doze.</w:t>
            </w:r>
          </w:p>
        </w:tc>
      </w:tr>
      <w:tr w:rsidR="005638D2" w:rsidRPr="001D6119" w14:paraId="2ABE18DC" w14:textId="77777777" w:rsidTr="002D483C">
        <w:trPr>
          <w:trHeight w:val="1433"/>
        </w:trPr>
        <w:tc>
          <w:tcPr>
            <w:tcW w:w="221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34E2151" w14:textId="77777777" w:rsidR="005638D2" w:rsidRPr="001D6119" w:rsidRDefault="005638D2" w:rsidP="002D483C">
            <w:pPr>
              <w:rPr>
                <w:sz w:val="22"/>
                <w:szCs w:val="22"/>
              </w:rPr>
            </w:pPr>
            <w:r w:rsidRPr="001D6119">
              <w:rPr>
                <w:sz w:val="22"/>
                <w:szCs w:val="22"/>
              </w:rPr>
              <w:t>DFSP</w:t>
            </w:r>
            <w:r w:rsidRPr="001D6119">
              <w:rPr>
                <w:sz w:val="22"/>
                <w:szCs w:val="22"/>
              </w:rPr>
              <w:br/>
              <w:t>(kai dozė – 800 mg)</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76109C6" w14:textId="77777777" w:rsidR="005638D2" w:rsidRPr="001D6119" w:rsidRDefault="005638D2" w:rsidP="002D483C">
            <w:pPr>
              <w:rPr>
                <w:sz w:val="22"/>
              </w:rPr>
            </w:pPr>
            <w:r w:rsidRPr="001D6119">
              <w:rPr>
                <w:sz w:val="22"/>
                <w:szCs w:val="22"/>
              </w:rPr>
              <w:t>ANS &lt; 1 x 10</w:t>
            </w:r>
            <w:r w:rsidRPr="001D6119">
              <w:rPr>
                <w:sz w:val="22"/>
                <w:szCs w:val="22"/>
                <w:vertAlign w:val="superscript"/>
              </w:rPr>
              <w:t>9</w:t>
            </w:r>
            <w:r w:rsidRPr="001D6119">
              <w:rPr>
                <w:sz w:val="22"/>
                <w:szCs w:val="22"/>
              </w:rPr>
              <w:t>/l</w:t>
            </w:r>
          </w:p>
          <w:p w14:paraId="70C0D99A" w14:textId="77777777" w:rsidR="005638D2" w:rsidRPr="001D6119" w:rsidRDefault="005638D2" w:rsidP="002D483C">
            <w:pPr>
              <w:rPr>
                <w:sz w:val="22"/>
              </w:rPr>
            </w:pPr>
            <w:r w:rsidRPr="001D6119">
              <w:rPr>
                <w:sz w:val="22"/>
                <w:szCs w:val="22"/>
              </w:rPr>
              <w:t>ir (arba)</w:t>
            </w:r>
          </w:p>
          <w:p w14:paraId="3168DFA2" w14:textId="77777777" w:rsidR="005638D2" w:rsidRPr="001D6119" w:rsidRDefault="005638D2" w:rsidP="002D483C">
            <w:pPr>
              <w:rPr>
                <w:sz w:val="22"/>
                <w:szCs w:val="22"/>
              </w:rPr>
            </w:pPr>
            <w:r w:rsidRPr="001D6119">
              <w:rPr>
                <w:sz w:val="22"/>
                <w:szCs w:val="22"/>
              </w:rPr>
              <w:t>trombocitų &lt; 50 x 10</w:t>
            </w:r>
            <w:r w:rsidRPr="001D6119">
              <w:rPr>
                <w:sz w:val="22"/>
                <w:szCs w:val="22"/>
                <w:vertAlign w:val="superscript"/>
              </w:rPr>
              <w:t>9</w:t>
            </w:r>
            <w:r w:rsidRPr="001D6119">
              <w:rPr>
                <w:sz w:val="22"/>
                <w:szCs w:val="22"/>
              </w:rPr>
              <w:t>/l</w:t>
            </w:r>
          </w:p>
        </w:tc>
        <w:tc>
          <w:tcPr>
            <w:tcW w:w="5157"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14:paraId="1F5818E7" w14:textId="77777777" w:rsidR="005638D2" w:rsidRPr="001D6119" w:rsidRDefault="005638D2" w:rsidP="002D483C">
            <w:pPr>
              <w:rPr>
                <w:sz w:val="22"/>
              </w:rPr>
            </w:pPr>
            <w:r w:rsidRPr="001D6119">
              <w:rPr>
                <w:sz w:val="22"/>
                <w:szCs w:val="22"/>
              </w:rPr>
              <w:t>1. TIBALDIX vartojimą nutraukti, kol ANS pasidarys ≥ 1,5 x 10</w:t>
            </w:r>
            <w:r w:rsidRPr="001D6119">
              <w:rPr>
                <w:sz w:val="22"/>
                <w:szCs w:val="22"/>
                <w:vertAlign w:val="superscript"/>
              </w:rPr>
              <w:t>9</w:t>
            </w:r>
            <w:r w:rsidRPr="001D6119">
              <w:rPr>
                <w:sz w:val="22"/>
                <w:szCs w:val="22"/>
              </w:rPr>
              <w:t>/l, o trombocitų ≥ 75 x 10</w:t>
            </w:r>
            <w:r w:rsidRPr="001D6119">
              <w:rPr>
                <w:sz w:val="22"/>
                <w:szCs w:val="22"/>
                <w:vertAlign w:val="superscript"/>
              </w:rPr>
              <w:t>9</w:t>
            </w:r>
            <w:r w:rsidRPr="001D6119">
              <w:rPr>
                <w:sz w:val="22"/>
                <w:szCs w:val="22"/>
              </w:rPr>
              <w:t>/l.</w:t>
            </w:r>
          </w:p>
          <w:p w14:paraId="11C02199" w14:textId="77777777" w:rsidR="005638D2" w:rsidRPr="001D6119" w:rsidRDefault="005638D2" w:rsidP="002D483C">
            <w:pPr>
              <w:rPr>
                <w:sz w:val="22"/>
              </w:rPr>
            </w:pPr>
            <w:r w:rsidRPr="001D6119">
              <w:rPr>
                <w:sz w:val="22"/>
                <w:szCs w:val="22"/>
              </w:rPr>
              <w:t>2. TIBALDIX vartojimą tęsti 600 mg doze.</w:t>
            </w:r>
          </w:p>
          <w:p w14:paraId="12D5AF98" w14:textId="77777777" w:rsidR="005638D2" w:rsidRPr="001D6119" w:rsidRDefault="005638D2" w:rsidP="002D483C">
            <w:pPr>
              <w:rPr>
                <w:sz w:val="22"/>
                <w:szCs w:val="22"/>
              </w:rPr>
            </w:pPr>
            <w:r w:rsidRPr="001D6119">
              <w:rPr>
                <w:sz w:val="22"/>
                <w:szCs w:val="22"/>
              </w:rPr>
              <w:t>3. Dar kartą ANS sumažėjus iki &lt; 1 x 10</w:t>
            </w:r>
            <w:r w:rsidRPr="001D6119">
              <w:rPr>
                <w:sz w:val="22"/>
                <w:szCs w:val="22"/>
                <w:vertAlign w:val="superscript"/>
              </w:rPr>
              <w:t>9</w:t>
            </w:r>
            <w:r w:rsidRPr="001D6119">
              <w:rPr>
                <w:sz w:val="22"/>
                <w:szCs w:val="22"/>
              </w:rPr>
              <w:t>/l ir (arba) trombocitų iki &lt; 50 x 10</w:t>
            </w:r>
            <w:r w:rsidRPr="001D6119">
              <w:rPr>
                <w:sz w:val="22"/>
                <w:szCs w:val="22"/>
                <w:vertAlign w:val="superscript"/>
              </w:rPr>
              <w:t>9</w:t>
            </w:r>
            <w:r w:rsidRPr="001D6119">
              <w:rPr>
                <w:sz w:val="22"/>
                <w:szCs w:val="22"/>
              </w:rPr>
              <w:t>/l, pakartoti 1</w:t>
            </w:r>
            <w:r w:rsidRPr="001D6119">
              <w:rPr>
                <w:sz w:val="22"/>
                <w:szCs w:val="22"/>
              </w:rPr>
              <w:noBreakHyphen/>
              <w:t>ą punktą; paskui TIBALDIX vartojimą tęsti sumažinta 400 mg doze.</w:t>
            </w:r>
          </w:p>
        </w:tc>
      </w:tr>
      <w:tr w:rsidR="005638D2" w:rsidRPr="001D6119" w14:paraId="15F35958" w14:textId="77777777" w:rsidTr="002D483C">
        <w:trPr>
          <w:trHeight w:val="100"/>
        </w:trPr>
        <w:tc>
          <w:tcPr>
            <w:tcW w:w="9572" w:type="dxa"/>
            <w:gridSpan w:val="3"/>
            <w:tcBorders>
              <w:top w:val="single" w:sz="4" w:space="0" w:color="00000A"/>
              <w:bottom w:val="single" w:sz="4" w:space="0" w:color="00000A"/>
            </w:tcBorders>
            <w:shd w:val="clear" w:color="auto" w:fill="FFFFFF"/>
            <w:tcMar>
              <w:top w:w="0" w:type="dxa"/>
              <w:left w:w="108" w:type="dxa"/>
              <w:bottom w:w="0" w:type="dxa"/>
              <w:right w:w="108" w:type="dxa"/>
            </w:tcMar>
          </w:tcPr>
          <w:p w14:paraId="59CC8411" w14:textId="77777777" w:rsidR="005638D2" w:rsidRPr="001D6119" w:rsidRDefault="005638D2" w:rsidP="002D483C">
            <w:pPr>
              <w:rPr>
                <w:sz w:val="22"/>
              </w:rPr>
            </w:pPr>
            <w:r w:rsidRPr="001D6119">
              <w:rPr>
                <w:sz w:val="22"/>
              </w:rPr>
              <w:t>ANS – absoliutus neutrofilų skaičius</w:t>
            </w:r>
          </w:p>
        </w:tc>
      </w:tr>
      <w:tr w:rsidR="005638D2" w:rsidRPr="001D6119" w14:paraId="17DD7500" w14:textId="77777777" w:rsidTr="002D483C">
        <w:trPr>
          <w:trHeight w:val="122"/>
        </w:trPr>
        <w:tc>
          <w:tcPr>
            <w:tcW w:w="9572" w:type="dxa"/>
            <w:gridSpan w:val="3"/>
            <w:tcBorders>
              <w:top w:val="single" w:sz="4" w:space="0" w:color="00000A"/>
              <w:bottom w:val="single" w:sz="4" w:space="0" w:color="00000A"/>
            </w:tcBorders>
            <w:shd w:val="clear" w:color="auto" w:fill="FFFFFF"/>
            <w:tcMar>
              <w:top w:w="0" w:type="dxa"/>
              <w:left w:w="108" w:type="dxa"/>
              <w:bottom w:w="0" w:type="dxa"/>
              <w:right w:w="108" w:type="dxa"/>
            </w:tcMar>
          </w:tcPr>
          <w:p w14:paraId="33B73E4A" w14:textId="77777777" w:rsidR="005638D2" w:rsidRPr="001D6119" w:rsidRDefault="005638D2" w:rsidP="002D483C">
            <w:pPr>
              <w:rPr>
                <w:sz w:val="22"/>
              </w:rPr>
            </w:pPr>
            <w:r w:rsidRPr="001D6119">
              <w:rPr>
                <w:sz w:val="22"/>
                <w:vertAlign w:val="superscript"/>
              </w:rPr>
              <w:t>a</w:t>
            </w:r>
            <w:r w:rsidRPr="001D6119">
              <w:rPr>
                <w:sz w:val="22"/>
              </w:rPr>
              <w:t xml:space="preserve"> ne anksčiau kaip po 1 mėn. gydymo</w:t>
            </w:r>
          </w:p>
        </w:tc>
      </w:tr>
    </w:tbl>
    <w:p w14:paraId="25DE4BDB" w14:textId="77777777" w:rsidR="005638D2" w:rsidRPr="001D6119" w:rsidRDefault="005638D2" w:rsidP="005638D2">
      <w:pPr>
        <w:rPr>
          <w:sz w:val="22"/>
          <w:szCs w:val="22"/>
        </w:rPr>
      </w:pPr>
    </w:p>
    <w:p w14:paraId="5C10D5A4" w14:textId="77777777" w:rsidR="005638D2" w:rsidRPr="001D6119" w:rsidRDefault="005638D2" w:rsidP="005638D2">
      <w:pPr>
        <w:suppressAutoHyphens w:val="0"/>
        <w:autoSpaceDE w:val="0"/>
        <w:autoSpaceDN w:val="0"/>
        <w:adjustRightInd w:val="0"/>
        <w:rPr>
          <w:rFonts w:eastAsia="Calibri"/>
          <w:sz w:val="22"/>
          <w:szCs w:val="22"/>
          <w:u w:val="single"/>
          <w:lang w:eastAsia="lt-LT" w:bidi="lo-LA"/>
        </w:rPr>
      </w:pPr>
      <w:r w:rsidRPr="001D6119">
        <w:rPr>
          <w:rFonts w:eastAsia="Calibri"/>
          <w:sz w:val="22"/>
          <w:szCs w:val="22"/>
          <w:u w:val="single"/>
          <w:lang w:eastAsia="lt-LT" w:bidi="lo-LA"/>
        </w:rPr>
        <w:t>Specialios populiacijos</w:t>
      </w:r>
    </w:p>
    <w:p w14:paraId="0CE0E08E" w14:textId="0D797F92" w:rsidR="005638D2" w:rsidRPr="001D6119" w:rsidRDefault="005638D2" w:rsidP="005638D2">
      <w:pPr>
        <w:rPr>
          <w:rFonts w:eastAsia="Calibri"/>
          <w:sz w:val="22"/>
          <w:szCs w:val="22"/>
          <w:lang w:eastAsia="lt-LT" w:bidi="lo-LA"/>
        </w:rPr>
      </w:pPr>
      <w:r w:rsidRPr="001D6119">
        <w:rPr>
          <w:i/>
          <w:iCs/>
          <w:sz w:val="22"/>
          <w:szCs w:val="22"/>
        </w:rPr>
        <w:t>Vartojimas vaikams.</w:t>
      </w:r>
      <w:r w:rsidRPr="001D6119">
        <w:rPr>
          <w:sz w:val="22"/>
          <w:szCs w:val="22"/>
        </w:rPr>
        <w:t xml:space="preserve"> Vartojimo</w:t>
      </w:r>
      <w:r w:rsidR="00CB7FC1">
        <w:rPr>
          <w:sz w:val="22"/>
          <w:szCs w:val="22"/>
        </w:rPr>
        <w:t>,</w:t>
      </w:r>
      <w:r w:rsidRPr="001D6119">
        <w:rPr>
          <w:sz w:val="22"/>
          <w:szCs w:val="22"/>
        </w:rPr>
        <w:t xml:space="preserve"> LML sergantiems vaikams iki 2 metų patirties nėra (žr. 5.1 skyrių). </w:t>
      </w:r>
      <w:r w:rsidRPr="001D6119">
        <w:rPr>
          <w:rFonts w:eastAsia="Calibri"/>
          <w:sz w:val="22"/>
          <w:szCs w:val="22"/>
          <w:lang w:eastAsia="lt-LT" w:bidi="lo-LA"/>
        </w:rPr>
        <w:t xml:space="preserve">Vaikams, sergantiems MDS/MPL, DFSP, VTSN ir HES/LEL – </w:t>
      </w:r>
      <w:r w:rsidR="000E7CB0">
        <w:rPr>
          <w:rFonts w:eastAsia="Calibri"/>
          <w:sz w:val="22"/>
          <w:szCs w:val="22"/>
          <w:lang w:eastAsia="lt-LT" w:bidi="lo-LA"/>
        </w:rPr>
        <w:t xml:space="preserve">patirties yra </w:t>
      </w:r>
      <w:r w:rsidRPr="001D6119">
        <w:rPr>
          <w:rFonts w:eastAsia="Calibri"/>
          <w:sz w:val="22"/>
          <w:szCs w:val="22"/>
          <w:lang w:eastAsia="lt-LT" w:bidi="lo-LA"/>
        </w:rPr>
        <w:t>labai nedaug.</w:t>
      </w:r>
    </w:p>
    <w:p w14:paraId="2A13513F" w14:textId="77777777" w:rsidR="005638D2" w:rsidRPr="001D6119" w:rsidRDefault="005638D2" w:rsidP="005638D2">
      <w:pPr>
        <w:suppressAutoHyphens w:val="0"/>
        <w:autoSpaceDE w:val="0"/>
        <w:autoSpaceDN w:val="0"/>
        <w:adjustRightInd w:val="0"/>
        <w:rPr>
          <w:rFonts w:eastAsia="Calibri"/>
          <w:sz w:val="22"/>
          <w:szCs w:val="22"/>
          <w:lang w:eastAsia="lt-LT" w:bidi="lo-LA"/>
        </w:rPr>
      </w:pPr>
    </w:p>
    <w:p w14:paraId="4220B76D" w14:textId="77777777" w:rsidR="005638D2" w:rsidRPr="001D6119" w:rsidRDefault="005638D2" w:rsidP="005638D2">
      <w:pPr>
        <w:suppressAutoHyphens w:val="0"/>
        <w:autoSpaceDE w:val="0"/>
        <w:autoSpaceDN w:val="0"/>
        <w:adjustRightInd w:val="0"/>
        <w:rPr>
          <w:rFonts w:eastAsia="Calibri"/>
          <w:sz w:val="22"/>
          <w:szCs w:val="22"/>
          <w:lang w:eastAsia="lt-LT" w:bidi="lo-LA"/>
        </w:rPr>
      </w:pPr>
      <w:r w:rsidRPr="001D6119">
        <w:rPr>
          <w:rFonts w:eastAsia="Calibri"/>
          <w:sz w:val="22"/>
          <w:szCs w:val="22"/>
          <w:lang w:eastAsia="lt-LT" w:bidi="lo-LA"/>
        </w:rPr>
        <w:t>Imatinibo saugumas ir veiksmingumas MDS/MPL, DFSP, VTSN ir HES/LEL sergantiems jaunesniems kaip 18 metų vaikams klinikiniais tyrimais neištirti. Turimi literatūros duomenys apibendrinti 5.1 skyriuje, tačiau dozavimo rekomendacijų pateikti negalima.</w:t>
      </w:r>
    </w:p>
    <w:p w14:paraId="7C29ACC2" w14:textId="77777777" w:rsidR="005638D2" w:rsidRPr="001D6119" w:rsidRDefault="005638D2" w:rsidP="005638D2">
      <w:pPr>
        <w:rPr>
          <w:sz w:val="22"/>
          <w:szCs w:val="22"/>
        </w:rPr>
      </w:pPr>
    </w:p>
    <w:p w14:paraId="65D57859" w14:textId="77777777" w:rsidR="005638D2" w:rsidRPr="001D6119" w:rsidRDefault="005638D2" w:rsidP="005638D2">
      <w:pPr>
        <w:rPr>
          <w:sz w:val="22"/>
          <w:szCs w:val="22"/>
        </w:rPr>
      </w:pPr>
      <w:r w:rsidRPr="001D6119">
        <w:rPr>
          <w:i/>
          <w:iCs/>
          <w:sz w:val="22"/>
          <w:szCs w:val="22"/>
        </w:rPr>
        <w:t>Kepenų nepakankamumas.</w:t>
      </w:r>
      <w:r w:rsidRPr="001D6119">
        <w:rPr>
          <w:sz w:val="22"/>
          <w:szCs w:val="22"/>
        </w:rPr>
        <w:t xml:space="preserve"> Daugiausia imatinibo metabolizuojama kepenyse. Pacientams, kurių kepenų funkcija lengvai, vidutiniškai arba sunkiai sutrikusi, skiriama minimali rekomenduojama 400 mg paros dozė. Jeigu ši dozė netoleruojama, ją galima sumažinti (žr. 4.4, 4.8 ir 5.2 skyrius). </w:t>
      </w:r>
    </w:p>
    <w:p w14:paraId="4976E17F" w14:textId="77777777" w:rsidR="005638D2" w:rsidRPr="001D6119" w:rsidRDefault="005638D2" w:rsidP="005638D2">
      <w:pPr>
        <w:rPr>
          <w:sz w:val="22"/>
          <w:szCs w:val="22"/>
        </w:rPr>
      </w:pPr>
    </w:p>
    <w:p w14:paraId="70B5A5F1" w14:textId="77777777" w:rsidR="005638D2" w:rsidRPr="001D6119" w:rsidRDefault="005638D2" w:rsidP="005638D2">
      <w:pPr>
        <w:rPr>
          <w:i/>
          <w:sz w:val="22"/>
          <w:szCs w:val="22"/>
        </w:rPr>
      </w:pPr>
      <w:r w:rsidRPr="001D6119">
        <w:rPr>
          <w:i/>
          <w:sz w:val="22"/>
          <w:szCs w:val="22"/>
        </w:rPr>
        <w:t>Kepenų funkcijos sutrikimų klasifikacija</w:t>
      </w:r>
    </w:p>
    <w:tbl>
      <w:tblPr>
        <w:tblW w:w="0" w:type="auto"/>
        <w:tblInd w:w="108" w:type="dxa"/>
        <w:tblBorders>
          <w:top w:val="single" w:sz="8" w:space="0" w:color="00000A"/>
          <w:left w:val="single" w:sz="8" w:space="0" w:color="00000A"/>
          <w:bottom w:val="single" w:sz="8" w:space="0" w:color="00000A"/>
          <w:right w:val="single" w:sz="8" w:space="0" w:color="00000A"/>
        </w:tblBorders>
        <w:tblCellMar>
          <w:left w:w="10" w:type="dxa"/>
          <w:right w:w="10" w:type="dxa"/>
        </w:tblCellMar>
        <w:tblLook w:val="00A0" w:firstRow="1" w:lastRow="0" w:firstColumn="1" w:lastColumn="0" w:noHBand="0" w:noVBand="0"/>
      </w:tblPr>
      <w:tblGrid>
        <w:gridCol w:w="1963"/>
        <w:gridCol w:w="6979"/>
      </w:tblGrid>
      <w:tr w:rsidR="005638D2" w:rsidRPr="001D6119" w14:paraId="60B6A936" w14:textId="77777777" w:rsidTr="002D483C">
        <w:trPr>
          <w:trHeight w:val="100"/>
        </w:trPr>
        <w:tc>
          <w:tcPr>
            <w:tcW w:w="2040" w:type="dxa"/>
            <w:tcBorders>
              <w:top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14:paraId="03AC0278" w14:textId="77777777" w:rsidR="005638D2" w:rsidRPr="001D6119" w:rsidRDefault="005638D2" w:rsidP="002D483C">
            <w:pPr>
              <w:rPr>
                <w:sz w:val="22"/>
              </w:rPr>
            </w:pPr>
            <w:r w:rsidRPr="001D6119">
              <w:rPr>
                <w:sz w:val="22"/>
                <w:szCs w:val="22"/>
              </w:rPr>
              <w:t>Kepenų funkcijos sutrikimo laipsnis</w:t>
            </w:r>
          </w:p>
        </w:tc>
        <w:tc>
          <w:tcPr>
            <w:tcW w:w="7458" w:type="dxa"/>
            <w:tcBorders>
              <w:top w:val="single" w:sz="8" w:space="0" w:color="00000A"/>
              <w:left w:val="single" w:sz="8" w:space="0" w:color="00000A"/>
              <w:bottom w:val="single" w:sz="8" w:space="0" w:color="00000A"/>
            </w:tcBorders>
            <w:shd w:val="clear" w:color="auto" w:fill="FFFFFF"/>
            <w:tcMar>
              <w:top w:w="0" w:type="dxa"/>
              <w:left w:w="108" w:type="dxa"/>
              <w:bottom w:w="0" w:type="dxa"/>
              <w:right w:w="108" w:type="dxa"/>
            </w:tcMar>
          </w:tcPr>
          <w:p w14:paraId="78E76911" w14:textId="77777777" w:rsidR="005638D2" w:rsidRPr="001D6119" w:rsidRDefault="005638D2" w:rsidP="002D483C">
            <w:pPr>
              <w:rPr>
                <w:sz w:val="22"/>
              </w:rPr>
            </w:pPr>
            <w:r w:rsidRPr="001D6119">
              <w:rPr>
                <w:sz w:val="22"/>
                <w:szCs w:val="22"/>
              </w:rPr>
              <w:t>Kepenų funkcijos tyrimų rodikliai</w:t>
            </w:r>
          </w:p>
        </w:tc>
      </w:tr>
      <w:tr w:rsidR="005638D2" w:rsidRPr="001D6119" w14:paraId="3F961326" w14:textId="77777777" w:rsidTr="002D483C">
        <w:trPr>
          <w:trHeight w:val="359"/>
        </w:trPr>
        <w:tc>
          <w:tcPr>
            <w:tcW w:w="2040" w:type="dxa"/>
            <w:tcBorders>
              <w:top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14:paraId="5A865628" w14:textId="77777777" w:rsidR="005638D2" w:rsidRPr="001D6119" w:rsidRDefault="005638D2" w:rsidP="002D483C">
            <w:pPr>
              <w:rPr>
                <w:sz w:val="22"/>
              </w:rPr>
            </w:pPr>
            <w:r w:rsidRPr="001D6119">
              <w:rPr>
                <w:sz w:val="22"/>
                <w:szCs w:val="22"/>
              </w:rPr>
              <w:t xml:space="preserve">Lengvas </w:t>
            </w:r>
          </w:p>
        </w:tc>
        <w:tc>
          <w:tcPr>
            <w:tcW w:w="7458" w:type="dxa"/>
            <w:tcBorders>
              <w:top w:val="single" w:sz="8" w:space="0" w:color="00000A"/>
              <w:left w:val="single" w:sz="8" w:space="0" w:color="00000A"/>
              <w:bottom w:val="single" w:sz="8" w:space="0" w:color="00000A"/>
            </w:tcBorders>
            <w:shd w:val="clear" w:color="auto" w:fill="FFFFFF"/>
            <w:tcMar>
              <w:top w:w="0" w:type="dxa"/>
              <w:left w:w="108" w:type="dxa"/>
              <w:bottom w:w="0" w:type="dxa"/>
              <w:right w:w="108" w:type="dxa"/>
            </w:tcMar>
          </w:tcPr>
          <w:p w14:paraId="6EA418B1" w14:textId="203FAD48" w:rsidR="005638D2" w:rsidRPr="001D6119" w:rsidRDefault="005638D2" w:rsidP="002D483C">
            <w:pPr>
              <w:rPr>
                <w:sz w:val="22"/>
              </w:rPr>
            </w:pPr>
            <w:r w:rsidRPr="001D6119">
              <w:rPr>
                <w:sz w:val="22"/>
                <w:szCs w:val="22"/>
              </w:rPr>
              <w:t>Bendro bilirubino koncentracija = 1,5 VNR</w:t>
            </w:r>
          </w:p>
          <w:p w14:paraId="2854282D" w14:textId="77777777" w:rsidR="005638D2" w:rsidRPr="001D6119" w:rsidRDefault="005638D2" w:rsidP="002D483C">
            <w:pPr>
              <w:rPr>
                <w:sz w:val="22"/>
              </w:rPr>
            </w:pPr>
            <w:r w:rsidRPr="001D6119">
              <w:rPr>
                <w:sz w:val="22"/>
                <w:szCs w:val="22"/>
              </w:rPr>
              <w:t xml:space="preserve">AST &gt; VNR (gali būti </w:t>
            </w:r>
            <w:r w:rsidRPr="001D6119">
              <w:rPr>
                <w:sz w:val="22"/>
              </w:rPr>
              <w:t>≤ </w:t>
            </w:r>
            <w:r w:rsidRPr="001D6119">
              <w:rPr>
                <w:sz w:val="22"/>
                <w:szCs w:val="22"/>
              </w:rPr>
              <w:t>VNR, jei bendro bilirubino &gt; VNR)</w:t>
            </w:r>
            <w:r w:rsidRPr="001D6119">
              <w:rPr>
                <w:rFonts w:ascii="Courier New" w:hAnsi="Courier New" w:cs="Courier New"/>
                <w:sz w:val="22"/>
                <w:szCs w:val="22"/>
              </w:rPr>
              <w:t> </w:t>
            </w:r>
          </w:p>
        </w:tc>
      </w:tr>
      <w:tr w:rsidR="005638D2" w:rsidRPr="001D6119" w14:paraId="0D88638E" w14:textId="77777777" w:rsidTr="002D483C">
        <w:trPr>
          <w:trHeight w:val="229"/>
        </w:trPr>
        <w:tc>
          <w:tcPr>
            <w:tcW w:w="2040" w:type="dxa"/>
            <w:tcBorders>
              <w:top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14:paraId="7B69799C" w14:textId="77777777" w:rsidR="005638D2" w:rsidRPr="001D6119" w:rsidRDefault="005638D2" w:rsidP="002D483C">
            <w:pPr>
              <w:rPr>
                <w:sz w:val="22"/>
              </w:rPr>
            </w:pPr>
            <w:r w:rsidRPr="001D6119">
              <w:rPr>
                <w:sz w:val="22"/>
                <w:szCs w:val="22"/>
              </w:rPr>
              <w:t xml:space="preserve">Vidutinis </w:t>
            </w:r>
          </w:p>
        </w:tc>
        <w:tc>
          <w:tcPr>
            <w:tcW w:w="7458" w:type="dxa"/>
            <w:tcBorders>
              <w:top w:val="single" w:sz="8" w:space="0" w:color="00000A"/>
              <w:left w:val="single" w:sz="8" w:space="0" w:color="00000A"/>
              <w:bottom w:val="single" w:sz="8" w:space="0" w:color="00000A"/>
            </w:tcBorders>
            <w:shd w:val="clear" w:color="auto" w:fill="FFFFFF"/>
            <w:tcMar>
              <w:top w:w="0" w:type="dxa"/>
              <w:left w:w="108" w:type="dxa"/>
              <w:bottom w:w="0" w:type="dxa"/>
              <w:right w:w="108" w:type="dxa"/>
            </w:tcMar>
          </w:tcPr>
          <w:p w14:paraId="186B4997" w14:textId="77777777" w:rsidR="005638D2" w:rsidRPr="001D6119" w:rsidRDefault="005638D2" w:rsidP="002D483C">
            <w:pPr>
              <w:rPr>
                <w:sz w:val="22"/>
              </w:rPr>
            </w:pPr>
            <w:r w:rsidRPr="001D6119">
              <w:rPr>
                <w:sz w:val="22"/>
                <w:szCs w:val="22"/>
              </w:rPr>
              <w:t>Bendro bilirubino &gt; 1,5</w:t>
            </w:r>
            <w:r w:rsidRPr="001D6119">
              <w:rPr>
                <w:sz w:val="22"/>
                <w:szCs w:val="22"/>
              </w:rPr>
              <w:noBreakHyphen/>
              <w:t>3,0 VNR</w:t>
            </w:r>
          </w:p>
          <w:p w14:paraId="66F2D954" w14:textId="77777777" w:rsidR="005638D2" w:rsidRPr="001D6119" w:rsidRDefault="005638D2" w:rsidP="002D483C">
            <w:pPr>
              <w:rPr>
                <w:sz w:val="22"/>
              </w:rPr>
            </w:pPr>
            <w:r w:rsidRPr="001D6119">
              <w:rPr>
                <w:sz w:val="22"/>
                <w:szCs w:val="22"/>
              </w:rPr>
              <w:t>AST bet kokia</w:t>
            </w:r>
          </w:p>
        </w:tc>
      </w:tr>
      <w:tr w:rsidR="005638D2" w:rsidRPr="001D6119" w14:paraId="508F94B2" w14:textId="77777777" w:rsidTr="002D483C">
        <w:trPr>
          <w:trHeight w:val="229"/>
        </w:trPr>
        <w:tc>
          <w:tcPr>
            <w:tcW w:w="2040" w:type="dxa"/>
            <w:tcBorders>
              <w:top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14:paraId="445FF19D" w14:textId="77777777" w:rsidR="005638D2" w:rsidRPr="001D6119" w:rsidRDefault="005638D2" w:rsidP="002D483C">
            <w:pPr>
              <w:rPr>
                <w:sz w:val="22"/>
              </w:rPr>
            </w:pPr>
            <w:r w:rsidRPr="001D6119">
              <w:rPr>
                <w:sz w:val="22"/>
                <w:szCs w:val="22"/>
              </w:rPr>
              <w:t xml:space="preserve">Sunkus </w:t>
            </w:r>
          </w:p>
        </w:tc>
        <w:tc>
          <w:tcPr>
            <w:tcW w:w="7458" w:type="dxa"/>
            <w:tcBorders>
              <w:top w:val="single" w:sz="8" w:space="0" w:color="00000A"/>
              <w:left w:val="single" w:sz="8" w:space="0" w:color="00000A"/>
              <w:bottom w:val="single" w:sz="8" w:space="0" w:color="00000A"/>
            </w:tcBorders>
            <w:shd w:val="clear" w:color="auto" w:fill="FFFFFF"/>
            <w:tcMar>
              <w:top w:w="0" w:type="dxa"/>
              <w:left w:w="108" w:type="dxa"/>
              <w:bottom w:w="0" w:type="dxa"/>
              <w:right w:w="108" w:type="dxa"/>
            </w:tcMar>
          </w:tcPr>
          <w:p w14:paraId="2FC4E243" w14:textId="77777777" w:rsidR="005638D2" w:rsidRPr="001D6119" w:rsidRDefault="005638D2" w:rsidP="002D483C">
            <w:pPr>
              <w:rPr>
                <w:sz w:val="22"/>
              </w:rPr>
            </w:pPr>
            <w:r w:rsidRPr="001D6119">
              <w:rPr>
                <w:sz w:val="22"/>
                <w:szCs w:val="22"/>
              </w:rPr>
              <w:t>Bendro bilirubino &gt; 3</w:t>
            </w:r>
            <w:r w:rsidRPr="001D6119">
              <w:rPr>
                <w:sz w:val="22"/>
                <w:szCs w:val="22"/>
              </w:rPr>
              <w:noBreakHyphen/>
              <w:t>10 VNR</w:t>
            </w:r>
          </w:p>
          <w:p w14:paraId="2F28F018" w14:textId="77777777" w:rsidR="005638D2" w:rsidRPr="001D6119" w:rsidRDefault="005638D2" w:rsidP="002D483C">
            <w:pPr>
              <w:rPr>
                <w:sz w:val="22"/>
              </w:rPr>
            </w:pPr>
            <w:r w:rsidRPr="001D6119">
              <w:rPr>
                <w:sz w:val="22"/>
                <w:szCs w:val="22"/>
              </w:rPr>
              <w:t>AST bet kokia</w:t>
            </w:r>
          </w:p>
        </w:tc>
      </w:tr>
    </w:tbl>
    <w:p w14:paraId="2F48518C" w14:textId="77777777" w:rsidR="005638D2" w:rsidRPr="001D6119" w:rsidRDefault="005638D2" w:rsidP="005638D2">
      <w:pPr>
        <w:rPr>
          <w:sz w:val="22"/>
        </w:rPr>
      </w:pPr>
      <w:r w:rsidRPr="001D6119">
        <w:rPr>
          <w:sz w:val="22"/>
        </w:rPr>
        <w:t>VNR – viršutinė normos riba institucijoje.</w:t>
      </w:r>
    </w:p>
    <w:p w14:paraId="046D3C62" w14:textId="77777777" w:rsidR="005638D2" w:rsidRPr="001D6119" w:rsidRDefault="005638D2" w:rsidP="005638D2">
      <w:pPr>
        <w:rPr>
          <w:sz w:val="22"/>
        </w:rPr>
      </w:pPr>
      <w:r w:rsidRPr="001D6119">
        <w:rPr>
          <w:sz w:val="22"/>
        </w:rPr>
        <w:t>AST – aspartato aminotransferazė.</w:t>
      </w:r>
    </w:p>
    <w:p w14:paraId="6DB22AE1" w14:textId="77777777" w:rsidR="005638D2" w:rsidRPr="001D6119" w:rsidRDefault="005638D2" w:rsidP="005638D2">
      <w:pPr>
        <w:rPr>
          <w:sz w:val="22"/>
          <w:szCs w:val="22"/>
        </w:rPr>
      </w:pPr>
    </w:p>
    <w:p w14:paraId="6723EB2D" w14:textId="77777777" w:rsidR="005638D2" w:rsidRPr="001D6119" w:rsidRDefault="005638D2" w:rsidP="005638D2">
      <w:pPr>
        <w:pStyle w:val="Textbody"/>
        <w:spacing w:after="0" w:line="240" w:lineRule="auto"/>
        <w:rPr>
          <w:color w:val="auto"/>
          <w:sz w:val="22"/>
          <w:szCs w:val="22"/>
        </w:rPr>
      </w:pPr>
      <w:r w:rsidRPr="001D6119">
        <w:rPr>
          <w:i/>
          <w:iCs/>
          <w:color w:val="auto"/>
          <w:sz w:val="22"/>
          <w:szCs w:val="22"/>
        </w:rPr>
        <w:t>Inkstų nepakankamumas.</w:t>
      </w:r>
      <w:r w:rsidRPr="001D6119">
        <w:rPr>
          <w:color w:val="auto"/>
          <w:sz w:val="22"/>
          <w:szCs w:val="22"/>
        </w:rPr>
        <w:t xml:space="preserve"> Jeigu sutrikusi</w:t>
      </w:r>
      <w:r w:rsidRPr="001D6119">
        <w:rPr>
          <w:color w:val="auto"/>
          <w:sz w:val="22"/>
        </w:rPr>
        <w:t xml:space="preserve"> inkstų funkcija </w:t>
      </w:r>
      <w:r w:rsidRPr="001D6119">
        <w:rPr>
          <w:color w:val="auto"/>
          <w:sz w:val="22"/>
          <w:szCs w:val="22"/>
        </w:rPr>
        <w:t xml:space="preserve">arba atliekamos dializės, reikia vartoti minimalią rekomenduojamą 400 mg pradinę dozę. Tokius pacientus </w:t>
      </w:r>
      <w:r w:rsidRPr="001D6119">
        <w:rPr>
          <w:color w:val="auto"/>
          <w:sz w:val="22"/>
          <w:szCs w:val="22"/>
        </w:rPr>
        <w:lastRenderedPageBreak/>
        <w:t>rekomenduojama gydyti atsargiai. Netoleruojamą dozę galima mažinti, o neveiksmingą – (jei pacientas toleruoja) didinti (žr. 4.4 ir 5.2 skyrius).</w:t>
      </w:r>
    </w:p>
    <w:p w14:paraId="68021DD9" w14:textId="77777777" w:rsidR="005638D2" w:rsidRPr="001D6119" w:rsidRDefault="005638D2" w:rsidP="005638D2">
      <w:pPr>
        <w:pStyle w:val="Textbody"/>
        <w:spacing w:after="0" w:line="240" w:lineRule="auto"/>
        <w:rPr>
          <w:color w:val="auto"/>
          <w:sz w:val="22"/>
          <w:szCs w:val="22"/>
        </w:rPr>
      </w:pPr>
    </w:p>
    <w:p w14:paraId="343FFB61" w14:textId="091FB56C" w:rsidR="005638D2" w:rsidRPr="001D6119" w:rsidRDefault="005638D2" w:rsidP="005638D2">
      <w:pPr>
        <w:rPr>
          <w:sz w:val="22"/>
          <w:szCs w:val="22"/>
        </w:rPr>
      </w:pPr>
      <w:r w:rsidRPr="001D6119">
        <w:rPr>
          <w:i/>
          <w:iCs/>
          <w:sz w:val="22"/>
          <w:szCs w:val="22"/>
        </w:rPr>
        <w:t>Senyvi</w:t>
      </w:r>
      <w:r w:rsidR="00D2304C">
        <w:rPr>
          <w:i/>
          <w:iCs/>
          <w:sz w:val="22"/>
          <w:szCs w:val="22"/>
        </w:rPr>
        <w:t>ems</w:t>
      </w:r>
      <w:r w:rsidR="000E7CB0">
        <w:rPr>
          <w:i/>
          <w:iCs/>
          <w:sz w:val="22"/>
          <w:szCs w:val="22"/>
        </w:rPr>
        <w:t xml:space="preserve"> </w:t>
      </w:r>
      <w:r w:rsidR="00D2304C">
        <w:rPr>
          <w:i/>
          <w:iCs/>
          <w:sz w:val="22"/>
          <w:szCs w:val="22"/>
        </w:rPr>
        <w:t>pacientams</w:t>
      </w:r>
      <w:r w:rsidRPr="001D6119">
        <w:rPr>
          <w:i/>
          <w:iCs/>
          <w:sz w:val="22"/>
          <w:szCs w:val="22"/>
        </w:rPr>
        <w:t>.</w:t>
      </w:r>
      <w:r w:rsidRPr="001D6119">
        <w:rPr>
          <w:i/>
          <w:sz w:val="22"/>
        </w:rPr>
        <w:t xml:space="preserve"> </w:t>
      </w:r>
      <w:r w:rsidRPr="001D6119">
        <w:rPr>
          <w:sz w:val="22"/>
          <w:szCs w:val="22"/>
        </w:rPr>
        <w:t>Specifinių imatinibo farmakokinetikos senyvų žmonių organizme tyrimų neatlikta. Suaugusių pacientų klinikinių tyrimų, kuriuose dalyvavo daugiau kaip 20 % 65 metų ir vyresnių pacientų, metu reikšmingų su amžiumi susijusių farmakokinetikos skirtumų nestebėta. Senyviems asmenims specifinių dozavimo rekomendacijų nereikia.</w:t>
      </w:r>
    </w:p>
    <w:p w14:paraId="159B8125" w14:textId="77777777" w:rsidR="005638D2" w:rsidRPr="001D6119" w:rsidRDefault="005638D2" w:rsidP="005638D2">
      <w:pPr>
        <w:rPr>
          <w:sz w:val="22"/>
          <w:szCs w:val="22"/>
        </w:rPr>
      </w:pPr>
    </w:p>
    <w:p w14:paraId="09B6382B" w14:textId="77777777" w:rsidR="005638D2" w:rsidRPr="001D6119" w:rsidRDefault="005638D2" w:rsidP="005638D2">
      <w:pPr>
        <w:pStyle w:val="Antrat4"/>
        <w:numPr>
          <w:ilvl w:val="3"/>
          <w:numId w:val="14"/>
        </w:numPr>
        <w:tabs>
          <w:tab w:val="left" w:pos="720"/>
        </w:tabs>
        <w:overflowPunct w:val="0"/>
        <w:jc w:val="left"/>
        <w:rPr>
          <w:sz w:val="22"/>
          <w:szCs w:val="22"/>
          <w:lang w:eastAsia="en-US"/>
        </w:rPr>
      </w:pPr>
      <w:r w:rsidRPr="001D6119">
        <w:rPr>
          <w:sz w:val="22"/>
          <w:szCs w:val="22"/>
          <w:lang w:eastAsia="en-US"/>
        </w:rPr>
        <w:t>4.3</w:t>
      </w:r>
      <w:r w:rsidRPr="001D6119">
        <w:rPr>
          <w:sz w:val="22"/>
          <w:szCs w:val="22"/>
          <w:lang w:eastAsia="en-US"/>
        </w:rPr>
        <w:tab/>
        <w:t>Kontraindikacijos</w:t>
      </w:r>
    </w:p>
    <w:p w14:paraId="2E95874A" w14:textId="77777777" w:rsidR="005638D2" w:rsidRPr="001D6119" w:rsidRDefault="005638D2" w:rsidP="005638D2">
      <w:pPr>
        <w:rPr>
          <w:sz w:val="22"/>
          <w:szCs w:val="22"/>
        </w:rPr>
      </w:pPr>
    </w:p>
    <w:p w14:paraId="3973E82B" w14:textId="77777777" w:rsidR="005638D2" w:rsidRPr="001D6119" w:rsidRDefault="005638D2" w:rsidP="005638D2">
      <w:pPr>
        <w:ind w:right="-20"/>
        <w:rPr>
          <w:sz w:val="22"/>
          <w:szCs w:val="22"/>
        </w:rPr>
      </w:pPr>
      <w:r w:rsidRPr="001D6119">
        <w:rPr>
          <w:sz w:val="22"/>
          <w:szCs w:val="22"/>
        </w:rPr>
        <w:t>Padidėjęs jautrumas veikliajai arba bet kuriai 6.1 skyriuje nurodytai pagalbinei medžiagai.</w:t>
      </w:r>
    </w:p>
    <w:p w14:paraId="2E9E7BA2" w14:textId="77777777" w:rsidR="005638D2" w:rsidRPr="001D6119" w:rsidRDefault="005638D2" w:rsidP="005638D2">
      <w:pPr>
        <w:rPr>
          <w:sz w:val="22"/>
          <w:szCs w:val="22"/>
        </w:rPr>
      </w:pPr>
    </w:p>
    <w:p w14:paraId="10F9D0AB" w14:textId="77777777" w:rsidR="005638D2" w:rsidRPr="001D6119" w:rsidRDefault="005638D2" w:rsidP="005638D2">
      <w:pPr>
        <w:pStyle w:val="Antrat4"/>
        <w:numPr>
          <w:ilvl w:val="3"/>
          <w:numId w:val="14"/>
        </w:numPr>
        <w:tabs>
          <w:tab w:val="left" w:pos="720"/>
        </w:tabs>
        <w:overflowPunct w:val="0"/>
        <w:jc w:val="left"/>
        <w:rPr>
          <w:sz w:val="22"/>
          <w:szCs w:val="22"/>
          <w:lang w:eastAsia="en-US"/>
        </w:rPr>
      </w:pPr>
      <w:r w:rsidRPr="001D6119">
        <w:rPr>
          <w:sz w:val="22"/>
          <w:szCs w:val="22"/>
          <w:lang w:eastAsia="en-US"/>
        </w:rPr>
        <w:t>4.4</w:t>
      </w:r>
      <w:r w:rsidRPr="001D6119">
        <w:rPr>
          <w:sz w:val="22"/>
          <w:szCs w:val="22"/>
          <w:lang w:eastAsia="en-US"/>
        </w:rPr>
        <w:tab/>
        <w:t>Specialūs įspėjimai ir atsargumo priemonės</w:t>
      </w:r>
    </w:p>
    <w:p w14:paraId="5AC6E94A" w14:textId="77777777" w:rsidR="005638D2" w:rsidRPr="001D6119" w:rsidRDefault="005638D2" w:rsidP="005638D2">
      <w:pPr>
        <w:ind w:right="-20"/>
        <w:rPr>
          <w:sz w:val="22"/>
          <w:szCs w:val="22"/>
        </w:rPr>
      </w:pPr>
    </w:p>
    <w:p w14:paraId="1BF0AC6D" w14:textId="77777777" w:rsidR="005638D2" w:rsidRPr="001D6119" w:rsidRDefault="005638D2" w:rsidP="005638D2">
      <w:pPr>
        <w:ind w:right="-20"/>
        <w:rPr>
          <w:sz w:val="22"/>
          <w:szCs w:val="22"/>
        </w:rPr>
      </w:pPr>
      <w:r w:rsidRPr="001D6119">
        <w:rPr>
          <w:sz w:val="22"/>
          <w:szCs w:val="22"/>
        </w:rPr>
        <w:t>Imatinibą vartojant kartu su kitais vaistiniais preparatais, gali pasireikšti sąveika. Būtina laikytis atsargumo priemonių imatinibą vartojant kartu su proteazės inhibitoriais, azolų grupės vaistiniais preparatais nuo grybelio, kai kuriais makrolidais (žr. 4.5 skyrių), siauros terapinės platumos CYP3A4 substratais (pvz., ciklosporinu, pimozidu, takrolimusu, sirolimusu,</w:t>
      </w:r>
    </w:p>
    <w:p w14:paraId="7B13A4B1" w14:textId="77777777" w:rsidR="005638D2" w:rsidRPr="001D6119" w:rsidRDefault="005638D2" w:rsidP="005638D2">
      <w:pPr>
        <w:ind w:right="-20"/>
        <w:rPr>
          <w:sz w:val="22"/>
          <w:szCs w:val="22"/>
        </w:rPr>
      </w:pPr>
      <w:r w:rsidRPr="001D6119">
        <w:rPr>
          <w:sz w:val="22"/>
          <w:szCs w:val="22"/>
        </w:rPr>
        <w:t>ergotaminu, diergotaminu, fentaniliu, alfentaniliu, terfenadinu, bortezomibu, docetakseliu, kvinidinu), varfarinu ir kitais kumarino dariniais (žr. 4.5 skyrių).</w:t>
      </w:r>
    </w:p>
    <w:p w14:paraId="3BA20500" w14:textId="77777777" w:rsidR="005638D2" w:rsidRPr="001D6119" w:rsidRDefault="005638D2" w:rsidP="005638D2">
      <w:pPr>
        <w:ind w:right="-20"/>
        <w:rPr>
          <w:sz w:val="22"/>
          <w:szCs w:val="22"/>
        </w:rPr>
      </w:pPr>
    </w:p>
    <w:p w14:paraId="51A69DA7" w14:textId="77777777" w:rsidR="005638D2" w:rsidRPr="001D6119" w:rsidRDefault="005638D2" w:rsidP="005638D2">
      <w:pPr>
        <w:rPr>
          <w:sz w:val="22"/>
          <w:szCs w:val="22"/>
        </w:rPr>
      </w:pPr>
      <w:r w:rsidRPr="001D6119">
        <w:rPr>
          <w:sz w:val="22"/>
          <w:szCs w:val="22"/>
        </w:rPr>
        <w:t xml:space="preserve">Kartu vartojant CYP3A4 indukuojančių vaistinių preparatų (pvz., deksametazono, fenitoino, karbamazepino, rifampicino, fenobarbitalio arba </w:t>
      </w:r>
      <w:r w:rsidRPr="001D6119">
        <w:rPr>
          <w:i/>
          <w:iCs/>
          <w:sz w:val="22"/>
          <w:szCs w:val="22"/>
        </w:rPr>
        <w:t>Hypericum perforatum</w:t>
      </w:r>
      <w:r w:rsidRPr="001D6119">
        <w:rPr>
          <w:sz w:val="22"/>
          <w:szCs w:val="22"/>
        </w:rPr>
        <w:t xml:space="preserve">, t.y. jonažolės), gali reikšmingai sumažėti imatinibo ekspozicija ir padidėti nesėkmingo gydymo rizika. Dėl to </w:t>
      </w:r>
      <w:r w:rsidRPr="001D6119">
        <w:rPr>
          <w:spacing w:val="-1"/>
          <w:sz w:val="22"/>
          <w:szCs w:val="22"/>
        </w:rPr>
        <w:t>imatinibo vartojimo kartu su stipriais CYP3A4 induktoriais reikia vengti (žr. 4.5 skyrių).</w:t>
      </w:r>
    </w:p>
    <w:p w14:paraId="7FFAE289" w14:textId="77777777" w:rsidR="005638D2" w:rsidRPr="001D6119" w:rsidRDefault="005638D2" w:rsidP="005638D2">
      <w:pPr>
        <w:rPr>
          <w:sz w:val="22"/>
          <w:szCs w:val="22"/>
        </w:rPr>
      </w:pPr>
    </w:p>
    <w:p w14:paraId="56D19DED" w14:textId="77777777" w:rsidR="005638D2" w:rsidRPr="001D6119" w:rsidRDefault="005638D2" w:rsidP="005638D2">
      <w:pPr>
        <w:rPr>
          <w:sz w:val="22"/>
          <w:szCs w:val="22"/>
        </w:rPr>
      </w:pPr>
      <w:r w:rsidRPr="001D6119">
        <w:rPr>
          <w:sz w:val="22"/>
          <w:szCs w:val="22"/>
          <w:u w:val="single"/>
        </w:rPr>
        <w:t>Hipotireozė</w:t>
      </w:r>
    </w:p>
    <w:p w14:paraId="42A46630" w14:textId="77777777" w:rsidR="005638D2" w:rsidRPr="001D6119" w:rsidRDefault="005638D2" w:rsidP="005638D2">
      <w:pPr>
        <w:rPr>
          <w:sz w:val="22"/>
          <w:szCs w:val="22"/>
        </w:rPr>
      </w:pPr>
      <w:r w:rsidRPr="001D6119">
        <w:rPr>
          <w:sz w:val="22"/>
          <w:szCs w:val="22"/>
        </w:rPr>
        <w:t>Gauta pranešimų apie klinikinius hipotireozės atvejus pacientams, kuriems pašalinta skydliaukė, vartojant levotiroksiną pakeičiamajam gydymui ir kartu imatinibą (žr. 4.5 skyrių). Būtina nuolat tirti tokių pacientų skydliaukę stimuliuojančio hormono (TSH) koncentraciją.</w:t>
      </w:r>
    </w:p>
    <w:p w14:paraId="37F11827" w14:textId="77777777" w:rsidR="005638D2" w:rsidRPr="001D6119" w:rsidRDefault="005638D2" w:rsidP="005638D2">
      <w:pPr>
        <w:rPr>
          <w:sz w:val="22"/>
          <w:szCs w:val="22"/>
        </w:rPr>
      </w:pPr>
    </w:p>
    <w:p w14:paraId="37386C68" w14:textId="77777777" w:rsidR="005638D2" w:rsidRPr="001D6119" w:rsidRDefault="005638D2" w:rsidP="005638D2">
      <w:pPr>
        <w:rPr>
          <w:sz w:val="22"/>
          <w:szCs w:val="22"/>
        </w:rPr>
      </w:pPr>
      <w:r w:rsidRPr="001D6119">
        <w:rPr>
          <w:sz w:val="22"/>
          <w:szCs w:val="22"/>
          <w:u w:val="single"/>
        </w:rPr>
        <w:t>Toksinis poveikis kepenims</w:t>
      </w:r>
    </w:p>
    <w:p w14:paraId="0AA39C43" w14:textId="77777777" w:rsidR="005638D2" w:rsidRPr="001D6119" w:rsidRDefault="005638D2" w:rsidP="005638D2">
      <w:pPr>
        <w:rPr>
          <w:sz w:val="22"/>
          <w:szCs w:val="22"/>
        </w:rPr>
      </w:pPr>
      <w:r w:rsidRPr="001D6119">
        <w:rPr>
          <w:sz w:val="22"/>
          <w:szCs w:val="22"/>
        </w:rPr>
        <w:t>Daugiausia imatinibo metabolizuojama kepenyse ir tik 13 % jo išskiriama per inkstus. Būtina nuolat tirti pacientų, kurių kepenų funkcija lengvai, vidutiniškai arba sunkiai sutrikusi, periferinio kraujo vaizdą ir kepenų fermentų koncentraciją (žr. 4.2, 4.8 ir 5.2 skyrius). Pažymėtina, kad VSTN sergančių pacientų kepenyse gali būti metastazių, galinčių sukelti kepenų nepakankamumą.</w:t>
      </w:r>
    </w:p>
    <w:p w14:paraId="41AE7EF2" w14:textId="77777777" w:rsidR="005638D2" w:rsidRPr="001D6119" w:rsidRDefault="005638D2" w:rsidP="005638D2">
      <w:pPr>
        <w:rPr>
          <w:sz w:val="22"/>
          <w:szCs w:val="22"/>
        </w:rPr>
      </w:pPr>
    </w:p>
    <w:p w14:paraId="5E48E420" w14:textId="77777777" w:rsidR="005638D2" w:rsidRPr="001D6119" w:rsidRDefault="005638D2" w:rsidP="005638D2">
      <w:pPr>
        <w:rPr>
          <w:sz w:val="22"/>
          <w:szCs w:val="22"/>
        </w:rPr>
      </w:pPr>
      <w:r w:rsidRPr="001D6119">
        <w:rPr>
          <w:sz w:val="22"/>
          <w:szCs w:val="22"/>
        </w:rPr>
        <w:t>Gauta panešimų apie kepenų pažeidimo, tarp jų kepenų nepakankamumo ir kepenų nekrozės atvejus vartojant imatinibą. Derinant imatinibą su didelių chemoterapijos dozių schemomis, dažniau nustatyta sunkių kepenų reakcijų. Imatinibą derinant su kepenų disfunkciją galinčiais sukelti chemoterapiniais preparatais, reikia nuolat tirti kepenų funkciją (žr. 4.5 ir 4.8 skyrius).</w:t>
      </w:r>
    </w:p>
    <w:p w14:paraId="2D649424" w14:textId="77777777" w:rsidR="005638D2" w:rsidRPr="001D6119" w:rsidRDefault="005638D2" w:rsidP="005638D2">
      <w:pPr>
        <w:rPr>
          <w:sz w:val="22"/>
          <w:szCs w:val="22"/>
        </w:rPr>
      </w:pPr>
    </w:p>
    <w:p w14:paraId="0693EDDE" w14:textId="77777777" w:rsidR="005638D2" w:rsidRPr="001D6119" w:rsidRDefault="005638D2" w:rsidP="005638D2">
      <w:pPr>
        <w:rPr>
          <w:sz w:val="22"/>
          <w:szCs w:val="22"/>
        </w:rPr>
      </w:pPr>
      <w:r w:rsidRPr="001D6119">
        <w:rPr>
          <w:sz w:val="22"/>
          <w:szCs w:val="22"/>
          <w:u w:val="single"/>
        </w:rPr>
        <w:t>Skysčių susilaikymas</w:t>
      </w:r>
    </w:p>
    <w:p w14:paraId="74190761" w14:textId="77777777" w:rsidR="005638D2" w:rsidRPr="001D6119" w:rsidRDefault="005638D2" w:rsidP="005638D2">
      <w:pPr>
        <w:rPr>
          <w:sz w:val="22"/>
          <w:szCs w:val="22"/>
        </w:rPr>
      </w:pPr>
      <w:r w:rsidRPr="001D6119">
        <w:rPr>
          <w:sz w:val="22"/>
          <w:szCs w:val="22"/>
        </w:rPr>
        <w:t xml:space="preserve">Maždaug 2,5 % imatinibą vartojusių pacientų, sirgusių naujai diagnozuota LML, organizme susilaikė daug skysčių (skystis pleuros ertmėje, edema, plaučių edema, ascitas, paviršinė edema). Todėl primygtinai rekomenduojama pacientus reguliariai </w:t>
      </w:r>
      <w:r w:rsidRPr="001D6119">
        <w:rPr>
          <w:sz w:val="22"/>
          <w:szCs w:val="22"/>
        </w:rPr>
        <w:lastRenderedPageBreak/>
        <w:t>sverti. Jeigu kūno svoris netikėtai ir greitai didėja, reikia atidžiai ištirti pacientą bei prireikus taikyti atitinkamas palaikomąsias ir gydymo priemones. Klinikinių tyrimų metu tokių reiškinių dažniau pasitaikė senyviems ir sirgusiems ar sergantiems širdies ligomis pacientams. Todėl pacientus, kurių širdies funkcija sutrikusi, gydyti reikia atsargiai.</w:t>
      </w:r>
    </w:p>
    <w:p w14:paraId="7F3D1B1B" w14:textId="77777777" w:rsidR="005638D2" w:rsidRPr="001D6119" w:rsidRDefault="005638D2" w:rsidP="005638D2">
      <w:pPr>
        <w:rPr>
          <w:sz w:val="22"/>
          <w:szCs w:val="22"/>
        </w:rPr>
      </w:pPr>
    </w:p>
    <w:p w14:paraId="6645D936" w14:textId="77777777" w:rsidR="005638D2" w:rsidRPr="001D6119" w:rsidRDefault="005638D2" w:rsidP="005638D2">
      <w:pPr>
        <w:rPr>
          <w:sz w:val="22"/>
          <w:szCs w:val="22"/>
        </w:rPr>
      </w:pPr>
      <w:r w:rsidRPr="001D6119">
        <w:rPr>
          <w:sz w:val="22"/>
          <w:szCs w:val="22"/>
          <w:u w:val="single"/>
        </w:rPr>
        <w:t>Pacientai, sergantys širdies ligomis</w:t>
      </w:r>
    </w:p>
    <w:p w14:paraId="20AAD6F1" w14:textId="77777777" w:rsidR="005638D2" w:rsidRPr="001D6119" w:rsidRDefault="005638D2" w:rsidP="005638D2">
      <w:pPr>
        <w:rPr>
          <w:sz w:val="22"/>
          <w:szCs w:val="22"/>
        </w:rPr>
      </w:pPr>
      <w:r w:rsidRPr="001D6119">
        <w:rPr>
          <w:sz w:val="22"/>
          <w:szCs w:val="22"/>
        </w:rPr>
        <w:t>Pacientus sergančius širdies ligomis, turinčius širdies nepakankamumo rizikos faktorių arba sirgusius ar sergančius inkstų nepakankamumu, reikia atidžiai stebėti, o pasireiškus širdies ar inkstų nepakankamumui būdingų požymių ar simptomų – ištirti ir gydyti.</w:t>
      </w:r>
    </w:p>
    <w:p w14:paraId="5504ABB9" w14:textId="77777777" w:rsidR="005638D2" w:rsidRPr="001D6119" w:rsidRDefault="005638D2" w:rsidP="005638D2">
      <w:pPr>
        <w:ind w:right="-20"/>
        <w:rPr>
          <w:sz w:val="22"/>
          <w:szCs w:val="22"/>
        </w:rPr>
      </w:pPr>
    </w:p>
    <w:p w14:paraId="2F3CBFAF" w14:textId="77777777" w:rsidR="005638D2" w:rsidRPr="001D6119" w:rsidRDefault="005638D2" w:rsidP="005638D2">
      <w:pPr>
        <w:rPr>
          <w:sz w:val="22"/>
          <w:szCs w:val="22"/>
        </w:rPr>
      </w:pPr>
      <w:bookmarkStart w:id="0" w:name="__UnoMark__25856_493547091"/>
      <w:bookmarkEnd w:id="0"/>
      <w:r w:rsidRPr="001D6119">
        <w:rPr>
          <w:sz w:val="22"/>
          <w:szCs w:val="22"/>
        </w:rPr>
        <w:t>Pradedant imatinibu gydyti hipereozinofili</w:t>
      </w:r>
      <w:r>
        <w:rPr>
          <w:sz w:val="22"/>
          <w:szCs w:val="22"/>
        </w:rPr>
        <w:t>jos</w:t>
      </w:r>
      <w:r w:rsidRPr="001D6119">
        <w:rPr>
          <w:sz w:val="22"/>
          <w:szCs w:val="22"/>
        </w:rPr>
        <w:t xml:space="preserve"> sindromu (HES) sergančius pacientus, turinčius latentinę miokardo infiltraciją HES ląstelėmis, pavieniais atvejais pasireiškė kardiogeninis šokas ar kairiojo skilvelio disfunkcija, susiję su HES ląstelių degranuliacija. Gautų pranešimų duomenimis, šie sutrikimai praėjo nuo sisteminio veikimo steroidinių hormonų, taikant priemones kraujotakai palaikyti ir laikinai sustabdžius imatinibo vartojimą. Gauta nedažnų pranešimų apie širdies nepageidaujamus reiškinius vartojant imatinibą, todėl prieš pradedant juo gydyti pacientus, sergančius HES / LEL, reikia kruopščiai įvertinti naudos ir rizikos santykį.</w:t>
      </w:r>
    </w:p>
    <w:p w14:paraId="4892707E" w14:textId="77777777" w:rsidR="005638D2" w:rsidRPr="001D6119" w:rsidRDefault="005638D2" w:rsidP="005638D2">
      <w:pPr>
        <w:rPr>
          <w:sz w:val="22"/>
          <w:szCs w:val="22"/>
        </w:rPr>
      </w:pPr>
    </w:p>
    <w:p w14:paraId="34F27C66" w14:textId="77777777" w:rsidR="005638D2" w:rsidRPr="001D6119" w:rsidRDefault="005638D2" w:rsidP="005638D2">
      <w:pPr>
        <w:rPr>
          <w:sz w:val="22"/>
          <w:szCs w:val="22"/>
        </w:rPr>
      </w:pPr>
      <w:r w:rsidRPr="001D6119">
        <w:rPr>
          <w:sz w:val="22"/>
          <w:szCs w:val="22"/>
        </w:rPr>
        <w:t>Sergant mielodisplazinėmis ar mieloproliferacinėmis ligomis su PDGFR genų pokyčiais, gali būti didelis eozinofilų kiekis. Dėl to prieš skiriant imatinibo HES / LEL ar MDS / MDL sergantiems pacientams, kurių eozinofilų kiekis yra didelis, būtina įvertinti ar nereikia kardiologo konsultacijos, echokardiografinio tyrimo ir troponino koncentracijos serume tyrimo. Jei bent vieno iš šių tyrimų duomenys neatitinka normos, tai pradedant gydymą būtina įvertinti, ar nereikia pakartotinės kardiologo konsultacijos ir sisteminio veikimo steroidų (1</w:t>
      </w:r>
      <w:r w:rsidRPr="001D6119">
        <w:rPr>
          <w:sz w:val="22"/>
          <w:szCs w:val="22"/>
        </w:rPr>
        <w:noBreakHyphen/>
        <w:t>2 mg/kg) profilaktinio vartojimo pirmąsias 1-2 gydymo savaites.</w:t>
      </w:r>
    </w:p>
    <w:p w14:paraId="559B1ABD" w14:textId="77777777" w:rsidR="005638D2" w:rsidRPr="001D6119" w:rsidRDefault="005638D2" w:rsidP="005638D2">
      <w:pPr>
        <w:rPr>
          <w:sz w:val="22"/>
          <w:szCs w:val="22"/>
        </w:rPr>
      </w:pPr>
    </w:p>
    <w:p w14:paraId="3A5D9BA7" w14:textId="77777777" w:rsidR="005638D2" w:rsidRPr="001D6119" w:rsidRDefault="005638D2" w:rsidP="005638D2">
      <w:pPr>
        <w:rPr>
          <w:sz w:val="22"/>
          <w:szCs w:val="22"/>
        </w:rPr>
      </w:pPr>
      <w:r w:rsidRPr="001D6119">
        <w:rPr>
          <w:sz w:val="22"/>
          <w:szCs w:val="22"/>
          <w:u w:val="single"/>
        </w:rPr>
        <w:t>Kraujavimas virškinimo trakte</w:t>
      </w:r>
    </w:p>
    <w:p w14:paraId="34292B16" w14:textId="77777777" w:rsidR="005638D2" w:rsidRPr="001D6119" w:rsidRDefault="005638D2" w:rsidP="005638D2">
      <w:pPr>
        <w:rPr>
          <w:sz w:val="22"/>
          <w:szCs w:val="22"/>
        </w:rPr>
      </w:pPr>
      <w:r w:rsidRPr="001D6119">
        <w:rPr>
          <w:sz w:val="22"/>
          <w:szCs w:val="22"/>
        </w:rPr>
        <w:t>Nerezekuojamo ir (arba) metastazavusio VTSN tyrimo metu pasitaikė virškinimo trakto ir vidinių naviko kraujavimų (žr. 4.8 skyrių). Turimi duomenys neatskleidžia predisponuojančių veiksnių (pvz., naviko dydžio, naviko lokalizacijos, krešėjimo sutrikimų), dėl kurių VTSN sergantiems pacientams padidėtų kokio nors iš šių kraujavimų rizika. Padidėjęs kraujagyslių tinklas ir polinkis kraujuoti yra VTSN savybių ir klinikinės eigos dalis, todėl visiems pacientams būtina taikyti įprastines stebėjimo dėl galimo kraujavimo ir gydymo priemones bei procedūras.</w:t>
      </w:r>
    </w:p>
    <w:p w14:paraId="2A66C788" w14:textId="77777777" w:rsidR="005638D2" w:rsidRDefault="005638D2" w:rsidP="005638D2">
      <w:pPr>
        <w:rPr>
          <w:sz w:val="22"/>
          <w:szCs w:val="22"/>
        </w:rPr>
      </w:pPr>
    </w:p>
    <w:p w14:paraId="44016C65" w14:textId="2BE9B327" w:rsidR="00FF192B" w:rsidRDefault="00FF192B" w:rsidP="005638D2">
      <w:pPr>
        <w:rPr>
          <w:sz w:val="22"/>
          <w:szCs w:val="22"/>
        </w:rPr>
      </w:pPr>
      <w:r>
        <w:rPr>
          <w:sz w:val="22"/>
          <w:szCs w:val="22"/>
        </w:rPr>
        <w:t>Be to, vaistiniam preparatui patekus į rinką, buvo gauta pranešimų apie prievarčio kraujagyslių išsiplėtimą (</w:t>
      </w:r>
      <w:r>
        <w:rPr>
          <w:i/>
          <w:iCs/>
          <w:sz w:val="22"/>
          <w:szCs w:val="22"/>
        </w:rPr>
        <w:t xml:space="preserve">angl. </w:t>
      </w:r>
      <w:r>
        <w:rPr>
          <w:sz w:val="22"/>
          <w:szCs w:val="22"/>
        </w:rPr>
        <w:t>gastric antral vascular ectasia [GAVE]) - retą kraujavimo iš virškinimo</w:t>
      </w:r>
      <w:r w:rsidR="00D2304C">
        <w:rPr>
          <w:sz w:val="22"/>
          <w:szCs w:val="22"/>
        </w:rPr>
        <w:t xml:space="preserve"> trakto</w:t>
      </w:r>
      <w:r>
        <w:rPr>
          <w:sz w:val="22"/>
          <w:szCs w:val="22"/>
        </w:rPr>
        <w:t xml:space="preserve"> priežastį </w:t>
      </w:r>
      <w:r w:rsidR="001F5695">
        <w:rPr>
          <w:sz w:val="22"/>
          <w:szCs w:val="22"/>
        </w:rPr>
        <w:t>-</w:t>
      </w:r>
      <w:r>
        <w:rPr>
          <w:sz w:val="22"/>
          <w:szCs w:val="22"/>
        </w:rPr>
        <w:t xml:space="preserve"> pacientams, sergantiems LML, ŪLL ir kitomis ligomis (žr</w:t>
      </w:r>
      <w:r w:rsidR="00D2304C">
        <w:rPr>
          <w:sz w:val="22"/>
          <w:szCs w:val="22"/>
        </w:rPr>
        <w:t>.</w:t>
      </w:r>
      <w:r>
        <w:rPr>
          <w:sz w:val="22"/>
          <w:szCs w:val="22"/>
        </w:rPr>
        <w:t xml:space="preserve"> 4.8 skyrių). Jei reikia, turi būti apsvarstytas gydymo imatinibu nutraukimas.</w:t>
      </w:r>
    </w:p>
    <w:p w14:paraId="05A83D2E" w14:textId="77777777" w:rsidR="00FF192B" w:rsidRPr="001D6119" w:rsidRDefault="00FF192B" w:rsidP="005638D2">
      <w:pPr>
        <w:rPr>
          <w:sz w:val="22"/>
          <w:szCs w:val="22"/>
        </w:rPr>
      </w:pPr>
    </w:p>
    <w:p w14:paraId="223FC310" w14:textId="77777777" w:rsidR="005638D2" w:rsidRPr="001D6119" w:rsidRDefault="005638D2" w:rsidP="005638D2">
      <w:pPr>
        <w:ind w:right="-20"/>
        <w:rPr>
          <w:sz w:val="22"/>
          <w:szCs w:val="22"/>
        </w:rPr>
      </w:pPr>
      <w:r w:rsidRPr="001D6119">
        <w:rPr>
          <w:spacing w:val="2"/>
          <w:sz w:val="22"/>
          <w:szCs w:val="22"/>
          <w:u w:val="single"/>
        </w:rPr>
        <w:t xml:space="preserve">Naviko irimo </w:t>
      </w:r>
      <w:r w:rsidRPr="001D6119">
        <w:rPr>
          <w:spacing w:val="1"/>
          <w:sz w:val="22"/>
          <w:szCs w:val="22"/>
          <w:u w:val="single"/>
        </w:rPr>
        <w:t>s</w:t>
      </w:r>
      <w:r w:rsidRPr="001D6119">
        <w:rPr>
          <w:spacing w:val="-2"/>
          <w:sz w:val="22"/>
          <w:szCs w:val="22"/>
          <w:u w:val="single"/>
        </w:rPr>
        <w:t>i</w:t>
      </w:r>
      <w:r w:rsidRPr="001D6119">
        <w:rPr>
          <w:sz w:val="22"/>
          <w:szCs w:val="22"/>
          <w:u w:val="single"/>
        </w:rPr>
        <w:t>nd</w:t>
      </w:r>
      <w:r w:rsidRPr="001D6119">
        <w:rPr>
          <w:spacing w:val="1"/>
          <w:sz w:val="22"/>
          <w:szCs w:val="22"/>
          <w:u w:val="single"/>
        </w:rPr>
        <w:t>r</w:t>
      </w:r>
      <w:r w:rsidRPr="001D6119">
        <w:rPr>
          <w:sz w:val="22"/>
          <w:szCs w:val="22"/>
          <w:u w:val="single"/>
        </w:rPr>
        <w:t>o</w:t>
      </w:r>
      <w:r w:rsidRPr="001D6119">
        <w:rPr>
          <w:spacing w:val="-4"/>
          <w:sz w:val="22"/>
          <w:szCs w:val="22"/>
          <w:u w:val="single"/>
        </w:rPr>
        <w:t>mas</w:t>
      </w:r>
    </w:p>
    <w:p w14:paraId="032AFCE1" w14:textId="77777777" w:rsidR="005638D2" w:rsidRDefault="005638D2" w:rsidP="005638D2">
      <w:pPr>
        <w:ind w:right="196"/>
        <w:rPr>
          <w:sz w:val="22"/>
          <w:szCs w:val="22"/>
        </w:rPr>
      </w:pPr>
      <w:r w:rsidRPr="001D6119">
        <w:rPr>
          <w:spacing w:val="-1"/>
          <w:sz w:val="22"/>
          <w:szCs w:val="22"/>
        </w:rPr>
        <w:t>Gali pasireikšti n</w:t>
      </w:r>
      <w:r w:rsidRPr="001D6119">
        <w:rPr>
          <w:spacing w:val="2"/>
          <w:sz w:val="22"/>
          <w:szCs w:val="22"/>
        </w:rPr>
        <w:t xml:space="preserve">aviko irimo </w:t>
      </w:r>
      <w:r w:rsidRPr="001D6119">
        <w:rPr>
          <w:spacing w:val="1"/>
          <w:sz w:val="22"/>
          <w:szCs w:val="22"/>
        </w:rPr>
        <w:t>s</w:t>
      </w:r>
      <w:r w:rsidRPr="001D6119">
        <w:rPr>
          <w:spacing w:val="-2"/>
          <w:sz w:val="22"/>
          <w:szCs w:val="22"/>
        </w:rPr>
        <w:t>i</w:t>
      </w:r>
      <w:r w:rsidRPr="001D6119">
        <w:rPr>
          <w:spacing w:val="-1"/>
          <w:sz w:val="22"/>
          <w:szCs w:val="22"/>
        </w:rPr>
        <w:t>nd</w:t>
      </w:r>
      <w:r w:rsidRPr="001D6119">
        <w:rPr>
          <w:spacing w:val="1"/>
          <w:sz w:val="22"/>
          <w:szCs w:val="22"/>
        </w:rPr>
        <w:t>r</w:t>
      </w:r>
      <w:r w:rsidRPr="001D6119">
        <w:rPr>
          <w:spacing w:val="-1"/>
          <w:sz w:val="22"/>
          <w:szCs w:val="22"/>
        </w:rPr>
        <w:t>o</w:t>
      </w:r>
      <w:r w:rsidRPr="001D6119">
        <w:rPr>
          <w:spacing w:val="-4"/>
          <w:sz w:val="22"/>
          <w:szCs w:val="22"/>
        </w:rPr>
        <w:t xml:space="preserve">mas (NIS), todėl prieš skiriant </w:t>
      </w:r>
      <w:r w:rsidRPr="001D6119">
        <w:rPr>
          <w:spacing w:val="1"/>
          <w:sz w:val="22"/>
          <w:szCs w:val="22"/>
        </w:rPr>
        <w:t>imatinibo rekomenduojama sureguliuoti klinikai reikšmingą deh</w:t>
      </w:r>
      <w:r w:rsidRPr="001D6119">
        <w:rPr>
          <w:spacing w:val="-2"/>
          <w:sz w:val="22"/>
          <w:szCs w:val="22"/>
        </w:rPr>
        <w:t>i</w:t>
      </w:r>
      <w:r w:rsidRPr="001D6119">
        <w:rPr>
          <w:spacing w:val="1"/>
          <w:sz w:val="22"/>
          <w:szCs w:val="22"/>
        </w:rPr>
        <w:t xml:space="preserve">drataciją ir padidėjusią šlapimo rūgšties koncentraciją (žr. </w:t>
      </w:r>
      <w:r w:rsidRPr="001D6119">
        <w:rPr>
          <w:sz w:val="22"/>
          <w:szCs w:val="22"/>
        </w:rPr>
        <w:t>4.8 skyrių</w:t>
      </w:r>
      <w:r w:rsidRPr="001D6119">
        <w:rPr>
          <w:spacing w:val="1"/>
          <w:sz w:val="22"/>
          <w:szCs w:val="22"/>
        </w:rPr>
        <w:t>)</w:t>
      </w:r>
      <w:r w:rsidRPr="001D6119">
        <w:rPr>
          <w:sz w:val="22"/>
          <w:szCs w:val="22"/>
        </w:rPr>
        <w:t>.</w:t>
      </w:r>
    </w:p>
    <w:p w14:paraId="324F2E7F" w14:textId="77777777" w:rsidR="007D7466" w:rsidRPr="001D6119" w:rsidRDefault="007D7466" w:rsidP="005638D2">
      <w:pPr>
        <w:ind w:right="196"/>
        <w:rPr>
          <w:sz w:val="22"/>
          <w:szCs w:val="22"/>
        </w:rPr>
      </w:pPr>
    </w:p>
    <w:p w14:paraId="6F84450C" w14:textId="77777777" w:rsidR="007D7466" w:rsidRPr="007D7466" w:rsidRDefault="007D7466" w:rsidP="007D7466">
      <w:pPr>
        <w:ind w:right="196"/>
        <w:rPr>
          <w:sz w:val="22"/>
          <w:szCs w:val="22"/>
        </w:rPr>
      </w:pPr>
      <w:r w:rsidRPr="007D7466">
        <w:rPr>
          <w:sz w:val="22"/>
          <w:szCs w:val="22"/>
        </w:rPr>
        <w:t xml:space="preserve">Hepatito B reaktyvacija </w:t>
      </w:r>
    </w:p>
    <w:p w14:paraId="4059D000" w14:textId="77777777" w:rsidR="007D7466" w:rsidRPr="007D7466" w:rsidRDefault="007D7466" w:rsidP="007D7466">
      <w:pPr>
        <w:ind w:right="196"/>
        <w:rPr>
          <w:sz w:val="22"/>
          <w:szCs w:val="22"/>
        </w:rPr>
      </w:pPr>
      <w:r w:rsidRPr="007D7466">
        <w:rPr>
          <w:sz w:val="22"/>
          <w:szCs w:val="22"/>
        </w:rPr>
        <w:t xml:space="preserve">Hepatito B reaktyvacijos atvejų nustatyta pacientams, kurie yra ilgalaikiai šio viruso nešiotojai, po to, kai šie pacientai pavartojo BCR-ABL tirozinkinazės inhibitorių. </w:t>
      </w:r>
      <w:r w:rsidRPr="007D7466">
        <w:rPr>
          <w:sz w:val="22"/>
          <w:szCs w:val="22"/>
        </w:rPr>
        <w:lastRenderedPageBreak/>
        <w:t xml:space="preserve">Kai kuriais atvejais tai sukėlė ūminį kepenų nepakankamumą arba žaibinį hepatitą, dėl kurio pacientui teko persodinti kepenis arba pacientas mirė. </w:t>
      </w:r>
    </w:p>
    <w:p w14:paraId="508D668B" w14:textId="77777777" w:rsidR="007D7466" w:rsidRPr="007D7466" w:rsidRDefault="007D7466" w:rsidP="007D7466">
      <w:pPr>
        <w:ind w:right="196"/>
        <w:rPr>
          <w:sz w:val="22"/>
          <w:szCs w:val="22"/>
        </w:rPr>
      </w:pPr>
    </w:p>
    <w:p w14:paraId="233402D4" w14:textId="285E3048" w:rsidR="005638D2" w:rsidRDefault="007D7466" w:rsidP="007D7466">
      <w:pPr>
        <w:ind w:right="196"/>
        <w:rPr>
          <w:sz w:val="22"/>
          <w:szCs w:val="22"/>
        </w:rPr>
      </w:pPr>
      <w:r w:rsidRPr="007D7466">
        <w:rPr>
          <w:sz w:val="22"/>
          <w:szCs w:val="22"/>
        </w:rPr>
        <w:t xml:space="preserve">Prieš pradedant gydymą </w:t>
      </w:r>
      <w:r>
        <w:rPr>
          <w:sz w:val="22"/>
          <w:szCs w:val="22"/>
        </w:rPr>
        <w:t>TIBALDIX</w:t>
      </w:r>
      <w:r w:rsidRPr="007D7466">
        <w:rPr>
          <w:sz w:val="22"/>
          <w:szCs w:val="22"/>
        </w:rPr>
        <w:t xml:space="preserve"> reikia ištirti, ar pacientas neužsikrėtęs HBV. Prieš pradedant gydyti pacientus, kuriems nustatytas serologiškai teigiamas hepatitas B (įskaitant aktyvia liga sergančius pacientus), ir dėl pacientų, kuriems gydymo laikotarpiu nustatyta HBV infekcija, reikia pasitarti su kepenų ligų ekspertais ir hepatitą B gydančiais gydytojais specialistais. Terapijos laikotarpiu ir kelis mėnesius po terapijos pabaigos reikia atidžiai stebėti, ar HBV nešiotojams, kuriems būtinas gydymas </w:t>
      </w:r>
      <w:r>
        <w:rPr>
          <w:sz w:val="22"/>
          <w:szCs w:val="22"/>
        </w:rPr>
        <w:t>TIBALDIX</w:t>
      </w:r>
      <w:r w:rsidRPr="007D7466">
        <w:rPr>
          <w:sz w:val="22"/>
          <w:szCs w:val="22"/>
        </w:rPr>
        <w:t xml:space="preserve"> nepasireiškia aktyvios HBV infekcijos požymiai ir simptomai (žr. 4.8 skyrių).</w:t>
      </w:r>
    </w:p>
    <w:p w14:paraId="22B77BE1" w14:textId="77777777" w:rsidR="007D7466" w:rsidRPr="001D6119" w:rsidRDefault="007D7466" w:rsidP="007D7466">
      <w:pPr>
        <w:ind w:right="196"/>
        <w:rPr>
          <w:sz w:val="22"/>
          <w:szCs w:val="22"/>
        </w:rPr>
      </w:pPr>
    </w:p>
    <w:p w14:paraId="1D5D569D" w14:textId="77777777" w:rsidR="005638D2" w:rsidRPr="001D6119" w:rsidRDefault="005638D2" w:rsidP="005638D2">
      <w:pPr>
        <w:ind w:right="-20"/>
        <w:rPr>
          <w:sz w:val="22"/>
          <w:szCs w:val="22"/>
        </w:rPr>
      </w:pPr>
      <w:r w:rsidRPr="001D6119">
        <w:rPr>
          <w:sz w:val="22"/>
          <w:szCs w:val="22"/>
          <w:u w:val="single"/>
        </w:rPr>
        <w:t>Laboratoriniai tyrimai</w:t>
      </w:r>
    </w:p>
    <w:p w14:paraId="20D0761E" w14:textId="77777777" w:rsidR="005638D2" w:rsidRPr="001D6119" w:rsidRDefault="005638D2" w:rsidP="005638D2">
      <w:pPr>
        <w:rPr>
          <w:sz w:val="22"/>
          <w:szCs w:val="22"/>
        </w:rPr>
      </w:pPr>
      <w:r w:rsidRPr="001D6119">
        <w:rPr>
          <w:sz w:val="22"/>
          <w:szCs w:val="22"/>
        </w:rPr>
        <w:t>Gydant imatinibu, reikia reguliariai atlikti pilną kraujo tyrimą. LML gydymas imatinibu yra susijęs su neutropenija ir trombocitopenija. Vis dėlto tikėtina, kad šių citopenijų pasireiškimas priklauso nuo gydomos ligos stadijos (LML akceleracijos fazės ar blastų krizės metu jų pasireiškė dažniau negu lėtinėje LML fazėje). Tuomet galima laikinai sustabdyti imatinibo vartojimą arba sumažinti jo dozę kaip rekomenduojama 4.2 skyriuje.</w:t>
      </w:r>
    </w:p>
    <w:p w14:paraId="78500F66" w14:textId="77777777" w:rsidR="005638D2" w:rsidRPr="001D6119" w:rsidRDefault="005638D2" w:rsidP="005638D2">
      <w:pPr>
        <w:rPr>
          <w:sz w:val="22"/>
          <w:szCs w:val="22"/>
        </w:rPr>
      </w:pPr>
    </w:p>
    <w:p w14:paraId="326BA63B" w14:textId="77777777" w:rsidR="005638D2" w:rsidRPr="001D6119" w:rsidRDefault="005638D2" w:rsidP="005638D2">
      <w:pPr>
        <w:rPr>
          <w:sz w:val="22"/>
          <w:szCs w:val="22"/>
        </w:rPr>
      </w:pPr>
      <w:r w:rsidRPr="001D6119">
        <w:rPr>
          <w:sz w:val="22"/>
          <w:szCs w:val="22"/>
        </w:rPr>
        <w:t>Turimais duomenimis, pacientų, kurių inkstų funkcija sutrikusi, plazmoje imatinibo ekspozicija būna didesnė negu tų, kurių inkstų funkcija normali. Tikriausiai tą lemia padidėjusi imatinibą prijungiančio baltymo – alfa-rūgščiojo glikoproteino (AGP) – koncentracija plazmoje. Pacientams, kurių inkstų funkcija sutrikusi, skiriama mažiausia pradinė dozė. Pacientus, kurių inkstų funkcija sunkiai sutrikusi, reikia gydyti atsargiai. Jei dozė netoleruojama, ją galima mažinti (žr. 4.2 ir 5.2 skyrius).</w:t>
      </w:r>
    </w:p>
    <w:p w14:paraId="66D4E7BE" w14:textId="77777777" w:rsidR="005638D2" w:rsidRDefault="005638D2" w:rsidP="005638D2">
      <w:pPr>
        <w:rPr>
          <w:sz w:val="22"/>
          <w:szCs w:val="22"/>
        </w:rPr>
      </w:pPr>
    </w:p>
    <w:p w14:paraId="10CB5AB7" w14:textId="77777777" w:rsidR="00FF192B" w:rsidRDefault="00FF192B" w:rsidP="005638D2">
      <w:pPr>
        <w:rPr>
          <w:sz w:val="22"/>
          <w:szCs w:val="22"/>
        </w:rPr>
      </w:pPr>
      <w:r>
        <w:rPr>
          <w:sz w:val="22"/>
          <w:szCs w:val="22"/>
        </w:rPr>
        <w:t>Ilgalaikis gydymas imatinibu gali būti susijęs su kliniškai reikšmingai pablogėjusia inkstų funkcija. Prieš pradedant gydymą imatinibu, inkstų funkcija turėtų būti įvertinta ir atidžiai stebima gydymo metu, ypač tų pacientų, kuriems yra rizikos veiksnių dėl inkstų funkcijos sutrikimo. Jei nustatytas inkstų funkcijos sutrikimas, turi būti skiriamas reikiamas gydymas laikantis standartinių gydymo rekomendacijų.</w:t>
      </w:r>
    </w:p>
    <w:p w14:paraId="6463C72A" w14:textId="77777777" w:rsidR="00FF192B" w:rsidRPr="001D6119" w:rsidRDefault="00FF192B" w:rsidP="005638D2">
      <w:pPr>
        <w:rPr>
          <w:sz w:val="22"/>
          <w:szCs w:val="22"/>
        </w:rPr>
      </w:pPr>
    </w:p>
    <w:p w14:paraId="62DC884C" w14:textId="77777777" w:rsidR="005638D2" w:rsidRPr="001D6119" w:rsidRDefault="005638D2" w:rsidP="005638D2">
      <w:pPr>
        <w:rPr>
          <w:sz w:val="22"/>
          <w:szCs w:val="22"/>
        </w:rPr>
      </w:pPr>
      <w:r w:rsidRPr="001D6119">
        <w:rPr>
          <w:sz w:val="22"/>
          <w:szCs w:val="22"/>
          <w:u w:val="single"/>
        </w:rPr>
        <w:t>Vaikų populiacija</w:t>
      </w:r>
    </w:p>
    <w:p w14:paraId="4165B6FB" w14:textId="5C1D9B08" w:rsidR="005638D2" w:rsidRPr="001D6119" w:rsidRDefault="005638D2" w:rsidP="005638D2">
      <w:pPr>
        <w:rPr>
          <w:sz w:val="22"/>
          <w:szCs w:val="22"/>
        </w:rPr>
      </w:pPr>
      <w:r w:rsidRPr="001D6119">
        <w:rPr>
          <w:sz w:val="22"/>
          <w:szCs w:val="22"/>
        </w:rPr>
        <w:t xml:space="preserve">Gauta pranešimų apie vaikų augimo sulėtėjimą vartojant imatinibą jaunesniame amžiuje ir prieš paauglystę. Ilgalaikio imatinibo vartojimo poveikis vaikų augimui nežinomas. Dėl to </w:t>
      </w:r>
      <w:r w:rsidR="00533A7F">
        <w:rPr>
          <w:sz w:val="22"/>
          <w:szCs w:val="22"/>
        </w:rPr>
        <w:t>imatinibą</w:t>
      </w:r>
      <w:r w:rsidR="00533A7F" w:rsidRPr="001D6119">
        <w:rPr>
          <w:sz w:val="22"/>
          <w:szCs w:val="22"/>
        </w:rPr>
        <w:t xml:space="preserve"> </w:t>
      </w:r>
      <w:r w:rsidRPr="001D6119">
        <w:rPr>
          <w:sz w:val="22"/>
          <w:szCs w:val="22"/>
        </w:rPr>
        <w:t>vartojančių vaikų augimą rekomenduojama atidžiai stebėti (žr. 4.8 skyrių).</w:t>
      </w:r>
    </w:p>
    <w:p w14:paraId="7629A02F" w14:textId="77777777" w:rsidR="005638D2" w:rsidRPr="001D6119" w:rsidRDefault="005638D2" w:rsidP="005638D2">
      <w:pPr>
        <w:rPr>
          <w:sz w:val="22"/>
          <w:szCs w:val="22"/>
        </w:rPr>
      </w:pPr>
    </w:p>
    <w:p w14:paraId="35F32595" w14:textId="77777777" w:rsidR="005638D2" w:rsidRPr="001D6119" w:rsidRDefault="005638D2" w:rsidP="005638D2">
      <w:pPr>
        <w:pStyle w:val="Antrat4"/>
        <w:numPr>
          <w:ilvl w:val="3"/>
          <w:numId w:val="14"/>
        </w:numPr>
        <w:tabs>
          <w:tab w:val="left" w:pos="720"/>
        </w:tabs>
        <w:overflowPunct w:val="0"/>
        <w:jc w:val="left"/>
        <w:rPr>
          <w:sz w:val="22"/>
          <w:szCs w:val="22"/>
          <w:lang w:eastAsia="en-US"/>
        </w:rPr>
      </w:pPr>
      <w:r w:rsidRPr="001D6119">
        <w:rPr>
          <w:sz w:val="22"/>
          <w:szCs w:val="22"/>
          <w:lang w:eastAsia="en-US"/>
        </w:rPr>
        <w:t>4.5</w:t>
      </w:r>
      <w:r w:rsidRPr="001D6119">
        <w:rPr>
          <w:sz w:val="22"/>
          <w:szCs w:val="22"/>
          <w:lang w:eastAsia="en-US"/>
        </w:rPr>
        <w:tab/>
        <w:t>Sąveika su kitais vaistiniais preparatais ir kitokia sąveika</w:t>
      </w:r>
    </w:p>
    <w:p w14:paraId="4BF59E5E" w14:textId="77777777" w:rsidR="005638D2" w:rsidRPr="001D6119" w:rsidRDefault="005638D2" w:rsidP="005638D2">
      <w:pPr>
        <w:tabs>
          <w:tab w:val="left" w:pos="680"/>
        </w:tabs>
        <w:ind w:right="-20"/>
        <w:rPr>
          <w:sz w:val="22"/>
          <w:szCs w:val="22"/>
        </w:rPr>
      </w:pPr>
    </w:p>
    <w:p w14:paraId="28C962CD" w14:textId="77777777" w:rsidR="005638D2" w:rsidRPr="001D6119" w:rsidRDefault="005638D2" w:rsidP="005638D2">
      <w:pPr>
        <w:rPr>
          <w:sz w:val="22"/>
          <w:szCs w:val="22"/>
        </w:rPr>
      </w:pPr>
      <w:r w:rsidRPr="001D6119">
        <w:rPr>
          <w:sz w:val="22"/>
          <w:szCs w:val="22"/>
          <w:u w:val="single"/>
        </w:rPr>
        <w:t xml:space="preserve">Veikliosios medžiagos, kurios gali </w:t>
      </w:r>
      <w:r w:rsidRPr="001D6119">
        <w:rPr>
          <w:b/>
          <w:bCs/>
          <w:sz w:val="22"/>
          <w:szCs w:val="22"/>
          <w:u w:val="single"/>
        </w:rPr>
        <w:t xml:space="preserve">didinti </w:t>
      </w:r>
      <w:r w:rsidRPr="001D6119">
        <w:rPr>
          <w:sz w:val="22"/>
          <w:u w:val="single"/>
        </w:rPr>
        <w:t>imatinibo koncentraciją</w:t>
      </w:r>
      <w:r w:rsidRPr="001D6119">
        <w:rPr>
          <w:b/>
          <w:bCs/>
          <w:sz w:val="22"/>
          <w:szCs w:val="22"/>
          <w:u w:val="single"/>
        </w:rPr>
        <w:t xml:space="preserve"> </w:t>
      </w:r>
      <w:r w:rsidRPr="001D6119">
        <w:rPr>
          <w:sz w:val="22"/>
          <w:szCs w:val="22"/>
          <w:u w:val="single"/>
        </w:rPr>
        <w:t>plazmoje</w:t>
      </w:r>
    </w:p>
    <w:p w14:paraId="50E02677" w14:textId="77777777" w:rsidR="005638D2" w:rsidRPr="001D6119" w:rsidRDefault="005638D2" w:rsidP="005638D2">
      <w:pPr>
        <w:suppressAutoHyphens w:val="0"/>
        <w:autoSpaceDE w:val="0"/>
        <w:autoSpaceDN w:val="0"/>
        <w:adjustRightInd w:val="0"/>
        <w:rPr>
          <w:sz w:val="22"/>
          <w:szCs w:val="22"/>
        </w:rPr>
      </w:pPr>
      <w:r w:rsidRPr="001D6119">
        <w:rPr>
          <w:sz w:val="22"/>
          <w:szCs w:val="22"/>
        </w:rPr>
        <w:t xml:space="preserve">Medžiagos, kurios slopina citochromo P450 izofermento CYP3A4 aktyvumą (pvz., </w:t>
      </w:r>
      <w:r w:rsidRPr="001D6119">
        <w:rPr>
          <w:rFonts w:eastAsia="Calibri"/>
          <w:sz w:val="22"/>
          <w:szCs w:val="22"/>
          <w:lang w:eastAsia="lt-LT" w:bidi="lo-LA"/>
        </w:rPr>
        <w:t xml:space="preserve">proteazės inhibitoriai: indinaviras, lopinaviras/ritonaviras, ritonaviras, sakvinaviras, telapreviras, nelfinaviras, bocepreviras, azolų grupės vaistiniai preparatai nuo grybelio: </w:t>
      </w:r>
      <w:r w:rsidRPr="001D6119">
        <w:rPr>
          <w:sz w:val="22"/>
          <w:szCs w:val="22"/>
        </w:rPr>
        <w:t xml:space="preserve">ketokonazolas, itrakonazolas, </w:t>
      </w:r>
      <w:r w:rsidRPr="001D6119">
        <w:rPr>
          <w:rFonts w:eastAsia="Calibri"/>
          <w:sz w:val="22"/>
          <w:szCs w:val="22"/>
          <w:lang w:eastAsia="lt-LT" w:bidi="lo-LA"/>
        </w:rPr>
        <w:t xml:space="preserve">pozakonazolas, vorikonazolas ir kai kurie makrolidai: </w:t>
      </w:r>
      <w:r w:rsidRPr="001D6119">
        <w:rPr>
          <w:sz w:val="22"/>
          <w:szCs w:val="22"/>
        </w:rPr>
        <w:t>eritromicinas, klaritromicinas, telitromicinas), gali slopinti imatinibo metabolizmą ir padidinti jo koncentraciją. Nustatyta reikšmingai padidėjusi imatinibo ekspozicija (vidutinė imatinibo C</w:t>
      </w:r>
      <w:r w:rsidRPr="001D6119">
        <w:rPr>
          <w:sz w:val="22"/>
          <w:szCs w:val="22"/>
          <w:vertAlign w:val="subscript"/>
        </w:rPr>
        <w:t>max</w:t>
      </w:r>
      <w:r w:rsidRPr="001D6119">
        <w:rPr>
          <w:sz w:val="22"/>
          <w:szCs w:val="22"/>
        </w:rPr>
        <w:t xml:space="preserve"> padidėjo 26 %, o AUC – 40 %) sveikiems asmenims, kartu pavartojusiems vieną ketokonazolo (CYP3A4 inhibitoriaus) dozę. Kartu su CYP3A4 inhibitoriais imatinibo skiriama atsargiai.</w:t>
      </w:r>
    </w:p>
    <w:p w14:paraId="423094D2" w14:textId="77777777" w:rsidR="005638D2" w:rsidRPr="001D6119" w:rsidRDefault="005638D2" w:rsidP="005638D2">
      <w:pPr>
        <w:rPr>
          <w:sz w:val="22"/>
          <w:szCs w:val="22"/>
        </w:rPr>
      </w:pPr>
    </w:p>
    <w:p w14:paraId="5CCA2437" w14:textId="77777777" w:rsidR="005638D2" w:rsidRPr="001D6119" w:rsidRDefault="005638D2" w:rsidP="005638D2">
      <w:pPr>
        <w:rPr>
          <w:sz w:val="22"/>
          <w:szCs w:val="22"/>
        </w:rPr>
      </w:pPr>
      <w:r w:rsidRPr="001D6119">
        <w:rPr>
          <w:sz w:val="22"/>
          <w:szCs w:val="22"/>
          <w:u w:val="single"/>
        </w:rPr>
        <w:t xml:space="preserve">Veikliosios medžiagos, kurios gali </w:t>
      </w:r>
      <w:r w:rsidRPr="001D6119">
        <w:rPr>
          <w:b/>
          <w:bCs/>
          <w:sz w:val="22"/>
          <w:szCs w:val="22"/>
          <w:u w:val="single"/>
        </w:rPr>
        <w:t xml:space="preserve">mažinti </w:t>
      </w:r>
      <w:r w:rsidRPr="001D6119">
        <w:rPr>
          <w:sz w:val="22"/>
          <w:u w:val="single"/>
        </w:rPr>
        <w:t>imatinibo koncentraciją</w:t>
      </w:r>
      <w:r w:rsidRPr="001D6119">
        <w:rPr>
          <w:b/>
          <w:bCs/>
          <w:sz w:val="22"/>
          <w:szCs w:val="22"/>
          <w:u w:val="single"/>
        </w:rPr>
        <w:t xml:space="preserve"> </w:t>
      </w:r>
      <w:r w:rsidRPr="001D6119">
        <w:rPr>
          <w:sz w:val="22"/>
          <w:szCs w:val="22"/>
          <w:u w:val="single"/>
        </w:rPr>
        <w:t>plazmoje</w:t>
      </w:r>
    </w:p>
    <w:p w14:paraId="51DC2959" w14:textId="77777777" w:rsidR="005638D2" w:rsidRPr="001D6119" w:rsidRDefault="005638D2" w:rsidP="005638D2">
      <w:pPr>
        <w:rPr>
          <w:sz w:val="22"/>
          <w:szCs w:val="22"/>
        </w:rPr>
      </w:pPr>
      <w:r w:rsidRPr="001D6119">
        <w:rPr>
          <w:sz w:val="22"/>
          <w:szCs w:val="22"/>
        </w:rPr>
        <w:lastRenderedPageBreak/>
        <w:t xml:space="preserve">Medžiagos, kurios didina CYP3A4 aktyvumą (pvz., deksametazonas, fenitoinas, karbamazepinas, rifampicinas, fenobarbitalis, fosfenitoinas, primidonas ar </w:t>
      </w:r>
      <w:r w:rsidRPr="001D6119">
        <w:rPr>
          <w:i/>
          <w:iCs/>
          <w:sz w:val="22"/>
          <w:szCs w:val="22"/>
        </w:rPr>
        <w:t>Hypericum perforatum</w:t>
      </w:r>
      <w:r w:rsidRPr="001D6119">
        <w:rPr>
          <w:sz w:val="22"/>
          <w:szCs w:val="22"/>
        </w:rPr>
        <w:t>, t.y. jonažolė), gali reikšmingai sumažinti imatinibo ekspoziciją ir padidinti nesėkmingo gydymo riziką. Vieną imatinibo 400 mg dozę pavartojus po daugelio rifampicino 600 mg dozių, imatinibo C</w:t>
      </w:r>
      <w:r w:rsidRPr="001D6119">
        <w:rPr>
          <w:sz w:val="22"/>
          <w:szCs w:val="22"/>
          <w:vertAlign w:val="subscript"/>
        </w:rPr>
        <w:t>max</w:t>
      </w:r>
      <w:r w:rsidRPr="001D6119">
        <w:rPr>
          <w:sz w:val="22"/>
          <w:szCs w:val="22"/>
        </w:rPr>
        <w:t xml:space="preserve"> buvo bent 54 %, o AUC</w:t>
      </w:r>
      <w:r w:rsidRPr="001D6119">
        <w:rPr>
          <w:sz w:val="22"/>
          <w:szCs w:val="22"/>
          <w:vertAlign w:val="subscript"/>
        </w:rPr>
        <w:t>0-∞</w:t>
      </w:r>
      <w:r w:rsidRPr="001D6119">
        <w:rPr>
          <w:sz w:val="22"/>
          <w:szCs w:val="22"/>
        </w:rPr>
        <w:t xml:space="preserve"> – bent 74 % mažesnis negu nevartojus rifampicino. Panašūs duomenys gauti imatinibu gydant piktybinėmis gliomomis sergančius pacientus, vartojančius fermentų indukuojančių vaistinių preparatų nuo epilepsijos, pvz., karbamazepino, oksakarbazepino ar fenitoino. Tokių pacientų imatinibo plazmos AUC buvo 73 % mažesnis negu šių vaistinių preparatų nevartojusių. Imatinibo vartojimo kartu su rifampicinu ar kitais stipriais CYP3A4 induktoriais reikia vengti.</w:t>
      </w:r>
    </w:p>
    <w:p w14:paraId="062B0D3C" w14:textId="77777777" w:rsidR="005638D2" w:rsidRPr="001D6119" w:rsidRDefault="005638D2" w:rsidP="005638D2">
      <w:pPr>
        <w:rPr>
          <w:sz w:val="22"/>
          <w:szCs w:val="22"/>
        </w:rPr>
      </w:pPr>
    </w:p>
    <w:p w14:paraId="3CA7585E" w14:textId="77777777" w:rsidR="005638D2" w:rsidRPr="001D6119" w:rsidRDefault="005638D2" w:rsidP="005638D2">
      <w:pPr>
        <w:ind w:right="-20"/>
        <w:rPr>
          <w:sz w:val="22"/>
          <w:u w:val="single"/>
        </w:rPr>
      </w:pPr>
      <w:r w:rsidRPr="001D6119">
        <w:rPr>
          <w:sz w:val="22"/>
          <w:u w:val="single"/>
        </w:rPr>
        <w:t>Veikliosios medžiagos, kurių koncentraciją plazmoje gali keisti i</w:t>
      </w:r>
      <w:r w:rsidRPr="001D6119">
        <w:rPr>
          <w:spacing w:val="-2"/>
          <w:sz w:val="22"/>
          <w:u w:val="single"/>
        </w:rPr>
        <w:t>matinibas</w:t>
      </w:r>
    </w:p>
    <w:p w14:paraId="7AF5D002" w14:textId="77777777" w:rsidR="005638D2" w:rsidRPr="001D6119" w:rsidRDefault="005638D2" w:rsidP="005638D2">
      <w:pPr>
        <w:suppressAutoHyphens w:val="0"/>
        <w:autoSpaceDE w:val="0"/>
        <w:autoSpaceDN w:val="0"/>
        <w:adjustRightInd w:val="0"/>
        <w:rPr>
          <w:sz w:val="22"/>
          <w:szCs w:val="22"/>
        </w:rPr>
      </w:pPr>
      <w:r w:rsidRPr="001D6119">
        <w:rPr>
          <w:sz w:val="22"/>
          <w:szCs w:val="22"/>
        </w:rPr>
        <w:t>Imatinibas padidina simvastatino (CYP3A4 substrato) C</w:t>
      </w:r>
      <w:r w:rsidRPr="001D6119">
        <w:rPr>
          <w:sz w:val="22"/>
          <w:szCs w:val="22"/>
          <w:vertAlign w:val="subscript"/>
        </w:rPr>
        <w:t>max</w:t>
      </w:r>
      <w:r w:rsidRPr="001D6119">
        <w:rPr>
          <w:sz w:val="22"/>
          <w:szCs w:val="22"/>
        </w:rPr>
        <w:t xml:space="preserve"> ir AUC atitinkamai 2 ir 3,5 karto – tai rodo, kad jis slopina CYP3A4. Dėl to, imatinibo vartojant kartu su siauros terapinės platumos CYP3A4 substratais (pvz., ciklosporinu, pimozidu, </w:t>
      </w:r>
      <w:r w:rsidRPr="001D6119">
        <w:rPr>
          <w:rFonts w:eastAsia="Calibri"/>
          <w:sz w:val="22"/>
          <w:szCs w:val="22"/>
          <w:lang w:eastAsia="lt-LT" w:bidi="lo-LA"/>
        </w:rPr>
        <w:t>takrolimusu, sirolimusu, ergotaminu, diergotaminu, fentaniliu, alfentaniliu, terfenadinu, bortezomibu, docetakseliu ar kvinidinu</w:t>
      </w:r>
      <w:r w:rsidRPr="001D6119">
        <w:rPr>
          <w:sz w:val="22"/>
          <w:szCs w:val="22"/>
        </w:rPr>
        <w:t>), būtinos atsargumo priemonės. Be to, imatinibas gali padidinti kitų CYP3A4 metabolizuojamų vaistinių preparatų (pvz., triazolo grupės benzodiazepinų, dihidropiridino grupės kalcio kanalų blokatorių, tam tikrų HMG-KoA reduktazės inhibitorių – statinų ir kt.) koncentraciją plazmoje.</w:t>
      </w:r>
    </w:p>
    <w:p w14:paraId="4339CFF7" w14:textId="77777777" w:rsidR="005638D2" w:rsidRPr="001D6119" w:rsidRDefault="005638D2" w:rsidP="005638D2">
      <w:pPr>
        <w:rPr>
          <w:sz w:val="22"/>
          <w:szCs w:val="22"/>
        </w:rPr>
      </w:pPr>
    </w:p>
    <w:p w14:paraId="1BEC1EA9" w14:textId="77777777" w:rsidR="005638D2" w:rsidRPr="001D6119" w:rsidRDefault="005638D2" w:rsidP="005638D2">
      <w:pPr>
        <w:rPr>
          <w:sz w:val="22"/>
          <w:szCs w:val="22"/>
        </w:rPr>
      </w:pPr>
      <w:r w:rsidRPr="001D6119">
        <w:rPr>
          <w:sz w:val="22"/>
          <w:szCs w:val="22"/>
        </w:rPr>
        <w:t>Yra žinoma, kad vartojant imatinibą padidėja kraujavimo rizika, todėl pacientams, kuriuos būtina gydyti antikoaguliantais, reikia skirti mažos molekulinės masės arba standartinio heparino, o ne kumarino darinių (pvz., varfarino).</w:t>
      </w:r>
    </w:p>
    <w:p w14:paraId="4C60EA66" w14:textId="77777777" w:rsidR="005638D2" w:rsidRPr="001D6119" w:rsidRDefault="005638D2" w:rsidP="005638D2">
      <w:pPr>
        <w:rPr>
          <w:sz w:val="22"/>
          <w:szCs w:val="22"/>
        </w:rPr>
      </w:pPr>
    </w:p>
    <w:p w14:paraId="3D0D1CF4" w14:textId="77777777" w:rsidR="005638D2" w:rsidRPr="001D6119" w:rsidRDefault="005638D2" w:rsidP="005638D2">
      <w:pPr>
        <w:rPr>
          <w:sz w:val="22"/>
          <w:szCs w:val="22"/>
        </w:rPr>
      </w:pPr>
      <w:r w:rsidRPr="001D6119">
        <w:rPr>
          <w:i/>
          <w:iCs/>
          <w:sz w:val="22"/>
          <w:szCs w:val="22"/>
        </w:rPr>
        <w:t>In vitro</w:t>
      </w:r>
      <w:r w:rsidRPr="001D6119">
        <w:rPr>
          <w:sz w:val="22"/>
        </w:rPr>
        <w:t xml:space="preserve"> </w:t>
      </w:r>
      <w:r w:rsidRPr="001D6119">
        <w:rPr>
          <w:sz w:val="22"/>
          <w:szCs w:val="22"/>
        </w:rPr>
        <w:t>citochromo P450 izofermento CYP2D6 aktyvumą slopina imatinibo koncentracija, panaši į veikiančią CYP3A4 aktyvumą. Imatinibas, vartojamas po 400 mg 2 kartus per parą, slopina nuo CYP2D6 priklausomą metoprololio metabolizmą – metoprololio C</w:t>
      </w:r>
      <w:r w:rsidRPr="001D6119">
        <w:rPr>
          <w:sz w:val="22"/>
          <w:szCs w:val="22"/>
          <w:vertAlign w:val="subscript"/>
        </w:rPr>
        <w:t>max</w:t>
      </w:r>
      <w:r w:rsidRPr="001D6119">
        <w:rPr>
          <w:sz w:val="22"/>
          <w:szCs w:val="22"/>
        </w:rPr>
        <w:t xml:space="preserve"> ir AUC padidėja maždaug 23 % (90 % PI 1,16-1,30). Manoma, kad kartu su imatinibu vartojamų CYP2D6 substratų dozių koreguoti nereikia, tačiau būtina laikytis atsargumo priemonių, jeigu CYP2D6 substrato terapinė platuma siaura (pvz., metoprololio). Reikia įvertinti metoprololiu gydomų pacientų klinikinio stebėjimo būtinybę.</w:t>
      </w:r>
    </w:p>
    <w:p w14:paraId="3B1C8493" w14:textId="77777777" w:rsidR="005638D2" w:rsidRPr="001D6119" w:rsidRDefault="005638D2" w:rsidP="005638D2">
      <w:pPr>
        <w:rPr>
          <w:sz w:val="22"/>
          <w:szCs w:val="22"/>
        </w:rPr>
      </w:pPr>
    </w:p>
    <w:p w14:paraId="5016BD43" w14:textId="77777777" w:rsidR="005638D2" w:rsidRPr="001D6119" w:rsidRDefault="005638D2" w:rsidP="005638D2">
      <w:pPr>
        <w:rPr>
          <w:sz w:val="22"/>
          <w:szCs w:val="22"/>
        </w:rPr>
      </w:pPr>
      <w:r w:rsidRPr="001D6119">
        <w:rPr>
          <w:i/>
          <w:iCs/>
          <w:sz w:val="22"/>
          <w:szCs w:val="22"/>
        </w:rPr>
        <w:t>In vitro</w:t>
      </w:r>
      <w:r w:rsidRPr="001D6119">
        <w:rPr>
          <w:sz w:val="22"/>
        </w:rPr>
        <w:t xml:space="preserve"> </w:t>
      </w:r>
      <w:r w:rsidRPr="001D6119">
        <w:rPr>
          <w:sz w:val="22"/>
          <w:szCs w:val="22"/>
        </w:rPr>
        <w:t>imatinibas slopina paracetamolio O-gliukuroninimą (K</w:t>
      </w:r>
      <w:r w:rsidRPr="001D6119">
        <w:rPr>
          <w:sz w:val="22"/>
          <w:szCs w:val="22"/>
          <w:vertAlign w:val="subscript"/>
        </w:rPr>
        <w:t>i</w:t>
      </w:r>
      <w:r w:rsidRPr="001D6119">
        <w:rPr>
          <w:sz w:val="22"/>
          <w:szCs w:val="22"/>
        </w:rPr>
        <w:t xml:space="preserve"> – 58,5 </w:t>
      </w:r>
      <w:r w:rsidRPr="001D6119">
        <w:rPr>
          <w:spacing w:val="-2"/>
          <w:sz w:val="22"/>
          <w:szCs w:val="22"/>
        </w:rPr>
        <w:t>μ</w:t>
      </w:r>
      <w:r w:rsidRPr="001D6119">
        <w:rPr>
          <w:spacing w:val="-4"/>
          <w:sz w:val="22"/>
          <w:szCs w:val="22"/>
        </w:rPr>
        <w:t>m</w:t>
      </w:r>
      <w:r w:rsidRPr="001D6119">
        <w:rPr>
          <w:sz w:val="22"/>
          <w:szCs w:val="22"/>
        </w:rPr>
        <w:t>o</w:t>
      </w:r>
      <w:r w:rsidRPr="001D6119">
        <w:rPr>
          <w:spacing w:val="1"/>
          <w:sz w:val="22"/>
          <w:szCs w:val="22"/>
        </w:rPr>
        <w:t>l/l</w:t>
      </w:r>
      <w:r w:rsidRPr="001D6119">
        <w:rPr>
          <w:sz w:val="22"/>
          <w:szCs w:val="22"/>
        </w:rPr>
        <w:t xml:space="preserve">). Tokio slopinimo </w:t>
      </w:r>
      <w:r w:rsidRPr="001D6119">
        <w:rPr>
          <w:i/>
          <w:iCs/>
          <w:sz w:val="22"/>
          <w:szCs w:val="22"/>
        </w:rPr>
        <w:t>in vivo</w:t>
      </w:r>
      <w:r w:rsidRPr="001D6119">
        <w:rPr>
          <w:sz w:val="22"/>
        </w:rPr>
        <w:t xml:space="preserve"> </w:t>
      </w:r>
      <w:r w:rsidRPr="001D6119">
        <w:rPr>
          <w:sz w:val="22"/>
          <w:szCs w:val="22"/>
        </w:rPr>
        <w:t>pavartojus 400 mg imatinibo ir 1000 mg paracetamolio nenustatyta. Didesnės imatinibo ir paracetamolio dozės netirtos. Dėl to didelės imatinibo dozės kartu su paracetamoliu vartojamos atsargiai.</w:t>
      </w:r>
    </w:p>
    <w:p w14:paraId="1367A695" w14:textId="77777777" w:rsidR="005638D2" w:rsidRPr="001D6119" w:rsidRDefault="005638D2" w:rsidP="005638D2">
      <w:pPr>
        <w:rPr>
          <w:sz w:val="22"/>
          <w:szCs w:val="22"/>
        </w:rPr>
      </w:pPr>
    </w:p>
    <w:p w14:paraId="0A6E638B" w14:textId="77777777" w:rsidR="005638D2" w:rsidRPr="001D6119" w:rsidRDefault="005638D2" w:rsidP="005638D2">
      <w:pPr>
        <w:rPr>
          <w:sz w:val="22"/>
          <w:szCs w:val="22"/>
        </w:rPr>
      </w:pPr>
      <w:r w:rsidRPr="001D6119">
        <w:rPr>
          <w:sz w:val="22"/>
          <w:szCs w:val="22"/>
        </w:rPr>
        <w:t>Imatinibas gali sumažinti kartu vartojamo levotiroksino ekspoziciją pacientų, kuriems pašalinta skydliaukė, plazmoje (žr. 4.4 skyrių), todėl rekomenduojamos atsargumo priemonės. Šios pastebėtos sąveikos mechanizmas dar nežinomas.</w:t>
      </w:r>
    </w:p>
    <w:p w14:paraId="47ED94ED" w14:textId="77777777" w:rsidR="005638D2" w:rsidRPr="001D6119" w:rsidRDefault="005638D2" w:rsidP="005638D2">
      <w:pPr>
        <w:rPr>
          <w:sz w:val="22"/>
          <w:szCs w:val="22"/>
        </w:rPr>
      </w:pPr>
    </w:p>
    <w:p w14:paraId="0077223E" w14:textId="77777777" w:rsidR="005638D2" w:rsidRPr="001D6119" w:rsidRDefault="005638D2" w:rsidP="005638D2">
      <w:pPr>
        <w:pStyle w:val="Textbody"/>
        <w:spacing w:after="0" w:line="240" w:lineRule="auto"/>
        <w:rPr>
          <w:color w:val="auto"/>
          <w:sz w:val="22"/>
          <w:szCs w:val="22"/>
        </w:rPr>
      </w:pPr>
      <w:r w:rsidRPr="001D6119">
        <w:rPr>
          <w:color w:val="auto"/>
          <w:sz w:val="22"/>
          <w:szCs w:val="22"/>
        </w:rPr>
        <w:t>Yra imatinibo derinimo su chemoterapija Ph+ ŪLL sergantiems pacientams klinikinės patirties (žr. 5.1 skyrių), tačiau imatinibo sąveika su į chemoterapijos schemas įtrauktais vaistiniais preparatais gerai neištirta. Imatinibo nepageidaujami reiškiniai, pvz., toksinis poveikis kepenims, kaulų čiulpų slopinimas ir kiti gali būti ryškesni; gautų pranešimų duomenimis, kartu vartojant L-asparaginazės toksinis poveikis kepenims gali būti stipresnis (žr. 4.8 skyrių). Dėl to, kartu vartojant imatinibą, reikia specialių atsargumo priemonių.</w:t>
      </w:r>
    </w:p>
    <w:p w14:paraId="75694557" w14:textId="77777777" w:rsidR="005638D2" w:rsidRPr="001D6119" w:rsidRDefault="005638D2" w:rsidP="005638D2">
      <w:pPr>
        <w:ind w:right="-24"/>
        <w:rPr>
          <w:sz w:val="22"/>
          <w:szCs w:val="22"/>
        </w:rPr>
      </w:pPr>
    </w:p>
    <w:p w14:paraId="629609E0" w14:textId="77777777" w:rsidR="005638D2" w:rsidRPr="001D6119" w:rsidRDefault="005638D2" w:rsidP="005638D2">
      <w:pPr>
        <w:pStyle w:val="Antrat4"/>
        <w:numPr>
          <w:ilvl w:val="3"/>
          <w:numId w:val="14"/>
        </w:numPr>
        <w:tabs>
          <w:tab w:val="left" w:pos="720"/>
        </w:tabs>
        <w:overflowPunct w:val="0"/>
        <w:jc w:val="left"/>
        <w:rPr>
          <w:sz w:val="22"/>
          <w:szCs w:val="22"/>
          <w:lang w:eastAsia="en-US"/>
        </w:rPr>
      </w:pPr>
      <w:r w:rsidRPr="001D6119">
        <w:rPr>
          <w:sz w:val="22"/>
          <w:szCs w:val="22"/>
          <w:lang w:eastAsia="en-US"/>
        </w:rPr>
        <w:lastRenderedPageBreak/>
        <w:t>4.6</w:t>
      </w:r>
      <w:r w:rsidRPr="001D6119">
        <w:rPr>
          <w:sz w:val="22"/>
          <w:szCs w:val="22"/>
          <w:lang w:eastAsia="en-US"/>
        </w:rPr>
        <w:tab/>
        <w:t>Vaisingumas, nėštumo ir žindymo laikotarpis</w:t>
      </w:r>
    </w:p>
    <w:p w14:paraId="3105B1B7" w14:textId="77777777" w:rsidR="005638D2" w:rsidRDefault="005638D2" w:rsidP="005638D2">
      <w:pPr>
        <w:rPr>
          <w:sz w:val="22"/>
          <w:szCs w:val="22"/>
        </w:rPr>
      </w:pPr>
    </w:p>
    <w:p w14:paraId="427F7D11" w14:textId="207F9840" w:rsidR="00533A7F" w:rsidRPr="008926FB" w:rsidRDefault="00533A7F" w:rsidP="00533A7F">
      <w:pPr>
        <w:suppressAutoHyphens w:val="0"/>
        <w:autoSpaceDE w:val="0"/>
        <w:autoSpaceDN w:val="0"/>
        <w:adjustRightInd w:val="0"/>
        <w:rPr>
          <w:rFonts w:eastAsiaTheme="minorHAnsi"/>
          <w:color w:val="000000"/>
          <w:sz w:val="22"/>
          <w:szCs w:val="22"/>
          <w:u w:val="single"/>
          <w:lang w:eastAsia="en-US"/>
        </w:rPr>
      </w:pPr>
      <w:r w:rsidRPr="008926FB">
        <w:rPr>
          <w:rFonts w:eastAsiaTheme="minorHAnsi"/>
          <w:color w:val="000000"/>
          <w:sz w:val="22"/>
          <w:szCs w:val="22"/>
          <w:u w:val="single"/>
          <w:lang w:eastAsia="en-US"/>
        </w:rPr>
        <w:t>Vaisingo</w:t>
      </w:r>
      <w:r w:rsidR="008A44F0">
        <w:rPr>
          <w:rFonts w:eastAsiaTheme="minorHAnsi"/>
          <w:color w:val="000000"/>
          <w:sz w:val="22"/>
          <w:szCs w:val="22"/>
          <w:u w:val="single"/>
          <w:lang w:eastAsia="en-US"/>
        </w:rPr>
        <w:t>s</w:t>
      </w:r>
      <w:r w:rsidRPr="008926FB">
        <w:rPr>
          <w:rFonts w:eastAsiaTheme="minorHAnsi"/>
          <w:color w:val="000000"/>
          <w:sz w:val="22"/>
          <w:szCs w:val="22"/>
          <w:u w:val="single"/>
          <w:lang w:eastAsia="en-US"/>
        </w:rPr>
        <w:t xml:space="preserve"> moterys </w:t>
      </w:r>
    </w:p>
    <w:p w14:paraId="2FEDC8DF" w14:textId="5A008293" w:rsidR="00533A7F" w:rsidRDefault="00533A7F" w:rsidP="00533A7F">
      <w:pPr>
        <w:rPr>
          <w:rFonts w:eastAsiaTheme="minorHAnsi"/>
          <w:color w:val="000000"/>
          <w:sz w:val="22"/>
          <w:szCs w:val="22"/>
          <w:lang w:eastAsia="en-US"/>
        </w:rPr>
      </w:pPr>
      <w:r w:rsidRPr="00533A7F">
        <w:rPr>
          <w:rFonts w:eastAsiaTheme="minorHAnsi"/>
          <w:color w:val="000000"/>
          <w:sz w:val="22"/>
          <w:szCs w:val="22"/>
          <w:lang w:eastAsia="en-US"/>
        </w:rPr>
        <w:t>Vaisingo</w:t>
      </w:r>
      <w:r w:rsidR="008A44F0">
        <w:rPr>
          <w:rFonts w:eastAsiaTheme="minorHAnsi"/>
          <w:color w:val="000000"/>
          <w:sz w:val="22"/>
          <w:szCs w:val="22"/>
          <w:lang w:eastAsia="en-US"/>
        </w:rPr>
        <w:t>ms</w:t>
      </w:r>
      <w:r w:rsidRPr="00533A7F">
        <w:rPr>
          <w:rFonts w:eastAsiaTheme="minorHAnsi"/>
          <w:color w:val="000000"/>
          <w:sz w:val="22"/>
          <w:szCs w:val="22"/>
          <w:lang w:eastAsia="en-US"/>
        </w:rPr>
        <w:t xml:space="preserve"> moterims reikia patarti, kad gydymo metu jos turi naudoti veiksmingą kontracepcijos metodą.</w:t>
      </w:r>
    </w:p>
    <w:p w14:paraId="503FE8BB" w14:textId="77777777" w:rsidR="00533A7F" w:rsidRPr="001D6119" w:rsidRDefault="00533A7F" w:rsidP="00533A7F">
      <w:pPr>
        <w:rPr>
          <w:sz w:val="22"/>
          <w:szCs w:val="22"/>
        </w:rPr>
      </w:pPr>
    </w:p>
    <w:p w14:paraId="3ED01FFB" w14:textId="77777777" w:rsidR="005638D2" w:rsidRPr="001D6119" w:rsidRDefault="005638D2" w:rsidP="005638D2">
      <w:pPr>
        <w:ind w:right="-20"/>
        <w:rPr>
          <w:sz w:val="22"/>
          <w:szCs w:val="22"/>
        </w:rPr>
      </w:pPr>
      <w:r w:rsidRPr="001D6119">
        <w:rPr>
          <w:sz w:val="22"/>
          <w:szCs w:val="22"/>
          <w:u w:val="single"/>
        </w:rPr>
        <w:t>Nėštumas</w:t>
      </w:r>
    </w:p>
    <w:p w14:paraId="5167B60D" w14:textId="77777777" w:rsidR="005638D2" w:rsidRPr="001D6119" w:rsidRDefault="005638D2" w:rsidP="005638D2">
      <w:pPr>
        <w:rPr>
          <w:sz w:val="22"/>
          <w:szCs w:val="22"/>
        </w:rPr>
      </w:pPr>
      <w:r w:rsidRPr="001D6119">
        <w:rPr>
          <w:sz w:val="22"/>
          <w:szCs w:val="22"/>
        </w:rPr>
        <w:t>Duomenų apie imatinibo vartojimą nėštumo metu yra nedaug. Su gyvūnais atlikti tyrimai parodė toksinį poveikį reprodukcijai (žr. 5.3 skyrių), o galimas pavojus vaisiui nežinomas. Imatinibo nėštumo metu vartoti negalima, išskyrus neabejotinai būtinus atvejus. Jeigu šio vaistinio preparato skiriama nėščiai moteriai, ją reikia informuoti apie galimą riziką vaisiui.</w:t>
      </w:r>
    </w:p>
    <w:p w14:paraId="68821D61" w14:textId="77777777" w:rsidR="005638D2" w:rsidRPr="001D6119" w:rsidRDefault="005638D2" w:rsidP="005638D2">
      <w:pPr>
        <w:rPr>
          <w:sz w:val="22"/>
          <w:szCs w:val="22"/>
        </w:rPr>
      </w:pPr>
    </w:p>
    <w:p w14:paraId="62ADF2F8" w14:textId="77777777" w:rsidR="005638D2" w:rsidRPr="001D6119" w:rsidRDefault="005638D2" w:rsidP="005638D2">
      <w:pPr>
        <w:rPr>
          <w:sz w:val="22"/>
          <w:szCs w:val="22"/>
        </w:rPr>
      </w:pPr>
      <w:r w:rsidRPr="001D6119">
        <w:rPr>
          <w:sz w:val="22"/>
          <w:szCs w:val="22"/>
          <w:u w:val="single"/>
        </w:rPr>
        <w:t>Žindymas</w:t>
      </w:r>
    </w:p>
    <w:p w14:paraId="464F010A" w14:textId="77777777" w:rsidR="005638D2" w:rsidRPr="001D6119" w:rsidRDefault="005638D2" w:rsidP="005638D2">
      <w:pPr>
        <w:rPr>
          <w:sz w:val="22"/>
          <w:szCs w:val="22"/>
        </w:rPr>
      </w:pPr>
      <w:r w:rsidRPr="001D6119">
        <w:rPr>
          <w:sz w:val="22"/>
          <w:szCs w:val="22"/>
        </w:rPr>
        <w:t>Duomenų apie imatinibo išskyrimą su moters pienu yra nedaug. Tiriant 2 žindančias moteris nustatyta, kad imatinibo ir jo aktyvaus metabolito gali patekti į moters pieną. Imatinibo koncentracijų vienos pacientės piene ir plazmoje santykis buvo 0,5, jo metabolito – 0,9 (tai leidžia daryti prielaidą, kad į pieną daugiau patenka metabolito). Atsižvelgiant į suminę imatinibo ir jo metabolito koncentraciją bei didžiausią kūdikio suvartojamą pieno kiekį per parą, bendra ekspozicija turėtų būti nedidelė (apie 10 % terapinės dozės). Vis dėlto mažos imatinibo ekspozicijos poveikis kūdikiui nežinomas, todėl imatinibo vartojančioms moterims žindyti negalima.</w:t>
      </w:r>
    </w:p>
    <w:p w14:paraId="5FE7BA84" w14:textId="77777777" w:rsidR="005638D2" w:rsidRPr="001D6119" w:rsidRDefault="005638D2" w:rsidP="005638D2">
      <w:pPr>
        <w:rPr>
          <w:sz w:val="22"/>
          <w:szCs w:val="22"/>
        </w:rPr>
      </w:pPr>
    </w:p>
    <w:p w14:paraId="57EB4AA5" w14:textId="77777777" w:rsidR="005638D2" w:rsidRPr="001D6119" w:rsidRDefault="005638D2" w:rsidP="005638D2">
      <w:pPr>
        <w:rPr>
          <w:sz w:val="22"/>
          <w:szCs w:val="22"/>
        </w:rPr>
      </w:pPr>
      <w:r w:rsidRPr="001D6119">
        <w:rPr>
          <w:sz w:val="22"/>
          <w:szCs w:val="22"/>
          <w:u w:val="single"/>
        </w:rPr>
        <w:t>Vaisingumas</w:t>
      </w:r>
    </w:p>
    <w:p w14:paraId="789B7CF8" w14:textId="77777777" w:rsidR="005638D2" w:rsidRPr="001D6119" w:rsidRDefault="005638D2" w:rsidP="005638D2">
      <w:pPr>
        <w:rPr>
          <w:sz w:val="22"/>
          <w:szCs w:val="22"/>
        </w:rPr>
      </w:pPr>
      <w:r w:rsidRPr="001D6119">
        <w:rPr>
          <w:sz w:val="22"/>
          <w:szCs w:val="22"/>
        </w:rPr>
        <w:t>Ikiklinikinių tyrimų metu žiurkių patinų ir patelių vaisingumas nepakito (žr. 5.3 skyrių). Imatinibo poveikio pacientų vaisingumui ir lytinių ląstelių vystymuisi tyrimų neatlikta. Pacientai, nerimaujantys dėl imatinibo poveikio vaisingumui, turi pasitarti su gydytoju.</w:t>
      </w:r>
    </w:p>
    <w:p w14:paraId="00163EEB" w14:textId="77777777" w:rsidR="005638D2" w:rsidRPr="001D6119" w:rsidRDefault="005638D2" w:rsidP="005638D2">
      <w:pPr>
        <w:ind w:right="-24"/>
        <w:rPr>
          <w:sz w:val="22"/>
          <w:szCs w:val="22"/>
        </w:rPr>
      </w:pPr>
    </w:p>
    <w:p w14:paraId="7078648E" w14:textId="77777777" w:rsidR="005638D2" w:rsidRPr="001D6119" w:rsidRDefault="005638D2" w:rsidP="005638D2">
      <w:pPr>
        <w:pStyle w:val="Antrat4"/>
        <w:numPr>
          <w:ilvl w:val="3"/>
          <w:numId w:val="14"/>
        </w:numPr>
        <w:tabs>
          <w:tab w:val="left" w:pos="720"/>
        </w:tabs>
        <w:overflowPunct w:val="0"/>
        <w:jc w:val="left"/>
        <w:rPr>
          <w:sz w:val="22"/>
          <w:szCs w:val="22"/>
          <w:lang w:eastAsia="en-US"/>
        </w:rPr>
      </w:pPr>
      <w:r w:rsidRPr="001D6119">
        <w:rPr>
          <w:sz w:val="22"/>
          <w:szCs w:val="22"/>
          <w:lang w:eastAsia="en-US"/>
        </w:rPr>
        <w:t>4.7</w:t>
      </w:r>
      <w:r w:rsidRPr="001D6119">
        <w:rPr>
          <w:sz w:val="22"/>
          <w:szCs w:val="22"/>
          <w:lang w:eastAsia="en-US"/>
        </w:rPr>
        <w:tab/>
        <w:t>Poveikis gebėjimui vairuoti ir valdyti mechanizmus</w:t>
      </w:r>
    </w:p>
    <w:p w14:paraId="55B69BB7" w14:textId="77777777" w:rsidR="005638D2" w:rsidRPr="001D6119" w:rsidRDefault="005638D2" w:rsidP="005638D2">
      <w:pPr>
        <w:ind w:right="-20"/>
        <w:rPr>
          <w:sz w:val="22"/>
          <w:szCs w:val="22"/>
        </w:rPr>
      </w:pPr>
    </w:p>
    <w:p w14:paraId="598093F8" w14:textId="77777777" w:rsidR="005638D2" w:rsidRPr="001D6119" w:rsidRDefault="005638D2" w:rsidP="005638D2">
      <w:pPr>
        <w:ind w:right="-20"/>
        <w:rPr>
          <w:sz w:val="22"/>
          <w:szCs w:val="22"/>
        </w:rPr>
      </w:pPr>
      <w:r w:rsidRPr="001D6119">
        <w:rPr>
          <w:sz w:val="22"/>
          <w:szCs w:val="22"/>
        </w:rPr>
        <w:t>Pac</w:t>
      </w:r>
      <w:r w:rsidRPr="001D6119">
        <w:rPr>
          <w:spacing w:val="1"/>
          <w:sz w:val="22"/>
          <w:szCs w:val="22"/>
        </w:rPr>
        <w:t>i</w:t>
      </w:r>
      <w:r w:rsidRPr="001D6119">
        <w:rPr>
          <w:sz w:val="22"/>
          <w:szCs w:val="22"/>
        </w:rPr>
        <w:t>en</w:t>
      </w:r>
      <w:r w:rsidRPr="001D6119">
        <w:rPr>
          <w:spacing w:val="1"/>
          <w:sz w:val="22"/>
          <w:szCs w:val="22"/>
        </w:rPr>
        <w:t>tu</w:t>
      </w:r>
      <w:r w:rsidRPr="001D6119">
        <w:rPr>
          <w:sz w:val="22"/>
          <w:szCs w:val="22"/>
        </w:rPr>
        <w:t>s reikia informuoti apie tai, kad vartojant imatinibą gali pasireikšti nepageidaujamas poveikis (pvz., galvos svaigimas, neryškus matymas ar mieguistumas), todėl vairuoti automobilį ar valdyti mechanizmus rekomenduojama atsargiai.</w:t>
      </w:r>
    </w:p>
    <w:p w14:paraId="34B97ECA" w14:textId="77777777" w:rsidR="005638D2" w:rsidRPr="001D6119" w:rsidRDefault="005638D2" w:rsidP="005638D2">
      <w:pPr>
        <w:ind w:right="-20"/>
        <w:rPr>
          <w:sz w:val="22"/>
          <w:szCs w:val="22"/>
        </w:rPr>
      </w:pPr>
    </w:p>
    <w:p w14:paraId="4B41E239" w14:textId="77777777" w:rsidR="005638D2" w:rsidRPr="001D6119" w:rsidRDefault="005638D2" w:rsidP="005638D2">
      <w:pPr>
        <w:pStyle w:val="Antrat4"/>
        <w:numPr>
          <w:ilvl w:val="3"/>
          <w:numId w:val="14"/>
        </w:numPr>
        <w:tabs>
          <w:tab w:val="left" w:pos="720"/>
        </w:tabs>
        <w:overflowPunct w:val="0"/>
        <w:jc w:val="left"/>
        <w:rPr>
          <w:sz w:val="22"/>
          <w:szCs w:val="22"/>
          <w:lang w:eastAsia="en-US"/>
        </w:rPr>
      </w:pPr>
      <w:r w:rsidRPr="001D6119">
        <w:rPr>
          <w:sz w:val="22"/>
          <w:szCs w:val="22"/>
          <w:lang w:eastAsia="en-US"/>
        </w:rPr>
        <w:t>4.8</w:t>
      </w:r>
      <w:r w:rsidRPr="001D6119">
        <w:rPr>
          <w:sz w:val="22"/>
          <w:szCs w:val="22"/>
          <w:lang w:eastAsia="en-US"/>
        </w:rPr>
        <w:tab/>
        <w:t>Nepageidaujamas poveikis</w:t>
      </w:r>
    </w:p>
    <w:p w14:paraId="3990928D" w14:textId="77777777" w:rsidR="005638D2" w:rsidRPr="001D6119" w:rsidRDefault="005638D2" w:rsidP="005638D2">
      <w:pPr>
        <w:ind w:right="-20"/>
        <w:rPr>
          <w:sz w:val="22"/>
          <w:szCs w:val="22"/>
        </w:rPr>
      </w:pPr>
    </w:p>
    <w:p w14:paraId="7A530FFF" w14:textId="77777777" w:rsidR="005638D2" w:rsidRPr="001D6119" w:rsidRDefault="005638D2" w:rsidP="005638D2">
      <w:pPr>
        <w:ind w:right="-20"/>
        <w:rPr>
          <w:sz w:val="22"/>
          <w:szCs w:val="22"/>
        </w:rPr>
      </w:pPr>
      <w:r w:rsidRPr="001D6119">
        <w:rPr>
          <w:sz w:val="22"/>
          <w:szCs w:val="22"/>
        </w:rPr>
        <w:t xml:space="preserve">Progresavusių stadijų piktybiniais navikais sergantys pacientai gali ir sirgti daugeliu kitų ligų, dėl kurių nustatyti nepageidaujamų reakcijų priežastinį ryšį gali būti sunku </w:t>
      </w:r>
      <w:r w:rsidRPr="001D6119">
        <w:rPr>
          <w:spacing w:val="1"/>
          <w:sz w:val="22"/>
          <w:szCs w:val="22"/>
        </w:rPr>
        <w:t>(būna įvairių su pagrindine liga ir jos progresavimu susijusių simptomų</w:t>
      </w:r>
      <w:r w:rsidRPr="001D6119">
        <w:rPr>
          <w:sz w:val="22"/>
          <w:szCs w:val="22"/>
        </w:rPr>
        <w:t>, kartu vartojama daug kitų vaistinių preparatų).</w:t>
      </w:r>
    </w:p>
    <w:p w14:paraId="5F99B59A" w14:textId="77777777" w:rsidR="005638D2" w:rsidRPr="001D6119" w:rsidRDefault="005638D2" w:rsidP="005638D2">
      <w:pPr>
        <w:ind w:right="-20"/>
        <w:rPr>
          <w:sz w:val="22"/>
          <w:szCs w:val="22"/>
        </w:rPr>
      </w:pPr>
    </w:p>
    <w:p w14:paraId="26D8BA7A" w14:textId="77777777" w:rsidR="005638D2" w:rsidRPr="001D6119" w:rsidRDefault="005638D2" w:rsidP="005638D2">
      <w:pPr>
        <w:ind w:right="-20"/>
        <w:rPr>
          <w:sz w:val="22"/>
          <w:szCs w:val="22"/>
        </w:rPr>
      </w:pPr>
      <w:r w:rsidRPr="001D6119">
        <w:rPr>
          <w:spacing w:val="-4"/>
          <w:sz w:val="22"/>
          <w:szCs w:val="22"/>
        </w:rPr>
        <w:t>LML klinikinių tyrimų metu</w:t>
      </w:r>
      <w:r w:rsidRPr="001D6119">
        <w:rPr>
          <w:sz w:val="22"/>
          <w:szCs w:val="22"/>
        </w:rPr>
        <w:t xml:space="preserve"> imatinibo vartojimą dėl su juo susijusių nepageidaujamų reakcijų nutraukė 2,4 %</w:t>
      </w:r>
      <w:r w:rsidRPr="001D6119">
        <w:rPr>
          <w:spacing w:val="1"/>
          <w:sz w:val="22"/>
          <w:szCs w:val="22"/>
        </w:rPr>
        <w:t xml:space="preserve"> naujai diagnozuota liga sirgusių pacientų, </w:t>
      </w:r>
      <w:r w:rsidRPr="001D6119">
        <w:rPr>
          <w:sz w:val="22"/>
          <w:szCs w:val="22"/>
        </w:rPr>
        <w:t>4 %</w:t>
      </w:r>
      <w:r w:rsidRPr="001D6119">
        <w:rPr>
          <w:spacing w:val="1"/>
          <w:sz w:val="22"/>
          <w:szCs w:val="22"/>
        </w:rPr>
        <w:t xml:space="preserve"> vėlyvąja lėtine faze sirgusių pacientų po nesėkmingo gydymo interferonu</w:t>
      </w:r>
      <w:r w:rsidRPr="001D6119">
        <w:rPr>
          <w:sz w:val="22"/>
          <w:szCs w:val="22"/>
        </w:rPr>
        <w:t>, 4 %</w:t>
      </w:r>
      <w:r w:rsidRPr="001D6119">
        <w:rPr>
          <w:spacing w:val="1"/>
          <w:sz w:val="22"/>
          <w:szCs w:val="22"/>
        </w:rPr>
        <w:t xml:space="preserve"> akceleracijos faze sirgusių pacientų po nesėkmingo gydymo interferonu ir </w:t>
      </w:r>
      <w:r w:rsidRPr="001D6119">
        <w:rPr>
          <w:sz w:val="22"/>
          <w:szCs w:val="22"/>
        </w:rPr>
        <w:t xml:space="preserve">5 % blastų krize </w:t>
      </w:r>
      <w:r w:rsidRPr="001D6119">
        <w:rPr>
          <w:spacing w:val="1"/>
          <w:sz w:val="22"/>
          <w:szCs w:val="22"/>
        </w:rPr>
        <w:t>sirgusių pacientų po nesėkmingo gydymo interferonu</w:t>
      </w:r>
      <w:r w:rsidRPr="001D6119">
        <w:rPr>
          <w:sz w:val="22"/>
          <w:szCs w:val="22"/>
        </w:rPr>
        <w:t>. VTSN tyrimo metu imatinibo vartojimą dėl su juo susijusių nepageidaujamų reakcijų nutraukė 4 %</w:t>
      </w:r>
      <w:r w:rsidRPr="001D6119">
        <w:rPr>
          <w:spacing w:val="1"/>
          <w:sz w:val="22"/>
          <w:szCs w:val="22"/>
        </w:rPr>
        <w:t xml:space="preserve"> pacientų</w:t>
      </w:r>
      <w:r w:rsidRPr="001D6119">
        <w:rPr>
          <w:sz w:val="22"/>
          <w:szCs w:val="22"/>
        </w:rPr>
        <w:t>.</w:t>
      </w:r>
    </w:p>
    <w:p w14:paraId="63769284" w14:textId="77777777" w:rsidR="005638D2" w:rsidRPr="001D6119" w:rsidRDefault="005638D2" w:rsidP="005638D2">
      <w:pPr>
        <w:rPr>
          <w:sz w:val="22"/>
          <w:szCs w:val="22"/>
        </w:rPr>
      </w:pPr>
    </w:p>
    <w:p w14:paraId="56DFB4A2" w14:textId="77777777" w:rsidR="005638D2" w:rsidRPr="001D6119" w:rsidRDefault="005638D2" w:rsidP="005638D2">
      <w:pPr>
        <w:tabs>
          <w:tab w:val="left" w:pos="9356"/>
        </w:tabs>
        <w:ind w:right="-24"/>
        <w:rPr>
          <w:sz w:val="22"/>
          <w:szCs w:val="22"/>
        </w:rPr>
      </w:pPr>
      <w:r w:rsidRPr="001D6119">
        <w:rPr>
          <w:spacing w:val="2"/>
          <w:sz w:val="22"/>
          <w:szCs w:val="22"/>
        </w:rPr>
        <w:t>Nepageidaujamos reakcijos imatinibą vartojant pagal visas indikacijas buvo panašios, išskyrus dvi. Kaulų čiulpų slopinimas LML sergantiems pacientams pasireiškė dažniau negu sergantiems VTSN</w:t>
      </w:r>
      <w:r w:rsidRPr="001D6119">
        <w:rPr>
          <w:spacing w:val="1"/>
          <w:sz w:val="22"/>
          <w:szCs w:val="22"/>
        </w:rPr>
        <w:t xml:space="preserve"> (tikriausiai dėl pagrindinės ligos). Nerezekuojamo ir (arba) </w:t>
      </w:r>
      <w:r w:rsidRPr="001D6119">
        <w:rPr>
          <w:spacing w:val="1"/>
          <w:sz w:val="22"/>
          <w:szCs w:val="22"/>
        </w:rPr>
        <w:lastRenderedPageBreak/>
        <w:t>metastazavusio VTSN tyrimo metu 7 (5 %) pacientų pasireiškė: 3-4 laipsnio pagal BTK kraujavimas virškinimo trakte (3 pacientams), vidinis naviko kraujavimas (3 pacientams) arba jie abu (1 pacientui). Kraujavimo iš virškinimo trakto šaltinis galėjo būti virškinimo</w:t>
      </w:r>
      <w:r w:rsidRPr="001D6119">
        <w:rPr>
          <w:sz w:val="22"/>
          <w:szCs w:val="22"/>
        </w:rPr>
        <w:t xml:space="preserve"> trakto navikai </w:t>
      </w:r>
      <w:r w:rsidRPr="001D6119">
        <w:rPr>
          <w:spacing w:val="1"/>
          <w:sz w:val="22"/>
          <w:szCs w:val="22"/>
        </w:rPr>
        <w:t xml:space="preserve">(žr. </w:t>
      </w:r>
      <w:r w:rsidRPr="001D6119">
        <w:rPr>
          <w:sz w:val="22"/>
          <w:szCs w:val="22"/>
        </w:rPr>
        <w:t>4.4 skyrių</w:t>
      </w:r>
      <w:r w:rsidRPr="001D6119">
        <w:rPr>
          <w:spacing w:val="1"/>
          <w:sz w:val="22"/>
          <w:szCs w:val="22"/>
        </w:rPr>
        <w:t>)</w:t>
      </w:r>
      <w:r w:rsidRPr="001D6119">
        <w:rPr>
          <w:sz w:val="22"/>
          <w:szCs w:val="22"/>
        </w:rPr>
        <w:t>. Kraujavimas iš virškinimo trakto ir naviko gali būti sunkus, o kartais – mirtinas.</w:t>
      </w:r>
      <w:r w:rsidRPr="001D6119">
        <w:rPr>
          <w:spacing w:val="4"/>
          <w:sz w:val="22"/>
          <w:szCs w:val="22"/>
        </w:rPr>
        <w:t xml:space="preserve"> Dažniausiai </w:t>
      </w:r>
      <w:r w:rsidRPr="001D6119">
        <w:rPr>
          <w:spacing w:val="2"/>
          <w:sz w:val="22"/>
          <w:szCs w:val="22"/>
        </w:rPr>
        <w:t>(</w:t>
      </w:r>
      <w:r w:rsidRPr="001D6119">
        <w:rPr>
          <w:sz w:val="22"/>
          <w:szCs w:val="22"/>
          <w:u w:val="single"/>
        </w:rPr>
        <w:t>&gt;</w:t>
      </w:r>
      <w:r w:rsidRPr="001D6119">
        <w:rPr>
          <w:spacing w:val="1"/>
          <w:sz w:val="22"/>
          <w:szCs w:val="22"/>
        </w:rPr>
        <w:t> </w:t>
      </w:r>
      <w:r w:rsidRPr="001D6119">
        <w:rPr>
          <w:sz w:val="22"/>
          <w:szCs w:val="22"/>
        </w:rPr>
        <w:t>10 %)</w:t>
      </w:r>
      <w:r w:rsidRPr="001D6119">
        <w:rPr>
          <w:spacing w:val="1"/>
          <w:sz w:val="22"/>
          <w:szCs w:val="22"/>
        </w:rPr>
        <w:t xml:space="preserve"> praneštos su vaistiniu preparatu susijusios nepageidaujamos reakcijos abejų ligų atvejais buvo nestiprus pykinimas, vėmimas, viduriavimas, pilvo skausmas</w:t>
      </w:r>
      <w:r w:rsidRPr="001D6119">
        <w:rPr>
          <w:sz w:val="22"/>
          <w:szCs w:val="22"/>
        </w:rPr>
        <w:t xml:space="preserve">, nuovargis, </w:t>
      </w:r>
      <w:r w:rsidRPr="001D6119">
        <w:rPr>
          <w:spacing w:val="-3"/>
          <w:sz w:val="22"/>
          <w:szCs w:val="22"/>
        </w:rPr>
        <w:t>m</w:t>
      </w:r>
      <w:r w:rsidRPr="001D6119">
        <w:rPr>
          <w:spacing w:val="-2"/>
          <w:sz w:val="22"/>
          <w:szCs w:val="22"/>
        </w:rPr>
        <w:t>i</w:t>
      </w:r>
      <w:r w:rsidRPr="001D6119">
        <w:rPr>
          <w:sz w:val="22"/>
          <w:szCs w:val="22"/>
        </w:rPr>
        <w:t>a</w:t>
      </w:r>
      <w:r w:rsidRPr="001D6119">
        <w:rPr>
          <w:spacing w:val="1"/>
          <w:sz w:val="22"/>
          <w:szCs w:val="22"/>
        </w:rPr>
        <w:t>l</w:t>
      </w:r>
      <w:r w:rsidRPr="001D6119">
        <w:rPr>
          <w:spacing w:val="-2"/>
          <w:sz w:val="22"/>
          <w:szCs w:val="22"/>
        </w:rPr>
        <w:t>g</w:t>
      </w:r>
      <w:r w:rsidRPr="001D6119">
        <w:rPr>
          <w:spacing w:val="1"/>
          <w:sz w:val="22"/>
          <w:szCs w:val="22"/>
        </w:rPr>
        <w:t>ij</w:t>
      </w:r>
      <w:r w:rsidRPr="001D6119">
        <w:rPr>
          <w:sz w:val="22"/>
          <w:szCs w:val="22"/>
        </w:rPr>
        <w:t>a, raumenų mėšlungis ir išbėrimas. Visų tyrimų metu dažnai būdavo pastebima paviršinių edemų</w:t>
      </w:r>
      <w:r w:rsidRPr="001D6119">
        <w:rPr>
          <w:spacing w:val="-2"/>
          <w:sz w:val="22"/>
          <w:szCs w:val="22"/>
        </w:rPr>
        <w:t xml:space="preserve">, dažniausiai apibūdintų kaip edema aplink akiduobes </w:t>
      </w:r>
      <w:r w:rsidRPr="001D6119">
        <w:rPr>
          <w:sz w:val="22"/>
          <w:szCs w:val="22"/>
        </w:rPr>
        <w:t>arba apatinių galūnių edema. Šios edemos retai būdavo didelės, jas galima šalinti d</w:t>
      </w:r>
      <w:r w:rsidRPr="001D6119">
        <w:rPr>
          <w:spacing w:val="1"/>
          <w:sz w:val="22"/>
          <w:szCs w:val="22"/>
        </w:rPr>
        <w:t>i</w:t>
      </w:r>
      <w:r w:rsidRPr="001D6119">
        <w:rPr>
          <w:sz w:val="22"/>
          <w:szCs w:val="22"/>
        </w:rPr>
        <w:t>u</w:t>
      </w:r>
      <w:r w:rsidRPr="001D6119">
        <w:rPr>
          <w:spacing w:val="1"/>
          <w:sz w:val="22"/>
          <w:szCs w:val="22"/>
        </w:rPr>
        <w:t>r</w:t>
      </w:r>
      <w:r w:rsidRPr="001D6119">
        <w:rPr>
          <w:sz w:val="22"/>
          <w:szCs w:val="22"/>
        </w:rPr>
        <w:t>e</w:t>
      </w:r>
      <w:r w:rsidRPr="001D6119">
        <w:rPr>
          <w:spacing w:val="1"/>
          <w:sz w:val="22"/>
          <w:szCs w:val="22"/>
        </w:rPr>
        <w:t>tikais</w:t>
      </w:r>
      <w:r w:rsidRPr="001D6119">
        <w:rPr>
          <w:sz w:val="22"/>
          <w:szCs w:val="22"/>
        </w:rPr>
        <w:t xml:space="preserve">, kitomis palaikomosiomis priemonėmis arba sumažinant </w:t>
      </w:r>
      <w:r w:rsidRPr="001D6119">
        <w:rPr>
          <w:spacing w:val="1"/>
          <w:sz w:val="22"/>
          <w:szCs w:val="22"/>
        </w:rPr>
        <w:t>i</w:t>
      </w:r>
      <w:r w:rsidRPr="001D6119">
        <w:rPr>
          <w:spacing w:val="-1"/>
          <w:sz w:val="22"/>
          <w:szCs w:val="22"/>
        </w:rPr>
        <w:t>matinibo dozę</w:t>
      </w:r>
      <w:r w:rsidRPr="001D6119">
        <w:rPr>
          <w:sz w:val="22"/>
          <w:szCs w:val="22"/>
        </w:rPr>
        <w:t>.</w:t>
      </w:r>
    </w:p>
    <w:p w14:paraId="5F218D28" w14:textId="77777777" w:rsidR="005638D2" w:rsidRPr="001D6119" w:rsidRDefault="005638D2" w:rsidP="005638D2">
      <w:pPr>
        <w:tabs>
          <w:tab w:val="left" w:pos="9356"/>
        </w:tabs>
        <w:ind w:right="-24"/>
        <w:rPr>
          <w:sz w:val="22"/>
          <w:szCs w:val="22"/>
        </w:rPr>
      </w:pPr>
    </w:p>
    <w:p w14:paraId="25311D5C" w14:textId="2EF7AF22" w:rsidR="005638D2" w:rsidRPr="001D6119" w:rsidRDefault="005638D2" w:rsidP="005638D2">
      <w:pPr>
        <w:tabs>
          <w:tab w:val="left" w:pos="9356"/>
        </w:tabs>
        <w:ind w:right="-24"/>
        <w:rPr>
          <w:sz w:val="22"/>
          <w:szCs w:val="22"/>
        </w:rPr>
      </w:pPr>
      <w:r w:rsidRPr="001D6119">
        <w:rPr>
          <w:sz w:val="22"/>
          <w:szCs w:val="22"/>
        </w:rPr>
        <w:t>Imatinibą derinant su Ph+ ŪLL didelių dozių ch</w:t>
      </w:r>
      <w:r w:rsidRPr="001D6119">
        <w:rPr>
          <w:spacing w:val="1"/>
          <w:sz w:val="22"/>
          <w:szCs w:val="22"/>
        </w:rPr>
        <w:t>e</w:t>
      </w:r>
      <w:r w:rsidRPr="001D6119">
        <w:rPr>
          <w:spacing w:val="-4"/>
          <w:sz w:val="22"/>
          <w:szCs w:val="22"/>
        </w:rPr>
        <w:t>m</w:t>
      </w:r>
      <w:r w:rsidRPr="001D6119">
        <w:rPr>
          <w:sz w:val="22"/>
          <w:szCs w:val="22"/>
        </w:rPr>
        <w:t>o</w:t>
      </w:r>
      <w:r w:rsidRPr="001D6119">
        <w:rPr>
          <w:spacing w:val="1"/>
          <w:sz w:val="22"/>
          <w:szCs w:val="22"/>
        </w:rPr>
        <w:t>t</w:t>
      </w:r>
      <w:r w:rsidRPr="001D6119">
        <w:rPr>
          <w:sz w:val="22"/>
          <w:szCs w:val="22"/>
        </w:rPr>
        <w:t>e</w:t>
      </w:r>
      <w:r w:rsidRPr="001D6119">
        <w:rPr>
          <w:spacing w:val="1"/>
          <w:sz w:val="22"/>
          <w:szCs w:val="22"/>
        </w:rPr>
        <w:t>r</w:t>
      </w:r>
      <w:r w:rsidRPr="001D6119">
        <w:rPr>
          <w:sz w:val="22"/>
          <w:szCs w:val="22"/>
        </w:rPr>
        <w:t>apija, pastebėtas trumpalaikis toksinis poveikis kepenims (padidėjusi transaminazių ir bilirubino koncentracija).</w:t>
      </w:r>
      <w:r w:rsidR="00533A7F">
        <w:rPr>
          <w:sz w:val="22"/>
          <w:szCs w:val="22"/>
        </w:rPr>
        <w:t xml:space="preserve"> </w:t>
      </w:r>
    </w:p>
    <w:p w14:paraId="6840267D" w14:textId="77777777" w:rsidR="005638D2" w:rsidRPr="001D6119" w:rsidRDefault="005638D2" w:rsidP="005638D2">
      <w:pPr>
        <w:tabs>
          <w:tab w:val="left" w:pos="9356"/>
        </w:tabs>
        <w:ind w:right="-24"/>
        <w:rPr>
          <w:sz w:val="22"/>
          <w:szCs w:val="22"/>
        </w:rPr>
      </w:pPr>
    </w:p>
    <w:p w14:paraId="001181F9" w14:textId="77777777" w:rsidR="005638D2" w:rsidRPr="001D6119" w:rsidRDefault="005638D2" w:rsidP="005638D2">
      <w:pPr>
        <w:rPr>
          <w:sz w:val="22"/>
          <w:szCs w:val="22"/>
        </w:rPr>
      </w:pPr>
      <w:r w:rsidRPr="001D6119">
        <w:rPr>
          <w:sz w:val="22"/>
          <w:szCs w:val="22"/>
        </w:rPr>
        <w:t>Įvairias nepageidaujamas reakcijas, pvz., skystį pleuros ertmėje, ascitą, plaučių edemą ir greitą kūno svorio prieaugį su paviršine edema ar be jos galima bendrai vadinti skysčių susilaikymu. Šias reakcijas dažniausiai galima koreguoti laikinai sustabdžius imatinibo vartojimą, diuretikais ir atitinkamomis kitomis palaikomosiomis priemonėmis. Vis dėlto kai kurios iš jų gali būti sunkios ir net pavojingos gyvybei: mirė keli blastų krize sirgę pacientai, patyrę įvairių sutrikimų (skystis pleuros ertmėje, stazinis širdies nepakankamumas ir inkstų nepakankamumas). Vaikų klinikinių tyrimų metu specifinių saugumo duomenų negauta.</w:t>
      </w:r>
    </w:p>
    <w:p w14:paraId="3AB3EAE6" w14:textId="77777777" w:rsidR="005638D2" w:rsidRPr="001D6119" w:rsidRDefault="005638D2" w:rsidP="005638D2">
      <w:pPr>
        <w:tabs>
          <w:tab w:val="left" w:pos="9356"/>
        </w:tabs>
        <w:ind w:right="-24"/>
        <w:rPr>
          <w:sz w:val="22"/>
          <w:szCs w:val="22"/>
        </w:rPr>
      </w:pPr>
    </w:p>
    <w:p w14:paraId="2347514D" w14:textId="77777777" w:rsidR="005638D2" w:rsidRPr="001D6119" w:rsidRDefault="005638D2" w:rsidP="005638D2">
      <w:pPr>
        <w:ind w:right="-20"/>
        <w:rPr>
          <w:sz w:val="22"/>
          <w:szCs w:val="22"/>
        </w:rPr>
      </w:pPr>
      <w:r w:rsidRPr="001D6119">
        <w:rPr>
          <w:b/>
          <w:bCs/>
          <w:spacing w:val="-1"/>
          <w:sz w:val="22"/>
          <w:szCs w:val="22"/>
        </w:rPr>
        <w:t xml:space="preserve">Nepageidaujamos </w:t>
      </w:r>
      <w:r w:rsidRPr="001D6119">
        <w:rPr>
          <w:b/>
          <w:bCs/>
          <w:sz w:val="22"/>
          <w:szCs w:val="22"/>
        </w:rPr>
        <w:t>reakcijos</w:t>
      </w:r>
    </w:p>
    <w:p w14:paraId="0206ACA0" w14:textId="66562FCF" w:rsidR="005638D2" w:rsidRPr="001D6119" w:rsidRDefault="005638D2" w:rsidP="005638D2">
      <w:pPr>
        <w:rPr>
          <w:sz w:val="22"/>
          <w:szCs w:val="22"/>
        </w:rPr>
      </w:pPr>
      <w:r w:rsidRPr="001D6119">
        <w:rPr>
          <w:sz w:val="22"/>
          <w:szCs w:val="22"/>
        </w:rPr>
        <w:t>Nepageidaujamos reakcijos, apie kurias pranešta daugiau negu vienu atskiru atveju, žemiau išvardytos pagal organų sistemų grupes ir dažnį. Dažnis apibūdinamas taip: labai dažnas (≥ 1/10), dažnas (nuo ≥ 1/100 iki &lt; 1/10), nedažnas (nuo ≥ 1/1 000 iki &lt; 1/100), retas (nuo ≥ 1/10000 iki &lt; 1/1000), labai retas (&lt; 1/10000) ir nežinomas (negali būti apskaičiuotas pagal turimus duomenis).</w:t>
      </w:r>
    </w:p>
    <w:p w14:paraId="55192BB3" w14:textId="77777777" w:rsidR="005638D2" w:rsidRPr="001D6119" w:rsidRDefault="005638D2" w:rsidP="005638D2">
      <w:pPr>
        <w:rPr>
          <w:sz w:val="22"/>
          <w:szCs w:val="22"/>
        </w:rPr>
      </w:pPr>
    </w:p>
    <w:p w14:paraId="41AE4700" w14:textId="77777777" w:rsidR="005638D2" w:rsidRPr="001D6119" w:rsidRDefault="005638D2" w:rsidP="005638D2">
      <w:pPr>
        <w:rPr>
          <w:sz w:val="22"/>
          <w:szCs w:val="22"/>
        </w:rPr>
      </w:pPr>
      <w:r w:rsidRPr="001D6119">
        <w:rPr>
          <w:sz w:val="22"/>
          <w:szCs w:val="22"/>
        </w:rPr>
        <w:t>Kiekvienoje dažnio grupėje nepageidaujamas poveikis pateikiamas dažnio tvarka, pradedant nuo dažniausio.</w:t>
      </w:r>
    </w:p>
    <w:p w14:paraId="55E694BA" w14:textId="77777777" w:rsidR="005638D2" w:rsidRDefault="005638D2" w:rsidP="005638D2">
      <w:pPr>
        <w:rPr>
          <w:sz w:val="22"/>
          <w:szCs w:val="22"/>
        </w:rPr>
      </w:pPr>
    </w:p>
    <w:p w14:paraId="09E49996" w14:textId="77777777" w:rsidR="00533A7F" w:rsidRDefault="00533A7F" w:rsidP="005638D2">
      <w:pPr>
        <w:rPr>
          <w:sz w:val="22"/>
          <w:szCs w:val="22"/>
        </w:rPr>
      </w:pPr>
      <w:r>
        <w:rPr>
          <w:sz w:val="22"/>
          <w:szCs w:val="22"/>
        </w:rPr>
        <w:t>1 lentelėje išvardintos nepageidaujamos reakcijos ir jų pasireiškimo dažnumas.</w:t>
      </w:r>
    </w:p>
    <w:p w14:paraId="1830432A" w14:textId="77777777" w:rsidR="00533A7F" w:rsidRDefault="00533A7F" w:rsidP="005638D2">
      <w:pPr>
        <w:tabs>
          <w:tab w:val="left" w:pos="1340"/>
        </w:tabs>
        <w:ind w:right="-20"/>
        <w:rPr>
          <w:b/>
          <w:bCs/>
          <w:sz w:val="22"/>
          <w:szCs w:val="22"/>
        </w:rPr>
      </w:pPr>
    </w:p>
    <w:p w14:paraId="0E8D7009" w14:textId="41DB0B57" w:rsidR="005638D2" w:rsidRPr="001D6119" w:rsidRDefault="005638D2" w:rsidP="005638D2">
      <w:pPr>
        <w:tabs>
          <w:tab w:val="left" w:pos="1340"/>
        </w:tabs>
        <w:ind w:right="-20"/>
        <w:rPr>
          <w:sz w:val="22"/>
          <w:szCs w:val="22"/>
        </w:rPr>
      </w:pPr>
      <w:r w:rsidRPr="001D6119">
        <w:rPr>
          <w:b/>
          <w:bCs/>
          <w:sz w:val="22"/>
          <w:szCs w:val="22"/>
        </w:rPr>
        <w:t>1 lentelė. Nepageidaujam</w:t>
      </w:r>
      <w:r w:rsidR="00533A7F">
        <w:rPr>
          <w:b/>
          <w:bCs/>
          <w:sz w:val="22"/>
          <w:szCs w:val="22"/>
        </w:rPr>
        <w:t>ų reakcijų santrauka</w:t>
      </w:r>
      <w:r w:rsidR="00CA384C">
        <w:rPr>
          <w:b/>
          <w:bCs/>
          <w:sz w:val="22"/>
          <w:szCs w:val="22"/>
        </w:rPr>
        <w:t xml:space="preserve"> lentelėje</w:t>
      </w:r>
    </w:p>
    <w:p w14:paraId="630FD193" w14:textId="77777777" w:rsidR="005638D2" w:rsidRPr="001D6119" w:rsidRDefault="005638D2" w:rsidP="005638D2">
      <w:pPr>
        <w:tabs>
          <w:tab w:val="left" w:pos="1340"/>
        </w:tabs>
        <w:ind w:right="-20"/>
        <w:rPr>
          <w:sz w:val="22"/>
          <w:szCs w:val="22"/>
        </w:rPr>
      </w:pPr>
    </w:p>
    <w:tbl>
      <w:tblPr>
        <w:tblW w:w="0" w:type="auto"/>
        <w:tblInd w:w="134" w:type="dxa"/>
        <w:tblLayout w:type="fixed"/>
        <w:tblCellMar>
          <w:left w:w="0" w:type="dxa"/>
          <w:right w:w="0" w:type="dxa"/>
        </w:tblCellMar>
        <w:tblLook w:val="01E0" w:firstRow="1" w:lastRow="1" w:firstColumn="1" w:lastColumn="1" w:noHBand="0" w:noVBand="0"/>
      </w:tblPr>
      <w:tblGrid>
        <w:gridCol w:w="1547"/>
        <w:gridCol w:w="7822"/>
      </w:tblGrid>
      <w:tr w:rsidR="005638D2" w:rsidRPr="001D6119" w14:paraId="0980BF72" w14:textId="77777777" w:rsidTr="008333E8">
        <w:trPr>
          <w:trHeight w:val="269"/>
        </w:trPr>
        <w:tc>
          <w:tcPr>
            <w:tcW w:w="9369" w:type="dxa"/>
            <w:gridSpan w:val="2"/>
            <w:tcBorders>
              <w:top w:val="single" w:sz="4" w:space="0" w:color="000000"/>
              <w:left w:val="single" w:sz="4" w:space="0" w:color="000000"/>
              <w:bottom w:val="single" w:sz="4" w:space="0" w:color="000000"/>
              <w:right w:val="single" w:sz="4" w:space="0" w:color="000000"/>
            </w:tcBorders>
          </w:tcPr>
          <w:p w14:paraId="70E7D91A" w14:textId="77777777" w:rsidR="005638D2" w:rsidRPr="001D6119" w:rsidRDefault="005638D2" w:rsidP="002D483C">
            <w:pPr>
              <w:ind w:right="-20"/>
              <w:rPr>
                <w:sz w:val="22"/>
              </w:rPr>
            </w:pPr>
            <w:r w:rsidRPr="001D6119">
              <w:rPr>
                <w:b/>
                <w:bCs/>
                <w:sz w:val="22"/>
                <w:szCs w:val="20"/>
              </w:rPr>
              <w:t>Infekcijos ir infestacijos</w:t>
            </w:r>
          </w:p>
        </w:tc>
      </w:tr>
      <w:tr w:rsidR="005638D2" w:rsidRPr="001D6119" w14:paraId="77AF07B5" w14:textId="77777777" w:rsidTr="008333E8">
        <w:tc>
          <w:tcPr>
            <w:tcW w:w="1547" w:type="dxa"/>
            <w:tcBorders>
              <w:top w:val="single" w:sz="4" w:space="0" w:color="000000"/>
              <w:left w:val="single" w:sz="4" w:space="0" w:color="000000"/>
              <w:bottom w:val="single" w:sz="4" w:space="0" w:color="000000"/>
              <w:right w:val="single" w:sz="4" w:space="0" w:color="000000"/>
            </w:tcBorders>
          </w:tcPr>
          <w:p w14:paraId="2B3D3BC7" w14:textId="3941651E" w:rsidR="005638D2" w:rsidRPr="001D6119" w:rsidRDefault="005638D2" w:rsidP="002D483C">
            <w:pPr>
              <w:ind w:right="-20"/>
              <w:rPr>
                <w:i/>
                <w:sz w:val="22"/>
              </w:rPr>
            </w:pPr>
            <w:r w:rsidRPr="001D6119">
              <w:rPr>
                <w:i/>
                <w:iCs/>
                <w:spacing w:val="-1"/>
                <w:sz w:val="22"/>
                <w:szCs w:val="20"/>
              </w:rPr>
              <w:t>Nedažn</w:t>
            </w:r>
            <w:r w:rsidR="00533A7F">
              <w:rPr>
                <w:i/>
                <w:iCs/>
                <w:spacing w:val="-1"/>
                <w:sz w:val="22"/>
                <w:szCs w:val="20"/>
              </w:rPr>
              <w:t>a</w:t>
            </w:r>
            <w:r w:rsidRPr="001D6119">
              <w:rPr>
                <w:i/>
                <w:iCs/>
                <w:spacing w:val="-1"/>
                <w:sz w:val="22"/>
                <w:szCs w:val="20"/>
              </w:rPr>
              <w:t>s:</w:t>
            </w:r>
          </w:p>
        </w:tc>
        <w:tc>
          <w:tcPr>
            <w:tcW w:w="7822" w:type="dxa"/>
            <w:tcBorders>
              <w:top w:val="single" w:sz="4" w:space="0" w:color="000000"/>
              <w:left w:val="single" w:sz="4" w:space="0" w:color="000000"/>
              <w:bottom w:val="single" w:sz="4" w:space="0" w:color="000000"/>
              <w:right w:val="single" w:sz="4" w:space="0" w:color="000000"/>
            </w:tcBorders>
          </w:tcPr>
          <w:p w14:paraId="672B0015" w14:textId="77777777" w:rsidR="005638D2" w:rsidRPr="001D6119" w:rsidRDefault="005638D2" w:rsidP="002D483C">
            <w:pPr>
              <w:tabs>
                <w:tab w:val="left" w:pos="4849"/>
              </w:tabs>
              <w:ind w:left="171" w:right="221"/>
              <w:rPr>
                <w:sz w:val="22"/>
              </w:rPr>
            </w:pPr>
            <w:r w:rsidRPr="001D6119">
              <w:rPr>
                <w:spacing w:val="-1"/>
                <w:sz w:val="22"/>
                <w:szCs w:val="20"/>
              </w:rPr>
              <w:t>juostinė pūslelinė</w:t>
            </w:r>
            <w:r w:rsidRPr="001D6119">
              <w:rPr>
                <w:sz w:val="22"/>
                <w:szCs w:val="20"/>
              </w:rPr>
              <w:t xml:space="preserve">, paprastoji </w:t>
            </w:r>
            <w:r w:rsidRPr="001D6119">
              <w:rPr>
                <w:spacing w:val="-1"/>
                <w:sz w:val="22"/>
                <w:szCs w:val="20"/>
              </w:rPr>
              <w:t>pūslelinė</w:t>
            </w:r>
            <w:r w:rsidRPr="001D6119">
              <w:rPr>
                <w:sz w:val="22"/>
                <w:szCs w:val="20"/>
              </w:rPr>
              <w:t>, nazof</w:t>
            </w:r>
            <w:r w:rsidRPr="001D6119">
              <w:rPr>
                <w:spacing w:val="1"/>
                <w:sz w:val="22"/>
                <w:szCs w:val="20"/>
              </w:rPr>
              <w:t>ar</w:t>
            </w:r>
            <w:r w:rsidRPr="001D6119">
              <w:rPr>
                <w:spacing w:val="-2"/>
                <w:sz w:val="22"/>
                <w:szCs w:val="20"/>
              </w:rPr>
              <w:t>i</w:t>
            </w:r>
            <w:r w:rsidRPr="001D6119">
              <w:rPr>
                <w:sz w:val="22"/>
                <w:szCs w:val="20"/>
              </w:rPr>
              <w:t>n</w:t>
            </w:r>
            <w:r w:rsidRPr="001D6119">
              <w:rPr>
                <w:spacing w:val="-2"/>
                <w:sz w:val="22"/>
                <w:szCs w:val="20"/>
              </w:rPr>
              <w:t>g</w:t>
            </w:r>
            <w:r w:rsidRPr="001D6119">
              <w:rPr>
                <w:spacing w:val="1"/>
                <w:sz w:val="22"/>
                <w:szCs w:val="20"/>
              </w:rPr>
              <w:t>ita</w:t>
            </w:r>
            <w:r w:rsidRPr="001D6119">
              <w:rPr>
                <w:sz w:val="22"/>
                <w:szCs w:val="20"/>
              </w:rPr>
              <w:t>s, pn</w:t>
            </w:r>
            <w:r w:rsidRPr="001D6119">
              <w:rPr>
                <w:spacing w:val="1"/>
                <w:sz w:val="22"/>
                <w:szCs w:val="20"/>
              </w:rPr>
              <w:t>e</w:t>
            </w:r>
            <w:r w:rsidRPr="001D6119">
              <w:rPr>
                <w:sz w:val="22"/>
                <w:szCs w:val="20"/>
              </w:rPr>
              <w:t>u</w:t>
            </w:r>
            <w:r w:rsidRPr="001D6119">
              <w:rPr>
                <w:spacing w:val="-4"/>
                <w:sz w:val="22"/>
                <w:szCs w:val="20"/>
              </w:rPr>
              <w:t>m</w:t>
            </w:r>
            <w:r w:rsidRPr="001D6119">
              <w:rPr>
                <w:sz w:val="22"/>
                <w:szCs w:val="20"/>
              </w:rPr>
              <w:t>on</w:t>
            </w:r>
            <w:r w:rsidRPr="001D6119">
              <w:rPr>
                <w:spacing w:val="1"/>
                <w:sz w:val="22"/>
                <w:szCs w:val="20"/>
              </w:rPr>
              <w:t>ij</w:t>
            </w:r>
            <w:r w:rsidRPr="001D6119">
              <w:rPr>
                <w:spacing w:val="4"/>
                <w:sz w:val="22"/>
                <w:szCs w:val="20"/>
              </w:rPr>
              <w:t>a </w:t>
            </w:r>
            <w:r w:rsidRPr="001D6119">
              <w:rPr>
                <w:spacing w:val="4"/>
                <w:sz w:val="22"/>
                <w:szCs w:val="20"/>
                <w:vertAlign w:val="superscript"/>
              </w:rPr>
              <w:t>1</w:t>
            </w:r>
            <w:r w:rsidRPr="001D6119">
              <w:rPr>
                <w:sz w:val="22"/>
                <w:szCs w:val="20"/>
              </w:rPr>
              <w:t>,</w:t>
            </w:r>
            <w:r w:rsidRPr="001D6119">
              <w:rPr>
                <w:spacing w:val="-1"/>
                <w:sz w:val="22"/>
                <w:szCs w:val="20"/>
              </w:rPr>
              <w:t xml:space="preserve"> </w:t>
            </w:r>
            <w:r w:rsidRPr="001D6119">
              <w:rPr>
                <w:sz w:val="22"/>
                <w:szCs w:val="20"/>
              </w:rPr>
              <w:t>s</w:t>
            </w:r>
            <w:r w:rsidRPr="001D6119">
              <w:rPr>
                <w:spacing w:val="1"/>
                <w:sz w:val="22"/>
                <w:szCs w:val="20"/>
              </w:rPr>
              <w:t>i</w:t>
            </w:r>
            <w:r w:rsidRPr="001D6119">
              <w:rPr>
                <w:sz w:val="22"/>
                <w:szCs w:val="20"/>
              </w:rPr>
              <w:t>nus</w:t>
            </w:r>
            <w:r w:rsidRPr="001D6119">
              <w:rPr>
                <w:spacing w:val="1"/>
                <w:sz w:val="22"/>
                <w:szCs w:val="20"/>
              </w:rPr>
              <w:t>ita</w:t>
            </w:r>
            <w:r w:rsidRPr="001D6119">
              <w:rPr>
                <w:sz w:val="22"/>
                <w:szCs w:val="20"/>
              </w:rPr>
              <w:t xml:space="preserve">s, </w:t>
            </w:r>
            <w:r w:rsidRPr="001D6119">
              <w:rPr>
                <w:spacing w:val="1"/>
                <w:sz w:val="22"/>
                <w:szCs w:val="20"/>
              </w:rPr>
              <w:t>c</w:t>
            </w:r>
            <w:r w:rsidRPr="001D6119">
              <w:rPr>
                <w:sz w:val="22"/>
                <w:szCs w:val="20"/>
              </w:rPr>
              <w:t>e</w:t>
            </w:r>
            <w:r w:rsidRPr="001D6119">
              <w:rPr>
                <w:spacing w:val="1"/>
                <w:sz w:val="22"/>
                <w:szCs w:val="20"/>
              </w:rPr>
              <w:t>li</w:t>
            </w:r>
            <w:r w:rsidRPr="001D6119">
              <w:rPr>
                <w:sz w:val="22"/>
                <w:szCs w:val="20"/>
              </w:rPr>
              <w:t>u</w:t>
            </w:r>
            <w:r w:rsidRPr="001D6119">
              <w:rPr>
                <w:spacing w:val="1"/>
                <w:sz w:val="22"/>
                <w:szCs w:val="20"/>
              </w:rPr>
              <w:t>lita</w:t>
            </w:r>
            <w:r w:rsidRPr="001D6119">
              <w:rPr>
                <w:sz w:val="22"/>
                <w:szCs w:val="20"/>
              </w:rPr>
              <w:t>s, viršutinių</w:t>
            </w:r>
            <w:r w:rsidRPr="001D6119">
              <w:rPr>
                <w:sz w:val="22"/>
              </w:rPr>
              <w:t xml:space="preserve"> kvėpavimo takų infekcija</w:t>
            </w:r>
            <w:r w:rsidRPr="001D6119">
              <w:rPr>
                <w:sz w:val="22"/>
                <w:szCs w:val="20"/>
              </w:rPr>
              <w:t xml:space="preserve">, gripas, šlapimo </w:t>
            </w:r>
            <w:r w:rsidRPr="001D6119">
              <w:rPr>
                <w:sz w:val="22"/>
              </w:rPr>
              <w:t>takų infekcija</w:t>
            </w:r>
            <w:r w:rsidRPr="001D6119">
              <w:rPr>
                <w:sz w:val="22"/>
                <w:szCs w:val="20"/>
              </w:rPr>
              <w:t xml:space="preserve">, </w:t>
            </w:r>
            <w:r w:rsidRPr="001D6119">
              <w:rPr>
                <w:spacing w:val="-2"/>
                <w:sz w:val="22"/>
                <w:szCs w:val="20"/>
              </w:rPr>
              <w:t>g</w:t>
            </w:r>
            <w:r w:rsidRPr="001D6119">
              <w:rPr>
                <w:sz w:val="22"/>
                <w:szCs w:val="20"/>
              </w:rPr>
              <w:t>a</w:t>
            </w:r>
            <w:r w:rsidRPr="001D6119">
              <w:rPr>
                <w:spacing w:val="1"/>
                <w:sz w:val="22"/>
                <w:szCs w:val="20"/>
              </w:rPr>
              <w:t>str</w:t>
            </w:r>
            <w:r w:rsidRPr="001D6119">
              <w:rPr>
                <w:sz w:val="22"/>
                <w:szCs w:val="20"/>
              </w:rPr>
              <w:t>oen</w:t>
            </w:r>
            <w:r w:rsidRPr="001D6119">
              <w:rPr>
                <w:spacing w:val="1"/>
                <w:sz w:val="22"/>
                <w:szCs w:val="20"/>
              </w:rPr>
              <w:t>t</w:t>
            </w:r>
            <w:r w:rsidRPr="001D6119">
              <w:rPr>
                <w:sz w:val="22"/>
                <w:szCs w:val="20"/>
              </w:rPr>
              <w:t>e</w:t>
            </w:r>
            <w:r w:rsidRPr="001D6119">
              <w:rPr>
                <w:spacing w:val="1"/>
                <w:sz w:val="22"/>
                <w:szCs w:val="20"/>
              </w:rPr>
              <w:t>rita</w:t>
            </w:r>
            <w:r w:rsidRPr="001D6119">
              <w:rPr>
                <w:sz w:val="22"/>
                <w:szCs w:val="20"/>
              </w:rPr>
              <w:t>s, s</w:t>
            </w:r>
            <w:r w:rsidRPr="001D6119">
              <w:rPr>
                <w:spacing w:val="1"/>
                <w:sz w:val="22"/>
                <w:szCs w:val="20"/>
              </w:rPr>
              <w:t>e</w:t>
            </w:r>
            <w:r w:rsidRPr="001D6119">
              <w:rPr>
                <w:sz w:val="22"/>
                <w:szCs w:val="20"/>
              </w:rPr>
              <w:t>ps</w:t>
            </w:r>
            <w:r w:rsidRPr="001D6119">
              <w:rPr>
                <w:spacing w:val="1"/>
                <w:sz w:val="22"/>
                <w:szCs w:val="20"/>
              </w:rPr>
              <w:t>i</w:t>
            </w:r>
            <w:r w:rsidRPr="001D6119">
              <w:rPr>
                <w:sz w:val="22"/>
                <w:szCs w:val="20"/>
              </w:rPr>
              <w:t>s</w:t>
            </w:r>
          </w:p>
        </w:tc>
      </w:tr>
      <w:tr w:rsidR="005638D2" w:rsidRPr="001D6119" w14:paraId="7EE06F3F" w14:textId="77777777" w:rsidTr="008333E8">
        <w:trPr>
          <w:trHeight w:hRule="exact" w:val="269"/>
        </w:trPr>
        <w:tc>
          <w:tcPr>
            <w:tcW w:w="1547" w:type="dxa"/>
            <w:tcBorders>
              <w:top w:val="single" w:sz="4" w:space="0" w:color="000000"/>
              <w:left w:val="single" w:sz="4" w:space="0" w:color="000000"/>
              <w:bottom w:val="single" w:sz="4" w:space="0" w:color="000000"/>
              <w:right w:val="single" w:sz="4" w:space="0" w:color="000000"/>
            </w:tcBorders>
          </w:tcPr>
          <w:p w14:paraId="10C7A20B" w14:textId="1CD0FF53" w:rsidR="005638D2" w:rsidRPr="001D6119" w:rsidRDefault="005638D2" w:rsidP="002D483C">
            <w:pPr>
              <w:ind w:right="-20"/>
              <w:rPr>
                <w:i/>
                <w:sz w:val="22"/>
              </w:rPr>
            </w:pPr>
            <w:r w:rsidRPr="001D6119">
              <w:rPr>
                <w:i/>
                <w:iCs/>
                <w:sz w:val="22"/>
                <w:szCs w:val="20"/>
              </w:rPr>
              <w:t>Ret</w:t>
            </w:r>
            <w:r w:rsidR="00533A7F">
              <w:rPr>
                <w:i/>
                <w:iCs/>
                <w:sz w:val="22"/>
                <w:szCs w:val="20"/>
              </w:rPr>
              <w:t>a</w:t>
            </w:r>
            <w:r w:rsidRPr="001D6119">
              <w:rPr>
                <w:i/>
                <w:iCs/>
                <w:sz w:val="22"/>
                <w:szCs w:val="20"/>
              </w:rPr>
              <w:t>s:</w:t>
            </w:r>
          </w:p>
        </w:tc>
        <w:tc>
          <w:tcPr>
            <w:tcW w:w="7822" w:type="dxa"/>
            <w:tcBorders>
              <w:top w:val="single" w:sz="4" w:space="0" w:color="000000"/>
              <w:left w:val="single" w:sz="4" w:space="0" w:color="000000"/>
              <w:bottom w:val="single" w:sz="4" w:space="0" w:color="000000"/>
              <w:right w:val="single" w:sz="4" w:space="0" w:color="000000"/>
            </w:tcBorders>
          </w:tcPr>
          <w:p w14:paraId="55A03A11" w14:textId="77777777" w:rsidR="005638D2" w:rsidRPr="001D6119" w:rsidRDefault="005638D2" w:rsidP="002D483C">
            <w:pPr>
              <w:tabs>
                <w:tab w:val="left" w:pos="4849"/>
              </w:tabs>
              <w:ind w:left="171" w:right="221"/>
              <w:rPr>
                <w:sz w:val="22"/>
              </w:rPr>
            </w:pPr>
            <w:r w:rsidRPr="001D6119">
              <w:rPr>
                <w:sz w:val="22"/>
                <w:szCs w:val="20"/>
              </w:rPr>
              <w:t>grybelių</w:t>
            </w:r>
            <w:r w:rsidRPr="001D6119">
              <w:rPr>
                <w:spacing w:val="1"/>
                <w:sz w:val="22"/>
                <w:szCs w:val="20"/>
              </w:rPr>
              <w:t xml:space="preserve"> i</w:t>
            </w:r>
            <w:r w:rsidRPr="001D6119">
              <w:rPr>
                <w:sz w:val="22"/>
                <w:szCs w:val="20"/>
              </w:rPr>
              <w:t>n</w:t>
            </w:r>
            <w:r w:rsidRPr="001D6119">
              <w:rPr>
                <w:spacing w:val="1"/>
                <w:sz w:val="22"/>
                <w:szCs w:val="20"/>
              </w:rPr>
              <w:t>f</w:t>
            </w:r>
            <w:r w:rsidRPr="001D6119">
              <w:rPr>
                <w:sz w:val="22"/>
                <w:szCs w:val="20"/>
              </w:rPr>
              <w:t>ekcija</w:t>
            </w:r>
          </w:p>
        </w:tc>
      </w:tr>
      <w:tr w:rsidR="00533A7F" w:rsidRPr="001D6119" w14:paraId="4F23F8AF" w14:textId="77777777" w:rsidTr="008333E8">
        <w:trPr>
          <w:trHeight w:hRule="exact" w:val="269"/>
        </w:trPr>
        <w:tc>
          <w:tcPr>
            <w:tcW w:w="1547" w:type="dxa"/>
            <w:tcBorders>
              <w:top w:val="single" w:sz="4" w:space="0" w:color="000000"/>
              <w:left w:val="single" w:sz="4" w:space="0" w:color="000000"/>
              <w:bottom w:val="single" w:sz="4" w:space="0" w:color="000000"/>
              <w:right w:val="single" w:sz="4" w:space="0" w:color="000000"/>
            </w:tcBorders>
          </w:tcPr>
          <w:p w14:paraId="0318B243" w14:textId="37E33C92" w:rsidR="00533A7F" w:rsidRPr="001D6119" w:rsidRDefault="009B00FC" w:rsidP="002D483C">
            <w:pPr>
              <w:ind w:right="-20"/>
              <w:rPr>
                <w:i/>
                <w:iCs/>
                <w:sz w:val="22"/>
                <w:szCs w:val="20"/>
              </w:rPr>
            </w:pPr>
            <w:r>
              <w:rPr>
                <w:i/>
                <w:iCs/>
                <w:sz w:val="22"/>
                <w:szCs w:val="20"/>
              </w:rPr>
              <w:t>Nežinomas</w:t>
            </w:r>
          </w:p>
        </w:tc>
        <w:tc>
          <w:tcPr>
            <w:tcW w:w="7822" w:type="dxa"/>
            <w:tcBorders>
              <w:top w:val="single" w:sz="4" w:space="0" w:color="000000"/>
              <w:left w:val="single" w:sz="4" w:space="0" w:color="000000"/>
              <w:bottom w:val="single" w:sz="4" w:space="0" w:color="000000"/>
              <w:right w:val="single" w:sz="4" w:space="0" w:color="000000"/>
            </w:tcBorders>
          </w:tcPr>
          <w:p w14:paraId="47C0EBD4" w14:textId="63795CB5" w:rsidR="00533A7F" w:rsidRPr="001D6119" w:rsidRDefault="00610AF5" w:rsidP="002D483C">
            <w:pPr>
              <w:tabs>
                <w:tab w:val="left" w:pos="4849"/>
              </w:tabs>
              <w:ind w:left="171" w:right="221"/>
              <w:rPr>
                <w:sz w:val="22"/>
                <w:szCs w:val="20"/>
              </w:rPr>
            </w:pPr>
            <w:r>
              <w:rPr>
                <w:sz w:val="22"/>
                <w:szCs w:val="22"/>
              </w:rPr>
              <w:t>h</w:t>
            </w:r>
            <w:r w:rsidR="007D7466">
              <w:rPr>
                <w:sz w:val="22"/>
                <w:szCs w:val="22"/>
              </w:rPr>
              <w:t>epatito B reaktyvacija</w:t>
            </w:r>
          </w:p>
        </w:tc>
      </w:tr>
      <w:tr w:rsidR="005638D2" w:rsidRPr="001D6119" w14:paraId="7FEC025D" w14:textId="77777777" w:rsidTr="008333E8">
        <w:trPr>
          <w:trHeight w:val="269"/>
        </w:trPr>
        <w:tc>
          <w:tcPr>
            <w:tcW w:w="9369" w:type="dxa"/>
            <w:gridSpan w:val="2"/>
            <w:tcBorders>
              <w:top w:val="single" w:sz="4" w:space="0" w:color="000000"/>
              <w:left w:val="single" w:sz="4" w:space="0" w:color="000000"/>
              <w:bottom w:val="single" w:sz="4" w:space="0" w:color="000000"/>
              <w:right w:val="single" w:sz="4" w:space="0" w:color="000000"/>
            </w:tcBorders>
          </w:tcPr>
          <w:p w14:paraId="32083528" w14:textId="77777777" w:rsidR="005638D2" w:rsidRPr="001D6119" w:rsidRDefault="005638D2" w:rsidP="002D483C">
            <w:pPr>
              <w:ind w:right="-20"/>
              <w:rPr>
                <w:sz w:val="22"/>
              </w:rPr>
            </w:pPr>
            <w:r w:rsidRPr="001D6119">
              <w:rPr>
                <w:b/>
                <w:bCs/>
                <w:spacing w:val="-1"/>
                <w:sz w:val="22"/>
                <w:szCs w:val="20"/>
              </w:rPr>
              <w:t>Gerybiniai, piktybiniai ir nepatikslinti navikai (tarp jų cistos ir polipai)</w:t>
            </w:r>
          </w:p>
        </w:tc>
      </w:tr>
      <w:tr w:rsidR="005638D2" w:rsidRPr="001D6119" w14:paraId="3267A414" w14:textId="77777777" w:rsidTr="008333E8">
        <w:trPr>
          <w:trHeight w:hRule="exact" w:val="269"/>
        </w:trPr>
        <w:tc>
          <w:tcPr>
            <w:tcW w:w="1547" w:type="dxa"/>
            <w:tcBorders>
              <w:top w:val="single" w:sz="4" w:space="0" w:color="000000"/>
              <w:left w:val="single" w:sz="4" w:space="0" w:color="000000"/>
              <w:bottom w:val="single" w:sz="4" w:space="0" w:color="000000"/>
              <w:right w:val="single" w:sz="4" w:space="0" w:color="000000"/>
            </w:tcBorders>
          </w:tcPr>
          <w:p w14:paraId="1C23AAE4" w14:textId="18DFDB50" w:rsidR="005638D2" w:rsidRPr="001D6119" w:rsidRDefault="005638D2" w:rsidP="002D483C">
            <w:pPr>
              <w:ind w:right="-20"/>
              <w:rPr>
                <w:i/>
                <w:sz w:val="22"/>
              </w:rPr>
            </w:pPr>
            <w:r w:rsidRPr="001D6119">
              <w:rPr>
                <w:i/>
                <w:iCs/>
                <w:sz w:val="22"/>
                <w:szCs w:val="20"/>
              </w:rPr>
              <w:t>Ret</w:t>
            </w:r>
            <w:r w:rsidR="00533A7F">
              <w:rPr>
                <w:i/>
                <w:iCs/>
                <w:sz w:val="22"/>
                <w:szCs w:val="20"/>
              </w:rPr>
              <w:t>as</w:t>
            </w:r>
            <w:r w:rsidRPr="001D6119">
              <w:rPr>
                <w:i/>
                <w:iCs/>
                <w:sz w:val="22"/>
                <w:szCs w:val="20"/>
              </w:rPr>
              <w:t>:</w:t>
            </w:r>
          </w:p>
        </w:tc>
        <w:tc>
          <w:tcPr>
            <w:tcW w:w="7822" w:type="dxa"/>
            <w:tcBorders>
              <w:top w:val="single" w:sz="4" w:space="0" w:color="000000"/>
              <w:left w:val="single" w:sz="4" w:space="0" w:color="000000"/>
              <w:bottom w:val="single" w:sz="4" w:space="0" w:color="000000"/>
              <w:right w:val="single" w:sz="4" w:space="0" w:color="000000"/>
            </w:tcBorders>
          </w:tcPr>
          <w:p w14:paraId="1F5F9F1B" w14:textId="77777777" w:rsidR="005638D2" w:rsidRPr="001D6119" w:rsidRDefault="005638D2" w:rsidP="002D483C">
            <w:pPr>
              <w:tabs>
                <w:tab w:val="left" w:pos="4849"/>
              </w:tabs>
              <w:ind w:left="171" w:right="221"/>
              <w:rPr>
                <w:sz w:val="22"/>
              </w:rPr>
            </w:pPr>
            <w:r w:rsidRPr="001D6119">
              <w:rPr>
                <w:spacing w:val="2"/>
                <w:sz w:val="22"/>
                <w:szCs w:val="20"/>
              </w:rPr>
              <w:t>naviko irimo sindromas</w:t>
            </w:r>
          </w:p>
        </w:tc>
      </w:tr>
      <w:tr w:rsidR="008333E8" w:rsidRPr="001D6119" w14:paraId="3A8211F1" w14:textId="77777777" w:rsidTr="008333E8">
        <w:trPr>
          <w:trHeight w:val="269"/>
        </w:trPr>
        <w:tc>
          <w:tcPr>
            <w:tcW w:w="1547" w:type="dxa"/>
            <w:tcBorders>
              <w:top w:val="single" w:sz="4" w:space="0" w:color="000000"/>
              <w:left w:val="single" w:sz="4" w:space="0" w:color="000000"/>
              <w:bottom w:val="single" w:sz="4" w:space="0" w:color="000000"/>
              <w:right w:val="single" w:sz="4" w:space="0" w:color="000000"/>
            </w:tcBorders>
          </w:tcPr>
          <w:p w14:paraId="12E8AF36" w14:textId="5AD0DB43" w:rsidR="008333E8" w:rsidRPr="001D6119" w:rsidRDefault="008333E8" w:rsidP="002D483C">
            <w:pPr>
              <w:ind w:right="-20"/>
              <w:rPr>
                <w:i/>
                <w:iCs/>
                <w:sz w:val="22"/>
                <w:szCs w:val="20"/>
              </w:rPr>
            </w:pPr>
            <w:r>
              <w:rPr>
                <w:i/>
                <w:iCs/>
                <w:sz w:val="22"/>
                <w:szCs w:val="20"/>
              </w:rPr>
              <w:t>Nežinomas:</w:t>
            </w:r>
          </w:p>
        </w:tc>
        <w:tc>
          <w:tcPr>
            <w:tcW w:w="7822" w:type="dxa"/>
            <w:tcBorders>
              <w:top w:val="single" w:sz="4" w:space="0" w:color="000000"/>
              <w:left w:val="single" w:sz="4" w:space="0" w:color="000000"/>
              <w:bottom w:val="single" w:sz="4" w:space="0" w:color="000000"/>
              <w:right w:val="single" w:sz="4" w:space="0" w:color="000000"/>
            </w:tcBorders>
          </w:tcPr>
          <w:p w14:paraId="03965D33" w14:textId="41E67002" w:rsidR="008333E8" w:rsidRPr="001D6119" w:rsidRDefault="00610AF5" w:rsidP="002D483C">
            <w:pPr>
              <w:tabs>
                <w:tab w:val="left" w:pos="4849"/>
              </w:tabs>
              <w:ind w:left="171" w:right="221"/>
              <w:rPr>
                <w:spacing w:val="2"/>
                <w:sz w:val="22"/>
                <w:szCs w:val="20"/>
              </w:rPr>
            </w:pPr>
            <w:r>
              <w:rPr>
                <w:spacing w:val="2"/>
                <w:sz w:val="22"/>
                <w:szCs w:val="20"/>
              </w:rPr>
              <w:t>n</w:t>
            </w:r>
            <w:r w:rsidR="008333E8">
              <w:rPr>
                <w:spacing w:val="2"/>
                <w:sz w:val="22"/>
                <w:szCs w:val="20"/>
              </w:rPr>
              <w:t>aviko kraujosrūva/naviko nekrozė*</w:t>
            </w:r>
          </w:p>
        </w:tc>
      </w:tr>
      <w:tr w:rsidR="008333E8" w:rsidRPr="001D6119" w14:paraId="48AFDAC5" w14:textId="77777777" w:rsidTr="00610AF5">
        <w:trPr>
          <w:trHeight w:val="269"/>
        </w:trPr>
        <w:tc>
          <w:tcPr>
            <w:tcW w:w="9369" w:type="dxa"/>
            <w:gridSpan w:val="2"/>
            <w:tcBorders>
              <w:top w:val="single" w:sz="4" w:space="0" w:color="000000"/>
              <w:left w:val="single" w:sz="4" w:space="0" w:color="000000"/>
              <w:bottom w:val="single" w:sz="4" w:space="0" w:color="000000"/>
              <w:right w:val="single" w:sz="4" w:space="0" w:color="000000"/>
            </w:tcBorders>
          </w:tcPr>
          <w:p w14:paraId="574D39D1" w14:textId="4895543F" w:rsidR="008333E8" w:rsidRPr="001D6119" w:rsidRDefault="008333E8" w:rsidP="002D483C">
            <w:pPr>
              <w:tabs>
                <w:tab w:val="left" w:pos="4849"/>
              </w:tabs>
              <w:ind w:left="171" w:right="221"/>
              <w:rPr>
                <w:spacing w:val="2"/>
                <w:sz w:val="22"/>
                <w:szCs w:val="20"/>
              </w:rPr>
            </w:pPr>
            <w:r w:rsidRPr="008333E8">
              <w:rPr>
                <w:spacing w:val="2"/>
                <w:sz w:val="22"/>
                <w:szCs w:val="20"/>
              </w:rPr>
              <w:t>Immune system disorders</w:t>
            </w:r>
          </w:p>
        </w:tc>
      </w:tr>
      <w:tr w:rsidR="008333E8" w:rsidRPr="001D6119" w14:paraId="2B5847F9" w14:textId="77777777" w:rsidTr="008333E8">
        <w:trPr>
          <w:trHeight w:val="269"/>
        </w:trPr>
        <w:tc>
          <w:tcPr>
            <w:tcW w:w="1547" w:type="dxa"/>
            <w:tcBorders>
              <w:top w:val="single" w:sz="4" w:space="0" w:color="000000"/>
              <w:left w:val="single" w:sz="4" w:space="0" w:color="000000"/>
              <w:bottom w:val="single" w:sz="4" w:space="0" w:color="000000"/>
              <w:right w:val="single" w:sz="4" w:space="0" w:color="000000"/>
            </w:tcBorders>
          </w:tcPr>
          <w:p w14:paraId="29A4F79F" w14:textId="4063D7EA" w:rsidR="008333E8" w:rsidRPr="00610AF5" w:rsidRDefault="00610AF5" w:rsidP="002D483C">
            <w:pPr>
              <w:ind w:right="-20"/>
              <w:rPr>
                <w:i/>
                <w:iCs/>
                <w:sz w:val="22"/>
                <w:szCs w:val="20"/>
              </w:rPr>
            </w:pPr>
            <w:r w:rsidRPr="00AD36A3">
              <w:rPr>
                <w:bCs/>
                <w:i/>
                <w:spacing w:val="1"/>
                <w:sz w:val="20"/>
                <w:szCs w:val="20"/>
                <w:lang w:val="en-GB"/>
              </w:rPr>
              <w:t>Nežinomas:</w:t>
            </w:r>
          </w:p>
        </w:tc>
        <w:tc>
          <w:tcPr>
            <w:tcW w:w="7822" w:type="dxa"/>
            <w:tcBorders>
              <w:top w:val="single" w:sz="4" w:space="0" w:color="000000"/>
              <w:left w:val="single" w:sz="4" w:space="0" w:color="000000"/>
              <w:bottom w:val="single" w:sz="4" w:space="0" w:color="000000"/>
              <w:right w:val="single" w:sz="4" w:space="0" w:color="000000"/>
            </w:tcBorders>
          </w:tcPr>
          <w:p w14:paraId="38BC5010" w14:textId="515F0805" w:rsidR="008333E8" w:rsidRPr="001D6119" w:rsidRDefault="00610AF5" w:rsidP="002D483C">
            <w:pPr>
              <w:tabs>
                <w:tab w:val="left" w:pos="4849"/>
              </w:tabs>
              <w:ind w:left="171" w:right="221"/>
              <w:rPr>
                <w:spacing w:val="2"/>
                <w:sz w:val="22"/>
                <w:szCs w:val="20"/>
              </w:rPr>
            </w:pPr>
            <w:r>
              <w:rPr>
                <w:bCs/>
                <w:spacing w:val="1"/>
                <w:sz w:val="20"/>
                <w:szCs w:val="20"/>
                <w:lang w:val="en-GB"/>
              </w:rPr>
              <w:t>anafilaksinis šokas</w:t>
            </w:r>
            <w:r w:rsidR="008333E8">
              <w:rPr>
                <w:bCs/>
                <w:spacing w:val="1"/>
                <w:sz w:val="20"/>
                <w:szCs w:val="20"/>
                <w:lang w:val="en-GB"/>
              </w:rPr>
              <w:t>*</w:t>
            </w:r>
          </w:p>
        </w:tc>
      </w:tr>
      <w:tr w:rsidR="005638D2" w:rsidRPr="001D6119" w14:paraId="3BCD49E1" w14:textId="77777777" w:rsidTr="008333E8">
        <w:trPr>
          <w:trHeight w:val="269"/>
        </w:trPr>
        <w:tc>
          <w:tcPr>
            <w:tcW w:w="9369" w:type="dxa"/>
            <w:gridSpan w:val="2"/>
            <w:tcBorders>
              <w:top w:val="single" w:sz="4" w:space="0" w:color="000000"/>
              <w:left w:val="single" w:sz="4" w:space="0" w:color="000000"/>
              <w:bottom w:val="single" w:sz="4" w:space="0" w:color="000000"/>
              <w:right w:val="single" w:sz="4" w:space="0" w:color="000000"/>
            </w:tcBorders>
          </w:tcPr>
          <w:p w14:paraId="4D0E61DD" w14:textId="77777777" w:rsidR="005638D2" w:rsidRPr="001D6119" w:rsidRDefault="005638D2" w:rsidP="002D483C">
            <w:pPr>
              <w:ind w:right="-20"/>
              <w:rPr>
                <w:sz w:val="22"/>
              </w:rPr>
            </w:pPr>
            <w:r w:rsidRPr="001D6119">
              <w:rPr>
                <w:b/>
                <w:bCs/>
                <w:spacing w:val="1"/>
                <w:sz w:val="22"/>
                <w:szCs w:val="20"/>
              </w:rPr>
              <w:t>Kraujo ir limfinės sistemos sutrikimai</w:t>
            </w:r>
          </w:p>
        </w:tc>
      </w:tr>
      <w:tr w:rsidR="005638D2" w:rsidRPr="001D6119" w14:paraId="2DA30D65" w14:textId="77777777" w:rsidTr="008333E8">
        <w:trPr>
          <w:trHeight w:hRule="exact" w:val="269"/>
        </w:trPr>
        <w:tc>
          <w:tcPr>
            <w:tcW w:w="1547" w:type="dxa"/>
            <w:tcBorders>
              <w:top w:val="single" w:sz="4" w:space="0" w:color="000000"/>
              <w:left w:val="single" w:sz="4" w:space="0" w:color="000000"/>
              <w:bottom w:val="single" w:sz="4" w:space="0" w:color="000000"/>
              <w:right w:val="single" w:sz="4" w:space="0" w:color="000000"/>
            </w:tcBorders>
          </w:tcPr>
          <w:p w14:paraId="4D981A79" w14:textId="5EED3C77" w:rsidR="005638D2" w:rsidRPr="001D6119" w:rsidRDefault="005638D2" w:rsidP="002D483C">
            <w:pPr>
              <w:ind w:right="-20"/>
              <w:rPr>
                <w:i/>
                <w:sz w:val="22"/>
              </w:rPr>
            </w:pPr>
            <w:r w:rsidRPr="001D6119">
              <w:rPr>
                <w:i/>
                <w:iCs/>
                <w:sz w:val="22"/>
                <w:szCs w:val="20"/>
              </w:rPr>
              <w:t>Labai dažn</w:t>
            </w:r>
            <w:r w:rsidR="00533A7F">
              <w:rPr>
                <w:i/>
                <w:iCs/>
                <w:sz w:val="22"/>
                <w:szCs w:val="20"/>
              </w:rPr>
              <w:t>as</w:t>
            </w:r>
            <w:r w:rsidRPr="001D6119">
              <w:rPr>
                <w:i/>
                <w:iCs/>
                <w:sz w:val="22"/>
                <w:szCs w:val="20"/>
              </w:rPr>
              <w:t>:</w:t>
            </w:r>
          </w:p>
        </w:tc>
        <w:tc>
          <w:tcPr>
            <w:tcW w:w="7822" w:type="dxa"/>
            <w:tcBorders>
              <w:top w:val="single" w:sz="4" w:space="0" w:color="000000"/>
              <w:left w:val="single" w:sz="4" w:space="0" w:color="000000"/>
              <w:bottom w:val="single" w:sz="4" w:space="0" w:color="000000"/>
              <w:right w:val="single" w:sz="4" w:space="0" w:color="000000"/>
            </w:tcBorders>
          </w:tcPr>
          <w:p w14:paraId="5F3C76B6" w14:textId="77777777" w:rsidR="005638D2" w:rsidRPr="001D6119" w:rsidRDefault="005638D2" w:rsidP="002D483C">
            <w:pPr>
              <w:tabs>
                <w:tab w:val="left" w:pos="4849"/>
              </w:tabs>
              <w:ind w:left="171" w:right="221"/>
              <w:rPr>
                <w:sz w:val="22"/>
              </w:rPr>
            </w:pPr>
            <w:r w:rsidRPr="001D6119">
              <w:rPr>
                <w:sz w:val="22"/>
                <w:szCs w:val="20"/>
              </w:rPr>
              <w:t xml:space="preserve">neutropenija, </w:t>
            </w:r>
            <w:r w:rsidRPr="001D6119">
              <w:rPr>
                <w:spacing w:val="1"/>
                <w:sz w:val="22"/>
                <w:szCs w:val="20"/>
              </w:rPr>
              <w:t>trombocitopenija</w:t>
            </w:r>
            <w:r w:rsidRPr="001D6119">
              <w:rPr>
                <w:sz w:val="22"/>
                <w:szCs w:val="20"/>
              </w:rPr>
              <w:t>, an</w:t>
            </w:r>
            <w:r w:rsidRPr="001D6119">
              <w:rPr>
                <w:spacing w:val="1"/>
                <w:sz w:val="22"/>
                <w:szCs w:val="20"/>
              </w:rPr>
              <w:t>e</w:t>
            </w:r>
            <w:r w:rsidRPr="001D6119">
              <w:rPr>
                <w:spacing w:val="-4"/>
                <w:sz w:val="22"/>
                <w:szCs w:val="20"/>
              </w:rPr>
              <w:t>m</w:t>
            </w:r>
            <w:r w:rsidRPr="001D6119">
              <w:rPr>
                <w:spacing w:val="1"/>
                <w:sz w:val="22"/>
                <w:szCs w:val="20"/>
              </w:rPr>
              <w:t>ij</w:t>
            </w:r>
            <w:r w:rsidRPr="001D6119">
              <w:rPr>
                <w:sz w:val="22"/>
                <w:szCs w:val="20"/>
              </w:rPr>
              <w:t>a</w:t>
            </w:r>
          </w:p>
        </w:tc>
      </w:tr>
      <w:tr w:rsidR="005638D2" w:rsidRPr="001D6119" w14:paraId="051B2329" w14:textId="77777777" w:rsidTr="008333E8">
        <w:trPr>
          <w:trHeight w:hRule="exact" w:val="269"/>
        </w:trPr>
        <w:tc>
          <w:tcPr>
            <w:tcW w:w="1547" w:type="dxa"/>
            <w:tcBorders>
              <w:top w:val="single" w:sz="4" w:space="0" w:color="000000"/>
              <w:left w:val="single" w:sz="4" w:space="0" w:color="000000"/>
              <w:bottom w:val="single" w:sz="4" w:space="0" w:color="000000"/>
              <w:right w:val="single" w:sz="4" w:space="0" w:color="000000"/>
            </w:tcBorders>
          </w:tcPr>
          <w:p w14:paraId="63459708" w14:textId="4E35881B" w:rsidR="005638D2" w:rsidRPr="001D6119" w:rsidRDefault="005638D2" w:rsidP="002D483C">
            <w:pPr>
              <w:ind w:right="-20"/>
              <w:rPr>
                <w:i/>
                <w:sz w:val="22"/>
              </w:rPr>
            </w:pPr>
            <w:r w:rsidRPr="001D6119">
              <w:rPr>
                <w:i/>
                <w:iCs/>
                <w:spacing w:val="-1"/>
                <w:sz w:val="22"/>
                <w:szCs w:val="20"/>
              </w:rPr>
              <w:t>Dažn</w:t>
            </w:r>
            <w:r w:rsidR="00533A7F">
              <w:rPr>
                <w:i/>
                <w:iCs/>
                <w:spacing w:val="-1"/>
                <w:sz w:val="22"/>
                <w:szCs w:val="20"/>
              </w:rPr>
              <w:t>as</w:t>
            </w:r>
            <w:r w:rsidRPr="001D6119">
              <w:rPr>
                <w:i/>
                <w:iCs/>
                <w:spacing w:val="-1"/>
                <w:sz w:val="22"/>
                <w:szCs w:val="20"/>
              </w:rPr>
              <w:t>:</w:t>
            </w:r>
          </w:p>
        </w:tc>
        <w:tc>
          <w:tcPr>
            <w:tcW w:w="7822" w:type="dxa"/>
            <w:tcBorders>
              <w:top w:val="single" w:sz="4" w:space="0" w:color="000000"/>
              <w:left w:val="single" w:sz="4" w:space="0" w:color="000000"/>
              <w:bottom w:val="single" w:sz="4" w:space="0" w:color="000000"/>
              <w:right w:val="single" w:sz="4" w:space="0" w:color="000000"/>
            </w:tcBorders>
          </w:tcPr>
          <w:p w14:paraId="7FC008B6" w14:textId="77777777" w:rsidR="005638D2" w:rsidRPr="001D6119" w:rsidRDefault="005638D2" w:rsidP="002D483C">
            <w:pPr>
              <w:tabs>
                <w:tab w:val="left" w:pos="4849"/>
              </w:tabs>
              <w:ind w:left="171" w:right="221"/>
              <w:rPr>
                <w:sz w:val="22"/>
              </w:rPr>
            </w:pPr>
            <w:r w:rsidRPr="001D6119">
              <w:rPr>
                <w:sz w:val="22"/>
                <w:szCs w:val="20"/>
              </w:rPr>
              <w:t>panc</w:t>
            </w:r>
            <w:r w:rsidRPr="001D6119">
              <w:rPr>
                <w:spacing w:val="-2"/>
                <w:sz w:val="22"/>
                <w:szCs w:val="20"/>
              </w:rPr>
              <w:t>i</w:t>
            </w:r>
            <w:r w:rsidRPr="001D6119">
              <w:rPr>
                <w:spacing w:val="1"/>
                <w:sz w:val="22"/>
                <w:szCs w:val="20"/>
              </w:rPr>
              <w:t>t</w:t>
            </w:r>
            <w:r w:rsidRPr="001D6119">
              <w:rPr>
                <w:sz w:val="22"/>
                <w:szCs w:val="20"/>
              </w:rPr>
              <w:t>open</w:t>
            </w:r>
            <w:r w:rsidRPr="001D6119">
              <w:rPr>
                <w:spacing w:val="1"/>
                <w:sz w:val="22"/>
                <w:szCs w:val="20"/>
              </w:rPr>
              <w:t>ij</w:t>
            </w:r>
            <w:r w:rsidRPr="001D6119">
              <w:rPr>
                <w:sz w:val="22"/>
                <w:szCs w:val="20"/>
              </w:rPr>
              <w:t xml:space="preserve">a, </w:t>
            </w:r>
            <w:r w:rsidRPr="001D6119">
              <w:rPr>
                <w:spacing w:val="1"/>
                <w:sz w:val="22"/>
                <w:szCs w:val="20"/>
              </w:rPr>
              <w:t>f</w:t>
            </w:r>
            <w:r w:rsidRPr="001D6119">
              <w:rPr>
                <w:sz w:val="22"/>
                <w:szCs w:val="20"/>
              </w:rPr>
              <w:t>eb</w:t>
            </w:r>
            <w:r w:rsidRPr="001D6119">
              <w:rPr>
                <w:spacing w:val="1"/>
                <w:sz w:val="22"/>
                <w:szCs w:val="20"/>
              </w:rPr>
              <w:t>rilinė</w:t>
            </w:r>
            <w:r w:rsidRPr="001D6119">
              <w:rPr>
                <w:sz w:val="22"/>
                <w:szCs w:val="20"/>
              </w:rPr>
              <w:t xml:space="preserve"> neu</w:t>
            </w:r>
            <w:r w:rsidRPr="001D6119">
              <w:rPr>
                <w:spacing w:val="1"/>
                <w:sz w:val="22"/>
                <w:szCs w:val="20"/>
              </w:rPr>
              <w:t>tr</w:t>
            </w:r>
            <w:r w:rsidRPr="001D6119">
              <w:rPr>
                <w:sz w:val="22"/>
                <w:szCs w:val="20"/>
              </w:rPr>
              <w:t>open</w:t>
            </w:r>
            <w:r w:rsidRPr="001D6119">
              <w:rPr>
                <w:spacing w:val="1"/>
                <w:sz w:val="22"/>
                <w:szCs w:val="20"/>
              </w:rPr>
              <w:t>ij</w:t>
            </w:r>
            <w:r w:rsidRPr="001D6119">
              <w:rPr>
                <w:sz w:val="22"/>
                <w:szCs w:val="20"/>
              </w:rPr>
              <w:t>a</w:t>
            </w:r>
          </w:p>
        </w:tc>
      </w:tr>
      <w:tr w:rsidR="005638D2" w:rsidRPr="001D6119" w14:paraId="229D58EC" w14:textId="77777777" w:rsidTr="008333E8">
        <w:trPr>
          <w:trHeight w:hRule="exact" w:val="528"/>
        </w:trPr>
        <w:tc>
          <w:tcPr>
            <w:tcW w:w="1547" w:type="dxa"/>
            <w:tcBorders>
              <w:top w:val="single" w:sz="4" w:space="0" w:color="000000"/>
              <w:left w:val="single" w:sz="4" w:space="0" w:color="000000"/>
              <w:bottom w:val="single" w:sz="4" w:space="0" w:color="000000"/>
              <w:right w:val="single" w:sz="4" w:space="0" w:color="000000"/>
            </w:tcBorders>
          </w:tcPr>
          <w:p w14:paraId="7D2084E0" w14:textId="76B35CB5" w:rsidR="005638D2" w:rsidRPr="001D6119" w:rsidRDefault="005638D2" w:rsidP="002D483C">
            <w:pPr>
              <w:ind w:right="-20"/>
              <w:rPr>
                <w:i/>
                <w:sz w:val="22"/>
              </w:rPr>
            </w:pPr>
            <w:r w:rsidRPr="001D6119">
              <w:rPr>
                <w:i/>
                <w:iCs/>
                <w:spacing w:val="-1"/>
                <w:sz w:val="22"/>
                <w:szCs w:val="20"/>
              </w:rPr>
              <w:t>Nedažn</w:t>
            </w:r>
            <w:r w:rsidR="00533A7F">
              <w:rPr>
                <w:i/>
                <w:iCs/>
                <w:spacing w:val="-1"/>
                <w:sz w:val="22"/>
                <w:szCs w:val="20"/>
              </w:rPr>
              <w:t>as</w:t>
            </w:r>
            <w:r w:rsidRPr="001D6119">
              <w:rPr>
                <w:i/>
                <w:iCs/>
                <w:spacing w:val="-1"/>
                <w:sz w:val="22"/>
                <w:szCs w:val="20"/>
              </w:rPr>
              <w:t>:</w:t>
            </w:r>
          </w:p>
        </w:tc>
        <w:tc>
          <w:tcPr>
            <w:tcW w:w="7822" w:type="dxa"/>
            <w:tcBorders>
              <w:top w:val="single" w:sz="4" w:space="0" w:color="000000"/>
              <w:left w:val="single" w:sz="4" w:space="0" w:color="000000"/>
              <w:bottom w:val="single" w:sz="4" w:space="0" w:color="000000"/>
              <w:right w:val="single" w:sz="4" w:space="0" w:color="000000"/>
            </w:tcBorders>
          </w:tcPr>
          <w:p w14:paraId="6396934A" w14:textId="77777777" w:rsidR="005638D2" w:rsidRPr="001D6119" w:rsidRDefault="005638D2" w:rsidP="002D483C">
            <w:pPr>
              <w:tabs>
                <w:tab w:val="left" w:pos="4849"/>
              </w:tabs>
              <w:ind w:left="171" w:right="221"/>
              <w:rPr>
                <w:sz w:val="22"/>
              </w:rPr>
            </w:pPr>
            <w:r w:rsidRPr="001D6119">
              <w:rPr>
                <w:spacing w:val="2"/>
                <w:sz w:val="22"/>
                <w:szCs w:val="20"/>
              </w:rPr>
              <w:t>t</w:t>
            </w:r>
            <w:r w:rsidRPr="001D6119">
              <w:rPr>
                <w:spacing w:val="1"/>
                <w:sz w:val="22"/>
                <w:szCs w:val="20"/>
              </w:rPr>
              <w:t>r</w:t>
            </w:r>
            <w:r w:rsidRPr="001D6119">
              <w:rPr>
                <w:sz w:val="22"/>
                <w:szCs w:val="20"/>
              </w:rPr>
              <w:t>o</w:t>
            </w:r>
            <w:r w:rsidRPr="001D6119">
              <w:rPr>
                <w:spacing w:val="-4"/>
                <w:sz w:val="22"/>
                <w:szCs w:val="20"/>
              </w:rPr>
              <w:t>m</w:t>
            </w:r>
            <w:r w:rsidRPr="001D6119">
              <w:rPr>
                <w:sz w:val="22"/>
                <w:szCs w:val="20"/>
              </w:rPr>
              <w:t>boc</w:t>
            </w:r>
            <w:r w:rsidRPr="001D6119">
              <w:rPr>
                <w:spacing w:val="-2"/>
                <w:sz w:val="22"/>
                <w:szCs w:val="20"/>
              </w:rPr>
              <w:t>i</w:t>
            </w:r>
            <w:r w:rsidRPr="001D6119">
              <w:rPr>
                <w:spacing w:val="1"/>
                <w:sz w:val="22"/>
                <w:szCs w:val="20"/>
              </w:rPr>
              <w:t>te</w:t>
            </w:r>
            <w:r w:rsidRPr="001D6119">
              <w:rPr>
                <w:spacing w:val="-4"/>
                <w:sz w:val="22"/>
                <w:szCs w:val="20"/>
              </w:rPr>
              <w:t>m</w:t>
            </w:r>
            <w:r w:rsidRPr="001D6119">
              <w:rPr>
                <w:spacing w:val="1"/>
                <w:sz w:val="22"/>
                <w:szCs w:val="20"/>
              </w:rPr>
              <w:t>ij</w:t>
            </w:r>
            <w:r w:rsidRPr="001D6119">
              <w:rPr>
                <w:sz w:val="22"/>
                <w:szCs w:val="20"/>
              </w:rPr>
              <w:t xml:space="preserve">a, </w:t>
            </w:r>
            <w:r w:rsidRPr="001D6119">
              <w:rPr>
                <w:spacing w:val="1"/>
                <w:sz w:val="22"/>
                <w:szCs w:val="20"/>
              </w:rPr>
              <w:t>l</w:t>
            </w:r>
            <w:r w:rsidRPr="001D6119">
              <w:rPr>
                <w:spacing w:val="-2"/>
                <w:sz w:val="22"/>
                <w:szCs w:val="20"/>
              </w:rPr>
              <w:t>i</w:t>
            </w:r>
            <w:r w:rsidRPr="001D6119">
              <w:rPr>
                <w:spacing w:val="-4"/>
                <w:sz w:val="22"/>
                <w:szCs w:val="20"/>
              </w:rPr>
              <w:t>m</w:t>
            </w:r>
            <w:r w:rsidRPr="001D6119">
              <w:rPr>
                <w:sz w:val="22"/>
                <w:szCs w:val="20"/>
              </w:rPr>
              <w:t>fo</w:t>
            </w:r>
            <w:r w:rsidRPr="001D6119">
              <w:rPr>
                <w:spacing w:val="2"/>
                <w:sz w:val="22"/>
                <w:szCs w:val="20"/>
              </w:rPr>
              <w:t>p</w:t>
            </w:r>
            <w:r w:rsidRPr="001D6119">
              <w:rPr>
                <w:sz w:val="22"/>
                <w:szCs w:val="20"/>
              </w:rPr>
              <w:t>en</w:t>
            </w:r>
            <w:r w:rsidRPr="001D6119">
              <w:rPr>
                <w:spacing w:val="1"/>
                <w:sz w:val="22"/>
                <w:szCs w:val="20"/>
              </w:rPr>
              <w:t>ij</w:t>
            </w:r>
            <w:r w:rsidRPr="001D6119">
              <w:rPr>
                <w:sz w:val="22"/>
                <w:szCs w:val="20"/>
              </w:rPr>
              <w:t>a, susilpnėjusi kaulų čiulpų funkcija, eo</w:t>
            </w:r>
            <w:r w:rsidRPr="001D6119">
              <w:rPr>
                <w:spacing w:val="1"/>
                <w:sz w:val="22"/>
                <w:szCs w:val="20"/>
              </w:rPr>
              <w:t>zi</w:t>
            </w:r>
            <w:r w:rsidRPr="001D6119">
              <w:rPr>
                <w:sz w:val="22"/>
                <w:szCs w:val="20"/>
              </w:rPr>
              <w:t xml:space="preserve">nofilija, </w:t>
            </w:r>
            <w:r w:rsidRPr="001D6119">
              <w:rPr>
                <w:spacing w:val="1"/>
                <w:sz w:val="22"/>
                <w:szCs w:val="20"/>
              </w:rPr>
              <w:t>l</w:t>
            </w:r>
            <w:r w:rsidRPr="001D6119">
              <w:rPr>
                <w:spacing w:val="-2"/>
                <w:sz w:val="22"/>
                <w:szCs w:val="20"/>
              </w:rPr>
              <w:t>i</w:t>
            </w:r>
            <w:r w:rsidRPr="001D6119">
              <w:rPr>
                <w:spacing w:val="-4"/>
                <w:sz w:val="22"/>
                <w:szCs w:val="20"/>
              </w:rPr>
              <w:t>m</w:t>
            </w:r>
            <w:r w:rsidRPr="001D6119">
              <w:rPr>
                <w:sz w:val="22"/>
                <w:szCs w:val="20"/>
              </w:rPr>
              <w:t>fad</w:t>
            </w:r>
            <w:r w:rsidRPr="001D6119">
              <w:rPr>
                <w:spacing w:val="1"/>
                <w:sz w:val="22"/>
                <w:szCs w:val="20"/>
              </w:rPr>
              <w:t>e</w:t>
            </w:r>
            <w:r w:rsidRPr="001D6119">
              <w:rPr>
                <w:sz w:val="22"/>
                <w:szCs w:val="20"/>
              </w:rPr>
              <w:t>nopa</w:t>
            </w:r>
            <w:r w:rsidRPr="001D6119">
              <w:rPr>
                <w:spacing w:val="1"/>
                <w:sz w:val="22"/>
                <w:szCs w:val="20"/>
              </w:rPr>
              <w:t>tija</w:t>
            </w:r>
          </w:p>
        </w:tc>
      </w:tr>
      <w:tr w:rsidR="005638D2" w:rsidRPr="001D6119" w14:paraId="1E087D76" w14:textId="77777777" w:rsidTr="008333E8">
        <w:trPr>
          <w:trHeight w:hRule="exact" w:val="269"/>
        </w:trPr>
        <w:tc>
          <w:tcPr>
            <w:tcW w:w="1547" w:type="dxa"/>
            <w:tcBorders>
              <w:top w:val="single" w:sz="4" w:space="0" w:color="000000"/>
              <w:left w:val="single" w:sz="4" w:space="0" w:color="000000"/>
              <w:bottom w:val="single" w:sz="4" w:space="0" w:color="000000"/>
              <w:right w:val="single" w:sz="4" w:space="0" w:color="000000"/>
            </w:tcBorders>
          </w:tcPr>
          <w:p w14:paraId="096923D0" w14:textId="59F870FB" w:rsidR="005638D2" w:rsidRPr="001D6119" w:rsidRDefault="005638D2" w:rsidP="002D483C">
            <w:pPr>
              <w:ind w:right="-20"/>
              <w:rPr>
                <w:i/>
                <w:sz w:val="22"/>
              </w:rPr>
            </w:pPr>
            <w:r w:rsidRPr="001D6119">
              <w:rPr>
                <w:i/>
                <w:iCs/>
                <w:sz w:val="22"/>
                <w:szCs w:val="20"/>
              </w:rPr>
              <w:lastRenderedPageBreak/>
              <w:t>Ret</w:t>
            </w:r>
            <w:r w:rsidR="00533A7F">
              <w:rPr>
                <w:i/>
                <w:iCs/>
                <w:sz w:val="22"/>
                <w:szCs w:val="20"/>
              </w:rPr>
              <w:t>as</w:t>
            </w:r>
            <w:r w:rsidRPr="001D6119">
              <w:rPr>
                <w:i/>
                <w:iCs/>
                <w:sz w:val="22"/>
                <w:szCs w:val="20"/>
              </w:rPr>
              <w:t>:</w:t>
            </w:r>
          </w:p>
        </w:tc>
        <w:tc>
          <w:tcPr>
            <w:tcW w:w="7822" w:type="dxa"/>
            <w:tcBorders>
              <w:top w:val="single" w:sz="4" w:space="0" w:color="000000"/>
              <w:left w:val="single" w:sz="4" w:space="0" w:color="000000"/>
              <w:bottom w:val="single" w:sz="4" w:space="0" w:color="000000"/>
              <w:right w:val="single" w:sz="4" w:space="0" w:color="000000"/>
            </w:tcBorders>
          </w:tcPr>
          <w:p w14:paraId="218FA061" w14:textId="77777777" w:rsidR="005638D2" w:rsidRPr="001D6119" w:rsidRDefault="005638D2" w:rsidP="002D483C">
            <w:pPr>
              <w:tabs>
                <w:tab w:val="left" w:pos="4849"/>
              </w:tabs>
              <w:ind w:left="171" w:right="221"/>
              <w:rPr>
                <w:sz w:val="22"/>
              </w:rPr>
            </w:pPr>
            <w:r w:rsidRPr="001D6119">
              <w:rPr>
                <w:sz w:val="22"/>
                <w:szCs w:val="20"/>
              </w:rPr>
              <w:t>hemolizinė</w:t>
            </w:r>
            <w:r w:rsidRPr="001D6119">
              <w:rPr>
                <w:spacing w:val="1"/>
                <w:sz w:val="22"/>
                <w:szCs w:val="20"/>
              </w:rPr>
              <w:t xml:space="preserve"> </w:t>
            </w:r>
            <w:r w:rsidRPr="001D6119">
              <w:rPr>
                <w:sz w:val="22"/>
                <w:szCs w:val="20"/>
              </w:rPr>
              <w:t>an</w:t>
            </w:r>
            <w:r w:rsidRPr="001D6119">
              <w:rPr>
                <w:spacing w:val="1"/>
                <w:sz w:val="22"/>
                <w:szCs w:val="20"/>
              </w:rPr>
              <w:t>e</w:t>
            </w:r>
            <w:r w:rsidRPr="001D6119">
              <w:rPr>
                <w:spacing w:val="-4"/>
                <w:sz w:val="22"/>
                <w:szCs w:val="20"/>
              </w:rPr>
              <w:t>m</w:t>
            </w:r>
            <w:r w:rsidRPr="001D6119">
              <w:rPr>
                <w:spacing w:val="1"/>
                <w:sz w:val="22"/>
                <w:szCs w:val="20"/>
              </w:rPr>
              <w:t>ij</w:t>
            </w:r>
            <w:r w:rsidRPr="001D6119">
              <w:rPr>
                <w:sz w:val="22"/>
                <w:szCs w:val="20"/>
              </w:rPr>
              <w:t>a</w:t>
            </w:r>
          </w:p>
        </w:tc>
      </w:tr>
      <w:tr w:rsidR="005638D2" w:rsidRPr="001D6119" w14:paraId="149435C8" w14:textId="77777777" w:rsidTr="008333E8">
        <w:trPr>
          <w:trHeight w:val="269"/>
        </w:trPr>
        <w:tc>
          <w:tcPr>
            <w:tcW w:w="9369" w:type="dxa"/>
            <w:gridSpan w:val="2"/>
            <w:tcBorders>
              <w:top w:val="single" w:sz="4" w:space="0" w:color="000000"/>
              <w:left w:val="single" w:sz="4" w:space="0" w:color="000000"/>
              <w:bottom w:val="single" w:sz="4" w:space="0" w:color="000000"/>
              <w:right w:val="single" w:sz="4" w:space="0" w:color="000000"/>
            </w:tcBorders>
          </w:tcPr>
          <w:p w14:paraId="46C1D1A3" w14:textId="77777777" w:rsidR="005638D2" w:rsidRPr="001D6119" w:rsidRDefault="005638D2" w:rsidP="002D483C">
            <w:pPr>
              <w:ind w:right="-20"/>
              <w:rPr>
                <w:sz w:val="22"/>
              </w:rPr>
            </w:pPr>
            <w:r w:rsidRPr="001D6119">
              <w:rPr>
                <w:b/>
                <w:bCs/>
                <w:sz w:val="22"/>
                <w:szCs w:val="20"/>
              </w:rPr>
              <w:t>Metabolizmo ir mitybos sutrikimai</w:t>
            </w:r>
          </w:p>
        </w:tc>
      </w:tr>
      <w:tr w:rsidR="005638D2" w:rsidRPr="001D6119" w14:paraId="61226489" w14:textId="77777777" w:rsidTr="008333E8">
        <w:trPr>
          <w:trHeight w:hRule="exact" w:val="269"/>
        </w:trPr>
        <w:tc>
          <w:tcPr>
            <w:tcW w:w="1547" w:type="dxa"/>
            <w:tcBorders>
              <w:top w:val="single" w:sz="4" w:space="0" w:color="000000"/>
              <w:left w:val="single" w:sz="4" w:space="0" w:color="000000"/>
              <w:bottom w:val="single" w:sz="4" w:space="0" w:color="000000"/>
              <w:right w:val="single" w:sz="4" w:space="0" w:color="000000"/>
            </w:tcBorders>
          </w:tcPr>
          <w:p w14:paraId="14DFEBC9" w14:textId="2B13364F" w:rsidR="005638D2" w:rsidRPr="001D6119" w:rsidRDefault="005638D2" w:rsidP="002D483C">
            <w:pPr>
              <w:ind w:right="-20"/>
              <w:rPr>
                <w:i/>
                <w:sz w:val="22"/>
              </w:rPr>
            </w:pPr>
            <w:r w:rsidRPr="001D6119">
              <w:rPr>
                <w:i/>
                <w:iCs/>
                <w:spacing w:val="-1"/>
                <w:sz w:val="22"/>
                <w:szCs w:val="20"/>
              </w:rPr>
              <w:t>Dažn</w:t>
            </w:r>
            <w:r w:rsidR="00533A7F">
              <w:rPr>
                <w:i/>
                <w:iCs/>
                <w:spacing w:val="-1"/>
                <w:sz w:val="22"/>
                <w:szCs w:val="20"/>
              </w:rPr>
              <w:t>as</w:t>
            </w:r>
            <w:r w:rsidRPr="001D6119">
              <w:rPr>
                <w:i/>
                <w:iCs/>
                <w:spacing w:val="-1"/>
                <w:sz w:val="22"/>
                <w:szCs w:val="20"/>
              </w:rPr>
              <w:t>:</w:t>
            </w:r>
          </w:p>
        </w:tc>
        <w:tc>
          <w:tcPr>
            <w:tcW w:w="7822" w:type="dxa"/>
            <w:tcBorders>
              <w:top w:val="single" w:sz="4" w:space="0" w:color="000000"/>
              <w:left w:val="single" w:sz="4" w:space="0" w:color="000000"/>
              <w:bottom w:val="single" w:sz="4" w:space="0" w:color="000000"/>
              <w:right w:val="single" w:sz="4" w:space="0" w:color="000000"/>
            </w:tcBorders>
          </w:tcPr>
          <w:p w14:paraId="6D654559" w14:textId="77777777" w:rsidR="005638D2" w:rsidRPr="001D6119" w:rsidRDefault="005638D2" w:rsidP="002D483C">
            <w:pPr>
              <w:tabs>
                <w:tab w:val="left" w:pos="4849"/>
              </w:tabs>
              <w:ind w:left="171" w:right="221"/>
              <w:rPr>
                <w:sz w:val="22"/>
              </w:rPr>
            </w:pPr>
            <w:r w:rsidRPr="001D6119">
              <w:rPr>
                <w:sz w:val="22"/>
                <w:szCs w:val="20"/>
              </w:rPr>
              <w:t>anoreksija</w:t>
            </w:r>
          </w:p>
        </w:tc>
      </w:tr>
      <w:tr w:rsidR="005638D2" w:rsidRPr="001D6119" w14:paraId="49012B35" w14:textId="77777777" w:rsidTr="008333E8">
        <w:tc>
          <w:tcPr>
            <w:tcW w:w="1547" w:type="dxa"/>
            <w:tcBorders>
              <w:top w:val="single" w:sz="4" w:space="0" w:color="000000"/>
              <w:left w:val="single" w:sz="4" w:space="0" w:color="000000"/>
              <w:bottom w:val="single" w:sz="4" w:space="0" w:color="000000"/>
              <w:right w:val="single" w:sz="4" w:space="0" w:color="000000"/>
            </w:tcBorders>
          </w:tcPr>
          <w:p w14:paraId="7F77C9B0" w14:textId="1B174879" w:rsidR="005638D2" w:rsidRPr="001D6119" w:rsidRDefault="005638D2" w:rsidP="002D483C">
            <w:pPr>
              <w:ind w:right="-20"/>
              <w:rPr>
                <w:i/>
                <w:sz w:val="22"/>
              </w:rPr>
            </w:pPr>
            <w:r w:rsidRPr="001D6119">
              <w:rPr>
                <w:i/>
                <w:iCs/>
                <w:spacing w:val="-1"/>
                <w:sz w:val="22"/>
                <w:szCs w:val="20"/>
              </w:rPr>
              <w:t>Nedažn</w:t>
            </w:r>
            <w:r w:rsidR="00533A7F">
              <w:rPr>
                <w:i/>
                <w:iCs/>
                <w:spacing w:val="-1"/>
                <w:sz w:val="22"/>
                <w:szCs w:val="20"/>
              </w:rPr>
              <w:t>as</w:t>
            </w:r>
            <w:r w:rsidRPr="001D6119">
              <w:rPr>
                <w:i/>
                <w:iCs/>
                <w:spacing w:val="-1"/>
                <w:sz w:val="22"/>
                <w:szCs w:val="20"/>
              </w:rPr>
              <w:t>:</w:t>
            </w:r>
          </w:p>
        </w:tc>
        <w:tc>
          <w:tcPr>
            <w:tcW w:w="7822" w:type="dxa"/>
            <w:tcBorders>
              <w:top w:val="single" w:sz="4" w:space="0" w:color="000000"/>
              <w:left w:val="single" w:sz="4" w:space="0" w:color="000000"/>
              <w:bottom w:val="single" w:sz="4" w:space="0" w:color="000000"/>
              <w:right w:val="single" w:sz="4" w:space="0" w:color="000000"/>
            </w:tcBorders>
          </w:tcPr>
          <w:p w14:paraId="318150B0" w14:textId="77777777" w:rsidR="005638D2" w:rsidRPr="001D6119" w:rsidRDefault="005638D2" w:rsidP="002D483C">
            <w:pPr>
              <w:tabs>
                <w:tab w:val="left" w:pos="4849"/>
              </w:tabs>
              <w:ind w:left="171" w:right="221"/>
              <w:rPr>
                <w:sz w:val="22"/>
              </w:rPr>
            </w:pPr>
            <w:r w:rsidRPr="001D6119">
              <w:rPr>
                <w:spacing w:val="-1"/>
                <w:sz w:val="22"/>
                <w:szCs w:val="20"/>
              </w:rPr>
              <w:t>h</w:t>
            </w:r>
            <w:r w:rsidRPr="001D6119">
              <w:rPr>
                <w:spacing w:val="-2"/>
                <w:sz w:val="22"/>
                <w:szCs w:val="20"/>
              </w:rPr>
              <w:t>i</w:t>
            </w:r>
            <w:r w:rsidRPr="001D6119">
              <w:rPr>
                <w:sz w:val="22"/>
                <w:szCs w:val="20"/>
              </w:rPr>
              <w:t>po</w:t>
            </w:r>
            <w:r w:rsidRPr="001D6119">
              <w:rPr>
                <w:spacing w:val="-2"/>
                <w:sz w:val="22"/>
                <w:szCs w:val="20"/>
              </w:rPr>
              <w:t>k</w:t>
            </w:r>
            <w:r w:rsidRPr="001D6119">
              <w:rPr>
                <w:sz w:val="22"/>
                <w:szCs w:val="20"/>
              </w:rPr>
              <w:t>a</w:t>
            </w:r>
            <w:r w:rsidRPr="001D6119">
              <w:rPr>
                <w:spacing w:val="1"/>
                <w:sz w:val="22"/>
                <w:szCs w:val="20"/>
              </w:rPr>
              <w:t>le</w:t>
            </w:r>
            <w:r w:rsidRPr="001D6119">
              <w:rPr>
                <w:spacing w:val="-4"/>
                <w:sz w:val="22"/>
                <w:szCs w:val="20"/>
              </w:rPr>
              <w:t>m</w:t>
            </w:r>
            <w:r w:rsidRPr="001D6119">
              <w:rPr>
                <w:spacing w:val="1"/>
                <w:sz w:val="22"/>
                <w:szCs w:val="20"/>
              </w:rPr>
              <w:t>ij</w:t>
            </w:r>
            <w:r w:rsidRPr="001D6119">
              <w:rPr>
                <w:sz w:val="22"/>
                <w:szCs w:val="20"/>
              </w:rPr>
              <w:t>a, padidėjęs ap</w:t>
            </w:r>
            <w:r w:rsidRPr="001D6119">
              <w:rPr>
                <w:spacing w:val="1"/>
                <w:sz w:val="22"/>
                <w:szCs w:val="20"/>
              </w:rPr>
              <w:t>etitas</w:t>
            </w:r>
            <w:r w:rsidRPr="001D6119">
              <w:rPr>
                <w:sz w:val="22"/>
                <w:szCs w:val="20"/>
              </w:rPr>
              <w:t>, h</w:t>
            </w:r>
            <w:r w:rsidRPr="001D6119">
              <w:rPr>
                <w:spacing w:val="-2"/>
                <w:sz w:val="22"/>
                <w:szCs w:val="20"/>
              </w:rPr>
              <w:t>i</w:t>
            </w:r>
            <w:r w:rsidRPr="001D6119">
              <w:rPr>
                <w:sz w:val="22"/>
                <w:szCs w:val="20"/>
              </w:rPr>
              <w:t>pofosf</w:t>
            </w:r>
            <w:r w:rsidRPr="001D6119">
              <w:rPr>
                <w:spacing w:val="1"/>
                <w:sz w:val="22"/>
                <w:szCs w:val="20"/>
              </w:rPr>
              <w:t>ate</w:t>
            </w:r>
            <w:r w:rsidRPr="001D6119">
              <w:rPr>
                <w:spacing w:val="1"/>
                <w:sz w:val="22"/>
                <w:szCs w:val="20"/>
              </w:rPr>
              <w:softHyphen/>
            </w:r>
            <w:r w:rsidRPr="001D6119">
              <w:rPr>
                <w:spacing w:val="-4"/>
                <w:sz w:val="22"/>
                <w:szCs w:val="20"/>
              </w:rPr>
              <w:t>m</w:t>
            </w:r>
            <w:r w:rsidRPr="001D6119">
              <w:rPr>
                <w:spacing w:val="1"/>
                <w:sz w:val="22"/>
                <w:szCs w:val="20"/>
              </w:rPr>
              <w:t>i</w:t>
            </w:r>
            <w:r w:rsidRPr="001D6119">
              <w:rPr>
                <w:spacing w:val="1"/>
                <w:sz w:val="22"/>
                <w:szCs w:val="20"/>
              </w:rPr>
              <w:softHyphen/>
            </w:r>
            <w:r w:rsidRPr="001D6119">
              <w:rPr>
                <w:spacing w:val="1"/>
                <w:sz w:val="22"/>
                <w:szCs w:val="20"/>
              </w:rPr>
              <w:softHyphen/>
              <w:t>j</w:t>
            </w:r>
            <w:r w:rsidRPr="001D6119">
              <w:rPr>
                <w:sz w:val="22"/>
                <w:szCs w:val="20"/>
              </w:rPr>
              <w:t>a, sumažėjęs ap</w:t>
            </w:r>
            <w:r w:rsidRPr="001D6119">
              <w:rPr>
                <w:spacing w:val="1"/>
                <w:sz w:val="22"/>
                <w:szCs w:val="20"/>
              </w:rPr>
              <w:t>etit</w:t>
            </w:r>
            <w:r w:rsidRPr="001D6119">
              <w:rPr>
                <w:sz w:val="22"/>
                <w:szCs w:val="20"/>
              </w:rPr>
              <w:t>as, deh</w:t>
            </w:r>
            <w:r w:rsidRPr="001D6119">
              <w:rPr>
                <w:spacing w:val="-2"/>
                <w:sz w:val="22"/>
                <w:szCs w:val="20"/>
              </w:rPr>
              <w:t>i</w:t>
            </w:r>
            <w:r w:rsidRPr="001D6119">
              <w:rPr>
                <w:sz w:val="22"/>
                <w:szCs w:val="20"/>
              </w:rPr>
              <w:t>d</w:t>
            </w:r>
            <w:r w:rsidRPr="001D6119">
              <w:rPr>
                <w:spacing w:val="1"/>
                <w:sz w:val="22"/>
                <w:szCs w:val="20"/>
              </w:rPr>
              <w:t>r</w:t>
            </w:r>
            <w:r w:rsidRPr="001D6119">
              <w:rPr>
                <w:sz w:val="22"/>
                <w:szCs w:val="20"/>
              </w:rPr>
              <w:t>a</w:t>
            </w:r>
            <w:r w:rsidRPr="001D6119">
              <w:rPr>
                <w:spacing w:val="1"/>
                <w:sz w:val="22"/>
                <w:szCs w:val="20"/>
              </w:rPr>
              <w:t>tacija</w:t>
            </w:r>
            <w:r w:rsidRPr="001D6119">
              <w:rPr>
                <w:sz w:val="22"/>
                <w:szCs w:val="20"/>
              </w:rPr>
              <w:t>, podagra, h</w:t>
            </w:r>
            <w:r w:rsidRPr="001D6119">
              <w:rPr>
                <w:spacing w:val="-2"/>
                <w:sz w:val="22"/>
                <w:szCs w:val="20"/>
              </w:rPr>
              <w:t>i</w:t>
            </w:r>
            <w:r w:rsidRPr="001D6119">
              <w:rPr>
                <w:sz w:val="22"/>
                <w:szCs w:val="20"/>
              </w:rPr>
              <w:t>pe</w:t>
            </w:r>
            <w:r w:rsidRPr="001D6119">
              <w:rPr>
                <w:spacing w:val="1"/>
                <w:sz w:val="22"/>
                <w:szCs w:val="20"/>
              </w:rPr>
              <w:t>r</w:t>
            </w:r>
            <w:r w:rsidRPr="001D6119">
              <w:rPr>
                <w:sz w:val="22"/>
                <w:szCs w:val="20"/>
              </w:rPr>
              <w:t>u</w:t>
            </w:r>
            <w:r w:rsidRPr="001D6119">
              <w:rPr>
                <w:spacing w:val="1"/>
                <w:sz w:val="22"/>
                <w:szCs w:val="20"/>
              </w:rPr>
              <w:t>rik</w:t>
            </w:r>
            <w:r w:rsidRPr="001D6119">
              <w:rPr>
                <w:sz w:val="22"/>
                <w:szCs w:val="20"/>
              </w:rPr>
              <w:t>e</w:t>
            </w:r>
            <w:r w:rsidRPr="001D6119">
              <w:rPr>
                <w:spacing w:val="-3"/>
                <w:sz w:val="22"/>
                <w:szCs w:val="20"/>
              </w:rPr>
              <w:t>m</w:t>
            </w:r>
            <w:r w:rsidRPr="001D6119">
              <w:rPr>
                <w:spacing w:val="3"/>
                <w:sz w:val="22"/>
                <w:szCs w:val="20"/>
              </w:rPr>
              <w:t>ij</w:t>
            </w:r>
            <w:r w:rsidRPr="001D6119">
              <w:rPr>
                <w:sz w:val="22"/>
                <w:szCs w:val="20"/>
              </w:rPr>
              <w:t>a, h</w:t>
            </w:r>
            <w:r w:rsidRPr="001D6119">
              <w:rPr>
                <w:spacing w:val="-2"/>
                <w:sz w:val="22"/>
                <w:szCs w:val="20"/>
              </w:rPr>
              <w:t>i</w:t>
            </w:r>
            <w:r w:rsidRPr="001D6119">
              <w:rPr>
                <w:sz w:val="22"/>
                <w:szCs w:val="20"/>
              </w:rPr>
              <w:t>pe</w:t>
            </w:r>
            <w:r w:rsidRPr="001D6119">
              <w:rPr>
                <w:spacing w:val="1"/>
                <w:sz w:val="22"/>
                <w:szCs w:val="20"/>
              </w:rPr>
              <w:t>r</w:t>
            </w:r>
            <w:r w:rsidRPr="001D6119">
              <w:rPr>
                <w:sz w:val="22"/>
                <w:szCs w:val="20"/>
              </w:rPr>
              <w:t>k</w:t>
            </w:r>
            <w:r w:rsidRPr="001D6119">
              <w:rPr>
                <w:spacing w:val="1"/>
                <w:sz w:val="22"/>
                <w:szCs w:val="20"/>
              </w:rPr>
              <w:t>al</w:t>
            </w:r>
            <w:r w:rsidRPr="001D6119">
              <w:rPr>
                <w:sz w:val="22"/>
                <w:szCs w:val="20"/>
              </w:rPr>
              <w:t>ce</w:t>
            </w:r>
            <w:r w:rsidRPr="001D6119">
              <w:rPr>
                <w:spacing w:val="-3"/>
                <w:sz w:val="22"/>
                <w:szCs w:val="20"/>
              </w:rPr>
              <w:t>m</w:t>
            </w:r>
            <w:r w:rsidRPr="001D6119">
              <w:rPr>
                <w:spacing w:val="1"/>
                <w:sz w:val="22"/>
                <w:szCs w:val="20"/>
              </w:rPr>
              <w:t>ij</w:t>
            </w:r>
            <w:r w:rsidRPr="001D6119">
              <w:rPr>
                <w:sz w:val="22"/>
                <w:szCs w:val="20"/>
              </w:rPr>
              <w:t>a, h</w:t>
            </w:r>
            <w:r w:rsidRPr="001D6119">
              <w:rPr>
                <w:spacing w:val="-2"/>
                <w:sz w:val="22"/>
                <w:szCs w:val="20"/>
              </w:rPr>
              <w:t>i</w:t>
            </w:r>
            <w:r w:rsidRPr="001D6119">
              <w:rPr>
                <w:sz w:val="22"/>
                <w:szCs w:val="20"/>
              </w:rPr>
              <w:t>pe</w:t>
            </w:r>
            <w:r w:rsidRPr="001D6119">
              <w:rPr>
                <w:spacing w:val="1"/>
                <w:sz w:val="22"/>
                <w:szCs w:val="20"/>
              </w:rPr>
              <w:t>r</w:t>
            </w:r>
            <w:r w:rsidRPr="001D6119">
              <w:rPr>
                <w:spacing w:val="-2"/>
                <w:sz w:val="22"/>
                <w:szCs w:val="20"/>
              </w:rPr>
              <w:t>g</w:t>
            </w:r>
            <w:r w:rsidRPr="001D6119">
              <w:rPr>
                <w:spacing w:val="1"/>
                <w:sz w:val="22"/>
                <w:szCs w:val="20"/>
              </w:rPr>
              <w:t>lik</w:t>
            </w:r>
            <w:r w:rsidRPr="001D6119">
              <w:rPr>
                <w:sz w:val="22"/>
                <w:szCs w:val="20"/>
              </w:rPr>
              <w:t>e</w:t>
            </w:r>
            <w:r w:rsidRPr="001D6119">
              <w:rPr>
                <w:spacing w:val="-3"/>
                <w:sz w:val="22"/>
                <w:szCs w:val="20"/>
              </w:rPr>
              <w:t>m</w:t>
            </w:r>
            <w:r w:rsidRPr="001D6119">
              <w:rPr>
                <w:spacing w:val="1"/>
                <w:sz w:val="22"/>
                <w:szCs w:val="20"/>
              </w:rPr>
              <w:t>ij</w:t>
            </w:r>
            <w:r w:rsidRPr="001D6119">
              <w:rPr>
                <w:sz w:val="22"/>
                <w:szCs w:val="20"/>
              </w:rPr>
              <w:t>a, h</w:t>
            </w:r>
            <w:r w:rsidRPr="001D6119">
              <w:rPr>
                <w:spacing w:val="-2"/>
                <w:sz w:val="22"/>
                <w:szCs w:val="20"/>
              </w:rPr>
              <w:t>i</w:t>
            </w:r>
            <w:r w:rsidRPr="001D6119">
              <w:rPr>
                <w:sz w:val="22"/>
                <w:szCs w:val="20"/>
              </w:rPr>
              <w:t>pona</w:t>
            </w:r>
            <w:r w:rsidRPr="001D6119">
              <w:rPr>
                <w:spacing w:val="1"/>
                <w:sz w:val="22"/>
                <w:szCs w:val="20"/>
              </w:rPr>
              <w:t>tre</w:t>
            </w:r>
            <w:r w:rsidRPr="001D6119">
              <w:rPr>
                <w:spacing w:val="-4"/>
                <w:sz w:val="22"/>
                <w:szCs w:val="20"/>
              </w:rPr>
              <w:t>m</w:t>
            </w:r>
            <w:r w:rsidRPr="001D6119">
              <w:rPr>
                <w:spacing w:val="1"/>
                <w:sz w:val="22"/>
                <w:szCs w:val="20"/>
              </w:rPr>
              <w:t>ij</w:t>
            </w:r>
            <w:r w:rsidRPr="001D6119">
              <w:rPr>
                <w:sz w:val="22"/>
                <w:szCs w:val="20"/>
              </w:rPr>
              <w:t>a</w:t>
            </w:r>
          </w:p>
        </w:tc>
      </w:tr>
      <w:tr w:rsidR="005638D2" w:rsidRPr="001D6119" w14:paraId="263C51C3" w14:textId="77777777" w:rsidTr="008333E8">
        <w:trPr>
          <w:trHeight w:hRule="exact" w:val="269"/>
        </w:trPr>
        <w:tc>
          <w:tcPr>
            <w:tcW w:w="1547" w:type="dxa"/>
            <w:tcBorders>
              <w:top w:val="single" w:sz="4" w:space="0" w:color="000000"/>
              <w:left w:val="single" w:sz="4" w:space="0" w:color="000000"/>
              <w:bottom w:val="single" w:sz="4" w:space="0" w:color="000000"/>
              <w:right w:val="single" w:sz="4" w:space="0" w:color="000000"/>
            </w:tcBorders>
          </w:tcPr>
          <w:p w14:paraId="4CE35DBB" w14:textId="67440047" w:rsidR="005638D2" w:rsidRPr="001D6119" w:rsidRDefault="005638D2" w:rsidP="002D483C">
            <w:pPr>
              <w:ind w:right="-20"/>
              <w:rPr>
                <w:i/>
                <w:sz w:val="22"/>
              </w:rPr>
            </w:pPr>
            <w:r w:rsidRPr="001D6119">
              <w:rPr>
                <w:i/>
                <w:iCs/>
                <w:sz w:val="22"/>
                <w:szCs w:val="20"/>
              </w:rPr>
              <w:t>Ret</w:t>
            </w:r>
            <w:r w:rsidR="009B00FC">
              <w:rPr>
                <w:i/>
                <w:iCs/>
                <w:sz w:val="22"/>
                <w:szCs w:val="20"/>
              </w:rPr>
              <w:t>as</w:t>
            </w:r>
            <w:r w:rsidRPr="001D6119">
              <w:rPr>
                <w:i/>
                <w:iCs/>
                <w:sz w:val="22"/>
                <w:szCs w:val="20"/>
              </w:rPr>
              <w:t>:</w:t>
            </w:r>
          </w:p>
        </w:tc>
        <w:tc>
          <w:tcPr>
            <w:tcW w:w="7822" w:type="dxa"/>
            <w:tcBorders>
              <w:top w:val="single" w:sz="4" w:space="0" w:color="000000"/>
              <w:left w:val="single" w:sz="4" w:space="0" w:color="000000"/>
              <w:bottom w:val="single" w:sz="4" w:space="0" w:color="000000"/>
              <w:right w:val="single" w:sz="4" w:space="0" w:color="000000"/>
            </w:tcBorders>
          </w:tcPr>
          <w:p w14:paraId="498FA1BB" w14:textId="77777777" w:rsidR="005638D2" w:rsidRPr="001D6119" w:rsidRDefault="005638D2" w:rsidP="002D483C">
            <w:pPr>
              <w:tabs>
                <w:tab w:val="left" w:pos="4849"/>
              </w:tabs>
              <w:ind w:left="171" w:right="221"/>
              <w:rPr>
                <w:sz w:val="22"/>
              </w:rPr>
            </w:pPr>
            <w:r w:rsidRPr="001D6119">
              <w:rPr>
                <w:sz w:val="22"/>
                <w:szCs w:val="20"/>
              </w:rPr>
              <w:t>hiperkalemija, h</w:t>
            </w:r>
            <w:r w:rsidRPr="001D6119">
              <w:rPr>
                <w:spacing w:val="-2"/>
                <w:sz w:val="22"/>
                <w:szCs w:val="20"/>
              </w:rPr>
              <w:t>i</w:t>
            </w:r>
            <w:r w:rsidRPr="001D6119">
              <w:rPr>
                <w:sz w:val="22"/>
                <w:szCs w:val="20"/>
              </w:rPr>
              <w:t>po</w:t>
            </w:r>
            <w:r w:rsidRPr="001D6119">
              <w:rPr>
                <w:spacing w:val="-4"/>
                <w:sz w:val="22"/>
                <w:szCs w:val="20"/>
              </w:rPr>
              <w:t>m</w:t>
            </w:r>
            <w:r w:rsidRPr="001D6119">
              <w:rPr>
                <w:sz w:val="22"/>
                <w:szCs w:val="20"/>
              </w:rPr>
              <w:t>a</w:t>
            </w:r>
            <w:r w:rsidRPr="001D6119">
              <w:rPr>
                <w:spacing w:val="-2"/>
                <w:sz w:val="22"/>
                <w:szCs w:val="20"/>
              </w:rPr>
              <w:t>g</w:t>
            </w:r>
            <w:r w:rsidRPr="001D6119">
              <w:rPr>
                <w:sz w:val="22"/>
                <w:szCs w:val="20"/>
              </w:rPr>
              <w:t>nez</w:t>
            </w:r>
            <w:r w:rsidRPr="001D6119">
              <w:rPr>
                <w:spacing w:val="1"/>
                <w:sz w:val="22"/>
                <w:szCs w:val="20"/>
              </w:rPr>
              <w:t>e</w:t>
            </w:r>
            <w:r w:rsidRPr="001D6119">
              <w:rPr>
                <w:spacing w:val="-4"/>
                <w:sz w:val="22"/>
                <w:szCs w:val="20"/>
              </w:rPr>
              <w:t>m</w:t>
            </w:r>
            <w:r w:rsidRPr="001D6119">
              <w:rPr>
                <w:spacing w:val="1"/>
                <w:sz w:val="22"/>
                <w:szCs w:val="20"/>
              </w:rPr>
              <w:t>ij</w:t>
            </w:r>
            <w:r w:rsidRPr="001D6119">
              <w:rPr>
                <w:sz w:val="22"/>
                <w:szCs w:val="20"/>
              </w:rPr>
              <w:t>a</w:t>
            </w:r>
          </w:p>
        </w:tc>
      </w:tr>
      <w:tr w:rsidR="005638D2" w:rsidRPr="001D6119" w14:paraId="2F02C469" w14:textId="77777777" w:rsidTr="008333E8">
        <w:trPr>
          <w:trHeight w:val="269"/>
        </w:trPr>
        <w:tc>
          <w:tcPr>
            <w:tcW w:w="9369" w:type="dxa"/>
            <w:gridSpan w:val="2"/>
            <w:tcBorders>
              <w:top w:val="single" w:sz="4" w:space="0" w:color="000000"/>
              <w:left w:val="single" w:sz="4" w:space="0" w:color="000000"/>
              <w:bottom w:val="single" w:sz="4" w:space="0" w:color="000000"/>
              <w:right w:val="single" w:sz="4" w:space="0" w:color="000000"/>
            </w:tcBorders>
          </w:tcPr>
          <w:p w14:paraId="73195C9C" w14:textId="77777777" w:rsidR="005638D2" w:rsidRPr="001D6119" w:rsidRDefault="005638D2" w:rsidP="002D483C">
            <w:pPr>
              <w:ind w:right="-20"/>
              <w:rPr>
                <w:sz w:val="22"/>
              </w:rPr>
            </w:pPr>
            <w:r w:rsidRPr="001D6119">
              <w:rPr>
                <w:b/>
                <w:bCs/>
                <w:spacing w:val="2"/>
                <w:sz w:val="22"/>
                <w:szCs w:val="20"/>
              </w:rPr>
              <w:t>Psichikos sutrikimai</w:t>
            </w:r>
          </w:p>
        </w:tc>
      </w:tr>
      <w:tr w:rsidR="005638D2" w:rsidRPr="001D6119" w14:paraId="35C7A8D8" w14:textId="77777777" w:rsidTr="008333E8">
        <w:trPr>
          <w:trHeight w:hRule="exact" w:val="269"/>
        </w:trPr>
        <w:tc>
          <w:tcPr>
            <w:tcW w:w="1547" w:type="dxa"/>
            <w:tcBorders>
              <w:top w:val="single" w:sz="4" w:space="0" w:color="000000"/>
              <w:left w:val="single" w:sz="4" w:space="0" w:color="000000"/>
              <w:bottom w:val="single" w:sz="4" w:space="0" w:color="000000"/>
              <w:right w:val="single" w:sz="4" w:space="0" w:color="000000"/>
            </w:tcBorders>
          </w:tcPr>
          <w:p w14:paraId="1835ADD0" w14:textId="36CB9815" w:rsidR="005638D2" w:rsidRPr="001D6119" w:rsidRDefault="005638D2" w:rsidP="002D483C">
            <w:pPr>
              <w:ind w:right="-20"/>
              <w:rPr>
                <w:i/>
                <w:sz w:val="22"/>
              </w:rPr>
            </w:pPr>
            <w:r w:rsidRPr="001D6119">
              <w:rPr>
                <w:i/>
                <w:iCs/>
                <w:spacing w:val="-1"/>
                <w:sz w:val="22"/>
                <w:szCs w:val="20"/>
              </w:rPr>
              <w:t>Dažn</w:t>
            </w:r>
            <w:r w:rsidR="009B00FC">
              <w:rPr>
                <w:i/>
                <w:iCs/>
                <w:spacing w:val="-1"/>
                <w:sz w:val="22"/>
                <w:szCs w:val="20"/>
              </w:rPr>
              <w:t>as</w:t>
            </w:r>
            <w:r w:rsidRPr="001D6119">
              <w:rPr>
                <w:i/>
                <w:iCs/>
                <w:spacing w:val="-1"/>
                <w:sz w:val="22"/>
                <w:szCs w:val="20"/>
              </w:rPr>
              <w:t>:</w:t>
            </w:r>
          </w:p>
        </w:tc>
        <w:tc>
          <w:tcPr>
            <w:tcW w:w="7822" w:type="dxa"/>
            <w:tcBorders>
              <w:top w:val="single" w:sz="4" w:space="0" w:color="000000"/>
              <w:left w:val="single" w:sz="4" w:space="0" w:color="000000"/>
              <w:bottom w:val="single" w:sz="4" w:space="0" w:color="000000"/>
              <w:right w:val="single" w:sz="4" w:space="0" w:color="000000"/>
            </w:tcBorders>
          </w:tcPr>
          <w:p w14:paraId="5E59CAD8" w14:textId="77777777" w:rsidR="005638D2" w:rsidRPr="001D6119" w:rsidRDefault="005638D2" w:rsidP="002D483C">
            <w:pPr>
              <w:tabs>
                <w:tab w:val="left" w:pos="4849"/>
              </w:tabs>
              <w:ind w:left="171" w:right="221"/>
              <w:rPr>
                <w:sz w:val="22"/>
              </w:rPr>
            </w:pPr>
            <w:r w:rsidRPr="001D6119">
              <w:rPr>
                <w:sz w:val="22"/>
                <w:szCs w:val="20"/>
              </w:rPr>
              <w:t>nemiga</w:t>
            </w:r>
          </w:p>
        </w:tc>
      </w:tr>
      <w:tr w:rsidR="005638D2" w:rsidRPr="001D6119" w14:paraId="3692BE7B" w14:textId="77777777" w:rsidTr="008333E8">
        <w:trPr>
          <w:trHeight w:hRule="exact" w:val="269"/>
        </w:trPr>
        <w:tc>
          <w:tcPr>
            <w:tcW w:w="1547" w:type="dxa"/>
            <w:tcBorders>
              <w:top w:val="single" w:sz="4" w:space="0" w:color="000000"/>
              <w:left w:val="single" w:sz="4" w:space="0" w:color="000000"/>
              <w:bottom w:val="single" w:sz="4" w:space="0" w:color="000000"/>
              <w:right w:val="single" w:sz="4" w:space="0" w:color="000000"/>
            </w:tcBorders>
          </w:tcPr>
          <w:p w14:paraId="47A54148" w14:textId="3B9633DF" w:rsidR="005638D2" w:rsidRPr="001D6119" w:rsidRDefault="005638D2" w:rsidP="002D483C">
            <w:pPr>
              <w:ind w:right="-20"/>
              <w:rPr>
                <w:i/>
                <w:sz w:val="22"/>
              </w:rPr>
            </w:pPr>
            <w:r w:rsidRPr="001D6119">
              <w:rPr>
                <w:i/>
                <w:iCs/>
                <w:spacing w:val="-1"/>
                <w:sz w:val="22"/>
                <w:szCs w:val="20"/>
              </w:rPr>
              <w:t>Nedažn</w:t>
            </w:r>
            <w:r w:rsidR="009B00FC">
              <w:rPr>
                <w:i/>
                <w:iCs/>
                <w:spacing w:val="-1"/>
                <w:sz w:val="22"/>
                <w:szCs w:val="20"/>
              </w:rPr>
              <w:t>as</w:t>
            </w:r>
            <w:r w:rsidRPr="001D6119">
              <w:rPr>
                <w:i/>
                <w:iCs/>
                <w:spacing w:val="-1"/>
                <w:sz w:val="22"/>
                <w:szCs w:val="20"/>
              </w:rPr>
              <w:t>:</w:t>
            </w:r>
          </w:p>
        </w:tc>
        <w:tc>
          <w:tcPr>
            <w:tcW w:w="7822" w:type="dxa"/>
            <w:tcBorders>
              <w:top w:val="single" w:sz="4" w:space="0" w:color="000000"/>
              <w:left w:val="single" w:sz="4" w:space="0" w:color="000000"/>
              <w:bottom w:val="single" w:sz="4" w:space="0" w:color="000000"/>
              <w:right w:val="single" w:sz="4" w:space="0" w:color="000000"/>
            </w:tcBorders>
          </w:tcPr>
          <w:p w14:paraId="29C646B1" w14:textId="77777777" w:rsidR="005638D2" w:rsidRPr="001D6119" w:rsidRDefault="005638D2" w:rsidP="002D483C">
            <w:pPr>
              <w:tabs>
                <w:tab w:val="left" w:pos="4849"/>
              </w:tabs>
              <w:ind w:left="171" w:right="221"/>
              <w:rPr>
                <w:sz w:val="22"/>
              </w:rPr>
            </w:pPr>
            <w:r w:rsidRPr="001D6119">
              <w:rPr>
                <w:sz w:val="22"/>
                <w:szCs w:val="20"/>
              </w:rPr>
              <w:t>depresija, sumažėjęs libido, nerimas</w:t>
            </w:r>
          </w:p>
        </w:tc>
      </w:tr>
      <w:tr w:rsidR="005638D2" w:rsidRPr="001D6119" w14:paraId="7E75E7EC" w14:textId="77777777" w:rsidTr="008333E8">
        <w:trPr>
          <w:trHeight w:hRule="exact" w:val="269"/>
        </w:trPr>
        <w:tc>
          <w:tcPr>
            <w:tcW w:w="1547" w:type="dxa"/>
            <w:tcBorders>
              <w:top w:val="single" w:sz="4" w:space="0" w:color="000000"/>
              <w:left w:val="single" w:sz="4" w:space="0" w:color="000000"/>
              <w:bottom w:val="single" w:sz="4" w:space="0" w:color="000000"/>
              <w:right w:val="single" w:sz="4" w:space="0" w:color="000000"/>
            </w:tcBorders>
          </w:tcPr>
          <w:p w14:paraId="36A247C8" w14:textId="0C50CE7A" w:rsidR="005638D2" w:rsidRPr="001D6119" w:rsidRDefault="005638D2" w:rsidP="002D483C">
            <w:pPr>
              <w:ind w:right="-20"/>
              <w:rPr>
                <w:i/>
                <w:sz w:val="22"/>
              </w:rPr>
            </w:pPr>
            <w:r w:rsidRPr="001D6119">
              <w:rPr>
                <w:i/>
                <w:iCs/>
                <w:sz w:val="22"/>
                <w:szCs w:val="20"/>
              </w:rPr>
              <w:t>Ret</w:t>
            </w:r>
            <w:r w:rsidR="009B00FC">
              <w:rPr>
                <w:i/>
                <w:iCs/>
                <w:sz w:val="22"/>
                <w:szCs w:val="20"/>
              </w:rPr>
              <w:t>as</w:t>
            </w:r>
            <w:r w:rsidRPr="001D6119">
              <w:rPr>
                <w:i/>
                <w:iCs/>
                <w:sz w:val="22"/>
                <w:szCs w:val="20"/>
              </w:rPr>
              <w:t>:</w:t>
            </w:r>
          </w:p>
        </w:tc>
        <w:tc>
          <w:tcPr>
            <w:tcW w:w="7822" w:type="dxa"/>
            <w:tcBorders>
              <w:top w:val="single" w:sz="4" w:space="0" w:color="000000"/>
              <w:left w:val="single" w:sz="4" w:space="0" w:color="000000"/>
              <w:bottom w:val="single" w:sz="4" w:space="0" w:color="000000"/>
              <w:right w:val="single" w:sz="4" w:space="0" w:color="000000"/>
            </w:tcBorders>
          </w:tcPr>
          <w:p w14:paraId="0AA887FF" w14:textId="77777777" w:rsidR="005638D2" w:rsidRPr="001D6119" w:rsidRDefault="005638D2" w:rsidP="002D483C">
            <w:pPr>
              <w:tabs>
                <w:tab w:val="left" w:pos="4849"/>
              </w:tabs>
              <w:ind w:left="171" w:right="221"/>
              <w:rPr>
                <w:sz w:val="22"/>
              </w:rPr>
            </w:pPr>
            <w:r w:rsidRPr="001D6119">
              <w:rPr>
                <w:sz w:val="22"/>
                <w:szCs w:val="20"/>
              </w:rPr>
              <w:t>sutrikusios orientacijos būsena</w:t>
            </w:r>
          </w:p>
        </w:tc>
      </w:tr>
      <w:tr w:rsidR="005638D2" w:rsidRPr="001D6119" w14:paraId="57A29D09" w14:textId="77777777" w:rsidTr="008333E8">
        <w:trPr>
          <w:trHeight w:val="269"/>
        </w:trPr>
        <w:tc>
          <w:tcPr>
            <w:tcW w:w="9369" w:type="dxa"/>
            <w:gridSpan w:val="2"/>
            <w:tcBorders>
              <w:top w:val="single" w:sz="4" w:space="0" w:color="000000"/>
              <w:left w:val="single" w:sz="4" w:space="0" w:color="000000"/>
              <w:bottom w:val="single" w:sz="4" w:space="0" w:color="000000"/>
              <w:right w:val="single" w:sz="4" w:space="0" w:color="000000"/>
            </w:tcBorders>
          </w:tcPr>
          <w:p w14:paraId="0C4F41F9" w14:textId="77777777" w:rsidR="005638D2" w:rsidRPr="001D6119" w:rsidRDefault="005638D2" w:rsidP="002D483C">
            <w:pPr>
              <w:ind w:right="-20"/>
              <w:rPr>
                <w:sz w:val="22"/>
              </w:rPr>
            </w:pPr>
            <w:r w:rsidRPr="001D6119">
              <w:rPr>
                <w:b/>
                <w:bCs/>
                <w:spacing w:val="-1"/>
                <w:sz w:val="22"/>
                <w:szCs w:val="20"/>
              </w:rPr>
              <w:t>Nervų sistemos sutrikimai</w:t>
            </w:r>
          </w:p>
        </w:tc>
      </w:tr>
      <w:tr w:rsidR="005638D2" w:rsidRPr="001D6119" w14:paraId="4791CDB9" w14:textId="77777777" w:rsidTr="008333E8">
        <w:trPr>
          <w:trHeight w:hRule="exact" w:val="269"/>
        </w:trPr>
        <w:tc>
          <w:tcPr>
            <w:tcW w:w="1547" w:type="dxa"/>
            <w:tcBorders>
              <w:top w:val="single" w:sz="4" w:space="0" w:color="000000"/>
              <w:left w:val="single" w:sz="4" w:space="0" w:color="000000"/>
              <w:bottom w:val="single" w:sz="4" w:space="0" w:color="000000"/>
              <w:right w:val="single" w:sz="4" w:space="0" w:color="000000"/>
            </w:tcBorders>
          </w:tcPr>
          <w:p w14:paraId="146F4939" w14:textId="130DD758" w:rsidR="005638D2" w:rsidRPr="001D6119" w:rsidRDefault="005638D2" w:rsidP="002D483C">
            <w:pPr>
              <w:ind w:right="-20"/>
              <w:rPr>
                <w:i/>
                <w:sz w:val="22"/>
              </w:rPr>
            </w:pPr>
            <w:r w:rsidRPr="001D6119">
              <w:rPr>
                <w:i/>
                <w:iCs/>
                <w:sz w:val="22"/>
                <w:szCs w:val="20"/>
              </w:rPr>
              <w:t>Labai dažn</w:t>
            </w:r>
            <w:r w:rsidR="009B00FC">
              <w:rPr>
                <w:i/>
                <w:iCs/>
                <w:sz w:val="22"/>
                <w:szCs w:val="20"/>
              </w:rPr>
              <w:t>as</w:t>
            </w:r>
            <w:r w:rsidRPr="001D6119">
              <w:rPr>
                <w:i/>
                <w:iCs/>
                <w:sz w:val="22"/>
                <w:szCs w:val="20"/>
              </w:rPr>
              <w:t>:</w:t>
            </w:r>
          </w:p>
        </w:tc>
        <w:tc>
          <w:tcPr>
            <w:tcW w:w="7822" w:type="dxa"/>
            <w:tcBorders>
              <w:top w:val="single" w:sz="4" w:space="0" w:color="000000"/>
              <w:left w:val="single" w:sz="4" w:space="0" w:color="000000"/>
              <w:bottom w:val="single" w:sz="4" w:space="0" w:color="000000"/>
              <w:right w:val="single" w:sz="4" w:space="0" w:color="000000"/>
            </w:tcBorders>
          </w:tcPr>
          <w:p w14:paraId="0C58D937" w14:textId="77777777" w:rsidR="005638D2" w:rsidRPr="001D6119" w:rsidRDefault="005638D2" w:rsidP="002D483C">
            <w:pPr>
              <w:tabs>
                <w:tab w:val="left" w:pos="4849"/>
              </w:tabs>
              <w:ind w:left="171" w:right="221"/>
              <w:rPr>
                <w:sz w:val="22"/>
              </w:rPr>
            </w:pPr>
            <w:r w:rsidRPr="001D6119">
              <w:rPr>
                <w:spacing w:val="-1"/>
                <w:sz w:val="22"/>
                <w:szCs w:val="20"/>
              </w:rPr>
              <w:t xml:space="preserve">galvos </w:t>
            </w:r>
            <w:r w:rsidRPr="001D6119">
              <w:rPr>
                <w:sz w:val="22"/>
                <w:szCs w:val="20"/>
              </w:rPr>
              <w:t>skausmas</w:t>
            </w:r>
            <w:r w:rsidRPr="001D6119">
              <w:rPr>
                <w:spacing w:val="-1"/>
                <w:sz w:val="22"/>
                <w:szCs w:val="20"/>
              </w:rPr>
              <w:t xml:space="preserve"> </w:t>
            </w:r>
            <w:r w:rsidRPr="001D6119">
              <w:rPr>
                <w:spacing w:val="2"/>
                <w:sz w:val="22"/>
                <w:szCs w:val="20"/>
                <w:vertAlign w:val="superscript"/>
              </w:rPr>
              <w:t>2</w:t>
            </w:r>
          </w:p>
        </w:tc>
      </w:tr>
      <w:tr w:rsidR="005638D2" w:rsidRPr="001D6119" w14:paraId="6D6AE78D" w14:textId="77777777" w:rsidTr="008333E8">
        <w:trPr>
          <w:trHeight w:hRule="exact" w:val="269"/>
        </w:trPr>
        <w:tc>
          <w:tcPr>
            <w:tcW w:w="1547" w:type="dxa"/>
            <w:tcBorders>
              <w:top w:val="single" w:sz="4" w:space="0" w:color="000000"/>
              <w:left w:val="single" w:sz="4" w:space="0" w:color="000000"/>
              <w:bottom w:val="single" w:sz="4" w:space="0" w:color="000000"/>
              <w:right w:val="single" w:sz="4" w:space="0" w:color="000000"/>
            </w:tcBorders>
          </w:tcPr>
          <w:p w14:paraId="3F8E1BA2" w14:textId="150B0737" w:rsidR="005638D2" w:rsidRPr="001D6119" w:rsidRDefault="005638D2" w:rsidP="002D483C">
            <w:pPr>
              <w:ind w:right="-20"/>
              <w:rPr>
                <w:i/>
                <w:sz w:val="22"/>
              </w:rPr>
            </w:pPr>
            <w:r w:rsidRPr="001D6119">
              <w:rPr>
                <w:i/>
                <w:iCs/>
                <w:spacing w:val="-1"/>
                <w:sz w:val="22"/>
                <w:szCs w:val="20"/>
              </w:rPr>
              <w:t>Dažn</w:t>
            </w:r>
            <w:r w:rsidR="009B00FC">
              <w:rPr>
                <w:i/>
                <w:iCs/>
                <w:spacing w:val="-1"/>
                <w:sz w:val="22"/>
                <w:szCs w:val="20"/>
              </w:rPr>
              <w:t>as</w:t>
            </w:r>
            <w:r w:rsidRPr="001D6119">
              <w:rPr>
                <w:i/>
                <w:iCs/>
                <w:spacing w:val="-1"/>
                <w:sz w:val="22"/>
                <w:szCs w:val="20"/>
              </w:rPr>
              <w:t>:</w:t>
            </w:r>
          </w:p>
        </w:tc>
        <w:tc>
          <w:tcPr>
            <w:tcW w:w="7822" w:type="dxa"/>
            <w:tcBorders>
              <w:top w:val="single" w:sz="4" w:space="0" w:color="000000"/>
              <w:left w:val="single" w:sz="4" w:space="0" w:color="000000"/>
              <w:bottom w:val="single" w:sz="4" w:space="0" w:color="000000"/>
              <w:right w:val="single" w:sz="4" w:space="0" w:color="000000"/>
            </w:tcBorders>
          </w:tcPr>
          <w:p w14:paraId="49C6DF22" w14:textId="77777777" w:rsidR="005638D2" w:rsidRPr="001D6119" w:rsidRDefault="005638D2" w:rsidP="002D483C">
            <w:pPr>
              <w:tabs>
                <w:tab w:val="left" w:pos="4849"/>
              </w:tabs>
              <w:ind w:left="171" w:right="221"/>
              <w:rPr>
                <w:sz w:val="22"/>
              </w:rPr>
            </w:pPr>
            <w:r w:rsidRPr="001D6119">
              <w:rPr>
                <w:sz w:val="22"/>
                <w:szCs w:val="20"/>
              </w:rPr>
              <w:t>svaigulys, parestezija, sutrikęs skonis, hipestezija</w:t>
            </w:r>
          </w:p>
        </w:tc>
      </w:tr>
      <w:tr w:rsidR="005638D2" w:rsidRPr="001D6119" w14:paraId="13F448A8" w14:textId="77777777" w:rsidTr="008333E8">
        <w:tc>
          <w:tcPr>
            <w:tcW w:w="1547" w:type="dxa"/>
            <w:tcBorders>
              <w:top w:val="single" w:sz="4" w:space="0" w:color="000000"/>
              <w:left w:val="single" w:sz="4" w:space="0" w:color="000000"/>
              <w:bottom w:val="single" w:sz="4" w:space="0" w:color="000000"/>
              <w:right w:val="single" w:sz="4" w:space="0" w:color="000000"/>
            </w:tcBorders>
          </w:tcPr>
          <w:p w14:paraId="39420203" w14:textId="63207DF4" w:rsidR="005638D2" w:rsidRPr="001D6119" w:rsidRDefault="005638D2" w:rsidP="002D483C">
            <w:pPr>
              <w:ind w:right="-20"/>
              <w:rPr>
                <w:i/>
                <w:sz w:val="22"/>
              </w:rPr>
            </w:pPr>
            <w:r w:rsidRPr="001D6119">
              <w:rPr>
                <w:i/>
                <w:iCs/>
                <w:spacing w:val="-1"/>
                <w:sz w:val="22"/>
                <w:szCs w:val="20"/>
              </w:rPr>
              <w:t>Nedažn</w:t>
            </w:r>
            <w:r w:rsidR="009B00FC">
              <w:rPr>
                <w:i/>
                <w:iCs/>
                <w:spacing w:val="-1"/>
                <w:sz w:val="22"/>
                <w:szCs w:val="20"/>
              </w:rPr>
              <w:t>as</w:t>
            </w:r>
            <w:r w:rsidRPr="001D6119">
              <w:rPr>
                <w:i/>
                <w:iCs/>
                <w:spacing w:val="-1"/>
                <w:sz w:val="22"/>
                <w:szCs w:val="20"/>
              </w:rPr>
              <w:t>:</w:t>
            </w:r>
          </w:p>
        </w:tc>
        <w:tc>
          <w:tcPr>
            <w:tcW w:w="7822" w:type="dxa"/>
            <w:tcBorders>
              <w:top w:val="single" w:sz="4" w:space="0" w:color="000000"/>
              <w:left w:val="single" w:sz="4" w:space="0" w:color="000000"/>
              <w:bottom w:val="single" w:sz="4" w:space="0" w:color="000000"/>
              <w:right w:val="single" w:sz="4" w:space="0" w:color="000000"/>
            </w:tcBorders>
          </w:tcPr>
          <w:p w14:paraId="3453F53F" w14:textId="77777777" w:rsidR="005638D2" w:rsidRPr="001D6119" w:rsidRDefault="005638D2" w:rsidP="002D483C">
            <w:pPr>
              <w:tabs>
                <w:tab w:val="left" w:pos="4849"/>
              </w:tabs>
              <w:ind w:left="171" w:right="221"/>
              <w:rPr>
                <w:sz w:val="22"/>
              </w:rPr>
            </w:pPr>
            <w:r w:rsidRPr="001D6119">
              <w:rPr>
                <w:sz w:val="22"/>
                <w:szCs w:val="20"/>
              </w:rPr>
              <w:t>migrena, mieguistumas, sinkopė, periferinė neuropatija, sutrikusi atmintis, išialgija, neramių kojų sindromas, drebulys, kraujavimas į smegenis</w:t>
            </w:r>
          </w:p>
        </w:tc>
      </w:tr>
      <w:tr w:rsidR="005638D2" w:rsidRPr="001D6119" w14:paraId="30312DEC" w14:textId="77777777" w:rsidTr="008333E8">
        <w:trPr>
          <w:trHeight w:hRule="exact" w:val="269"/>
        </w:trPr>
        <w:tc>
          <w:tcPr>
            <w:tcW w:w="1547" w:type="dxa"/>
            <w:tcBorders>
              <w:top w:val="single" w:sz="4" w:space="0" w:color="000000"/>
              <w:left w:val="single" w:sz="4" w:space="0" w:color="000000"/>
              <w:bottom w:val="single" w:sz="4" w:space="0" w:color="000000"/>
              <w:right w:val="single" w:sz="4" w:space="0" w:color="000000"/>
            </w:tcBorders>
          </w:tcPr>
          <w:p w14:paraId="1D94158C" w14:textId="708CE396" w:rsidR="005638D2" w:rsidRPr="001D6119" w:rsidRDefault="005638D2" w:rsidP="002D483C">
            <w:pPr>
              <w:ind w:right="-20"/>
              <w:rPr>
                <w:i/>
                <w:sz w:val="22"/>
              </w:rPr>
            </w:pPr>
            <w:r w:rsidRPr="001D6119">
              <w:rPr>
                <w:i/>
                <w:iCs/>
                <w:sz w:val="22"/>
                <w:szCs w:val="20"/>
              </w:rPr>
              <w:t>Ret</w:t>
            </w:r>
            <w:r w:rsidR="009B00FC">
              <w:rPr>
                <w:i/>
                <w:iCs/>
                <w:sz w:val="22"/>
                <w:szCs w:val="20"/>
              </w:rPr>
              <w:t>as</w:t>
            </w:r>
            <w:r w:rsidRPr="001D6119">
              <w:rPr>
                <w:i/>
                <w:iCs/>
                <w:sz w:val="22"/>
                <w:szCs w:val="20"/>
              </w:rPr>
              <w:t>:</w:t>
            </w:r>
          </w:p>
        </w:tc>
        <w:tc>
          <w:tcPr>
            <w:tcW w:w="7822" w:type="dxa"/>
            <w:tcBorders>
              <w:top w:val="single" w:sz="4" w:space="0" w:color="000000"/>
              <w:left w:val="single" w:sz="4" w:space="0" w:color="000000"/>
              <w:bottom w:val="single" w:sz="4" w:space="0" w:color="000000"/>
              <w:right w:val="single" w:sz="4" w:space="0" w:color="000000"/>
            </w:tcBorders>
          </w:tcPr>
          <w:p w14:paraId="550B5E65" w14:textId="77777777" w:rsidR="005638D2" w:rsidRPr="001D6119" w:rsidRDefault="005638D2" w:rsidP="002D483C">
            <w:pPr>
              <w:tabs>
                <w:tab w:val="left" w:pos="4849"/>
              </w:tabs>
              <w:ind w:left="171" w:right="221"/>
              <w:rPr>
                <w:sz w:val="22"/>
              </w:rPr>
            </w:pPr>
            <w:r w:rsidRPr="001D6119">
              <w:rPr>
                <w:sz w:val="22"/>
                <w:szCs w:val="20"/>
              </w:rPr>
              <w:t>padidėjęs intrakranijinis spaudimas, traukuliai, optinis neuritas</w:t>
            </w:r>
          </w:p>
        </w:tc>
      </w:tr>
      <w:tr w:rsidR="009B00FC" w:rsidRPr="001D6119" w14:paraId="01D617D2" w14:textId="77777777" w:rsidTr="008333E8">
        <w:trPr>
          <w:trHeight w:hRule="exact" w:val="269"/>
        </w:trPr>
        <w:tc>
          <w:tcPr>
            <w:tcW w:w="1547" w:type="dxa"/>
            <w:tcBorders>
              <w:top w:val="single" w:sz="4" w:space="0" w:color="000000"/>
              <w:left w:val="single" w:sz="4" w:space="0" w:color="000000"/>
              <w:bottom w:val="single" w:sz="4" w:space="0" w:color="000000"/>
              <w:right w:val="single" w:sz="4" w:space="0" w:color="000000"/>
            </w:tcBorders>
          </w:tcPr>
          <w:p w14:paraId="69BB796B" w14:textId="77777777" w:rsidR="009B00FC" w:rsidRPr="001D6119" w:rsidRDefault="009B00FC" w:rsidP="002D483C">
            <w:pPr>
              <w:ind w:right="-20"/>
              <w:rPr>
                <w:i/>
                <w:iCs/>
                <w:sz w:val="22"/>
                <w:szCs w:val="20"/>
              </w:rPr>
            </w:pPr>
            <w:r>
              <w:rPr>
                <w:i/>
                <w:iCs/>
                <w:sz w:val="22"/>
                <w:szCs w:val="20"/>
              </w:rPr>
              <w:t>Nežinomas</w:t>
            </w:r>
          </w:p>
        </w:tc>
        <w:tc>
          <w:tcPr>
            <w:tcW w:w="7822" w:type="dxa"/>
            <w:tcBorders>
              <w:top w:val="single" w:sz="4" w:space="0" w:color="000000"/>
              <w:left w:val="single" w:sz="4" w:space="0" w:color="000000"/>
              <w:bottom w:val="single" w:sz="4" w:space="0" w:color="000000"/>
              <w:right w:val="single" w:sz="4" w:space="0" w:color="000000"/>
            </w:tcBorders>
          </w:tcPr>
          <w:p w14:paraId="582DF109" w14:textId="77777777" w:rsidR="00F808C3" w:rsidRDefault="00F808C3" w:rsidP="008926FB">
            <w:pPr>
              <w:pStyle w:val="Default"/>
              <w:ind w:left="167"/>
              <w:rPr>
                <w:sz w:val="22"/>
                <w:szCs w:val="22"/>
              </w:rPr>
            </w:pPr>
            <w:r>
              <w:rPr>
                <w:sz w:val="22"/>
                <w:szCs w:val="22"/>
              </w:rPr>
              <w:t xml:space="preserve">Smegenų edema* </w:t>
            </w:r>
          </w:p>
          <w:p w14:paraId="7584C713" w14:textId="77777777" w:rsidR="009B00FC" w:rsidRPr="001D6119" w:rsidRDefault="009B00FC" w:rsidP="002D483C">
            <w:pPr>
              <w:tabs>
                <w:tab w:val="left" w:pos="4849"/>
              </w:tabs>
              <w:ind w:left="171" w:right="221"/>
              <w:rPr>
                <w:sz w:val="22"/>
                <w:szCs w:val="20"/>
              </w:rPr>
            </w:pPr>
          </w:p>
        </w:tc>
      </w:tr>
      <w:tr w:rsidR="005638D2" w:rsidRPr="001D6119" w14:paraId="31AADEE1" w14:textId="77777777" w:rsidTr="008333E8">
        <w:trPr>
          <w:trHeight w:val="269"/>
        </w:trPr>
        <w:tc>
          <w:tcPr>
            <w:tcW w:w="9369" w:type="dxa"/>
            <w:gridSpan w:val="2"/>
            <w:tcBorders>
              <w:top w:val="single" w:sz="4" w:space="0" w:color="000000"/>
              <w:left w:val="single" w:sz="4" w:space="0" w:color="000000"/>
              <w:bottom w:val="single" w:sz="4" w:space="0" w:color="000000"/>
              <w:right w:val="single" w:sz="4" w:space="0" w:color="000000"/>
            </w:tcBorders>
          </w:tcPr>
          <w:p w14:paraId="0D5C86C5" w14:textId="77777777" w:rsidR="005638D2" w:rsidRPr="001D6119" w:rsidRDefault="005638D2" w:rsidP="002D483C">
            <w:pPr>
              <w:ind w:right="-20"/>
              <w:rPr>
                <w:sz w:val="22"/>
              </w:rPr>
            </w:pPr>
            <w:r w:rsidRPr="001D6119">
              <w:rPr>
                <w:b/>
                <w:bCs/>
                <w:spacing w:val="-1"/>
                <w:sz w:val="22"/>
                <w:szCs w:val="20"/>
              </w:rPr>
              <w:t>Akių sutrikimai</w:t>
            </w:r>
          </w:p>
        </w:tc>
      </w:tr>
      <w:tr w:rsidR="005638D2" w:rsidRPr="001D6119" w14:paraId="1C082D27" w14:textId="77777777" w:rsidTr="008333E8">
        <w:trPr>
          <w:trHeight w:hRule="exact" w:val="528"/>
        </w:trPr>
        <w:tc>
          <w:tcPr>
            <w:tcW w:w="1547" w:type="dxa"/>
            <w:tcBorders>
              <w:top w:val="single" w:sz="4" w:space="0" w:color="000000"/>
              <w:left w:val="single" w:sz="4" w:space="0" w:color="000000"/>
              <w:bottom w:val="single" w:sz="4" w:space="0" w:color="000000"/>
              <w:right w:val="single" w:sz="4" w:space="0" w:color="000000"/>
            </w:tcBorders>
          </w:tcPr>
          <w:p w14:paraId="033527C5" w14:textId="6803EB8C" w:rsidR="005638D2" w:rsidRPr="001D6119" w:rsidRDefault="005638D2" w:rsidP="002D483C">
            <w:pPr>
              <w:ind w:right="-20"/>
              <w:rPr>
                <w:i/>
                <w:sz w:val="22"/>
              </w:rPr>
            </w:pPr>
            <w:r w:rsidRPr="001D6119">
              <w:rPr>
                <w:i/>
                <w:iCs/>
                <w:spacing w:val="-1"/>
                <w:sz w:val="22"/>
                <w:szCs w:val="20"/>
              </w:rPr>
              <w:t>Dažn</w:t>
            </w:r>
            <w:r w:rsidR="009B00FC">
              <w:rPr>
                <w:i/>
                <w:iCs/>
                <w:spacing w:val="-1"/>
                <w:sz w:val="22"/>
                <w:szCs w:val="20"/>
              </w:rPr>
              <w:t>as</w:t>
            </w:r>
            <w:r w:rsidRPr="001D6119">
              <w:rPr>
                <w:i/>
                <w:iCs/>
                <w:spacing w:val="-1"/>
                <w:sz w:val="22"/>
                <w:szCs w:val="20"/>
              </w:rPr>
              <w:t>:</w:t>
            </w:r>
          </w:p>
        </w:tc>
        <w:tc>
          <w:tcPr>
            <w:tcW w:w="7822" w:type="dxa"/>
            <w:tcBorders>
              <w:top w:val="single" w:sz="4" w:space="0" w:color="000000"/>
              <w:left w:val="single" w:sz="4" w:space="0" w:color="000000"/>
              <w:bottom w:val="single" w:sz="4" w:space="0" w:color="000000"/>
              <w:right w:val="single" w:sz="4" w:space="0" w:color="000000"/>
            </w:tcBorders>
          </w:tcPr>
          <w:p w14:paraId="294375BA" w14:textId="77777777" w:rsidR="005638D2" w:rsidRPr="001D6119" w:rsidRDefault="005638D2" w:rsidP="002D483C">
            <w:pPr>
              <w:tabs>
                <w:tab w:val="left" w:pos="4849"/>
              </w:tabs>
              <w:ind w:left="171" w:right="221"/>
              <w:rPr>
                <w:sz w:val="22"/>
              </w:rPr>
            </w:pPr>
            <w:r w:rsidRPr="001D6119">
              <w:rPr>
                <w:sz w:val="22"/>
                <w:szCs w:val="20"/>
              </w:rPr>
              <w:t>akių vokų edema, padidėjęs ašarojimas, junginės kraujosruva, konjunktyvitas, akių sausmė, neryškus matymas</w:t>
            </w:r>
          </w:p>
        </w:tc>
      </w:tr>
      <w:tr w:rsidR="005638D2" w:rsidRPr="001D6119" w14:paraId="5730F032" w14:textId="77777777" w:rsidTr="008333E8">
        <w:trPr>
          <w:trHeight w:hRule="exact" w:val="528"/>
        </w:trPr>
        <w:tc>
          <w:tcPr>
            <w:tcW w:w="1547" w:type="dxa"/>
            <w:tcBorders>
              <w:top w:val="single" w:sz="4" w:space="0" w:color="000000"/>
              <w:left w:val="single" w:sz="4" w:space="0" w:color="000000"/>
              <w:bottom w:val="single" w:sz="4" w:space="0" w:color="000000"/>
              <w:right w:val="single" w:sz="4" w:space="0" w:color="000000"/>
            </w:tcBorders>
          </w:tcPr>
          <w:p w14:paraId="00B8EDB7" w14:textId="79705603" w:rsidR="005638D2" w:rsidRPr="001D6119" w:rsidRDefault="005638D2" w:rsidP="002D483C">
            <w:pPr>
              <w:ind w:right="-20"/>
              <w:rPr>
                <w:i/>
                <w:sz w:val="22"/>
              </w:rPr>
            </w:pPr>
            <w:r w:rsidRPr="001D6119">
              <w:rPr>
                <w:i/>
                <w:iCs/>
                <w:spacing w:val="-1"/>
                <w:sz w:val="22"/>
                <w:szCs w:val="20"/>
              </w:rPr>
              <w:t>Nedažn</w:t>
            </w:r>
            <w:r w:rsidR="009B00FC">
              <w:rPr>
                <w:i/>
                <w:iCs/>
                <w:spacing w:val="-1"/>
                <w:sz w:val="22"/>
                <w:szCs w:val="20"/>
              </w:rPr>
              <w:t>as</w:t>
            </w:r>
            <w:r w:rsidRPr="001D6119">
              <w:rPr>
                <w:i/>
                <w:iCs/>
                <w:spacing w:val="-1"/>
                <w:sz w:val="22"/>
                <w:szCs w:val="20"/>
              </w:rPr>
              <w:t>:</w:t>
            </w:r>
          </w:p>
        </w:tc>
        <w:tc>
          <w:tcPr>
            <w:tcW w:w="7822" w:type="dxa"/>
            <w:tcBorders>
              <w:top w:val="single" w:sz="4" w:space="0" w:color="000000"/>
              <w:left w:val="single" w:sz="4" w:space="0" w:color="000000"/>
              <w:bottom w:val="single" w:sz="4" w:space="0" w:color="000000"/>
              <w:right w:val="single" w:sz="4" w:space="0" w:color="000000"/>
            </w:tcBorders>
          </w:tcPr>
          <w:p w14:paraId="51842FF7" w14:textId="77777777" w:rsidR="005638D2" w:rsidRPr="001D6119" w:rsidRDefault="005638D2" w:rsidP="002D483C">
            <w:pPr>
              <w:tabs>
                <w:tab w:val="left" w:pos="4849"/>
              </w:tabs>
              <w:ind w:left="171" w:right="221"/>
              <w:rPr>
                <w:sz w:val="22"/>
              </w:rPr>
            </w:pPr>
            <w:r w:rsidRPr="001D6119">
              <w:rPr>
                <w:sz w:val="22"/>
                <w:szCs w:val="20"/>
              </w:rPr>
              <w:t>akies suerzinimas, akies skausmas, akiduobės edema, odenos kraujosruva, tinklainės kraujosruva, blefaritas, geltonosios dėmės edema</w:t>
            </w:r>
          </w:p>
        </w:tc>
      </w:tr>
      <w:tr w:rsidR="005638D2" w:rsidRPr="001D6119" w14:paraId="3E01B6B6" w14:textId="77777777" w:rsidTr="008333E8">
        <w:trPr>
          <w:trHeight w:hRule="exact" w:val="269"/>
        </w:trPr>
        <w:tc>
          <w:tcPr>
            <w:tcW w:w="1547" w:type="dxa"/>
            <w:tcBorders>
              <w:top w:val="single" w:sz="4" w:space="0" w:color="000000"/>
              <w:left w:val="single" w:sz="4" w:space="0" w:color="000000"/>
              <w:bottom w:val="single" w:sz="4" w:space="0" w:color="000000"/>
              <w:right w:val="single" w:sz="4" w:space="0" w:color="000000"/>
            </w:tcBorders>
          </w:tcPr>
          <w:p w14:paraId="0B7B8ED3" w14:textId="65A0B077" w:rsidR="005638D2" w:rsidRPr="001D6119" w:rsidRDefault="005638D2" w:rsidP="002D483C">
            <w:pPr>
              <w:ind w:right="-20"/>
              <w:rPr>
                <w:i/>
                <w:sz w:val="22"/>
              </w:rPr>
            </w:pPr>
            <w:r w:rsidRPr="001D6119">
              <w:rPr>
                <w:i/>
                <w:iCs/>
                <w:sz w:val="22"/>
                <w:szCs w:val="20"/>
              </w:rPr>
              <w:t>Ret</w:t>
            </w:r>
            <w:r w:rsidR="009B00FC">
              <w:rPr>
                <w:i/>
                <w:iCs/>
                <w:sz w:val="22"/>
                <w:szCs w:val="20"/>
              </w:rPr>
              <w:t>as</w:t>
            </w:r>
            <w:r w:rsidRPr="001D6119">
              <w:rPr>
                <w:i/>
                <w:iCs/>
                <w:sz w:val="22"/>
                <w:szCs w:val="20"/>
              </w:rPr>
              <w:t>:</w:t>
            </w:r>
          </w:p>
        </w:tc>
        <w:tc>
          <w:tcPr>
            <w:tcW w:w="7822" w:type="dxa"/>
            <w:tcBorders>
              <w:top w:val="single" w:sz="4" w:space="0" w:color="000000"/>
              <w:left w:val="single" w:sz="4" w:space="0" w:color="000000"/>
              <w:bottom w:val="single" w:sz="4" w:space="0" w:color="000000"/>
              <w:right w:val="single" w:sz="4" w:space="0" w:color="000000"/>
            </w:tcBorders>
          </w:tcPr>
          <w:p w14:paraId="1E22F445" w14:textId="77777777" w:rsidR="005638D2" w:rsidRPr="001D6119" w:rsidRDefault="005638D2" w:rsidP="002D483C">
            <w:pPr>
              <w:tabs>
                <w:tab w:val="left" w:pos="4849"/>
              </w:tabs>
              <w:ind w:left="171" w:right="221"/>
              <w:rPr>
                <w:sz w:val="22"/>
              </w:rPr>
            </w:pPr>
            <w:r w:rsidRPr="001D6119">
              <w:rPr>
                <w:sz w:val="22"/>
                <w:szCs w:val="20"/>
              </w:rPr>
              <w:t>katarakta, glaukoma, regos nervo disko edema</w:t>
            </w:r>
          </w:p>
        </w:tc>
      </w:tr>
      <w:tr w:rsidR="009B00FC" w:rsidRPr="001D6119" w14:paraId="5E496E66" w14:textId="77777777" w:rsidTr="008333E8">
        <w:trPr>
          <w:trHeight w:hRule="exact" w:val="269"/>
        </w:trPr>
        <w:tc>
          <w:tcPr>
            <w:tcW w:w="1547" w:type="dxa"/>
            <w:tcBorders>
              <w:top w:val="single" w:sz="4" w:space="0" w:color="000000"/>
              <w:left w:val="single" w:sz="4" w:space="0" w:color="000000"/>
              <w:bottom w:val="single" w:sz="4" w:space="0" w:color="000000"/>
              <w:right w:val="single" w:sz="4" w:space="0" w:color="000000"/>
            </w:tcBorders>
          </w:tcPr>
          <w:p w14:paraId="62CB2E12" w14:textId="77777777" w:rsidR="009B00FC" w:rsidRPr="001D6119" w:rsidRDefault="009B00FC" w:rsidP="002D483C">
            <w:pPr>
              <w:ind w:right="-20"/>
              <w:rPr>
                <w:i/>
                <w:iCs/>
                <w:sz w:val="22"/>
                <w:szCs w:val="20"/>
              </w:rPr>
            </w:pPr>
            <w:r>
              <w:rPr>
                <w:i/>
                <w:iCs/>
                <w:sz w:val="22"/>
                <w:szCs w:val="20"/>
              </w:rPr>
              <w:t>Nežinomas</w:t>
            </w:r>
          </w:p>
        </w:tc>
        <w:tc>
          <w:tcPr>
            <w:tcW w:w="7822" w:type="dxa"/>
            <w:tcBorders>
              <w:top w:val="single" w:sz="4" w:space="0" w:color="000000"/>
              <w:left w:val="single" w:sz="4" w:space="0" w:color="000000"/>
              <w:bottom w:val="single" w:sz="4" w:space="0" w:color="000000"/>
              <w:right w:val="single" w:sz="4" w:space="0" w:color="000000"/>
            </w:tcBorders>
          </w:tcPr>
          <w:p w14:paraId="27B34D18" w14:textId="77777777" w:rsidR="00F808C3" w:rsidRDefault="00F808C3" w:rsidP="008926FB">
            <w:pPr>
              <w:pStyle w:val="Default"/>
              <w:ind w:left="167"/>
              <w:rPr>
                <w:sz w:val="22"/>
                <w:szCs w:val="22"/>
              </w:rPr>
            </w:pPr>
            <w:r>
              <w:rPr>
                <w:sz w:val="22"/>
                <w:szCs w:val="22"/>
              </w:rPr>
              <w:t xml:space="preserve">Stiklakūnio kraujosruva* </w:t>
            </w:r>
          </w:p>
          <w:p w14:paraId="24A1626B" w14:textId="77777777" w:rsidR="009B00FC" w:rsidRPr="001D6119" w:rsidRDefault="009B00FC" w:rsidP="002D483C">
            <w:pPr>
              <w:tabs>
                <w:tab w:val="left" w:pos="4849"/>
              </w:tabs>
              <w:ind w:left="171" w:right="221"/>
              <w:rPr>
                <w:sz w:val="22"/>
                <w:szCs w:val="20"/>
              </w:rPr>
            </w:pPr>
          </w:p>
        </w:tc>
      </w:tr>
      <w:tr w:rsidR="005638D2" w:rsidRPr="001D6119" w14:paraId="71DAD4A7" w14:textId="77777777" w:rsidTr="008333E8">
        <w:trPr>
          <w:trHeight w:val="269"/>
        </w:trPr>
        <w:tc>
          <w:tcPr>
            <w:tcW w:w="9369" w:type="dxa"/>
            <w:gridSpan w:val="2"/>
            <w:tcBorders>
              <w:top w:val="single" w:sz="4" w:space="0" w:color="000000"/>
              <w:left w:val="single" w:sz="4" w:space="0" w:color="000000"/>
              <w:bottom w:val="single" w:sz="4" w:space="0" w:color="000000"/>
              <w:right w:val="single" w:sz="4" w:space="0" w:color="000000"/>
            </w:tcBorders>
          </w:tcPr>
          <w:p w14:paraId="421D1C7E" w14:textId="77777777" w:rsidR="005638D2" w:rsidRPr="001D6119" w:rsidRDefault="005638D2" w:rsidP="002D483C">
            <w:pPr>
              <w:ind w:right="-20"/>
              <w:rPr>
                <w:sz w:val="22"/>
              </w:rPr>
            </w:pPr>
            <w:r w:rsidRPr="001D6119">
              <w:rPr>
                <w:b/>
                <w:bCs/>
                <w:spacing w:val="-1"/>
                <w:sz w:val="22"/>
                <w:szCs w:val="20"/>
              </w:rPr>
              <w:t>Ausų ir labirintų sutrikimai</w:t>
            </w:r>
          </w:p>
        </w:tc>
      </w:tr>
      <w:tr w:rsidR="005638D2" w:rsidRPr="001D6119" w14:paraId="14650651" w14:textId="77777777" w:rsidTr="008333E8">
        <w:trPr>
          <w:trHeight w:hRule="exact" w:val="269"/>
        </w:trPr>
        <w:tc>
          <w:tcPr>
            <w:tcW w:w="1547" w:type="dxa"/>
            <w:tcBorders>
              <w:top w:val="single" w:sz="4" w:space="0" w:color="000000"/>
              <w:left w:val="single" w:sz="4" w:space="0" w:color="000000"/>
              <w:bottom w:val="single" w:sz="4" w:space="0" w:color="000000"/>
              <w:right w:val="single" w:sz="4" w:space="0" w:color="000000"/>
            </w:tcBorders>
          </w:tcPr>
          <w:p w14:paraId="731D046C" w14:textId="609EBD57" w:rsidR="005638D2" w:rsidRPr="001D6119" w:rsidRDefault="005638D2" w:rsidP="002D483C">
            <w:pPr>
              <w:ind w:right="-20"/>
              <w:rPr>
                <w:i/>
                <w:sz w:val="22"/>
              </w:rPr>
            </w:pPr>
            <w:r w:rsidRPr="001D6119">
              <w:rPr>
                <w:i/>
                <w:iCs/>
                <w:spacing w:val="-1"/>
                <w:sz w:val="22"/>
                <w:szCs w:val="20"/>
              </w:rPr>
              <w:t>Nedažn</w:t>
            </w:r>
            <w:r w:rsidR="009B00FC">
              <w:rPr>
                <w:i/>
                <w:iCs/>
                <w:spacing w:val="-1"/>
                <w:sz w:val="22"/>
                <w:szCs w:val="20"/>
              </w:rPr>
              <w:t>as</w:t>
            </w:r>
            <w:r w:rsidRPr="001D6119">
              <w:rPr>
                <w:i/>
                <w:iCs/>
                <w:spacing w:val="-1"/>
                <w:sz w:val="22"/>
                <w:szCs w:val="20"/>
              </w:rPr>
              <w:t>:</w:t>
            </w:r>
          </w:p>
        </w:tc>
        <w:tc>
          <w:tcPr>
            <w:tcW w:w="7822" w:type="dxa"/>
            <w:tcBorders>
              <w:top w:val="single" w:sz="4" w:space="0" w:color="000000"/>
              <w:left w:val="single" w:sz="4" w:space="0" w:color="000000"/>
              <w:bottom w:val="single" w:sz="4" w:space="0" w:color="000000"/>
              <w:right w:val="single" w:sz="4" w:space="0" w:color="000000"/>
            </w:tcBorders>
          </w:tcPr>
          <w:p w14:paraId="3B3FA9E2" w14:textId="77777777" w:rsidR="005638D2" w:rsidRPr="001D6119" w:rsidRDefault="005638D2" w:rsidP="002D483C">
            <w:pPr>
              <w:tabs>
                <w:tab w:val="left" w:pos="4849"/>
              </w:tabs>
              <w:ind w:left="171" w:right="221"/>
              <w:rPr>
                <w:sz w:val="22"/>
              </w:rPr>
            </w:pPr>
            <w:r w:rsidRPr="001D6119">
              <w:rPr>
                <w:spacing w:val="1"/>
                <w:sz w:val="22"/>
                <w:szCs w:val="20"/>
              </w:rPr>
              <w:t>v</w:t>
            </w:r>
            <w:r w:rsidRPr="001D6119">
              <w:rPr>
                <w:sz w:val="22"/>
                <w:szCs w:val="20"/>
              </w:rPr>
              <w:t>e</w:t>
            </w:r>
            <w:r w:rsidRPr="001D6119">
              <w:rPr>
                <w:spacing w:val="1"/>
                <w:sz w:val="22"/>
                <w:szCs w:val="20"/>
              </w:rPr>
              <w:t>rti</w:t>
            </w:r>
            <w:r w:rsidRPr="001D6119">
              <w:rPr>
                <w:spacing w:val="-2"/>
                <w:sz w:val="22"/>
                <w:szCs w:val="20"/>
              </w:rPr>
              <w:t>gas</w:t>
            </w:r>
            <w:r w:rsidRPr="001D6119">
              <w:rPr>
                <w:sz w:val="22"/>
                <w:szCs w:val="20"/>
              </w:rPr>
              <w:t xml:space="preserve">, </w:t>
            </w:r>
            <w:r w:rsidRPr="001D6119">
              <w:rPr>
                <w:spacing w:val="-2"/>
                <w:sz w:val="22"/>
                <w:szCs w:val="20"/>
              </w:rPr>
              <w:t>triukšmas ausyse</w:t>
            </w:r>
            <w:r w:rsidRPr="001D6119">
              <w:rPr>
                <w:sz w:val="22"/>
                <w:szCs w:val="20"/>
              </w:rPr>
              <w:t>, klausos netekimas</w:t>
            </w:r>
          </w:p>
        </w:tc>
      </w:tr>
      <w:tr w:rsidR="005638D2" w:rsidRPr="001D6119" w14:paraId="3554481E" w14:textId="77777777" w:rsidTr="008333E8">
        <w:trPr>
          <w:trHeight w:val="269"/>
        </w:trPr>
        <w:tc>
          <w:tcPr>
            <w:tcW w:w="9369" w:type="dxa"/>
            <w:gridSpan w:val="2"/>
            <w:tcBorders>
              <w:top w:val="single" w:sz="4" w:space="0" w:color="000000"/>
              <w:left w:val="single" w:sz="4" w:space="0" w:color="000000"/>
              <w:bottom w:val="single" w:sz="4" w:space="0" w:color="000000"/>
              <w:right w:val="single" w:sz="4" w:space="0" w:color="000000"/>
            </w:tcBorders>
          </w:tcPr>
          <w:p w14:paraId="02B00248" w14:textId="77777777" w:rsidR="005638D2" w:rsidRPr="001D6119" w:rsidRDefault="005638D2" w:rsidP="002D483C">
            <w:pPr>
              <w:ind w:right="-20"/>
              <w:rPr>
                <w:spacing w:val="1"/>
                <w:sz w:val="22"/>
              </w:rPr>
            </w:pPr>
            <w:r w:rsidRPr="001D6119">
              <w:rPr>
                <w:b/>
                <w:bCs/>
                <w:spacing w:val="-1"/>
                <w:sz w:val="22"/>
                <w:szCs w:val="20"/>
              </w:rPr>
              <w:t>Širdies sutrikimai</w:t>
            </w:r>
          </w:p>
        </w:tc>
      </w:tr>
      <w:tr w:rsidR="005638D2" w:rsidRPr="001D6119" w14:paraId="77D646AB" w14:textId="77777777" w:rsidTr="008333E8">
        <w:tc>
          <w:tcPr>
            <w:tcW w:w="1547" w:type="dxa"/>
            <w:tcBorders>
              <w:top w:val="single" w:sz="4" w:space="0" w:color="000000"/>
              <w:left w:val="single" w:sz="4" w:space="0" w:color="000000"/>
              <w:bottom w:val="single" w:sz="4" w:space="0" w:color="000000"/>
              <w:right w:val="single" w:sz="4" w:space="0" w:color="000000"/>
            </w:tcBorders>
          </w:tcPr>
          <w:p w14:paraId="7D5F7712" w14:textId="44D292F7" w:rsidR="005638D2" w:rsidRPr="001D6119" w:rsidRDefault="005638D2" w:rsidP="002D483C">
            <w:pPr>
              <w:ind w:right="-20"/>
              <w:rPr>
                <w:i/>
                <w:sz w:val="22"/>
              </w:rPr>
            </w:pPr>
            <w:r w:rsidRPr="001D6119">
              <w:rPr>
                <w:i/>
                <w:iCs/>
                <w:spacing w:val="-1"/>
                <w:sz w:val="22"/>
                <w:szCs w:val="20"/>
              </w:rPr>
              <w:t>Nedažn</w:t>
            </w:r>
            <w:r w:rsidR="009B00FC">
              <w:rPr>
                <w:i/>
                <w:iCs/>
                <w:spacing w:val="-1"/>
                <w:sz w:val="22"/>
                <w:szCs w:val="20"/>
              </w:rPr>
              <w:t>as</w:t>
            </w:r>
            <w:r w:rsidRPr="001D6119">
              <w:rPr>
                <w:i/>
                <w:iCs/>
                <w:spacing w:val="-1"/>
                <w:sz w:val="22"/>
                <w:szCs w:val="20"/>
              </w:rPr>
              <w:t>:</w:t>
            </w:r>
          </w:p>
        </w:tc>
        <w:tc>
          <w:tcPr>
            <w:tcW w:w="7822" w:type="dxa"/>
            <w:tcBorders>
              <w:top w:val="single" w:sz="4" w:space="0" w:color="000000"/>
              <w:left w:val="single" w:sz="4" w:space="0" w:color="000000"/>
              <w:bottom w:val="single" w:sz="4" w:space="0" w:color="000000"/>
              <w:right w:val="single" w:sz="4" w:space="0" w:color="000000"/>
            </w:tcBorders>
          </w:tcPr>
          <w:p w14:paraId="5267EC04" w14:textId="77777777" w:rsidR="005638D2" w:rsidRPr="001D6119" w:rsidRDefault="005638D2" w:rsidP="002D483C">
            <w:pPr>
              <w:tabs>
                <w:tab w:val="left" w:pos="4849"/>
              </w:tabs>
              <w:ind w:left="171" w:right="221"/>
              <w:rPr>
                <w:sz w:val="22"/>
              </w:rPr>
            </w:pPr>
            <w:r w:rsidRPr="001D6119">
              <w:rPr>
                <w:sz w:val="22"/>
                <w:szCs w:val="20"/>
              </w:rPr>
              <w:t>pa</w:t>
            </w:r>
            <w:r w:rsidRPr="001D6119">
              <w:rPr>
                <w:spacing w:val="1"/>
                <w:sz w:val="22"/>
                <w:szCs w:val="20"/>
              </w:rPr>
              <w:t>l</w:t>
            </w:r>
            <w:r w:rsidRPr="001D6119">
              <w:rPr>
                <w:sz w:val="22"/>
                <w:szCs w:val="20"/>
              </w:rPr>
              <w:t>p</w:t>
            </w:r>
            <w:r w:rsidRPr="001D6119">
              <w:rPr>
                <w:spacing w:val="1"/>
                <w:sz w:val="22"/>
                <w:szCs w:val="20"/>
              </w:rPr>
              <w:t>it</w:t>
            </w:r>
            <w:r w:rsidRPr="001D6119">
              <w:rPr>
                <w:sz w:val="22"/>
                <w:szCs w:val="20"/>
              </w:rPr>
              <w:t xml:space="preserve">acija, </w:t>
            </w:r>
            <w:r w:rsidRPr="001D6119">
              <w:rPr>
                <w:spacing w:val="1"/>
                <w:sz w:val="22"/>
                <w:szCs w:val="20"/>
              </w:rPr>
              <w:t>t</w:t>
            </w:r>
            <w:r w:rsidRPr="001D6119">
              <w:rPr>
                <w:sz w:val="22"/>
                <w:szCs w:val="20"/>
              </w:rPr>
              <w:t>a</w:t>
            </w:r>
            <w:r w:rsidRPr="001D6119">
              <w:rPr>
                <w:spacing w:val="1"/>
                <w:sz w:val="22"/>
                <w:szCs w:val="20"/>
              </w:rPr>
              <w:t>c</w:t>
            </w:r>
            <w:r w:rsidRPr="001D6119">
              <w:rPr>
                <w:sz w:val="22"/>
                <w:szCs w:val="20"/>
              </w:rPr>
              <w:t>h</w:t>
            </w:r>
            <w:r w:rsidRPr="001D6119">
              <w:rPr>
                <w:spacing w:val="-2"/>
                <w:sz w:val="22"/>
                <w:szCs w:val="20"/>
              </w:rPr>
              <w:t>ik</w:t>
            </w:r>
            <w:r w:rsidRPr="001D6119">
              <w:rPr>
                <w:spacing w:val="1"/>
                <w:sz w:val="22"/>
                <w:szCs w:val="20"/>
              </w:rPr>
              <w:t>ar</w:t>
            </w:r>
            <w:r w:rsidRPr="001D6119">
              <w:rPr>
                <w:sz w:val="22"/>
                <w:szCs w:val="20"/>
              </w:rPr>
              <w:t>d</w:t>
            </w:r>
            <w:r w:rsidRPr="001D6119">
              <w:rPr>
                <w:spacing w:val="1"/>
                <w:sz w:val="22"/>
                <w:szCs w:val="20"/>
              </w:rPr>
              <w:t>ij</w:t>
            </w:r>
            <w:r w:rsidRPr="001D6119">
              <w:rPr>
                <w:sz w:val="22"/>
                <w:szCs w:val="20"/>
              </w:rPr>
              <w:t>a, stazinis širdies nepakankamumas</w:t>
            </w:r>
            <w:r w:rsidRPr="001D6119">
              <w:rPr>
                <w:spacing w:val="6"/>
                <w:sz w:val="22"/>
                <w:szCs w:val="20"/>
              </w:rPr>
              <w:t> </w:t>
            </w:r>
            <w:r w:rsidRPr="001D6119">
              <w:rPr>
                <w:spacing w:val="6"/>
                <w:sz w:val="22"/>
                <w:szCs w:val="20"/>
                <w:vertAlign w:val="superscript"/>
              </w:rPr>
              <w:t>3</w:t>
            </w:r>
            <w:r w:rsidRPr="001D6119">
              <w:rPr>
                <w:sz w:val="22"/>
                <w:szCs w:val="20"/>
              </w:rPr>
              <w:t>,</w:t>
            </w:r>
            <w:r w:rsidRPr="001D6119">
              <w:rPr>
                <w:spacing w:val="-1"/>
                <w:sz w:val="22"/>
                <w:szCs w:val="20"/>
              </w:rPr>
              <w:t xml:space="preserve"> </w:t>
            </w:r>
            <w:r w:rsidRPr="001D6119">
              <w:rPr>
                <w:sz w:val="22"/>
                <w:szCs w:val="20"/>
              </w:rPr>
              <w:t>plaučių ed</w:t>
            </w:r>
            <w:r w:rsidRPr="001D6119">
              <w:rPr>
                <w:spacing w:val="1"/>
                <w:sz w:val="22"/>
                <w:szCs w:val="20"/>
              </w:rPr>
              <w:t>e</w:t>
            </w:r>
            <w:r w:rsidRPr="001D6119">
              <w:rPr>
                <w:spacing w:val="-4"/>
                <w:sz w:val="22"/>
                <w:szCs w:val="20"/>
              </w:rPr>
              <w:t>m</w:t>
            </w:r>
            <w:r w:rsidRPr="001D6119">
              <w:rPr>
                <w:sz w:val="22"/>
                <w:szCs w:val="20"/>
              </w:rPr>
              <w:t>a</w:t>
            </w:r>
          </w:p>
        </w:tc>
      </w:tr>
      <w:tr w:rsidR="005638D2" w:rsidRPr="001D6119" w14:paraId="06273F26" w14:textId="77777777" w:rsidTr="008333E8">
        <w:tc>
          <w:tcPr>
            <w:tcW w:w="1547" w:type="dxa"/>
            <w:tcBorders>
              <w:top w:val="single" w:sz="4" w:space="0" w:color="000000"/>
              <w:left w:val="single" w:sz="4" w:space="0" w:color="000000"/>
              <w:bottom w:val="single" w:sz="4" w:space="0" w:color="000000"/>
              <w:right w:val="single" w:sz="4" w:space="0" w:color="000000"/>
            </w:tcBorders>
          </w:tcPr>
          <w:p w14:paraId="7261F991" w14:textId="5D5CD7D5" w:rsidR="005638D2" w:rsidRPr="001D6119" w:rsidRDefault="005638D2" w:rsidP="002D483C">
            <w:pPr>
              <w:ind w:right="-20"/>
              <w:rPr>
                <w:i/>
                <w:sz w:val="22"/>
              </w:rPr>
            </w:pPr>
            <w:r w:rsidRPr="001D6119">
              <w:rPr>
                <w:i/>
                <w:iCs/>
                <w:sz w:val="22"/>
                <w:szCs w:val="20"/>
              </w:rPr>
              <w:t>Ret</w:t>
            </w:r>
            <w:r w:rsidR="009B00FC">
              <w:rPr>
                <w:i/>
                <w:iCs/>
                <w:sz w:val="22"/>
                <w:szCs w:val="20"/>
              </w:rPr>
              <w:t>as</w:t>
            </w:r>
            <w:r w:rsidRPr="001D6119">
              <w:rPr>
                <w:i/>
                <w:iCs/>
                <w:sz w:val="22"/>
                <w:szCs w:val="20"/>
              </w:rPr>
              <w:t>:</w:t>
            </w:r>
          </w:p>
        </w:tc>
        <w:tc>
          <w:tcPr>
            <w:tcW w:w="7822" w:type="dxa"/>
            <w:tcBorders>
              <w:top w:val="single" w:sz="4" w:space="0" w:color="000000"/>
              <w:left w:val="single" w:sz="4" w:space="0" w:color="000000"/>
              <w:bottom w:val="single" w:sz="4" w:space="0" w:color="000000"/>
              <w:right w:val="single" w:sz="4" w:space="0" w:color="000000"/>
            </w:tcBorders>
          </w:tcPr>
          <w:p w14:paraId="33B01BCC" w14:textId="77777777" w:rsidR="005638D2" w:rsidRPr="001D6119" w:rsidRDefault="005638D2" w:rsidP="002D483C">
            <w:pPr>
              <w:tabs>
                <w:tab w:val="left" w:pos="4849"/>
              </w:tabs>
              <w:ind w:left="171" w:right="221"/>
              <w:rPr>
                <w:sz w:val="22"/>
              </w:rPr>
            </w:pPr>
            <w:r w:rsidRPr="001D6119">
              <w:rPr>
                <w:spacing w:val="-1"/>
                <w:sz w:val="22"/>
                <w:szCs w:val="20"/>
              </w:rPr>
              <w:t>a</w:t>
            </w:r>
            <w:r w:rsidRPr="001D6119">
              <w:rPr>
                <w:spacing w:val="1"/>
                <w:sz w:val="22"/>
                <w:szCs w:val="20"/>
              </w:rPr>
              <w:t>rit</w:t>
            </w:r>
            <w:r w:rsidRPr="001D6119">
              <w:rPr>
                <w:spacing w:val="-4"/>
                <w:sz w:val="22"/>
                <w:szCs w:val="20"/>
              </w:rPr>
              <w:t>m</w:t>
            </w:r>
            <w:r w:rsidRPr="001D6119">
              <w:rPr>
                <w:spacing w:val="1"/>
                <w:sz w:val="22"/>
                <w:szCs w:val="20"/>
              </w:rPr>
              <w:t>ij</w:t>
            </w:r>
            <w:r w:rsidRPr="001D6119">
              <w:rPr>
                <w:sz w:val="22"/>
                <w:szCs w:val="20"/>
              </w:rPr>
              <w:t>a, prieširdžių virpėjimas, širdies sustojimas, miokardo infarktas, krūtinės angina, skystis pe</w:t>
            </w:r>
            <w:r w:rsidRPr="001D6119">
              <w:rPr>
                <w:spacing w:val="1"/>
                <w:sz w:val="22"/>
                <w:szCs w:val="20"/>
              </w:rPr>
              <w:t>ri</w:t>
            </w:r>
            <w:r w:rsidRPr="001D6119">
              <w:rPr>
                <w:sz w:val="22"/>
                <w:szCs w:val="20"/>
              </w:rPr>
              <w:t>k</w:t>
            </w:r>
            <w:r w:rsidRPr="001D6119">
              <w:rPr>
                <w:spacing w:val="1"/>
                <w:sz w:val="22"/>
                <w:szCs w:val="20"/>
              </w:rPr>
              <w:t>ar</w:t>
            </w:r>
            <w:r w:rsidRPr="001D6119">
              <w:rPr>
                <w:sz w:val="22"/>
                <w:szCs w:val="20"/>
              </w:rPr>
              <w:t>de</w:t>
            </w:r>
          </w:p>
        </w:tc>
      </w:tr>
      <w:tr w:rsidR="009B00FC" w:rsidRPr="001D6119" w14:paraId="4DF9C5B3" w14:textId="77777777" w:rsidTr="008333E8">
        <w:tc>
          <w:tcPr>
            <w:tcW w:w="1547" w:type="dxa"/>
            <w:tcBorders>
              <w:top w:val="single" w:sz="4" w:space="0" w:color="000000"/>
              <w:left w:val="single" w:sz="4" w:space="0" w:color="000000"/>
              <w:bottom w:val="single" w:sz="4" w:space="0" w:color="000000"/>
              <w:right w:val="single" w:sz="4" w:space="0" w:color="000000"/>
            </w:tcBorders>
          </w:tcPr>
          <w:p w14:paraId="2AAE46B5" w14:textId="77777777" w:rsidR="009B00FC" w:rsidRPr="001D6119" w:rsidRDefault="009B00FC" w:rsidP="002D483C">
            <w:pPr>
              <w:ind w:right="-20"/>
              <w:rPr>
                <w:i/>
                <w:iCs/>
                <w:sz w:val="22"/>
                <w:szCs w:val="20"/>
              </w:rPr>
            </w:pPr>
            <w:r>
              <w:rPr>
                <w:i/>
                <w:iCs/>
                <w:sz w:val="22"/>
                <w:szCs w:val="20"/>
              </w:rPr>
              <w:t>Nežinomas</w:t>
            </w:r>
          </w:p>
        </w:tc>
        <w:tc>
          <w:tcPr>
            <w:tcW w:w="7822" w:type="dxa"/>
            <w:tcBorders>
              <w:top w:val="single" w:sz="4" w:space="0" w:color="000000"/>
              <w:left w:val="single" w:sz="4" w:space="0" w:color="000000"/>
              <w:bottom w:val="single" w:sz="4" w:space="0" w:color="000000"/>
              <w:right w:val="single" w:sz="4" w:space="0" w:color="000000"/>
            </w:tcBorders>
          </w:tcPr>
          <w:p w14:paraId="7ADB668A" w14:textId="77777777" w:rsidR="009B00FC" w:rsidRPr="008926FB" w:rsidRDefault="00F808C3" w:rsidP="008926FB">
            <w:pPr>
              <w:pStyle w:val="Default"/>
              <w:ind w:left="167"/>
              <w:rPr>
                <w:sz w:val="22"/>
                <w:szCs w:val="22"/>
                <w:lang w:val="en-US"/>
              </w:rPr>
            </w:pPr>
            <w:r>
              <w:rPr>
                <w:sz w:val="22"/>
                <w:szCs w:val="22"/>
              </w:rPr>
              <w:t xml:space="preserve">Perikarditas*, širdies tamponada* </w:t>
            </w:r>
          </w:p>
        </w:tc>
      </w:tr>
      <w:tr w:rsidR="005638D2" w:rsidRPr="001D6119" w14:paraId="79809EBA" w14:textId="77777777" w:rsidTr="008333E8">
        <w:trPr>
          <w:trHeight w:val="269"/>
        </w:trPr>
        <w:tc>
          <w:tcPr>
            <w:tcW w:w="9369" w:type="dxa"/>
            <w:gridSpan w:val="2"/>
            <w:tcBorders>
              <w:top w:val="single" w:sz="4" w:space="0" w:color="000000"/>
              <w:left w:val="single" w:sz="4" w:space="0" w:color="000000"/>
              <w:bottom w:val="single" w:sz="4" w:space="0" w:color="000000"/>
              <w:right w:val="single" w:sz="4" w:space="0" w:color="000000"/>
            </w:tcBorders>
          </w:tcPr>
          <w:p w14:paraId="022250C1" w14:textId="77777777" w:rsidR="005638D2" w:rsidRPr="001D6119" w:rsidRDefault="005638D2" w:rsidP="002D483C">
            <w:pPr>
              <w:ind w:right="-20"/>
              <w:rPr>
                <w:spacing w:val="1"/>
                <w:sz w:val="22"/>
              </w:rPr>
            </w:pPr>
            <w:r w:rsidRPr="001D6119">
              <w:rPr>
                <w:b/>
                <w:bCs/>
                <w:spacing w:val="-1"/>
                <w:sz w:val="22"/>
                <w:szCs w:val="20"/>
              </w:rPr>
              <w:t>Kraujagyslių sutrikimai</w:t>
            </w:r>
            <w:r w:rsidRPr="001D6119">
              <w:rPr>
                <w:b/>
                <w:bCs/>
                <w:spacing w:val="1"/>
                <w:sz w:val="22"/>
                <w:szCs w:val="20"/>
              </w:rPr>
              <w:t xml:space="preserve"> </w:t>
            </w:r>
            <w:r w:rsidRPr="001D6119">
              <w:rPr>
                <w:b/>
                <w:bCs/>
                <w:spacing w:val="1"/>
                <w:sz w:val="22"/>
                <w:szCs w:val="20"/>
                <w:vertAlign w:val="superscript"/>
              </w:rPr>
              <w:t>4</w:t>
            </w:r>
          </w:p>
        </w:tc>
      </w:tr>
      <w:tr w:rsidR="005638D2" w:rsidRPr="001D6119" w14:paraId="29B39C3A" w14:textId="77777777" w:rsidTr="008333E8">
        <w:trPr>
          <w:trHeight w:hRule="exact" w:val="269"/>
        </w:trPr>
        <w:tc>
          <w:tcPr>
            <w:tcW w:w="1547" w:type="dxa"/>
            <w:tcBorders>
              <w:top w:val="single" w:sz="4" w:space="0" w:color="000000"/>
              <w:left w:val="single" w:sz="4" w:space="0" w:color="000000"/>
              <w:bottom w:val="single" w:sz="4" w:space="0" w:color="000000"/>
              <w:right w:val="single" w:sz="4" w:space="0" w:color="000000"/>
            </w:tcBorders>
          </w:tcPr>
          <w:p w14:paraId="565642A0" w14:textId="4DD0F8DE" w:rsidR="005638D2" w:rsidRPr="001D6119" w:rsidRDefault="005638D2" w:rsidP="002D483C">
            <w:pPr>
              <w:ind w:right="-20"/>
              <w:rPr>
                <w:i/>
                <w:sz w:val="22"/>
              </w:rPr>
            </w:pPr>
            <w:r w:rsidRPr="001D6119">
              <w:rPr>
                <w:i/>
                <w:iCs/>
                <w:spacing w:val="-1"/>
                <w:sz w:val="22"/>
                <w:szCs w:val="20"/>
              </w:rPr>
              <w:t>Dažn</w:t>
            </w:r>
            <w:r w:rsidR="009B00FC">
              <w:rPr>
                <w:i/>
                <w:iCs/>
                <w:spacing w:val="-1"/>
                <w:sz w:val="22"/>
                <w:szCs w:val="20"/>
              </w:rPr>
              <w:t>as</w:t>
            </w:r>
            <w:r w:rsidRPr="001D6119">
              <w:rPr>
                <w:i/>
                <w:iCs/>
                <w:spacing w:val="-1"/>
                <w:sz w:val="22"/>
                <w:szCs w:val="20"/>
              </w:rPr>
              <w:t>:</w:t>
            </w:r>
          </w:p>
        </w:tc>
        <w:tc>
          <w:tcPr>
            <w:tcW w:w="7822" w:type="dxa"/>
            <w:tcBorders>
              <w:top w:val="single" w:sz="4" w:space="0" w:color="000000"/>
              <w:left w:val="single" w:sz="4" w:space="0" w:color="000000"/>
              <w:bottom w:val="single" w:sz="4" w:space="0" w:color="000000"/>
              <w:right w:val="single" w:sz="4" w:space="0" w:color="000000"/>
            </w:tcBorders>
          </w:tcPr>
          <w:p w14:paraId="4646EB09" w14:textId="77777777" w:rsidR="005638D2" w:rsidRPr="001D6119" w:rsidRDefault="005638D2" w:rsidP="002D483C">
            <w:pPr>
              <w:tabs>
                <w:tab w:val="left" w:pos="4849"/>
              </w:tabs>
              <w:ind w:left="171" w:right="221"/>
              <w:rPr>
                <w:sz w:val="22"/>
              </w:rPr>
            </w:pPr>
            <w:r w:rsidRPr="001D6119">
              <w:rPr>
                <w:sz w:val="22"/>
                <w:szCs w:val="20"/>
              </w:rPr>
              <w:t>paraudimas priplūdus kraujo, kraujavimas</w:t>
            </w:r>
          </w:p>
        </w:tc>
      </w:tr>
      <w:tr w:rsidR="005638D2" w:rsidRPr="001D6119" w14:paraId="6B274185" w14:textId="77777777" w:rsidTr="008333E8">
        <w:tc>
          <w:tcPr>
            <w:tcW w:w="1547" w:type="dxa"/>
            <w:tcBorders>
              <w:top w:val="single" w:sz="4" w:space="0" w:color="000000"/>
              <w:left w:val="single" w:sz="4" w:space="0" w:color="000000"/>
              <w:bottom w:val="single" w:sz="4" w:space="0" w:color="000000"/>
              <w:right w:val="single" w:sz="4" w:space="0" w:color="000000"/>
            </w:tcBorders>
          </w:tcPr>
          <w:p w14:paraId="6A7D1C62" w14:textId="64E84B77" w:rsidR="005638D2" w:rsidRPr="001D6119" w:rsidRDefault="005638D2" w:rsidP="002D483C">
            <w:pPr>
              <w:ind w:right="-20"/>
              <w:rPr>
                <w:i/>
                <w:sz w:val="22"/>
              </w:rPr>
            </w:pPr>
            <w:r w:rsidRPr="001D6119">
              <w:rPr>
                <w:i/>
                <w:iCs/>
                <w:spacing w:val="-1"/>
                <w:sz w:val="22"/>
                <w:szCs w:val="20"/>
              </w:rPr>
              <w:t>Nedažn</w:t>
            </w:r>
            <w:r w:rsidR="009B00FC">
              <w:rPr>
                <w:i/>
                <w:iCs/>
                <w:spacing w:val="-1"/>
                <w:sz w:val="22"/>
                <w:szCs w:val="20"/>
              </w:rPr>
              <w:t>as</w:t>
            </w:r>
            <w:r w:rsidRPr="001D6119">
              <w:rPr>
                <w:i/>
                <w:iCs/>
                <w:spacing w:val="-1"/>
                <w:sz w:val="22"/>
                <w:szCs w:val="20"/>
              </w:rPr>
              <w:t>:</w:t>
            </w:r>
          </w:p>
        </w:tc>
        <w:tc>
          <w:tcPr>
            <w:tcW w:w="7822" w:type="dxa"/>
            <w:tcBorders>
              <w:top w:val="single" w:sz="4" w:space="0" w:color="000000"/>
              <w:left w:val="single" w:sz="4" w:space="0" w:color="000000"/>
              <w:bottom w:val="single" w:sz="4" w:space="0" w:color="000000"/>
              <w:right w:val="single" w:sz="4" w:space="0" w:color="000000"/>
            </w:tcBorders>
          </w:tcPr>
          <w:p w14:paraId="5CB6C819" w14:textId="78A25814" w:rsidR="005638D2" w:rsidRPr="001D6119" w:rsidRDefault="005638D2" w:rsidP="00610AF5">
            <w:pPr>
              <w:tabs>
                <w:tab w:val="left" w:pos="4849"/>
              </w:tabs>
              <w:ind w:left="171" w:right="221"/>
              <w:rPr>
                <w:sz w:val="22"/>
              </w:rPr>
            </w:pPr>
            <w:r w:rsidRPr="001D6119">
              <w:rPr>
                <w:sz w:val="22"/>
                <w:szCs w:val="20"/>
              </w:rPr>
              <w:t>hipertenzija, kraujosruva,</w:t>
            </w:r>
            <w:r w:rsidR="008333E8">
              <w:t xml:space="preserve"> </w:t>
            </w:r>
            <w:r w:rsidR="00610AF5">
              <w:rPr>
                <w:sz w:val="22"/>
                <w:szCs w:val="20"/>
              </w:rPr>
              <w:t>subduralinė hematoma</w:t>
            </w:r>
            <w:r w:rsidR="008333E8">
              <w:rPr>
                <w:sz w:val="22"/>
                <w:szCs w:val="20"/>
              </w:rPr>
              <w:t xml:space="preserve">, </w:t>
            </w:r>
            <w:r w:rsidRPr="001D6119">
              <w:rPr>
                <w:sz w:val="22"/>
                <w:szCs w:val="20"/>
              </w:rPr>
              <w:t xml:space="preserve">periferinis šalimas, hipotenzija, Reino </w:t>
            </w:r>
            <w:r w:rsidRPr="001D6119">
              <w:rPr>
                <w:sz w:val="22"/>
              </w:rPr>
              <w:t>(Raynaud)</w:t>
            </w:r>
            <w:r w:rsidRPr="001D6119">
              <w:rPr>
                <w:sz w:val="22"/>
                <w:szCs w:val="20"/>
              </w:rPr>
              <w:t xml:space="preserve"> fenomenas</w:t>
            </w:r>
          </w:p>
        </w:tc>
      </w:tr>
      <w:tr w:rsidR="009B00FC" w:rsidRPr="001D6119" w14:paraId="45962193" w14:textId="77777777" w:rsidTr="008333E8">
        <w:tc>
          <w:tcPr>
            <w:tcW w:w="1547" w:type="dxa"/>
            <w:tcBorders>
              <w:top w:val="single" w:sz="4" w:space="0" w:color="000000"/>
              <w:left w:val="single" w:sz="4" w:space="0" w:color="000000"/>
              <w:bottom w:val="single" w:sz="4" w:space="0" w:color="000000"/>
              <w:right w:val="single" w:sz="4" w:space="0" w:color="000000"/>
            </w:tcBorders>
          </w:tcPr>
          <w:p w14:paraId="5C096E5F" w14:textId="77777777" w:rsidR="009B00FC" w:rsidRPr="001D6119" w:rsidRDefault="009B00FC" w:rsidP="002D483C">
            <w:pPr>
              <w:ind w:right="-20"/>
              <w:rPr>
                <w:i/>
                <w:iCs/>
                <w:spacing w:val="-1"/>
                <w:sz w:val="22"/>
                <w:szCs w:val="20"/>
              </w:rPr>
            </w:pPr>
            <w:r>
              <w:rPr>
                <w:i/>
                <w:iCs/>
                <w:spacing w:val="-1"/>
                <w:sz w:val="22"/>
                <w:szCs w:val="20"/>
              </w:rPr>
              <w:t>Nežinomas</w:t>
            </w:r>
          </w:p>
        </w:tc>
        <w:tc>
          <w:tcPr>
            <w:tcW w:w="7822" w:type="dxa"/>
            <w:tcBorders>
              <w:top w:val="single" w:sz="4" w:space="0" w:color="000000"/>
              <w:left w:val="single" w:sz="4" w:space="0" w:color="000000"/>
              <w:bottom w:val="single" w:sz="4" w:space="0" w:color="000000"/>
              <w:right w:val="single" w:sz="4" w:space="0" w:color="000000"/>
            </w:tcBorders>
          </w:tcPr>
          <w:p w14:paraId="70DC1171" w14:textId="77777777" w:rsidR="009B00FC" w:rsidRPr="008926FB" w:rsidRDefault="00F808C3" w:rsidP="008926FB">
            <w:pPr>
              <w:pStyle w:val="Default"/>
              <w:ind w:left="167"/>
              <w:rPr>
                <w:sz w:val="22"/>
                <w:szCs w:val="22"/>
                <w:lang w:val="en-US"/>
              </w:rPr>
            </w:pPr>
            <w:r>
              <w:rPr>
                <w:sz w:val="22"/>
                <w:szCs w:val="22"/>
              </w:rPr>
              <w:t xml:space="preserve">Trombozė/embolija* </w:t>
            </w:r>
          </w:p>
        </w:tc>
      </w:tr>
      <w:tr w:rsidR="005638D2" w:rsidRPr="001D6119" w14:paraId="3A98D6E3" w14:textId="77777777" w:rsidTr="008333E8">
        <w:trPr>
          <w:trHeight w:val="269"/>
        </w:trPr>
        <w:tc>
          <w:tcPr>
            <w:tcW w:w="9369" w:type="dxa"/>
            <w:gridSpan w:val="2"/>
            <w:tcBorders>
              <w:top w:val="single" w:sz="4" w:space="0" w:color="000000"/>
              <w:left w:val="single" w:sz="4" w:space="0" w:color="000000"/>
              <w:bottom w:val="single" w:sz="4" w:space="0" w:color="000000"/>
              <w:right w:val="single" w:sz="4" w:space="0" w:color="000000"/>
            </w:tcBorders>
          </w:tcPr>
          <w:p w14:paraId="2B92D241" w14:textId="77777777" w:rsidR="005638D2" w:rsidRPr="001D6119" w:rsidRDefault="005638D2" w:rsidP="002D483C">
            <w:pPr>
              <w:ind w:right="-20"/>
              <w:rPr>
                <w:spacing w:val="1"/>
                <w:sz w:val="22"/>
              </w:rPr>
            </w:pPr>
            <w:r w:rsidRPr="001D6119">
              <w:rPr>
                <w:b/>
                <w:bCs/>
                <w:spacing w:val="-1"/>
                <w:sz w:val="22"/>
                <w:szCs w:val="20"/>
              </w:rPr>
              <w:t>Kvėpavimo sistemos, krūtinės ląstos ir tarpuplaučio sutrikimai</w:t>
            </w:r>
          </w:p>
        </w:tc>
      </w:tr>
      <w:tr w:rsidR="005638D2" w:rsidRPr="001D6119" w14:paraId="5CE01646" w14:textId="77777777" w:rsidTr="008333E8">
        <w:trPr>
          <w:trHeight w:hRule="exact" w:val="269"/>
        </w:trPr>
        <w:tc>
          <w:tcPr>
            <w:tcW w:w="1547" w:type="dxa"/>
            <w:tcBorders>
              <w:top w:val="single" w:sz="4" w:space="0" w:color="000000"/>
              <w:left w:val="single" w:sz="4" w:space="0" w:color="000000"/>
              <w:bottom w:val="single" w:sz="4" w:space="0" w:color="000000"/>
              <w:right w:val="single" w:sz="4" w:space="0" w:color="000000"/>
            </w:tcBorders>
          </w:tcPr>
          <w:p w14:paraId="1478A30D" w14:textId="3EA406DF" w:rsidR="005638D2" w:rsidRPr="001D6119" w:rsidRDefault="005638D2" w:rsidP="002D483C">
            <w:pPr>
              <w:ind w:right="-20"/>
              <w:rPr>
                <w:i/>
                <w:sz w:val="22"/>
              </w:rPr>
            </w:pPr>
            <w:r w:rsidRPr="001D6119">
              <w:rPr>
                <w:i/>
                <w:iCs/>
                <w:spacing w:val="-1"/>
                <w:sz w:val="22"/>
                <w:szCs w:val="20"/>
              </w:rPr>
              <w:t>Dažn</w:t>
            </w:r>
            <w:r w:rsidR="009B00FC">
              <w:rPr>
                <w:i/>
                <w:iCs/>
                <w:spacing w:val="-1"/>
                <w:sz w:val="22"/>
                <w:szCs w:val="20"/>
              </w:rPr>
              <w:t>as</w:t>
            </w:r>
            <w:r w:rsidRPr="001D6119">
              <w:rPr>
                <w:i/>
                <w:iCs/>
                <w:spacing w:val="-1"/>
                <w:sz w:val="22"/>
                <w:szCs w:val="20"/>
              </w:rPr>
              <w:t>:</w:t>
            </w:r>
          </w:p>
        </w:tc>
        <w:tc>
          <w:tcPr>
            <w:tcW w:w="7822" w:type="dxa"/>
            <w:tcBorders>
              <w:top w:val="single" w:sz="4" w:space="0" w:color="000000"/>
              <w:left w:val="single" w:sz="4" w:space="0" w:color="000000"/>
              <w:bottom w:val="single" w:sz="4" w:space="0" w:color="000000"/>
              <w:right w:val="single" w:sz="4" w:space="0" w:color="000000"/>
            </w:tcBorders>
          </w:tcPr>
          <w:p w14:paraId="7313E25E" w14:textId="77777777" w:rsidR="005638D2" w:rsidRPr="001D6119" w:rsidRDefault="005638D2" w:rsidP="002D483C">
            <w:pPr>
              <w:tabs>
                <w:tab w:val="left" w:pos="4849"/>
              </w:tabs>
              <w:ind w:left="171" w:right="221"/>
              <w:rPr>
                <w:sz w:val="22"/>
              </w:rPr>
            </w:pPr>
            <w:r w:rsidRPr="001D6119">
              <w:rPr>
                <w:sz w:val="22"/>
                <w:szCs w:val="20"/>
              </w:rPr>
              <w:t>dusulys, ep</w:t>
            </w:r>
            <w:r w:rsidRPr="001D6119">
              <w:rPr>
                <w:spacing w:val="1"/>
                <w:sz w:val="22"/>
                <w:szCs w:val="20"/>
              </w:rPr>
              <w:t>i</w:t>
            </w:r>
            <w:r w:rsidRPr="001D6119">
              <w:rPr>
                <w:sz w:val="22"/>
                <w:szCs w:val="20"/>
              </w:rPr>
              <w:t>s</w:t>
            </w:r>
            <w:r w:rsidRPr="001D6119">
              <w:rPr>
                <w:spacing w:val="1"/>
                <w:sz w:val="22"/>
                <w:szCs w:val="20"/>
              </w:rPr>
              <w:t>t</w:t>
            </w:r>
            <w:r w:rsidRPr="001D6119">
              <w:rPr>
                <w:sz w:val="22"/>
                <w:szCs w:val="20"/>
              </w:rPr>
              <w:t>aksė, kosulys</w:t>
            </w:r>
          </w:p>
        </w:tc>
      </w:tr>
      <w:tr w:rsidR="005638D2" w:rsidRPr="001D6119" w14:paraId="510BE0AF" w14:textId="77777777" w:rsidTr="008333E8">
        <w:trPr>
          <w:trHeight w:hRule="exact" w:val="269"/>
        </w:trPr>
        <w:tc>
          <w:tcPr>
            <w:tcW w:w="1547" w:type="dxa"/>
            <w:tcBorders>
              <w:top w:val="single" w:sz="4" w:space="0" w:color="000000"/>
              <w:left w:val="single" w:sz="4" w:space="0" w:color="000000"/>
              <w:bottom w:val="single" w:sz="4" w:space="0" w:color="000000"/>
              <w:right w:val="single" w:sz="4" w:space="0" w:color="000000"/>
            </w:tcBorders>
          </w:tcPr>
          <w:p w14:paraId="1BC36B73" w14:textId="35A86F68" w:rsidR="005638D2" w:rsidRPr="001D6119" w:rsidRDefault="005638D2" w:rsidP="002D483C">
            <w:pPr>
              <w:ind w:right="-20"/>
              <w:rPr>
                <w:i/>
                <w:sz w:val="22"/>
              </w:rPr>
            </w:pPr>
            <w:r w:rsidRPr="001D6119">
              <w:rPr>
                <w:i/>
                <w:iCs/>
                <w:spacing w:val="-1"/>
                <w:sz w:val="22"/>
                <w:szCs w:val="20"/>
              </w:rPr>
              <w:t>Nedažn</w:t>
            </w:r>
            <w:r w:rsidR="009B00FC">
              <w:rPr>
                <w:i/>
                <w:iCs/>
                <w:spacing w:val="-1"/>
                <w:sz w:val="22"/>
                <w:szCs w:val="20"/>
              </w:rPr>
              <w:t>as</w:t>
            </w:r>
            <w:r w:rsidRPr="001D6119">
              <w:rPr>
                <w:i/>
                <w:iCs/>
                <w:spacing w:val="-1"/>
                <w:sz w:val="22"/>
                <w:szCs w:val="20"/>
              </w:rPr>
              <w:t>:</w:t>
            </w:r>
          </w:p>
        </w:tc>
        <w:tc>
          <w:tcPr>
            <w:tcW w:w="7822" w:type="dxa"/>
            <w:tcBorders>
              <w:top w:val="single" w:sz="4" w:space="0" w:color="000000"/>
              <w:left w:val="single" w:sz="4" w:space="0" w:color="000000"/>
              <w:bottom w:val="single" w:sz="4" w:space="0" w:color="000000"/>
              <w:right w:val="single" w:sz="4" w:space="0" w:color="000000"/>
            </w:tcBorders>
          </w:tcPr>
          <w:p w14:paraId="32FDE375" w14:textId="77777777" w:rsidR="005638D2" w:rsidRPr="001D6119" w:rsidRDefault="005638D2" w:rsidP="002D483C">
            <w:pPr>
              <w:tabs>
                <w:tab w:val="left" w:pos="4849"/>
              </w:tabs>
              <w:ind w:left="171" w:right="221"/>
              <w:rPr>
                <w:sz w:val="22"/>
              </w:rPr>
            </w:pPr>
            <w:r w:rsidRPr="001D6119">
              <w:rPr>
                <w:sz w:val="22"/>
                <w:szCs w:val="20"/>
              </w:rPr>
              <w:t>skystis pl</w:t>
            </w:r>
            <w:r w:rsidRPr="001D6119">
              <w:rPr>
                <w:spacing w:val="1"/>
                <w:sz w:val="22"/>
                <w:szCs w:val="20"/>
              </w:rPr>
              <w:t>e</w:t>
            </w:r>
            <w:r w:rsidRPr="001D6119">
              <w:rPr>
                <w:sz w:val="22"/>
                <w:szCs w:val="20"/>
              </w:rPr>
              <w:t>u</w:t>
            </w:r>
            <w:r w:rsidRPr="001D6119">
              <w:rPr>
                <w:spacing w:val="1"/>
                <w:sz w:val="22"/>
                <w:szCs w:val="20"/>
              </w:rPr>
              <w:t xml:space="preserve">ros ertmėje </w:t>
            </w:r>
            <w:r w:rsidRPr="001D6119">
              <w:rPr>
                <w:spacing w:val="2"/>
                <w:sz w:val="22"/>
                <w:szCs w:val="20"/>
                <w:vertAlign w:val="superscript"/>
              </w:rPr>
              <w:t>5</w:t>
            </w:r>
            <w:r w:rsidRPr="001D6119">
              <w:rPr>
                <w:sz w:val="22"/>
                <w:szCs w:val="20"/>
              </w:rPr>
              <w:t>,</w:t>
            </w:r>
            <w:r w:rsidRPr="001D6119">
              <w:rPr>
                <w:spacing w:val="-1"/>
                <w:sz w:val="22"/>
                <w:szCs w:val="20"/>
              </w:rPr>
              <w:t xml:space="preserve"> ryklės ir gerklų skausmas</w:t>
            </w:r>
            <w:r w:rsidRPr="001D6119">
              <w:rPr>
                <w:sz w:val="22"/>
                <w:szCs w:val="20"/>
              </w:rPr>
              <w:t>, fa</w:t>
            </w:r>
            <w:r w:rsidRPr="001D6119">
              <w:rPr>
                <w:spacing w:val="1"/>
                <w:sz w:val="22"/>
                <w:szCs w:val="20"/>
              </w:rPr>
              <w:t>r</w:t>
            </w:r>
            <w:r w:rsidRPr="001D6119">
              <w:rPr>
                <w:spacing w:val="-2"/>
                <w:sz w:val="22"/>
                <w:szCs w:val="20"/>
              </w:rPr>
              <w:t>i</w:t>
            </w:r>
            <w:r w:rsidRPr="001D6119">
              <w:rPr>
                <w:sz w:val="22"/>
                <w:szCs w:val="20"/>
              </w:rPr>
              <w:t>n</w:t>
            </w:r>
            <w:r w:rsidRPr="001D6119">
              <w:rPr>
                <w:spacing w:val="-2"/>
                <w:sz w:val="22"/>
                <w:szCs w:val="20"/>
              </w:rPr>
              <w:t>g</w:t>
            </w:r>
            <w:r w:rsidRPr="001D6119">
              <w:rPr>
                <w:spacing w:val="1"/>
                <w:sz w:val="22"/>
                <w:szCs w:val="20"/>
              </w:rPr>
              <w:t>ita</w:t>
            </w:r>
            <w:r w:rsidRPr="001D6119">
              <w:rPr>
                <w:sz w:val="22"/>
                <w:szCs w:val="20"/>
              </w:rPr>
              <w:t>s</w:t>
            </w:r>
          </w:p>
        </w:tc>
      </w:tr>
      <w:tr w:rsidR="005638D2" w:rsidRPr="001D6119" w14:paraId="33F3EE31" w14:textId="77777777" w:rsidTr="008333E8">
        <w:tc>
          <w:tcPr>
            <w:tcW w:w="1547" w:type="dxa"/>
            <w:tcBorders>
              <w:top w:val="single" w:sz="4" w:space="0" w:color="000000"/>
              <w:left w:val="single" w:sz="4" w:space="0" w:color="000000"/>
              <w:bottom w:val="single" w:sz="4" w:space="0" w:color="000000"/>
              <w:right w:val="single" w:sz="4" w:space="0" w:color="000000"/>
            </w:tcBorders>
          </w:tcPr>
          <w:p w14:paraId="4FB789F7" w14:textId="19C6ACD2" w:rsidR="005638D2" w:rsidRPr="001D6119" w:rsidRDefault="005638D2" w:rsidP="002D483C">
            <w:pPr>
              <w:ind w:right="-20"/>
              <w:rPr>
                <w:i/>
                <w:sz w:val="22"/>
              </w:rPr>
            </w:pPr>
            <w:r w:rsidRPr="001D6119">
              <w:rPr>
                <w:i/>
                <w:iCs/>
                <w:sz w:val="22"/>
                <w:szCs w:val="20"/>
              </w:rPr>
              <w:t>Ret</w:t>
            </w:r>
            <w:r w:rsidR="009B00FC">
              <w:rPr>
                <w:i/>
                <w:iCs/>
                <w:sz w:val="22"/>
                <w:szCs w:val="20"/>
              </w:rPr>
              <w:t>as</w:t>
            </w:r>
            <w:r w:rsidRPr="001D6119">
              <w:rPr>
                <w:i/>
                <w:iCs/>
                <w:sz w:val="22"/>
                <w:szCs w:val="20"/>
              </w:rPr>
              <w:t>:</w:t>
            </w:r>
          </w:p>
        </w:tc>
        <w:tc>
          <w:tcPr>
            <w:tcW w:w="7822" w:type="dxa"/>
            <w:tcBorders>
              <w:top w:val="single" w:sz="4" w:space="0" w:color="000000"/>
              <w:left w:val="single" w:sz="4" w:space="0" w:color="000000"/>
              <w:bottom w:val="single" w:sz="4" w:space="0" w:color="000000"/>
              <w:right w:val="single" w:sz="4" w:space="0" w:color="000000"/>
            </w:tcBorders>
          </w:tcPr>
          <w:p w14:paraId="4F34B441" w14:textId="77777777" w:rsidR="005638D2" w:rsidRPr="001D6119" w:rsidRDefault="005638D2" w:rsidP="002D483C">
            <w:pPr>
              <w:tabs>
                <w:tab w:val="left" w:pos="4849"/>
              </w:tabs>
              <w:ind w:left="171" w:right="221"/>
              <w:rPr>
                <w:sz w:val="22"/>
              </w:rPr>
            </w:pPr>
            <w:r w:rsidRPr="001D6119">
              <w:rPr>
                <w:sz w:val="22"/>
                <w:szCs w:val="20"/>
              </w:rPr>
              <w:t>pl</w:t>
            </w:r>
            <w:r w:rsidRPr="001D6119">
              <w:rPr>
                <w:spacing w:val="1"/>
                <w:sz w:val="22"/>
                <w:szCs w:val="20"/>
              </w:rPr>
              <w:t>e</w:t>
            </w:r>
            <w:r w:rsidRPr="001D6119">
              <w:rPr>
                <w:sz w:val="22"/>
                <w:szCs w:val="20"/>
              </w:rPr>
              <w:t>u</w:t>
            </w:r>
            <w:r w:rsidRPr="001D6119">
              <w:rPr>
                <w:spacing w:val="1"/>
                <w:sz w:val="22"/>
                <w:szCs w:val="20"/>
              </w:rPr>
              <w:t>ritinis</w:t>
            </w:r>
            <w:r w:rsidRPr="001D6119">
              <w:rPr>
                <w:sz w:val="22"/>
                <w:szCs w:val="20"/>
              </w:rPr>
              <w:t xml:space="preserve"> skausmas, plaučių </w:t>
            </w:r>
            <w:r w:rsidRPr="001D6119">
              <w:rPr>
                <w:spacing w:val="1"/>
                <w:sz w:val="22"/>
                <w:szCs w:val="20"/>
              </w:rPr>
              <w:t>fi</w:t>
            </w:r>
            <w:r w:rsidRPr="001D6119">
              <w:rPr>
                <w:sz w:val="22"/>
                <w:szCs w:val="20"/>
              </w:rPr>
              <w:t>b</w:t>
            </w:r>
            <w:r w:rsidRPr="001D6119">
              <w:rPr>
                <w:spacing w:val="1"/>
                <w:sz w:val="22"/>
                <w:szCs w:val="20"/>
              </w:rPr>
              <w:t>r</w:t>
            </w:r>
            <w:r w:rsidRPr="001D6119">
              <w:rPr>
                <w:sz w:val="22"/>
                <w:szCs w:val="20"/>
              </w:rPr>
              <w:t xml:space="preserve">ozė, plaučių hipertenzija, kraujavimas iš plaučių </w:t>
            </w:r>
          </w:p>
        </w:tc>
      </w:tr>
      <w:tr w:rsidR="009B00FC" w:rsidRPr="001D6119" w14:paraId="5F3C50F9" w14:textId="77777777" w:rsidTr="008333E8">
        <w:tc>
          <w:tcPr>
            <w:tcW w:w="1547" w:type="dxa"/>
            <w:tcBorders>
              <w:top w:val="single" w:sz="4" w:space="0" w:color="000000"/>
              <w:left w:val="single" w:sz="4" w:space="0" w:color="000000"/>
              <w:bottom w:val="single" w:sz="4" w:space="0" w:color="000000"/>
              <w:right w:val="single" w:sz="4" w:space="0" w:color="000000"/>
            </w:tcBorders>
          </w:tcPr>
          <w:p w14:paraId="300599B4" w14:textId="77777777" w:rsidR="009B00FC" w:rsidRPr="001D6119" w:rsidRDefault="009B00FC" w:rsidP="002D483C">
            <w:pPr>
              <w:ind w:right="-20"/>
              <w:rPr>
                <w:i/>
                <w:iCs/>
                <w:sz w:val="22"/>
                <w:szCs w:val="20"/>
              </w:rPr>
            </w:pPr>
            <w:r>
              <w:rPr>
                <w:i/>
                <w:iCs/>
                <w:sz w:val="22"/>
                <w:szCs w:val="20"/>
              </w:rPr>
              <w:t>Nežinomas</w:t>
            </w:r>
          </w:p>
        </w:tc>
        <w:tc>
          <w:tcPr>
            <w:tcW w:w="7822" w:type="dxa"/>
            <w:tcBorders>
              <w:top w:val="single" w:sz="4" w:space="0" w:color="000000"/>
              <w:left w:val="single" w:sz="4" w:space="0" w:color="000000"/>
              <w:bottom w:val="single" w:sz="4" w:space="0" w:color="000000"/>
              <w:right w:val="single" w:sz="4" w:space="0" w:color="000000"/>
            </w:tcBorders>
          </w:tcPr>
          <w:p w14:paraId="61E6684E" w14:textId="77777777" w:rsidR="009B00FC" w:rsidRPr="008926FB" w:rsidRDefault="00F808C3" w:rsidP="008926FB">
            <w:pPr>
              <w:pStyle w:val="Default"/>
              <w:ind w:left="167"/>
              <w:rPr>
                <w:sz w:val="22"/>
                <w:szCs w:val="22"/>
                <w:lang w:val="pt-PT"/>
              </w:rPr>
            </w:pPr>
            <w:r>
              <w:rPr>
                <w:sz w:val="22"/>
                <w:szCs w:val="22"/>
              </w:rPr>
              <w:t>Ūminis kvėpavimo nepakankamumas</w:t>
            </w:r>
            <w:r>
              <w:rPr>
                <w:sz w:val="14"/>
                <w:szCs w:val="14"/>
              </w:rPr>
              <w:t>10</w:t>
            </w:r>
            <w:r>
              <w:rPr>
                <w:sz w:val="22"/>
                <w:szCs w:val="22"/>
              </w:rPr>
              <w:t xml:space="preserve">*, intersticinė plaučių liga* </w:t>
            </w:r>
          </w:p>
        </w:tc>
      </w:tr>
      <w:tr w:rsidR="005638D2" w:rsidRPr="001D6119" w14:paraId="7108ACF4" w14:textId="77777777" w:rsidTr="008333E8">
        <w:trPr>
          <w:trHeight w:val="269"/>
        </w:trPr>
        <w:tc>
          <w:tcPr>
            <w:tcW w:w="9369" w:type="dxa"/>
            <w:gridSpan w:val="2"/>
            <w:tcBorders>
              <w:top w:val="single" w:sz="4" w:space="0" w:color="000000"/>
              <w:left w:val="single" w:sz="4" w:space="0" w:color="000000"/>
              <w:bottom w:val="single" w:sz="4" w:space="0" w:color="000000"/>
              <w:right w:val="single" w:sz="4" w:space="0" w:color="000000"/>
            </w:tcBorders>
          </w:tcPr>
          <w:p w14:paraId="27FB5C17" w14:textId="77777777" w:rsidR="005638D2" w:rsidRPr="001D6119" w:rsidRDefault="005638D2" w:rsidP="002D483C">
            <w:pPr>
              <w:ind w:right="-20"/>
              <w:rPr>
                <w:spacing w:val="1"/>
                <w:sz w:val="22"/>
              </w:rPr>
            </w:pPr>
            <w:r w:rsidRPr="001D6119">
              <w:rPr>
                <w:b/>
                <w:bCs/>
                <w:spacing w:val="-1"/>
                <w:sz w:val="22"/>
                <w:szCs w:val="20"/>
              </w:rPr>
              <w:t>Virškinimo trakto sutrikimai</w:t>
            </w:r>
          </w:p>
        </w:tc>
      </w:tr>
      <w:tr w:rsidR="005638D2" w:rsidRPr="001D6119" w14:paraId="15BEE63D" w14:textId="77777777" w:rsidTr="008333E8">
        <w:trPr>
          <w:trHeight w:hRule="exact" w:val="269"/>
        </w:trPr>
        <w:tc>
          <w:tcPr>
            <w:tcW w:w="1547" w:type="dxa"/>
            <w:tcBorders>
              <w:top w:val="single" w:sz="4" w:space="0" w:color="000000"/>
              <w:left w:val="single" w:sz="4" w:space="0" w:color="000000"/>
              <w:bottom w:val="single" w:sz="4" w:space="0" w:color="000000"/>
              <w:right w:val="single" w:sz="4" w:space="0" w:color="000000"/>
            </w:tcBorders>
          </w:tcPr>
          <w:p w14:paraId="74DFFB3B" w14:textId="75E0A510" w:rsidR="005638D2" w:rsidRPr="001D6119" w:rsidRDefault="005638D2" w:rsidP="002D483C">
            <w:pPr>
              <w:ind w:right="-20"/>
              <w:rPr>
                <w:i/>
                <w:sz w:val="22"/>
              </w:rPr>
            </w:pPr>
            <w:r w:rsidRPr="001D6119">
              <w:rPr>
                <w:i/>
                <w:iCs/>
                <w:sz w:val="22"/>
                <w:szCs w:val="20"/>
              </w:rPr>
              <w:t>Labai dažn</w:t>
            </w:r>
            <w:r w:rsidR="009B00FC">
              <w:rPr>
                <w:i/>
                <w:iCs/>
                <w:sz w:val="22"/>
                <w:szCs w:val="20"/>
              </w:rPr>
              <w:t>as</w:t>
            </w:r>
            <w:r w:rsidRPr="001D6119">
              <w:rPr>
                <w:i/>
                <w:iCs/>
                <w:sz w:val="22"/>
                <w:szCs w:val="20"/>
              </w:rPr>
              <w:t>:</w:t>
            </w:r>
          </w:p>
        </w:tc>
        <w:tc>
          <w:tcPr>
            <w:tcW w:w="7822" w:type="dxa"/>
            <w:tcBorders>
              <w:top w:val="single" w:sz="4" w:space="0" w:color="000000"/>
              <w:left w:val="single" w:sz="4" w:space="0" w:color="000000"/>
              <w:bottom w:val="single" w:sz="4" w:space="0" w:color="000000"/>
              <w:right w:val="single" w:sz="4" w:space="0" w:color="000000"/>
            </w:tcBorders>
          </w:tcPr>
          <w:p w14:paraId="4FB60A88" w14:textId="77777777" w:rsidR="005638D2" w:rsidRPr="001D6119" w:rsidRDefault="005638D2" w:rsidP="002D483C">
            <w:pPr>
              <w:tabs>
                <w:tab w:val="left" w:pos="4849"/>
              </w:tabs>
              <w:ind w:left="171" w:right="221"/>
              <w:rPr>
                <w:sz w:val="22"/>
              </w:rPr>
            </w:pPr>
            <w:r w:rsidRPr="001D6119">
              <w:rPr>
                <w:spacing w:val="-1"/>
                <w:sz w:val="22"/>
                <w:szCs w:val="20"/>
              </w:rPr>
              <w:t>pykinimas</w:t>
            </w:r>
            <w:r w:rsidRPr="001D6119">
              <w:rPr>
                <w:sz w:val="22"/>
                <w:szCs w:val="20"/>
              </w:rPr>
              <w:t>, viduriavimas, vėmimas, d</w:t>
            </w:r>
            <w:r w:rsidRPr="001D6119">
              <w:rPr>
                <w:spacing w:val="-2"/>
                <w:sz w:val="22"/>
                <w:szCs w:val="20"/>
              </w:rPr>
              <w:t>i</w:t>
            </w:r>
            <w:r w:rsidRPr="001D6119">
              <w:rPr>
                <w:sz w:val="22"/>
                <w:szCs w:val="20"/>
              </w:rPr>
              <w:t>sp</w:t>
            </w:r>
            <w:r w:rsidRPr="001D6119">
              <w:rPr>
                <w:spacing w:val="1"/>
                <w:sz w:val="22"/>
                <w:szCs w:val="20"/>
              </w:rPr>
              <w:t>e</w:t>
            </w:r>
            <w:r w:rsidRPr="001D6119">
              <w:rPr>
                <w:sz w:val="22"/>
                <w:szCs w:val="20"/>
              </w:rPr>
              <w:t>ps</w:t>
            </w:r>
            <w:r w:rsidRPr="001D6119">
              <w:rPr>
                <w:spacing w:val="1"/>
                <w:sz w:val="22"/>
                <w:szCs w:val="20"/>
              </w:rPr>
              <w:t>ij</w:t>
            </w:r>
            <w:r w:rsidRPr="001D6119">
              <w:rPr>
                <w:sz w:val="22"/>
                <w:szCs w:val="20"/>
              </w:rPr>
              <w:t>a, pilvo skausmas </w:t>
            </w:r>
            <w:r w:rsidRPr="001D6119">
              <w:rPr>
                <w:spacing w:val="4"/>
                <w:sz w:val="22"/>
                <w:szCs w:val="20"/>
                <w:vertAlign w:val="superscript"/>
              </w:rPr>
              <w:t>6</w:t>
            </w:r>
          </w:p>
        </w:tc>
      </w:tr>
      <w:tr w:rsidR="005638D2" w:rsidRPr="001D6119" w14:paraId="3A735E2A" w14:textId="77777777" w:rsidTr="008333E8">
        <w:tc>
          <w:tcPr>
            <w:tcW w:w="1547" w:type="dxa"/>
            <w:tcBorders>
              <w:top w:val="single" w:sz="4" w:space="0" w:color="000000"/>
              <w:left w:val="single" w:sz="4" w:space="0" w:color="000000"/>
              <w:bottom w:val="single" w:sz="4" w:space="0" w:color="000000"/>
              <w:right w:val="single" w:sz="4" w:space="0" w:color="000000"/>
            </w:tcBorders>
          </w:tcPr>
          <w:p w14:paraId="57937C0A" w14:textId="46296088" w:rsidR="005638D2" w:rsidRPr="001D6119" w:rsidRDefault="005638D2" w:rsidP="002D483C">
            <w:pPr>
              <w:ind w:right="-20"/>
              <w:rPr>
                <w:i/>
                <w:sz w:val="22"/>
              </w:rPr>
            </w:pPr>
            <w:r w:rsidRPr="001D6119">
              <w:rPr>
                <w:i/>
                <w:iCs/>
                <w:spacing w:val="-1"/>
                <w:sz w:val="22"/>
                <w:szCs w:val="20"/>
              </w:rPr>
              <w:t>Dažn</w:t>
            </w:r>
            <w:r w:rsidR="009B00FC">
              <w:rPr>
                <w:i/>
                <w:iCs/>
                <w:spacing w:val="-1"/>
                <w:sz w:val="22"/>
                <w:szCs w:val="20"/>
              </w:rPr>
              <w:t>as</w:t>
            </w:r>
            <w:r w:rsidRPr="001D6119">
              <w:rPr>
                <w:i/>
                <w:iCs/>
                <w:spacing w:val="-1"/>
                <w:sz w:val="22"/>
                <w:szCs w:val="20"/>
              </w:rPr>
              <w:t>:</w:t>
            </w:r>
          </w:p>
        </w:tc>
        <w:tc>
          <w:tcPr>
            <w:tcW w:w="7822" w:type="dxa"/>
            <w:tcBorders>
              <w:top w:val="single" w:sz="4" w:space="0" w:color="000000"/>
              <w:left w:val="single" w:sz="4" w:space="0" w:color="000000"/>
              <w:bottom w:val="single" w:sz="4" w:space="0" w:color="000000"/>
              <w:right w:val="single" w:sz="4" w:space="0" w:color="000000"/>
            </w:tcBorders>
          </w:tcPr>
          <w:p w14:paraId="500A6938" w14:textId="77777777" w:rsidR="005638D2" w:rsidRPr="001D6119" w:rsidRDefault="005638D2" w:rsidP="002D483C">
            <w:pPr>
              <w:tabs>
                <w:tab w:val="left" w:pos="4849"/>
              </w:tabs>
              <w:ind w:left="171" w:right="221"/>
              <w:rPr>
                <w:sz w:val="22"/>
              </w:rPr>
            </w:pPr>
            <w:r w:rsidRPr="001D6119">
              <w:rPr>
                <w:sz w:val="22"/>
                <w:szCs w:val="20"/>
              </w:rPr>
              <w:t xml:space="preserve">flatulencija, pilvo pūtimas, gastroezofaginis </w:t>
            </w:r>
            <w:r w:rsidRPr="001D6119">
              <w:rPr>
                <w:spacing w:val="1"/>
                <w:sz w:val="22"/>
                <w:szCs w:val="20"/>
              </w:rPr>
              <w:t>r</w:t>
            </w:r>
            <w:r w:rsidRPr="001D6119">
              <w:rPr>
                <w:sz w:val="22"/>
                <w:szCs w:val="20"/>
              </w:rPr>
              <w:t>e</w:t>
            </w:r>
            <w:r w:rsidRPr="001D6119">
              <w:rPr>
                <w:spacing w:val="1"/>
                <w:sz w:val="22"/>
                <w:szCs w:val="20"/>
              </w:rPr>
              <w:t>fliuksas</w:t>
            </w:r>
            <w:r w:rsidRPr="001D6119">
              <w:rPr>
                <w:sz w:val="22"/>
                <w:szCs w:val="20"/>
              </w:rPr>
              <w:t xml:space="preserve">, vidurių užkietėjimas, sausa burna, </w:t>
            </w:r>
            <w:r w:rsidRPr="001D6119">
              <w:rPr>
                <w:spacing w:val="-2"/>
                <w:sz w:val="22"/>
                <w:szCs w:val="20"/>
              </w:rPr>
              <w:t>g</w:t>
            </w:r>
            <w:r w:rsidRPr="001D6119">
              <w:rPr>
                <w:sz w:val="22"/>
                <w:szCs w:val="20"/>
              </w:rPr>
              <w:t>a</w:t>
            </w:r>
            <w:r w:rsidRPr="001D6119">
              <w:rPr>
                <w:spacing w:val="1"/>
                <w:sz w:val="22"/>
                <w:szCs w:val="20"/>
              </w:rPr>
              <w:t>strita</w:t>
            </w:r>
            <w:r w:rsidRPr="001D6119">
              <w:rPr>
                <w:sz w:val="22"/>
                <w:szCs w:val="20"/>
              </w:rPr>
              <w:t>s</w:t>
            </w:r>
          </w:p>
        </w:tc>
      </w:tr>
      <w:tr w:rsidR="005638D2" w:rsidRPr="001D6119" w14:paraId="36AEE615" w14:textId="77777777" w:rsidTr="008333E8">
        <w:tc>
          <w:tcPr>
            <w:tcW w:w="1547" w:type="dxa"/>
            <w:tcBorders>
              <w:top w:val="single" w:sz="4" w:space="0" w:color="000000"/>
              <w:left w:val="single" w:sz="4" w:space="0" w:color="000000"/>
              <w:bottom w:val="single" w:sz="4" w:space="0" w:color="000000"/>
              <w:right w:val="single" w:sz="4" w:space="0" w:color="000000"/>
            </w:tcBorders>
          </w:tcPr>
          <w:p w14:paraId="76F03C68" w14:textId="3C6915DA" w:rsidR="005638D2" w:rsidRPr="001D6119" w:rsidRDefault="005638D2" w:rsidP="002D483C">
            <w:pPr>
              <w:ind w:right="-20"/>
              <w:rPr>
                <w:i/>
                <w:sz w:val="22"/>
              </w:rPr>
            </w:pPr>
            <w:r w:rsidRPr="001D6119">
              <w:rPr>
                <w:i/>
                <w:iCs/>
                <w:spacing w:val="-1"/>
                <w:sz w:val="22"/>
                <w:szCs w:val="20"/>
              </w:rPr>
              <w:t>Nedažn</w:t>
            </w:r>
            <w:r w:rsidR="009B00FC">
              <w:rPr>
                <w:i/>
                <w:iCs/>
                <w:spacing w:val="-1"/>
                <w:sz w:val="22"/>
                <w:szCs w:val="20"/>
              </w:rPr>
              <w:t>as</w:t>
            </w:r>
            <w:r w:rsidRPr="001D6119">
              <w:rPr>
                <w:i/>
                <w:iCs/>
                <w:spacing w:val="-1"/>
                <w:sz w:val="22"/>
                <w:szCs w:val="20"/>
              </w:rPr>
              <w:t>:</w:t>
            </w:r>
          </w:p>
        </w:tc>
        <w:tc>
          <w:tcPr>
            <w:tcW w:w="7822" w:type="dxa"/>
            <w:tcBorders>
              <w:top w:val="single" w:sz="4" w:space="0" w:color="000000"/>
              <w:left w:val="single" w:sz="4" w:space="0" w:color="000000"/>
              <w:bottom w:val="single" w:sz="4" w:space="0" w:color="000000"/>
              <w:right w:val="single" w:sz="4" w:space="0" w:color="000000"/>
            </w:tcBorders>
          </w:tcPr>
          <w:p w14:paraId="794A6919" w14:textId="77777777" w:rsidR="005638D2" w:rsidRPr="001D6119" w:rsidRDefault="005638D2" w:rsidP="002D483C">
            <w:pPr>
              <w:tabs>
                <w:tab w:val="left" w:pos="4849"/>
              </w:tabs>
              <w:ind w:left="171" w:right="221"/>
              <w:rPr>
                <w:sz w:val="22"/>
              </w:rPr>
            </w:pPr>
            <w:r w:rsidRPr="001D6119">
              <w:rPr>
                <w:sz w:val="22"/>
                <w:szCs w:val="20"/>
              </w:rPr>
              <w:t>sto</w:t>
            </w:r>
            <w:r w:rsidRPr="001D6119">
              <w:rPr>
                <w:spacing w:val="-3"/>
                <w:sz w:val="22"/>
                <w:szCs w:val="20"/>
              </w:rPr>
              <w:t>m</w:t>
            </w:r>
            <w:r w:rsidRPr="001D6119">
              <w:rPr>
                <w:sz w:val="22"/>
                <w:szCs w:val="20"/>
              </w:rPr>
              <w:t>a</w:t>
            </w:r>
            <w:r w:rsidRPr="001D6119">
              <w:rPr>
                <w:spacing w:val="1"/>
                <w:sz w:val="22"/>
                <w:szCs w:val="20"/>
              </w:rPr>
              <w:t>tita</w:t>
            </w:r>
            <w:r w:rsidRPr="001D6119">
              <w:rPr>
                <w:sz w:val="22"/>
                <w:szCs w:val="20"/>
              </w:rPr>
              <w:t>s, burnos opelės, kraujavimas virškinimo trakte</w:t>
            </w:r>
            <w:r w:rsidRPr="001D6119">
              <w:rPr>
                <w:spacing w:val="1"/>
                <w:sz w:val="22"/>
                <w:szCs w:val="20"/>
              </w:rPr>
              <w:t> </w:t>
            </w:r>
            <w:r w:rsidRPr="001D6119">
              <w:rPr>
                <w:spacing w:val="6"/>
                <w:sz w:val="22"/>
                <w:szCs w:val="20"/>
                <w:vertAlign w:val="superscript"/>
              </w:rPr>
              <w:t>7</w:t>
            </w:r>
            <w:r w:rsidRPr="001D6119">
              <w:rPr>
                <w:sz w:val="22"/>
                <w:szCs w:val="20"/>
              </w:rPr>
              <w:t>,</w:t>
            </w:r>
            <w:r w:rsidRPr="001D6119">
              <w:rPr>
                <w:spacing w:val="-1"/>
                <w:sz w:val="22"/>
                <w:szCs w:val="20"/>
              </w:rPr>
              <w:t xml:space="preserve"> </w:t>
            </w:r>
            <w:r w:rsidRPr="001D6119">
              <w:rPr>
                <w:sz w:val="22"/>
                <w:szCs w:val="20"/>
              </w:rPr>
              <w:t xml:space="preserve">raugulys, </w:t>
            </w:r>
            <w:r w:rsidRPr="001D6119">
              <w:rPr>
                <w:spacing w:val="-4"/>
                <w:sz w:val="22"/>
                <w:szCs w:val="20"/>
              </w:rPr>
              <w:t>m</w:t>
            </w:r>
            <w:r w:rsidRPr="001D6119">
              <w:rPr>
                <w:sz w:val="22"/>
                <w:szCs w:val="20"/>
              </w:rPr>
              <w:t>e</w:t>
            </w:r>
            <w:r w:rsidRPr="001D6119">
              <w:rPr>
                <w:spacing w:val="1"/>
                <w:sz w:val="22"/>
                <w:szCs w:val="20"/>
              </w:rPr>
              <w:t>le</w:t>
            </w:r>
            <w:r w:rsidRPr="001D6119">
              <w:rPr>
                <w:spacing w:val="2"/>
                <w:sz w:val="22"/>
                <w:szCs w:val="20"/>
              </w:rPr>
              <w:t>n</w:t>
            </w:r>
            <w:r w:rsidRPr="001D6119">
              <w:rPr>
                <w:sz w:val="22"/>
                <w:szCs w:val="20"/>
              </w:rPr>
              <w:t>a, e</w:t>
            </w:r>
            <w:r w:rsidRPr="001D6119">
              <w:rPr>
                <w:spacing w:val="1"/>
                <w:sz w:val="22"/>
                <w:szCs w:val="20"/>
              </w:rPr>
              <w:t>z</w:t>
            </w:r>
            <w:r w:rsidRPr="001D6119">
              <w:rPr>
                <w:sz w:val="22"/>
                <w:szCs w:val="20"/>
              </w:rPr>
              <w:t>ofa</w:t>
            </w:r>
            <w:r w:rsidRPr="001D6119">
              <w:rPr>
                <w:spacing w:val="-2"/>
                <w:sz w:val="22"/>
                <w:szCs w:val="20"/>
              </w:rPr>
              <w:t>g</w:t>
            </w:r>
            <w:r w:rsidRPr="001D6119">
              <w:rPr>
                <w:spacing w:val="1"/>
                <w:sz w:val="22"/>
                <w:szCs w:val="20"/>
              </w:rPr>
              <w:t>ita</w:t>
            </w:r>
            <w:r w:rsidRPr="001D6119">
              <w:rPr>
                <w:sz w:val="22"/>
                <w:szCs w:val="20"/>
              </w:rPr>
              <w:t xml:space="preserve">s, </w:t>
            </w:r>
            <w:r w:rsidRPr="001D6119">
              <w:rPr>
                <w:spacing w:val="1"/>
                <w:sz w:val="22"/>
                <w:szCs w:val="20"/>
              </w:rPr>
              <w:t>a</w:t>
            </w:r>
            <w:r w:rsidRPr="001D6119">
              <w:rPr>
                <w:sz w:val="22"/>
                <w:szCs w:val="20"/>
              </w:rPr>
              <w:t>s</w:t>
            </w:r>
            <w:r w:rsidRPr="001D6119">
              <w:rPr>
                <w:spacing w:val="1"/>
                <w:sz w:val="22"/>
                <w:szCs w:val="20"/>
              </w:rPr>
              <w:t>cit</w:t>
            </w:r>
            <w:r w:rsidRPr="001D6119">
              <w:rPr>
                <w:sz w:val="22"/>
                <w:szCs w:val="20"/>
              </w:rPr>
              <w:t>a</w:t>
            </w:r>
            <w:r w:rsidRPr="001D6119">
              <w:rPr>
                <w:spacing w:val="1"/>
                <w:sz w:val="22"/>
                <w:szCs w:val="20"/>
              </w:rPr>
              <w:t>s</w:t>
            </w:r>
            <w:r w:rsidRPr="001D6119">
              <w:rPr>
                <w:sz w:val="22"/>
                <w:szCs w:val="20"/>
              </w:rPr>
              <w:t>, skrandžio opa, h</w:t>
            </w:r>
            <w:r w:rsidRPr="001D6119">
              <w:rPr>
                <w:spacing w:val="1"/>
                <w:sz w:val="22"/>
                <w:szCs w:val="20"/>
              </w:rPr>
              <w:t>e</w:t>
            </w:r>
            <w:r w:rsidRPr="001D6119">
              <w:rPr>
                <w:spacing w:val="-4"/>
                <w:sz w:val="22"/>
                <w:szCs w:val="20"/>
              </w:rPr>
              <w:t>m</w:t>
            </w:r>
            <w:r w:rsidRPr="001D6119">
              <w:rPr>
                <w:sz w:val="22"/>
                <w:szCs w:val="20"/>
              </w:rPr>
              <w:t>a</w:t>
            </w:r>
            <w:r w:rsidRPr="001D6119">
              <w:rPr>
                <w:spacing w:val="1"/>
                <w:sz w:val="22"/>
                <w:szCs w:val="20"/>
              </w:rPr>
              <w:t>t</w:t>
            </w:r>
            <w:r w:rsidRPr="001D6119">
              <w:rPr>
                <w:sz w:val="22"/>
                <w:szCs w:val="20"/>
              </w:rPr>
              <w:t>e</w:t>
            </w:r>
            <w:r w:rsidRPr="001D6119">
              <w:rPr>
                <w:spacing w:val="-3"/>
                <w:sz w:val="22"/>
                <w:szCs w:val="20"/>
              </w:rPr>
              <w:t>m</w:t>
            </w:r>
            <w:r w:rsidRPr="001D6119">
              <w:rPr>
                <w:sz w:val="22"/>
                <w:szCs w:val="20"/>
              </w:rPr>
              <w:t xml:space="preserve">ezė, </w:t>
            </w:r>
            <w:r w:rsidRPr="001D6119">
              <w:rPr>
                <w:spacing w:val="1"/>
                <w:sz w:val="22"/>
                <w:szCs w:val="20"/>
              </w:rPr>
              <w:t>c</w:t>
            </w:r>
            <w:r w:rsidRPr="001D6119">
              <w:rPr>
                <w:sz w:val="22"/>
                <w:szCs w:val="20"/>
              </w:rPr>
              <w:t>he</w:t>
            </w:r>
            <w:r w:rsidRPr="001D6119">
              <w:rPr>
                <w:spacing w:val="1"/>
                <w:sz w:val="22"/>
                <w:szCs w:val="20"/>
              </w:rPr>
              <w:t>ilita</w:t>
            </w:r>
            <w:r w:rsidRPr="001D6119">
              <w:rPr>
                <w:sz w:val="22"/>
                <w:szCs w:val="20"/>
              </w:rPr>
              <w:t>s, d</w:t>
            </w:r>
            <w:r w:rsidRPr="001D6119">
              <w:rPr>
                <w:spacing w:val="-2"/>
                <w:sz w:val="22"/>
                <w:szCs w:val="20"/>
              </w:rPr>
              <w:t>i</w:t>
            </w:r>
            <w:r w:rsidRPr="001D6119">
              <w:rPr>
                <w:sz w:val="22"/>
                <w:szCs w:val="20"/>
              </w:rPr>
              <w:t>sf</w:t>
            </w:r>
            <w:r w:rsidRPr="001D6119">
              <w:rPr>
                <w:spacing w:val="1"/>
                <w:sz w:val="22"/>
                <w:szCs w:val="20"/>
              </w:rPr>
              <w:t>a</w:t>
            </w:r>
            <w:r w:rsidRPr="001D6119">
              <w:rPr>
                <w:spacing w:val="-2"/>
                <w:sz w:val="22"/>
                <w:szCs w:val="20"/>
              </w:rPr>
              <w:t>g</w:t>
            </w:r>
            <w:r w:rsidRPr="001D6119">
              <w:rPr>
                <w:spacing w:val="1"/>
                <w:sz w:val="22"/>
                <w:szCs w:val="20"/>
              </w:rPr>
              <w:t>ij</w:t>
            </w:r>
            <w:r w:rsidRPr="001D6119">
              <w:rPr>
                <w:sz w:val="22"/>
                <w:szCs w:val="20"/>
              </w:rPr>
              <w:t>a, pank</w:t>
            </w:r>
            <w:r w:rsidRPr="001D6119">
              <w:rPr>
                <w:spacing w:val="1"/>
                <w:sz w:val="22"/>
                <w:szCs w:val="20"/>
              </w:rPr>
              <w:t>r</w:t>
            </w:r>
            <w:r w:rsidRPr="001D6119">
              <w:rPr>
                <w:sz w:val="22"/>
                <w:szCs w:val="20"/>
              </w:rPr>
              <w:t>e</w:t>
            </w:r>
            <w:r w:rsidRPr="001D6119">
              <w:rPr>
                <w:spacing w:val="1"/>
                <w:sz w:val="22"/>
                <w:szCs w:val="20"/>
              </w:rPr>
              <w:t>atita</w:t>
            </w:r>
            <w:r w:rsidRPr="001D6119">
              <w:rPr>
                <w:sz w:val="22"/>
                <w:szCs w:val="20"/>
              </w:rPr>
              <w:t>s</w:t>
            </w:r>
          </w:p>
        </w:tc>
      </w:tr>
      <w:tr w:rsidR="005638D2" w:rsidRPr="001D6119" w14:paraId="5B89A7EE" w14:textId="77777777" w:rsidTr="008333E8">
        <w:tc>
          <w:tcPr>
            <w:tcW w:w="1547" w:type="dxa"/>
            <w:tcBorders>
              <w:top w:val="single" w:sz="4" w:space="0" w:color="000000"/>
              <w:left w:val="single" w:sz="4" w:space="0" w:color="000000"/>
              <w:bottom w:val="single" w:sz="4" w:space="0" w:color="000000"/>
              <w:right w:val="single" w:sz="4" w:space="0" w:color="000000"/>
            </w:tcBorders>
          </w:tcPr>
          <w:p w14:paraId="6EBD9329" w14:textId="26781ADF" w:rsidR="005638D2" w:rsidRPr="001D6119" w:rsidRDefault="005638D2" w:rsidP="002D483C">
            <w:pPr>
              <w:ind w:right="-20"/>
              <w:rPr>
                <w:i/>
                <w:sz w:val="22"/>
              </w:rPr>
            </w:pPr>
            <w:r w:rsidRPr="001D6119">
              <w:rPr>
                <w:i/>
                <w:iCs/>
                <w:sz w:val="22"/>
                <w:szCs w:val="20"/>
              </w:rPr>
              <w:t>Ret</w:t>
            </w:r>
            <w:r w:rsidR="009B00FC">
              <w:rPr>
                <w:i/>
                <w:iCs/>
                <w:sz w:val="22"/>
                <w:szCs w:val="20"/>
              </w:rPr>
              <w:t>as</w:t>
            </w:r>
            <w:r w:rsidRPr="001D6119">
              <w:rPr>
                <w:i/>
                <w:iCs/>
                <w:sz w:val="22"/>
                <w:szCs w:val="20"/>
              </w:rPr>
              <w:t>:</w:t>
            </w:r>
          </w:p>
        </w:tc>
        <w:tc>
          <w:tcPr>
            <w:tcW w:w="7822" w:type="dxa"/>
            <w:tcBorders>
              <w:top w:val="single" w:sz="4" w:space="0" w:color="000000"/>
              <w:left w:val="single" w:sz="4" w:space="0" w:color="000000"/>
              <w:bottom w:val="single" w:sz="4" w:space="0" w:color="000000"/>
              <w:right w:val="single" w:sz="4" w:space="0" w:color="000000"/>
            </w:tcBorders>
          </w:tcPr>
          <w:p w14:paraId="79C37C6F" w14:textId="77777777" w:rsidR="005638D2" w:rsidRPr="001D6119" w:rsidRDefault="005638D2" w:rsidP="002D483C">
            <w:pPr>
              <w:tabs>
                <w:tab w:val="left" w:pos="4849"/>
              </w:tabs>
              <w:ind w:left="171" w:right="221"/>
              <w:rPr>
                <w:sz w:val="22"/>
              </w:rPr>
            </w:pPr>
            <w:r w:rsidRPr="001D6119">
              <w:rPr>
                <w:spacing w:val="-1"/>
                <w:sz w:val="22"/>
                <w:szCs w:val="20"/>
              </w:rPr>
              <w:t>k</w:t>
            </w:r>
            <w:r w:rsidRPr="001D6119">
              <w:rPr>
                <w:sz w:val="22"/>
                <w:szCs w:val="20"/>
              </w:rPr>
              <w:t>o</w:t>
            </w:r>
            <w:r w:rsidRPr="001D6119">
              <w:rPr>
                <w:spacing w:val="1"/>
                <w:sz w:val="22"/>
                <w:szCs w:val="20"/>
              </w:rPr>
              <w:t>lita</w:t>
            </w:r>
            <w:r w:rsidRPr="001D6119">
              <w:rPr>
                <w:sz w:val="22"/>
                <w:szCs w:val="20"/>
              </w:rPr>
              <w:t>s,</w:t>
            </w:r>
            <w:r w:rsidRPr="001D6119">
              <w:rPr>
                <w:spacing w:val="2"/>
                <w:sz w:val="22"/>
                <w:szCs w:val="20"/>
              </w:rPr>
              <w:t xml:space="preserve"> </w:t>
            </w:r>
            <w:r w:rsidRPr="001D6119">
              <w:rPr>
                <w:sz w:val="22"/>
                <w:szCs w:val="20"/>
              </w:rPr>
              <w:t>žarnų</w:t>
            </w:r>
            <w:r w:rsidRPr="001D6119">
              <w:rPr>
                <w:spacing w:val="2"/>
                <w:sz w:val="22"/>
                <w:szCs w:val="20"/>
              </w:rPr>
              <w:t xml:space="preserve"> nepraeinamumas</w:t>
            </w:r>
            <w:r w:rsidRPr="001D6119">
              <w:rPr>
                <w:sz w:val="22"/>
                <w:szCs w:val="20"/>
              </w:rPr>
              <w:t>, žarnų uždegiminė liga</w:t>
            </w:r>
          </w:p>
        </w:tc>
      </w:tr>
      <w:tr w:rsidR="009B00FC" w:rsidRPr="001D6119" w14:paraId="2986F449" w14:textId="77777777" w:rsidTr="008333E8">
        <w:tc>
          <w:tcPr>
            <w:tcW w:w="1547" w:type="dxa"/>
            <w:tcBorders>
              <w:top w:val="single" w:sz="4" w:space="0" w:color="000000"/>
              <w:left w:val="single" w:sz="4" w:space="0" w:color="000000"/>
              <w:bottom w:val="single" w:sz="4" w:space="0" w:color="000000"/>
              <w:right w:val="single" w:sz="4" w:space="0" w:color="000000"/>
            </w:tcBorders>
          </w:tcPr>
          <w:p w14:paraId="4AFC4E2C" w14:textId="77777777" w:rsidR="009B00FC" w:rsidRPr="001D6119" w:rsidRDefault="009B00FC" w:rsidP="002D483C">
            <w:pPr>
              <w:ind w:right="-20"/>
              <w:rPr>
                <w:i/>
                <w:iCs/>
                <w:sz w:val="22"/>
                <w:szCs w:val="20"/>
              </w:rPr>
            </w:pPr>
            <w:r>
              <w:rPr>
                <w:i/>
                <w:iCs/>
                <w:sz w:val="22"/>
                <w:szCs w:val="20"/>
              </w:rPr>
              <w:t>Nežinomas</w:t>
            </w:r>
          </w:p>
        </w:tc>
        <w:tc>
          <w:tcPr>
            <w:tcW w:w="7822" w:type="dxa"/>
            <w:tcBorders>
              <w:top w:val="single" w:sz="4" w:space="0" w:color="000000"/>
              <w:left w:val="single" w:sz="4" w:space="0" w:color="000000"/>
              <w:bottom w:val="single" w:sz="4" w:space="0" w:color="000000"/>
              <w:right w:val="single" w:sz="4" w:space="0" w:color="000000"/>
            </w:tcBorders>
          </w:tcPr>
          <w:p w14:paraId="4C4FB95D" w14:textId="77777777" w:rsidR="009B00FC" w:rsidRPr="008926FB" w:rsidRDefault="00F808C3" w:rsidP="008926FB">
            <w:pPr>
              <w:pStyle w:val="Default"/>
              <w:ind w:left="167"/>
              <w:rPr>
                <w:sz w:val="22"/>
                <w:szCs w:val="22"/>
              </w:rPr>
            </w:pPr>
            <w:r>
              <w:rPr>
                <w:sz w:val="22"/>
                <w:szCs w:val="22"/>
              </w:rPr>
              <w:t xml:space="preserve">Žarnų nepraeinamumas/žarnų obstrukcija*, </w:t>
            </w:r>
            <w:r w:rsidR="00BC061E">
              <w:rPr>
                <w:sz w:val="22"/>
                <w:szCs w:val="22"/>
              </w:rPr>
              <w:t>virškinimo trakto perforacija*,</w:t>
            </w:r>
            <w:r w:rsidR="00BC061E" w:rsidRPr="008926FB">
              <w:rPr>
                <w:sz w:val="22"/>
                <w:szCs w:val="22"/>
                <w:lang w:val="lt-LT"/>
              </w:rPr>
              <w:t xml:space="preserve"> </w:t>
            </w:r>
            <w:r>
              <w:rPr>
                <w:sz w:val="22"/>
                <w:szCs w:val="22"/>
              </w:rPr>
              <w:t xml:space="preserve">divertikulitas*, prievarčio kraujagyslių išsiplėtimas (GAVE)* </w:t>
            </w:r>
          </w:p>
        </w:tc>
      </w:tr>
    </w:tbl>
    <w:p w14:paraId="395663A5" w14:textId="77777777" w:rsidR="005638D2" w:rsidRPr="001D6119" w:rsidRDefault="005638D2" w:rsidP="005638D2">
      <w:pPr>
        <w:rPr>
          <w:vanish/>
          <w:sz w:val="22"/>
        </w:rPr>
      </w:pPr>
    </w:p>
    <w:tbl>
      <w:tblPr>
        <w:tblpPr w:leftFromText="180" w:rightFromText="180" w:vertAnchor="text" w:tblpX="139" w:tblpY="1"/>
        <w:tblOverlap w:val="never"/>
        <w:tblW w:w="9361" w:type="dxa"/>
        <w:tblLayout w:type="fixed"/>
        <w:tblCellMar>
          <w:left w:w="0" w:type="dxa"/>
          <w:right w:w="0" w:type="dxa"/>
        </w:tblCellMar>
        <w:tblLook w:val="01E0" w:firstRow="1" w:lastRow="1" w:firstColumn="1" w:lastColumn="1" w:noHBand="0" w:noVBand="0"/>
      </w:tblPr>
      <w:tblGrid>
        <w:gridCol w:w="1565"/>
        <w:gridCol w:w="7796"/>
      </w:tblGrid>
      <w:tr w:rsidR="005638D2" w:rsidRPr="001D6119" w14:paraId="3379F8BF" w14:textId="77777777" w:rsidTr="002D483C">
        <w:trPr>
          <w:trHeight w:val="269"/>
        </w:trPr>
        <w:tc>
          <w:tcPr>
            <w:tcW w:w="9361" w:type="dxa"/>
            <w:gridSpan w:val="2"/>
            <w:tcBorders>
              <w:top w:val="single" w:sz="4" w:space="0" w:color="000000"/>
              <w:left w:val="single" w:sz="4" w:space="0" w:color="000000"/>
              <w:bottom w:val="single" w:sz="4" w:space="0" w:color="000000"/>
              <w:right w:val="single" w:sz="4" w:space="0" w:color="000000"/>
            </w:tcBorders>
          </w:tcPr>
          <w:p w14:paraId="42398396" w14:textId="77777777" w:rsidR="005638D2" w:rsidRPr="001D6119" w:rsidRDefault="005638D2" w:rsidP="002D483C">
            <w:pPr>
              <w:ind w:right="-20"/>
              <w:rPr>
                <w:sz w:val="22"/>
              </w:rPr>
            </w:pPr>
            <w:r w:rsidRPr="001D6119">
              <w:rPr>
                <w:b/>
                <w:bCs/>
                <w:spacing w:val="1"/>
                <w:sz w:val="22"/>
                <w:szCs w:val="20"/>
              </w:rPr>
              <w:t>Kepenų, tulžies pūslės ir latakų sutrikimai</w:t>
            </w:r>
            <w:r w:rsidRPr="001D6119">
              <w:rPr>
                <w:b/>
                <w:bCs/>
                <w:sz w:val="22"/>
                <w:szCs w:val="20"/>
              </w:rPr>
              <w:t xml:space="preserve"> </w:t>
            </w:r>
          </w:p>
        </w:tc>
      </w:tr>
      <w:tr w:rsidR="005638D2" w:rsidRPr="001D6119" w14:paraId="58D4508E" w14:textId="77777777" w:rsidTr="002D483C">
        <w:trPr>
          <w:trHeight w:hRule="exact" w:val="269"/>
        </w:trPr>
        <w:tc>
          <w:tcPr>
            <w:tcW w:w="1565" w:type="dxa"/>
            <w:tcBorders>
              <w:top w:val="single" w:sz="4" w:space="0" w:color="000000"/>
              <w:left w:val="single" w:sz="4" w:space="0" w:color="000000"/>
              <w:bottom w:val="single" w:sz="4" w:space="0" w:color="000000"/>
              <w:right w:val="single" w:sz="4" w:space="0" w:color="000000"/>
            </w:tcBorders>
          </w:tcPr>
          <w:p w14:paraId="69487666" w14:textId="68ABAC35" w:rsidR="005638D2" w:rsidRPr="001D6119" w:rsidRDefault="005638D2" w:rsidP="002D483C">
            <w:pPr>
              <w:ind w:right="-20"/>
              <w:rPr>
                <w:i/>
                <w:sz w:val="22"/>
              </w:rPr>
            </w:pPr>
            <w:r w:rsidRPr="001D6119">
              <w:rPr>
                <w:i/>
                <w:iCs/>
                <w:spacing w:val="-1"/>
                <w:sz w:val="22"/>
                <w:szCs w:val="20"/>
              </w:rPr>
              <w:t>Dažn</w:t>
            </w:r>
            <w:r w:rsidR="009B00FC">
              <w:rPr>
                <w:i/>
                <w:iCs/>
                <w:spacing w:val="-1"/>
                <w:sz w:val="22"/>
                <w:szCs w:val="20"/>
              </w:rPr>
              <w:t>as</w:t>
            </w:r>
            <w:r w:rsidRPr="001D6119">
              <w:rPr>
                <w:i/>
                <w:iCs/>
                <w:spacing w:val="-1"/>
                <w:sz w:val="22"/>
                <w:szCs w:val="20"/>
              </w:rPr>
              <w:t>:</w:t>
            </w:r>
          </w:p>
        </w:tc>
        <w:tc>
          <w:tcPr>
            <w:tcW w:w="7796" w:type="dxa"/>
            <w:tcBorders>
              <w:top w:val="single" w:sz="4" w:space="0" w:color="000000"/>
              <w:left w:val="single" w:sz="4" w:space="0" w:color="000000"/>
              <w:bottom w:val="single" w:sz="4" w:space="0" w:color="000000"/>
              <w:right w:val="single" w:sz="4" w:space="0" w:color="000000"/>
            </w:tcBorders>
          </w:tcPr>
          <w:p w14:paraId="1BF31E0B" w14:textId="77777777" w:rsidR="005638D2" w:rsidRPr="001D6119" w:rsidRDefault="005638D2" w:rsidP="002D483C">
            <w:pPr>
              <w:tabs>
                <w:tab w:val="left" w:pos="4849"/>
              </w:tabs>
              <w:ind w:left="171" w:right="221"/>
              <w:rPr>
                <w:sz w:val="22"/>
              </w:rPr>
            </w:pPr>
            <w:r w:rsidRPr="001D6119">
              <w:rPr>
                <w:sz w:val="22"/>
                <w:szCs w:val="20"/>
              </w:rPr>
              <w:t>padidėjusi kepenų fermentų koncentracija</w:t>
            </w:r>
          </w:p>
        </w:tc>
      </w:tr>
      <w:tr w:rsidR="005638D2" w:rsidRPr="001D6119" w14:paraId="509B6F32" w14:textId="77777777" w:rsidTr="002D483C">
        <w:trPr>
          <w:trHeight w:hRule="exact" w:val="269"/>
        </w:trPr>
        <w:tc>
          <w:tcPr>
            <w:tcW w:w="1565" w:type="dxa"/>
            <w:tcBorders>
              <w:top w:val="single" w:sz="4" w:space="0" w:color="000000"/>
              <w:left w:val="single" w:sz="4" w:space="0" w:color="000000"/>
              <w:bottom w:val="single" w:sz="4" w:space="0" w:color="000000"/>
              <w:right w:val="single" w:sz="4" w:space="0" w:color="000000"/>
            </w:tcBorders>
          </w:tcPr>
          <w:p w14:paraId="64233924" w14:textId="1CFA6D3C" w:rsidR="005638D2" w:rsidRPr="001D6119" w:rsidRDefault="005638D2" w:rsidP="002D483C">
            <w:pPr>
              <w:ind w:right="-20"/>
              <w:rPr>
                <w:i/>
                <w:sz w:val="22"/>
              </w:rPr>
            </w:pPr>
            <w:r w:rsidRPr="001D6119">
              <w:rPr>
                <w:i/>
                <w:iCs/>
                <w:spacing w:val="-1"/>
                <w:sz w:val="22"/>
                <w:szCs w:val="20"/>
              </w:rPr>
              <w:lastRenderedPageBreak/>
              <w:t>Nedažn</w:t>
            </w:r>
            <w:r w:rsidR="009B00FC">
              <w:rPr>
                <w:i/>
                <w:iCs/>
                <w:spacing w:val="-1"/>
                <w:sz w:val="22"/>
                <w:szCs w:val="20"/>
              </w:rPr>
              <w:t>as</w:t>
            </w:r>
            <w:r w:rsidRPr="001D6119">
              <w:rPr>
                <w:i/>
                <w:iCs/>
                <w:spacing w:val="-1"/>
                <w:sz w:val="22"/>
                <w:szCs w:val="20"/>
              </w:rPr>
              <w:t>:</w:t>
            </w:r>
          </w:p>
        </w:tc>
        <w:tc>
          <w:tcPr>
            <w:tcW w:w="7796" w:type="dxa"/>
            <w:tcBorders>
              <w:top w:val="single" w:sz="4" w:space="0" w:color="000000"/>
              <w:left w:val="single" w:sz="4" w:space="0" w:color="000000"/>
              <w:bottom w:val="single" w:sz="4" w:space="0" w:color="000000"/>
              <w:right w:val="single" w:sz="4" w:space="0" w:color="000000"/>
            </w:tcBorders>
          </w:tcPr>
          <w:p w14:paraId="365406F3" w14:textId="77777777" w:rsidR="005638D2" w:rsidRPr="001D6119" w:rsidRDefault="005638D2" w:rsidP="002D483C">
            <w:pPr>
              <w:tabs>
                <w:tab w:val="left" w:pos="4849"/>
              </w:tabs>
              <w:ind w:left="171" w:right="221"/>
              <w:rPr>
                <w:sz w:val="22"/>
              </w:rPr>
            </w:pPr>
            <w:r w:rsidRPr="001D6119">
              <w:rPr>
                <w:sz w:val="22"/>
                <w:szCs w:val="20"/>
              </w:rPr>
              <w:t>hiperbilirubinemija, hepatitas, gelta</w:t>
            </w:r>
          </w:p>
        </w:tc>
      </w:tr>
      <w:tr w:rsidR="005638D2" w:rsidRPr="001D6119" w14:paraId="5077AE6D" w14:textId="77777777" w:rsidTr="002D483C">
        <w:trPr>
          <w:trHeight w:hRule="exact" w:val="269"/>
        </w:trPr>
        <w:tc>
          <w:tcPr>
            <w:tcW w:w="1565" w:type="dxa"/>
            <w:tcBorders>
              <w:top w:val="single" w:sz="4" w:space="0" w:color="000000"/>
              <w:left w:val="single" w:sz="4" w:space="0" w:color="000000"/>
              <w:bottom w:val="single" w:sz="4" w:space="0" w:color="000000"/>
              <w:right w:val="single" w:sz="4" w:space="0" w:color="000000"/>
            </w:tcBorders>
          </w:tcPr>
          <w:p w14:paraId="76059F9C" w14:textId="4E3D5390" w:rsidR="005638D2" w:rsidRPr="001D6119" w:rsidRDefault="005638D2" w:rsidP="002D483C">
            <w:pPr>
              <w:ind w:right="-20"/>
              <w:rPr>
                <w:i/>
                <w:sz w:val="22"/>
              </w:rPr>
            </w:pPr>
            <w:r w:rsidRPr="001D6119">
              <w:rPr>
                <w:i/>
                <w:iCs/>
                <w:sz w:val="22"/>
                <w:szCs w:val="20"/>
              </w:rPr>
              <w:t>Ret</w:t>
            </w:r>
            <w:r w:rsidR="009B00FC">
              <w:rPr>
                <w:i/>
                <w:iCs/>
                <w:sz w:val="22"/>
                <w:szCs w:val="20"/>
              </w:rPr>
              <w:t>as</w:t>
            </w:r>
            <w:r w:rsidRPr="001D6119">
              <w:rPr>
                <w:i/>
                <w:iCs/>
                <w:sz w:val="22"/>
                <w:szCs w:val="20"/>
              </w:rPr>
              <w:t>:</w:t>
            </w:r>
          </w:p>
        </w:tc>
        <w:tc>
          <w:tcPr>
            <w:tcW w:w="7796" w:type="dxa"/>
            <w:tcBorders>
              <w:top w:val="single" w:sz="4" w:space="0" w:color="000000"/>
              <w:left w:val="single" w:sz="4" w:space="0" w:color="000000"/>
              <w:bottom w:val="single" w:sz="4" w:space="0" w:color="000000"/>
              <w:right w:val="single" w:sz="4" w:space="0" w:color="000000"/>
            </w:tcBorders>
          </w:tcPr>
          <w:p w14:paraId="50C92AB1" w14:textId="77777777" w:rsidR="005638D2" w:rsidRPr="001D6119" w:rsidRDefault="005638D2" w:rsidP="002D483C">
            <w:pPr>
              <w:tabs>
                <w:tab w:val="left" w:pos="4849"/>
              </w:tabs>
              <w:ind w:left="171" w:right="221"/>
              <w:rPr>
                <w:sz w:val="22"/>
              </w:rPr>
            </w:pPr>
            <w:r w:rsidRPr="001D6119">
              <w:rPr>
                <w:spacing w:val="-1"/>
                <w:sz w:val="22"/>
                <w:szCs w:val="20"/>
              </w:rPr>
              <w:t xml:space="preserve">kepenų </w:t>
            </w:r>
            <w:r w:rsidRPr="001D6119">
              <w:rPr>
                <w:sz w:val="22"/>
                <w:szCs w:val="20"/>
              </w:rPr>
              <w:t xml:space="preserve">nepakankamumas </w:t>
            </w:r>
            <w:r w:rsidRPr="001D6119">
              <w:rPr>
                <w:spacing w:val="2"/>
                <w:sz w:val="22"/>
                <w:szCs w:val="20"/>
                <w:vertAlign w:val="superscript"/>
              </w:rPr>
              <w:t>8</w:t>
            </w:r>
            <w:r w:rsidRPr="001D6119">
              <w:rPr>
                <w:sz w:val="22"/>
                <w:szCs w:val="20"/>
              </w:rPr>
              <w:t>,</w:t>
            </w:r>
            <w:r w:rsidRPr="001D6119">
              <w:rPr>
                <w:spacing w:val="-1"/>
                <w:sz w:val="22"/>
                <w:szCs w:val="20"/>
              </w:rPr>
              <w:t xml:space="preserve"> kepenų </w:t>
            </w:r>
            <w:r w:rsidRPr="001D6119">
              <w:rPr>
                <w:sz w:val="22"/>
                <w:szCs w:val="20"/>
              </w:rPr>
              <w:t>nek</w:t>
            </w:r>
            <w:r w:rsidRPr="001D6119">
              <w:rPr>
                <w:spacing w:val="1"/>
                <w:sz w:val="22"/>
                <w:szCs w:val="20"/>
              </w:rPr>
              <w:t>r</w:t>
            </w:r>
            <w:r w:rsidRPr="001D6119">
              <w:rPr>
                <w:sz w:val="22"/>
                <w:szCs w:val="20"/>
              </w:rPr>
              <w:t>ozė</w:t>
            </w:r>
          </w:p>
        </w:tc>
      </w:tr>
      <w:tr w:rsidR="005638D2" w:rsidRPr="001D6119" w14:paraId="286F4536" w14:textId="77777777" w:rsidTr="002D483C">
        <w:trPr>
          <w:trHeight w:val="269"/>
        </w:trPr>
        <w:tc>
          <w:tcPr>
            <w:tcW w:w="9361" w:type="dxa"/>
            <w:gridSpan w:val="2"/>
            <w:tcBorders>
              <w:top w:val="single" w:sz="4" w:space="0" w:color="000000"/>
              <w:left w:val="single" w:sz="4" w:space="0" w:color="000000"/>
              <w:bottom w:val="single" w:sz="4" w:space="0" w:color="000000"/>
              <w:right w:val="single" w:sz="4" w:space="0" w:color="000000"/>
            </w:tcBorders>
          </w:tcPr>
          <w:p w14:paraId="1A6B7B8B" w14:textId="77777777" w:rsidR="005638D2" w:rsidRPr="001D6119" w:rsidRDefault="005638D2" w:rsidP="002D483C">
            <w:pPr>
              <w:ind w:right="-20"/>
              <w:rPr>
                <w:sz w:val="22"/>
              </w:rPr>
            </w:pPr>
            <w:r w:rsidRPr="001D6119">
              <w:rPr>
                <w:b/>
                <w:bCs/>
                <w:sz w:val="22"/>
                <w:szCs w:val="20"/>
              </w:rPr>
              <w:t>Odos ir poodinio audinio sutrikimai</w:t>
            </w:r>
          </w:p>
        </w:tc>
      </w:tr>
      <w:tr w:rsidR="005638D2" w:rsidRPr="001D6119" w14:paraId="712A5CFD" w14:textId="77777777" w:rsidTr="002D483C">
        <w:tc>
          <w:tcPr>
            <w:tcW w:w="1565" w:type="dxa"/>
            <w:tcBorders>
              <w:top w:val="single" w:sz="4" w:space="0" w:color="000000"/>
              <w:left w:val="single" w:sz="4" w:space="0" w:color="000000"/>
              <w:bottom w:val="single" w:sz="4" w:space="0" w:color="000000"/>
              <w:right w:val="single" w:sz="4" w:space="0" w:color="000000"/>
            </w:tcBorders>
          </w:tcPr>
          <w:p w14:paraId="4FBEE78E" w14:textId="21BBA111" w:rsidR="005638D2" w:rsidRPr="001D6119" w:rsidRDefault="005638D2" w:rsidP="002D483C">
            <w:pPr>
              <w:ind w:right="-20"/>
              <w:rPr>
                <w:i/>
                <w:sz w:val="22"/>
              </w:rPr>
            </w:pPr>
            <w:r w:rsidRPr="001D6119">
              <w:rPr>
                <w:i/>
                <w:iCs/>
                <w:sz w:val="22"/>
                <w:szCs w:val="20"/>
              </w:rPr>
              <w:t>Labai dažn</w:t>
            </w:r>
            <w:r w:rsidR="009B00FC">
              <w:rPr>
                <w:i/>
                <w:iCs/>
                <w:sz w:val="22"/>
                <w:szCs w:val="20"/>
              </w:rPr>
              <w:t>as</w:t>
            </w:r>
            <w:r w:rsidRPr="001D6119">
              <w:rPr>
                <w:i/>
                <w:iCs/>
                <w:sz w:val="22"/>
                <w:szCs w:val="20"/>
              </w:rPr>
              <w:t>:</w:t>
            </w:r>
          </w:p>
        </w:tc>
        <w:tc>
          <w:tcPr>
            <w:tcW w:w="7796" w:type="dxa"/>
            <w:tcBorders>
              <w:top w:val="single" w:sz="4" w:space="0" w:color="000000"/>
              <w:left w:val="single" w:sz="4" w:space="0" w:color="000000"/>
              <w:bottom w:val="single" w:sz="4" w:space="0" w:color="000000"/>
              <w:right w:val="single" w:sz="4" w:space="0" w:color="000000"/>
            </w:tcBorders>
          </w:tcPr>
          <w:p w14:paraId="69C6229A" w14:textId="77777777" w:rsidR="005638D2" w:rsidRPr="001D6119" w:rsidRDefault="005638D2" w:rsidP="002D483C">
            <w:pPr>
              <w:tabs>
                <w:tab w:val="left" w:pos="4849"/>
              </w:tabs>
              <w:ind w:left="171" w:right="221"/>
              <w:rPr>
                <w:sz w:val="22"/>
              </w:rPr>
            </w:pPr>
            <w:r w:rsidRPr="001D6119">
              <w:rPr>
                <w:sz w:val="22"/>
                <w:szCs w:val="20"/>
              </w:rPr>
              <w:t>ed</w:t>
            </w:r>
            <w:r w:rsidRPr="001D6119">
              <w:rPr>
                <w:spacing w:val="1"/>
                <w:sz w:val="22"/>
                <w:szCs w:val="20"/>
              </w:rPr>
              <w:t>e</w:t>
            </w:r>
            <w:r w:rsidRPr="001D6119">
              <w:rPr>
                <w:spacing w:val="-4"/>
                <w:sz w:val="22"/>
                <w:szCs w:val="20"/>
              </w:rPr>
              <w:t>m</w:t>
            </w:r>
            <w:r w:rsidRPr="001D6119">
              <w:rPr>
                <w:sz w:val="22"/>
                <w:szCs w:val="20"/>
              </w:rPr>
              <w:t>a aplink akiduobę, de</w:t>
            </w:r>
            <w:r w:rsidRPr="001D6119">
              <w:rPr>
                <w:spacing w:val="1"/>
                <w:sz w:val="22"/>
                <w:szCs w:val="20"/>
              </w:rPr>
              <w:t>r</w:t>
            </w:r>
            <w:r w:rsidRPr="001D6119">
              <w:rPr>
                <w:spacing w:val="-4"/>
                <w:sz w:val="22"/>
                <w:szCs w:val="20"/>
              </w:rPr>
              <w:t>m</w:t>
            </w:r>
            <w:r w:rsidRPr="001D6119">
              <w:rPr>
                <w:sz w:val="22"/>
                <w:szCs w:val="20"/>
              </w:rPr>
              <w:t>a</w:t>
            </w:r>
            <w:r w:rsidRPr="001D6119">
              <w:rPr>
                <w:spacing w:val="1"/>
                <w:sz w:val="22"/>
                <w:szCs w:val="20"/>
              </w:rPr>
              <w:t>tita</w:t>
            </w:r>
            <w:r w:rsidRPr="001D6119">
              <w:rPr>
                <w:sz w:val="22"/>
                <w:szCs w:val="20"/>
              </w:rPr>
              <w:t xml:space="preserve">s </w:t>
            </w:r>
            <w:r w:rsidRPr="001D6119">
              <w:rPr>
                <w:spacing w:val="1"/>
                <w:sz w:val="22"/>
                <w:szCs w:val="20"/>
              </w:rPr>
              <w:t xml:space="preserve">/ </w:t>
            </w:r>
            <w:r w:rsidRPr="001D6119">
              <w:rPr>
                <w:sz w:val="22"/>
                <w:szCs w:val="20"/>
              </w:rPr>
              <w:t>e</w:t>
            </w:r>
            <w:r w:rsidRPr="001D6119">
              <w:rPr>
                <w:spacing w:val="1"/>
                <w:sz w:val="22"/>
                <w:szCs w:val="20"/>
              </w:rPr>
              <w:t>g</w:t>
            </w:r>
            <w:r w:rsidRPr="001D6119">
              <w:rPr>
                <w:spacing w:val="-2"/>
                <w:sz w:val="22"/>
                <w:szCs w:val="20"/>
              </w:rPr>
              <w:t>z</w:t>
            </w:r>
            <w:r w:rsidRPr="001D6119">
              <w:rPr>
                <w:sz w:val="22"/>
                <w:szCs w:val="20"/>
              </w:rPr>
              <w:t>e</w:t>
            </w:r>
            <w:r w:rsidRPr="001D6119">
              <w:rPr>
                <w:spacing w:val="-3"/>
                <w:sz w:val="22"/>
                <w:szCs w:val="20"/>
              </w:rPr>
              <w:t>m</w:t>
            </w:r>
            <w:r w:rsidRPr="001D6119">
              <w:rPr>
                <w:sz w:val="22"/>
                <w:szCs w:val="20"/>
              </w:rPr>
              <w:t xml:space="preserve">a </w:t>
            </w:r>
            <w:r w:rsidRPr="001D6119">
              <w:rPr>
                <w:spacing w:val="1"/>
                <w:sz w:val="22"/>
                <w:szCs w:val="20"/>
              </w:rPr>
              <w:t>/ išbėrimas</w:t>
            </w:r>
          </w:p>
        </w:tc>
      </w:tr>
      <w:tr w:rsidR="005638D2" w:rsidRPr="001D6119" w14:paraId="502033C8" w14:textId="77777777" w:rsidTr="002D483C">
        <w:tc>
          <w:tcPr>
            <w:tcW w:w="1565" w:type="dxa"/>
            <w:tcBorders>
              <w:top w:val="single" w:sz="4" w:space="0" w:color="000000"/>
              <w:left w:val="single" w:sz="4" w:space="0" w:color="000000"/>
              <w:bottom w:val="single" w:sz="4" w:space="0" w:color="000000"/>
              <w:right w:val="single" w:sz="4" w:space="0" w:color="000000"/>
            </w:tcBorders>
          </w:tcPr>
          <w:p w14:paraId="013E3719" w14:textId="361ED647" w:rsidR="005638D2" w:rsidRPr="001D6119" w:rsidRDefault="005638D2" w:rsidP="002D483C">
            <w:pPr>
              <w:ind w:right="-20"/>
              <w:rPr>
                <w:i/>
                <w:sz w:val="22"/>
              </w:rPr>
            </w:pPr>
            <w:r w:rsidRPr="001D6119">
              <w:rPr>
                <w:i/>
                <w:iCs/>
                <w:spacing w:val="-1"/>
                <w:sz w:val="22"/>
                <w:szCs w:val="20"/>
              </w:rPr>
              <w:t>Dažn</w:t>
            </w:r>
            <w:r w:rsidR="009B00FC">
              <w:rPr>
                <w:i/>
                <w:iCs/>
                <w:spacing w:val="-1"/>
                <w:sz w:val="22"/>
                <w:szCs w:val="20"/>
              </w:rPr>
              <w:t>as</w:t>
            </w:r>
            <w:r w:rsidRPr="001D6119">
              <w:rPr>
                <w:i/>
                <w:iCs/>
                <w:spacing w:val="-1"/>
                <w:sz w:val="22"/>
                <w:szCs w:val="20"/>
              </w:rPr>
              <w:t>:</w:t>
            </w:r>
          </w:p>
        </w:tc>
        <w:tc>
          <w:tcPr>
            <w:tcW w:w="7796" w:type="dxa"/>
            <w:tcBorders>
              <w:top w:val="single" w:sz="4" w:space="0" w:color="000000"/>
              <w:left w:val="single" w:sz="4" w:space="0" w:color="000000"/>
              <w:bottom w:val="single" w:sz="4" w:space="0" w:color="000000"/>
              <w:right w:val="single" w:sz="4" w:space="0" w:color="000000"/>
            </w:tcBorders>
          </w:tcPr>
          <w:p w14:paraId="4AD45DD3" w14:textId="77777777" w:rsidR="005638D2" w:rsidRPr="001D6119" w:rsidRDefault="005638D2" w:rsidP="002D483C">
            <w:pPr>
              <w:tabs>
                <w:tab w:val="left" w:pos="4849"/>
              </w:tabs>
              <w:ind w:left="171" w:right="221"/>
              <w:rPr>
                <w:sz w:val="22"/>
              </w:rPr>
            </w:pPr>
            <w:r w:rsidRPr="001D6119">
              <w:rPr>
                <w:sz w:val="22"/>
                <w:szCs w:val="20"/>
              </w:rPr>
              <w:t>niežulys, veido ede</w:t>
            </w:r>
            <w:r w:rsidRPr="001D6119">
              <w:rPr>
                <w:spacing w:val="-3"/>
                <w:sz w:val="22"/>
                <w:szCs w:val="20"/>
              </w:rPr>
              <w:t>m</w:t>
            </w:r>
            <w:r w:rsidRPr="001D6119">
              <w:rPr>
                <w:sz w:val="22"/>
                <w:szCs w:val="20"/>
              </w:rPr>
              <w:t>a, sausa oda, e</w:t>
            </w:r>
            <w:r w:rsidRPr="001D6119">
              <w:rPr>
                <w:spacing w:val="1"/>
                <w:sz w:val="22"/>
                <w:szCs w:val="20"/>
              </w:rPr>
              <w:t>r</w:t>
            </w:r>
            <w:r w:rsidRPr="001D6119">
              <w:rPr>
                <w:spacing w:val="-2"/>
                <w:sz w:val="22"/>
                <w:szCs w:val="20"/>
              </w:rPr>
              <w:t>it</w:t>
            </w:r>
            <w:r w:rsidRPr="001D6119">
              <w:rPr>
                <w:sz w:val="22"/>
                <w:szCs w:val="20"/>
              </w:rPr>
              <w:t>e</w:t>
            </w:r>
            <w:r w:rsidRPr="001D6119">
              <w:rPr>
                <w:spacing w:val="-3"/>
                <w:sz w:val="22"/>
                <w:szCs w:val="20"/>
              </w:rPr>
              <w:t>m</w:t>
            </w:r>
            <w:r w:rsidRPr="001D6119">
              <w:rPr>
                <w:sz w:val="22"/>
                <w:szCs w:val="20"/>
              </w:rPr>
              <w:t>a, a</w:t>
            </w:r>
            <w:r w:rsidRPr="001D6119">
              <w:rPr>
                <w:spacing w:val="1"/>
                <w:sz w:val="22"/>
                <w:szCs w:val="20"/>
              </w:rPr>
              <w:t>l</w:t>
            </w:r>
            <w:r w:rsidRPr="001D6119">
              <w:rPr>
                <w:sz w:val="22"/>
                <w:szCs w:val="20"/>
              </w:rPr>
              <w:t>ope</w:t>
            </w:r>
            <w:r w:rsidRPr="001D6119">
              <w:rPr>
                <w:spacing w:val="1"/>
                <w:sz w:val="22"/>
                <w:szCs w:val="20"/>
              </w:rPr>
              <w:t>cij</w:t>
            </w:r>
            <w:r w:rsidRPr="001D6119">
              <w:rPr>
                <w:sz w:val="22"/>
                <w:szCs w:val="20"/>
              </w:rPr>
              <w:t xml:space="preserve">a, naktinis prakaitavimas, padidėjusio jautrumo šviesai </w:t>
            </w:r>
            <w:r w:rsidRPr="001D6119">
              <w:rPr>
                <w:spacing w:val="1"/>
                <w:sz w:val="22"/>
                <w:szCs w:val="20"/>
              </w:rPr>
              <w:t>r</w:t>
            </w:r>
            <w:r w:rsidRPr="001D6119">
              <w:rPr>
                <w:sz w:val="22"/>
                <w:szCs w:val="20"/>
              </w:rPr>
              <w:t>e</w:t>
            </w:r>
            <w:r w:rsidRPr="001D6119">
              <w:rPr>
                <w:spacing w:val="1"/>
                <w:sz w:val="22"/>
                <w:szCs w:val="20"/>
              </w:rPr>
              <w:t>akcija</w:t>
            </w:r>
          </w:p>
        </w:tc>
      </w:tr>
      <w:tr w:rsidR="005638D2" w:rsidRPr="001D6119" w14:paraId="095AE74E" w14:textId="77777777" w:rsidTr="002D483C">
        <w:tc>
          <w:tcPr>
            <w:tcW w:w="1565" w:type="dxa"/>
            <w:tcBorders>
              <w:top w:val="single" w:sz="4" w:space="0" w:color="000000"/>
              <w:left w:val="single" w:sz="4" w:space="0" w:color="000000"/>
              <w:bottom w:val="single" w:sz="4" w:space="0" w:color="000000"/>
              <w:right w:val="single" w:sz="4" w:space="0" w:color="000000"/>
            </w:tcBorders>
          </w:tcPr>
          <w:p w14:paraId="7E6F5393" w14:textId="580F381C" w:rsidR="005638D2" w:rsidRPr="001D6119" w:rsidRDefault="005638D2" w:rsidP="002D483C">
            <w:pPr>
              <w:ind w:right="-20"/>
              <w:rPr>
                <w:i/>
                <w:sz w:val="22"/>
              </w:rPr>
            </w:pPr>
            <w:r w:rsidRPr="001D6119">
              <w:rPr>
                <w:i/>
                <w:iCs/>
                <w:spacing w:val="-1"/>
                <w:sz w:val="22"/>
                <w:szCs w:val="20"/>
              </w:rPr>
              <w:t>Nedažn</w:t>
            </w:r>
            <w:r w:rsidR="009B00FC">
              <w:rPr>
                <w:i/>
                <w:iCs/>
                <w:spacing w:val="-1"/>
                <w:sz w:val="22"/>
                <w:szCs w:val="20"/>
              </w:rPr>
              <w:t>as</w:t>
            </w:r>
            <w:r w:rsidRPr="001D6119">
              <w:rPr>
                <w:i/>
                <w:iCs/>
                <w:spacing w:val="-1"/>
                <w:sz w:val="22"/>
                <w:szCs w:val="20"/>
              </w:rPr>
              <w:t>:</w:t>
            </w:r>
          </w:p>
        </w:tc>
        <w:tc>
          <w:tcPr>
            <w:tcW w:w="7796" w:type="dxa"/>
            <w:tcBorders>
              <w:top w:val="single" w:sz="4" w:space="0" w:color="000000"/>
              <w:left w:val="single" w:sz="4" w:space="0" w:color="000000"/>
              <w:bottom w:val="single" w:sz="4" w:space="0" w:color="000000"/>
              <w:right w:val="single" w:sz="4" w:space="0" w:color="000000"/>
            </w:tcBorders>
          </w:tcPr>
          <w:p w14:paraId="0FE61907" w14:textId="77777777" w:rsidR="005638D2" w:rsidRPr="001D6119" w:rsidRDefault="005638D2" w:rsidP="002D483C">
            <w:pPr>
              <w:tabs>
                <w:tab w:val="left" w:pos="4849"/>
              </w:tabs>
              <w:ind w:left="171" w:right="221"/>
              <w:rPr>
                <w:sz w:val="22"/>
              </w:rPr>
            </w:pPr>
            <w:r w:rsidRPr="001D6119">
              <w:rPr>
                <w:sz w:val="22"/>
                <w:szCs w:val="22"/>
              </w:rPr>
              <w:t xml:space="preserve">išbėrimas pūlinėliais, sumušimas, padidėjęs prakaitavimas, dilgėlinė, </w:t>
            </w:r>
            <w:r w:rsidRPr="001D6119">
              <w:rPr>
                <w:sz w:val="22"/>
                <w:szCs w:val="20"/>
              </w:rPr>
              <w:t>ekchimozės</w:t>
            </w:r>
            <w:r w:rsidRPr="001D6119">
              <w:rPr>
                <w:sz w:val="22"/>
                <w:szCs w:val="22"/>
              </w:rPr>
              <w:t>, polinkis kraujosruvoms, hipotrichozė, sumažėjusi odos pigmentacija, eksfoliacinis dermatitas, onichoklazė, folikulitas, petechijos, psoriazė, purpura, padidėjusi odos pigmentacija, išbėrimas pūslėmis</w:t>
            </w:r>
          </w:p>
        </w:tc>
      </w:tr>
      <w:tr w:rsidR="005638D2" w:rsidRPr="001D6119" w14:paraId="6F3ABE3F" w14:textId="77777777" w:rsidTr="002D483C">
        <w:tc>
          <w:tcPr>
            <w:tcW w:w="1565" w:type="dxa"/>
            <w:tcBorders>
              <w:top w:val="single" w:sz="4" w:space="0" w:color="000000"/>
              <w:left w:val="single" w:sz="4" w:space="0" w:color="000000"/>
              <w:bottom w:val="single" w:sz="4" w:space="0" w:color="000000"/>
              <w:right w:val="single" w:sz="4" w:space="0" w:color="000000"/>
            </w:tcBorders>
          </w:tcPr>
          <w:p w14:paraId="7F6852EE" w14:textId="5AE86D9A" w:rsidR="005638D2" w:rsidRPr="001D6119" w:rsidRDefault="005638D2" w:rsidP="002D483C">
            <w:pPr>
              <w:ind w:right="-20"/>
              <w:rPr>
                <w:i/>
                <w:sz w:val="22"/>
              </w:rPr>
            </w:pPr>
            <w:r w:rsidRPr="001D6119">
              <w:rPr>
                <w:i/>
                <w:iCs/>
                <w:sz w:val="22"/>
                <w:szCs w:val="20"/>
              </w:rPr>
              <w:t>Ret</w:t>
            </w:r>
            <w:r w:rsidR="009B00FC">
              <w:rPr>
                <w:i/>
                <w:iCs/>
                <w:sz w:val="22"/>
                <w:szCs w:val="20"/>
              </w:rPr>
              <w:t>as</w:t>
            </w:r>
            <w:r w:rsidRPr="001D6119">
              <w:rPr>
                <w:i/>
                <w:iCs/>
                <w:sz w:val="22"/>
                <w:szCs w:val="20"/>
              </w:rPr>
              <w:t>:</w:t>
            </w:r>
          </w:p>
        </w:tc>
        <w:tc>
          <w:tcPr>
            <w:tcW w:w="7796" w:type="dxa"/>
            <w:tcBorders>
              <w:top w:val="single" w:sz="4" w:space="0" w:color="000000"/>
              <w:left w:val="single" w:sz="4" w:space="0" w:color="000000"/>
              <w:bottom w:val="single" w:sz="4" w:space="0" w:color="000000"/>
              <w:right w:val="single" w:sz="4" w:space="0" w:color="000000"/>
            </w:tcBorders>
          </w:tcPr>
          <w:p w14:paraId="60426C1F" w14:textId="77777777" w:rsidR="005638D2" w:rsidRPr="001D6119" w:rsidRDefault="005638D2" w:rsidP="002D483C">
            <w:pPr>
              <w:tabs>
                <w:tab w:val="left" w:pos="4849"/>
              </w:tabs>
              <w:ind w:left="171" w:right="221"/>
              <w:rPr>
                <w:sz w:val="22"/>
              </w:rPr>
            </w:pPr>
            <w:r w:rsidRPr="001D6119">
              <w:rPr>
                <w:sz w:val="22"/>
                <w:szCs w:val="22"/>
              </w:rPr>
              <w:t xml:space="preserve">ūminė </w:t>
            </w:r>
            <w:r w:rsidRPr="001D6119">
              <w:rPr>
                <w:sz w:val="22"/>
                <w:szCs w:val="20"/>
              </w:rPr>
              <w:t>febrilinė</w:t>
            </w:r>
            <w:r w:rsidRPr="001D6119">
              <w:rPr>
                <w:sz w:val="22"/>
                <w:szCs w:val="22"/>
              </w:rPr>
              <w:t xml:space="preserve"> neutrofilinė dermatozė (</w:t>
            </w:r>
            <w:r w:rsidRPr="001D6119">
              <w:rPr>
                <w:sz w:val="22"/>
              </w:rPr>
              <w:t>Sweet</w:t>
            </w:r>
            <w:r w:rsidRPr="001D6119">
              <w:rPr>
                <w:sz w:val="22"/>
                <w:szCs w:val="22"/>
              </w:rPr>
              <w:t xml:space="preserve"> sindromas), pakitusi nagų spalva, angioedema, išbėrimas pūslelėmis, daugiaformė eritema, leukocitoklastinis vaskulitas, </w:t>
            </w:r>
            <w:r w:rsidRPr="001D6119">
              <w:rPr>
                <w:sz w:val="22"/>
              </w:rPr>
              <w:t>Stevens-Johnson</w:t>
            </w:r>
            <w:r w:rsidRPr="001D6119">
              <w:rPr>
                <w:sz w:val="22"/>
                <w:szCs w:val="22"/>
              </w:rPr>
              <w:t xml:space="preserve"> sindromas, ūminė išplitusi egzanteminė pustuliozė</w:t>
            </w:r>
          </w:p>
        </w:tc>
      </w:tr>
      <w:tr w:rsidR="00633CA9" w:rsidRPr="001D6119" w14:paraId="5D725B9F" w14:textId="77777777" w:rsidTr="002D483C">
        <w:tc>
          <w:tcPr>
            <w:tcW w:w="1565" w:type="dxa"/>
            <w:tcBorders>
              <w:top w:val="single" w:sz="4" w:space="0" w:color="000000"/>
              <w:left w:val="single" w:sz="4" w:space="0" w:color="000000"/>
              <w:bottom w:val="single" w:sz="4" w:space="0" w:color="000000"/>
              <w:right w:val="single" w:sz="4" w:space="0" w:color="000000"/>
            </w:tcBorders>
          </w:tcPr>
          <w:p w14:paraId="3BA160B0" w14:textId="77777777" w:rsidR="00633CA9" w:rsidRPr="001D6119" w:rsidRDefault="00633CA9" w:rsidP="002D483C">
            <w:pPr>
              <w:ind w:right="-20"/>
              <w:rPr>
                <w:i/>
                <w:iCs/>
                <w:sz w:val="22"/>
                <w:szCs w:val="20"/>
              </w:rPr>
            </w:pPr>
            <w:r>
              <w:rPr>
                <w:i/>
                <w:iCs/>
                <w:sz w:val="22"/>
                <w:szCs w:val="20"/>
              </w:rPr>
              <w:t>Nežinomas</w:t>
            </w:r>
          </w:p>
        </w:tc>
        <w:tc>
          <w:tcPr>
            <w:tcW w:w="7796" w:type="dxa"/>
            <w:tcBorders>
              <w:top w:val="single" w:sz="4" w:space="0" w:color="000000"/>
              <w:left w:val="single" w:sz="4" w:space="0" w:color="000000"/>
              <w:bottom w:val="single" w:sz="4" w:space="0" w:color="000000"/>
              <w:right w:val="single" w:sz="4" w:space="0" w:color="000000"/>
            </w:tcBorders>
          </w:tcPr>
          <w:p w14:paraId="390705B2" w14:textId="77777777" w:rsidR="00633CA9" w:rsidRPr="00BC061E" w:rsidRDefault="00BC061E" w:rsidP="008926FB">
            <w:pPr>
              <w:pStyle w:val="Default"/>
              <w:ind w:left="141"/>
              <w:rPr>
                <w:sz w:val="22"/>
                <w:szCs w:val="22"/>
              </w:rPr>
            </w:pPr>
            <w:r>
              <w:rPr>
                <w:sz w:val="22"/>
                <w:szCs w:val="22"/>
              </w:rPr>
              <w:t>Delnų ir padų eritrodizestezijos sindromas*, lichenoidinė keratozė*, plokščioji</w:t>
            </w:r>
            <w:r w:rsidRPr="008926FB">
              <w:rPr>
                <w:sz w:val="22"/>
                <w:szCs w:val="22"/>
                <w:lang w:val="lt-LT"/>
              </w:rPr>
              <w:t xml:space="preserve"> </w:t>
            </w:r>
            <w:r>
              <w:rPr>
                <w:sz w:val="22"/>
                <w:szCs w:val="22"/>
              </w:rPr>
              <w:t>kerpligė*, toksinė epidermio nekrolizė*, medikamentinis išbėrimas su eozinofilija ir</w:t>
            </w:r>
            <w:r w:rsidRPr="008926FB">
              <w:rPr>
                <w:sz w:val="22"/>
                <w:szCs w:val="22"/>
                <w:lang w:val="lt-LT"/>
              </w:rPr>
              <w:t xml:space="preserve"> </w:t>
            </w:r>
            <w:r>
              <w:rPr>
                <w:sz w:val="22"/>
                <w:szCs w:val="22"/>
              </w:rPr>
              <w:t xml:space="preserve">sisteminiais simptomais </w:t>
            </w:r>
            <w:r>
              <w:rPr>
                <w:i/>
                <w:iCs/>
                <w:sz w:val="22"/>
                <w:szCs w:val="22"/>
              </w:rPr>
              <w:t>(DRESS)</w:t>
            </w:r>
            <w:r>
              <w:rPr>
                <w:sz w:val="22"/>
                <w:szCs w:val="22"/>
              </w:rPr>
              <w:t xml:space="preserve">* </w:t>
            </w:r>
          </w:p>
        </w:tc>
      </w:tr>
      <w:tr w:rsidR="005638D2" w:rsidRPr="001D6119" w14:paraId="1E953E26" w14:textId="77777777" w:rsidTr="002D483C">
        <w:trPr>
          <w:trHeight w:val="269"/>
        </w:trPr>
        <w:tc>
          <w:tcPr>
            <w:tcW w:w="9361" w:type="dxa"/>
            <w:gridSpan w:val="2"/>
            <w:tcBorders>
              <w:top w:val="single" w:sz="4" w:space="0" w:color="000000"/>
              <w:left w:val="single" w:sz="4" w:space="0" w:color="000000"/>
              <w:bottom w:val="single" w:sz="4" w:space="0" w:color="000000"/>
              <w:right w:val="single" w:sz="4" w:space="0" w:color="000000"/>
            </w:tcBorders>
          </w:tcPr>
          <w:p w14:paraId="0731DA6D" w14:textId="77777777" w:rsidR="005638D2" w:rsidRPr="001D6119" w:rsidRDefault="005638D2" w:rsidP="002D483C">
            <w:pPr>
              <w:ind w:right="-20"/>
              <w:rPr>
                <w:sz w:val="22"/>
              </w:rPr>
            </w:pPr>
            <w:r w:rsidRPr="001D6119">
              <w:rPr>
                <w:b/>
                <w:bCs/>
                <w:sz w:val="22"/>
                <w:szCs w:val="20"/>
              </w:rPr>
              <w:t>Skeleto, raumenų ir jungiamojo audinio sutrikimai</w:t>
            </w:r>
          </w:p>
        </w:tc>
      </w:tr>
      <w:tr w:rsidR="005638D2" w:rsidRPr="001D6119" w14:paraId="21201349" w14:textId="77777777" w:rsidTr="002D483C">
        <w:trPr>
          <w:trHeight w:hRule="exact" w:val="528"/>
        </w:trPr>
        <w:tc>
          <w:tcPr>
            <w:tcW w:w="1565" w:type="dxa"/>
            <w:tcBorders>
              <w:top w:val="single" w:sz="4" w:space="0" w:color="000000"/>
              <w:left w:val="single" w:sz="4" w:space="0" w:color="000000"/>
              <w:bottom w:val="single" w:sz="4" w:space="0" w:color="000000"/>
              <w:right w:val="single" w:sz="4" w:space="0" w:color="000000"/>
            </w:tcBorders>
          </w:tcPr>
          <w:p w14:paraId="5E7DF445" w14:textId="21C18836" w:rsidR="005638D2" w:rsidRPr="001D6119" w:rsidRDefault="005638D2" w:rsidP="002D483C">
            <w:pPr>
              <w:ind w:right="-20"/>
              <w:rPr>
                <w:i/>
                <w:sz w:val="22"/>
              </w:rPr>
            </w:pPr>
            <w:r w:rsidRPr="001D6119">
              <w:rPr>
                <w:i/>
                <w:iCs/>
                <w:sz w:val="22"/>
                <w:szCs w:val="20"/>
              </w:rPr>
              <w:t>Labai dažn</w:t>
            </w:r>
            <w:r w:rsidR="009B00FC">
              <w:rPr>
                <w:i/>
                <w:iCs/>
                <w:sz w:val="22"/>
                <w:szCs w:val="20"/>
              </w:rPr>
              <w:t>as</w:t>
            </w:r>
            <w:r w:rsidRPr="001D6119">
              <w:rPr>
                <w:i/>
                <w:iCs/>
                <w:sz w:val="22"/>
                <w:szCs w:val="20"/>
              </w:rPr>
              <w:t>:</w:t>
            </w:r>
          </w:p>
        </w:tc>
        <w:tc>
          <w:tcPr>
            <w:tcW w:w="7796" w:type="dxa"/>
            <w:tcBorders>
              <w:top w:val="single" w:sz="4" w:space="0" w:color="000000"/>
              <w:left w:val="single" w:sz="4" w:space="0" w:color="000000"/>
              <w:bottom w:val="single" w:sz="4" w:space="0" w:color="000000"/>
              <w:right w:val="single" w:sz="4" w:space="0" w:color="000000"/>
            </w:tcBorders>
          </w:tcPr>
          <w:p w14:paraId="2110EB50" w14:textId="77777777" w:rsidR="005638D2" w:rsidRPr="001D6119" w:rsidRDefault="005638D2" w:rsidP="002D483C">
            <w:pPr>
              <w:tabs>
                <w:tab w:val="left" w:pos="4849"/>
              </w:tabs>
              <w:ind w:left="171" w:right="221"/>
              <w:rPr>
                <w:sz w:val="22"/>
              </w:rPr>
            </w:pPr>
            <w:r w:rsidRPr="001D6119">
              <w:rPr>
                <w:sz w:val="22"/>
                <w:szCs w:val="20"/>
              </w:rPr>
              <w:t xml:space="preserve">raumenų </w:t>
            </w:r>
            <w:r w:rsidRPr="001D6119">
              <w:rPr>
                <w:spacing w:val="1"/>
                <w:sz w:val="22"/>
                <w:szCs w:val="20"/>
              </w:rPr>
              <w:t>s</w:t>
            </w:r>
            <w:r w:rsidRPr="001D6119">
              <w:rPr>
                <w:sz w:val="22"/>
                <w:szCs w:val="20"/>
              </w:rPr>
              <w:t>pazmai ir mėšlungis, raumenų ir kaulų skausmai (</w:t>
            </w:r>
            <w:r w:rsidRPr="001D6119">
              <w:rPr>
                <w:spacing w:val="-4"/>
                <w:sz w:val="22"/>
                <w:szCs w:val="20"/>
              </w:rPr>
              <w:t>m</w:t>
            </w:r>
            <w:r w:rsidRPr="001D6119">
              <w:rPr>
                <w:spacing w:val="-2"/>
                <w:sz w:val="22"/>
                <w:szCs w:val="20"/>
              </w:rPr>
              <w:t>i</w:t>
            </w:r>
            <w:r w:rsidRPr="001D6119">
              <w:rPr>
                <w:sz w:val="22"/>
                <w:szCs w:val="20"/>
              </w:rPr>
              <w:t>a</w:t>
            </w:r>
            <w:r w:rsidRPr="001D6119">
              <w:rPr>
                <w:spacing w:val="1"/>
                <w:sz w:val="22"/>
                <w:szCs w:val="20"/>
              </w:rPr>
              <w:t>l</w:t>
            </w:r>
            <w:r w:rsidRPr="001D6119">
              <w:rPr>
                <w:spacing w:val="-2"/>
                <w:sz w:val="22"/>
                <w:szCs w:val="20"/>
              </w:rPr>
              <w:t>g</w:t>
            </w:r>
            <w:r w:rsidRPr="001D6119">
              <w:rPr>
                <w:spacing w:val="1"/>
                <w:sz w:val="22"/>
                <w:szCs w:val="20"/>
              </w:rPr>
              <w:t>ij</w:t>
            </w:r>
            <w:r w:rsidRPr="001D6119">
              <w:rPr>
                <w:sz w:val="22"/>
                <w:szCs w:val="20"/>
              </w:rPr>
              <w:t>a, a</w:t>
            </w:r>
            <w:r w:rsidRPr="001D6119">
              <w:rPr>
                <w:spacing w:val="1"/>
                <w:sz w:val="22"/>
                <w:szCs w:val="20"/>
              </w:rPr>
              <w:t>rtr</w:t>
            </w:r>
            <w:r w:rsidRPr="001D6119">
              <w:rPr>
                <w:sz w:val="22"/>
                <w:szCs w:val="20"/>
              </w:rPr>
              <w:t>a</w:t>
            </w:r>
            <w:r w:rsidRPr="001D6119">
              <w:rPr>
                <w:spacing w:val="1"/>
                <w:sz w:val="22"/>
                <w:szCs w:val="20"/>
              </w:rPr>
              <w:t>l</w:t>
            </w:r>
            <w:r w:rsidRPr="001D6119">
              <w:rPr>
                <w:spacing w:val="-2"/>
                <w:sz w:val="22"/>
                <w:szCs w:val="20"/>
              </w:rPr>
              <w:t>g</w:t>
            </w:r>
            <w:r w:rsidRPr="001D6119">
              <w:rPr>
                <w:spacing w:val="1"/>
                <w:sz w:val="22"/>
                <w:szCs w:val="20"/>
              </w:rPr>
              <w:t>ij</w:t>
            </w:r>
            <w:r w:rsidRPr="001D6119">
              <w:rPr>
                <w:sz w:val="22"/>
                <w:szCs w:val="20"/>
              </w:rPr>
              <w:t xml:space="preserve">a, kaulų skausmas </w:t>
            </w:r>
            <w:r w:rsidRPr="001D6119">
              <w:rPr>
                <w:spacing w:val="1"/>
                <w:sz w:val="22"/>
                <w:szCs w:val="20"/>
                <w:vertAlign w:val="superscript"/>
              </w:rPr>
              <w:t>9</w:t>
            </w:r>
            <w:r w:rsidRPr="001D6119">
              <w:rPr>
                <w:sz w:val="22"/>
              </w:rPr>
              <w:t>)</w:t>
            </w:r>
          </w:p>
        </w:tc>
      </w:tr>
      <w:tr w:rsidR="005638D2" w:rsidRPr="001D6119" w14:paraId="7397036E" w14:textId="77777777" w:rsidTr="002D483C">
        <w:trPr>
          <w:trHeight w:hRule="exact" w:val="269"/>
        </w:trPr>
        <w:tc>
          <w:tcPr>
            <w:tcW w:w="1565" w:type="dxa"/>
            <w:tcBorders>
              <w:top w:val="single" w:sz="4" w:space="0" w:color="000000"/>
              <w:left w:val="single" w:sz="4" w:space="0" w:color="000000"/>
              <w:bottom w:val="single" w:sz="4" w:space="0" w:color="000000"/>
              <w:right w:val="single" w:sz="4" w:space="0" w:color="000000"/>
            </w:tcBorders>
          </w:tcPr>
          <w:p w14:paraId="6690AC56" w14:textId="18933C3D" w:rsidR="005638D2" w:rsidRPr="001D6119" w:rsidRDefault="005638D2" w:rsidP="002D483C">
            <w:pPr>
              <w:ind w:right="-20"/>
              <w:rPr>
                <w:i/>
                <w:sz w:val="22"/>
              </w:rPr>
            </w:pPr>
            <w:r w:rsidRPr="001D6119">
              <w:rPr>
                <w:i/>
                <w:iCs/>
                <w:spacing w:val="-1"/>
                <w:sz w:val="22"/>
                <w:szCs w:val="20"/>
              </w:rPr>
              <w:t>Dažn</w:t>
            </w:r>
            <w:r w:rsidR="009B00FC">
              <w:rPr>
                <w:i/>
                <w:iCs/>
                <w:spacing w:val="-1"/>
                <w:sz w:val="22"/>
                <w:szCs w:val="20"/>
              </w:rPr>
              <w:t>as</w:t>
            </w:r>
            <w:r w:rsidRPr="001D6119">
              <w:rPr>
                <w:i/>
                <w:iCs/>
                <w:spacing w:val="-1"/>
                <w:sz w:val="22"/>
                <w:szCs w:val="20"/>
              </w:rPr>
              <w:t>:</w:t>
            </w:r>
          </w:p>
        </w:tc>
        <w:tc>
          <w:tcPr>
            <w:tcW w:w="7796" w:type="dxa"/>
            <w:tcBorders>
              <w:top w:val="single" w:sz="4" w:space="0" w:color="000000"/>
              <w:left w:val="single" w:sz="4" w:space="0" w:color="000000"/>
              <w:bottom w:val="single" w:sz="4" w:space="0" w:color="000000"/>
              <w:right w:val="single" w:sz="4" w:space="0" w:color="000000"/>
            </w:tcBorders>
          </w:tcPr>
          <w:p w14:paraId="573050C2" w14:textId="77777777" w:rsidR="005638D2" w:rsidRPr="001D6119" w:rsidRDefault="005638D2" w:rsidP="002D483C">
            <w:pPr>
              <w:tabs>
                <w:tab w:val="left" w:pos="4849"/>
              </w:tabs>
              <w:ind w:left="171" w:right="221"/>
              <w:rPr>
                <w:sz w:val="22"/>
              </w:rPr>
            </w:pPr>
            <w:r w:rsidRPr="001D6119">
              <w:rPr>
                <w:spacing w:val="3"/>
                <w:sz w:val="22"/>
                <w:szCs w:val="20"/>
              </w:rPr>
              <w:t>sąnarių patinimas</w:t>
            </w:r>
          </w:p>
        </w:tc>
      </w:tr>
      <w:tr w:rsidR="005638D2" w:rsidRPr="001D6119" w14:paraId="09571452" w14:textId="77777777" w:rsidTr="002D483C">
        <w:trPr>
          <w:trHeight w:hRule="exact" w:val="269"/>
        </w:trPr>
        <w:tc>
          <w:tcPr>
            <w:tcW w:w="1565" w:type="dxa"/>
            <w:tcBorders>
              <w:top w:val="single" w:sz="4" w:space="0" w:color="000000"/>
              <w:left w:val="single" w:sz="4" w:space="0" w:color="000000"/>
              <w:bottom w:val="single" w:sz="4" w:space="0" w:color="000000"/>
              <w:right w:val="single" w:sz="4" w:space="0" w:color="000000"/>
            </w:tcBorders>
          </w:tcPr>
          <w:p w14:paraId="036B94D1" w14:textId="637AA19C" w:rsidR="005638D2" w:rsidRPr="001D6119" w:rsidRDefault="005638D2" w:rsidP="002D483C">
            <w:pPr>
              <w:ind w:right="-20"/>
              <w:rPr>
                <w:i/>
                <w:sz w:val="22"/>
              </w:rPr>
            </w:pPr>
            <w:r w:rsidRPr="001D6119">
              <w:rPr>
                <w:i/>
                <w:iCs/>
                <w:spacing w:val="-1"/>
                <w:sz w:val="22"/>
                <w:szCs w:val="20"/>
              </w:rPr>
              <w:t>Nedažn</w:t>
            </w:r>
            <w:r w:rsidR="009B00FC">
              <w:rPr>
                <w:i/>
                <w:iCs/>
                <w:spacing w:val="-1"/>
                <w:sz w:val="22"/>
                <w:szCs w:val="20"/>
              </w:rPr>
              <w:t>as</w:t>
            </w:r>
            <w:r w:rsidRPr="001D6119">
              <w:rPr>
                <w:i/>
                <w:iCs/>
                <w:spacing w:val="-1"/>
                <w:sz w:val="22"/>
                <w:szCs w:val="20"/>
              </w:rPr>
              <w:t>:</w:t>
            </w:r>
          </w:p>
        </w:tc>
        <w:tc>
          <w:tcPr>
            <w:tcW w:w="7796" w:type="dxa"/>
            <w:tcBorders>
              <w:top w:val="single" w:sz="4" w:space="0" w:color="000000"/>
              <w:left w:val="single" w:sz="4" w:space="0" w:color="000000"/>
              <w:bottom w:val="single" w:sz="4" w:space="0" w:color="000000"/>
              <w:right w:val="single" w:sz="4" w:space="0" w:color="000000"/>
            </w:tcBorders>
          </w:tcPr>
          <w:p w14:paraId="5138C129" w14:textId="77777777" w:rsidR="005638D2" w:rsidRPr="001D6119" w:rsidRDefault="005638D2" w:rsidP="002D483C">
            <w:pPr>
              <w:tabs>
                <w:tab w:val="left" w:pos="4849"/>
              </w:tabs>
              <w:ind w:left="171" w:right="221"/>
              <w:rPr>
                <w:sz w:val="22"/>
              </w:rPr>
            </w:pPr>
            <w:r w:rsidRPr="001D6119">
              <w:rPr>
                <w:spacing w:val="3"/>
                <w:sz w:val="22"/>
                <w:szCs w:val="20"/>
              </w:rPr>
              <w:t>sąnarių ir raumenų stingulys</w:t>
            </w:r>
          </w:p>
        </w:tc>
      </w:tr>
      <w:tr w:rsidR="005638D2" w:rsidRPr="001D6119" w14:paraId="77FCA258" w14:textId="77777777" w:rsidTr="002D483C">
        <w:trPr>
          <w:trHeight w:hRule="exact" w:val="269"/>
        </w:trPr>
        <w:tc>
          <w:tcPr>
            <w:tcW w:w="1565" w:type="dxa"/>
            <w:tcBorders>
              <w:top w:val="single" w:sz="4" w:space="0" w:color="000000"/>
              <w:left w:val="single" w:sz="4" w:space="0" w:color="000000"/>
              <w:bottom w:val="single" w:sz="4" w:space="0" w:color="000000"/>
              <w:right w:val="single" w:sz="4" w:space="0" w:color="000000"/>
            </w:tcBorders>
          </w:tcPr>
          <w:p w14:paraId="6CB339C5" w14:textId="7296D960" w:rsidR="005638D2" w:rsidRPr="001D6119" w:rsidRDefault="005638D2" w:rsidP="002D483C">
            <w:pPr>
              <w:ind w:right="-20"/>
              <w:rPr>
                <w:i/>
                <w:sz w:val="22"/>
              </w:rPr>
            </w:pPr>
            <w:r w:rsidRPr="001D6119">
              <w:rPr>
                <w:i/>
                <w:iCs/>
                <w:sz w:val="22"/>
                <w:szCs w:val="20"/>
              </w:rPr>
              <w:t>Ret</w:t>
            </w:r>
            <w:r w:rsidR="009B00FC">
              <w:rPr>
                <w:i/>
                <w:iCs/>
                <w:sz w:val="22"/>
                <w:szCs w:val="20"/>
              </w:rPr>
              <w:t>as</w:t>
            </w:r>
            <w:r w:rsidRPr="001D6119">
              <w:rPr>
                <w:i/>
                <w:iCs/>
                <w:sz w:val="22"/>
                <w:szCs w:val="20"/>
              </w:rPr>
              <w:t>:</w:t>
            </w:r>
          </w:p>
        </w:tc>
        <w:tc>
          <w:tcPr>
            <w:tcW w:w="7796" w:type="dxa"/>
            <w:tcBorders>
              <w:top w:val="single" w:sz="4" w:space="0" w:color="000000"/>
              <w:left w:val="single" w:sz="4" w:space="0" w:color="000000"/>
              <w:bottom w:val="single" w:sz="4" w:space="0" w:color="000000"/>
              <w:right w:val="single" w:sz="4" w:space="0" w:color="000000"/>
            </w:tcBorders>
          </w:tcPr>
          <w:p w14:paraId="32BC2C4F" w14:textId="77777777" w:rsidR="005638D2" w:rsidRPr="001D6119" w:rsidRDefault="005638D2" w:rsidP="002D483C">
            <w:pPr>
              <w:tabs>
                <w:tab w:val="left" w:pos="4849"/>
              </w:tabs>
              <w:ind w:left="171" w:right="221"/>
              <w:rPr>
                <w:sz w:val="22"/>
              </w:rPr>
            </w:pPr>
            <w:r w:rsidRPr="001D6119">
              <w:rPr>
                <w:sz w:val="22"/>
                <w:szCs w:val="20"/>
              </w:rPr>
              <w:t>raumenų</w:t>
            </w:r>
            <w:r w:rsidRPr="001D6119">
              <w:rPr>
                <w:spacing w:val="1"/>
                <w:sz w:val="22"/>
                <w:szCs w:val="20"/>
              </w:rPr>
              <w:t xml:space="preserve"> </w:t>
            </w:r>
            <w:r w:rsidRPr="001D6119">
              <w:rPr>
                <w:spacing w:val="3"/>
                <w:sz w:val="22"/>
                <w:szCs w:val="20"/>
              </w:rPr>
              <w:t>silpnumas</w:t>
            </w:r>
            <w:r w:rsidRPr="001D6119">
              <w:rPr>
                <w:sz w:val="22"/>
                <w:szCs w:val="20"/>
              </w:rPr>
              <w:t xml:space="preserve">, </w:t>
            </w:r>
            <w:r w:rsidRPr="001D6119">
              <w:rPr>
                <w:spacing w:val="1"/>
                <w:sz w:val="22"/>
                <w:szCs w:val="20"/>
              </w:rPr>
              <w:t>artrita</w:t>
            </w:r>
            <w:r w:rsidRPr="001D6119">
              <w:rPr>
                <w:sz w:val="22"/>
                <w:szCs w:val="20"/>
              </w:rPr>
              <w:t>s,</w:t>
            </w:r>
            <w:r w:rsidRPr="001D6119">
              <w:rPr>
                <w:spacing w:val="4"/>
                <w:sz w:val="22"/>
                <w:szCs w:val="20"/>
              </w:rPr>
              <w:t xml:space="preserve"> </w:t>
            </w:r>
            <w:r w:rsidRPr="001D6119">
              <w:rPr>
                <w:spacing w:val="1"/>
                <w:sz w:val="22"/>
                <w:szCs w:val="20"/>
              </w:rPr>
              <w:t>r</w:t>
            </w:r>
            <w:r w:rsidRPr="001D6119">
              <w:rPr>
                <w:sz w:val="22"/>
                <w:szCs w:val="20"/>
              </w:rPr>
              <w:t>abdo</w:t>
            </w:r>
            <w:r w:rsidRPr="001D6119">
              <w:rPr>
                <w:spacing w:val="-3"/>
                <w:sz w:val="22"/>
                <w:szCs w:val="20"/>
              </w:rPr>
              <w:t>m</w:t>
            </w:r>
            <w:r w:rsidRPr="001D6119">
              <w:rPr>
                <w:spacing w:val="-2"/>
                <w:sz w:val="22"/>
                <w:szCs w:val="20"/>
              </w:rPr>
              <w:t>i</w:t>
            </w:r>
            <w:r w:rsidRPr="001D6119">
              <w:rPr>
                <w:sz w:val="22"/>
                <w:szCs w:val="20"/>
              </w:rPr>
              <w:t>o</w:t>
            </w:r>
            <w:r w:rsidRPr="001D6119">
              <w:rPr>
                <w:spacing w:val="1"/>
                <w:sz w:val="22"/>
                <w:szCs w:val="20"/>
              </w:rPr>
              <w:t xml:space="preserve">lizė / </w:t>
            </w:r>
            <w:r w:rsidRPr="001D6119">
              <w:rPr>
                <w:spacing w:val="-4"/>
                <w:sz w:val="22"/>
                <w:szCs w:val="20"/>
              </w:rPr>
              <w:t>m</w:t>
            </w:r>
            <w:r w:rsidRPr="001D6119">
              <w:rPr>
                <w:spacing w:val="-2"/>
                <w:sz w:val="22"/>
                <w:szCs w:val="20"/>
              </w:rPr>
              <w:t>i</w:t>
            </w:r>
            <w:r w:rsidRPr="001D6119">
              <w:rPr>
                <w:sz w:val="22"/>
                <w:szCs w:val="20"/>
              </w:rPr>
              <w:t>opa</w:t>
            </w:r>
            <w:r w:rsidRPr="001D6119">
              <w:rPr>
                <w:spacing w:val="1"/>
                <w:sz w:val="22"/>
                <w:szCs w:val="20"/>
              </w:rPr>
              <w:t>tija</w:t>
            </w:r>
          </w:p>
        </w:tc>
      </w:tr>
      <w:tr w:rsidR="00633CA9" w:rsidRPr="001D6119" w14:paraId="5C631B1C" w14:textId="77777777" w:rsidTr="002D483C">
        <w:trPr>
          <w:trHeight w:hRule="exact" w:val="269"/>
        </w:trPr>
        <w:tc>
          <w:tcPr>
            <w:tcW w:w="1565" w:type="dxa"/>
            <w:tcBorders>
              <w:top w:val="single" w:sz="4" w:space="0" w:color="000000"/>
              <w:left w:val="single" w:sz="4" w:space="0" w:color="000000"/>
              <w:bottom w:val="single" w:sz="4" w:space="0" w:color="000000"/>
              <w:right w:val="single" w:sz="4" w:space="0" w:color="000000"/>
            </w:tcBorders>
          </w:tcPr>
          <w:p w14:paraId="31ED0D65" w14:textId="77777777" w:rsidR="00633CA9" w:rsidRPr="001D6119" w:rsidRDefault="00633CA9" w:rsidP="002D483C">
            <w:pPr>
              <w:ind w:right="-20"/>
              <w:rPr>
                <w:i/>
                <w:iCs/>
                <w:sz w:val="22"/>
                <w:szCs w:val="20"/>
              </w:rPr>
            </w:pPr>
            <w:r>
              <w:rPr>
                <w:i/>
                <w:iCs/>
                <w:sz w:val="22"/>
                <w:szCs w:val="20"/>
              </w:rPr>
              <w:t>Nežinomas</w:t>
            </w:r>
          </w:p>
        </w:tc>
        <w:tc>
          <w:tcPr>
            <w:tcW w:w="7796" w:type="dxa"/>
            <w:tcBorders>
              <w:top w:val="single" w:sz="4" w:space="0" w:color="000000"/>
              <w:left w:val="single" w:sz="4" w:space="0" w:color="000000"/>
              <w:bottom w:val="single" w:sz="4" w:space="0" w:color="000000"/>
              <w:right w:val="single" w:sz="4" w:space="0" w:color="000000"/>
            </w:tcBorders>
          </w:tcPr>
          <w:p w14:paraId="6E27A63E" w14:textId="77777777" w:rsidR="00D0346C" w:rsidRDefault="00D0346C" w:rsidP="008926FB">
            <w:pPr>
              <w:pStyle w:val="Default"/>
              <w:ind w:left="141"/>
              <w:rPr>
                <w:sz w:val="22"/>
                <w:szCs w:val="22"/>
              </w:rPr>
            </w:pPr>
            <w:r>
              <w:rPr>
                <w:sz w:val="22"/>
                <w:szCs w:val="22"/>
              </w:rPr>
              <w:t xml:space="preserve">Nevaskulinė nekrozė/šlaunikaulio galvutės nekrozė*, vaikų augimo sulėtėjimas* </w:t>
            </w:r>
          </w:p>
          <w:p w14:paraId="02218E77" w14:textId="77777777" w:rsidR="00633CA9" w:rsidRPr="008926FB" w:rsidRDefault="00633CA9" w:rsidP="002D483C">
            <w:pPr>
              <w:tabs>
                <w:tab w:val="left" w:pos="4849"/>
              </w:tabs>
              <w:ind w:left="171" w:right="221"/>
              <w:rPr>
                <w:sz w:val="22"/>
                <w:szCs w:val="20"/>
                <w:lang w:val="el-GR"/>
              </w:rPr>
            </w:pPr>
          </w:p>
        </w:tc>
      </w:tr>
      <w:tr w:rsidR="005638D2" w:rsidRPr="001D6119" w14:paraId="522A863D" w14:textId="77777777" w:rsidTr="002D483C">
        <w:trPr>
          <w:trHeight w:val="269"/>
        </w:trPr>
        <w:tc>
          <w:tcPr>
            <w:tcW w:w="9361" w:type="dxa"/>
            <w:gridSpan w:val="2"/>
            <w:tcBorders>
              <w:top w:val="single" w:sz="4" w:space="0" w:color="000000"/>
              <w:left w:val="single" w:sz="4" w:space="0" w:color="000000"/>
              <w:bottom w:val="single" w:sz="4" w:space="0" w:color="000000"/>
              <w:right w:val="single" w:sz="4" w:space="0" w:color="000000"/>
            </w:tcBorders>
          </w:tcPr>
          <w:p w14:paraId="6113DDA2" w14:textId="77777777" w:rsidR="005638D2" w:rsidRPr="001D6119" w:rsidRDefault="005638D2" w:rsidP="002D483C">
            <w:pPr>
              <w:ind w:right="-20"/>
              <w:rPr>
                <w:sz w:val="22"/>
              </w:rPr>
            </w:pPr>
            <w:r w:rsidRPr="001D6119">
              <w:rPr>
                <w:b/>
                <w:bCs/>
                <w:spacing w:val="-1"/>
                <w:sz w:val="22"/>
                <w:szCs w:val="20"/>
              </w:rPr>
              <w:t>Inkstų ir šlapimo takų sutrikimai</w:t>
            </w:r>
          </w:p>
        </w:tc>
      </w:tr>
      <w:tr w:rsidR="005638D2" w:rsidRPr="001D6119" w14:paraId="6509F14F" w14:textId="77777777" w:rsidTr="002D483C">
        <w:tc>
          <w:tcPr>
            <w:tcW w:w="1565" w:type="dxa"/>
            <w:tcBorders>
              <w:top w:val="single" w:sz="4" w:space="0" w:color="000000"/>
              <w:left w:val="single" w:sz="4" w:space="0" w:color="000000"/>
              <w:bottom w:val="single" w:sz="4" w:space="0" w:color="000000"/>
              <w:right w:val="single" w:sz="4" w:space="0" w:color="000000"/>
            </w:tcBorders>
          </w:tcPr>
          <w:p w14:paraId="446CABB3" w14:textId="201E33CF" w:rsidR="005638D2" w:rsidRPr="001D6119" w:rsidRDefault="005638D2" w:rsidP="002D483C">
            <w:pPr>
              <w:ind w:right="-20"/>
              <w:rPr>
                <w:i/>
                <w:sz w:val="22"/>
              </w:rPr>
            </w:pPr>
            <w:r w:rsidRPr="001D6119">
              <w:rPr>
                <w:i/>
                <w:iCs/>
                <w:spacing w:val="-1"/>
                <w:sz w:val="22"/>
                <w:szCs w:val="20"/>
              </w:rPr>
              <w:t>Nedažn</w:t>
            </w:r>
            <w:r w:rsidR="009B00FC">
              <w:rPr>
                <w:i/>
                <w:iCs/>
                <w:spacing w:val="-1"/>
                <w:sz w:val="22"/>
                <w:szCs w:val="20"/>
              </w:rPr>
              <w:t>as</w:t>
            </w:r>
            <w:r w:rsidRPr="001D6119">
              <w:rPr>
                <w:i/>
                <w:iCs/>
                <w:spacing w:val="-1"/>
                <w:sz w:val="22"/>
                <w:szCs w:val="20"/>
              </w:rPr>
              <w:t>:</w:t>
            </w:r>
          </w:p>
        </w:tc>
        <w:tc>
          <w:tcPr>
            <w:tcW w:w="7796" w:type="dxa"/>
            <w:tcBorders>
              <w:top w:val="single" w:sz="4" w:space="0" w:color="000000"/>
              <w:left w:val="single" w:sz="4" w:space="0" w:color="000000"/>
              <w:bottom w:val="single" w:sz="4" w:space="0" w:color="000000"/>
              <w:right w:val="single" w:sz="4" w:space="0" w:color="000000"/>
            </w:tcBorders>
          </w:tcPr>
          <w:p w14:paraId="1803CE31" w14:textId="77777777" w:rsidR="005638D2" w:rsidRPr="001D6119" w:rsidRDefault="005638D2" w:rsidP="002D483C">
            <w:pPr>
              <w:tabs>
                <w:tab w:val="left" w:pos="4849"/>
              </w:tabs>
              <w:ind w:left="171" w:right="221"/>
              <w:rPr>
                <w:sz w:val="22"/>
              </w:rPr>
            </w:pPr>
            <w:r w:rsidRPr="001D6119">
              <w:rPr>
                <w:spacing w:val="-1"/>
                <w:sz w:val="22"/>
                <w:szCs w:val="20"/>
              </w:rPr>
              <w:t>inkstų skausmas</w:t>
            </w:r>
            <w:r w:rsidRPr="001D6119">
              <w:rPr>
                <w:sz w:val="22"/>
                <w:szCs w:val="20"/>
              </w:rPr>
              <w:t>, h</w:t>
            </w:r>
            <w:r w:rsidRPr="001D6119">
              <w:rPr>
                <w:spacing w:val="1"/>
                <w:sz w:val="22"/>
                <w:szCs w:val="20"/>
              </w:rPr>
              <w:t>e</w:t>
            </w:r>
            <w:r w:rsidRPr="001D6119">
              <w:rPr>
                <w:spacing w:val="-4"/>
                <w:sz w:val="22"/>
                <w:szCs w:val="20"/>
              </w:rPr>
              <w:t>m</w:t>
            </w:r>
            <w:r w:rsidRPr="001D6119">
              <w:rPr>
                <w:sz w:val="22"/>
                <w:szCs w:val="20"/>
              </w:rPr>
              <w:t>a</w:t>
            </w:r>
            <w:r w:rsidRPr="001D6119">
              <w:rPr>
                <w:spacing w:val="1"/>
                <w:sz w:val="22"/>
                <w:szCs w:val="20"/>
              </w:rPr>
              <w:t>t</w:t>
            </w:r>
            <w:r w:rsidRPr="001D6119">
              <w:rPr>
                <w:sz w:val="22"/>
                <w:szCs w:val="20"/>
              </w:rPr>
              <w:t>u</w:t>
            </w:r>
            <w:r w:rsidRPr="001D6119">
              <w:rPr>
                <w:spacing w:val="1"/>
                <w:sz w:val="22"/>
                <w:szCs w:val="20"/>
              </w:rPr>
              <w:t>rij</w:t>
            </w:r>
            <w:r w:rsidRPr="001D6119">
              <w:rPr>
                <w:sz w:val="22"/>
                <w:szCs w:val="20"/>
              </w:rPr>
              <w:t xml:space="preserve">a, </w:t>
            </w:r>
            <w:r w:rsidRPr="001D6119">
              <w:rPr>
                <w:sz w:val="22"/>
                <w:szCs w:val="22"/>
              </w:rPr>
              <w:t>ūminis</w:t>
            </w:r>
            <w:r w:rsidRPr="001D6119">
              <w:rPr>
                <w:sz w:val="22"/>
                <w:szCs w:val="20"/>
              </w:rPr>
              <w:t xml:space="preserve"> inkstų nepakankamumas, padažnėjęs </w:t>
            </w:r>
            <w:r w:rsidRPr="001D6119">
              <w:rPr>
                <w:spacing w:val="3"/>
                <w:sz w:val="22"/>
                <w:szCs w:val="20"/>
              </w:rPr>
              <w:t>šlapinimasis</w:t>
            </w:r>
            <w:r w:rsidRPr="001D6119">
              <w:rPr>
                <w:sz w:val="22"/>
                <w:szCs w:val="20"/>
              </w:rPr>
              <w:t xml:space="preserve"> </w:t>
            </w:r>
          </w:p>
        </w:tc>
      </w:tr>
      <w:tr w:rsidR="00633CA9" w:rsidRPr="001D6119" w14:paraId="4AAE2561" w14:textId="77777777" w:rsidTr="002D483C">
        <w:tc>
          <w:tcPr>
            <w:tcW w:w="1565" w:type="dxa"/>
            <w:tcBorders>
              <w:top w:val="single" w:sz="4" w:space="0" w:color="000000"/>
              <w:left w:val="single" w:sz="4" w:space="0" w:color="000000"/>
              <w:bottom w:val="single" w:sz="4" w:space="0" w:color="000000"/>
              <w:right w:val="single" w:sz="4" w:space="0" w:color="000000"/>
            </w:tcBorders>
          </w:tcPr>
          <w:p w14:paraId="497B56CA" w14:textId="77777777" w:rsidR="00633CA9" w:rsidRPr="001D6119" w:rsidRDefault="00633CA9" w:rsidP="002D483C">
            <w:pPr>
              <w:ind w:right="-20"/>
              <w:rPr>
                <w:i/>
                <w:iCs/>
                <w:spacing w:val="-1"/>
                <w:sz w:val="22"/>
                <w:szCs w:val="20"/>
              </w:rPr>
            </w:pPr>
            <w:r>
              <w:rPr>
                <w:i/>
                <w:iCs/>
                <w:spacing w:val="-1"/>
                <w:sz w:val="22"/>
                <w:szCs w:val="20"/>
              </w:rPr>
              <w:t>Nežinomas</w:t>
            </w:r>
          </w:p>
        </w:tc>
        <w:tc>
          <w:tcPr>
            <w:tcW w:w="7796" w:type="dxa"/>
            <w:tcBorders>
              <w:top w:val="single" w:sz="4" w:space="0" w:color="000000"/>
              <w:left w:val="single" w:sz="4" w:space="0" w:color="000000"/>
              <w:bottom w:val="single" w:sz="4" w:space="0" w:color="000000"/>
              <w:right w:val="single" w:sz="4" w:space="0" w:color="000000"/>
            </w:tcBorders>
          </w:tcPr>
          <w:p w14:paraId="1BBD5D39" w14:textId="77777777" w:rsidR="00633CA9" w:rsidRPr="008926FB" w:rsidRDefault="00D0346C" w:rsidP="008926FB">
            <w:pPr>
              <w:pStyle w:val="Default"/>
              <w:ind w:left="141"/>
              <w:rPr>
                <w:sz w:val="22"/>
                <w:szCs w:val="22"/>
              </w:rPr>
            </w:pPr>
            <w:r>
              <w:rPr>
                <w:sz w:val="22"/>
                <w:szCs w:val="22"/>
              </w:rPr>
              <w:t xml:space="preserve">Lėtinis inkstų nepakankamumas </w:t>
            </w:r>
          </w:p>
        </w:tc>
      </w:tr>
      <w:tr w:rsidR="005638D2" w:rsidRPr="001D6119" w14:paraId="53AF95B6" w14:textId="77777777" w:rsidTr="002D483C">
        <w:trPr>
          <w:trHeight w:val="269"/>
        </w:trPr>
        <w:tc>
          <w:tcPr>
            <w:tcW w:w="9361" w:type="dxa"/>
            <w:gridSpan w:val="2"/>
            <w:tcBorders>
              <w:top w:val="single" w:sz="4" w:space="0" w:color="000000"/>
              <w:left w:val="single" w:sz="4" w:space="0" w:color="000000"/>
              <w:bottom w:val="single" w:sz="4" w:space="0" w:color="000000"/>
              <w:right w:val="single" w:sz="4" w:space="0" w:color="000000"/>
            </w:tcBorders>
          </w:tcPr>
          <w:p w14:paraId="15DCD3A1" w14:textId="77777777" w:rsidR="005638D2" w:rsidRPr="001D6119" w:rsidRDefault="005638D2" w:rsidP="002D483C">
            <w:pPr>
              <w:ind w:right="-20"/>
              <w:rPr>
                <w:sz w:val="22"/>
              </w:rPr>
            </w:pPr>
            <w:r w:rsidRPr="001D6119">
              <w:rPr>
                <w:b/>
                <w:bCs/>
                <w:spacing w:val="-1"/>
                <w:sz w:val="22"/>
                <w:szCs w:val="20"/>
              </w:rPr>
              <w:t>Lytinės sistemos ir krūties sutrikimai</w:t>
            </w:r>
          </w:p>
        </w:tc>
      </w:tr>
      <w:tr w:rsidR="005638D2" w:rsidRPr="001D6119" w14:paraId="17AC72D1" w14:textId="77777777" w:rsidTr="002D483C">
        <w:tc>
          <w:tcPr>
            <w:tcW w:w="1565" w:type="dxa"/>
            <w:tcBorders>
              <w:top w:val="single" w:sz="4" w:space="0" w:color="000000"/>
              <w:left w:val="single" w:sz="4" w:space="0" w:color="000000"/>
              <w:bottom w:val="single" w:sz="4" w:space="0" w:color="000000"/>
              <w:right w:val="single" w:sz="4" w:space="0" w:color="000000"/>
            </w:tcBorders>
          </w:tcPr>
          <w:p w14:paraId="120F593C" w14:textId="41B65076" w:rsidR="005638D2" w:rsidRPr="001D6119" w:rsidRDefault="005638D2" w:rsidP="002D483C">
            <w:pPr>
              <w:ind w:right="-20"/>
              <w:rPr>
                <w:i/>
                <w:sz w:val="22"/>
              </w:rPr>
            </w:pPr>
            <w:r w:rsidRPr="001D6119">
              <w:rPr>
                <w:i/>
                <w:iCs/>
                <w:spacing w:val="-1"/>
                <w:sz w:val="22"/>
                <w:szCs w:val="20"/>
              </w:rPr>
              <w:t>Nedažn</w:t>
            </w:r>
            <w:r w:rsidR="009B00FC">
              <w:rPr>
                <w:i/>
                <w:iCs/>
                <w:spacing w:val="-1"/>
                <w:sz w:val="22"/>
                <w:szCs w:val="20"/>
              </w:rPr>
              <w:t>as</w:t>
            </w:r>
            <w:r w:rsidRPr="001D6119">
              <w:rPr>
                <w:i/>
                <w:iCs/>
                <w:spacing w:val="-1"/>
                <w:sz w:val="22"/>
                <w:szCs w:val="20"/>
              </w:rPr>
              <w:t>:</w:t>
            </w:r>
          </w:p>
        </w:tc>
        <w:tc>
          <w:tcPr>
            <w:tcW w:w="7796" w:type="dxa"/>
            <w:tcBorders>
              <w:top w:val="single" w:sz="4" w:space="0" w:color="000000"/>
              <w:left w:val="single" w:sz="4" w:space="0" w:color="000000"/>
              <w:bottom w:val="single" w:sz="4" w:space="0" w:color="000000"/>
              <w:right w:val="single" w:sz="4" w:space="0" w:color="000000"/>
            </w:tcBorders>
          </w:tcPr>
          <w:p w14:paraId="71DF1EC5" w14:textId="77777777" w:rsidR="005638D2" w:rsidRPr="001D6119" w:rsidRDefault="005638D2" w:rsidP="002D483C">
            <w:pPr>
              <w:tabs>
                <w:tab w:val="left" w:pos="4849"/>
              </w:tabs>
              <w:ind w:left="171" w:right="221"/>
              <w:rPr>
                <w:spacing w:val="3"/>
                <w:sz w:val="22"/>
              </w:rPr>
            </w:pPr>
            <w:r w:rsidRPr="001D6119">
              <w:rPr>
                <w:spacing w:val="3"/>
                <w:sz w:val="22"/>
                <w:szCs w:val="20"/>
              </w:rPr>
              <w:t>ginekomastija, sutrikusi erekcija, menoragija, nereguliarios menstruacijos, sutrikusi lytinė funkcija, spenelių skausmas, padidėjusios krūtys, kapšelio edema</w:t>
            </w:r>
          </w:p>
        </w:tc>
      </w:tr>
      <w:tr w:rsidR="005638D2" w:rsidRPr="001D6119" w14:paraId="34681B66" w14:textId="77777777" w:rsidTr="002D483C">
        <w:tc>
          <w:tcPr>
            <w:tcW w:w="1565" w:type="dxa"/>
            <w:tcBorders>
              <w:top w:val="single" w:sz="4" w:space="0" w:color="000000"/>
              <w:left w:val="single" w:sz="4" w:space="0" w:color="000000"/>
              <w:bottom w:val="single" w:sz="4" w:space="0" w:color="000000"/>
              <w:right w:val="single" w:sz="4" w:space="0" w:color="000000"/>
            </w:tcBorders>
          </w:tcPr>
          <w:p w14:paraId="4DBD6A28" w14:textId="0A39848E" w:rsidR="005638D2" w:rsidRPr="001D6119" w:rsidRDefault="005638D2" w:rsidP="002D483C">
            <w:pPr>
              <w:ind w:right="-20"/>
              <w:rPr>
                <w:i/>
                <w:sz w:val="22"/>
              </w:rPr>
            </w:pPr>
            <w:r w:rsidRPr="001D6119">
              <w:rPr>
                <w:i/>
                <w:iCs/>
                <w:sz w:val="22"/>
                <w:szCs w:val="20"/>
              </w:rPr>
              <w:t>Ret</w:t>
            </w:r>
            <w:r w:rsidR="009B00FC">
              <w:rPr>
                <w:i/>
                <w:iCs/>
                <w:sz w:val="22"/>
                <w:szCs w:val="20"/>
              </w:rPr>
              <w:t>as</w:t>
            </w:r>
            <w:r w:rsidRPr="001D6119">
              <w:rPr>
                <w:i/>
                <w:iCs/>
                <w:sz w:val="22"/>
                <w:szCs w:val="20"/>
              </w:rPr>
              <w:t>:</w:t>
            </w:r>
          </w:p>
        </w:tc>
        <w:tc>
          <w:tcPr>
            <w:tcW w:w="7796" w:type="dxa"/>
            <w:tcBorders>
              <w:top w:val="single" w:sz="4" w:space="0" w:color="000000"/>
              <w:left w:val="single" w:sz="4" w:space="0" w:color="000000"/>
              <w:bottom w:val="single" w:sz="4" w:space="0" w:color="000000"/>
              <w:right w:val="single" w:sz="4" w:space="0" w:color="000000"/>
            </w:tcBorders>
          </w:tcPr>
          <w:p w14:paraId="769E5D24" w14:textId="77777777" w:rsidR="005638D2" w:rsidRPr="001D6119" w:rsidRDefault="005638D2" w:rsidP="002D483C">
            <w:pPr>
              <w:tabs>
                <w:tab w:val="left" w:pos="4849"/>
              </w:tabs>
              <w:ind w:left="171" w:right="221"/>
              <w:rPr>
                <w:spacing w:val="3"/>
                <w:sz w:val="22"/>
              </w:rPr>
            </w:pPr>
            <w:r w:rsidRPr="001D6119">
              <w:rPr>
                <w:spacing w:val="3"/>
                <w:sz w:val="22"/>
                <w:szCs w:val="20"/>
              </w:rPr>
              <w:t>hemoraginis geltonkūnis / hemoraginė kiaušidės cista</w:t>
            </w:r>
          </w:p>
        </w:tc>
      </w:tr>
      <w:tr w:rsidR="005638D2" w:rsidRPr="001D6119" w14:paraId="4836AED4" w14:textId="77777777" w:rsidTr="002D483C">
        <w:trPr>
          <w:trHeight w:val="269"/>
        </w:trPr>
        <w:tc>
          <w:tcPr>
            <w:tcW w:w="9361" w:type="dxa"/>
            <w:gridSpan w:val="2"/>
            <w:tcBorders>
              <w:top w:val="single" w:sz="4" w:space="0" w:color="000000"/>
              <w:left w:val="single" w:sz="4" w:space="0" w:color="000000"/>
              <w:bottom w:val="single" w:sz="4" w:space="0" w:color="000000"/>
              <w:right w:val="single" w:sz="4" w:space="0" w:color="000000"/>
            </w:tcBorders>
          </w:tcPr>
          <w:p w14:paraId="18EFF27F" w14:textId="77777777" w:rsidR="005638D2" w:rsidRPr="001D6119" w:rsidRDefault="005638D2" w:rsidP="002D483C">
            <w:pPr>
              <w:ind w:right="-20"/>
              <w:rPr>
                <w:sz w:val="22"/>
              </w:rPr>
            </w:pPr>
            <w:r w:rsidRPr="001D6119">
              <w:rPr>
                <w:b/>
                <w:bCs/>
                <w:spacing w:val="-1"/>
                <w:sz w:val="22"/>
                <w:szCs w:val="20"/>
              </w:rPr>
              <w:t>Bendrieji sutrikimai ir vartojimo vietos pažeidimai</w:t>
            </w:r>
          </w:p>
        </w:tc>
      </w:tr>
      <w:tr w:rsidR="005638D2" w:rsidRPr="001D6119" w14:paraId="62B2A89B" w14:textId="77777777" w:rsidTr="002D483C">
        <w:trPr>
          <w:trHeight w:hRule="exact" w:val="269"/>
        </w:trPr>
        <w:tc>
          <w:tcPr>
            <w:tcW w:w="1565" w:type="dxa"/>
            <w:tcBorders>
              <w:top w:val="single" w:sz="4" w:space="0" w:color="000000"/>
              <w:left w:val="single" w:sz="4" w:space="0" w:color="000000"/>
              <w:bottom w:val="single" w:sz="4" w:space="0" w:color="000000"/>
              <w:right w:val="single" w:sz="4" w:space="0" w:color="000000"/>
            </w:tcBorders>
          </w:tcPr>
          <w:p w14:paraId="74DDD9CC" w14:textId="5B9EEC37" w:rsidR="005638D2" w:rsidRPr="001D6119" w:rsidRDefault="005638D2" w:rsidP="002D483C">
            <w:pPr>
              <w:ind w:right="-20"/>
              <w:rPr>
                <w:i/>
                <w:sz w:val="22"/>
              </w:rPr>
            </w:pPr>
            <w:r w:rsidRPr="001D6119">
              <w:rPr>
                <w:i/>
                <w:iCs/>
                <w:sz w:val="22"/>
                <w:szCs w:val="20"/>
              </w:rPr>
              <w:t>Labai dažn</w:t>
            </w:r>
            <w:r w:rsidR="009B00FC">
              <w:rPr>
                <w:i/>
                <w:iCs/>
                <w:sz w:val="22"/>
                <w:szCs w:val="20"/>
              </w:rPr>
              <w:t>as</w:t>
            </w:r>
            <w:r w:rsidRPr="001D6119">
              <w:rPr>
                <w:i/>
                <w:iCs/>
                <w:sz w:val="22"/>
                <w:szCs w:val="20"/>
              </w:rPr>
              <w:t>:</w:t>
            </w:r>
          </w:p>
        </w:tc>
        <w:tc>
          <w:tcPr>
            <w:tcW w:w="7796" w:type="dxa"/>
            <w:tcBorders>
              <w:top w:val="single" w:sz="4" w:space="0" w:color="000000"/>
              <w:left w:val="single" w:sz="4" w:space="0" w:color="000000"/>
              <w:bottom w:val="single" w:sz="4" w:space="0" w:color="000000"/>
              <w:right w:val="single" w:sz="4" w:space="0" w:color="000000"/>
            </w:tcBorders>
          </w:tcPr>
          <w:p w14:paraId="7DF95EB1" w14:textId="77777777" w:rsidR="005638D2" w:rsidRPr="001D6119" w:rsidRDefault="005638D2" w:rsidP="002D483C">
            <w:pPr>
              <w:tabs>
                <w:tab w:val="left" w:pos="4849"/>
              </w:tabs>
              <w:ind w:left="171" w:right="221"/>
              <w:rPr>
                <w:spacing w:val="3"/>
                <w:sz w:val="22"/>
              </w:rPr>
            </w:pPr>
            <w:r w:rsidRPr="001D6119">
              <w:rPr>
                <w:spacing w:val="3"/>
                <w:sz w:val="22"/>
                <w:szCs w:val="20"/>
              </w:rPr>
              <w:t>skysčių susilaikymas ir edema, nuovargis</w:t>
            </w:r>
          </w:p>
        </w:tc>
      </w:tr>
      <w:tr w:rsidR="005638D2" w:rsidRPr="001D6119" w14:paraId="5788819D" w14:textId="77777777" w:rsidTr="002D483C">
        <w:trPr>
          <w:trHeight w:hRule="exact" w:val="269"/>
        </w:trPr>
        <w:tc>
          <w:tcPr>
            <w:tcW w:w="1565" w:type="dxa"/>
            <w:tcBorders>
              <w:top w:val="single" w:sz="4" w:space="0" w:color="000000"/>
              <w:left w:val="single" w:sz="4" w:space="0" w:color="000000"/>
              <w:bottom w:val="single" w:sz="4" w:space="0" w:color="000000"/>
              <w:right w:val="single" w:sz="4" w:space="0" w:color="000000"/>
            </w:tcBorders>
          </w:tcPr>
          <w:p w14:paraId="7AFB2955" w14:textId="7AD8CF65" w:rsidR="005638D2" w:rsidRPr="001D6119" w:rsidRDefault="005638D2" w:rsidP="002D483C">
            <w:pPr>
              <w:ind w:right="-20"/>
              <w:rPr>
                <w:i/>
                <w:sz w:val="22"/>
              </w:rPr>
            </w:pPr>
            <w:r w:rsidRPr="001D6119">
              <w:rPr>
                <w:i/>
                <w:iCs/>
                <w:spacing w:val="-1"/>
                <w:sz w:val="22"/>
                <w:szCs w:val="20"/>
              </w:rPr>
              <w:t>Dažn</w:t>
            </w:r>
            <w:r w:rsidR="009B00FC">
              <w:rPr>
                <w:i/>
                <w:iCs/>
                <w:spacing w:val="-1"/>
                <w:sz w:val="22"/>
                <w:szCs w:val="20"/>
              </w:rPr>
              <w:t>as</w:t>
            </w:r>
            <w:r w:rsidRPr="001D6119">
              <w:rPr>
                <w:i/>
                <w:iCs/>
                <w:spacing w:val="-1"/>
                <w:sz w:val="22"/>
                <w:szCs w:val="20"/>
              </w:rPr>
              <w:t>:</w:t>
            </w:r>
          </w:p>
        </w:tc>
        <w:tc>
          <w:tcPr>
            <w:tcW w:w="7796" w:type="dxa"/>
            <w:tcBorders>
              <w:top w:val="single" w:sz="4" w:space="0" w:color="000000"/>
              <w:left w:val="single" w:sz="4" w:space="0" w:color="000000"/>
              <w:bottom w:val="single" w:sz="4" w:space="0" w:color="000000"/>
              <w:right w:val="single" w:sz="4" w:space="0" w:color="000000"/>
            </w:tcBorders>
          </w:tcPr>
          <w:p w14:paraId="106D98B8" w14:textId="77777777" w:rsidR="005638D2" w:rsidRPr="001D6119" w:rsidRDefault="005638D2" w:rsidP="002D483C">
            <w:pPr>
              <w:tabs>
                <w:tab w:val="left" w:pos="4849"/>
              </w:tabs>
              <w:ind w:left="171" w:right="221"/>
              <w:rPr>
                <w:spacing w:val="3"/>
                <w:sz w:val="22"/>
              </w:rPr>
            </w:pPr>
            <w:r w:rsidRPr="001D6119">
              <w:rPr>
                <w:spacing w:val="3"/>
                <w:sz w:val="22"/>
                <w:szCs w:val="20"/>
              </w:rPr>
              <w:t>silpnumas, karščiavimas, anasarka, šaltkrėtis, stingulys</w:t>
            </w:r>
          </w:p>
        </w:tc>
      </w:tr>
      <w:tr w:rsidR="005638D2" w:rsidRPr="001D6119" w14:paraId="353B8C20" w14:textId="77777777" w:rsidTr="002D483C">
        <w:tc>
          <w:tcPr>
            <w:tcW w:w="1565" w:type="dxa"/>
            <w:tcBorders>
              <w:top w:val="single" w:sz="4" w:space="0" w:color="000000"/>
              <w:left w:val="single" w:sz="4" w:space="0" w:color="000000"/>
              <w:bottom w:val="single" w:sz="4" w:space="0" w:color="000000"/>
              <w:right w:val="single" w:sz="4" w:space="0" w:color="000000"/>
            </w:tcBorders>
          </w:tcPr>
          <w:p w14:paraId="2AE15BC6" w14:textId="6A995897" w:rsidR="005638D2" w:rsidRPr="001D6119" w:rsidRDefault="005638D2" w:rsidP="002D483C">
            <w:pPr>
              <w:ind w:right="-20"/>
              <w:rPr>
                <w:i/>
                <w:sz w:val="22"/>
              </w:rPr>
            </w:pPr>
            <w:r w:rsidRPr="001D6119">
              <w:rPr>
                <w:i/>
                <w:iCs/>
                <w:spacing w:val="-1"/>
                <w:sz w:val="22"/>
                <w:szCs w:val="20"/>
              </w:rPr>
              <w:t>Nedažn</w:t>
            </w:r>
            <w:r w:rsidR="009B00FC">
              <w:rPr>
                <w:i/>
                <w:iCs/>
                <w:spacing w:val="-1"/>
                <w:sz w:val="22"/>
                <w:szCs w:val="20"/>
              </w:rPr>
              <w:t>as</w:t>
            </w:r>
            <w:r w:rsidRPr="001D6119">
              <w:rPr>
                <w:i/>
                <w:iCs/>
                <w:spacing w:val="-1"/>
                <w:sz w:val="22"/>
                <w:szCs w:val="20"/>
              </w:rPr>
              <w:t>:</w:t>
            </w:r>
          </w:p>
        </w:tc>
        <w:tc>
          <w:tcPr>
            <w:tcW w:w="7796" w:type="dxa"/>
            <w:tcBorders>
              <w:top w:val="single" w:sz="4" w:space="0" w:color="000000"/>
              <w:left w:val="single" w:sz="4" w:space="0" w:color="000000"/>
              <w:bottom w:val="single" w:sz="4" w:space="0" w:color="000000"/>
              <w:right w:val="single" w:sz="4" w:space="0" w:color="000000"/>
            </w:tcBorders>
          </w:tcPr>
          <w:p w14:paraId="228A7873" w14:textId="77777777" w:rsidR="005638D2" w:rsidRPr="001D6119" w:rsidRDefault="005638D2" w:rsidP="002D483C">
            <w:pPr>
              <w:tabs>
                <w:tab w:val="left" w:pos="4849"/>
              </w:tabs>
              <w:ind w:left="171" w:right="221"/>
              <w:rPr>
                <w:spacing w:val="3"/>
                <w:sz w:val="22"/>
              </w:rPr>
            </w:pPr>
            <w:r w:rsidRPr="001D6119">
              <w:rPr>
                <w:spacing w:val="3"/>
                <w:sz w:val="22"/>
                <w:szCs w:val="20"/>
              </w:rPr>
              <w:t>krūtinės skausmas, bendras negalavimas</w:t>
            </w:r>
          </w:p>
        </w:tc>
      </w:tr>
      <w:tr w:rsidR="005638D2" w:rsidRPr="001D6119" w14:paraId="42CC9ECD" w14:textId="77777777" w:rsidTr="002D483C">
        <w:trPr>
          <w:trHeight w:val="269"/>
        </w:trPr>
        <w:tc>
          <w:tcPr>
            <w:tcW w:w="9361" w:type="dxa"/>
            <w:gridSpan w:val="2"/>
            <w:tcBorders>
              <w:top w:val="single" w:sz="4" w:space="0" w:color="000000"/>
              <w:left w:val="single" w:sz="4" w:space="0" w:color="000000"/>
              <w:bottom w:val="single" w:sz="4" w:space="0" w:color="000000"/>
              <w:right w:val="single" w:sz="4" w:space="0" w:color="000000"/>
            </w:tcBorders>
          </w:tcPr>
          <w:p w14:paraId="487B71E1" w14:textId="77777777" w:rsidR="005638D2" w:rsidRPr="001D6119" w:rsidRDefault="005638D2" w:rsidP="002D483C">
            <w:pPr>
              <w:ind w:right="-20"/>
              <w:rPr>
                <w:spacing w:val="-1"/>
                <w:sz w:val="22"/>
              </w:rPr>
            </w:pPr>
            <w:r w:rsidRPr="001D6119">
              <w:rPr>
                <w:b/>
                <w:bCs/>
                <w:sz w:val="22"/>
                <w:szCs w:val="20"/>
              </w:rPr>
              <w:t>Tyrimai</w:t>
            </w:r>
          </w:p>
        </w:tc>
      </w:tr>
      <w:tr w:rsidR="005638D2" w:rsidRPr="001D6119" w14:paraId="2DF0E51A" w14:textId="77777777" w:rsidTr="002D483C">
        <w:tc>
          <w:tcPr>
            <w:tcW w:w="1565" w:type="dxa"/>
            <w:tcBorders>
              <w:top w:val="single" w:sz="4" w:space="0" w:color="000000"/>
              <w:left w:val="single" w:sz="4" w:space="0" w:color="000000"/>
              <w:bottom w:val="single" w:sz="4" w:space="0" w:color="000000"/>
              <w:right w:val="single" w:sz="4" w:space="0" w:color="000000"/>
            </w:tcBorders>
          </w:tcPr>
          <w:p w14:paraId="3EF5050D" w14:textId="17E87F49" w:rsidR="005638D2" w:rsidRPr="001D6119" w:rsidRDefault="005638D2" w:rsidP="002D483C">
            <w:pPr>
              <w:ind w:right="-20"/>
              <w:rPr>
                <w:i/>
                <w:sz w:val="22"/>
              </w:rPr>
            </w:pPr>
            <w:r w:rsidRPr="001D6119">
              <w:rPr>
                <w:i/>
                <w:iCs/>
                <w:sz w:val="22"/>
                <w:szCs w:val="20"/>
              </w:rPr>
              <w:t>Labai dažn</w:t>
            </w:r>
            <w:r w:rsidR="009B00FC">
              <w:rPr>
                <w:i/>
                <w:iCs/>
                <w:sz w:val="22"/>
                <w:szCs w:val="20"/>
              </w:rPr>
              <w:t>as</w:t>
            </w:r>
            <w:r w:rsidRPr="001D6119">
              <w:rPr>
                <w:i/>
                <w:iCs/>
                <w:sz w:val="22"/>
                <w:szCs w:val="20"/>
              </w:rPr>
              <w:t>:</w:t>
            </w:r>
          </w:p>
        </w:tc>
        <w:tc>
          <w:tcPr>
            <w:tcW w:w="7796" w:type="dxa"/>
            <w:tcBorders>
              <w:top w:val="single" w:sz="4" w:space="0" w:color="000000"/>
              <w:left w:val="single" w:sz="4" w:space="0" w:color="000000"/>
              <w:bottom w:val="single" w:sz="4" w:space="0" w:color="000000"/>
              <w:right w:val="single" w:sz="4" w:space="0" w:color="000000"/>
            </w:tcBorders>
          </w:tcPr>
          <w:p w14:paraId="58CF90BF" w14:textId="77777777" w:rsidR="005638D2" w:rsidRPr="001D6119" w:rsidRDefault="005638D2" w:rsidP="002D483C">
            <w:pPr>
              <w:tabs>
                <w:tab w:val="left" w:pos="4849"/>
              </w:tabs>
              <w:ind w:left="171" w:right="221"/>
              <w:rPr>
                <w:spacing w:val="3"/>
                <w:sz w:val="22"/>
              </w:rPr>
            </w:pPr>
            <w:r w:rsidRPr="001D6119">
              <w:rPr>
                <w:spacing w:val="3"/>
                <w:sz w:val="22"/>
                <w:szCs w:val="20"/>
              </w:rPr>
              <w:t>svorio prieaugis</w:t>
            </w:r>
          </w:p>
        </w:tc>
      </w:tr>
      <w:tr w:rsidR="005638D2" w:rsidRPr="001D6119" w14:paraId="36C9052A" w14:textId="77777777" w:rsidTr="002D483C">
        <w:tc>
          <w:tcPr>
            <w:tcW w:w="1565" w:type="dxa"/>
            <w:tcBorders>
              <w:top w:val="single" w:sz="4" w:space="0" w:color="000000"/>
              <w:left w:val="single" w:sz="4" w:space="0" w:color="000000"/>
              <w:bottom w:val="single" w:sz="4" w:space="0" w:color="000000"/>
              <w:right w:val="single" w:sz="4" w:space="0" w:color="000000"/>
            </w:tcBorders>
          </w:tcPr>
          <w:p w14:paraId="0D91D7A3" w14:textId="4D67D29C" w:rsidR="005638D2" w:rsidRPr="001D6119" w:rsidRDefault="005638D2" w:rsidP="002D483C">
            <w:pPr>
              <w:ind w:right="-20"/>
              <w:rPr>
                <w:i/>
                <w:sz w:val="22"/>
              </w:rPr>
            </w:pPr>
            <w:r w:rsidRPr="001D6119">
              <w:rPr>
                <w:i/>
                <w:iCs/>
                <w:spacing w:val="-1"/>
                <w:sz w:val="22"/>
                <w:szCs w:val="20"/>
              </w:rPr>
              <w:t>Dažn</w:t>
            </w:r>
            <w:r w:rsidR="009B00FC">
              <w:rPr>
                <w:i/>
                <w:iCs/>
                <w:spacing w:val="-1"/>
                <w:sz w:val="22"/>
                <w:szCs w:val="20"/>
              </w:rPr>
              <w:t>as</w:t>
            </w:r>
            <w:r w:rsidRPr="001D6119">
              <w:rPr>
                <w:i/>
                <w:iCs/>
                <w:spacing w:val="-1"/>
                <w:sz w:val="22"/>
                <w:szCs w:val="20"/>
              </w:rPr>
              <w:t>:</w:t>
            </w:r>
          </w:p>
        </w:tc>
        <w:tc>
          <w:tcPr>
            <w:tcW w:w="7796" w:type="dxa"/>
            <w:tcBorders>
              <w:top w:val="single" w:sz="4" w:space="0" w:color="000000"/>
              <w:left w:val="single" w:sz="4" w:space="0" w:color="000000"/>
              <w:bottom w:val="single" w:sz="4" w:space="0" w:color="000000"/>
              <w:right w:val="single" w:sz="4" w:space="0" w:color="000000"/>
            </w:tcBorders>
          </w:tcPr>
          <w:p w14:paraId="2F0A3CBE" w14:textId="77777777" w:rsidR="005638D2" w:rsidRPr="001D6119" w:rsidRDefault="005638D2" w:rsidP="002D483C">
            <w:pPr>
              <w:tabs>
                <w:tab w:val="left" w:pos="4849"/>
              </w:tabs>
              <w:ind w:left="171" w:right="221"/>
              <w:rPr>
                <w:spacing w:val="3"/>
                <w:sz w:val="22"/>
              </w:rPr>
            </w:pPr>
            <w:r w:rsidRPr="001D6119">
              <w:rPr>
                <w:spacing w:val="3"/>
                <w:sz w:val="22"/>
                <w:szCs w:val="20"/>
              </w:rPr>
              <w:t>svorio sumažėjimas</w:t>
            </w:r>
          </w:p>
        </w:tc>
      </w:tr>
      <w:tr w:rsidR="005638D2" w:rsidRPr="001D6119" w14:paraId="691F085E" w14:textId="77777777" w:rsidTr="002D483C">
        <w:tc>
          <w:tcPr>
            <w:tcW w:w="1565" w:type="dxa"/>
            <w:tcBorders>
              <w:top w:val="single" w:sz="4" w:space="0" w:color="000000"/>
              <w:left w:val="single" w:sz="4" w:space="0" w:color="000000"/>
              <w:bottom w:val="single" w:sz="4" w:space="0" w:color="000000"/>
              <w:right w:val="single" w:sz="4" w:space="0" w:color="000000"/>
            </w:tcBorders>
          </w:tcPr>
          <w:p w14:paraId="58D7E251" w14:textId="23078244" w:rsidR="005638D2" w:rsidRPr="001D6119" w:rsidRDefault="005638D2" w:rsidP="002D483C">
            <w:pPr>
              <w:ind w:right="-20"/>
              <w:rPr>
                <w:i/>
                <w:sz w:val="22"/>
              </w:rPr>
            </w:pPr>
            <w:r w:rsidRPr="001D6119">
              <w:rPr>
                <w:i/>
                <w:iCs/>
                <w:spacing w:val="-1"/>
                <w:sz w:val="22"/>
                <w:szCs w:val="20"/>
              </w:rPr>
              <w:t>Nedažn</w:t>
            </w:r>
            <w:r w:rsidR="009B00FC">
              <w:rPr>
                <w:i/>
                <w:iCs/>
                <w:spacing w:val="-1"/>
                <w:sz w:val="22"/>
                <w:szCs w:val="20"/>
              </w:rPr>
              <w:t>as</w:t>
            </w:r>
            <w:r w:rsidRPr="001D6119">
              <w:rPr>
                <w:i/>
                <w:iCs/>
                <w:spacing w:val="-1"/>
                <w:sz w:val="22"/>
                <w:szCs w:val="20"/>
              </w:rPr>
              <w:t>:</w:t>
            </w:r>
          </w:p>
        </w:tc>
        <w:tc>
          <w:tcPr>
            <w:tcW w:w="7796" w:type="dxa"/>
            <w:tcBorders>
              <w:top w:val="single" w:sz="4" w:space="0" w:color="000000"/>
              <w:left w:val="single" w:sz="4" w:space="0" w:color="000000"/>
              <w:bottom w:val="single" w:sz="4" w:space="0" w:color="000000"/>
              <w:right w:val="single" w:sz="4" w:space="0" w:color="000000"/>
            </w:tcBorders>
          </w:tcPr>
          <w:p w14:paraId="6D1210E5" w14:textId="77777777" w:rsidR="005638D2" w:rsidRPr="001D6119" w:rsidRDefault="005638D2" w:rsidP="002D483C">
            <w:pPr>
              <w:tabs>
                <w:tab w:val="left" w:pos="4849"/>
              </w:tabs>
              <w:ind w:left="171" w:right="221"/>
              <w:rPr>
                <w:spacing w:val="3"/>
                <w:sz w:val="22"/>
              </w:rPr>
            </w:pPr>
            <w:r w:rsidRPr="001D6119">
              <w:rPr>
                <w:spacing w:val="3"/>
                <w:sz w:val="22"/>
                <w:szCs w:val="20"/>
              </w:rPr>
              <w:t>padidėjusi kreatinino, kreatino fosfokinazės, laktato dehidrogenazės, šarminės fosfatazės koncentracija kraujyje</w:t>
            </w:r>
          </w:p>
        </w:tc>
      </w:tr>
      <w:tr w:rsidR="005638D2" w:rsidRPr="001D6119" w14:paraId="18D490BE" w14:textId="77777777" w:rsidTr="002D483C">
        <w:tc>
          <w:tcPr>
            <w:tcW w:w="1565" w:type="dxa"/>
            <w:tcBorders>
              <w:top w:val="single" w:sz="4" w:space="0" w:color="000000"/>
              <w:left w:val="single" w:sz="4" w:space="0" w:color="000000"/>
              <w:bottom w:val="single" w:sz="4" w:space="0" w:color="000000"/>
              <w:right w:val="single" w:sz="4" w:space="0" w:color="000000"/>
            </w:tcBorders>
          </w:tcPr>
          <w:p w14:paraId="6690DCA2" w14:textId="721D2B24" w:rsidR="005638D2" w:rsidRPr="001D6119" w:rsidRDefault="005638D2" w:rsidP="002D483C">
            <w:pPr>
              <w:ind w:right="-20"/>
              <w:rPr>
                <w:i/>
                <w:sz w:val="22"/>
              </w:rPr>
            </w:pPr>
            <w:r w:rsidRPr="001D6119">
              <w:rPr>
                <w:i/>
                <w:iCs/>
                <w:sz w:val="22"/>
                <w:szCs w:val="20"/>
              </w:rPr>
              <w:t>Ret</w:t>
            </w:r>
            <w:r w:rsidR="009B00FC">
              <w:rPr>
                <w:i/>
                <w:iCs/>
                <w:sz w:val="22"/>
                <w:szCs w:val="20"/>
              </w:rPr>
              <w:t>as</w:t>
            </w:r>
            <w:r w:rsidRPr="001D6119">
              <w:rPr>
                <w:i/>
                <w:iCs/>
                <w:sz w:val="22"/>
                <w:szCs w:val="20"/>
              </w:rPr>
              <w:t>:</w:t>
            </w:r>
          </w:p>
        </w:tc>
        <w:tc>
          <w:tcPr>
            <w:tcW w:w="7796" w:type="dxa"/>
            <w:tcBorders>
              <w:top w:val="single" w:sz="4" w:space="0" w:color="000000"/>
              <w:left w:val="single" w:sz="4" w:space="0" w:color="000000"/>
              <w:bottom w:val="single" w:sz="4" w:space="0" w:color="000000"/>
              <w:right w:val="single" w:sz="4" w:space="0" w:color="000000"/>
            </w:tcBorders>
          </w:tcPr>
          <w:p w14:paraId="5E6D0E90" w14:textId="77777777" w:rsidR="005638D2" w:rsidRPr="001D6119" w:rsidRDefault="005638D2" w:rsidP="002D483C">
            <w:pPr>
              <w:tabs>
                <w:tab w:val="left" w:pos="4849"/>
              </w:tabs>
              <w:ind w:left="171" w:right="221"/>
              <w:rPr>
                <w:spacing w:val="3"/>
                <w:sz w:val="22"/>
              </w:rPr>
            </w:pPr>
            <w:r w:rsidRPr="001D6119">
              <w:rPr>
                <w:spacing w:val="3"/>
                <w:sz w:val="22"/>
                <w:szCs w:val="20"/>
              </w:rPr>
              <w:t>padidėjusi amilazės koncentracija kraujyje</w:t>
            </w:r>
          </w:p>
        </w:tc>
      </w:tr>
    </w:tbl>
    <w:p w14:paraId="2DC1881D" w14:textId="77777777" w:rsidR="005638D2" w:rsidRDefault="005638D2" w:rsidP="005638D2">
      <w:pPr>
        <w:tabs>
          <w:tab w:val="left" w:pos="1146"/>
          <w:tab w:val="left" w:pos="1572"/>
          <w:tab w:val="left" w:pos="1998"/>
          <w:tab w:val="left" w:pos="2424"/>
          <w:tab w:val="left" w:pos="2850"/>
          <w:tab w:val="left" w:pos="3276"/>
          <w:tab w:val="left" w:pos="3702"/>
          <w:tab w:val="left" w:pos="4128"/>
          <w:tab w:val="left" w:pos="4554"/>
          <w:tab w:val="left" w:pos="5040"/>
        </w:tabs>
        <w:ind w:left="426" w:right="1182"/>
        <w:rPr>
          <w:sz w:val="22"/>
          <w:vertAlign w:val="superscript"/>
        </w:rPr>
      </w:pPr>
    </w:p>
    <w:p w14:paraId="748F9820" w14:textId="77777777" w:rsidR="00633CA9" w:rsidRPr="001D6119" w:rsidRDefault="00633CA9" w:rsidP="008926FB">
      <w:pPr>
        <w:tabs>
          <w:tab w:val="left" w:pos="1146"/>
          <w:tab w:val="left" w:pos="1572"/>
          <w:tab w:val="left" w:pos="1998"/>
          <w:tab w:val="left" w:pos="2424"/>
          <w:tab w:val="left" w:pos="2850"/>
          <w:tab w:val="left" w:pos="3276"/>
          <w:tab w:val="left" w:pos="3702"/>
          <w:tab w:val="left" w:pos="4128"/>
          <w:tab w:val="left" w:pos="4554"/>
          <w:tab w:val="left" w:pos="5040"/>
        </w:tabs>
        <w:ind w:left="426" w:right="281"/>
        <w:rPr>
          <w:sz w:val="22"/>
          <w:vertAlign w:val="superscript"/>
        </w:rPr>
      </w:pPr>
      <w:r>
        <w:rPr>
          <w:sz w:val="22"/>
          <w:szCs w:val="22"/>
        </w:rPr>
        <w:t xml:space="preserve">* Šių reakcijų tipai daugiausiai registruoti po </w:t>
      </w:r>
      <w:r w:rsidR="00F207F8">
        <w:rPr>
          <w:sz w:val="22"/>
          <w:szCs w:val="22"/>
        </w:rPr>
        <w:t>imatinibo</w:t>
      </w:r>
      <w:r w:rsidR="00D0346C">
        <w:rPr>
          <w:sz w:val="22"/>
          <w:szCs w:val="22"/>
        </w:rPr>
        <w:t xml:space="preserve"> pateikimo į rinką. Tai </w:t>
      </w:r>
      <w:r>
        <w:rPr>
          <w:sz w:val="22"/>
          <w:szCs w:val="22"/>
        </w:rPr>
        <w:t>nepageidaujamos reakcijos, apie kurias pranešta sp</w:t>
      </w:r>
      <w:r w:rsidR="00D0346C">
        <w:rPr>
          <w:sz w:val="22"/>
          <w:szCs w:val="22"/>
        </w:rPr>
        <w:t xml:space="preserve">ontaniniuose pranešimuose, taip </w:t>
      </w:r>
      <w:r>
        <w:rPr>
          <w:sz w:val="22"/>
          <w:szCs w:val="22"/>
        </w:rPr>
        <w:t>pat sunkūs nepageidaujami reiškiniai, stebėti teb</w:t>
      </w:r>
      <w:r w:rsidR="00D0346C">
        <w:rPr>
          <w:sz w:val="22"/>
          <w:szCs w:val="22"/>
        </w:rPr>
        <w:t xml:space="preserve">evykstančių tyrimų, išplėstinių </w:t>
      </w:r>
      <w:r>
        <w:rPr>
          <w:sz w:val="22"/>
          <w:szCs w:val="22"/>
        </w:rPr>
        <w:t>gydymo programų, klinikinių farmakologinių ty</w:t>
      </w:r>
      <w:r w:rsidR="00D0346C">
        <w:rPr>
          <w:sz w:val="22"/>
          <w:szCs w:val="22"/>
        </w:rPr>
        <w:t xml:space="preserve">rimų ir bandomųjų nepatvirtintų </w:t>
      </w:r>
      <w:r>
        <w:rPr>
          <w:sz w:val="22"/>
          <w:szCs w:val="22"/>
        </w:rPr>
        <w:t>indikacijų tyrimų metu. Kadangi šios reakcijos registruo</w:t>
      </w:r>
      <w:r w:rsidR="00D0346C">
        <w:rPr>
          <w:sz w:val="22"/>
          <w:szCs w:val="22"/>
        </w:rPr>
        <w:t xml:space="preserve">tos neaiškaus dydžio </w:t>
      </w:r>
      <w:r>
        <w:rPr>
          <w:sz w:val="22"/>
          <w:szCs w:val="22"/>
        </w:rPr>
        <w:t>populiacijoje, ne visuomet galima patikimai įvertinti jų dažnumą arba</w:t>
      </w:r>
      <w:r w:rsidR="00D0346C">
        <w:rPr>
          <w:sz w:val="22"/>
          <w:szCs w:val="22"/>
        </w:rPr>
        <w:t xml:space="preserve"> nustatyti </w:t>
      </w:r>
      <w:r>
        <w:rPr>
          <w:sz w:val="22"/>
          <w:szCs w:val="22"/>
        </w:rPr>
        <w:t>priežastinį ryšį su imatinibo ekspozicija.</w:t>
      </w:r>
    </w:p>
    <w:p w14:paraId="43CBEA6D" w14:textId="77777777" w:rsidR="005638D2" w:rsidRPr="001D6119" w:rsidRDefault="005638D2" w:rsidP="005638D2">
      <w:pPr>
        <w:ind w:left="426" w:right="513"/>
        <w:rPr>
          <w:sz w:val="22"/>
        </w:rPr>
      </w:pPr>
      <w:r w:rsidRPr="001D6119">
        <w:rPr>
          <w:sz w:val="22"/>
          <w:vertAlign w:val="superscript"/>
        </w:rPr>
        <w:t>1</w:t>
      </w:r>
      <w:r w:rsidRPr="001D6119">
        <w:rPr>
          <w:sz w:val="22"/>
        </w:rPr>
        <w:t xml:space="preserve"> Pneu</w:t>
      </w:r>
      <w:r w:rsidRPr="001D6119">
        <w:rPr>
          <w:spacing w:val="-4"/>
          <w:sz w:val="22"/>
        </w:rPr>
        <w:t>m</w:t>
      </w:r>
      <w:r w:rsidRPr="001D6119">
        <w:rPr>
          <w:sz w:val="22"/>
        </w:rPr>
        <w:t>on</w:t>
      </w:r>
      <w:r w:rsidRPr="001D6119">
        <w:rPr>
          <w:spacing w:val="1"/>
          <w:sz w:val="22"/>
        </w:rPr>
        <w:t>ij</w:t>
      </w:r>
      <w:r w:rsidRPr="001D6119">
        <w:rPr>
          <w:sz w:val="22"/>
        </w:rPr>
        <w:t xml:space="preserve">a dažniausiai pasireiškė </w:t>
      </w:r>
      <w:r w:rsidRPr="001D6119">
        <w:rPr>
          <w:spacing w:val="1"/>
          <w:sz w:val="22"/>
        </w:rPr>
        <w:t>tr</w:t>
      </w:r>
      <w:r w:rsidRPr="001D6119">
        <w:rPr>
          <w:sz w:val="22"/>
        </w:rPr>
        <w:t>an</w:t>
      </w:r>
      <w:r w:rsidRPr="001D6119">
        <w:rPr>
          <w:spacing w:val="1"/>
          <w:sz w:val="22"/>
        </w:rPr>
        <w:t>sf</w:t>
      </w:r>
      <w:r w:rsidRPr="001D6119">
        <w:rPr>
          <w:sz w:val="22"/>
        </w:rPr>
        <w:t>o</w:t>
      </w:r>
      <w:r w:rsidRPr="001D6119">
        <w:rPr>
          <w:spacing w:val="1"/>
          <w:sz w:val="22"/>
        </w:rPr>
        <w:t>r</w:t>
      </w:r>
      <w:r w:rsidRPr="001D6119">
        <w:rPr>
          <w:spacing w:val="-4"/>
          <w:sz w:val="22"/>
        </w:rPr>
        <w:t>mavusia L</w:t>
      </w:r>
      <w:r w:rsidRPr="001D6119">
        <w:rPr>
          <w:sz w:val="22"/>
        </w:rPr>
        <w:t>ML arba VTSN sirgusiems pac</w:t>
      </w:r>
      <w:r w:rsidRPr="001D6119">
        <w:rPr>
          <w:spacing w:val="1"/>
          <w:sz w:val="22"/>
        </w:rPr>
        <w:t>i</w:t>
      </w:r>
      <w:r w:rsidRPr="001D6119">
        <w:rPr>
          <w:sz w:val="22"/>
        </w:rPr>
        <w:t>en</w:t>
      </w:r>
      <w:r w:rsidRPr="001D6119">
        <w:rPr>
          <w:spacing w:val="1"/>
          <w:sz w:val="22"/>
        </w:rPr>
        <w:t>tam</w:t>
      </w:r>
      <w:r w:rsidRPr="001D6119">
        <w:rPr>
          <w:sz w:val="22"/>
        </w:rPr>
        <w:t>s.</w:t>
      </w:r>
    </w:p>
    <w:p w14:paraId="00ED3988" w14:textId="77777777" w:rsidR="005638D2" w:rsidRPr="001D6119" w:rsidRDefault="005638D2" w:rsidP="005638D2">
      <w:pPr>
        <w:ind w:left="426" w:right="513"/>
        <w:rPr>
          <w:sz w:val="22"/>
        </w:rPr>
      </w:pPr>
      <w:r w:rsidRPr="001D6119">
        <w:rPr>
          <w:sz w:val="22"/>
          <w:vertAlign w:val="superscript"/>
        </w:rPr>
        <w:t>2</w:t>
      </w:r>
      <w:r w:rsidRPr="001D6119">
        <w:rPr>
          <w:sz w:val="22"/>
        </w:rPr>
        <w:t xml:space="preserve"> Galvos skausmas dažniausiai pasireiškė VTSN sirgusiems pac</w:t>
      </w:r>
      <w:r w:rsidRPr="001D6119">
        <w:rPr>
          <w:spacing w:val="1"/>
          <w:sz w:val="22"/>
        </w:rPr>
        <w:t>i</w:t>
      </w:r>
      <w:r w:rsidRPr="001D6119">
        <w:rPr>
          <w:sz w:val="22"/>
        </w:rPr>
        <w:t>en</w:t>
      </w:r>
      <w:r w:rsidRPr="001D6119">
        <w:rPr>
          <w:spacing w:val="1"/>
          <w:sz w:val="22"/>
        </w:rPr>
        <w:t>tam</w:t>
      </w:r>
      <w:r w:rsidRPr="001D6119">
        <w:rPr>
          <w:sz w:val="22"/>
        </w:rPr>
        <w:t>s.</w:t>
      </w:r>
    </w:p>
    <w:p w14:paraId="27C4D965" w14:textId="77777777" w:rsidR="005638D2" w:rsidRPr="001D6119" w:rsidRDefault="005638D2" w:rsidP="005638D2">
      <w:pPr>
        <w:ind w:left="426" w:right="513"/>
        <w:rPr>
          <w:sz w:val="22"/>
        </w:rPr>
      </w:pPr>
      <w:r w:rsidRPr="001D6119">
        <w:rPr>
          <w:sz w:val="22"/>
          <w:vertAlign w:val="superscript"/>
        </w:rPr>
        <w:lastRenderedPageBreak/>
        <w:t>3</w:t>
      </w:r>
      <w:r w:rsidRPr="001D6119">
        <w:rPr>
          <w:sz w:val="22"/>
        </w:rPr>
        <w:t xml:space="preserve"> Skaičiuojant per vienerius paciento metus, širdies reiškinių, įskaitant stazinį širdies nepakankamumą, </w:t>
      </w:r>
      <w:r w:rsidRPr="001D6119">
        <w:rPr>
          <w:spacing w:val="1"/>
          <w:sz w:val="22"/>
        </w:rPr>
        <w:t>tr</w:t>
      </w:r>
      <w:r w:rsidRPr="001D6119">
        <w:rPr>
          <w:sz w:val="22"/>
        </w:rPr>
        <w:t>an</w:t>
      </w:r>
      <w:r w:rsidRPr="001D6119">
        <w:rPr>
          <w:spacing w:val="1"/>
          <w:sz w:val="22"/>
        </w:rPr>
        <w:t>sf</w:t>
      </w:r>
      <w:r w:rsidRPr="001D6119">
        <w:rPr>
          <w:sz w:val="22"/>
        </w:rPr>
        <w:t>o</w:t>
      </w:r>
      <w:r w:rsidRPr="001D6119">
        <w:rPr>
          <w:spacing w:val="1"/>
          <w:sz w:val="22"/>
        </w:rPr>
        <w:t>r</w:t>
      </w:r>
      <w:r w:rsidRPr="001D6119">
        <w:rPr>
          <w:spacing w:val="-4"/>
          <w:sz w:val="22"/>
        </w:rPr>
        <w:t>mavusia L</w:t>
      </w:r>
      <w:r w:rsidRPr="001D6119">
        <w:rPr>
          <w:sz w:val="22"/>
        </w:rPr>
        <w:t>ML sirgusiems pacientams</w:t>
      </w:r>
      <w:r w:rsidRPr="001D6119">
        <w:rPr>
          <w:sz w:val="22"/>
          <w:szCs w:val="20"/>
        </w:rPr>
        <w:t xml:space="preserve"> pasireiškė dažniau negu sirgusiems lėtine LML</w:t>
      </w:r>
      <w:r w:rsidRPr="001D6119">
        <w:rPr>
          <w:sz w:val="22"/>
        </w:rPr>
        <w:t>.</w:t>
      </w:r>
    </w:p>
    <w:p w14:paraId="45D4BA01" w14:textId="77777777" w:rsidR="005638D2" w:rsidRPr="001D6119" w:rsidRDefault="005638D2" w:rsidP="005638D2">
      <w:pPr>
        <w:ind w:left="426" w:right="513"/>
        <w:rPr>
          <w:sz w:val="22"/>
        </w:rPr>
      </w:pPr>
      <w:r w:rsidRPr="001D6119">
        <w:rPr>
          <w:sz w:val="22"/>
          <w:szCs w:val="20"/>
          <w:vertAlign w:val="superscript"/>
        </w:rPr>
        <w:t>4</w:t>
      </w:r>
      <w:r w:rsidRPr="001D6119">
        <w:rPr>
          <w:sz w:val="22"/>
          <w:szCs w:val="20"/>
        </w:rPr>
        <w:t xml:space="preserve"> Paraudimas priplūdus kraujo</w:t>
      </w:r>
      <w:r w:rsidRPr="001D6119">
        <w:rPr>
          <w:sz w:val="22"/>
        </w:rPr>
        <w:t xml:space="preserve"> dažniausiai pasireiškė VTSN, o kraujavimas </w:t>
      </w:r>
      <w:r w:rsidRPr="001D6119">
        <w:rPr>
          <w:spacing w:val="1"/>
          <w:sz w:val="22"/>
        </w:rPr>
        <w:t>(</w:t>
      </w:r>
      <w:r w:rsidRPr="001D6119">
        <w:rPr>
          <w:sz w:val="22"/>
        </w:rPr>
        <w:t>h</w:t>
      </w:r>
      <w:r w:rsidRPr="001D6119">
        <w:rPr>
          <w:spacing w:val="1"/>
          <w:sz w:val="22"/>
        </w:rPr>
        <w:t>e</w:t>
      </w:r>
      <w:r w:rsidRPr="001D6119">
        <w:rPr>
          <w:spacing w:val="-4"/>
          <w:sz w:val="22"/>
        </w:rPr>
        <w:t>m</w:t>
      </w:r>
      <w:r w:rsidRPr="001D6119">
        <w:rPr>
          <w:sz w:val="22"/>
        </w:rPr>
        <w:t>a</w:t>
      </w:r>
      <w:r w:rsidRPr="001D6119">
        <w:rPr>
          <w:spacing w:val="1"/>
          <w:sz w:val="22"/>
        </w:rPr>
        <w:t>t</w:t>
      </w:r>
      <w:r w:rsidRPr="001D6119">
        <w:rPr>
          <w:sz w:val="22"/>
        </w:rPr>
        <w:t>o</w:t>
      </w:r>
      <w:r w:rsidRPr="001D6119">
        <w:rPr>
          <w:spacing w:val="-4"/>
          <w:sz w:val="22"/>
        </w:rPr>
        <w:t>m</w:t>
      </w:r>
      <w:r w:rsidRPr="001D6119">
        <w:rPr>
          <w:sz w:val="22"/>
        </w:rPr>
        <w:t>a, he</w:t>
      </w:r>
      <w:r w:rsidRPr="001D6119">
        <w:rPr>
          <w:spacing w:val="-3"/>
          <w:sz w:val="22"/>
        </w:rPr>
        <w:t>m</w:t>
      </w:r>
      <w:r w:rsidRPr="001D6119">
        <w:rPr>
          <w:sz w:val="22"/>
        </w:rPr>
        <w:t>o</w:t>
      </w:r>
      <w:r w:rsidRPr="001D6119">
        <w:rPr>
          <w:spacing w:val="1"/>
          <w:sz w:val="22"/>
        </w:rPr>
        <w:t>r</w:t>
      </w:r>
      <w:r w:rsidRPr="001D6119">
        <w:rPr>
          <w:sz w:val="22"/>
        </w:rPr>
        <w:t>a</w:t>
      </w:r>
      <w:r w:rsidRPr="001D6119">
        <w:rPr>
          <w:spacing w:val="-2"/>
          <w:sz w:val="22"/>
        </w:rPr>
        <w:t>gija</w:t>
      </w:r>
      <w:r w:rsidRPr="001D6119">
        <w:rPr>
          <w:sz w:val="22"/>
        </w:rPr>
        <w:t>)</w:t>
      </w:r>
      <w:r w:rsidRPr="001D6119">
        <w:rPr>
          <w:spacing w:val="1"/>
          <w:sz w:val="22"/>
        </w:rPr>
        <w:t xml:space="preserve"> – VTSN ir transfor</w:t>
      </w:r>
      <w:r w:rsidRPr="001D6119">
        <w:rPr>
          <w:spacing w:val="-4"/>
          <w:sz w:val="22"/>
        </w:rPr>
        <w:t>mavusia L</w:t>
      </w:r>
      <w:r w:rsidRPr="001D6119">
        <w:rPr>
          <w:spacing w:val="1"/>
          <w:sz w:val="22"/>
        </w:rPr>
        <w:t>ML (LML</w:t>
      </w:r>
      <w:r w:rsidRPr="001D6119">
        <w:rPr>
          <w:spacing w:val="-4"/>
          <w:sz w:val="22"/>
        </w:rPr>
        <w:t>-</w:t>
      </w:r>
      <w:r w:rsidRPr="001D6119">
        <w:rPr>
          <w:spacing w:val="-1"/>
          <w:sz w:val="22"/>
        </w:rPr>
        <w:t>A</w:t>
      </w:r>
      <w:r w:rsidRPr="001D6119">
        <w:rPr>
          <w:spacing w:val="1"/>
          <w:sz w:val="22"/>
        </w:rPr>
        <w:t>P, LML</w:t>
      </w:r>
      <w:r w:rsidRPr="001D6119">
        <w:rPr>
          <w:spacing w:val="-4"/>
          <w:sz w:val="22"/>
        </w:rPr>
        <w:t>-</w:t>
      </w:r>
      <w:r w:rsidRPr="001D6119">
        <w:rPr>
          <w:spacing w:val="-1"/>
          <w:sz w:val="22"/>
        </w:rPr>
        <w:t>BC</w:t>
      </w:r>
      <w:r w:rsidRPr="001D6119">
        <w:rPr>
          <w:spacing w:val="1"/>
          <w:sz w:val="22"/>
        </w:rPr>
        <w:t>) sirgusiems pacientams</w:t>
      </w:r>
      <w:r w:rsidRPr="001D6119">
        <w:rPr>
          <w:sz w:val="22"/>
        </w:rPr>
        <w:t>.</w:t>
      </w:r>
    </w:p>
    <w:p w14:paraId="0CF09431" w14:textId="77777777" w:rsidR="005638D2" w:rsidRPr="001D6119" w:rsidRDefault="005638D2" w:rsidP="005638D2">
      <w:pPr>
        <w:ind w:left="426" w:right="513"/>
        <w:rPr>
          <w:sz w:val="22"/>
        </w:rPr>
      </w:pPr>
      <w:r w:rsidRPr="001D6119">
        <w:rPr>
          <w:sz w:val="22"/>
          <w:vertAlign w:val="superscript"/>
        </w:rPr>
        <w:t>5</w:t>
      </w:r>
      <w:r w:rsidRPr="001D6119">
        <w:rPr>
          <w:sz w:val="22"/>
        </w:rPr>
        <w:t xml:space="preserve"> Skysčio </w:t>
      </w:r>
      <w:r w:rsidRPr="001D6119">
        <w:rPr>
          <w:spacing w:val="1"/>
          <w:sz w:val="22"/>
        </w:rPr>
        <w:t xml:space="preserve">dažniau rasta </w:t>
      </w:r>
      <w:r w:rsidRPr="001D6119">
        <w:rPr>
          <w:spacing w:val="2"/>
          <w:sz w:val="22"/>
        </w:rPr>
        <w:t>pac</w:t>
      </w:r>
      <w:r w:rsidRPr="001D6119">
        <w:rPr>
          <w:spacing w:val="1"/>
          <w:sz w:val="22"/>
        </w:rPr>
        <w:t>i</w:t>
      </w:r>
      <w:r w:rsidRPr="001D6119">
        <w:rPr>
          <w:spacing w:val="2"/>
          <w:sz w:val="22"/>
        </w:rPr>
        <w:t>en</w:t>
      </w:r>
      <w:r w:rsidRPr="001D6119">
        <w:rPr>
          <w:spacing w:val="1"/>
          <w:sz w:val="22"/>
        </w:rPr>
        <w:t xml:space="preserve">tų, </w:t>
      </w:r>
      <w:r w:rsidRPr="001D6119">
        <w:rPr>
          <w:spacing w:val="2"/>
          <w:sz w:val="22"/>
        </w:rPr>
        <w:t xml:space="preserve">sirgusių </w:t>
      </w:r>
      <w:r w:rsidRPr="001D6119">
        <w:rPr>
          <w:sz w:val="22"/>
        </w:rPr>
        <w:t>VSTN</w:t>
      </w:r>
      <w:r w:rsidRPr="001D6119">
        <w:rPr>
          <w:spacing w:val="2"/>
          <w:sz w:val="22"/>
        </w:rPr>
        <w:t xml:space="preserve"> ir </w:t>
      </w:r>
      <w:r w:rsidRPr="001D6119">
        <w:rPr>
          <w:spacing w:val="1"/>
          <w:sz w:val="22"/>
        </w:rPr>
        <w:t>tr</w:t>
      </w:r>
      <w:r w:rsidRPr="001D6119">
        <w:rPr>
          <w:spacing w:val="2"/>
          <w:sz w:val="22"/>
        </w:rPr>
        <w:t>an</w:t>
      </w:r>
      <w:r w:rsidRPr="001D6119">
        <w:rPr>
          <w:spacing w:val="1"/>
          <w:sz w:val="22"/>
        </w:rPr>
        <w:t>sf</w:t>
      </w:r>
      <w:r w:rsidRPr="001D6119">
        <w:rPr>
          <w:spacing w:val="2"/>
          <w:sz w:val="22"/>
        </w:rPr>
        <w:t>o</w:t>
      </w:r>
      <w:r w:rsidRPr="001D6119">
        <w:rPr>
          <w:spacing w:val="1"/>
          <w:sz w:val="22"/>
        </w:rPr>
        <w:t>r</w:t>
      </w:r>
      <w:r w:rsidRPr="001D6119">
        <w:rPr>
          <w:spacing w:val="-4"/>
          <w:sz w:val="22"/>
        </w:rPr>
        <w:t>mavusia L</w:t>
      </w:r>
      <w:r w:rsidRPr="001D6119">
        <w:rPr>
          <w:spacing w:val="2"/>
          <w:sz w:val="22"/>
        </w:rPr>
        <w:t xml:space="preserve">ML </w:t>
      </w:r>
      <w:r w:rsidRPr="001D6119">
        <w:rPr>
          <w:spacing w:val="1"/>
          <w:sz w:val="22"/>
        </w:rPr>
        <w:t>(LML</w:t>
      </w:r>
      <w:r w:rsidRPr="001D6119">
        <w:rPr>
          <w:spacing w:val="-4"/>
          <w:sz w:val="22"/>
        </w:rPr>
        <w:t>-</w:t>
      </w:r>
      <w:r w:rsidRPr="001D6119">
        <w:rPr>
          <w:spacing w:val="-1"/>
          <w:sz w:val="22"/>
        </w:rPr>
        <w:t>A</w:t>
      </w:r>
      <w:r w:rsidRPr="001D6119">
        <w:rPr>
          <w:spacing w:val="1"/>
          <w:sz w:val="22"/>
        </w:rPr>
        <w:t>P ir LML</w:t>
      </w:r>
      <w:r w:rsidRPr="001D6119">
        <w:rPr>
          <w:spacing w:val="-4"/>
          <w:sz w:val="22"/>
        </w:rPr>
        <w:t>-</w:t>
      </w:r>
      <w:r w:rsidRPr="001D6119">
        <w:rPr>
          <w:spacing w:val="-1"/>
          <w:sz w:val="22"/>
        </w:rPr>
        <w:t>BC</w:t>
      </w:r>
      <w:r w:rsidRPr="001D6119">
        <w:rPr>
          <w:spacing w:val="1"/>
          <w:sz w:val="22"/>
        </w:rPr>
        <w:t>), pleuros ertmėje negu sirgusių lėtinės fazės LML.</w:t>
      </w:r>
    </w:p>
    <w:p w14:paraId="0471D31A" w14:textId="77777777" w:rsidR="005638D2" w:rsidRPr="001D6119" w:rsidRDefault="005638D2" w:rsidP="005638D2">
      <w:pPr>
        <w:ind w:left="426" w:right="513"/>
        <w:rPr>
          <w:sz w:val="22"/>
        </w:rPr>
      </w:pPr>
      <w:r w:rsidRPr="001D6119">
        <w:rPr>
          <w:sz w:val="22"/>
          <w:vertAlign w:val="superscript"/>
        </w:rPr>
        <w:t>6, 7</w:t>
      </w:r>
      <w:r w:rsidRPr="001D6119">
        <w:rPr>
          <w:sz w:val="22"/>
        </w:rPr>
        <w:t xml:space="preserve"> Pilvo skausmas ir kraujavimas virškinimo trakte dažniausiai pasireiškė VTSN sirgusiems pac</w:t>
      </w:r>
      <w:r w:rsidRPr="001D6119">
        <w:rPr>
          <w:spacing w:val="1"/>
          <w:sz w:val="22"/>
        </w:rPr>
        <w:t>i</w:t>
      </w:r>
      <w:r w:rsidRPr="001D6119">
        <w:rPr>
          <w:sz w:val="22"/>
        </w:rPr>
        <w:t>en</w:t>
      </w:r>
      <w:r w:rsidRPr="001D6119">
        <w:rPr>
          <w:spacing w:val="1"/>
          <w:sz w:val="22"/>
        </w:rPr>
        <w:t>tam</w:t>
      </w:r>
      <w:r w:rsidRPr="001D6119">
        <w:rPr>
          <w:sz w:val="22"/>
        </w:rPr>
        <w:t>s.</w:t>
      </w:r>
    </w:p>
    <w:p w14:paraId="1DBC41DF" w14:textId="77777777" w:rsidR="005638D2" w:rsidRPr="001D6119" w:rsidRDefault="005638D2" w:rsidP="005638D2">
      <w:pPr>
        <w:ind w:left="426" w:right="513"/>
        <w:rPr>
          <w:sz w:val="22"/>
        </w:rPr>
      </w:pPr>
      <w:r w:rsidRPr="001D6119">
        <w:rPr>
          <w:sz w:val="22"/>
          <w:vertAlign w:val="superscript"/>
        </w:rPr>
        <w:t>8</w:t>
      </w:r>
      <w:r w:rsidRPr="001D6119">
        <w:rPr>
          <w:sz w:val="22"/>
        </w:rPr>
        <w:t xml:space="preserve"> </w:t>
      </w:r>
      <w:r w:rsidRPr="001D6119">
        <w:rPr>
          <w:sz w:val="22"/>
          <w:szCs w:val="20"/>
        </w:rPr>
        <w:t>Gauta pranešimų</w:t>
      </w:r>
      <w:r w:rsidRPr="001D6119">
        <w:rPr>
          <w:sz w:val="22"/>
        </w:rPr>
        <w:t xml:space="preserve"> apie </w:t>
      </w:r>
      <w:r w:rsidRPr="001D6119">
        <w:rPr>
          <w:sz w:val="22"/>
          <w:szCs w:val="20"/>
        </w:rPr>
        <w:t>mirtino</w:t>
      </w:r>
      <w:r w:rsidRPr="001D6119">
        <w:rPr>
          <w:sz w:val="22"/>
        </w:rPr>
        <w:t xml:space="preserve"> kepenų nepakankamumo ir kepenų nekrozės atvejus.</w:t>
      </w:r>
    </w:p>
    <w:p w14:paraId="5A37CF0B" w14:textId="77777777" w:rsidR="005638D2" w:rsidRDefault="005638D2" w:rsidP="005638D2">
      <w:pPr>
        <w:ind w:left="426" w:right="513"/>
        <w:rPr>
          <w:sz w:val="22"/>
        </w:rPr>
      </w:pPr>
      <w:r w:rsidRPr="001D6119">
        <w:rPr>
          <w:sz w:val="22"/>
          <w:vertAlign w:val="superscript"/>
        </w:rPr>
        <w:t>9</w:t>
      </w:r>
      <w:r w:rsidRPr="001D6119">
        <w:rPr>
          <w:sz w:val="22"/>
        </w:rPr>
        <w:t xml:space="preserve"> Raumenų ir kaulų skausmas bei susijusių reiškinių LML sirgusiems pacientams pasireiškė dažniau negu sirgusiems VTSN.</w:t>
      </w:r>
    </w:p>
    <w:p w14:paraId="4B9B6CCD" w14:textId="77777777" w:rsidR="007D7466" w:rsidRDefault="00633CA9" w:rsidP="005638D2">
      <w:pPr>
        <w:ind w:left="426" w:right="513"/>
      </w:pPr>
      <w:r w:rsidRPr="008926FB">
        <w:rPr>
          <w:sz w:val="22"/>
          <w:szCs w:val="22"/>
          <w:vertAlign w:val="superscript"/>
        </w:rPr>
        <w:t>10</w:t>
      </w:r>
      <w:r>
        <w:rPr>
          <w:sz w:val="22"/>
          <w:szCs w:val="22"/>
        </w:rPr>
        <w:t xml:space="preserve"> Buvo praneštas apie mirties atvejus pacientams, kuriems yra progresavusi liga, sunkių infekcijų, sunki neutropenija ir kitų sunkių gretutinių ligų.</w:t>
      </w:r>
      <w:r w:rsidR="007D7466" w:rsidRPr="007D7466">
        <w:t xml:space="preserve"> </w:t>
      </w:r>
    </w:p>
    <w:p w14:paraId="2A0EBA54" w14:textId="24A9CCBD" w:rsidR="00633CA9" w:rsidRPr="001D6119" w:rsidRDefault="007D7466" w:rsidP="005638D2">
      <w:pPr>
        <w:ind w:left="426" w:right="513"/>
        <w:rPr>
          <w:sz w:val="22"/>
        </w:rPr>
      </w:pPr>
      <w:r w:rsidRPr="007D7466">
        <w:rPr>
          <w:sz w:val="22"/>
          <w:szCs w:val="22"/>
        </w:rPr>
        <w:t>Pranešta kad hepatito B reaktyvacijos atvejai buvo susiję su BCR-ABL tirozinkinazės inhibitorių (TKI) vartojimu. Kai kuriais atvejais tai sukėlė ūminį kepenų nepakankamumą arba žaibinį hepatitą, dėl kurio pacientui teko persodinti kepenis arba pacientas mirė (žr. 4.4 skyrių).</w:t>
      </w:r>
    </w:p>
    <w:p w14:paraId="69C178AB" w14:textId="77777777" w:rsidR="005638D2" w:rsidRPr="001D6119" w:rsidRDefault="005638D2" w:rsidP="005638D2">
      <w:pPr>
        <w:rPr>
          <w:sz w:val="22"/>
          <w:szCs w:val="22"/>
        </w:rPr>
      </w:pPr>
    </w:p>
    <w:p w14:paraId="3E3F1BB4" w14:textId="77777777" w:rsidR="005638D2" w:rsidRPr="001D6119" w:rsidRDefault="005638D2" w:rsidP="005638D2">
      <w:pPr>
        <w:ind w:right="-20"/>
        <w:rPr>
          <w:sz w:val="22"/>
          <w:szCs w:val="22"/>
        </w:rPr>
      </w:pPr>
      <w:r w:rsidRPr="001D6119">
        <w:rPr>
          <w:sz w:val="22"/>
          <w:szCs w:val="22"/>
          <w:u w:val="single"/>
        </w:rPr>
        <w:t>Labora</w:t>
      </w:r>
      <w:r w:rsidRPr="001D6119">
        <w:rPr>
          <w:spacing w:val="1"/>
          <w:sz w:val="22"/>
          <w:szCs w:val="22"/>
          <w:u w:val="single"/>
        </w:rPr>
        <w:t>t</w:t>
      </w:r>
      <w:r w:rsidRPr="001D6119">
        <w:rPr>
          <w:sz w:val="22"/>
          <w:szCs w:val="22"/>
          <w:u w:val="single"/>
        </w:rPr>
        <w:t>o</w:t>
      </w:r>
      <w:r w:rsidRPr="001D6119">
        <w:rPr>
          <w:spacing w:val="1"/>
          <w:sz w:val="22"/>
          <w:szCs w:val="22"/>
          <w:u w:val="single"/>
        </w:rPr>
        <w:t xml:space="preserve">rinių tyrimų </w:t>
      </w:r>
      <w:r w:rsidRPr="001D6119">
        <w:rPr>
          <w:sz w:val="22"/>
          <w:szCs w:val="22"/>
          <w:u w:val="single"/>
        </w:rPr>
        <w:t>ano</w:t>
      </w:r>
      <w:r w:rsidRPr="001D6119">
        <w:rPr>
          <w:spacing w:val="-4"/>
          <w:sz w:val="22"/>
          <w:szCs w:val="22"/>
          <w:u w:val="single"/>
        </w:rPr>
        <w:t>m</w:t>
      </w:r>
      <w:r w:rsidRPr="001D6119">
        <w:rPr>
          <w:sz w:val="22"/>
          <w:szCs w:val="22"/>
          <w:u w:val="single"/>
        </w:rPr>
        <w:t>a</w:t>
      </w:r>
      <w:r w:rsidRPr="001D6119">
        <w:rPr>
          <w:spacing w:val="1"/>
          <w:sz w:val="22"/>
          <w:szCs w:val="22"/>
          <w:u w:val="single"/>
        </w:rPr>
        <w:t>lijos</w:t>
      </w:r>
    </w:p>
    <w:p w14:paraId="16168B3B" w14:textId="77777777" w:rsidR="005638D2" w:rsidRPr="001D6119" w:rsidRDefault="005638D2" w:rsidP="005638D2">
      <w:pPr>
        <w:ind w:right="-20"/>
        <w:rPr>
          <w:spacing w:val="-1"/>
          <w:sz w:val="22"/>
          <w:szCs w:val="22"/>
        </w:rPr>
      </w:pPr>
    </w:p>
    <w:p w14:paraId="79E80ACE" w14:textId="77777777" w:rsidR="005638D2" w:rsidRPr="001D6119" w:rsidRDefault="005638D2" w:rsidP="005638D2">
      <w:pPr>
        <w:ind w:right="-20"/>
        <w:rPr>
          <w:sz w:val="22"/>
          <w:szCs w:val="22"/>
        </w:rPr>
      </w:pPr>
      <w:r w:rsidRPr="001D6119">
        <w:rPr>
          <w:i/>
          <w:iCs/>
          <w:spacing w:val="-1"/>
          <w:sz w:val="22"/>
          <w:szCs w:val="22"/>
        </w:rPr>
        <w:t>H</w:t>
      </w:r>
      <w:r w:rsidRPr="001D6119">
        <w:rPr>
          <w:i/>
          <w:iCs/>
          <w:sz w:val="22"/>
          <w:szCs w:val="22"/>
        </w:rPr>
        <w:t>emato</w:t>
      </w:r>
      <w:r w:rsidRPr="001D6119">
        <w:rPr>
          <w:i/>
          <w:iCs/>
          <w:spacing w:val="1"/>
          <w:sz w:val="22"/>
          <w:szCs w:val="22"/>
        </w:rPr>
        <w:t>l</w:t>
      </w:r>
      <w:r w:rsidRPr="001D6119">
        <w:rPr>
          <w:i/>
          <w:iCs/>
          <w:sz w:val="22"/>
          <w:szCs w:val="22"/>
        </w:rPr>
        <w:t>oginės</w:t>
      </w:r>
    </w:p>
    <w:p w14:paraId="55F37FC3" w14:textId="77777777" w:rsidR="005638D2" w:rsidRPr="001D6119" w:rsidRDefault="005638D2" w:rsidP="005638D2">
      <w:pPr>
        <w:ind w:right="66"/>
        <w:rPr>
          <w:sz w:val="22"/>
          <w:szCs w:val="22"/>
        </w:rPr>
      </w:pPr>
      <w:r w:rsidRPr="001D6119">
        <w:rPr>
          <w:spacing w:val="-4"/>
          <w:sz w:val="22"/>
          <w:szCs w:val="22"/>
        </w:rPr>
        <w:t>Visų L</w:t>
      </w:r>
      <w:r w:rsidRPr="001D6119">
        <w:rPr>
          <w:sz w:val="22"/>
          <w:szCs w:val="22"/>
        </w:rPr>
        <w:t>ML tyrimų metu buvo nuolat randama c</w:t>
      </w:r>
      <w:r w:rsidRPr="001D6119">
        <w:rPr>
          <w:spacing w:val="-2"/>
          <w:sz w:val="22"/>
          <w:szCs w:val="22"/>
        </w:rPr>
        <w:t>i</w:t>
      </w:r>
      <w:r w:rsidRPr="001D6119">
        <w:rPr>
          <w:spacing w:val="1"/>
          <w:sz w:val="22"/>
          <w:szCs w:val="22"/>
        </w:rPr>
        <w:t>t</w:t>
      </w:r>
      <w:r w:rsidRPr="001D6119">
        <w:rPr>
          <w:sz w:val="22"/>
          <w:szCs w:val="22"/>
        </w:rPr>
        <w:t>open</w:t>
      </w:r>
      <w:r w:rsidRPr="001D6119">
        <w:rPr>
          <w:spacing w:val="1"/>
          <w:sz w:val="22"/>
          <w:szCs w:val="22"/>
        </w:rPr>
        <w:t>ijų</w:t>
      </w:r>
      <w:r w:rsidRPr="001D6119">
        <w:rPr>
          <w:sz w:val="22"/>
          <w:szCs w:val="22"/>
        </w:rPr>
        <w:t>, ypač neu</w:t>
      </w:r>
      <w:r w:rsidRPr="001D6119">
        <w:rPr>
          <w:spacing w:val="1"/>
          <w:sz w:val="22"/>
          <w:szCs w:val="22"/>
        </w:rPr>
        <w:t>tr</w:t>
      </w:r>
      <w:r w:rsidRPr="001D6119">
        <w:rPr>
          <w:sz w:val="22"/>
          <w:szCs w:val="22"/>
        </w:rPr>
        <w:t>open</w:t>
      </w:r>
      <w:r w:rsidRPr="001D6119">
        <w:rPr>
          <w:spacing w:val="1"/>
          <w:sz w:val="22"/>
          <w:szCs w:val="22"/>
        </w:rPr>
        <w:t>ij</w:t>
      </w:r>
      <w:r w:rsidRPr="001D6119">
        <w:rPr>
          <w:sz w:val="22"/>
          <w:szCs w:val="22"/>
        </w:rPr>
        <w:t xml:space="preserve">a ir </w:t>
      </w:r>
      <w:r w:rsidRPr="001D6119">
        <w:rPr>
          <w:spacing w:val="1"/>
          <w:sz w:val="22"/>
          <w:szCs w:val="22"/>
        </w:rPr>
        <w:t>tr</w:t>
      </w:r>
      <w:r w:rsidRPr="001D6119">
        <w:rPr>
          <w:sz w:val="22"/>
          <w:szCs w:val="22"/>
        </w:rPr>
        <w:t>o</w:t>
      </w:r>
      <w:r w:rsidRPr="001D6119">
        <w:rPr>
          <w:spacing w:val="-4"/>
          <w:sz w:val="22"/>
          <w:szCs w:val="22"/>
        </w:rPr>
        <w:t>m</w:t>
      </w:r>
      <w:r w:rsidRPr="001D6119">
        <w:rPr>
          <w:sz w:val="22"/>
          <w:szCs w:val="22"/>
        </w:rPr>
        <w:t>boc</w:t>
      </w:r>
      <w:r w:rsidRPr="001D6119">
        <w:rPr>
          <w:spacing w:val="-2"/>
          <w:sz w:val="22"/>
          <w:szCs w:val="22"/>
        </w:rPr>
        <w:t>i</w:t>
      </w:r>
      <w:r w:rsidRPr="001D6119">
        <w:rPr>
          <w:spacing w:val="1"/>
          <w:sz w:val="22"/>
          <w:szCs w:val="22"/>
        </w:rPr>
        <w:t>t</w:t>
      </w:r>
      <w:r w:rsidRPr="001D6119">
        <w:rPr>
          <w:sz w:val="22"/>
          <w:szCs w:val="22"/>
        </w:rPr>
        <w:t>open</w:t>
      </w:r>
      <w:r w:rsidRPr="001D6119">
        <w:rPr>
          <w:spacing w:val="1"/>
          <w:sz w:val="22"/>
          <w:szCs w:val="22"/>
        </w:rPr>
        <w:t>ij</w:t>
      </w:r>
      <w:r w:rsidRPr="001D6119">
        <w:rPr>
          <w:sz w:val="22"/>
          <w:szCs w:val="22"/>
        </w:rPr>
        <w:t xml:space="preserve">a. I fazės tyrimo duomenimis, nuo didelių </w:t>
      </w:r>
      <w:r w:rsidRPr="001D6119">
        <w:rPr>
          <w:spacing w:val="4"/>
          <w:sz w:val="22"/>
          <w:szCs w:val="22"/>
        </w:rPr>
        <w:t>(≥ </w:t>
      </w:r>
      <w:r w:rsidRPr="001D6119">
        <w:rPr>
          <w:sz w:val="22"/>
          <w:szCs w:val="22"/>
        </w:rPr>
        <w:t>750 mg</w:t>
      </w:r>
      <w:r w:rsidRPr="001D6119">
        <w:rPr>
          <w:spacing w:val="1"/>
          <w:sz w:val="22"/>
          <w:szCs w:val="22"/>
        </w:rPr>
        <w:t>) dozių jų pasireiškia dažniau</w:t>
      </w:r>
      <w:r w:rsidRPr="001D6119">
        <w:rPr>
          <w:sz w:val="22"/>
          <w:szCs w:val="22"/>
        </w:rPr>
        <w:t>. Vis dėlto c</w:t>
      </w:r>
      <w:r w:rsidRPr="001D6119">
        <w:rPr>
          <w:spacing w:val="-2"/>
          <w:sz w:val="22"/>
          <w:szCs w:val="22"/>
        </w:rPr>
        <w:t>i</w:t>
      </w:r>
      <w:r w:rsidRPr="001D6119">
        <w:rPr>
          <w:spacing w:val="1"/>
          <w:sz w:val="22"/>
          <w:szCs w:val="22"/>
        </w:rPr>
        <w:t>t</w:t>
      </w:r>
      <w:r w:rsidRPr="001D6119">
        <w:rPr>
          <w:sz w:val="22"/>
          <w:szCs w:val="22"/>
        </w:rPr>
        <w:t>open</w:t>
      </w:r>
      <w:r w:rsidRPr="001D6119">
        <w:rPr>
          <w:spacing w:val="1"/>
          <w:sz w:val="22"/>
          <w:szCs w:val="22"/>
        </w:rPr>
        <w:t xml:space="preserve">ijų pasireiškimas taip pat aiškiai priklausė nuo ligos stadijos: blastų krizės ir akceleracijos fazės metu </w:t>
      </w:r>
      <w:r w:rsidRPr="001D6119">
        <w:rPr>
          <w:sz w:val="22"/>
          <w:szCs w:val="22"/>
        </w:rPr>
        <w:t>3 ar 4 laipsnio neutropenija (ANS &lt; 1 x 10</w:t>
      </w:r>
      <w:r w:rsidRPr="001D6119">
        <w:rPr>
          <w:sz w:val="22"/>
          <w:szCs w:val="22"/>
          <w:vertAlign w:val="superscript"/>
        </w:rPr>
        <w:t>9</w:t>
      </w:r>
      <w:r w:rsidRPr="001D6119">
        <w:rPr>
          <w:sz w:val="22"/>
          <w:szCs w:val="22"/>
        </w:rPr>
        <w:t>/l) ir trombocitopenija (trombocitų &lt; 50 x 10</w:t>
      </w:r>
      <w:r w:rsidRPr="001D6119">
        <w:rPr>
          <w:sz w:val="22"/>
          <w:szCs w:val="22"/>
          <w:vertAlign w:val="superscript"/>
        </w:rPr>
        <w:t>9</w:t>
      </w:r>
      <w:r w:rsidRPr="001D6119">
        <w:rPr>
          <w:sz w:val="22"/>
          <w:szCs w:val="22"/>
        </w:rPr>
        <w:t>/l) pasireiškė 4</w:t>
      </w:r>
      <w:r w:rsidRPr="001D6119">
        <w:rPr>
          <w:sz w:val="22"/>
          <w:szCs w:val="22"/>
        </w:rPr>
        <w:noBreakHyphen/>
        <w:t>6 kartus dažniau (atitinkamai 59</w:t>
      </w:r>
      <w:r w:rsidRPr="001D6119">
        <w:rPr>
          <w:sz w:val="22"/>
          <w:szCs w:val="22"/>
        </w:rPr>
        <w:noBreakHyphen/>
        <w:t>64 % ir 44</w:t>
      </w:r>
      <w:r w:rsidRPr="001D6119">
        <w:rPr>
          <w:sz w:val="22"/>
          <w:szCs w:val="22"/>
        </w:rPr>
        <w:noBreakHyphen/>
        <w:t>63 % pacientų) negu esant naujai diagnozuotai lėtinės fazės LML (atitinkamai 16,7 % ir 8,9 % pacientų). 4 laipsnio neutropenija (ANS &lt; 0,5 x 10</w:t>
      </w:r>
      <w:r w:rsidRPr="001D6119">
        <w:rPr>
          <w:sz w:val="22"/>
          <w:szCs w:val="22"/>
          <w:vertAlign w:val="superscript"/>
        </w:rPr>
        <w:t>9</w:t>
      </w:r>
      <w:r w:rsidRPr="001D6119">
        <w:rPr>
          <w:sz w:val="22"/>
          <w:szCs w:val="22"/>
        </w:rPr>
        <w:t>/l) nustatyta 3,6 %, o 4 laipsnio trombocitopenija (trombocitų &lt; 10 x 10</w:t>
      </w:r>
      <w:r w:rsidRPr="001D6119">
        <w:rPr>
          <w:sz w:val="22"/>
          <w:szCs w:val="22"/>
          <w:vertAlign w:val="superscript"/>
        </w:rPr>
        <w:t>9</w:t>
      </w:r>
      <w:r w:rsidRPr="001D6119">
        <w:rPr>
          <w:sz w:val="22"/>
          <w:szCs w:val="22"/>
        </w:rPr>
        <w:t>/l) &lt; 1 % naujai diagnozuota lėtinės fazės LML sirgusių pacientų. Neutropenijos epizodų trukmės mediana paprastai būdavo 2</w:t>
      </w:r>
      <w:r w:rsidRPr="001D6119">
        <w:rPr>
          <w:sz w:val="22"/>
          <w:szCs w:val="22"/>
        </w:rPr>
        <w:noBreakHyphen/>
        <w:t>3, o trombocitopenijos – 3</w:t>
      </w:r>
      <w:r w:rsidRPr="001D6119">
        <w:rPr>
          <w:sz w:val="22"/>
          <w:szCs w:val="22"/>
        </w:rPr>
        <w:noBreakHyphen/>
        <w:t>4 savaitės. Šiuos reiškinius dažniausiai galima koreguoti sumažinus dozę arba laikinai sustabdžius imatinibo vartojimą, tačiau retais atvejais dėl jų gydymą gali tekti nutraukti visam laikui. LML sergantiems vaikams dažniausias toksinis poveikis buvo 3</w:t>
      </w:r>
      <w:r w:rsidRPr="001D6119">
        <w:rPr>
          <w:sz w:val="22"/>
          <w:szCs w:val="22"/>
        </w:rPr>
        <w:noBreakHyphen/>
        <w:t>4 laipsnio citopenija (neutropenija, trombocitopenija, anemija). Paprastai ji pasireiškia per kelis pirmuosius gydymo mėnesius.</w:t>
      </w:r>
    </w:p>
    <w:p w14:paraId="797950A6" w14:textId="77777777" w:rsidR="005638D2" w:rsidRPr="001D6119" w:rsidRDefault="005638D2" w:rsidP="005638D2">
      <w:pPr>
        <w:rPr>
          <w:sz w:val="22"/>
          <w:szCs w:val="22"/>
        </w:rPr>
      </w:pPr>
    </w:p>
    <w:p w14:paraId="3E17F753" w14:textId="77777777" w:rsidR="005638D2" w:rsidRPr="001D6119" w:rsidRDefault="005638D2" w:rsidP="005638D2">
      <w:pPr>
        <w:ind w:right="59"/>
        <w:rPr>
          <w:sz w:val="22"/>
          <w:szCs w:val="22"/>
        </w:rPr>
      </w:pPr>
      <w:r w:rsidRPr="001D6119">
        <w:rPr>
          <w:spacing w:val="-4"/>
          <w:sz w:val="22"/>
          <w:szCs w:val="22"/>
        </w:rPr>
        <w:t>Nerezekuojamo ir (arba) m</w:t>
      </w:r>
      <w:r w:rsidRPr="001D6119">
        <w:rPr>
          <w:sz w:val="22"/>
          <w:szCs w:val="22"/>
        </w:rPr>
        <w:t>e</w:t>
      </w:r>
      <w:r w:rsidRPr="001D6119">
        <w:rPr>
          <w:spacing w:val="1"/>
          <w:sz w:val="22"/>
          <w:szCs w:val="22"/>
        </w:rPr>
        <w:t>t</w:t>
      </w:r>
      <w:r w:rsidRPr="001D6119">
        <w:rPr>
          <w:sz w:val="22"/>
          <w:szCs w:val="22"/>
        </w:rPr>
        <w:t>a</w:t>
      </w:r>
      <w:r w:rsidRPr="001D6119">
        <w:rPr>
          <w:spacing w:val="1"/>
          <w:sz w:val="22"/>
          <w:szCs w:val="22"/>
        </w:rPr>
        <w:t>st</w:t>
      </w:r>
      <w:r w:rsidRPr="001D6119">
        <w:rPr>
          <w:sz w:val="22"/>
          <w:szCs w:val="22"/>
        </w:rPr>
        <w:t>azavusio VTSN tyrimo metu 3 laipsnio an</w:t>
      </w:r>
      <w:r w:rsidRPr="001D6119">
        <w:rPr>
          <w:spacing w:val="1"/>
          <w:sz w:val="22"/>
          <w:szCs w:val="22"/>
        </w:rPr>
        <w:t>e</w:t>
      </w:r>
      <w:r w:rsidRPr="001D6119">
        <w:rPr>
          <w:spacing w:val="-4"/>
          <w:sz w:val="22"/>
          <w:szCs w:val="22"/>
        </w:rPr>
        <w:t>m</w:t>
      </w:r>
      <w:r w:rsidRPr="001D6119">
        <w:rPr>
          <w:spacing w:val="1"/>
          <w:sz w:val="22"/>
          <w:szCs w:val="22"/>
        </w:rPr>
        <w:t>ij</w:t>
      </w:r>
      <w:r w:rsidRPr="001D6119">
        <w:rPr>
          <w:sz w:val="22"/>
          <w:szCs w:val="22"/>
        </w:rPr>
        <w:t xml:space="preserve">a pasireiškė 5,4 %, o 4 </w:t>
      </w:r>
      <w:r w:rsidRPr="001D6119">
        <w:rPr>
          <w:spacing w:val="1"/>
          <w:sz w:val="22"/>
          <w:szCs w:val="22"/>
        </w:rPr>
        <w:t xml:space="preserve">laipsnio – </w:t>
      </w:r>
      <w:r w:rsidRPr="001D6119">
        <w:rPr>
          <w:sz w:val="22"/>
          <w:szCs w:val="22"/>
        </w:rPr>
        <w:t>0,7 %</w:t>
      </w:r>
      <w:r w:rsidRPr="001D6119">
        <w:rPr>
          <w:spacing w:val="1"/>
          <w:sz w:val="22"/>
          <w:szCs w:val="22"/>
        </w:rPr>
        <w:t xml:space="preserve"> </w:t>
      </w:r>
      <w:r w:rsidRPr="001D6119">
        <w:rPr>
          <w:sz w:val="22"/>
          <w:szCs w:val="22"/>
        </w:rPr>
        <w:t>pac</w:t>
      </w:r>
      <w:r w:rsidRPr="001D6119">
        <w:rPr>
          <w:spacing w:val="1"/>
          <w:sz w:val="22"/>
          <w:szCs w:val="22"/>
        </w:rPr>
        <w:t>i</w:t>
      </w:r>
      <w:r w:rsidRPr="001D6119">
        <w:rPr>
          <w:sz w:val="22"/>
          <w:szCs w:val="22"/>
        </w:rPr>
        <w:t>en</w:t>
      </w:r>
      <w:r w:rsidRPr="001D6119">
        <w:rPr>
          <w:spacing w:val="1"/>
          <w:sz w:val="22"/>
          <w:szCs w:val="22"/>
        </w:rPr>
        <w:t>tų. Bent kai kurių iš šių pacientų anemija galėjo būti susijusi su kraujavimu iš virškinimo trakto arba naviko viduje</w:t>
      </w:r>
      <w:r w:rsidRPr="001D6119">
        <w:rPr>
          <w:sz w:val="22"/>
          <w:szCs w:val="22"/>
        </w:rPr>
        <w:t>. 3 laipsnio neu</w:t>
      </w:r>
      <w:r w:rsidRPr="001D6119">
        <w:rPr>
          <w:spacing w:val="1"/>
          <w:sz w:val="22"/>
          <w:szCs w:val="22"/>
        </w:rPr>
        <w:t>tr</w:t>
      </w:r>
      <w:r w:rsidRPr="001D6119">
        <w:rPr>
          <w:sz w:val="22"/>
          <w:szCs w:val="22"/>
        </w:rPr>
        <w:t>o</w:t>
      </w:r>
      <w:r w:rsidRPr="001D6119">
        <w:rPr>
          <w:spacing w:val="1"/>
          <w:sz w:val="22"/>
          <w:szCs w:val="22"/>
        </w:rPr>
        <w:t>p</w:t>
      </w:r>
      <w:r w:rsidRPr="001D6119">
        <w:rPr>
          <w:sz w:val="22"/>
          <w:szCs w:val="22"/>
        </w:rPr>
        <w:t>en</w:t>
      </w:r>
      <w:r w:rsidRPr="001D6119">
        <w:rPr>
          <w:spacing w:val="1"/>
          <w:sz w:val="22"/>
          <w:szCs w:val="22"/>
        </w:rPr>
        <w:t>ij</w:t>
      </w:r>
      <w:r w:rsidRPr="001D6119">
        <w:rPr>
          <w:sz w:val="22"/>
          <w:szCs w:val="22"/>
        </w:rPr>
        <w:t>a pasireiškė 7,5 %, 4 laipsnio – 2,7 %</w:t>
      </w:r>
      <w:r w:rsidRPr="001D6119">
        <w:rPr>
          <w:spacing w:val="1"/>
          <w:sz w:val="22"/>
          <w:szCs w:val="22"/>
        </w:rPr>
        <w:t xml:space="preserve"> </w:t>
      </w:r>
      <w:r w:rsidRPr="001D6119">
        <w:rPr>
          <w:sz w:val="22"/>
          <w:szCs w:val="22"/>
        </w:rPr>
        <w:t>pac</w:t>
      </w:r>
      <w:r w:rsidRPr="001D6119">
        <w:rPr>
          <w:spacing w:val="1"/>
          <w:sz w:val="22"/>
          <w:szCs w:val="22"/>
        </w:rPr>
        <w:t>i</w:t>
      </w:r>
      <w:r w:rsidRPr="001D6119">
        <w:rPr>
          <w:sz w:val="22"/>
          <w:szCs w:val="22"/>
        </w:rPr>
        <w:t>en</w:t>
      </w:r>
      <w:r w:rsidRPr="001D6119">
        <w:rPr>
          <w:spacing w:val="1"/>
          <w:sz w:val="22"/>
          <w:szCs w:val="22"/>
        </w:rPr>
        <w:t>tų</w:t>
      </w:r>
      <w:r w:rsidRPr="001D6119">
        <w:rPr>
          <w:sz w:val="22"/>
          <w:szCs w:val="22"/>
        </w:rPr>
        <w:t xml:space="preserve">, 3 laipsnio </w:t>
      </w:r>
      <w:r w:rsidRPr="001D6119">
        <w:rPr>
          <w:spacing w:val="1"/>
          <w:sz w:val="22"/>
          <w:szCs w:val="22"/>
        </w:rPr>
        <w:t>tr</w:t>
      </w:r>
      <w:r w:rsidRPr="001D6119">
        <w:rPr>
          <w:sz w:val="22"/>
          <w:szCs w:val="22"/>
        </w:rPr>
        <w:t>o</w:t>
      </w:r>
      <w:r w:rsidRPr="001D6119">
        <w:rPr>
          <w:spacing w:val="-4"/>
          <w:sz w:val="22"/>
          <w:szCs w:val="22"/>
        </w:rPr>
        <w:t>m</w:t>
      </w:r>
      <w:r w:rsidRPr="001D6119">
        <w:rPr>
          <w:sz w:val="22"/>
          <w:szCs w:val="22"/>
        </w:rPr>
        <w:t>boc</w:t>
      </w:r>
      <w:r w:rsidRPr="001D6119">
        <w:rPr>
          <w:spacing w:val="-2"/>
          <w:sz w:val="22"/>
          <w:szCs w:val="22"/>
        </w:rPr>
        <w:t>i</w:t>
      </w:r>
      <w:r w:rsidRPr="001D6119">
        <w:rPr>
          <w:spacing w:val="1"/>
          <w:sz w:val="22"/>
          <w:szCs w:val="22"/>
        </w:rPr>
        <w:t>t</w:t>
      </w:r>
      <w:r w:rsidRPr="001D6119">
        <w:rPr>
          <w:sz w:val="22"/>
          <w:szCs w:val="22"/>
        </w:rPr>
        <w:t>open</w:t>
      </w:r>
      <w:r w:rsidRPr="001D6119">
        <w:rPr>
          <w:spacing w:val="1"/>
          <w:sz w:val="22"/>
          <w:szCs w:val="22"/>
        </w:rPr>
        <w:t>ij</w:t>
      </w:r>
      <w:r w:rsidRPr="001D6119">
        <w:rPr>
          <w:sz w:val="22"/>
          <w:szCs w:val="22"/>
        </w:rPr>
        <w:t>a – 0,7 %</w:t>
      </w:r>
      <w:r w:rsidRPr="001D6119">
        <w:rPr>
          <w:spacing w:val="1"/>
          <w:sz w:val="22"/>
          <w:szCs w:val="22"/>
        </w:rPr>
        <w:t xml:space="preserve"> pacientų</w:t>
      </w:r>
      <w:r w:rsidRPr="001D6119">
        <w:rPr>
          <w:sz w:val="22"/>
          <w:szCs w:val="22"/>
        </w:rPr>
        <w:t xml:space="preserve">. 4 laipsnio </w:t>
      </w:r>
      <w:r w:rsidRPr="001D6119">
        <w:rPr>
          <w:spacing w:val="1"/>
          <w:sz w:val="22"/>
          <w:szCs w:val="22"/>
        </w:rPr>
        <w:t>tr</w:t>
      </w:r>
      <w:r w:rsidRPr="001D6119">
        <w:rPr>
          <w:sz w:val="22"/>
          <w:szCs w:val="22"/>
        </w:rPr>
        <w:t>o</w:t>
      </w:r>
      <w:r w:rsidRPr="001D6119">
        <w:rPr>
          <w:spacing w:val="-4"/>
          <w:sz w:val="22"/>
          <w:szCs w:val="22"/>
        </w:rPr>
        <w:t>m</w:t>
      </w:r>
      <w:r w:rsidRPr="001D6119">
        <w:rPr>
          <w:sz w:val="22"/>
          <w:szCs w:val="22"/>
        </w:rPr>
        <w:t>boc</w:t>
      </w:r>
      <w:r w:rsidRPr="001D6119">
        <w:rPr>
          <w:spacing w:val="-2"/>
          <w:sz w:val="22"/>
          <w:szCs w:val="22"/>
        </w:rPr>
        <w:t>i</w:t>
      </w:r>
      <w:r w:rsidRPr="001D6119">
        <w:rPr>
          <w:spacing w:val="1"/>
          <w:sz w:val="22"/>
          <w:szCs w:val="22"/>
        </w:rPr>
        <w:t>t</w:t>
      </w:r>
      <w:r w:rsidRPr="001D6119">
        <w:rPr>
          <w:sz w:val="22"/>
          <w:szCs w:val="22"/>
        </w:rPr>
        <w:t>open</w:t>
      </w:r>
      <w:r w:rsidRPr="001D6119">
        <w:rPr>
          <w:spacing w:val="1"/>
          <w:sz w:val="22"/>
          <w:szCs w:val="22"/>
        </w:rPr>
        <w:t>ijos nenustatyta nė vienam pacientui</w:t>
      </w:r>
      <w:r w:rsidRPr="001D6119">
        <w:rPr>
          <w:sz w:val="22"/>
          <w:szCs w:val="22"/>
        </w:rPr>
        <w:t xml:space="preserve">. Leukocitų </w:t>
      </w:r>
      <w:r w:rsidRPr="001D6119">
        <w:rPr>
          <w:spacing w:val="1"/>
          <w:sz w:val="22"/>
          <w:szCs w:val="22"/>
        </w:rPr>
        <w:t>ir neutrofilų skaičius paprastai sumažėdavo per pirmąsias 6 gydymo savaites</w:t>
      </w:r>
      <w:r w:rsidRPr="001D6119">
        <w:rPr>
          <w:sz w:val="22"/>
          <w:szCs w:val="22"/>
        </w:rPr>
        <w:t>, o vėliau jų skaičius išlikdavo santykinai stabilus.</w:t>
      </w:r>
    </w:p>
    <w:p w14:paraId="38781148" w14:textId="77777777" w:rsidR="005638D2" w:rsidRPr="001D6119" w:rsidRDefault="005638D2" w:rsidP="005638D2">
      <w:pPr>
        <w:rPr>
          <w:sz w:val="22"/>
          <w:szCs w:val="22"/>
        </w:rPr>
      </w:pPr>
    </w:p>
    <w:p w14:paraId="713BC0BC" w14:textId="77777777" w:rsidR="005638D2" w:rsidRPr="001D6119" w:rsidRDefault="005638D2" w:rsidP="005638D2">
      <w:pPr>
        <w:ind w:right="-20"/>
        <w:rPr>
          <w:sz w:val="22"/>
          <w:szCs w:val="22"/>
        </w:rPr>
      </w:pPr>
      <w:r w:rsidRPr="001D6119">
        <w:rPr>
          <w:i/>
          <w:iCs/>
          <w:sz w:val="22"/>
          <w:szCs w:val="22"/>
        </w:rPr>
        <w:t>Bio</w:t>
      </w:r>
      <w:r w:rsidRPr="001D6119">
        <w:rPr>
          <w:i/>
          <w:iCs/>
          <w:spacing w:val="1"/>
          <w:sz w:val="22"/>
          <w:szCs w:val="22"/>
        </w:rPr>
        <w:t>c</w:t>
      </w:r>
      <w:r w:rsidRPr="001D6119">
        <w:rPr>
          <w:i/>
          <w:iCs/>
          <w:sz w:val="22"/>
          <w:szCs w:val="22"/>
        </w:rPr>
        <w:t>heminės</w:t>
      </w:r>
    </w:p>
    <w:p w14:paraId="1C5DD460" w14:textId="77777777" w:rsidR="005638D2" w:rsidRPr="001D6119" w:rsidRDefault="005638D2" w:rsidP="005638D2">
      <w:pPr>
        <w:ind w:right="129"/>
        <w:rPr>
          <w:sz w:val="22"/>
          <w:szCs w:val="22"/>
        </w:rPr>
      </w:pPr>
      <w:r w:rsidRPr="001D6119">
        <w:rPr>
          <w:sz w:val="22"/>
          <w:szCs w:val="22"/>
        </w:rPr>
        <w:t>&lt; 5 %</w:t>
      </w:r>
      <w:r w:rsidRPr="001D6119">
        <w:rPr>
          <w:spacing w:val="1"/>
          <w:sz w:val="22"/>
          <w:szCs w:val="22"/>
        </w:rPr>
        <w:t xml:space="preserve"> LML sergančių pacientų labai padidėjo transa</w:t>
      </w:r>
      <w:r w:rsidRPr="001D6119">
        <w:rPr>
          <w:spacing w:val="-3"/>
          <w:sz w:val="22"/>
          <w:szCs w:val="22"/>
        </w:rPr>
        <w:t>m</w:t>
      </w:r>
      <w:r w:rsidRPr="001D6119">
        <w:rPr>
          <w:spacing w:val="1"/>
          <w:sz w:val="22"/>
          <w:szCs w:val="22"/>
        </w:rPr>
        <w:t xml:space="preserve">inazių aktyvumas, </w:t>
      </w:r>
      <w:r w:rsidRPr="001D6119">
        <w:rPr>
          <w:sz w:val="22"/>
          <w:szCs w:val="22"/>
        </w:rPr>
        <w:t>&lt; 1 %</w:t>
      </w:r>
      <w:r w:rsidRPr="001D6119">
        <w:rPr>
          <w:spacing w:val="1"/>
          <w:sz w:val="22"/>
          <w:szCs w:val="22"/>
        </w:rPr>
        <w:t xml:space="preserve"> – bilirubino koncentracija. Paprastai šie sutrikimai palengvėdavo sumažinus dozę arba laikinai sustabdžius vaisto vartojimą (jų trukmės mediana buvo maždaug 1 savaitė)</w:t>
      </w:r>
      <w:r w:rsidRPr="001D6119">
        <w:rPr>
          <w:sz w:val="22"/>
          <w:szCs w:val="22"/>
        </w:rPr>
        <w:t xml:space="preserve">. </w:t>
      </w:r>
      <w:r w:rsidRPr="001D6119">
        <w:rPr>
          <w:spacing w:val="1"/>
          <w:sz w:val="22"/>
          <w:szCs w:val="22"/>
        </w:rPr>
        <w:t>Dėl kepenų l</w:t>
      </w:r>
      <w:r w:rsidRPr="001D6119">
        <w:rPr>
          <w:sz w:val="22"/>
          <w:szCs w:val="22"/>
        </w:rPr>
        <w:t>abo</w:t>
      </w:r>
      <w:r w:rsidRPr="001D6119">
        <w:rPr>
          <w:spacing w:val="1"/>
          <w:sz w:val="22"/>
          <w:szCs w:val="22"/>
        </w:rPr>
        <w:t>r</w:t>
      </w:r>
      <w:r w:rsidRPr="001D6119">
        <w:rPr>
          <w:sz w:val="22"/>
          <w:szCs w:val="22"/>
        </w:rPr>
        <w:t>a</w:t>
      </w:r>
      <w:r w:rsidRPr="001D6119">
        <w:rPr>
          <w:spacing w:val="1"/>
          <w:sz w:val="22"/>
          <w:szCs w:val="22"/>
        </w:rPr>
        <w:t>t</w:t>
      </w:r>
      <w:r w:rsidRPr="001D6119">
        <w:rPr>
          <w:sz w:val="22"/>
          <w:szCs w:val="22"/>
        </w:rPr>
        <w:t>o</w:t>
      </w:r>
      <w:r w:rsidRPr="001D6119">
        <w:rPr>
          <w:spacing w:val="1"/>
          <w:sz w:val="22"/>
          <w:szCs w:val="22"/>
        </w:rPr>
        <w:t xml:space="preserve">rinių </w:t>
      </w:r>
      <w:r w:rsidRPr="001D6119">
        <w:rPr>
          <w:sz w:val="22"/>
          <w:szCs w:val="22"/>
        </w:rPr>
        <w:t>ano</w:t>
      </w:r>
      <w:r w:rsidRPr="001D6119">
        <w:rPr>
          <w:spacing w:val="-4"/>
          <w:sz w:val="22"/>
          <w:szCs w:val="22"/>
        </w:rPr>
        <w:t>m</w:t>
      </w:r>
      <w:r w:rsidRPr="001D6119">
        <w:rPr>
          <w:sz w:val="22"/>
          <w:szCs w:val="22"/>
        </w:rPr>
        <w:t>a</w:t>
      </w:r>
      <w:r w:rsidRPr="001D6119">
        <w:rPr>
          <w:spacing w:val="1"/>
          <w:sz w:val="22"/>
          <w:szCs w:val="22"/>
        </w:rPr>
        <w:t>lijų vaisto vartojimą nutraukti teko &lt; </w:t>
      </w:r>
      <w:r w:rsidRPr="001D6119">
        <w:rPr>
          <w:sz w:val="22"/>
          <w:szCs w:val="22"/>
        </w:rPr>
        <w:t>1 %</w:t>
      </w:r>
      <w:r w:rsidRPr="001D6119">
        <w:rPr>
          <w:spacing w:val="1"/>
          <w:sz w:val="22"/>
          <w:szCs w:val="22"/>
        </w:rPr>
        <w:t xml:space="preserve"> LML </w:t>
      </w:r>
      <w:r w:rsidRPr="001D6119">
        <w:rPr>
          <w:spacing w:val="1"/>
          <w:sz w:val="22"/>
          <w:szCs w:val="22"/>
        </w:rPr>
        <w:lastRenderedPageBreak/>
        <w:t>sirgusių pacientų</w:t>
      </w:r>
      <w:r w:rsidRPr="001D6119">
        <w:rPr>
          <w:sz w:val="22"/>
          <w:szCs w:val="22"/>
        </w:rPr>
        <w:t xml:space="preserve">. </w:t>
      </w:r>
      <w:r w:rsidRPr="001D6119">
        <w:rPr>
          <w:spacing w:val="-1"/>
          <w:sz w:val="22"/>
          <w:szCs w:val="22"/>
        </w:rPr>
        <w:t>B</w:t>
      </w:r>
      <w:r w:rsidRPr="001D6119">
        <w:rPr>
          <w:sz w:val="22"/>
          <w:szCs w:val="22"/>
        </w:rPr>
        <w:t>2222 tyrimo metu 6,8 %</w:t>
      </w:r>
      <w:r w:rsidRPr="001D6119">
        <w:rPr>
          <w:spacing w:val="1"/>
          <w:sz w:val="22"/>
          <w:szCs w:val="22"/>
        </w:rPr>
        <w:t xml:space="preserve"> </w:t>
      </w:r>
      <w:r w:rsidRPr="001D6119">
        <w:rPr>
          <w:sz w:val="22"/>
          <w:szCs w:val="22"/>
        </w:rPr>
        <w:t xml:space="preserve">VTSN sirgusių pacientų </w:t>
      </w:r>
      <w:r w:rsidRPr="001D6119">
        <w:rPr>
          <w:spacing w:val="1"/>
          <w:sz w:val="22"/>
          <w:szCs w:val="22"/>
        </w:rPr>
        <w:t xml:space="preserve">nustatytas </w:t>
      </w:r>
      <w:r w:rsidRPr="001D6119">
        <w:rPr>
          <w:sz w:val="22"/>
          <w:szCs w:val="22"/>
        </w:rPr>
        <w:t>3 ar</w:t>
      </w:r>
      <w:r w:rsidRPr="001D6119">
        <w:rPr>
          <w:spacing w:val="1"/>
          <w:sz w:val="22"/>
          <w:szCs w:val="22"/>
        </w:rPr>
        <w:t xml:space="preserve"> </w:t>
      </w:r>
      <w:r w:rsidRPr="001D6119">
        <w:rPr>
          <w:sz w:val="22"/>
          <w:szCs w:val="22"/>
        </w:rPr>
        <w:t xml:space="preserve">4 laipsnio </w:t>
      </w:r>
      <w:r w:rsidRPr="001D6119">
        <w:rPr>
          <w:spacing w:val="-1"/>
          <w:sz w:val="22"/>
          <w:szCs w:val="22"/>
        </w:rPr>
        <w:t>A</w:t>
      </w:r>
      <w:r w:rsidRPr="001D6119">
        <w:rPr>
          <w:sz w:val="22"/>
          <w:szCs w:val="22"/>
        </w:rPr>
        <w:t>LT</w:t>
      </w:r>
      <w:r w:rsidRPr="001D6119">
        <w:rPr>
          <w:spacing w:val="1"/>
          <w:sz w:val="22"/>
          <w:szCs w:val="22"/>
        </w:rPr>
        <w:t xml:space="preserve"> (</w:t>
      </w:r>
      <w:r w:rsidRPr="001D6119">
        <w:rPr>
          <w:sz w:val="22"/>
          <w:szCs w:val="22"/>
        </w:rPr>
        <w:t>a</w:t>
      </w:r>
      <w:r w:rsidRPr="001D6119">
        <w:rPr>
          <w:spacing w:val="1"/>
          <w:sz w:val="22"/>
          <w:szCs w:val="22"/>
        </w:rPr>
        <w:t>l</w:t>
      </w:r>
      <w:r w:rsidRPr="001D6119">
        <w:rPr>
          <w:sz w:val="22"/>
          <w:szCs w:val="22"/>
        </w:rPr>
        <w:t>an</w:t>
      </w:r>
      <w:r w:rsidRPr="001D6119">
        <w:rPr>
          <w:spacing w:val="1"/>
          <w:sz w:val="22"/>
          <w:szCs w:val="22"/>
        </w:rPr>
        <w:t>i</w:t>
      </w:r>
      <w:r w:rsidRPr="001D6119">
        <w:rPr>
          <w:sz w:val="22"/>
          <w:szCs w:val="22"/>
        </w:rPr>
        <w:t>no a</w:t>
      </w:r>
      <w:r w:rsidRPr="001D6119">
        <w:rPr>
          <w:spacing w:val="-4"/>
          <w:sz w:val="22"/>
          <w:szCs w:val="22"/>
        </w:rPr>
        <w:t>m</w:t>
      </w:r>
      <w:r w:rsidRPr="001D6119">
        <w:rPr>
          <w:spacing w:val="1"/>
          <w:sz w:val="22"/>
          <w:szCs w:val="22"/>
        </w:rPr>
        <w:t>i</w:t>
      </w:r>
      <w:r w:rsidRPr="001D6119">
        <w:rPr>
          <w:sz w:val="22"/>
          <w:szCs w:val="22"/>
        </w:rPr>
        <w:t>no</w:t>
      </w:r>
      <w:r w:rsidRPr="001D6119">
        <w:rPr>
          <w:spacing w:val="1"/>
          <w:sz w:val="22"/>
          <w:szCs w:val="22"/>
        </w:rPr>
        <w:t>tr</w:t>
      </w:r>
      <w:r w:rsidRPr="001D6119">
        <w:rPr>
          <w:sz w:val="22"/>
          <w:szCs w:val="22"/>
        </w:rPr>
        <w:t>an</w:t>
      </w:r>
      <w:r w:rsidRPr="001D6119">
        <w:rPr>
          <w:spacing w:val="1"/>
          <w:sz w:val="22"/>
          <w:szCs w:val="22"/>
        </w:rPr>
        <w:t>sf</w:t>
      </w:r>
      <w:r w:rsidRPr="001D6119">
        <w:rPr>
          <w:sz w:val="22"/>
          <w:szCs w:val="22"/>
        </w:rPr>
        <w:t>e</w:t>
      </w:r>
      <w:r w:rsidRPr="001D6119">
        <w:rPr>
          <w:spacing w:val="1"/>
          <w:sz w:val="22"/>
          <w:szCs w:val="22"/>
        </w:rPr>
        <w:t>r</w:t>
      </w:r>
      <w:r w:rsidRPr="001D6119">
        <w:rPr>
          <w:sz w:val="22"/>
          <w:szCs w:val="22"/>
        </w:rPr>
        <w:t>azės)</w:t>
      </w:r>
      <w:r w:rsidRPr="001D6119">
        <w:rPr>
          <w:spacing w:val="1"/>
          <w:sz w:val="22"/>
          <w:szCs w:val="22"/>
        </w:rPr>
        <w:t xml:space="preserve"> ir </w:t>
      </w:r>
      <w:r w:rsidRPr="001D6119">
        <w:rPr>
          <w:sz w:val="22"/>
          <w:szCs w:val="22"/>
        </w:rPr>
        <w:t>4,8 %</w:t>
      </w:r>
      <w:r w:rsidRPr="001D6119">
        <w:rPr>
          <w:spacing w:val="1"/>
          <w:sz w:val="22"/>
          <w:szCs w:val="22"/>
        </w:rPr>
        <w:t xml:space="preserve"> – </w:t>
      </w:r>
      <w:r w:rsidRPr="001D6119">
        <w:rPr>
          <w:spacing w:val="2"/>
          <w:sz w:val="22"/>
          <w:szCs w:val="22"/>
        </w:rPr>
        <w:t>3 ar</w:t>
      </w:r>
      <w:r w:rsidRPr="001D6119">
        <w:rPr>
          <w:spacing w:val="1"/>
          <w:sz w:val="22"/>
          <w:szCs w:val="22"/>
        </w:rPr>
        <w:t xml:space="preserve"> </w:t>
      </w:r>
      <w:r w:rsidRPr="001D6119">
        <w:rPr>
          <w:spacing w:val="2"/>
          <w:sz w:val="22"/>
          <w:szCs w:val="22"/>
        </w:rPr>
        <w:t xml:space="preserve">4 laipsnio </w:t>
      </w:r>
      <w:r w:rsidRPr="001D6119">
        <w:rPr>
          <w:spacing w:val="-1"/>
          <w:sz w:val="22"/>
          <w:szCs w:val="22"/>
        </w:rPr>
        <w:t>A</w:t>
      </w:r>
      <w:r w:rsidRPr="001D6119">
        <w:rPr>
          <w:sz w:val="22"/>
          <w:szCs w:val="22"/>
        </w:rPr>
        <w:t>ST</w:t>
      </w:r>
      <w:r w:rsidRPr="001D6119">
        <w:rPr>
          <w:spacing w:val="2"/>
          <w:sz w:val="22"/>
          <w:szCs w:val="22"/>
        </w:rPr>
        <w:t xml:space="preserve"> </w:t>
      </w:r>
      <w:r w:rsidRPr="001D6119">
        <w:rPr>
          <w:spacing w:val="1"/>
          <w:sz w:val="22"/>
          <w:szCs w:val="22"/>
        </w:rPr>
        <w:t>(</w:t>
      </w:r>
      <w:r w:rsidRPr="001D6119">
        <w:rPr>
          <w:sz w:val="22"/>
          <w:szCs w:val="22"/>
        </w:rPr>
        <w:t>a</w:t>
      </w:r>
      <w:r w:rsidRPr="001D6119">
        <w:rPr>
          <w:spacing w:val="1"/>
          <w:sz w:val="22"/>
          <w:szCs w:val="22"/>
        </w:rPr>
        <w:t>s</w:t>
      </w:r>
      <w:r w:rsidRPr="001D6119">
        <w:rPr>
          <w:sz w:val="22"/>
          <w:szCs w:val="22"/>
        </w:rPr>
        <w:t>pa</w:t>
      </w:r>
      <w:r w:rsidRPr="001D6119">
        <w:rPr>
          <w:spacing w:val="1"/>
          <w:sz w:val="22"/>
          <w:szCs w:val="22"/>
        </w:rPr>
        <w:t>rt</w:t>
      </w:r>
      <w:r w:rsidRPr="001D6119">
        <w:rPr>
          <w:sz w:val="22"/>
          <w:szCs w:val="22"/>
        </w:rPr>
        <w:t>a</w:t>
      </w:r>
      <w:r w:rsidRPr="001D6119">
        <w:rPr>
          <w:spacing w:val="1"/>
          <w:sz w:val="22"/>
          <w:szCs w:val="22"/>
        </w:rPr>
        <w:t>to</w:t>
      </w:r>
      <w:r w:rsidRPr="001D6119">
        <w:rPr>
          <w:sz w:val="22"/>
          <w:szCs w:val="22"/>
        </w:rPr>
        <w:t xml:space="preserve"> a</w:t>
      </w:r>
      <w:r w:rsidRPr="001D6119">
        <w:rPr>
          <w:spacing w:val="-3"/>
          <w:sz w:val="22"/>
          <w:szCs w:val="22"/>
        </w:rPr>
        <w:t>m</w:t>
      </w:r>
      <w:r w:rsidRPr="001D6119">
        <w:rPr>
          <w:spacing w:val="1"/>
          <w:sz w:val="22"/>
          <w:szCs w:val="22"/>
        </w:rPr>
        <w:t>i</w:t>
      </w:r>
      <w:r w:rsidRPr="001D6119">
        <w:rPr>
          <w:sz w:val="22"/>
          <w:szCs w:val="22"/>
        </w:rPr>
        <w:t>no</w:t>
      </w:r>
      <w:r w:rsidRPr="001D6119">
        <w:rPr>
          <w:spacing w:val="1"/>
          <w:sz w:val="22"/>
          <w:szCs w:val="22"/>
        </w:rPr>
        <w:t>tr</w:t>
      </w:r>
      <w:r w:rsidRPr="001D6119">
        <w:rPr>
          <w:sz w:val="22"/>
          <w:szCs w:val="22"/>
        </w:rPr>
        <w:t>an</w:t>
      </w:r>
      <w:r w:rsidRPr="001D6119">
        <w:rPr>
          <w:spacing w:val="1"/>
          <w:sz w:val="22"/>
          <w:szCs w:val="22"/>
        </w:rPr>
        <w:t>sf</w:t>
      </w:r>
      <w:r w:rsidRPr="001D6119">
        <w:rPr>
          <w:sz w:val="22"/>
          <w:szCs w:val="22"/>
        </w:rPr>
        <w:t>e</w:t>
      </w:r>
      <w:r w:rsidRPr="001D6119">
        <w:rPr>
          <w:spacing w:val="1"/>
          <w:sz w:val="22"/>
          <w:szCs w:val="22"/>
        </w:rPr>
        <w:t>r</w:t>
      </w:r>
      <w:r w:rsidRPr="001D6119">
        <w:rPr>
          <w:sz w:val="22"/>
          <w:szCs w:val="22"/>
        </w:rPr>
        <w:t>azės)</w:t>
      </w:r>
      <w:r w:rsidRPr="001D6119">
        <w:rPr>
          <w:spacing w:val="1"/>
          <w:sz w:val="22"/>
          <w:szCs w:val="22"/>
        </w:rPr>
        <w:t xml:space="preserve"> koncentracijos padidėjimas</w:t>
      </w:r>
      <w:r w:rsidRPr="001D6119">
        <w:rPr>
          <w:sz w:val="22"/>
          <w:szCs w:val="22"/>
        </w:rPr>
        <w:t>. Bi</w:t>
      </w:r>
      <w:r w:rsidRPr="001D6119">
        <w:rPr>
          <w:spacing w:val="1"/>
          <w:sz w:val="22"/>
          <w:szCs w:val="22"/>
        </w:rPr>
        <w:t>lir</w:t>
      </w:r>
      <w:r w:rsidRPr="001D6119">
        <w:rPr>
          <w:sz w:val="22"/>
          <w:szCs w:val="22"/>
        </w:rPr>
        <w:t>ub</w:t>
      </w:r>
      <w:r w:rsidRPr="001D6119">
        <w:rPr>
          <w:spacing w:val="1"/>
          <w:sz w:val="22"/>
          <w:szCs w:val="22"/>
        </w:rPr>
        <w:t>i</w:t>
      </w:r>
      <w:r w:rsidRPr="001D6119">
        <w:rPr>
          <w:sz w:val="22"/>
          <w:szCs w:val="22"/>
        </w:rPr>
        <w:t>no koncentracija padidėjo mažiau kaip 3 %</w:t>
      </w:r>
      <w:r w:rsidRPr="001D6119">
        <w:rPr>
          <w:spacing w:val="1"/>
          <w:sz w:val="22"/>
          <w:szCs w:val="22"/>
        </w:rPr>
        <w:t xml:space="preserve"> pacientų</w:t>
      </w:r>
      <w:r w:rsidRPr="001D6119">
        <w:rPr>
          <w:sz w:val="22"/>
          <w:szCs w:val="22"/>
        </w:rPr>
        <w:t>.</w:t>
      </w:r>
    </w:p>
    <w:p w14:paraId="56A925E3" w14:textId="77777777" w:rsidR="005638D2" w:rsidRPr="001D6119" w:rsidRDefault="005638D2" w:rsidP="005638D2">
      <w:pPr>
        <w:rPr>
          <w:sz w:val="22"/>
          <w:szCs w:val="22"/>
        </w:rPr>
      </w:pPr>
    </w:p>
    <w:p w14:paraId="321F6C74" w14:textId="77777777" w:rsidR="005638D2" w:rsidRPr="001D6119" w:rsidRDefault="005638D2" w:rsidP="005638D2">
      <w:pPr>
        <w:ind w:right="-24"/>
        <w:rPr>
          <w:sz w:val="22"/>
          <w:szCs w:val="22"/>
        </w:rPr>
      </w:pPr>
      <w:r w:rsidRPr="001D6119">
        <w:rPr>
          <w:spacing w:val="2"/>
          <w:sz w:val="22"/>
          <w:szCs w:val="22"/>
        </w:rPr>
        <w:t xml:space="preserve">Buvo </w:t>
      </w:r>
      <w:r w:rsidRPr="001D6119">
        <w:rPr>
          <w:sz w:val="22"/>
          <w:szCs w:val="22"/>
        </w:rPr>
        <w:t>c</w:t>
      </w:r>
      <w:r w:rsidRPr="001D6119">
        <w:rPr>
          <w:spacing w:val="-2"/>
          <w:sz w:val="22"/>
          <w:szCs w:val="22"/>
        </w:rPr>
        <w:t>i</w:t>
      </w:r>
      <w:r w:rsidRPr="001D6119">
        <w:rPr>
          <w:spacing w:val="1"/>
          <w:sz w:val="22"/>
          <w:szCs w:val="22"/>
        </w:rPr>
        <w:t>t</w:t>
      </w:r>
      <w:r w:rsidRPr="001D6119">
        <w:rPr>
          <w:sz w:val="22"/>
          <w:szCs w:val="22"/>
        </w:rPr>
        <w:t>o</w:t>
      </w:r>
      <w:r w:rsidRPr="001D6119">
        <w:rPr>
          <w:spacing w:val="1"/>
          <w:sz w:val="22"/>
          <w:szCs w:val="22"/>
        </w:rPr>
        <w:t xml:space="preserve">lizinio ir </w:t>
      </w:r>
      <w:r w:rsidRPr="001D6119">
        <w:rPr>
          <w:sz w:val="22"/>
          <w:szCs w:val="22"/>
        </w:rPr>
        <w:t>cho</w:t>
      </w:r>
      <w:r w:rsidRPr="001D6119">
        <w:rPr>
          <w:spacing w:val="1"/>
          <w:sz w:val="22"/>
          <w:szCs w:val="22"/>
        </w:rPr>
        <w:t>l</w:t>
      </w:r>
      <w:r w:rsidRPr="001D6119">
        <w:rPr>
          <w:sz w:val="22"/>
          <w:szCs w:val="22"/>
        </w:rPr>
        <w:t>e</w:t>
      </w:r>
      <w:r w:rsidRPr="001D6119">
        <w:rPr>
          <w:spacing w:val="1"/>
          <w:sz w:val="22"/>
          <w:szCs w:val="22"/>
        </w:rPr>
        <w:t>st</w:t>
      </w:r>
      <w:r w:rsidRPr="001D6119">
        <w:rPr>
          <w:sz w:val="22"/>
          <w:szCs w:val="22"/>
        </w:rPr>
        <w:t>azinio hepa</w:t>
      </w:r>
      <w:r w:rsidRPr="001D6119">
        <w:rPr>
          <w:spacing w:val="1"/>
          <w:sz w:val="22"/>
          <w:szCs w:val="22"/>
        </w:rPr>
        <w:t>tito bei kepenų nepakankamumo atvejų, net mirtinų (vienas miręs pacientas taip pat buvo pavartojęs didelę paracetamolio dozę)</w:t>
      </w:r>
      <w:r w:rsidRPr="001D6119">
        <w:rPr>
          <w:sz w:val="22"/>
          <w:szCs w:val="22"/>
        </w:rPr>
        <w:t>.</w:t>
      </w:r>
    </w:p>
    <w:p w14:paraId="7A9062B2" w14:textId="77777777" w:rsidR="005638D2" w:rsidRPr="00633CA9" w:rsidRDefault="005638D2" w:rsidP="005638D2">
      <w:pPr>
        <w:rPr>
          <w:sz w:val="22"/>
          <w:szCs w:val="22"/>
        </w:rPr>
      </w:pPr>
    </w:p>
    <w:p w14:paraId="10274E96" w14:textId="77777777" w:rsidR="00633CA9" w:rsidRPr="008926FB" w:rsidRDefault="00633CA9" w:rsidP="008926FB">
      <w:pPr>
        <w:autoSpaceDE w:val="0"/>
        <w:autoSpaceDN w:val="0"/>
        <w:adjustRightInd w:val="0"/>
        <w:rPr>
          <w:sz w:val="22"/>
          <w:szCs w:val="22"/>
          <w:u w:val="single"/>
        </w:rPr>
      </w:pPr>
      <w:r w:rsidRPr="008926FB">
        <w:rPr>
          <w:noProof/>
          <w:sz w:val="22"/>
          <w:szCs w:val="22"/>
          <w:u w:val="single"/>
        </w:rPr>
        <w:t>Pranešimas apie įtariamas nepageidaujamas reakcijas</w:t>
      </w:r>
    </w:p>
    <w:p w14:paraId="4EFE9726" w14:textId="77777777" w:rsidR="00633CA9" w:rsidRPr="008926FB" w:rsidRDefault="00633CA9" w:rsidP="008926FB">
      <w:pPr>
        <w:autoSpaceDE w:val="0"/>
        <w:autoSpaceDN w:val="0"/>
        <w:adjustRightInd w:val="0"/>
        <w:rPr>
          <w:noProof/>
          <w:sz w:val="22"/>
          <w:szCs w:val="22"/>
        </w:rPr>
      </w:pPr>
      <w:r w:rsidRPr="008926FB">
        <w:rPr>
          <w:noProof/>
          <w:sz w:val="22"/>
          <w:szCs w:val="22"/>
        </w:rPr>
        <w:t>Svarbu pranešti apie įtariamas nepageidaujamas reakcijas, pastebėtas po vaistinio preparato registracijos, nes tai leidžia nuolat stebėti vaistinio preparato naudos ir rizikos santykį.</w:t>
      </w:r>
      <w:r w:rsidRPr="008926FB">
        <w:rPr>
          <w:sz w:val="22"/>
          <w:szCs w:val="22"/>
        </w:rPr>
        <w:t xml:space="preserve"> </w:t>
      </w:r>
      <w:r w:rsidRPr="008926FB">
        <w:rPr>
          <w:noProof/>
          <w:sz w:val="22"/>
          <w:szCs w:val="22"/>
        </w:rPr>
        <w:t>Sveikatos priežiūros specialistai turi pranešti apie bet kokias įtariamas nepageidaujamas reakcijas, užpildę interneto svetainėje http://</w:t>
      </w:r>
      <w:hyperlink r:id="rId8" w:history="1">
        <w:r w:rsidRPr="008926FB">
          <w:rPr>
            <w:rStyle w:val="Hipersaitas"/>
            <w:rFonts w:eastAsia="SimSun"/>
            <w:noProof/>
            <w:sz w:val="22"/>
            <w:szCs w:val="22"/>
          </w:rPr>
          <w:t>www.vvkt.lt</w:t>
        </w:r>
      </w:hyperlink>
      <w:r w:rsidRPr="008926FB">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8926FB">
          <w:rPr>
            <w:rStyle w:val="Hipersaitas"/>
            <w:rFonts w:eastAsia="SimSun"/>
            <w:noProof/>
            <w:sz w:val="22"/>
            <w:szCs w:val="22"/>
          </w:rPr>
          <w:t>NepageidaujamaR@vvkt.lt</w:t>
        </w:r>
      </w:hyperlink>
      <w:r w:rsidRPr="008926FB">
        <w:rPr>
          <w:noProof/>
          <w:sz w:val="22"/>
          <w:szCs w:val="22"/>
        </w:rPr>
        <w:t>), per interneto svetainę (adresu http://www.vvkt.lt).</w:t>
      </w:r>
    </w:p>
    <w:p w14:paraId="17F971A9" w14:textId="77777777" w:rsidR="00633CA9" w:rsidRPr="001D6119" w:rsidRDefault="00633CA9" w:rsidP="005638D2">
      <w:pPr>
        <w:rPr>
          <w:sz w:val="22"/>
          <w:szCs w:val="22"/>
        </w:rPr>
      </w:pPr>
    </w:p>
    <w:p w14:paraId="578A269A" w14:textId="77777777" w:rsidR="005638D2" w:rsidRPr="001D6119" w:rsidRDefault="005638D2" w:rsidP="005638D2">
      <w:pPr>
        <w:pStyle w:val="Antrat4"/>
        <w:numPr>
          <w:ilvl w:val="3"/>
          <w:numId w:val="14"/>
        </w:numPr>
        <w:tabs>
          <w:tab w:val="left" w:pos="720"/>
        </w:tabs>
        <w:overflowPunct w:val="0"/>
        <w:jc w:val="left"/>
        <w:rPr>
          <w:sz w:val="22"/>
          <w:szCs w:val="22"/>
          <w:lang w:eastAsia="en-US"/>
        </w:rPr>
      </w:pPr>
      <w:r w:rsidRPr="001D6119">
        <w:rPr>
          <w:sz w:val="22"/>
          <w:szCs w:val="22"/>
          <w:lang w:eastAsia="en-US"/>
        </w:rPr>
        <w:t>4.9</w:t>
      </w:r>
      <w:r w:rsidRPr="001D6119">
        <w:rPr>
          <w:sz w:val="22"/>
          <w:szCs w:val="22"/>
          <w:lang w:eastAsia="en-US"/>
        </w:rPr>
        <w:tab/>
        <w:t>Perdozavimas</w:t>
      </w:r>
    </w:p>
    <w:p w14:paraId="69F7C35A" w14:textId="77777777" w:rsidR="005638D2" w:rsidRPr="001D6119" w:rsidRDefault="005638D2" w:rsidP="005638D2">
      <w:pPr>
        <w:rPr>
          <w:sz w:val="22"/>
          <w:szCs w:val="22"/>
        </w:rPr>
      </w:pPr>
    </w:p>
    <w:p w14:paraId="610E32A1" w14:textId="77777777" w:rsidR="005638D2" w:rsidRPr="001D6119" w:rsidRDefault="005638D2" w:rsidP="005638D2">
      <w:pPr>
        <w:ind w:right="242"/>
        <w:rPr>
          <w:sz w:val="22"/>
          <w:szCs w:val="22"/>
        </w:rPr>
      </w:pPr>
      <w:r w:rsidRPr="001D6119">
        <w:rPr>
          <w:sz w:val="22"/>
          <w:szCs w:val="22"/>
        </w:rPr>
        <w:t>Didesnių už rekomenduojamą terapinę dozių vartojimo patirties yra nedaug. Gauta spontaninių pranešimų ir literatūroje rasta informacijos apie pavienius imatinibo perdozavimo atvejus. Perdozavimo atveju reikia stebėti pacientą ir skirti atitinkamą simptominį gydymą. Dauguma aprašytų perdozavimo atvejų baigėsi būklės pagerėjimu arba pasireiškusių sutrikimų praėjimu. Pranešti įvairių per didelių dozių atvejai aprašomi žemiau.</w:t>
      </w:r>
    </w:p>
    <w:p w14:paraId="78B929A5" w14:textId="77777777" w:rsidR="005638D2" w:rsidRPr="001D6119" w:rsidRDefault="005638D2" w:rsidP="005638D2">
      <w:pPr>
        <w:rPr>
          <w:sz w:val="22"/>
          <w:szCs w:val="22"/>
        </w:rPr>
      </w:pPr>
    </w:p>
    <w:p w14:paraId="727F9301" w14:textId="77777777" w:rsidR="005638D2" w:rsidRPr="001D6119" w:rsidRDefault="005638D2" w:rsidP="005638D2">
      <w:pPr>
        <w:ind w:right="-20"/>
        <w:rPr>
          <w:i/>
          <w:sz w:val="22"/>
        </w:rPr>
      </w:pPr>
      <w:r w:rsidRPr="001D6119">
        <w:rPr>
          <w:i/>
          <w:iCs/>
          <w:sz w:val="22"/>
          <w:szCs w:val="22"/>
        </w:rPr>
        <w:t>Suaugusiųjų popu</w:t>
      </w:r>
      <w:r w:rsidRPr="001D6119">
        <w:rPr>
          <w:i/>
          <w:iCs/>
          <w:spacing w:val="1"/>
          <w:sz w:val="22"/>
          <w:szCs w:val="22"/>
        </w:rPr>
        <w:t>li</w:t>
      </w:r>
      <w:r w:rsidRPr="001D6119">
        <w:rPr>
          <w:i/>
          <w:iCs/>
          <w:sz w:val="22"/>
          <w:szCs w:val="22"/>
        </w:rPr>
        <w:t>acija</w:t>
      </w:r>
    </w:p>
    <w:p w14:paraId="23377524" w14:textId="77777777" w:rsidR="005638D2" w:rsidRPr="001D6119" w:rsidRDefault="005638D2" w:rsidP="005638D2">
      <w:pPr>
        <w:ind w:right="-20"/>
        <w:rPr>
          <w:sz w:val="22"/>
          <w:szCs w:val="22"/>
        </w:rPr>
      </w:pPr>
      <w:r w:rsidRPr="001D6119">
        <w:rPr>
          <w:sz w:val="22"/>
          <w:szCs w:val="22"/>
        </w:rPr>
        <w:t>1200</w:t>
      </w:r>
      <w:r w:rsidRPr="001D6119">
        <w:rPr>
          <w:sz w:val="22"/>
          <w:szCs w:val="22"/>
        </w:rPr>
        <w:noBreakHyphen/>
        <w:t>1600 mg</w:t>
      </w:r>
      <w:r w:rsidRPr="001D6119">
        <w:rPr>
          <w:spacing w:val="-2"/>
          <w:sz w:val="22"/>
          <w:szCs w:val="22"/>
        </w:rPr>
        <w:t xml:space="preserve"> </w:t>
      </w:r>
      <w:r w:rsidRPr="001D6119">
        <w:rPr>
          <w:spacing w:val="1"/>
          <w:sz w:val="22"/>
          <w:szCs w:val="22"/>
        </w:rPr>
        <w:t xml:space="preserve">(nuo </w:t>
      </w:r>
      <w:r w:rsidRPr="001D6119">
        <w:rPr>
          <w:sz w:val="22"/>
          <w:szCs w:val="22"/>
        </w:rPr>
        <w:t>1 iki 10 dienų</w:t>
      </w:r>
      <w:r w:rsidRPr="001D6119">
        <w:rPr>
          <w:spacing w:val="1"/>
          <w:sz w:val="22"/>
          <w:szCs w:val="22"/>
        </w:rPr>
        <w:t>)</w:t>
      </w:r>
      <w:r w:rsidRPr="001D6119">
        <w:rPr>
          <w:sz w:val="22"/>
          <w:szCs w:val="22"/>
        </w:rPr>
        <w:t>:</w:t>
      </w:r>
      <w:r w:rsidRPr="001D6119">
        <w:rPr>
          <w:spacing w:val="1"/>
          <w:sz w:val="22"/>
          <w:szCs w:val="22"/>
        </w:rPr>
        <w:t xml:space="preserve"> pykinimas</w:t>
      </w:r>
      <w:r w:rsidRPr="001D6119">
        <w:rPr>
          <w:sz w:val="22"/>
          <w:szCs w:val="22"/>
        </w:rPr>
        <w:t>, vėmimas, viduriavimas, išbėrimas, e</w:t>
      </w:r>
      <w:r w:rsidRPr="001D6119">
        <w:rPr>
          <w:spacing w:val="1"/>
          <w:sz w:val="22"/>
          <w:szCs w:val="22"/>
        </w:rPr>
        <w:t>rit</w:t>
      </w:r>
      <w:r w:rsidRPr="001D6119">
        <w:rPr>
          <w:sz w:val="22"/>
          <w:szCs w:val="22"/>
        </w:rPr>
        <w:t>e</w:t>
      </w:r>
      <w:r w:rsidRPr="001D6119">
        <w:rPr>
          <w:spacing w:val="-3"/>
          <w:sz w:val="22"/>
          <w:szCs w:val="22"/>
        </w:rPr>
        <w:t>m</w:t>
      </w:r>
      <w:r w:rsidRPr="001D6119">
        <w:rPr>
          <w:sz w:val="22"/>
          <w:szCs w:val="22"/>
        </w:rPr>
        <w:t>a, ede</w:t>
      </w:r>
      <w:r w:rsidRPr="001D6119">
        <w:rPr>
          <w:spacing w:val="-3"/>
          <w:sz w:val="22"/>
          <w:szCs w:val="22"/>
        </w:rPr>
        <w:t>m</w:t>
      </w:r>
      <w:r w:rsidRPr="001D6119">
        <w:rPr>
          <w:sz w:val="22"/>
          <w:szCs w:val="22"/>
        </w:rPr>
        <w:t xml:space="preserve">a, patinimas, nuovargis, raumenų </w:t>
      </w:r>
      <w:r w:rsidRPr="001D6119">
        <w:rPr>
          <w:spacing w:val="1"/>
          <w:sz w:val="22"/>
          <w:szCs w:val="22"/>
        </w:rPr>
        <w:t>s</w:t>
      </w:r>
      <w:r w:rsidRPr="001D6119">
        <w:rPr>
          <w:sz w:val="22"/>
          <w:szCs w:val="22"/>
        </w:rPr>
        <w:t xml:space="preserve">pazmai, </w:t>
      </w:r>
      <w:r w:rsidRPr="001D6119">
        <w:rPr>
          <w:spacing w:val="1"/>
          <w:sz w:val="22"/>
          <w:szCs w:val="22"/>
        </w:rPr>
        <w:t>tr</w:t>
      </w:r>
      <w:r w:rsidRPr="001D6119">
        <w:rPr>
          <w:sz w:val="22"/>
          <w:szCs w:val="22"/>
        </w:rPr>
        <w:t>o</w:t>
      </w:r>
      <w:r w:rsidRPr="001D6119">
        <w:rPr>
          <w:spacing w:val="-4"/>
          <w:sz w:val="22"/>
          <w:szCs w:val="22"/>
        </w:rPr>
        <w:t>m</w:t>
      </w:r>
      <w:r w:rsidRPr="001D6119">
        <w:rPr>
          <w:sz w:val="22"/>
          <w:szCs w:val="22"/>
        </w:rPr>
        <w:t>boc</w:t>
      </w:r>
      <w:r w:rsidRPr="001D6119">
        <w:rPr>
          <w:spacing w:val="-2"/>
          <w:sz w:val="22"/>
          <w:szCs w:val="22"/>
        </w:rPr>
        <w:t>i</w:t>
      </w:r>
      <w:r w:rsidRPr="001D6119">
        <w:rPr>
          <w:spacing w:val="1"/>
          <w:sz w:val="22"/>
          <w:szCs w:val="22"/>
        </w:rPr>
        <w:t>t</w:t>
      </w:r>
      <w:r w:rsidRPr="001D6119">
        <w:rPr>
          <w:sz w:val="22"/>
          <w:szCs w:val="22"/>
        </w:rPr>
        <w:t>open</w:t>
      </w:r>
      <w:r w:rsidRPr="001D6119">
        <w:rPr>
          <w:spacing w:val="1"/>
          <w:sz w:val="22"/>
          <w:szCs w:val="22"/>
        </w:rPr>
        <w:t>ij</w:t>
      </w:r>
      <w:r w:rsidRPr="001D6119">
        <w:rPr>
          <w:sz w:val="22"/>
          <w:szCs w:val="22"/>
        </w:rPr>
        <w:t>a, panc</w:t>
      </w:r>
      <w:r w:rsidRPr="001D6119">
        <w:rPr>
          <w:spacing w:val="-2"/>
          <w:sz w:val="22"/>
          <w:szCs w:val="22"/>
        </w:rPr>
        <w:t>i</w:t>
      </w:r>
      <w:r w:rsidRPr="001D6119">
        <w:rPr>
          <w:spacing w:val="1"/>
          <w:sz w:val="22"/>
          <w:szCs w:val="22"/>
        </w:rPr>
        <w:t>t</w:t>
      </w:r>
      <w:r w:rsidRPr="001D6119">
        <w:rPr>
          <w:sz w:val="22"/>
          <w:szCs w:val="22"/>
        </w:rPr>
        <w:t>open</w:t>
      </w:r>
      <w:r w:rsidRPr="001D6119">
        <w:rPr>
          <w:spacing w:val="1"/>
          <w:sz w:val="22"/>
          <w:szCs w:val="22"/>
        </w:rPr>
        <w:t>ij</w:t>
      </w:r>
      <w:r w:rsidRPr="001D6119">
        <w:rPr>
          <w:sz w:val="22"/>
          <w:szCs w:val="22"/>
        </w:rPr>
        <w:t>a, pilvo skausmas, galvos skausmas, sumažėjęs ap</w:t>
      </w:r>
      <w:r w:rsidRPr="001D6119">
        <w:rPr>
          <w:spacing w:val="1"/>
          <w:sz w:val="22"/>
          <w:szCs w:val="22"/>
        </w:rPr>
        <w:t>etitas</w:t>
      </w:r>
      <w:r w:rsidRPr="001D6119">
        <w:rPr>
          <w:sz w:val="22"/>
          <w:szCs w:val="22"/>
        </w:rPr>
        <w:t>.</w:t>
      </w:r>
    </w:p>
    <w:p w14:paraId="2195AF96" w14:textId="77777777" w:rsidR="005638D2" w:rsidRPr="001D6119" w:rsidRDefault="005638D2" w:rsidP="005638D2">
      <w:pPr>
        <w:ind w:right="-20"/>
        <w:rPr>
          <w:sz w:val="22"/>
          <w:szCs w:val="22"/>
        </w:rPr>
      </w:pPr>
      <w:r w:rsidRPr="001D6119">
        <w:rPr>
          <w:sz w:val="22"/>
          <w:szCs w:val="22"/>
        </w:rPr>
        <w:t>1800</w:t>
      </w:r>
      <w:r w:rsidRPr="001D6119">
        <w:rPr>
          <w:sz w:val="22"/>
          <w:szCs w:val="22"/>
        </w:rPr>
        <w:noBreakHyphen/>
        <w:t>3200 mg</w:t>
      </w:r>
      <w:r w:rsidRPr="001D6119">
        <w:rPr>
          <w:spacing w:val="-2"/>
          <w:sz w:val="22"/>
          <w:szCs w:val="22"/>
        </w:rPr>
        <w:t xml:space="preserve"> </w:t>
      </w:r>
      <w:r w:rsidRPr="001D6119">
        <w:rPr>
          <w:spacing w:val="1"/>
          <w:sz w:val="22"/>
          <w:szCs w:val="22"/>
        </w:rPr>
        <w:t xml:space="preserve">(net po </w:t>
      </w:r>
      <w:r w:rsidRPr="001D6119">
        <w:rPr>
          <w:sz w:val="22"/>
          <w:szCs w:val="22"/>
        </w:rPr>
        <w:t>3200</w:t>
      </w:r>
      <w:r w:rsidRPr="001D6119">
        <w:rPr>
          <w:spacing w:val="2"/>
          <w:sz w:val="22"/>
          <w:szCs w:val="22"/>
        </w:rPr>
        <w:t xml:space="preserve"> mg </w:t>
      </w:r>
      <w:r w:rsidRPr="001D6119">
        <w:rPr>
          <w:spacing w:val="1"/>
          <w:sz w:val="22"/>
          <w:szCs w:val="22"/>
        </w:rPr>
        <w:t>6 dienas)</w:t>
      </w:r>
      <w:r w:rsidRPr="001D6119">
        <w:rPr>
          <w:sz w:val="22"/>
          <w:szCs w:val="22"/>
        </w:rPr>
        <w:t>:</w:t>
      </w:r>
      <w:r w:rsidRPr="001D6119">
        <w:rPr>
          <w:spacing w:val="1"/>
          <w:sz w:val="22"/>
          <w:szCs w:val="22"/>
        </w:rPr>
        <w:t xml:space="preserve"> silpnumas</w:t>
      </w:r>
      <w:r w:rsidRPr="001D6119">
        <w:rPr>
          <w:sz w:val="22"/>
          <w:szCs w:val="22"/>
        </w:rPr>
        <w:t xml:space="preserve">, </w:t>
      </w:r>
      <w:r w:rsidRPr="001D6119">
        <w:rPr>
          <w:spacing w:val="-3"/>
          <w:sz w:val="22"/>
          <w:szCs w:val="22"/>
        </w:rPr>
        <w:t>m</w:t>
      </w:r>
      <w:r w:rsidRPr="001D6119">
        <w:rPr>
          <w:spacing w:val="-2"/>
          <w:sz w:val="22"/>
          <w:szCs w:val="22"/>
        </w:rPr>
        <w:t>i</w:t>
      </w:r>
      <w:r w:rsidRPr="001D6119">
        <w:rPr>
          <w:sz w:val="22"/>
          <w:szCs w:val="22"/>
        </w:rPr>
        <w:t>a</w:t>
      </w:r>
      <w:r w:rsidRPr="001D6119">
        <w:rPr>
          <w:spacing w:val="1"/>
          <w:sz w:val="22"/>
          <w:szCs w:val="22"/>
        </w:rPr>
        <w:t>l</w:t>
      </w:r>
      <w:r w:rsidRPr="001D6119">
        <w:rPr>
          <w:spacing w:val="-2"/>
          <w:sz w:val="22"/>
          <w:szCs w:val="22"/>
        </w:rPr>
        <w:t>g</w:t>
      </w:r>
      <w:r w:rsidRPr="001D6119">
        <w:rPr>
          <w:spacing w:val="1"/>
          <w:sz w:val="22"/>
          <w:szCs w:val="22"/>
        </w:rPr>
        <w:t>ij</w:t>
      </w:r>
      <w:r w:rsidRPr="001D6119">
        <w:rPr>
          <w:sz w:val="22"/>
          <w:szCs w:val="22"/>
        </w:rPr>
        <w:t>a, padidėjusi kreatino fosfo</w:t>
      </w:r>
      <w:r w:rsidRPr="001D6119">
        <w:rPr>
          <w:spacing w:val="-2"/>
          <w:sz w:val="22"/>
          <w:szCs w:val="22"/>
        </w:rPr>
        <w:t>k</w:t>
      </w:r>
      <w:r w:rsidRPr="001D6119">
        <w:rPr>
          <w:spacing w:val="1"/>
          <w:sz w:val="22"/>
          <w:szCs w:val="22"/>
        </w:rPr>
        <w:t>i</w:t>
      </w:r>
      <w:r w:rsidRPr="001D6119">
        <w:rPr>
          <w:sz w:val="22"/>
          <w:szCs w:val="22"/>
        </w:rPr>
        <w:t>nazės koncentracija, padidėjusi b</w:t>
      </w:r>
      <w:r w:rsidRPr="001D6119">
        <w:rPr>
          <w:spacing w:val="1"/>
          <w:sz w:val="22"/>
          <w:szCs w:val="22"/>
        </w:rPr>
        <w:t>ilir</w:t>
      </w:r>
      <w:r w:rsidRPr="001D6119">
        <w:rPr>
          <w:sz w:val="22"/>
          <w:szCs w:val="22"/>
        </w:rPr>
        <w:t>ub</w:t>
      </w:r>
      <w:r w:rsidRPr="001D6119">
        <w:rPr>
          <w:spacing w:val="1"/>
          <w:sz w:val="22"/>
          <w:szCs w:val="22"/>
        </w:rPr>
        <w:t>i</w:t>
      </w:r>
      <w:r w:rsidRPr="001D6119">
        <w:rPr>
          <w:sz w:val="22"/>
          <w:szCs w:val="22"/>
        </w:rPr>
        <w:t>no koncentracija, virškinimo trakto skausmas.</w:t>
      </w:r>
    </w:p>
    <w:p w14:paraId="067DC83D" w14:textId="77777777" w:rsidR="005638D2" w:rsidRPr="001D6119" w:rsidRDefault="005638D2" w:rsidP="005638D2">
      <w:pPr>
        <w:ind w:right="-20"/>
        <w:rPr>
          <w:sz w:val="22"/>
          <w:szCs w:val="22"/>
        </w:rPr>
      </w:pPr>
      <w:r w:rsidRPr="001D6119">
        <w:rPr>
          <w:sz w:val="22"/>
          <w:szCs w:val="22"/>
        </w:rPr>
        <w:t>6400 mg</w:t>
      </w:r>
      <w:r w:rsidRPr="001D6119">
        <w:rPr>
          <w:spacing w:val="-2"/>
          <w:sz w:val="22"/>
          <w:szCs w:val="22"/>
        </w:rPr>
        <w:t xml:space="preserve"> </w:t>
      </w:r>
      <w:r w:rsidRPr="001D6119">
        <w:rPr>
          <w:spacing w:val="1"/>
          <w:sz w:val="22"/>
          <w:szCs w:val="22"/>
        </w:rPr>
        <w:t>(viena dozė). Lit</w:t>
      </w:r>
      <w:r w:rsidRPr="001D6119">
        <w:rPr>
          <w:sz w:val="22"/>
          <w:szCs w:val="22"/>
        </w:rPr>
        <w:t>e</w:t>
      </w:r>
      <w:r w:rsidRPr="001D6119">
        <w:rPr>
          <w:spacing w:val="1"/>
          <w:sz w:val="22"/>
          <w:szCs w:val="22"/>
        </w:rPr>
        <w:t>r</w:t>
      </w:r>
      <w:r w:rsidRPr="001D6119">
        <w:rPr>
          <w:sz w:val="22"/>
          <w:szCs w:val="22"/>
        </w:rPr>
        <w:t>a</w:t>
      </w:r>
      <w:r w:rsidRPr="001D6119">
        <w:rPr>
          <w:spacing w:val="1"/>
          <w:sz w:val="22"/>
          <w:szCs w:val="22"/>
        </w:rPr>
        <w:t>tūroje aprašytas vienas atvejis. Pacientui pasireiškė pykinimas</w:t>
      </w:r>
      <w:r w:rsidRPr="001D6119">
        <w:rPr>
          <w:sz w:val="22"/>
          <w:szCs w:val="22"/>
        </w:rPr>
        <w:t>, vėmimas, pilvo skausmas, karščiavimas, patino veidas, sumažėjo neu</w:t>
      </w:r>
      <w:r w:rsidRPr="001D6119">
        <w:rPr>
          <w:spacing w:val="1"/>
          <w:sz w:val="22"/>
          <w:szCs w:val="22"/>
        </w:rPr>
        <w:t>tr</w:t>
      </w:r>
      <w:r w:rsidRPr="001D6119">
        <w:rPr>
          <w:sz w:val="22"/>
          <w:szCs w:val="22"/>
        </w:rPr>
        <w:t xml:space="preserve">ofilų, padidėjo </w:t>
      </w:r>
      <w:r w:rsidRPr="001D6119">
        <w:rPr>
          <w:spacing w:val="1"/>
          <w:sz w:val="22"/>
          <w:szCs w:val="22"/>
        </w:rPr>
        <w:t>tr</w:t>
      </w:r>
      <w:r w:rsidRPr="001D6119">
        <w:rPr>
          <w:sz w:val="22"/>
          <w:szCs w:val="22"/>
        </w:rPr>
        <w:t>an</w:t>
      </w:r>
      <w:r w:rsidRPr="001D6119">
        <w:rPr>
          <w:spacing w:val="1"/>
          <w:sz w:val="22"/>
          <w:szCs w:val="22"/>
        </w:rPr>
        <w:t>s</w:t>
      </w:r>
      <w:r w:rsidRPr="001D6119">
        <w:rPr>
          <w:sz w:val="22"/>
          <w:szCs w:val="22"/>
        </w:rPr>
        <w:t>a</w:t>
      </w:r>
      <w:r w:rsidRPr="001D6119">
        <w:rPr>
          <w:spacing w:val="-3"/>
          <w:sz w:val="22"/>
          <w:szCs w:val="22"/>
        </w:rPr>
        <w:t>m</w:t>
      </w:r>
      <w:r w:rsidRPr="001D6119">
        <w:rPr>
          <w:spacing w:val="1"/>
          <w:sz w:val="22"/>
          <w:szCs w:val="22"/>
        </w:rPr>
        <w:t>i</w:t>
      </w:r>
      <w:r w:rsidRPr="001D6119">
        <w:rPr>
          <w:sz w:val="22"/>
          <w:szCs w:val="22"/>
        </w:rPr>
        <w:t>nazių koncentracija.</w:t>
      </w:r>
    </w:p>
    <w:p w14:paraId="22778F39" w14:textId="77777777" w:rsidR="005638D2" w:rsidRPr="001D6119" w:rsidRDefault="005638D2" w:rsidP="005638D2">
      <w:pPr>
        <w:ind w:right="-20"/>
        <w:rPr>
          <w:sz w:val="22"/>
          <w:szCs w:val="22"/>
        </w:rPr>
      </w:pPr>
      <w:r w:rsidRPr="001D6119">
        <w:rPr>
          <w:sz w:val="22"/>
          <w:szCs w:val="22"/>
        </w:rPr>
        <w:t>8</w:t>
      </w:r>
      <w:r w:rsidRPr="001D6119">
        <w:rPr>
          <w:sz w:val="22"/>
          <w:szCs w:val="22"/>
        </w:rPr>
        <w:noBreakHyphen/>
        <w:t>10 g</w:t>
      </w:r>
      <w:r w:rsidRPr="001D6119">
        <w:rPr>
          <w:spacing w:val="-2"/>
          <w:sz w:val="22"/>
          <w:szCs w:val="22"/>
        </w:rPr>
        <w:t xml:space="preserve"> </w:t>
      </w:r>
      <w:r w:rsidRPr="001D6119">
        <w:rPr>
          <w:spacing w:val="1"/>
          <w:sz w:val="22"/>
          <w:szCs w:val="22"/>
        </w:rPr>
        <w:t>(viena dozė)</w:t>
      </w:r>
      <w:r w:rsidRPr="001D6119">
        <w:rPr>
          <w:sz w:val="22"/>
          <w:szCs w:val="22"/>
        </w:rPr>
        <w:t>.</w:t>
      </w:r>
      <w:r w:rsidRPr="001D6119">
        <w:rPr>
          <w:spacing w:val="1"/>
          <w:sz w:val="22"/>
          <w:szCs w:val="22"/>
        </w:rPr>
        <w:t xml:space="preserve"> Pranešta apie vėmimą ir virškinimo trakto skausmą.</w:t>
      </w:r>
    </w:p>
    <w:p w14:paraId="5FBE46FC" w14:textId="77777777" w:rsidR="005638D2" w:rsidRPr="001D6119" w:rsidRDefault="005638D2" w:rsidP="005638D2">
      <w:pPr>
        <w:rPr>
          <w:sz w:val="22"/>
          <w:szCs w:val="22"/>
        </w:rPr>
      </w:pPr>
    </w:p>
    <w:p w14:paraId="21B6241D" w14:textId="77777777" w:rsidR="005638D2" w:rsidRPr="001D6119" w:rsidRDefault="005638D2" w:rsidP="005638D2">
      <w:pPr>
        <w:ind w:right="-20"/>
        <w:rPr>
          <w:i/>
          <w:sz w:val="22"/>
        </w:rPr>
      </w:pPr>
      <w:r w:rsidRPr="001D6119">
        <w:rPr>
          <w:i/>
          <w:iCs/>
          <w:sz w:val="22"/>
          <w:szCs w:val="22"/>
        </w:rPr>
        <w:t>Vaikų popu</w:t>
      </w:r>
      <w:r w:rsidRPr="001D6119">
        <w:rPr>
          <w:i/>
          <w:iCs/>
          <w:spacing w:val="1"/>
          <w:sz w:val="22"/>
          <w:szCs w:val="22"/>
        </w:rPr>
        <w:t>li</w:t>
      </w:r>
      <w:r w:rsidRPr="001D6119">
        <w:rPr>
          <w:i/>
          <w:iCs/>
          <w:sz w:val="22"/>
          <w:szCs w:val="22"/>
        </w:rPr>
        <w:t>acija</w:t>
      </w:r>
    </w:p>
    <w:p w14:paraId="63943BF5" w14:textId="77777777" w:rsidR="005638D2" w:rsidRPr="001D6119" w:rsidRDefault="005638D2" w:rsidP="005638D2">
      <w:pPr>
        <w:ind w:right="105"/>
        <w:rPr>
          <w:sz w:val="22"/>
          <w:szCs w:val="22"/>
        </w:rPr>
      </w:pPr>
      <w:r w:rsidRPr="001D6119">
        <w:rPr>
          <w:spacing w:val="-1"/>
          <w:sz w:val="22"/>
          <w:szCs w:val="22"/>
        </w:rPr>
        <w:t xml:space="preserve">Vienam </w:t>
      </w:r>
      <w:r w:rsidRPr="001D6119">
        <w:rPr>
          <w:sz w:val="22"/>
          <w:szCs w:val="22"/>
        </w:rPr>
        <w:t>3 metų berniukui, pavartojusiam vieną 400</w:t>
      </w:r>
      <w:r w:rsidRPr="001D6119">
        <w:rPr>
          <w:spacing w:val="3"/>
          <w:sz w:val="22"/>
          <w:szCs w:val="22"/>
        </w:rPr>
        <w:t> mg</w:t>
      </w:r>
      <w:r w:rsidRPr="001D6119">
        <w:rPr>
          <w:spacing w:val="-2"/>
          <w:sz w:val="22"/>
          <w:szCs w:val="22"/>
        </w:rPr>
        <w:t xml:space="preserve"> dozę, pasireiškė vėmimas</w:t>
      </w:r>
      <w:r w:rsidRPr="001D6119">
        <w:rPr>
          <w:sz w:val="22"/>
          <w:szCs w:val="22"/>
        </w:rPr>
        <w:t xml:space="preserve">, viduriavimas </w:t>
      </w:r>
      <w:r w:rsidRPr="001D6119">
        <w:rPr>
          <w:spacing w:val="1"/>
          <w:sz w:val="22"/>
          <w:szCs w:val="22"/>
        </w:rPr>
        <w:t xml:space="preserve">ir </w:t>
      </w:r>
      <w:r w:rsidRPr="001D6119">
        <w:rPr>
          <w:sz w:val="22"/>
          <w:szCs w:val="22"/>
        </w:rPr>
        <w:t>ano</w:t>
      </w:r>
      <w:r w:rsidRPr="001D6119">
        <w:rPr>
          <w:spacing w:val="1"/>
          <w:sz w:val="22"/>
          <w:szCs w:val="22"/>
        </w:rPr>
        <w:t>r</w:t>
      </w:r>
      <w:r w:rsidRPr="001D6119">
        <w:rPr>
          <w:sz w:val="22"/>
          <w:szCs w:val="22"/>
        </w:rPr>
        <w:t>eksija, kit</w:t>
      </w:r>
      <w:r w:rsidRPr="001D6119">
        <w:rPr>
          <w:spacing w:val="-1"/>
          <w:sz w:val="22"/>
          <w:szCs w:val="22"/>
        </w:rPr>
        <w:t xml:space="preserve">am </w:t>
      </w:r>
      <w:r w:rsidRPr="001D6119">
        <w:rPr>
          <w:sz w:val="22"/>
          <w:szCs w:val="22"/>
        </w:rPr>
        <w:t>3 metų berniukui, pavartojusiam vieną 980</w:t>
      </w:r>
      <w:r w:rsidRPr="001D6119">
        <w:rPr>
          <w:spacing w:val="3"/>
          <w:sz w:val="22"/>
          <w:szCs w:val="22"/>
        </w:rPr>
        <w:t> mg</w:t>
      </w:r>
      <w:r w:rsidRPr="001D6119">
        <w:rPr>
          <w:spacing w:val="-2"/>
          <w:sz w:val="22"/>
          <w:szCs w:val="22"/>
        </w:rPr>
        <w:t xml:space="preserve"> dozę, sumažėjo leukocitų skaičius, jis viduriavo</w:t>
      </w:r>
      <w:r w:rsidRPr="001D6119">
        <w:rPr>
          <w:sz w:val="22"/>
          <w:szCs w:val="22"/>
        </w:rPr>
        <w:t>.</w:t>
      </w:r>
    </w:p>
    <w:p w14:paraId="48CD1486" w14:textId="77777777" w:rsidR="005638D2" w:rsidRPr="001D6119" w:rsidRDefault="005638D2" w:rsidP="005638D2">
      <w:pPr>
        <w:rPr>
          <w:sz w:val="22"/>
          <w:szCs w:val="22"/>
        </w:rPr>
      </w:pPr>
    </w:p>
    <w:p w14:paraId="7E992F71" w14:textId="77777777" w:rsidR="005638D2" w:rsidRPr="001D6119" w:rsidRDefault="005638D2" w:rsidP="005638D2">
      <w:pPr>
        <w:ind w:right="-20"/>
        <w:rPr>
          <w:sz w:val="22"/>
          <w:szCs w:val="22"/>
        </w:rPr>
      </w:pPr>
      <w:r w:rsidRPr="001D6119">
        <w:rPr>
          <w:sz w:val="22"/>
          <w:szCs w:val="22"/>
        </w:rPr>
        <w:t>Perdozavimo atveju reikia stebėti pacientą ir skirti atitinkamą palaikomąjį gydymą.</w:t>
      </w:r>
    </w:p>
    <w:p w14:paraId="55BE0F4A" w14:textId="77777777" w:rsidR="005638D2" w:rsidRPr="001D6119" w:rsidRDefault="005638D2" w:rsidP="005638D2">
      <w:pPr>
        <w:ind w:right="-20"/>
        <w:rPr>
          <w:sz w:val="22"/>
          <w:szCs w:val="22"/>
        </w:rPr>
      </w:pPr>
    </w:p>
    <w:p w14:paraId="775D72DB" w14:textId="77777777" w:rsidR="005638D2" w:rsidRPr="001D6119" w:rsidRDefault="005638D2" w:rsidP="005638D2">
      <w:pPr>
        <w:ind w:right="-20"/>
        <w:rPr>
          <w:sz w:val="22"/>
          <w:szCs w:val="22"/>
        </w:rPr>
      </w:pPr>
    </w:p>
    <w:p w14:paraId="570C27C1" w14:textId="77777777" w:rsidR="005638D2" w:rsidRPr="001D6119" w:rsidRDefault="005638D2" w:rsidP="005638D2">
      <w:pPr>
        <w:pStyle w:val="Antrat2"/>
        <w:numPr>
          <w:ilvl w:val="1"/>
          <w:numId w:val="0"/>
        </w:numPr>
        <w:tabs>
          <w:tab w:val="clear" w:pos="709"/>
          <w:tab w:val="num" w:pos="0"/>
        </w:tabs>
        <w:ind w:left="576" w:hanging="576"/>
        <w:rPr>
          <w:sz w:val="22"/>
        </w:rPr>
      </w:pPr>
      <w:r w:rsidRPr="001D6119">
        <w:rPr>
          <w:sz w:val="22"/>
        </w:rPr>
        <w:t>5.</w:t>
      </w:r>
      <w:r w:rsidRPr="001D6119">
        <w:rPr>
          <w:sz w:val="22"/>
        </w:rPr>
        <w:tab/>
        <w:t>FARMAKOLOGINĖS SAVYBĖS</w:t>
      </w:r>
    </w:p>
    <w:p w14:paraId="085DFC0C" w14:textId="77777777" w:rsidR="005638D2" w:rsidRPr="001D6119" w:rsidRDefault="005638D2" w:rsidP="005638D2">
      <w:pPr>
        <w:rPr>
          <w:sz w:val="22"/>
          <w:szCs w:val="22"/>
        </w:rPr>
      </w:pPr>
    </w:p>
    <w:p w14:paraId="189AFF2D" w14:textId="77777777" w:rsidR="005638D2" w:rsidRPr="001D6119" w:rsidRDefault="005638D2" w:rsidP="005638D2">
      <w:pPr>
        <w:pStyle w:val="Antrat4"/>
        <w:numPr>
          <w:ilvl w:val="3"/>
          <w:numId w:val="14"/>
        </w:numPr>
        <w:tabs>
          <w:tab w:val="left" w:pos="720"/>
        </w:tabs>
        <w:overflowPunct w:val="0"/>
        <w:jc w:val="left"/>
        <w:rPr>
          <w:sz w:val="22"/>
          <w:szCs w:val="22"/>
        </w:rPr>
      </w:pPr>
      <w:r w:rsidRPr="001D6119">
        <w:rPr>
          <w:sz w:val="22"/>
          <w:szCs w:val="22"/>
          <w:lang w:eastAsia="en-US"/>
        </w:rPr>
        <w:t xml:space="preserve">5.1 </w:t>
      </w:r>
      <w:r w:rsidRPr="001D6119">
        <w:rPr>
          <w:sz w:val="22"/>
          <w:szCs w:val="22"/>
          <w:lang w:eastAsia="en-US"/>
        </w:rPr>
        <w:tab/>
        <w:t>Farmakodinaminės savybės</w:t>
      </w:r>
    </w:p>
    <w:p w14:paraId="0D3C1846" w14:textId="77777777" w:rsidR="005638D2" w:rsidRPr="001D6119" w:rsidRDefault="005638D2" w:rsidP="005638D2">
      <w:pPr>
        <w:ind w:right="-20"/>
        <w:rPr>
          <w:sz w:val="22"/>
          <w:szCs w:val="22"/>
        </w:rPr>
      </w:pPr>
    </w:p>
    <w:p w14:paraId="557BEE60" w14:textId="77777777" w:rsidR="005638D2" w:rsidRPr="001D6119" w:rsidRDefault="005638D2" w:rsidP="005638D2">
      <w:pPr>
        <w:ind w:right="-20"/>
        <w:rPr>
          <w:sz w:val="22"/>
          <w:szCs w:val="22"/>
        </w:rPr>
      </w:pPr>
      <w:r w:rsidRPr="001D6119">
        <w:rPr>
          <w:spacing w:val="1"/>
          <w:sz w:val="22"/>
          <w:szCs w:val="22"/>
        </w:rPr>
        <w:t>Farmakoterapinė grupė – baltymų tirozino kinazės inhibitorius, ATC kodas – L01XE01</w:t>
      </w:r>
    </w:p>
    <w:p w14:paraId="0E74B484" w14:textId="77777777" w:rsidR="005638D2" w:rsidRPr="001D6119" w:rsidRDefault="005638D2" w:rsidP="005638D2">
      <w:pPr>
        <w:ind w:right="-20"/>
        <w:rPr>
          <w:sz w:val="22"/>
          <w:szCs w:val="22"/>
        </w:rPr>
      </w:pPr>
    </w:p>
    <w:p w14:paraId="2E3DE50D" w14:textId="77777777" w:rsidR="005638D2" w:rsidRPr="001D6119" w:rsidRDefault="005638D2" w:rsidP="005638D2">
      <w:pPr>
        <w:ind w:right="-20"/>
        <w:rPr>
          <w:sz w:val="22"/>
          <w:szCs w:val="22"/>
        </w:rPr>
      </w:pPr>
      <w:r w:rsidRPr="001D6119">
        <w:rPr>
          <w:sz w:val="22"/>
          <w:szCs w:val="22"/>
          <w:u w:val="single"/>
        </w:rPr>
        <w:t>Veikimo mechanizmas</w:t>
      </w:r>
    </w:p>
    <w:p w14:paraId="1788E6F0" w14:textId="77777777" w:rsidR="005638D2" w:rsidRPr="001D6119" w:rsidRDefault="005638D2" w:rsidP="005638D2">
      <w:pPr>
        <w:pStyle w:val="Textbody"/>
        <w:spacing w:after="0" w:line="240" w:lineRule="auto"/>
        <w:rPr>
          <w:color w:val="auto"/>
          <w:sz w:val="22"/>
          <w:szCs w:val="22"/>
        </w:rPr>
      </w:pPr>
      <w:r w:rsidRPr="001D6119">
        <w:rPr>
          <w:color w:val="auto"/>
          <w:spacing w:val="-4"/>
          <w:sz w:val="22"/>
          <w:szCs w:val="22"/>
        </w:rPr>
        <w:t xml:space="preserve">Imatinibas – tai maža </w:t>
      </w:r>
      <w:r w:rsidRPr="001D6119">
        <w:rPr>
          <w:color w:val="auto"/>
          <w:spacing w:val="1"/>
          <w:sz w:val="22"/>
          <w:szCs w:val="22"/>
        </w:rPr>
        <w:t>baltymo tirozino kinazės inhibitoriaus molekulė</w:t>
      </w:r>
      <w:r w:rsidRPr="001D6119">
        <w:rPr>
          <w:color w:val="auto"/>
          <w:sz w:val="22"/>
          <w:szCs w:val="22"/>
        </w:rPr>
        <w:t xml:space="preserve">, kuri </w:t>
      </w:r>
      <w:r w:rsidRPr="001D6119">
        <w:rPr>
          <w:color w:val="auto"/>
          <w:spacing w:val="1"/>
          <w:sz w:val="22"/>
          <w:szCs w:val="22"/>
        </w:rPr>
        <w:t>gali slopinti t</w:t>
      </w:r>
      <w:r w:rsidRPr="001D6119">
        <w:rPr>
          <w:color w:val="auto"/>
          <w:spacing w:val="-2"/>
          <w:sz w:val="22"/>
          <w:szCs w:val="22"/>
        </w:rPr>
        <w:t>i</w:t>
      </w:r>
      <w:r w:rsidRPr="001D6119">
        <w:rPr>
          <w:color w:val="auto"/>
          <w:spacing w:val="1"/>
          <w:sz w:val="22"/>
          <w:szCs w:val="22"/>
        </w:rPr>
        <w:t>r</w:t>
      </w:r>
      <w:r w:rsidRPr="001D6119">
        <w:rPr>
          <w:color w:val="auto"/>
          <w:sz w:val="22"/>
          <w:szCs w:val="22"/>
        </w:rPr>
        <w:t>oz</w:t>
      </w:r>
      <w:r w:rsidRPr="001D6119">
        <w:rPr>
          <w:color w:val="auto"/>
          <w:spacing w:val="1"/>
          <w:sz w:val="22"/>
          <w:szCs w:val="22"/>
        </w:rPr>
        <w:t>i</w:t>
      </w:r>
      <w:r w:rsidRPr="001D6119">
        <w:rPr>
          <w:color w:val="auto"/>
          <w:sz w:val="22"/>
          <w:szCs w:val="22"/>
        </w:rPr>
        <w:t xml:space="preserve">no </w:t>
      </w:r>
      <w:r w:rsidRPr="001D6119">
        <w:rPr>
          <w:color w:val="auto"/>
          <w:spacing w:val="-2"/>
          <w:sz w:val="22"/>
          <w:szCs w:val="22"/>
        </w:rPr>
        <w:t>k</w:t>
      </w:r>
      <w:r w:rsidRPr="001D6119">
        <w:rPr>
          <w:color w:val="auto"/>
          <w:spacing w:val="1"/>
          <w:sz w:val="22"/>
          <w:szCs w:val="22"/>
        </w:rPr>
        <w:t>i</w:t>
      </w:r>
      <w:r w:rsidRPr="001D6119">
        <w:rPr>
          <w:color w:val="auto"/>
          <w:sz w:val="22"/>
          <w:szCs w:val="22"/>
        </w:rPr>
        <w:t xml:space="preserve">nazės aktyvumą </w:t>
      </w:r>
      <w:r w:rsidRPr="001D6119">
        <w:rPr>
          <w:color w:val="auto"/>
          <w:spacing w:val="-1"/>
          <w:sz w:val="22"/>
          <w:szCs w:val="22"/>
        </w:rPr>
        <w:t>B</w:t>
      </w:r>
      <w:r w:rsidRPr="001D6119">
        <w:rPr>
          <w:color w:val="auto"/>
          <w:sz w:val="22"/>
          <w:szCs w:val="22"/>
        </w:rPr>
        <w:t>c</w:t>
      </w:r>
      <w:r w:rsidRPr="001D6119">
        <w:rPr>
          <w:color w:val="auto"/>
          <w:spacing w:val="1"/>
          <w:sz w:val="22"/>
          <w:szCs w:val="22"/>
        </w:rPr>
        <w:t>r</w:t>
      </w:r>
      <w:r w:rsidRPr="001D6119">
        <w:rPr>
          <w:color w:val="auto"/>
          <w:spacing w:val="-4"/>
          <w:sz w:val="22"/>
          <w:szCs w:val="22"/>
        </w:rPr>
        <w:t>-</w:t>
      </w:r>
      <w:r w:rsidRPr="001D6119">
        <w:rPr>
          <w:color w:val="auto"/>
          <w:spacing w:val="-1"/>
          <w:sz w:val="22"/>
          <w:szCs w:val="22"/>
        </w:rPr>
        <w:t>A</w:t>
      </w:r>
      <w:r w:rsidRPr="001D6119">
        <w:rPr>
          <w:color w:val="auto"/>
          <w:sz w:val="22"/>
          <w:szCs w:val="22"/>
        </w:rPr>
        <w:t>bl</w:t>
      </w:r>
      <w:r w:rsidRPr="001D6119">
        <w:rPr>
          <w:color w:val="auto"/>
          <w:spacing w:val="1"/>
          <w:sz w:val="22"/>
          <w:szCs w:val="22"/>
        </w:rPr>
        <w:t xml:space="preserve"> ir</w:t>
      </w:r>
      <w:r w:rsidRPr="001D6119">
        <w:rPr>
          <w:color w:val="auto"/>
          <w:sz w:val="22"/>
          <w:szCs w:val="22"/>
        </w:rPr>
        <w:t xml:space="preserve"> taip pat keliuose jos </w:t>
      </w:r>
      <w:r w:rsidRPr="001D6119">
        <w:rPr>
          <w:color w:val="auto"/>
          <w:spacing w:val="1"/>
          <w:sz w:val="22"/>
          <w:szCs w:val="22"/>
        </w:rPr>
        <w:t>r</w:t>
      </w:r>
      <w:r w:rsidRPr="001D6119">
        <w:rPr>
          <w:color w:val="auto"/>
          <w:sz w:val="22"/>
          <w:szCs w:val="22"/>
        </w:rPr>
        <w:t>e</w:t>
      </w:r>
      <w:r w:rsidRPr="001D6119">
        <w:rPr>
          <w:color w:val="auto"/>
          <w:spacing w:val="1"/>
          <w:sz w:val="22"/>
          <w:szCs w:val="22"/>
        </w:rPr>
        <w:t>c</w:t>
      </w:r>
      <w:r w:rsidRPr="001D6119">
        <w:rPr>
          <w:color w:val="auto"/>
          <w:sz w:val="22"/>
          <w:szCs w:val="22"/>
        </w:rPr>
        <w:t>ep</w:t>
      </w:r>
      <w:r w:rsidRPr="001D6119">
        <w:rPr>
          <w:color w:val="auto"/>
          <w:spacing w:val="1"/>
          <w:sz w:val="22"/>
          <w:szCs w:val="22"/>
        </w:rPr>
        <w:t>t</w:t>
      </w:r>
      <w:r w:rsidRPr="001D6119">
        <w:rPr>
          <w:color w:val="auto"/>
          <w:sz w:val="22"/>
          <w:szCs w:val="22"/>
        </w:rPr>
        <w:t>oriuose:</w:t>
      </w:r>
      <w:r w:rsidRPr="001D6119">
        <w:rPr>
          <w:color w:val="auto"/>
          <w:spacing w:val="1"/>
          <w:sz w:val="22"/>
          <w:szCs w:val="22"/>
        </w:rPr>
        <w:t xml:space="preserve"> Kit (</w:t>
      </w:r>
      <w:r w:rsidRPr="001D6119">
        <w:rPr>
          <w:color w:val="auto"/>
          <w:spacing w:val="2"/>
          <w:sz w:val="22"/>
          <w:szCs w:val="22"/>
        </w:rPr>
        <w:t>c</w:t>
      </w:r>
      <w:r w:rsidRPr="001D6119">
        <w:rPr>
          <w:color w:val="auto"/>
          <w:spacing w:val="-4"/>
          <w:sz w:val="22"/>
          <w:szCs w:val="22"/>
        </w:rPr>
        <w:t>-</w:t>
      </w:r>
      <w:r w:rsidRPr="001D6119">
        <w:rPr>
          <w:color w:val="auto"/>
          <w:spacing w:val="1"/>
          <w:sz w:val="22"/>
          <w:szCs w:val="22"/>
        </w:rPr>
        <w:t>Kit proto-onko</w:t>
      </w:r>
      <w:r w:rsidRPr="001D6119">
        <w:rPr>
          <w:color w:val="auto"/>
          <w:spacing w:val="-2"/>
          <w:sz w:val="22"/>
          <w:szCs w:val="22"/>
        </w:rPr>
        <w:t>g</w:t>
      </w:r>
      <w:r w:rsidRPr="001D6119">
        <w:rPr>
          <w:color w:val="auto"/>
          <w:spacing w:val="1"/>
          <w:sz w:val="22"/>
          <w:szCs w:val="22"/>
        </w:rPr>
        <w:t>eno koduojamų kamieninių ląstelių faktoriaus) r</w:t>
      </w:r>
      <w:r w:rsidRPr="001D6119">
        <w:rPr>
          <w:color w:val="auto"/>
          <w:sz w:val="22"/>
          <w:szCs w:val="22"/>
        </w:rPr>
        <w:t>e</w:t>
      </w:r>
      <w:r w:rsidRPr="001D6119">
        <w:rPr>
          <w:color w:val="auto"/>
          <w:spacing w:val="1"/>
          <w:sz w:val="22"/>
          <w:szCs w:val="22"/>
        </w:rPr>
        <w:t>c</w:t>
      </w:r>
      <w:r w:rsidRPr="001D6119">
        <w:rPr>
          <w:color w:val="auto"/>
          <w:sz w:val="22"/>
          <w:szCs w:val="22"/>
        </w:rPr>
        <w:t>ep</w:t>
      </w:r>
      <w:r w:rsidRPr="001D6119">
        <w:rPr>
          <w:color w:val="auto"/>
          <w:spacing w:val="1"/>
          <w:sz w:val="22"/>
          <w:szCs w:val="22"/>
        </w:rPr>
        <w:t>t</w:t>
      </w:r>
      <w:r w:rsidRPr="001D6119">
        <w:rPr>
          <w:color w:val="auto"/>
          <w:sz w:val="22"/>
          <w:szCs w:val="22"/>
        </w:rPr>
        <w:t>oriuose, d</w:t>
      </w:r>
      <w:r w:rsidRPr="001D6119">
        <w:rPr>
          <w:color w:val="auto"/>
          <w:spacing w:val="1"/>
          <w:sz w:val="22"/>
          <w:szCs w:val="22"/>
        </w:rPr>
        <w:t>i</w:t>
      </w:r>
      <w:r w:rsidRPr="001D6119">
        <w:rPr>
          <w:color w:val="auto"/>
          <w:sz w:val="22"/>
          <w:szCs w:val="22"/>
        </w:rPr>
        <w:t>s</w:t>
      </w:r>
      <w:r w:rsidRPr="001D6119">
        <w:rPr>
          <w:color w:val="auto"/>
          <w:spacing w:val="1"/>
          <w:sz w:val="22"/>
          <w:szCs w:val="22"/>
        </w:rPr>
        <w:t>k</w:t>
      </w:r>
      <w:r w:rsidRPr="001D6119">
        <w:rPr>
          <w:color w:val="auto"/>
          <w:sz w:val="22"/>
          <w:szCs w:val="22"/>
        </w:rPr>
        <w:t>o</w:t>
      </w:r>
      <w:r w:rsidRPr="001D6119">
        <w:rPr>
          <w:color w:val="auto"/>
          <w:spacing w:val="1"/>
          <w:sz w:val="22"/>
          <w:szCs w:val="22"/>
        </w:rPr>
        <w:t>i</w:t>
      </w:r>
      <w:r w:rsidRPr="001D6119">
        <w:rPr>
          <w:color w:val="auto"/>
          <w:sz w:val="22"/>
          <w:szCs w:val="22"/>
        </w:rPr>
        <w:t>d</w:t>
      </w:r>
      <w:r w:rsidRPr="001D6119">
        <w:rPr>
          <w:color w:val="auto"/>
          <w:spacing w:val="1"/>
          <w:sz w:val="22"/>
          <w:szCs w:val="22"/>
        </w:rPr>
        <w:t>i</w:t>
      </w:r>
      <w:r w:rsidRPr="001D6119">
        <w:rPr>
          <w:color w:val="auto"/>
          <w:sz w:val="22"/>
          <w:szCs w:val="22"/>
        </w:rPr>
        <w:t>no do</w:t>
      </w:r>
      <w:r w:rsidRPr="001D6119">
        <w:rPr>
          <w:color w:val="auto"/>
          <w:spacing w:val="-4"/>
          <w:sz w:val="22"/>
          <w:szCs w:val="22"/>
        </w:rPr>
        <w:t>meno (</w:t>
      </w:r>
      <w:r w:rsidRPr="001D6119">
        <w:rPr>
          <w:color w:val="auto"/>
          <w:spacing w:val="-1"/>
          <w:sz w:val="22"/>
          <w:szCs w:val="22"/>
        </w:rPr>
        <w:t>DDR</w:t>
      </w:r>
      <w:r w:rsidRPr="001D6119">
        <w:rPr>
          <w:color w:val="auto"/>
          <w:sz w:val="22"/>
          <w:szCs w:val="22"/>
        </w:rPr>
        <w:t>1 ir D</w:t>
      </w:r>
      <w:r w:rsidRPr="001D6119">
        <w:rPr>
          <w:color w:val="auto"/>
          <w:spacing w:val="-2"/>
          <w:sz w:val="22"/>
          <w:szCs w:val="22"/>
        </w:rPr>
        <w:t>D</w:t>
      </w:r>
      <w:r w:rsidRPr="001D6119">
        <w:rPr>
          <w:color w:val="auto"/>
          <w:spacing w:val="-1"/>
          <w:sz w:val="22"/>
          <w:szCs w:val="22"/>
        </w:rPr>
        <w:t>R</w:t>
      </w:r>
      <w:r w:rsidRPr="001D6119">
        <w:rPr>
          <w:color w:val="auto"/>
          <w:sz w:val="22"/>
          <w:szCs w:val="22"/>
        </w:rPr>
        <w:t>2</w:t>
      </w:r>
      <w:r w:rsidRPr="001D6119">
        <w:rPr>
          <w:color w:val="auto"/>
          <w:spacing w:val="1"/>
          <w:sz w:val="22"/>
          <w:szCs w:val="22"/>
        </w:rPr>
        <w:t>) r</w:t>
      </w:r>
      <w:r w:rsidRPr="001D6119">
        <w:rPr>
          <w:color w:val="auto"/>
          <w:sz w:val="22"/>
          <w:szCs w:val="22"/>
        </w:rPr>
        <w:t>e</w:t>
      </w:r>
      <w:r w:rsidRPr="001D6119">
        <w:rPr>
          <w:color w:val="auto"/>
          <w:spacing w:val="1"/>
          <w:sz w:val="22"/>
          <w:szCs w:val="22"/>
        </w:rPr>
        <w:t>c</w:t>
      </w:r>
      <w:r w:rsidRPr="001D6119">
        <w:rPr>
          <w:color w:val="auto"/>
          <w:sz w:val="22"/>
          <w:szCs w:val="22"/>
        </w:rPr>
        <w:t>ep</w:t>
      </w:r>
      <w:r w:rsidRPr="001D6119">
        <w:rPr>
          <w:color w:val="auto"/>
          <w:spacing w:val="1"/>
          <w:sz w:val="22"/>
          <w:szCs w:val="22"/>
        </w:rPr>
        <w:t>t</w:t>
      </w:r>
      <w:r w:rsidRPr="001D6119">
        <w:rPr>
          <w:color w:val="auto"/>
          <w:sz w:val="22"/>
          <w:szCs w:val="22"/>
        </w:rPr>
        <w:t>oriuose,</w:t>
      </w:r>
      <w:r w:rsidRPr="001D6119">
        <w:rPr>
          <w:color w:val="auto"/>
          <w:spacing w:val="4"/>
          <w:sz w:val="22"/>
          <w:szCs w:val="22"/>
        </w:rPr>
        <w:t xml:space="preserve"> k</w:t>
      </w:r>
      <w:r w:rsidRPr="001D6119">
        <w:rPr>
          <w:color w:val="auto"/>
          <w:sz w:val="22"/>
          <w:szCs w:val="22"/>
        </w:rPr>
        <w:t>o</w:t>
      </w:r>
      <w:r w:rsidRPr="001D6119">
        <w:rPr>
          <w:color w:val="auto"/>
          <w:spacing w:val="1"/>
          <w:sz w:val="22"/>
          <w:szCs w:val="22"/>
        </w:rPr>
        <w:t>l</w:t>
      </w:r>
      <w:r w:rsidRPr="001D6119">
        <w:rPr>
          <w:color w:val="auto"/>
          <w:sz w:val="22"/>
          <w:szCs w:val="22"/>
        </w:rPr>
        <w:t>onijas s</w:t>
      </w:r>
      <w:r w:rsidRPr="001D6119">
        <w:rPr>
          <w:color w:val="auto"/>
          <w:spacing w:val="1"/>
          <w:sz w:val="22"/>
          <w:szCs w:val="22"/>
        </w:rPr>
        <w:t>ti</w:t>
      </w:r>
      <w:r w:rsidRPr="001D6119">
        <w:rPr>
          <w:color w:val="auto"/>
          <w:spacing w:val="-4"/>
          <w:sz w:val="22"/>
          <w:szCs w:val="22"/>
        </w:rPr>
        <w:t>m</w:t>
      </w:r>
      <w:r w:rsidRPr="001D6119">
        <w:rPr>
          <w:color w:val="auto"/>
          <w:sz w:val="22"/>
          <w:szCs w:val="22"/>
        </w:rPr>
        <w:t>u</w:t>
      </w:r>
      <w:r w:rsidRPr="001D6119">
        <w:rPr>
          <w:color w:val="auto"/>
          <w:spacing w:val="1"/>
          <w:sz w:val="22"/>
          <w:szCs w:val="22"/>
        </w:rPr>
        <w:t>liuojančio f</w:t>
      </w:r>
      <w:r w:rsidRPr="001D6119">
        <w:rPr>
          <w:color w:val="auto"/>
          <w:sz w:val="22"/>
          <w:szCs w:val="22"/>
        </w:rPr>
        <w:t>ak</w:t>
      </w:r>
      <w:r w:rsidRPr="001D6119">
        <w:rPr>
          <w:color w:val="auto"/>
          <w:spacing w:val="1"/>
          <w:sz w:val="22"/>
          <w:szCs w:val="22"/>
        </w:rPr>
        <w:t>t</w:t>
      </w:r>
      <w:r w:rsidRPr="001D6119">
        <w:rPr>
          <w:color w:val="auto"/>
          <w:sz w:val="22"/>
          <w:szCs w:val="22"/>
        </w:rPr>
        <w:t xml:space="preserve">oriaus </w:t>
      </w:r>
      <w:r w:rsidRPr="001D6119">
        <w:rPr>
          <w:color w:val="auto"/>
          <w:spacing w:val="1"/>
          <w:sz w:val="22"/>
          <w:szCs w:val="22"/>
        </w:rPr>
        <w:t>r</w:t>
      </w:r>
      <w:r w:rsidRPr="001D6119">
        <w:rPr>
          <w:color w:val="auto"/>
          <w:sz w:val="22"/>
          <w:szCs w:val="22"/>
        </w:rPr>
        <w:t>e</w:t>
      </w:r>
      <w:r w:rsidRPr="001D6119">
        <w:rPr>
          <w:color w:val="auto"/>
          <w:spacing w:val="1"/>
          <w:sz w:val="22"/>
          <w:szCs w:val="22"/>
        </w:rPr>
        <w:t>c</w:t>
      </w:r>
      <w:r w:rsidRPr="001D6119">
        <w:rPr>
          <w:color w:val="auto"/>
          <w:sz w:val="22"/>
          <w:szCs w:val="22"/>
        </w:rPr>
        <w:t>ep</w:t>
      </w:r>
      <w:r w:rsidRPr="001D6119">
        <w:rPr>
          <w:color w:val="auto"/>
          <w:spacing w:val="1"/>
          <w:sz w:val="22"/>
          <w:szCs w:val="22"/>
        </w:rPr>
        <w:t>t</w:t>
      </w:r>
      <w:r w:rsidRPr="001D6119">
        <w:rPr>
          <w:color w:val="auto"/>
          <w:sz w:val="22"/>
          <w:szCs w:val="22"/>
        </w:rPr>
        <w:t>oriuose</w:t>
      </w:r>
      <w:r w:rsidRPr="001D6119">
        <w:rPr>
          <w:color w:val="auto"/>
          <w:spacing w:val="1"/>
          <w:sz w:val="22"/>
          <w:szCs w:val="22"/>
        </w:rPr>
        <w:t xml:space="preserve"> (</w:t>
      </w:r>
      <w:r w:rsidRPr="001D6119">
        <w:rPr>
          <w:color w:val="auto"/>
          <w:spacing w:val="-1"/>
          <w:sz w:val="22"/>
          <w:szCs w:val="22"/>
        </w:rPr>
        <w:t>C</w:t>
      </w:r>
      <w:r w:rsidRPr="001D6119">
        <w:rPr>
          <w:color w:val="auto"/>
          <w:sz w:val="22"/>
          <w:szCs w:val="22"/>
        </w:rPr>
        <w:t>S</w:t>
      </w:r>
      <w:r w:rsidRPr="001D6119">
        <w:rPr>
          <w:color w:val="auto"/>
          <w:spacing w:val="3"/>
          <w:sz w:val="22"/>
          <w:szCs w:val="22"/>
        </w:rPr>
        <w:t>F</w:t>
      </w:r>
      <w:r w:rsidRPr="001D6119">
        <w:rPr>
          <w:color w:val="auto"/>
          <w:spacing w:val="-4"/>
          <w:sz w:val="22"/>
          <w:szCs w:val="22"/>
        </w:rPr>
        <w:t>-</w:t>
      </w:r>
      <w:r w:rsidRPr="001D6119">
        <w:rPr>
          <w:color w:val="auto"/>
          <w:sz w:val="22"/>
          <w:szCs w:val="22"/>
        </w:rPr>
        <w:t>1</w:t>
      </w:r>
      <w:r w:rsidRPr="001D6119">
        <w:rPr>
          <w:color w:val="auto"/>
          <w:spacing w:val="-1"/>
          <w:sz w:val="22"/>
          <w:szCs w:val="22"/>
        </w:rPr>
        <w:t>R</w:t>
      </w:r>
      <w:r w:rsidRPr="001D6119">
        <w:rPr>
          <w:color w:val="auto"/>
          <w:sz w:val="22"/>
          <w:szCs w:val="22"/>
        </w:rPr>
        <w:t>)</w:t>
      </w:r>
      <w:r w:rsidRPr="001D6119">
        <w:rPr>
          <w:color w:val="auto"/>
          <w:spacing w:val="1"/>
          <w:sz w:val="22"/>
          <w:szCs w:val="22"/>
        </w:rPr>
        <w:t xml:space="preserve"> bei trombocitų kilmės augimo f</w:t>
      </w:r>
      <w:r w:rsidRPr="001D6119">
        <w:rPr>
          <w:color w:val="auto"/>
          <w:sz w:val="22"/>
          <w:szCs w:val="22"/>
        </w:rPr>
        <w:t>ak</w:t>
      </w:r>
      <w:r w:rsidRPr="001D6119">
        <w:rPr>
          <w:color w:val="auto"/>
          <w:spacing w:val="1"/>
          <w:sz w:val="22"/>
          <w:szCs w:val="22"/>
        </w:rPr>
        <w:t>t</w:t>
      </w:r>
      <w:r w:rsidRPr="001D6119">
        <w:rPr>
          <w:color w:val="auto"/>
          <w:sz w:val="22"/>
          <w:szCs w:val="22"/>
        </w:rPr>
        <w:t>oriaus</w:t>
      </w:r>
      <w:r w:rsidRPr="001D6119">
        <w:rPr>
          <w:color w:val="auto"/>
          <w:spacing w:val="1"/>
          <w:sz w:val="22"/>
          <w:szCs w:val="22"/>
        </w:rPr>
        <w:t xml:space="preserve"> alf</w:t>
      </w:r>
      <w:r w:rsidRPr="001D6119">
        <w:rPr>
          <w:color w:val="auto"/>
          <w:sz w:val="22"/>
          <w:szCs w:val="22"/>
        </w:rPr>
        <w:t>a ir be</w:t>
      </w:r>
      <w:r w:rsidRPr="001D6119">
        <w:rPr>
          <w:color w:val="auto"/>
          <w:spacing w:val="1"/>
          <w:sz w:val="22"/>
          <w:szCs w:val="22"/>
        </w:rPr>
        <w:t>t</w:t>
      </w:r>
      <w:r w:rsidRPr="001D6119">
        <w:rPr>
          <w:color w:val="auto"/>
          <w:sz w:val="22"/>
          <w:szCs w:val="22"/>
        </w:rPr>
        <w:t xml:space="preserve">a </w:t>
      </w:r>
      <w:r w:rsidRPr="001D6119">
        <w:rPr>
          <w:color w:val="auto"/>
          <w:spacing w:val="1"/>
          <w:sz w:val="22"/>
          <w:szCs w:val="22"/>
        </w:rPr>
        <w:t>(</w:t>
      </w:r>
      <w:r w:rsidRPr="001D6119">
        <w:rPr>
          <w:color w:val="auto"/>
          <w:sz w:val="22"/>
          <w:szCs w:val="22"/>
        </w:rPr>
        <w:t>P</w:t>
      </w:r>
      <w:r w:rsidRPr="001D6119">
        <w:rPr>
          <w:color w:val="auto"/>
          <w:spacing w:val="-1"/>
          <w:sz w:val="22"/>
          <w:szCs w:val="22"/>
        </w:rPr>
        <w:t>DG</w:t>
      </w:r>
      <w:r w:rsidRPr="001D6119">
        <w:rPr>
          <w:color w:val="auto"/>
          <w:sz w:val="22"/>
          <w:szCs w:val="22"/>
        </w:rPr>
        <w:t>F</w:t>
      </w:r>
      <w:r w:rsidRPr="001D6119">
        <w:rPr>
          <w:color w:val="auto"/>
          <w:spacing w:val="-1"/>
          <w:sz w:val="22"/>
          <w:szCs w:val="22"/>
        </w:rPr>
        <w:t>R</w:t>
      </w:r>
      <w:r w:rsidRPr="001D6119">
        <w:rPr>
          <w:color w:val="auto"/>
          <w:spacing w:val="-4"/>
          <w:sz w:val="22"/>
          <w:szCs w:val="22"/>
        </w:rPr>
        <w:t>-</w:t>
      </w:r>
      <w:r w:rsidRPr="001D6119">
        <w:rPr>
          <w:color w:val="auto"/>
          <w:sz w:val="22"/>
          <w:szCs w:val="22"/>
        </w:rPr>
        <w:t>a</w:t>
      </w:r>
      <w:r w:rsidRPr="001D6119">
        <w:rPr>
          <w:color w:val="auto"/>
          <w:spacing w:val="1"/>
          <w:sz w:val="22"/>
          <w:szCs w:val="22"/>
        </w:rPr>
        <w:t>lf</w:t>
      </w:r>
      <w:r w:rsidRPr="001D6119">
        <w:rPr>
          <w:color w:val="auto"/>
          <w:sz w:val="22"/>
          <w:szCs w:val="22"/>
        </w:rPr>
        <w:t>a ir P</w:t>
      </w:r>
      <w:r w:rsidRPr="001D6119">
        <w:rPr>
          <w:color w:val="auto"/>
          <w:spacing w:val="-1"/>
          <w:sz w:val="22"/>
          <w:szCs w:val="22"/>
        </w:rPr>
        <w:t>DG</w:t>
      </w:r>
      <w:r w:rsidRPr="001D6119">
        <w:rPr>
          <w:color w:val="auto"/>
          <w:sz w:val="22"/>
          <w:szCs w:val="22"/>
        </w:rPr>
        <w:t>FR</w:t>
      </w:r>
      <w:r w:rsidRPr="001D6119">
        <w:rPr>
          <w:color w:val="auto"/>
          <w:spacing w:val="-4"/>
          <w:sz w:val="22"/>
          <w:szCs w:val="22"/>
        </w:rPr>
        <w:t>-</w:t>
      </w:r>
      <w:r w:rsidRPr="001D6119">
        <w:rPr>
          <w:color w:val="auto"/>
          <w:sz w:val="22"/>
          <w:szCs w:val="22"/>
        </w:rPr>
        <w:t>be</w:t>
      </w:r>
      <w:r w:rsidRPr="001D6119">
        <w:rPr>
          <w:color w:val="auto"/>
          <w:spacing w:val="1"/>
          <w:sz w:val="22"/>
          <w:szCs w:val="22"/>
        </w:rPr>
        <w:t>t</w:t>
      </w:r>
      <w:r w:rsidRPr="001D6119">
        <w:rPr>
          <w:color w:val="auto"/>
          <w:sz w:val="22"/>
          <w:szCs w:val="22"/>
        </w:rPr>
        <w:t>a</w:t>
      </w:r>
      <w:r w:rsidRPr="001D6119">
        <w:rPr>
          <w:color w:val="auto"/>
          <w:spacing w:val="1"/>
          <w:sz w:val="22"/>
          <w:szCs w:val="22"/>
        </w:rPr>
        <w:t>) r</w:t>
      </w:r>
      <w:r w:rsidRPr="001D6119">
        <w:rPr>
          <w:color w:val="auto"/>
          <w:sz w:val="22"/>
          <w:szCs w:val="22"/>
        </w:rPr>
        <w:t>e</w:t>
      </w:r>
      <w:r w:rsidRPr="001D6119">
        <w:rPr>
          <w:color w:val="auto"/>
          <w:spacing w:val="1"/>
          <w:sz w:val="22"/>
          <w:szCs w:val="22"/>
        </w:rPr>
        <w:t>c</w:t>
      </w:r>
      <w:r w:rsidRPr="001D6119">
        <w:rPr>
          <w:color w:val="auto"/>
          <w:sz w:val="22"/>
          <w:szCs w:val="22"/>
        </w:rPr>
        <w:t>ep</w:t>
      </w:r>
      <w:r w:rsidRPr="001D6119">
        <w:rPr>
          <w:color w:val="auto"/>
          <w:spacing w:val="1"/>
          <w:sz w:val="22"/>
          <w:szCs w:val="22"/>
        </w:rPr>
        <w:t>t</w:t>
      </w:r>
      <w:r w:rsidRPr="001D6119">
        <w:rPr>
          <w:color w:val="auto"/>
          <w:sz w:val="22"/>
          <w:szCs w:val="22"/>
        </w:rPr>
        <w:t xml:space="preserve">oriuose. Imatinibas taip pat gali slopinti įvykius ląstelėse, kuriuos perduoda suaktyvėjusios šių </w:t>
      </w:r>
      <w:r w:rsidRPr="001D6119">
        <w:rPr>
          <w:color w:val="auto"/>
          <w:spacing w:val="1"/>
          <w:sz w:val="22"/>
          <w:szCs w:val="22"/>
        </w:rPr>
        <w:t>r</w:t>
      </w:r>
      <w:r w:rsidRPr="001D6119">
        <w:rPr>
          <w:color w:val="auto"/>
          <w:sz w:val="22"/>
          <w:szCs w:val="22"/>
        </w:rPr>
        <w:t>e</w:t>
      </w:r>
      <w:r w:rsidRPr="001D6119">
        <w:rPr>
          <w:color w:val="auto"/>
          <w:spacing w:val="1"/>
          <w:sz w:val="22"/>
          <w:szCs w:val="22"/>
        </w:rPr>
        <w:t>c</w:t>
      </w:r>
      <w:r w:rsidRPr="001D6119">
        <w:rPr>
          <w:color w:val="auto"/>
          <w:sz w:val="22"/>
          <w:szCs w:val="22"/>
        </w:rPr>
        <w:t>ep</w:t>
      </w:r>
      <w:r w:rsidRPr="001D6119">
        <w:rPr>
          <w:color w:val="auto"/>
          <w:spacing w:val="1"/>
          <w:sz w:val="22"/>
          <w:szCs w:val="22"/>
        </w:rPr>
        <w:t>t</w:t>
      </w:r>
      <w:r w:rsidRPr="001D6119">
        <w:rPr>
          <w:color w:val="auto"/>
          <w:sz w:val="22"/>
          <w:szCs w:val="22"/>
        </w:rPr>
        <w:t>orių</w:t>
      </w:r>
      <w:r w:rsidRPr="001D6119">
        <w:rPr>
          <w:color w:val="auto"/>
          <w:spacing w:val="1"/>
          <w:sz w:val="22"/>
          <w:szCs w:val="22"/>
        </w:rPr>
        <w:t xml:space="preserve"> </w:t>
      </w:r>
      <w:r w:rsidRPr="001D6119">
        <w:rPr>
          <w:color w:val="auto"/>
          <w:spacing w:val="-2"/>
          <w:sz w:val="22"/>
          <w:szCs w:val="22"/>
        </w:rPr>
        <w:t>k</w:t>
      </w:r>
      <w:r w:rsidRPr="001D6119">
        <w:rPr>
          <w:color w:val="auto"/>
          <w:spacing w:val="1"/>
          <w:sz w:val="22"/>
          <w:szCs w:val="22"/>
        </w:rPr>
        <w:t>i</w:t>
      </w:r>
      <w:r w:rsidRPr="001D6119">
        <w:rPr>
          <w:color w:val="auto"/>
          <w:sz w:val="22"/>
          <w:szCs w:val="22"/>
        </w:rPr>
        <w:t>nazė</w:t>
      </w:r>
      <w:r w:rsidRPr="001D6119">
        <w:rPr>
          <w:color w:val="auto"/>
          <w:spacing w:val="4"/>
          <w:sz w:val="22"/>
          <w:szCs w:val="22"/>
        </w:rPr>
        <w:t>s</w:t>
      </w:r>
      <w:r w:rsidRPr="001D6119">
        <w:rPr>
          <w:color w:val="auto"/>
          <w:sz w:val="22"/>
          <w:szCs w:val="22"/>
        </w:rPr>
        <w:t>.</w:t>
      </w:r>
    </w:p>
    <w:p w14:paraId="7A10360A" w14:textId="77777777" w:rsidR="005638D2" w:rsidRPr="001D6119" w:rsidRDefault="005638D2" w:rsidP="005638D2">
      <w:pPr>
        <w:rPr>
          <w:sz w:val="22"/>
          <w:szCs w:val="22"/>
        </w:rPr>
      </w:pPr>
    </w:p>
    <w:p w14:paraId="5AF607F4" w14:textId="77777777" w:rsidR="005638D2" w:rsidRPr="001D6119" w:rsidRDefault="005638D2" w:rsidP="005638D2">
      <w:pPr>
        <w:ind w:right="-20"/>
        <w:rPr>
          <w:sz w:val="22"/>
          <w:szCs w:val="22"/>
        </w:rPr>
      </w:pPr>
      <w:r w:rsidRPr="001D6119">
        <w:rPr>
          <w:sz w:val="22"/>
          <w:szCs w:val="22"/>
          <w:u w:val="single"/>
        </w:rPr>
        <w:t>Farmakodinaminis poveikis</w:t>
      </w:r>
    </w:p>
    <w:p w14:paraId="2B9C1241" w14:textId="77777777" w:rsidR="005638D2" w:rsidRPr="001D6119" w:rsidRDefault="005638D2" w:rsidP="005638D2">
      <w:pPr>
        <w:ind w:right="-56"/>
        <w:rPr>
          <w:sz w:val="22"/>
          <w:szCs w:val="22"/>
        </w:rPr>
      </w:pPr>
      <w:r w:rsidRPr="001D6119">
        <w:rPr>
          <w:spacing w:val="-4"/>
          <w:sz w:val="22"/>
          <w:szCs w:val="22"/>
        </w:rPr>
        <w:t xml:space="preserve">Imatinibas – tai </w:t>
      </w:r>
      <w:r w:rsidRPr="001D6119">
        <w:rPr>
          <w:spacing w:val="1"/>
          <w:sz w:val="22"/>
          <w:szCs w:val="22"/>
        </w:rPr>
        <w:t>baltymų tirozino kinazės inhibitorius</w:t>
      </w:r>
      <w:r w:rsidRPr="001D6119">
        <w:rPr>
          <w:spacing w:val="-4"/>
          <w:sz w:val="22"/>
          <w:szCs w:val="22"/>
        </w:rPr>
        <w:t xml:space="preserve">, kuris </w:t>
      </w:r>
      <w:r w:rsidRPr="001D6119">
        <w:rPr>
          <w:spacing w:val="1"/>
          <w:sz w:val="22"/>
          <w:szCs w:val="22"/>
        </w:rPr>
        <w:t xml:space="preserve">gali slopinti </w:t>
      </w:r>
      <w:r w:rsidRPr="001D6119">
        <w:rPr>
          <w:spacing w:val="-1"/>
          <w:sz w:val="22"/>
          <w:szCs w:val="22"/>
        </w:rPr>
        <w:t>B</w:t>
      </w:r>
      <w:r w:rsidRPr="001D6119">
        <w:rPr>
          <w:spacing w:val="-4"/>
          <w:sz w:val="22"/>
          <w:szCs w:val="22"/>
        </w:rPr>
        <w:t>c</w:t>
      </w:r>
      <w:r w:rsidRPr="001D6119">
        <w:rPr>
          <w:spacing w:val="1"/>
          <w:sz w:val="22"/>
          <w:szCs w:val="22"/>
        </w:rPr>
        <w:t>r</w:t>
      </w:r>
      <w:r w:rsidRPr="001D6119">
        <w:rPr>
          <w:spacing w:val="-4"/>
          <w:sz w:val="22"/>
          <w:szCs w:val="22"/>
        </w:rPr>
        <w:t>-</w:t>
      </w:r>
      <w:r w:rsidRPr="001D6119">
        <w:rPr>
          <w:spacing w:val="-1"/>
          <w:sz w:val="22"/>
          <w:szCs w:val="22"/>
        </w:rPr>
        <w:t>A</w:t>
      </w:r>
      <w:r w:rsidRPr="001D6119">
        <w:rPr>
          <w:spacing w:val="-4"/>
          <w:sz w:val="22"/>
          <w:szCs w:val="22"/>
        </w:rPr>
        <w:t>bl</w:t>
      </w:r>
      <w:r w:rsidRPr="001D6119">
        <w:rPr>
          <w:spacing w:val="1"/>
          <w:sz w:val="22"/>
          <w:szCs w:val="22"/>
        </w:rPr>
        <w:t xml:space="preserve"> t</w:t>
      </w:r>
      <w:r w:rsidRPr="001D6119">
        <w:rPr>
          <w:spacing w:val="-2"/>
          <w:sz w:val="22"/>
          <w:szCs w:val="22"/>
        </w:rPr>
        <w:t>i</w:t>
      </w:r>
      <w:r w:rsidRPr="001D6119">
        <w:rPr>
          <w:spacing w:val="1"/>
          <w:sz w:val="22"/>
          <w:szCs w:val="22"/>
        </w:rPr>
        <w:t>r</w:t>
      </w:r>
      <w:r w:rsidRPr="001D6119">
        <w:rPr>
          <w:spacing w:val="-4"/>
          <w:sz w:val="22"/>
          <w:szCs w:val="22"/>
        </w:rPr>
        <w:t>oz</w:t>
      </w:r>
      <w:r w:rsidRPr="001D6119">
        <w:rPr>
          <w:spacing w:val="1"/>
          <w:sz w:val="22"/>
          <w:szCs w:val="22"/>
        </w:rPr>
        <w:t>i</w:t>
      </w:r>
      <w:r w:rsidRPr="001D6119">
        <w:rPr>
          <w:spacing w:val="-4"/>
          <w:sz w:val="22"/>
          <w:szCs w:val="22"/>
        </w:rPr>
        <w:t xml:space="preserve">no </w:t>
      </w:r>
      <w:r w:rsidRPr="001D6119">
        <w:rPr>
          <w:spacing w:val="-2"/>
          <w:sz w:val="22"/>
          <w:szCs w:val="22"/>
        </w:rPr>
        <w:t>k</w:t>
      </w:r>
      <w:r w:rsidRPr="001D6119">
        <w:rPr>
          <w:spacing w:val="1"/>
          <w:sz w:val="22"/>
          <w:szCs w:val="22"/>
        </w:rPr>
        <w:t>i</w:t>
      </w:r>
      <w:r w:rsidRPr="001D6119">
        <w:rPr>
          <w:spacing w:val="-4"/>
          <w:sz w:val="22"/>
          <w:szCs w:val="22"/>
        </w:rPr>
        <w:t>nazę</w:t>
      </w:r>
      <w:r w:rsidRPr="001D6119">
        <w:rPr>
          <w:spacing w:val="1"/>
          <w:sz w:val="22"/>
          <w:szCs w:val="22"/>
        </w:rPr>
        <w:t xml:space="preserve"> </w:t>
      </w:r>
      <w:r w:rsidRPr="001D6119">
        <w:rPr>
          <w:i/>
          <w:iCs/>
          <w:spacing w:val="1"/>
          <w:sz w:val="22"/>
          <w:szCs w:val="22"/>
        </w:rPr>
        <w:t>i</w:t>
      </w:r>
      <w:r w:rsidRPr="001D6119">
        <w:rPr>
          <w:i/>
          <w:iCs/>
          <w:sz w:val="22"/>
          <w:szCs w:val="22"/>
        </w:rPr>
        <w:t>n v</w:t>
      </w:r>
      <w:r w:rsidRPr="001D6119">
        <w:rPr>
          <w:i/>
          <w:iCs/>
          <w:spacing w:val="1"/>
          <w:sz w:val="22"/>
          <w:szCs w:val="22"/>
        </w:rPr>
        <w:t>it</w:t>
      </w:r>
      <w:r w:rsidRPr="001D6119">
        <w:rPr>
          <w:i/>
          <w:iCs/>
          <w:sz w:val="22"/>
          <w:szCs w:val="22"/>
        </w:rPr>
        <w:t>r</w:t>
      </w:r>
      <w:r w:rsidRPr="001D6119">
        <w:rPr>
          <w:i/>
          <w:iCs/>
          <w:spacing w:val="1"/>
          <w:sz w:val="22"/>
          <w:szCs w:val="22"/>
        </w:rPr>
        <w:t>o</w:t>
      </w:r>
      <w:r w:rsidRPr="001D6119">
        <w:rPr>
          <w:sz w:val="22"/>
          <w:szCs w:val="22"/>
        </w:rPr>
        <w:t xml:space="preserve">, ląstelėse </w:t>
      </w:r>
      <w:r w:rsidRPr="001D6119">
        <w:rPr>
          <w:spacing w:val="1"/>
          <w:sz w:val="22"/>
          <w:szCs w:val="22"/>
        </w:rPr>
        <w:t xml:space="preserve">ir </w:t>
      </w:r>
      <w:r w:rsidRPr="001D6119">
        <w:rPr>
          <w:i/>
          <w:iCs/>
          <w:spacing w:val="1"/>
          <w:sz w:val="22"/>
          <w:szCs w:val="22"/>
        </w:rPr>
        <w:t>i</w:t>
      </w:r>
      <w:r w:rsidRPr="001D6119">
        <w:rPr>
          <w:i/>
          <w:iCs/>
          <w:sz w:val="22"/>
          <w:szCs w:val="22"/>
        </w:rPr>
        <w:t>n v</w:t>
      </w:r>
      <w:r w:rsidRPr="001D6119">
        <w:rPr>
          <w:i/>
          <w:iCs/>
          <w:spacing w:val="1"/>
          <w:sz w:val="22"/>
          <w:szCs w:val="22"/>
        </w:rPr>
        <w:t>i</w:t>
      </w:r>
      <w:r w:rsidRPr="001D6119">
        <w:rPr>
          <w:i/>
          <w:iCs/>
          <w:sz w:val="22"/>
          <w:szCs w:val="22"/>
        </w:rPr>
        <w:t>vo</w:t>
      </w:r>
      <w:r w:rsidRPr="001D6119">
        <w:rPr>
          <w:sz w:val="22"/>
          <w:szCs w:val="22"/>
        </w:rPr>
        <w:t>. Jis s</w:t>
      </w:r>
      <w:r w:rsidRPr="001D6119">
        <w:rPr>
          <w:spacing w:val="1"/>
          <w:sz w:val="22"/>
          <w:szCs w:val="22"/>
        </w:rPr>
        <w:t>el</w:t>
      </w:r>
      <w:r w:rsidRPr="001D6119">
        <w:rPr>
          <w:sz w:val="22"/>
          <w:szCs w:val="22"/>
        </w:rPr>
        <w:t xml:space="preserve">ektyviai slopina </w:t>
      </w:r>
      <w:r w:rsidRPr="001D6119">
        <w:rPr>
          <w:spacing w:val="-1"/>
          <w:sz w:val="22"/>
          <w:szCs w:val="22"/>
        </w:rPr>
        <w:t>B</w:t>
      </w:r>
      <w:r w:rsidRPr="001D6119">
        <w:rPr>
          <w:sz w:val="22"/>
          <w:szCs w:val="22"/>
        </w:rPr>
        <w:t>c</w:t>
      </w:r>
      <w:r w:rsidRPr="001D6119">
        <w:rPr>
          <w:spacing w:val="2"/>
          <w:sz w:val="22"/>
          <w:szCs w:val="22"/>
        </w:rPr>
        <w:t>r</w:t>
      </w:r>
      <w:r w:rsidRPr="001D6119">
        <w:rPr>
          <w:spacing w:val="-4"/>
          <w:sz w:val="22"/>
          <w:szCs w:val="22"/>
        </w:rPr>
        <w:t>-</w:t>
      </w:r>
      <w:r w:rsidRPr="001D6119">
        <w:rPr>
          <w:spacing w:val="-1"/>
          <w:sz w:val="22"/>
          <w:szCs w:val="22"/>
        </w:rPr>
        <w:t>A</w:t>
      </w:r>
      <w:r w:rsidRPr="001D6119">
        <w:rPr>
          <w:sz w:val="22"/>
          <w:szCs w:val="22"/>
        </w:rPr>
        <w:t>bl</w:t>
      </w:r>
      <w:r w:rsidRPr="001D6119">
        <w:rPr>
          <w:spacing w:val="1"/>
          <w:sz w:val="22"/>
          <w:szCs w:val="22"/>
        </w:rPr>
        <w:t xml:space="preserve"> teigiamų ląstelių li</w:t>
      </w:r>
      <w:r w:rsidRPr="001D6119">
        <w:rPr>
          <w:sz w:val="22"/>
          <w:szCs w:val="22"/>
        </w:rPr>
        <w:t>nijų bei iš Ph+</w:t>
      </w:r>
      <w:r w:rsidRPr="001D6119">
        <w:rPr>
          <w:spacing w:val="-3"/>
          <w:sz w:val="22"/>
          <w:szCs w:val="22"/>
        </w:rPr>
        <w:t xml:space="preserve"> L</w:t>
      </w:r>
      <w:r w:rsidRPr="001D6119">
        <w:rPr>
          <w:sz w:val="22"/>
          <w:szCs w:val="22"/>
        </w:rPr>
        <w:t xml:space="preserve">ML ir ŪLL sergančių pacientų gautų šviežių </w:t>
      </w:r>
      <w:r w:rsidRPr="001D6119">
        <w:rPr>
          <w:spacing w:val="1"/>
          <w:sz w:val="22"/>
          <w:szCs w:val="22"/>
        </w:rPr>
        <w:t>l</w:t>
      </w:r>
      <w:r w:rsidRPr="001D6119">
        <w:rPr>
          <w:sz w:val="22"/>
          <w:szCs w:val="22"/>
        </w:rPr>
        <w:t>eu</w:t>
      </w:r>
      <w:r w:rsidRPr="001D6119">
        <w:rPr>
          <w:spacing w:val="-2"/>
          <w:sz w:val="22"/>
          <w:szCs w:val="22"/>
        </w:rPr>
        <w:t>k</w:t>
      </w:r>
      <w:r w:rsidRPr="001D6119">
        <w:rPr>
          <w:spacing w:val="1"/>
          <w:sz w:val="22"/>
          <w:szCs w:val="22"/>
        </w:rPr>
        <w:t>e</w:t>
      </w:r>
      <w:r w:rsidRPr="001D6119">
        <w:rPr>
          <w:spacing w:val="-4"/>
          <w:sz w:val="22"/>
          <w:szCs w:val="22"/>
        </w:rPr>
        <w:t>m</w:t>
      </w:r>
      <w:r w:rsidRPr="001D6119">
        <w:rPr>
          <w:spacing w:val="1"/>
          <w:sz w:val="22"/>
          <w:szCs w:val="22"/>
        </w:rPr>
        <w:t xml:space="preserve">inių ląstelių </w:t>
      </w:r>
      <w:r w:rsidRPr="001D6119">
        <w:rPr>
          <w:sz w:val="22"/>
          <w:szCs w:val="22"/>
        </w:rPr>
        <w:t>p</w:t>
      </w:r>
      <w:r w:rsidRPr="001D6119">
        <w:rPr>
          <w:spacing w:val="1"/>
          <w:sz w:val="22"/>
          <w:szCs w:val="22"/>
        </w:rPr>
        <w:t>r</w:t>
      </w:r>
      <w:r w:rsidRPr="001D6119">
        <w:rPr>
          <w:sz w:val="22"/>
          <w:szCs w:val="22"/>
        </w:rPr>
        <w:t>o</w:t>
      </w:r>
      <w:r w:rsidRPr="001D6119">
        <w:rPr>
          <w:spacing w:val="1"/>
          <w:sz w:val="22"/>
          <w:szCs w:val="22"/>
        </w:rPr>
        <w:t>lif</w:t>
      </w:r>
      <w:r w:rsidRPr="001D6119">
        <w:rPr>
          <w:sz w:val="22"/>
          <w:szCs w:val="22"/>
        </w:rPr>
        <w:t>e</w:t>
      </w:r>
      <w:r w:rsidRPr="001D6119">
        <w:rPr>
          <w:spacing w:val="1"/>
          <w:sz w:val="22"/>
          <w:szCs w:val="22"/>
        </w:rPr>
        <w:t>r</w:t>
      </w:r>
      <w:r w:rsidRPr="001D6119">
        <w:rPr>
          <w:sz w:val="22"/>
          <w:szCs w:val="22"/>
        </w:rPr>
        <w:t>aciją bei sukelia jų apop</w:t>
      </w:r>
      <w:r w:rsidRPr="001D6119">
        <w:rPr>
          <w:spacing w:val="1"/>
          <w:sz w:val="22"/>
          <w:szCs w:val="22"/>
        </w:rPr>
        <w:t>t</w:t>
      </w:r>
      <w:r w:rsidRPr="001D6119">
        <w:rPr>
          <w:sz w:val="22"/>
          <w:szCs w:val="22"/>
        </w:rPr>
        <w:t>ozę.</w:t>
      </w:r>
    </w:p>
    <w:p w14:paraId="1D750FB2" w14:textId="77777777" w:rsidR="005638D2" w:rsidRPr="001D6119" w:rsidRDefault="005638D2" w:rsidP="005638D2">
      <w:pPr>
        <w:ind w:right="-56"/>
        <w:rPr>
          <w:sz w:val="22"/>
          <w:szCs w:val="22"/>
        </w:rPr>
      </w:pPr>
    </w:p>
    <w:p w14:paraId="2EE7EF77" w14:textId="77777777" w:rsidR="005638D2" w:rsidRPr="001D6119" w:rsidRDefault="005638D2" w:rsidP="005638D2">
      <w:pPr>
        <w:ind w:right="-56"/>
        <w:rPr>
          <w:sz w:val="22"/>
          <w:szCs w:val="22"/>
        </w:rPr>
      </w:pPr>
      <w:r w:rsidRPr="001D6119">
        <w:rPr>
          <w:spacing w:val="1"/>
          <w:sz w:val="22"/>
          <w:szCs w:val="22"/>
        </w:rPr>
        <w:t xml:space="preserve">Gyvūnų </w:t>
      </w:r>
      <w:r w:rsidRPr="001D6119">
        <w:rPr>
          <w:spacing w:val="-4"/>
          <w:sz w:val="22"/>
          <w:szCs w:val="22"/>
        </w:rPr>
        <w:t>m</w:t>
      </w:r>
      <w:r w:rsidRPr="001D6119">
        <w:rPr>
          <w:spacing w:val="1"/>
          <w:sz w:val="22"/>
          <w:szCs w:val="22"/>
        </w:rPr>
        <w:t xml:space="preserve">odelių tyrimai </w:t>
      </w:r>
      <w:r w:rsidRPr="001D6119">
        <w:rPr>
          <w:i/>
          <w:iCs/>
          <w:spacing w:val="1"/>
          <w:sz w:val="22"/>
          <w:szCs w:val="22"/>
        </w:rPr>
        <w:t>in vivo</w:t>
      </w:r>
      <w:r w:rsidRPr="001D6119">
        <w:rPr>
          <w:spacing w:val="1"/>
          <w:sz w:val="22"/>
        </w:rPr>
        <w:t xml:space="preserve"> </w:t>
      </w:r>
      <w:r w:rsidRPr="001D6119">
        <w:rPr>
          <w:spacing w:val="1"/>
          <w:sz w:val="22"/>
          <w:szCs w:val="22"/>
        </w:rPr>
        <w:t xml:space="preserve">naudojant </w:t>
      </w:r>
      <w:r w:rsidRPr="001D6119">
        <w:rPr>
          <w:spacing w:val="-1"/>
          <w:sz w:val="22"/>
          <w:szCs w:val="22"/>
        </w:rPr>
        <w:t>B</w:t>
      </w:r>
      <w:r w:rsidRPr="001D6119">
        <w:rPr>
          <w:spacing w:val="1"/>
          <w:sz w:val="22"/>
          <w:szCs w:val="22"/>
        </w:rPr>
        <w:t>c</w:t>
      </w:r>
      <w:r w:rsidRPr="001D6119">
        <w:rPr>
          <w:spacing w:val="6"/>
          <w:sz w:val="22"/>
          <w:szCs w:val="22"/>
        </w:rPr>
        <w:t>r</w:t>
      </w:r>
      <w:r w:rsidRPr="001D6119">
        <w:rPr>
          <w:spacing w:val="-4"/>
          <w:sz w:val="22"/>
          <w:szCs w:val="22"/>
        </w:rPr>
        <w:t>-</w:t>
      </w:r>
      <w:r w:rsidRPr="001D6119">
        <w:rPr>
          <w:spacing w:val="-1"/>
          <w:sz w:val="22"/>
          <w:szCs w:val="22"/>
        </w:rPr>
        <w:t>A</w:t>
      </w:r>
      <w:r w:rsidRPr="001D6119">
        <w:rPr>
          <w:spacing w:val="1"/>
          <w:sz w:val="22"/>
          <w:szCs w:val="22"/>
        </w:rPr>
        <w:t>bl teigiamas navikų ląsteles parodė šios medžiagos priešnavikinį veikimą jai veikiant vienai</w:t>
      </w:r>
      <w:r w:rsidRPr="001D6119">
        <w:rPr>
          <w:sz w:val="22"/>
          <w:szCs w:val="22"/>
        </w:rPr>
        <w:t>.</w:t>
      </w:r>
    </w:p>
    <w:p w14:paraId="12DA6CDE" w14:textId="77777777" w:rsidR="005638D2" w:rsidRPr="001D6119" w:rsidRDefault="005638D2" w:rsidP="005638D2">
      <w:pPr>
        <w:ind w:right="-56"/>
        <w:rPr>
          <w:sz w:val="22"/>
          <w:szCs w:val="22"/>
        </w:rPr>
      </w:pPr>
    </w:p>
    <w:p w14:paraId="7302E7F2" w14:textId="60546967" w:rsidR="005638D2" w:rsidRPr="001D6119" w:rsidRDefault="005638D2" w:rsidP="00663D74">
      <w:pPr>
        <w:suppressAutoHyphens w:val="0"/>
        <w:autoSpaceDE w:val="0"/>
        <w:autoSpaceDN w:val="0"/>
        <w:adjustRightInd w:val="0"/>
        <w:rPr>
          <w:rFonts w:eastAsia="Calibri"/>
          <w:sz w:val="22"/>
          <w:szCs w:val="22"/>
          <w:lang w:eastAsia="lt-LT" w:bidi="lo-LA"/>
        </w:rPr>
      </w:pPr>
      <w:r w:rsidRPr="001D6119">
        <w:rPr>
          <w:rFonts w:eastAsia="Calibri"/>
          <w:sz w:val="22"/>
          <w:szCs w:val="22"/>
          <w:lang w:eastAsia="lt-LT" w:bidi="lo-LA"/>
        </w:rPr>
        <w:t>Be to, imatinibas yra trombocitų kilmės augimo faktoriaus (</w:t>
      </w:r>
      <w:r w:rsidRPr="001D6119">
        <w:rPr>
          <w:rFonts w:eastAsia="Calibri"/>
          <w:i/>
          <w:iCs/>
          <w:sz w:val="22"/>
          <w:szCs w:val="22"/>
          <w:lang w:eastAsia="lt-LT" w:bidi="lo-LA"/>
        </w:rPr>
        <w:t>platelet-derived growth factor</w:t>
      </w:r>
      <w:r w:rsidRPr="001D6119">
        <w:rPr>
          <w:rFonts w:eastAsia="Calibri"/>
          <w:sz w:val="22"/>
          <w:szCs w:val="22"/>
          <w:lang w:eastAsia="lt-LT" w:bidi="lo-LA"/>
        </w:rPr>
        <w:t>, PDGF) tirozino kinazių receptorių PDGF-R ir kamieninių ląstelių faktoriaus (</w:t>
      </w:r>
      <w:r w:rsidRPr="001D6119">
        <w:rPr>
          <w:rFonts w:eastAsia="Calibri"/>
          <w:i/>
          <w:iCs/>
          <w:sz w:val="22"/>
          <w:szCs w:val="22"/>
          <w:lang w:eastAsia="lt-LT" w:bidi="lo-LA"/>
        </w:rPr>
        <w:t>stem cell factor</w:t>
      </w:r>
      <w:r w:rsidRPr="001D6119">
        <w:rPr>
          <w:rFonts w:eastAsia="Calibri"/>
          <w:sz w:val="22"/>
          <w:szCs w:val="22"/>
          <w:lang w:eastAsia="lt-LT" w:bidi="lo-LA"/>
        </w:rPr>
        <w:t>, SCF) c-Kit inhibitorius, taip pat jis slopina PDGF ir SCF perduodamus ląstelių procesus. MDS/MPL, HES/LEL ir DFSP patogenezėje dalyvauja išreikštas PDGF receptorių ar Abl baltymo tirozino kinazės aktyvinimas dėl skirtingų baltymų fuzijos ar išreikštos PDGF gamybos. Imatinibas slopina sutrikusio PDGFR ir Abl kinazės aktyvumo sukeltą signalo perdavimą ir ląstelių proliferaciją.</w:t>
      </w:r>
    </w:p>
    <w:p w14:paraId="51892C91" w14:textId="77777777" w:rsidR="005638D2" w:rsidRPr="001D6119" w:rsidRDefault="005638D2" w:rsidP="005638D2">
      <w:pPr>
        <w:ind w:right="-56"/>
        <w:rPr>
          <w:sz w:val="22"/>
          <w:szCs w:val="22"/>
        </w:rPr>
      </w:pPr>
    </w:p>
    <w:p w14:paraId="167FA80C" w14:textId="77777777" w:rsidR="005638D2" w:rsidRPr="001D6119" w:rsidRDefault="005638D2" w:rsidP="005638D2">
      <w:pPr>
        <w:ind w:right="-56"/>
        <w:rPr>
          <w:sz w:val="22"/>
          <w:szCs w:val="22"/>
        </w:rPr>
      </w:pPr>
      <w:r w:rsidRPr="001D6119">
        <w:rPr>
          <w:sz w:val="22"/>
          <w:szCs w:val="22"/>
          <w:u w:val="single"/>
        </w:rPr>
        <w:t xml:space="preserve">Lėtinės </w:t>
      </w:r>
      <w:r w:rsidRPr="001D6119">
        <w:rPr>
          <w:spacing w:val="-3"/>
          <w:sz w:val="22"/>
          <w:szCs w:val="22"/>
          <w:u w:val="single"/>
        </w:rPr>
        <w:t>m</w:t>
      </w:r>
      <w:r w:rsidRPr="001D6119">
        <w:rPr>
          <w:spacing w:val="-2"/>
          <w:sz w:val="22"/>
          <w:szCs w:val="22"/>
          <w:u w:val="single"/>
        </w:rPr>
        <w:t>i</w:t>
      </w:r>
      <w:r w:rsidRPr="001D6119">
        <w:rPr>
          <w:sz w:val="22"/>
          <w:szCs w:val="22"/>
          <w:u w:val="single"/>
        </w:rPr>
        <w:t>e</w:t>
      </w:r>
      <w:r w:rsidRPr="001D6119">
        <w:rPr>
          <w:spacing w:val="1"/>
          <w:sz w:val="22"/>
          <w:szCs w:val="22"/>
          <w:u w:val="single"/>
        </w:rPr>
        <w:t>l</w:t>
      </w:r>
      <w:r w:rsidRPr="001D6119">
        <w:rPr>
          <w:sz w:val="22"/>
          <w:szCs w:val="22"/>
          <w:u w:val="single"/>
        </w:rPr>
        <w:t>o</w:t>
      </w:r>
      <w:r w:rsidRPr="001D6119">
        <w:rPr>
          <w:spacing w:val="1"/>
          <w:sz w:val="22"/>
          <w:szCs w:val="22"/>
          <w:u w:val="single"/>
        </w:rPr>
        <w:t>i</w:t>
      </w:r>
      <w:r w:rsidRPr="001D6119">
        <w:rPr>
          <w:sz w:val="22"/>
          <w:szCs w:val="22"/>
          <w:u w:val="single"/>
        </w:rPr>
        <w:t xml:space="preserve">dinės </w:t>
      </w:r>
      <w:r w:rsidRPr="001D6119">
        <w:rPr>
          <w:spacing w:val="1"/>
          <w:sz w:val="22"/>
          <w:szCs w:val="22"/>
          <w:u w:val="single"/>
        </w:rPr>
        <w:t>l</w:t>
      </w:r>
      <w:r w:rsidRPr="001D6119">
        <w:rPr>
          <w:sz w:val="22"/>
          <w:szCs w:val="22"/>
          <w:u w:val="single"/>
        </w:rPr>
        <w:t>eu</w:t>
      </w:r>
      <w:r w:rsidRPr="001D6119">
        <w:rPr>
          <w:spacing w:val="-2"/>
          <w:sz w:val="22"/>
          <w:szCs w:val="22"/>
          <w:u w:val="single"/>
        </w:rPr>
        <w:t>k</w:t>
      </w:r>
      <w:r w:rsidRPr="001D6119">
        <w:rPr>
          <w:sz w:val="22"/>
          <w:szCs w:val="22"/>
          <w:u w:val="single"/>
        </w:rPr>
        <w:t>e</w:t>
      </w:r>
      <w:r w:rsidRPr="001D6119">
        <w:rPr>
          <w:spacing w:val="-4"/>
          <w:sz w:val="22"/>
          <w:szCs w:val="22"/>
          <w:u w:val="single"/>
        </w:rPr>
        <w:t>m</w:t>
      </w:r>
      <w:r w:rsidRPr="001D6119">
        <w:rPr>
          <w:spacing w:val="1"/>
          <w:sz w:val="22"/>
          <w:szCs w:val="22"/>
          <w:u w:val="single"/>
        </w:rPr>
        <w:t>ijos klinikiniai tyrimai</w:t>
      </w:r>
    </w:p>
    <w:p w14:paraId="3A5E8104" w14:textId="5A4FB9F9" w:rsidR="005638D2" w:rsidRPr="001D6119" w:rsidRDefault="005638D2" w:rsidP="005638D2">
      <w:pPr>
        <w:ind w:right="-56"/>
        <w:rPr>
          <w:sz w:val="22"/>
          <w:szCs w:val="22"/>
        </w:rPr>
      </w:pPr>
      <w:r w:rsidRPr="001D6119">
        <w:rPr>
          <w:spacing w:val="1"/>
          <w:sz w:val="22"/>
          <w:szCs w:val="22"/>
        </w:rPr>
        <w:t xml:space="preserve">Imatinibo veiksmingumas pagrįstas jo poveikiu bendro </w:t>
      </w:r>
      <w:r w:rsidRPr="001D6119">
        <w:rPr>
          <w:sz w:val="22"/>
          <w:szCs w:val="22"/>
        </w:rPr>
        <w:t>h</w:t>
      </w:r>
      <w:r w:rsidRPr="001D6119">
        <w:rPr>
          <w:spacing w:val="1"/>
          <w:sz w:val="22"/>
          <w:szCs w:val="22"/>
        </w:rPr>
        <w:t>e</w:t>
      </w:r>
      <w:r w:rsidRPr="001D6119">
        <w:rPr>
          <w:spacing w:val="-4"/>
          <w:sz w:val="22"/>
          <w:szCs w:val="22"/>
        </w:rPr>
        <w:t>m</w:t>
      </w:r>
      <w:r w:rsidRPr="001D6119">
        <w:rPr>
          <w:sz w:val="22"/>
          <w:szCs w:val="22"/>
        </w:rPr>
        <w:t>a</w:t>
      </w:r>
      <w:r w:rsidRPr="001D6119">
        <w:rPr>
          <w:spacing w:val="1"/>
          <w:sz w:val="22"/>
          <w:szCs w:val="22"/>
        </w:rPr>
        <w:t>t</w:t>
      </w:r>
      <w:r w:rsidRPr="001D6119">
        <w:rPr>
          <w:sz w:val="22"/>
          <w:szCs w:val="22"/>
        </w:rPr>
        <w:t>o</w:t>
      </w:r>
      <w:r w:rsidRPr="001D6119">
        <w:rPr>
          <w:spacing w:val="1"/>
          <w:sz w:val="22"/>
          <w:szCs w:val="22"/>
        </w:rPr>
        <w:t>l</w:t>
      </w:r>
      <w:r w:rsidRPr="001D6119">
        <w:rPr>
          <w:sz w:val="22"/>
          <w:szCs w:val="22"/>
        </w:rPr>
        <w:t>o</w:t>
      </w:r>
      <w:r w:rsidRPr="001D6119">
        <w:rPr>
          <w:spacing w:val="-2"/>
          <w:sz w:val="22"/>
          <w:szCs w:val="22"/>
        </w:rPr>
        <w:t>g</w:t>
      </w:r>
      <w:r w:rsidRPr="001D6119">
        <w:rPr>
          <w:spacing w:val="1"/>
          <w:sz w:val="22"/>
          <w:szCs w:val="22"/>
        </w:rPr>
        <w:t xml:space="preserve">inio ir </w:t>
      </w:r>
      <w:r w:rsidRPr="001D6119">
        <w:rPr>
          <w:sz w:val="22"/>
          <w:szCs w:val="22"/>
        </w:rPr>
        <w:t>c</w:t>
      </w:r>
      <w:r w:rsidRPr="001D6119">
        <w:rPr>
          <w:spacing w:val="-2"/>
          <w:sz w:val="22"/>
          <w:szCs w:val="22"/>
        </w:rPr>
        <w:t>i</w:t>
      </w:r>
      <w:r w:rsidRPr="001D6119">
        <w:rPr>
          <w:spacing w:val="1"/>
          <w:sz w:val="22"/>
          <w:szCs w:val="22"/>
        </w:rPr>
        <w:t>t</w:t>
      </w:r>
      <w:r w:rsidRPr="001D6119">
        <w:rPr>
          <w:sz w:val="22"/>
          <w:szCs w:val="22"/>
        </w:rPr>
        <w:t>o</w:t>
      </w:r>
      <w:r w:rsidRPr="001D6119">
        <w:rPr>
          <w:spacing w:val="-2"/>
          <w:sz w:val="22"/>
          <w:szCs w:val="22"/>
        </w:rPr>
        <w:t>g</w:t>
      </w:r>
      <w:r w:rsidRPr="001D6119">
        <w:rPr>
          <w:sz w:val="22"/>
          <w:szCs w:val="22"/>
        </w:rPr>
        <w:t>en</w:t>
      </w:r>
      <w:r w:rsidRPr="001D6119">
        <w:rPr>
          <w:spacing w:val="1"/>
          <w:sz w:val="22"/>
          <w:szCs w:val="22"/>
        </w:rPr>
        <w:t>etinio atsako dažniui bei neprogresuojant ligai išgyvento laikotarpio trukmei</w:t>
      </w:r>
      <w:r w:rsidRPr="001D6119">
        <w:rPr>
          <w:sz w:val="22"/>
          <w:szCs w:val="22"/>
        </w:rPr>
        <w:t>.</w:t>
      </w:r>
      <w:r w:rsidR="0039100F">
        <w:rPr>
          <w:sz w:val="22"/>
          <w:szCs w:val="22"/>
        </w:rPr>
        <w:t xml:space="preserve"> Išskyrus su naujai diagnozuota lėtine LML faze susijusį tyrimą</w:t>
      </w:r>
      <w:r w:rsidR="002B26DC">
        <w:rPr>
          <w:sz w:val="22"/>
          <w:szCs w:val="22"/>
        </w:rPr>
        <w:t>,</w:t>
      </w:r>
      <w:r w:rsidRPr="001D6119">
        <w:rPr>
          <w:sz w:val="22"/>
          <w:szCs w:val="22"/>
        </w:rPr>
        <w:t xml:space="preserve"> </w:t>
      </w:r>
      <w:r w:rsidR="002B26DC">
        <w:rPr>
          <w:sz w:val="22"/>
          <w:szCs w:val="22"/>
        </w:rPr>
        <w:t>kontroliuotų klinikinių tyrimų, įrodančių k</w:t>
      </w:r>
      <w:r w:rsidR="00943342">
        <w:rPr>
          <w:sz w:val="22"/>
          <w:szCs w:val="22"/>
        </w:rPr>
        <w:t xml:space="preserve">linikinę naudą, t.y., nuo ligos </w:t>
      </w:r>
      <w:r w:rsidR="002B26DC">
        <w:rPr>
          <w:sz w:val="22"/>
          <w:szCs w:val="22"/>
        </w:rPr>
        <w:t xml:space="preserve">priklausomų požymių išnykimą ar pailgėjusią gyvenimo trukmę, neatlikta. </w:t>
      </w:r>
    </w:p>
    <w:p w14:paraId="56885A2E" w14:textId="77777777" w:rsidR="005638D2" w:rsidRPr="001D6119" w:rsidRDefault="005638D2" w:rsidP="005638D2">
      <w:pPr>
        <w:rPr>
          <w:sz w:val="22"/>
          <w:szCs w:val="22"/>
        </w:rPr>
      </w:pPr>
    </w:p>
    <w:p w14:paraId="6ABBBFD4" w14:textId="7F57075E" w:rsidR="005638D2" w:rsidRPr="001D6119" w:rsidRDefault="00663D74" w:rsidP="005638D2">
      <w:pPr>
        <w:rPr>
          <w:sz w:val="22"/>
          <w:szCs w:val="22"/>
        </w:rPr>
      </w:pPr>
      <w:r w:rsidRPr="00663D74">
        <w:rPr>
          <w:sz w:val="22"/>
          <w:szCs w:val="22"/>
        </w:rPr>
        <w:t>Su Filadelfijos chromosomai teigiama (Ph+) LML blastų krizės fazėje sergančiais pacientais atliktas didelės apimties tarptautinis atviras nekontroliuojamas II fazės tyrimas. Be to, vaikai buvo gydomi dviejų I fazės (juose dalyvavo LML arba Ph+ ūmine leukemija sirgę pacientai) ir vieno II fazės tyrimo metu.</w:t>
      </w:r>
    </w:p>
    <w:p w14:paraId="3FBB15A3" w14:textId="1B30AB14" w:rsidR="005638D2" w:rsidRPr="001D6119" w:rsidRDefault="005638D2" w:rsidP="005638D2">
      <w:pPr>
        <w:ind w:right="-20"/>
        <w:rPr>
          <w:sz w:val="22"/>
          <w:szCs w:val="22"/>
        </w:rPr>
      </w:pPr>
      <w:r w:rsidRPr="001D6119">
        <w:rPr>
          <w:sz w:val="22"/>
          <w:szCs w:val="22"/>
        </w:rPr>
        <w:t>3</w:t>
      </w:r>
      <w:r w:rsidRPr="001D6119">
        <w:rPr>
          <w:spacing w:val="2"/>
          <w:sz w:val="22"/>
          <w:szCs w:val="22"/>
        </w:rPr>
        <w:t>8 %</w:t>
      </w:r>
      <w:r w:rsidRPr="001D6119">
        <w:rPr>
          <w:spacing w:val="1"/>
          <w:sz w:val="22"/>
          <w:szCs w:val="22"/>
        </w:rPr>
        <w:t xml:space="preserve"> </w:t>
      </w:r>
      <w:r w:rsidR="00663D74" w:rsidRPr="001D6119">
        <w:rPr>
          <w:spacing w:val="-4"/>
          <w:sz w:val="22"/>
          <w:szCs w:val="22"/>
        </w:rPr>
        <w:t>klinikini</w:t>
      </w:r>
      <w:r w:rsidR="00663D74">
        <w:rPr>
          <w:spacing w:val="-4"/>
          <w:sz w:val="22"/>
          <w:szCs w:val="22"/>
        </w:rPr>
        <w:t>ame</w:t>
      </w:r>
      <w:r w:rsidR="00663D74" w:rsidRPr="001D6119">
        <w:rPr>
          <w:spacing w:val="-4"/>
          <w:sz w:val="22"/>
          <w:szCs w:val="22"/>
        </w:rPr>
        <w:t xml:space="preserve"> </w:t>
      </w:r>
      <w:r w:rsidRPr="001D6119">
        <w:rPr>
          <w:spacing w:val="-4"/>
          <w:sz w:val="22"/>
          <w:szCs w:val="22"/>
        </w:rPr>
        <w:t xml:space="preserve">tyrime dalyvavusių </w:t>
      </w:r>
      <w:r w:rsidRPr="001D6119">
        <w:rPr>
          <w:sz w:val="22"/>
          <w:szCs w:val="22"/>
        </w:rPr>
        <w:t>pac</w:t>
      </w:r>
      <w:r w:rsidRPr="001D6119">
        <w:rPr>
          <w:spacing w:val="1"/>
          <w:sz w:val="22"/>
          <w:szCs w:val="22"/>
        </w:rPr>
        <w:t>i</w:t>
      </w:r>
      <w:r w:rsidRPr="001D6119">
        <w:rPr>
          <w:sz w:val="22"/>
          <w:szCs w:val="22"/>
        </w:rPr>
        <w:t>en</w:t>
      </w:r>
      <w:r w:rsidRPr="001D6119">
        <w:rPr>
          <w:spacing w:val="1"/>
          <w:sz w:val="22"/>
          <w:szCs w:val="22"/>
        </w:rPr>
        <w:t xml:space="preserve">tų buvo </w:t>
      </w:r>
      <w:r w:rsidRPr="001D6119">
        <w:rPr>
          <w:sz w:val="22"/>
          <w:szCs w:val="22"/>
        </w:rPr>
        <w:t>60 metų ar vyresni ir 12 %</w:t>
      </w:r>
      <w:r w:rsidRPr="001D6119">
        <w:rPr>
          <w:spacing w:val="1"/>
          <w:sz w:val="22"/>
          <w:szCs w:val="22"/>
        </w:rPr>
        <w:t xml:space="preserve"> </w:t>
      </w:r>
      <w:r w:rsidRPr="001D6119">
        <w:rPr>
          <w:sz w:val="22"/>
          <w:szCs w:val="22"/>
          <w:u w:val="single"/>
        </w:rPr>
        <w:t>&gt;</w:t>
      </w:r>
      <w:r w:rsidRPr="001D6119">
        <w:rPr>
          <w:spacing w:val="1"/>
          <w:sz w:val="22"/>
          <w:szCs w:val="22"/>
        </w:rPr>
        <w:t xml:space="preserve"> </w:t>
      </w:r>
      <w:r w:rsidRPr="001D6119">
        <w:rPr>
          <w:sz w:val="22"/>
          <w:szCs w:val="22"/>
        </w:rPr>
        <w:t>70 metų ar vyresni.</w:t>
      </w:r>
    </w:p>
    <w:p w14:paraId="0739DE18" w14:textId="77777777" w:rsidR="005638D2" w:rsidRDefault="005638D2" w:rsidP="005638D2">
      <w:pPr>
        <w:ind w:right="-20"/>
        <w:rPr>
          <w:sz w:val="22"/>
          <w:szCs w:val="22"/>
        </w:rPr>
      </w:pPr>
    </w:p>
    <w:p w14:paraId="3A28800D" w14:textId="77777777" w:rsidR="005B507C" w:rsidRDefault="005B507C" w:rsidP="005B507C">
      <w:pPr>
        <w:suppressAutoHyphens w:val="0"/>
        <w:autoSpaceDE w:val="0"/>
        <w:autoSpaceDN w:val="0"/>
        <w:adjustRightInd w:val="0"/>
        <w:rPr>
          <w:rFonts w:eastAsiaTheme="minorHAnsi"/>
          <w:lang w:eastAsia="en-US"/>
        </w:rPr>
      </w:pPr>
    </w:p>
    <w:p w14:paraId="164081C8" w14:textId="77777777" w:rsidR="00363FF1" w:rsidRPr="008926FB" w:rsidRDefault="00363FF1" w:rsidP="008926FB">
      <w:pPr>
        <w:suppressAutoHyphens w:val="0"/>
        <w:autoSpaceDE w:val="0"/>
        <w:autoSpaceDN w:val="0"/>
        <w:adjustRightInd w:val="0"/>
        <w:rPr>
          <w:rFonts w:eastAsiaTheme="minorHAnsi"/>
          <w:color w:val="000000"/>
          <w:sz w:val="22"/>
          <w:szCs w:val="22"/>
          <w:lang w:eastAsia="en-US"/>
        </w:rPr>
      </w:pPr>
    </w:p>
    <w:p w14:paraId="43BF83D0" w14:textId="77777777" w:rsidR="005638D2" w:rsidRPr="001D6119" w:rsidRDefault="005638D2" w:rsidP="005638D2">
      <w:pPr>
        <w:ind w:right="-20"/>
        <w:rPr>
          <w:sz w:val="22"/>
          <w:szCs w:val="22"/>
        </w:rPr>
      </w:pPr>
      <w:r w:rsidRPr="001D6119">
        <w:rPr>
          <w:i/>
          <w:iCs/>
          <w:spacing w:val="1"/>
          <w:sz w:val="22"/>
          <w:szCs w:val="22"/>
        </w:rPr>
        <w:t>Miel</w:t>
      </w:r>
      <w:r w:rsidRPr="001D6119">
        <w:rPr>
          <w:i/>
          <w:iCs/>
          <w:sz w:val="22"/>
          <w:szCs w:val="22"/>
        </w:rPr>
        <w:t>o</w:t>
      </w:r>
      <w:r w:rsidRPr="001D6119">
        <w:rPr>
          <w:i/>
          <w:iCs/>
          <w:spacing w:val="1"/>
          <w:sz w:val="22"/>
          <w:szCs w:val="22"/>
        </w:rPr>
        <w:t>i</w:t>
      </w:r>
      <w:r w:rsidRPr="001D6119">
        <w:rPr>
          <w:i/>
          <w:iCs/>
          <w:sz w:val="22"/>
          <w:szCs w:val="22"/>
        </w:rPr>
        <w:t>dinių b</w:t>
      </w:r>
      <w:r w:rsidRPr="001D6119">
        <w:rPr>
          <w:i/>
          <w:iCs/>
          <w:spacing w:val="1"/>
          <w:sz w:val="22"/>
          <w:szCs w:val="22"/>
        </w:rPr>
        <w:t>l</w:t>
      </w:r>
      <w:r w:rsidRPr="001D6119">
        <w:rPr>
          <w:i/>
          <w:iCs/>
          <w:sz w:val="22"/>
          <w:szCs w:val="22"/>
        </w:rPr>
        <w:t>astų</w:t>
      </w:r>
      <w:r w:rsidRPr="001D6119">
        <w:rPr>
          <w:i/>
          <w:iCs/>
          <w:spacing w:val="2"/>
          <w:sz w:val="22"/>
          <w:szCs w:val="22"/>
        </w:rPr>
        <w:t xml:space="preserve"> k</w:t>
      </w:r>
      <w:r w:rsidRPr="001D6119">
        <w:rPr>
          <w:i/>
          <w:iCs/>
          <w:spacing w:val="1"/>
          <w:sz w:val="22"/>
          <w:szCs w:val="22"/>
        </w:rPr>
        <w:t>rizė.</w:t>
      </w:r>
      <w:r w:rsidRPr="001D6119">
        <w:rPr>
          <w:spacing w:val="3"/>
          <w:sz w:val="22"/>
        </w:rPr>
        <w:t xml:space="preserve"> </w:t>
      </w:r>
      <w:r w:rsidRPr="001D6119">
        <w:rPr>
          <w:spacing w:val="3"/>
          <w:sz w:val="22"/>
          <w:szCs w:val="22"/>
        </w:rPr>
        <w:t xml:space="preserve">Įtraukta </w:t>
      </w:r>
      <w:r w:rsidRPr="001D6119">
        <w:rPr>
          <w:sz w:val="22"/>
          <w:szCs w:val="22"/>
        </w:rPr>
        <w:t xml:space="preserve">260 </w:t>
      </w:r>
      <w:r w:rsidRPr="001D6119">
        <w:rPr>
          <w:spacing w:val="-4"/>
          <w:sz w:val="22"/>
          <w:szCs w:val="22"/>
        </w:rPr>
        <w:t>m</w:t>
      </w:r>
      <w:r w:rsidRPr="001D6119">
        <w:rPr>
          <w:spacing w:val="-2"/>
          <w:sz w:val="22"/>
          <w:szCs w:val="22"/>
        </w:rPr>
        <w:t>i</w:t>
      </w:r>
      <w:r w:rsidRPr="001D6119">
        <w:rPr>
          <w:sz w:val="22"/>
          <w:szCs w:val="22"/>
        </w:rPr>
        <w:t>e</w:t>
      </w:r>
      <w:r w:rsidRPr="001D6119">
        <w:rPr>
          <w:spacing w:val="1"/>
          <w:sz w:val="22"/>
          <w:szCs w:val="22"/>
        </w:rPr>
        <w:t>l</w:t>
      </w:r>
      <w:r w:rsidRPr="001D6119">
        <w:rPr>
          <w:sz w:val="22"/>
          <w:szCs w:val="22"/>
        </w:rPr>
        <w:t>o</w:t>
      </w:r>
      <w:r w:rsidRPr="001D6119">
        <w:rPr>
          <w:spacing w:val="1"/>
          <w:sz w:val="22"/>
          <w:szCs w:val="22"/>
        </w:rPr>
        <w:t>i</w:t>
      </w:r>
      <w:r w:rsidRPr="001D6119">
        <w:rPr>
          <w:sz w:val="22"/>
          <w:szCs w:val="22"/>
        </w:rPr>
        <w:t>dinių b</w:t>
      </w:r>
      <w:r w:rsidRPr="001D6119">
        <w:rPr>
          <w:spacing w:val="1"/>
          <w:sz w:val="22"/>
          <w:szCs w:val="22"/>
        </w:rPr>
        <w:t>l</w:t>
      </w:r>
      <w:r w:rsidRPr="001D6119">
        <w:rPr>
          <w:sz w:val="22"/>
          <w:szCs w:val="22"/>
        </w:rPr>
        <w:t>a</w:t>
      </w:r>
      <w:r w:rsidRPr="001D6119">
        <w:rPr>
          <w:spacing w:val="1"/>
          <w:sz w:val="22"/>
          <w:szCs w:val="22"/>
        </w:rPr>
        <w:t>s</w:t>
      </w:r>
      <w:r w:rsidRPr="001D6119">
        <w:rPr>
          <w:sz w:val="22"/>
          <w:szCs w:val="22"/>
        </w:rPr>
        <w:t>tų</w:t>
      </w:r>
      <w:r w:rsidRPr="001D6119">
        <w:rPr>
          <w:spacing w:val="1"/>
          <w:sz w:val="22"/>
          <w:szCs w:val="22"/>
        </w:rPr>
        <w:t xml:space="preserve"> krize sergančių pacientų</w:t>
      </w:r>
      <w:r w:rsidRPr="001D6119">
        <w:rPr>
          <w:sz w:val="22"/>
          <w:szCs w:val="22"/>
        </w:rPr>
        <w:t>. 95</w:t>
      </w:r>
      <w:r w:rsidRPr="001D6119">
        <w:rPr>
          <w:spacing w:val="5"/>
          <w:sz w:val="22"/>
          <w:szCs w:val="22"/>
        </w:rPr>
        <w:t xml:space="preserve"> </w:t>
      </w:r>
      <w:r w:rsidRPr="001D6119">
        <w:rPr>
          <w:spacing w:val="1"/>
          <w:sz w:val="22"/>
          <w:szCs w:val="22"/>
        </w:rPr>
        <w:t>(</w:t>
      </w:r>
      <w:r w:rsidRPr="001D6119">
        <w:rPr>
          <w:sz w:val="22"/>
          <w:szCs w:val="22"/>
        </w:rPr>
        <w:t>37 %)</w:t>
      </w:r>
      <w:r w:rsidRPr="001D6119">
        <w:rPr>
          <w:spacing w:val="1"/>
          <w:sz w:val="22"/>
          <w:szCs w:val="22"/>
        </w:rPr>
        <w:t xml:space="preserve"> iš </w:t>
      </w:r>
      <w:r w:rsidRPr="001D6119">
        <w:rPr>
          <w:sz w:val="22"/>
          <w:szCs w:val="22"/>
        </w:rPr>
        <w:t>jų prieš tai taikyta akceleracijos fazės arba blastų krizės chemoterapija („anksčiau gydyti pacientai”), 165 (63 %) ji netaikyta („anksčiau negydyti pacientai”). 37 pirmiausiai į tyrimą įtrauktiems pacientams pradinė dozė buvo 400 mg. Vėliau klinikinio tyrimo protokolas papildytas nustatant didesnės dozės galimybę, todėl likusiems 223</w:t>
      </w:r>
      <w:r w:rsidRPr="001D6119">
        <w:rPr>
          <w:spacing w:val="3"/>
          <w:sz w:val="22"/>
          <w:szCs w:val="22"/>
        </w:rPr>
        <w:t xml:space="preserve"> </w:t>
      </w:r>
      <w:r w:rsidRPr="001D6119">
        <w:rPr>
          <w:sz w:val="22"/>
          <w:szCs w:val="22"/>
        </w:rPr>
        <w:t>pac</w:t>
      </w:r>
      <w:r w:rsidRPr="001D6119">
        <w:rPr>
          <w:spacing w:val="1"/>
          <w:sz w:val="22"/>
          <w:szCs w:val="22"/>
        </w:rPr>
        <w:t>i</w:t>
      </w:r>
      <w:r w:rsidRPr="001D6119">
        <w:rPr>
          <w:sz w:val="22"/>
          <w:szCs w:val="22"/>
        </w:rPr>
        <w:t>en</w:t>
      </w:r>
      <w:r w:rsidRPr="001D6119">
        <w:rPr>
          <w:spacing w:val="1"/>
          <w:sz w:val="22"/>
          <w:szCs w:val="22"/>
        </w:rPr>
        <w:t>tam</w:t>
      </w:r>
      <w:r w:rsidRPr="001D6119">
        <w:rPr>
          <w:sz w:val="22"/>
          <w:szCs w:val="22"/>
        </w:rPr>
        <w:t xml:space="preserve">s skirta </w:t>
      </w:r>
      <w:r w:rsidRPr="001D6119">
        <w:rPr>
          <w:spacing w:val="-2"/>
          <w:sz w:val="22"/>
          <w:szCs w:val="22"/>
        </w:rPr>
        <w:t>pradinė dozė</w:t>
      </w:r>
      <w:r w:rsidRPr="001D6119">
        <w:rPr>
          <w:sz w:val="22"/>
          <w:szCs w:val="22"/>
        </w:rPr>
        <w:t xml:space="preserve"> buvo 600 mg.</w:t>
      </w:r>
    </w:p>
    <w:p w14:paraId="25309835" w14:textId="77777777" w:rsidR="005638D2" w:rsidRPr="001D6119" w:rsidRDefault="005638D2" w:rsidP="005638D2">
      <w:pPr>
        <w:ind w:right="-20"/>
        <w:rPr>
          <w:sz w:val="22"/>
          <w:szCs w:val="22"/>
        </w:rPr>
      </w:pPr>
    </w:p>
    <w:p w14:paraId="544BF455" w14:textId="48CA93AE" w:rsidR="005638D2" w:rsidRPr="001D6119" w:rsidRDefault="005638D2" w:rsidP="005638D2">
      <w:pPr>
        <w:suppressAutoHyphens w:val="0"/>
        <w:autoSpaceDE w:val="0"/>
        <w:autoSpaceDN w:val="0"/>
        <w:adjustRightInd w:val="0"/>
        <w:rPr>
          <w:sz w:val="22"/>
          <w:szCs w:val="22"/>
        </w:rPr>
      </w:pPr>
      <w:r w:rsidRPr="001D6119">
        <w:rPr>
          <w:spacing w:val="2"/>
          <w:sz w:val="22"/>
          <w:szCs w:val="22"/>
        </w:rPr>
        <w:t xml:space="preserve">Pagrindinis veiksmingumo rodiklis buvo </w:t>
      </w:r>
      <w:r w:rsidRPr="001D6119">
        <w:rPr>
          <w:sz w:val="22"/>
          <w:szCs w:val="22"/>
        </w:rPr>
        <w:t>h</w:t>
      </w:r>
      <w:r w:rsidRPr="001D6119">
        <w:rPr>
          <w:spacing w:val="1"/>
          <w:sz w:val="22"/>
          <w:szCs w:val="22"/>
        </w:rPr>
        <w:t>e</w:t>
      </w:r>
      <w:r w:rsidRPr="001D6119">
        <w:rPr>
          <w:spacing w:val="-4"/>
          <w:sz w:val="22"/>
          <w:szCs w:val="22"/>
        </w:rPr>
        <w:t>m</w:t>
      </w:r>
      <w:r w:rsidRPr="001D6119">
        <w:rPr>
          <w:sz w:val="22"/>
          <w:szCs w:val="22"/>
        </w:rPr>
        <w:t>a</w:t>
      </w:r>
      <w:r w:rsidRPr="001D6119">
        <w:rPr>
          <w:spacing w:val="1"/>
          <w:sz w:val="22"/>
          <w:szCs w:val="22"/>
        </w:rPr>
        <w:t>t</w:t>
      </w:r>
      <w:r w:rsidRPr="001D6119">
        <w:rPr>
          <w:sz w:val="22"/>
          <w:szCs w:val="22"/>
        </w:rPr>
        <w:t>o</w:t>
      </w:r>
      <w:r w:rsidRPr="001D6119">
        <w:rPr>
          <w:spacing w:val="1"/>
          <w:sz w:val="22"/>
          <w:szCs w:val="22"/>
        </w:rPr>
        <w:t>l</w:t>
      </w:r>
      <w:r w:rsidRPr="001D6119">
        <w:rPr>
          <w:sz w:val="22"/>
          <w:szCs w:val="22"/>
        </w:rPr>
        <w:t>o</w:t>
      </w:r>
      <w:r w:rsidRPr="001D6119">
        <w:rPr>
          <w:spacing w:val="-2"/>
          <w:sz w:val="22"/>
          <w:szCs w:val="22"/>
        </w:rPr>
        <w:t>g</w:t>
      </w:r>
      <w:r w:rsidRPr="001D6119">
        <w:rPr>
          <w:spacing w:val="1"/>
          <w:sz w:val="22"/>
          <w:szCs w:val="22"/>
        </w:rPr>
        <w:t>inio atsako</w:t>
      </w:r>
      <w:r w:rsidR="00663D74">
        <w:rPr>
          <w:spacing w:val="1"/>
          <w:sz w:val="22"/>
          <w:szCs w:val="22"/>
        </w:rPr>
        <w:t xml:space="preserve"> dažnis</w:t>
      </w:r>
      <w:r w:rsidRPr="001D6119">
        <w:rPr>
          <w:spacing w:val="1"/>
          <w:sz w:val="22"/>
          <w:szCs w:val="22"/>
        </w:rPr>
        <w:t>, kurio variantai buvo pilnutinis he</w:t>
      </w:r>
      <w:r w:rsidRPr="001D6119">
        <w:rPr>
          <w:spacing w:val="-4"/>
          <w:sz w:val="22"/>
          <w:szCs w:val="22"/>
        </w:rPr>
        <w:t>m</w:t>
      </w:r>
      <w:r w:rsidRPr="001D6119">
        <w:rPr>
          <w:spacing w:val="1"/>
          <w:sz w:val="22"/>
          <w:szCs w:val="22"/>
        </w:rPr>
        <w:t>atolo</w:t>
      </w:r>
      <w:r w:rsidRPr="001D6119">
        <w:rPr>
          <w:spacing w:val="-2"/>
          <w:sz w:val="22"/>
          <w:szCs w:val="22"/>
        </w:rPr>
        <w:t>g</w:t>
      </w:r>
      <w:r w:rsidRPr="001D6119">
        <w:rPr>
          <w:spacing w:val="1"/>
          <w:sz w:val="22"/>
          <w:szCs w:val="22"/>
        </w:rPr>
        <w:t>inis atsakas</w:t>
      </w:r>
      <w:r w:rsidRPr="001D6119">
        <w:rPr>
          <w:sz w:val="22"/>
          <w:szCs w:val="22"/>
        </w:rPr>
        <w:t xml:space="preserve">, </w:t>
      </w:r>
      <w:r w:rsidRPr="001D6119">
        <w:rPr>
          <w:spacing w:val="1"/>
          <w:sz w:val="22"/>
          <w:szCs w:val="22"/>
        </w:rPr>
        <w:t>l</w:t>
      </w:r>
      <w:r w:rsidRPr="001D6119">
        <w:rPr>
          <w:sz w:val="22"/>
          <w:szCs w:val="22"/>
        </w:rPr>
        <w:t>eu</w:t>
      </w:r>
      <w:r w:rsidRPr="001D6119">
        <w:rPr>
          <w:spacing w:val="-2"/>
          <w:sz w:val="22"/>
          <w:szCs w:val="22"/>
        </w:rPr>
        <w:t>k</w:t>
      </w:r>
      <w:r w:rsidRPr="001D6119">
        <w:rPr>
          <w:spacing w:val="1"/>
          <w:sz w:val="22"/>
          <w:szCs w:val="22"/>
        </w:rPr>
        <w:t>e</w:t>
      </w:r>
      <w:r w:rsidRPr="001D6119">
        <w:rPr>
          <w:spacing w:val="-4"/>
          <w:sz w:val="22"/>
          <w:szCs w:val="22"/>
        </w:rPr>
        <w:t>m</w:t>
      </w:r>
      <w:r w:rsidRPr="001D6119">
        <w:rPr>
          <w:spacing w:val="1"/>
          <w:sz w:val="22"/>
          <w:szCs w:val="22"/>
        </w:rPr>
        <w:t>ijos duomenų nebuvimas</w:t>
      </w:r>
      <w:r w:rsidR="00663D74">
        <w:rPr>
          <w:spacing w:val="1"/>
          <w:sz w:val="22"/>
          <w:szCs w:val="22"/>
        </w:rPr>
        <w:t xml:space="preserve"> (t.y. blastų iš</w:t>
      </w:r>
      <w:r w:rsidR="00663D74">
        <w:rPr>
          <w:spacing w:val="1"/>
          <w:sz w:val="22"/>
          <w:szCs w:val="22"/>
        </w:rPr>
        <w:lastRenderedPageBreak/>
        <w:t>nykimas</w:t>
      </w:r>
      <w:r w:rsidRPr="001D6119">
        <w:rPr>
          <w:rFonts w:eastAsia="Calibri"/>
          <w:sz w:val="22"/>
        </w:rPr>
        <w:t xml:space="preserve"> </w:t>
      </w:r>
      <w:r w:rsidR="00663D74">
        <w:rPr>
          <w:rFonts w:eastAsia="Calibri"/>
          <w:sz w:val="22"/>
        </w:rPr>
        <w:t xml:space="preserve">iš kaulų čiulpų ir kraujo, bet be visiško periferinio kraujo sunormalėjimo, būdingo pilnutiniam atsakui) </w:t>
      </w:r>
      <w:r w:rsidRPr="001D6119">
        <w:rPr>
          <w:spacing w:val="1"/>
          <w:sz w:val="22"/>
          <w:szCs w:val="22"/>
        </w:rPr>
        <w:t>arba sugrįžimas į lėtinę LML fazę</w:t>
      </w:r>
      <w:r w:rsidR="00363FF1">
        <w:rPr>
          <w:spacing w:val="1"/>
          <w:sz w:val="22"/>
          <w:szCs w:val="22"/>
        </w:rPr>
        <w:t xml:space="preserve">, </w:t>
      </w:r>
      <w:r w:rsidR="00363FF1">
        <w:rPr>
          <w:sz w:val="22"/>
          <w:szCs w:val="22"/>
        </w:rPr>
        <w:t>vertinant pagal tuos pačius kriterijus kaip ir akceleracijos fazės tyrimo metu, dažnis</w:t>
      </w:r>
      <w:r w:rsidRPr="001D6119">
        <w:rPr>
          <w:sz w:val="22"/>
          <w:szCs w:val="22"/>
        </w:rPr>
        <w:t xml:space="preserve">. Šio tyrimo metu </w:t>
      </w:r>
      <w:r w:rsidRPr="001D6119">
        <w:rPr>
          <w:spacing w:val="1"/>
          <w:sz w:val="22"/>
          <w:szCs w:val="22"/>
        </w:rPr>
        <w:t>pilnutinis he</w:t>
      </w:r>
      <w:r w:rsidRPr="001D6119">
        <w:rPr>
          <w:spacing w:val="-4"/>
          <w:sz w:val="22"/>
          <w:szCs w:val="22"/>
        </w:rPr>
        <w:t>m</w:t>
      </w:r>
      <w:r w:rsidRPr="001D6119">
        <w:rPr>
          <w:spacing w:val="1"/>
          <w:sz w:val="22"/>
          <w:szCs w:val="22"/>
        </w:rPr>
        <w:t>atolo</w:t>
      </w:r>
      <w:r w:rsidRPr="001D6119">
        <w:rPr>
          <w:spacing w:val="-2"/>
          <w:sz w:val="22"/>
          <w:szCs w:val="22"/>
        </w:rPr>
        <w:t>g</w:t>
      </w:r>
      <w:r w:rsidRPr="001D6119">
        <w:rPr>
          <w:spacing w:val="1"/>
          <w:sz w:val="22"/>
          <w:szCs w:val="22"/>
        </w:rPr>
        <w:t>inis atsakas pasireiškė 31 % pacientų (</w:t>
      </w:r>
      <w:r w:rsidRPr="001D6119">
        <w:rPr>
          <w:sz w:val="22"/>
          <w:szCs w:val="22"/>
        </w:rPr>
        <w:t>36 %</w:t>
      </w:r>
      <w:r w:rsidRPr="001D6119">
        <w:rPr>
          <w:spacing w:val="1"/>
          <w:sz w:val="22"/>
          <w:szCs w:val="22"/>
        </w:rPr>
        <w:t xml:space="preserve"> anksčiau negydytų ir </w:t>
      </w:r>
      <w:r w:rsidRPr="001D6119">
        <w:rPr>
          <w:sz w:val="22"/>
          <w:szCs w:val="22"/>
        </w:rPr>
        <w:t>22 %</w:t>
      </w:r>
      <w:r w:rsidRPr="001D6119">
        <w:rPr>
          <w:spacing w:val="1"/>
          <w:sz w:val="22"/>
          <w:szCs w:val="22"/>
        </w:rPr>
        <w:t xml:space="preserve"> anksčiau gydytų)</w:t>
      </w:r>
      <w:r w:rsidRPr="001D6119">
        <w:rPr>
          <w:sz w:val="22"/>
          <w:szCs w:val="22"/>
        </w:rPr>
        <w:t>. 600</w:t>
      </w:r>
      <w:r w:rsidRPr="001D6119">
        <w:rPr>
          <w:spacing w:val="2"/>
          <w:sz w:val="22"/>
          <w:szCs w:val="22"/>
        </w:rPr>
        <w:t> mg</w:t>
      </w:r>
      <w:r w:rsidRPr="001D6119">
        <w:rPr>
          <w:spacing w:val="-2"/>
          <w:sz w:val="22"/>
          <w:szCs w:val="22"/>
        </w:rPr>
        <w:t xml:space="preserve"> dozę vartojusiems pacientams </w:t>
      </w:r>
      <w:r w:rsidRPr="001D6119">
        <w:rPr>
          <w:spacing w:val="1"/>
          <w:sz w:val="22"/>
          <w:szCs w:val="22"/>
        </w:rPr>
        <w:t>(</w:t>
      </w:r>
      <w:r w:rsidRPr="001D6119">
        <w:rPr>
          <w:sz w:val="22"/>
          <w:szCs w:val="22"/>
        </w:rPr>
        <w:t>33 %)</w:t>
      </w:r>
      <w:r w:rsidRPr="001D6119">
        <w:rPr>
          <w:spacing w:val="1"/>
          <w:sz w:val="22"/>
          <w:szCs w:val="22"/>
        </w:rPr>
        <w:t xml:space="preserve"> atsakas pasireiškė dažniau negu vartojusiems </w:t>
      </w:r>
      <w:r w:rsidRPr="001D6119">
        <w:rPr>
          <w:sz w:val="22"/>
          <w:szCs w:val="22"/>
        </w:rPr>
        <w:t>400 mg</w:t>
      </w:r>
      <w:r w:rsidRPr="001D6119">
        <w:rPr>
          <w:spacing w:val="-2"/>
          <w:sz w:val="22"/>
          <w:szCs w:val="22"/>
        </w:rPr>
        <w:t xml:space="preserve"> </w:t>
      </w:r>
      <w:r w:rsidRPr="001D6119">
        <w:rPr>
          <w:spacing w:val="1"/>
          <w:sz w:val="22"/>
          <w:szCs w:val="22"/>
        </w:rPr>
        <w:t>(</w:t>
      </w:r>
      <w:r w:rsidRPr="001D6119">
        <w:rPr>
          <w:sz w:val="22"/>
          <w:szCs w:val="22"/>
        </w:rPr>
        <w:t>16 %</w:t>
      </w:r>
      <w:r w:rsidRPr="001D6119">
        <w:rPr>
          <w:spacing w:val="1"/>
          <w:sz w:val="22"/>
          <w:szCs w:val="22"/>
        </w:rPr>
        <w:t>) (</w:t>
      </w:r>
      <w:r w:rsidRPr="001D6119">
        <w:rPr>
          <w:sz w:val="22"/>
          <w:szCs w:val="22"/>
        </w:rPr>
        <w:t>p = 0,022</w:t>
      </w:r>
      <w:r w:rsidRPr="001D6119">
        <w:rPr>
          <w:spacing w:val="1"/>
          <w:sz w:val="22"/>
          <w:szCs w:val="22"/>
        </w:rPr>
        <w:t>)</w:t>
      </w:r>
      <w:r w:rsidRPr="001D6119">
        <w:rPr>
          <w:sz w:val="22"/>
          <w:szCs w:val="22"/>
        </w:rPr>
        <w:t>. Anksčiau negydytų pacientų išgyvento laikotarpio medianos įvertis buvo 7,7 mėn., anksčiau gydytų – 4,7</w:t>
      </w:r>
      <w:r w:rsidRPr="001D6119">
        <w:rPr>
          <w:spacing w:val="3"/>
          <w:sz w:val="22"/>
          <w:szCs w:val="22"/>
        </w:rPr>
        <w:t xml:space="preserve"> </w:t>
      </w:r>
      <w:r w:rsidRPr="001D6119">
        <w:rPr>
          <w:spacing w:val="-4"/>
          <w:sz w:val="22"/>
          <w:szCs w:val="22"/>
        </w:rPr>
        <w:t>mėn</w:t>
      </w:r>
      <w:r w:rsidRPr="001D6119">
        <w:rPr>
          <w:sz w:val="22"/>
          <w:szCs w:val="22"/>
        </w:rPr>
        <w:t>.</w:t>
      </w:r>
    </w:p>
    <w:p w14:paraId="00E93ADF" w14:textId="77777777" w:rsidR="005638D2" w:rsidRPr="001D6119" w:rsidRDefault="005638D2" w:rsidP="005638D2">
      <w:pPr>
        <w:ind w:right="-20"/>
        <w:rPr>
          <w:sz w:val="22"/>
          <w:szCs w:val="22"/>
        </w:rPr>
      </w:pPr>
    </w:p>
    <w:p w14:paraId="0E843643" w14:textId="77777777" w:rsidR="005638D2" w:rsidRPr="001D6119" w:rsidRDefault="005638D2" w:rsidP="005638D2">
      <w:pPr>
        <w:ind w:right="-20"/>
        <w:rPr>
          <w:sz w:val="22"/>
          <w:szCs w:val="22"/>
        </w:rPr>
      </w:pPr>
      <w:r w:rsidRPr="001D6119">
        <w:rPr>
          <w:i/>
          <w:iCs/>
          <w:sz w:val="22"/>
          <w:szCs w:val="22"/>
        </w:rPr>
        <w:t>Li</w:t>
      </w:r>
      <w:r w:rsidRPr="001D6119">
        <w:rPr>
          <w:i/>
          <w:iCs/>
          <w:spacing w:val="-1"/>
          <w:sz w:val="22"/>
          <w:szCs w:val="22"/>
        </w:rPr>
        <w:t>mfo</w:t>
      </w:r>
      <w:r w:rsidRPr="001D6119">
        <w:rPr>
          <w:i/>
          <w:iCs/>
          <w:spacing w:val="1"/>
          <w:sz w:val="22"/>
          <w:szCs w:val="22"/>
        </w:rPr>
        <w:t>i</w:t>
      </w:r>
      <w:r w:rsidRPr="001D6119">
        <w:rPr>
          <w:i/>
          <w:iCs/>
          <w:spacing w:val="-1"/>
          <w:sz w:val="22"/>
          <w:szCs w:val="22"/>
        </w:rPr>
        <w:t>dinių b</w:t>
      </w:r>
      <w:r w:rsidRPr="001D6119">
        <w:rPr>
          <w:i/>
          <w:iCs/>
          <w:spacing w:val="1"/>
          <w:sz w:val="22"/>
          <w:szCs w:val="22"/>
        </w:rPr>
        <w:t>l</w:t>
      </w:r>
      <w:r w:rsidRPr="001D6119">
        <w:rPr>
          <w:i/>
          <w:iCs/>
          <w:spacing w:val="-1"/>
          <w:sz w:val="22"/>
          <w:szCs w:val="22"/>
        </w:rPr>
        <w:t>astų</w:t>
      </w:r>
      <w:r w:rsidRPr="001D6119">
        <w:rPr>
          <w:i/>
          <w:iCs/>
          <w:spacing w:val="2"/>
          <w:sz w:val="22"/>
          <w:szCs w:val="22"/>
        </w:rPr>
        <w:t xml:space="preserve"> k</w:t>
      </w:r>
      <w:r w:rsidRPr="001D6119">
        <w:rPr>
          <w:i/>
          <w:iCs/>
          <w:spacing w:val="1"/>
          <w:sz w:val="22"/>
          <w:szCs w:val="22"/>
        </w:rPr>
        <w:t>rizė</w:t>
      </w:r>
      <w:r w:rsidRPr="001D6119">
        <w:rPr>
          <w:i/>
          <w:spacing w:val="1"/>
          <w:sz w:val="22"/>
        </w:rPr>
        <w:t>.</w:t>
      </w:r>
      <w:r w:rsidRPr="001D6119">
        <w:rPr>
          <w:spacing w:val="1"/>
          <w:sz w:val="22"/>
          <w:szCs w:val="22"/>
        </w:rPr>
        <w:t xml:space="preserve"> Į </w:t>
      </w:r>
      <w:r w:rsidRPr="001D6119">
        <w:rPr>
          <w:sz w:val="22"/>
          <w:szCs w:val="22"/>
        </w:rPr>
        <w:t>I</w:t>
      </w:r>
      <w:r w:rsidRPr="001D6119">
        <w:rPr>
          <w:spacing w:val="-3"/>
          <w:sz w:val="22"/>
          <w:szCs w:val="22"/>
        </w:rPr>
        <w:t xml:space="preserve"> fazės tyrimus įtraukta nedaug pacientų </w:t>
      </w:r>
      <w:r w:rsidRPr="001D6119">
        <w:rPr>
          <w:spacing w:val="1"/>
          <w:sz w:val="22"/>
          <w:szCs w:val="22"/>
        </w:rPr>
        <w:t>(</w:t>
      </w:r>
      <w:r w:rsidRPr="001D6119">
        <w:rPr>
          <w:sz w:val="22"/>
          <w:szCs w:val="22"/>
        </w:rPr>
        <w:t>n = 10</w:t>
      </w:r>
      <w:r w:rsidRPr="001D6119">
        <w:rPr>
          <w:spacing w:val="1"/>
          <w:sz w:val="22"/>
          <w:szCs w:val="22"/>
        </w:rPr>
        <w:t>)</w:t>
      </w:r>
      <w:r w:rsidRPr="001D6119">
        <w:rPr>
          <w:sz w:val="22"/>
          <w:szCs w:val="22"/>
        </w:rPr>
        <w:t>. H</w:t>
      </w:r>
      <w:r w:rsidRPr="001D6119">
        <w:rPr>
          <w:spacing w:val="1"/>
          <w:sz w:val="22"/>
          <w:szCs w:val="22"/>
        </w:rPr>
        <w:t>e</w:t>
      </w:r>
      <w:r w:rsidRPr="001D6119">
        <w:rPr>
          <w:spacing w:val="-4"/>
          <w:sz w:val="22"/>
          <w:szCs w:val="22"/>
        </w:rPr>
        <w:t>m</w:t>
      </w:r>
      <w:r w:rsidRPr="001D6119">
        <w:rPr>
          <w:sz w:val="22"/>
          <w:szCs w:val="22"/>
        </w:rPr>
        <w:t>a</w:t>
      </w:r>
      <w:r w:rsidRPr="001D6119">
        <w:rPr>
          <w:spacing w:val="1"/>
          <w:sz w:val="22"/>
          <w:szCs w:val="22"/>
        </w:rPr>
        <w:t>t</w:t>
      </w:r>
      <w:r w:rsidRPr="001D6119">
        <w:rPr>
          <w:sz w:val="22"/>
          <w:szCs w:val="22"/>
        </w:rPr>
        <w:t>o</w:t>
      </w:r>
      <w:r w:rsidRPr="001D6119">
        <w:rPr>
          <w:spacing w:val="1"/>
          <w:sz w:val="22"/>
          <w:szCs w:val="22"/>
        </w:rPr>
        <w:t>l</w:t>
      </w:r>
      <w:r w:rsidRPr="001D6119">
        <w:rPr>
          <w:sz w:val="22"/>
          <w:szCs w:val="22"/>
        </w:rPr>
        <w:t>o</w:t>
      </w:r>
      <w:r w:rsidRPr="001D6119">
        <w:rPr>
          <w:spacing w:val="-2"/>
          <w:sz w:val="22"/>
          <w:szCs w:val="22"/>
        </w:rPr>
        <w:t>g</w:t>
      </w:r>
      <w:r w:rsidRPr="001D6119">
        <w:rPr>
          <w:spacing w:val="1"/>
          <w:sz w:val="22"/>
          <w:szCs w:val="22"/>
        </w:rPr>
        <w:t xml:space="preserve">inis atsakas pasireiškė </w:t>
      </w:r>
      <w:r w:rsidRPr="001D6119">
        <w:rPr>
          <w:sz w:val="22"/>
          <w:szCs w:val="22"/>
        </w:rPr>
        <w:t>70 %</w:t>
      </w:r>
      <w:r w:rsidRPr="001D6119">
        <w:rPr>
          <w:spacing w:val="1"/>
          <w:sz w:val="22"/>
          <w:szCs w:val="22"/>
        </w:rPr>
        <w:t xml:space="preserve"> iš jų ir truko </w:t>
      </w:r>
      <w:r w:rsidRPr="001D6119">
        <w:rPr>
          <w:spacing w:val="4"/>
          <w:sz w:val="22"/>
          <w:szCs w:val="22"/>
        </w:rPr>
        <w:t>2</w:t>
      </w:r>
      <w:r w:rsidRPr="001D6119">
        <w:rPr>
          <w:spacing w:val="4"/>
          <w:sz w:val="22"/>
          <w:szCs w:val="22"/>
        </w:rPr>
        <w:noBreakHyphen/>
      </w:r>
      <w:r w:rsidRPr="001D6119">
        <w:rPr>
          <w:sz w:val="22"/>
          <w:szCs w:val="22"/>
        </w:rPr>
        <w:t>3</w:t>
      </w:r>
      <w:r w:rsidRPr="001D6119">
        <w:rPr>
          <w:spacing w:val="1"/>
          <w:sz w:val="22"/>
          <w:szCs w:val="22"/>
        </w:rPr>
        <w:t xml:space="preserve"> </w:t>
      </w:r>
      <w:r w:rsidRPr="001D6119">
        <w:rPr>
          <w:spacing w:val="-4"/>
          <w:sz w:val="22"/>
          <w:szCs w:val="22"/>
        </w:rPr>
        <w:t>mėn</w:t>
      </w:r>
      <w:r w:rsidRPr="001D6119">
        <w:rPr>
          <w:sz w:val="22"/>
          <w:szCs w:val="22"/>
        </w:rPr>
        <w:t>.</w:t>
      </w:r>
    </w:p>
    <w:p w14:paraId="01225321" w14:textId="77777777" w:rsidR="005638D2" w:rsidRDefault="005638D2" w:rsidP="005638D2">
      <w:pPr>
        <w:rPr>
          <w:sz w:val="22"/>
          <w:szCs w:val="22"/>
        </w:rPr>
      </w:pPr>
    </w:p>
    <w:p w14:paraId="1CDBCD1A" w14:textId="77777777" w:rsidR="00363FF1" w:rsidRPr="008926FB" w:rsidRDefault="00363FF1" w:rsidP="00363FF1">
      <w:pPr>
        <w:rPr>
          <w:b/>
          <w:spacing w:val="-1"/>
          <w:sz w:val="22"/>
        </w:rPr>
      </w:pPr>
    </w:p>
    <w:p w14:paraId="375831CE" w14:textId="4D19CAA9" w:rsidR="00363FF1" w:rsidRPr="008926FB" w:rsidRDefault="00F04888" w:rsidP="00363FF1">
      <w:pPr>
        <w:rPr>
          <w:b/>
          <w:bCs/>
          <w:sz w:val="22"/>
          <w:szCs w:val="22"/>
        </w:rPr>
      </w:pPr>
      <w:r>
        <w:rPr>
          <w:b/>
          <w:bCs/>
          <w:sz w:val="22"/>
          <w:szCs w:val="22"/>
        </w:rPr>
        <w:t xml:space="preserve">2 </w:t>
      </w:r>
      <w:r w:rsidR="00363FF1">
        <w:rPr>
          <w:b/>
          <w:bCs/>
          <w:sz w:val="22"/>
          <w:szCs w:val="22"/>
        </w:rPr>
        <w:t xml:space="preserve">lentelė </w:t>
      </w:r>
      <w:r w:rsidRPr="00F04888">
        <w:rPr>
          <w:b/>
          <w:bCs/>
          <w:sz w:val="22"/>
          <w:szCs w:val="22"/>
        </w:rPr>
        <w:t>Atsakas suaugusių LML tyrimo metu</w:t>
      </w:r>
      <w:r>
        <w:rPr>
          <w:b/>
          <w:bCs/>
          <w:sz w:val="22"/>
          <w:szCs w:val="22"/>
        </w:rPr>
        <w:t xml:space="preserve"> </w:t>
      </w: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A0" w:firstRow="1" w:lastRow="0" w:firstColumn="1" w:lastColumn="0" w:noHBand="0" w:noVBand="0"/>
      </w:tblPr>
      <w:tblGrid>
        <w:gridCol w:w="4737"/>
        <w:gridCol w:w="4431"/>
      </w:tblGrid>
      <w:tr w:rsidR="00F04888" w:rsidRPr="001D6119" w14:paraId="66CD799A" w14:textId="77777777" w:rsidTr="00610AF5">
        <w:trPr>
          <w:trHeight w:val="608"/>
        </w:trPr>
        <w:tc>
          <w:tcPr>
            <w:tcW w:w="5036"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531666" w14:textId="77777777" w:rsidR="00F04888" w:rsidRPr="001D6119" w:rsidRDefault="00F04888" w:rsidP="00610AF5">
            <w:pPr>
              <w:rPr>
                <w:sz w:val="22"/>
              </w:rPr>
            </w:pPr>
          </w:p>
        </w:tc>
        <w:tc>
          <w:tcPr>
            <w:tcW w:w="4678"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14:paraId="3D8F44EF" w14:textId="77777777" w:rsidR="00F04888" w:rsidRPr="001D6119" w:rsidRDefault="00F04888" w:rsidP="00610AF5">
            <w:pPr>
              <w:jc w:val="center"/>
              <w:rPr>
                <w:sz w:val="22"/>
              </w:rPr>
            </w:pPr>
            <w:r w:rsidRPr="001D6119">
              <w:rPr>
                <w:sz w:val="22"/>
                <w:szCs w:val="22"/>
              </w:rPr>
              <w:t>Tyrimo 0102</w:t>
            </w:r>
            <w:r w:rsidRPr="001D6119">
              <w:rPr>
                <w:sz w:val="22"/>
                <w:szCs w:val="22"/>
              </w:rPr>
              <w:br/>
              <w:t>38 mėn. duomenys</w:t>
            </w:r>
          </w:p>
          <w:p w14:paraId="3C5464A8" w14:textId="77777777" w:rsidR="00F04888" w:rsidRPr="001D6119" w:rsidRDefault="00F04888" w:rsidP="00610AF5">
            <w:pPr>
              <w:jc w:val="center"/>
              <w:rPr>
                <w:sz w:val="22"/>
              </w:rPr>
            </w:pPr>
            <w:r w:rsidRPr="001D6119">
              <w:rPr>
                <w:sz w:val="22"/>
                <w:szCs w:val="22"/>
              </w:rPr>
              <w:t>Mieloidinių blastų krizė</w:t>
            </w:r>
          </w:p>
          <w:p w14:paraId="0CA66716" w14:textId="77777777" w:rsidR="00F04888" w:rsidRPr="001D6119" w:rsidRDefault="00F04888" w:rsidP="00610AF5">
            <w:pPr>
              <w:jc w:val="center"/>
              <w:rPr>
                <w:sz w:val="22"/>
              </w:rPr>
            </w:pPr>
            <w:r w:rsidRPr="001D6119">
              <w:rPr>
                <w:sz w:val="22"/>
                <w:szCs w:val="22"/>
              </w:rPr>
              <w:t>(n = 260)</w:t>
            </w:r>
          </w:p>
        </w:tc>
      </w:tr>
      <w:tr w:rsidR="00F04888" w:rsidRPr="001D6119" w14:paraId="4E7D58FA" w14:textId="77777777" w:rsidTr="00610AF5">
        <w:trPr>
          <w:trHeight w:val="442"/>
        </w:trPr>
        <w:tc>
          <w:tcPr>
            <w:tcW w:w="5036"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3BEF524" w14:textId="77777777" w:rsidR="00F04888" w:rsidRPr="001D6119" w:rsidRDefault="00F04888" w:rsidP="00610AF5">
            <w:pPr>
              <w:jc w:val="center"/>
              <w:rPr>
                <w:sz w:val="22"/>
              </w:rPr>
            </w:pPr>
          </w:p>
        </w:tc>
        <w:tc>
          <w:tcPr>
            <w:tcW w:w="4678"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14:paraId="7FCF4B01" w14:textId="77777777" w:rsidR="00F04888" w:rsidRPr="001D6119" w:rsidRDefault="00F04888" w:rsidP="00610AF5">
            <w:pPr>
              <w:jc w:val="center"/>
              <w:rPr>
                <w:sz w:val="22"/>
              </w:rPr>
            </w:pPr>
            <w:r w:rsidRPr="001D6119">
              <w:rPr>
                <w:sz w:val="22"/>
                <w:szCs w:val="22"/>
              </w:rPr>
              <w:t>% pacientų (PI 95 %)</w:t>
            </w:r>
          </w:p>
        </w:tc>
      </w:tr>
      <w:tr w:rsidR="00F04888" w:rsidRPr="001D6119" w14:paraId="354D8E30" w14:textId="77777777" w:rsidTr="00610AF5">
        <w:tc>
          <w:tcPr>
            <w:tcW w:w="5036"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CB5326" w14:textId="77777777" w:rsidR="00F04888" w:rsidRPr="001D6119" w:rsidRDefault="00F04888" w:rsidP="00610AF5">
            <w:pPr>
              <w:rPr>
                <w:sz w:val="22"/>
              </w:rPr>
            </w:pPr>
            <w:r w:rsidRPr="001D6119">
              <w:rPr>
                <w:spacing w:val="1"/>
                <w:sz w:val="22"/>
                <w:szCs w:val="22"/>
              </w:rPr>
              <w:t>He</w:t>
            </w:r>
            <w:r w:rsidRPr="001D6119">
              <w:rPr>
                <w:spacing w:val="-4"/>
                <w:sz w:val="22"/>
                <w:szCs w:val="22"/>
              </w:rPr>
              <w:t>m</w:t>
            </w:r>
            <w:r w:rsidRPr="001D6119">
              <w:rPr>
                <w:spacing w:val="1"/>
                <w:sz w:val="22"/>
                <w:szCs w:val="22"/>
              </w:rPr>
              <w:t>atolo</w:t>
            </w:r>
            <w:r w:rsidRPr="001D6119">
              <w:rPr>
                <w:spacing w:val="-2"/>
                <w:sz w:val="22"/>
                <w:szCs w:val="22"/>
              </w:rPr>
              <w:t>g</w:t>
            </w:r>
            <w:r w:rsidRPr="001D6119">
              <w:rPr>
                <w:spacing w:val="1"/>
                <w:sz w:val="22"/>
                <w:szCs w:val="22"/>
              </w:rPr>
              <w:t xml:space="preserve">inis atsakas </w:t>
            </w:r>
            <w:r w:rsidRPr="001D6119">
              <w:rPr>
                <w:sz w:val="22"/>
                <w:szCs w:val="22"/>
                <w:vertAlign w:val="superscript"/>
              </w:rPr>
              <w:t>1</w:t>
            </w:r>
            <w:r w:rsidRPr="001D6119">
              <w:rPr>
                <w:sz w:val="22"/>
                <w:szCs w:val="22"/>
              </w:rPr>
              <w:t xml:space="preserve"> </w:t>
            </w:r>
          </w:p>
          <w:p w14:paraId="4841BAF6" w14:textId="77777777" w:rsidR="00F04888" w:rsidRPr="001D6119" w:rsidRDefault="00F04888" w:rsidP="00610AF5">
            <w:pPr>
              <w:ind w:left="284"/>
              <w:rPr>
                <w:sz w:val="22"/>
              </w:rPr>
            </w:pPr>
            <w:r w:rsidRPr="001D6119">
              <w:rPr>
                <w:spacing w:val="1"/>
                <w:sz w:val="22"/>
                <w:szCs w:val="22"/>
              </w:rPr>
              <w:t>Pilnutinis he</w:t>
            </w:r>
            <w:r w:rsidRPr="001D6119">
              <w:rPr>
                <w:spacing w:val="-4"/>
                <w:sz w:val="22"/>
                <w:szCs w:val="22"/>
              </w:rPr>
              <w:t>m</w:t>
            </w:r>
            <w:r w:rsidRPr="001D6119">
              <w:rPr>
                <w:spacing w:val="1"/>
                <w:sz w:val="22"/>
                <w:szCs w:val="22"/>
              </w:rPr>
              <w:t>atolo</w:t>
            </w:r>
            <w:r w:rsidRPr="001D6119">
              <w:rPr>
                <w:spacing w:val="-2"/>
                <w:sz w:val="22"/>
                <w:szCs w:val="22"/>
              </w:rPr>
              <w:t>g</w:t>
            </w:r>
            <w:r w:rsidRPr="001D6119">
              <w:rPr>
                <w:spacing w:val="1"/>
                <w:sz w:val="22"/>
                <w:szCs w:val="22"/>
              </w:rPr>
              <w:t xml:space="preserve">inis atsakas </w:t>
            </w:r>
            <w:r w:rsidRPr="001D6119">
              <w:rPr>
                <w:sz w:val="22"/>
                <w:szCs w:val="22"/>
              </w:rPr>
              <w:t>(PHA)</w:t>
            </w:r>
          </w:p>
          <w:p w14:paraId="1CAE4743" w14:textId="77777777" w:rsidR="00F04888" w:rsidRPr="001D6119" w:rsidRDefault="00F04888" w:rsidP="00610AF5">
            <w:pPr>
              <w:ind w:left="284"/>
              <w:rPr>
                <w:sz w:val="22"/>
              </w:rPr>
            </w:pPr>
            <w:r w:rsidRPr="001D6119">
              <w:rPr>
                <w:spacing w:val="1"/>
                <w:sz w:val="22"/>
                <w:szCs w:val="22"/>
              </w:rPr>
              <w:t>L</w:t>
            </w:r>
            <w:r w:rsidRPr="001D6119">
              <w:rPr>
                <w:sz w:val="22"/>
                <w:szCs w:val="22"/>
              </w:rPr>
              <w:t>eu</w:t>
            </w:r>
            <w:r w:rsidRPr="001D6119">
              <w:rPr>
                <w:spacing w:val="-2"/>
                <w:sz w:val="22"/>
                <w:szCs w:val="22"/>
              </w:rPr>
              <w:t>k</w:t>
            </w:r>
            <w:r w:rsidRPr="001D6119">
              <w:rPr>
                <w:spacing w:val="1"/>
                <w:sz w:val="22"/>
                <w:szCs w:val="22"/>
              </w:rPr>
              <w:t>e</w:t>
            </w:r>
            <w:r w:rsidRPr="001D6119">
              <w:rPr>
                <w:spacing w:val="-4"/>
                <w:sz w:val="22"/>
                <w:szCs w:val="22"/>
              </w:rPr>
              <w:t>m</w:t>
            </w:r>
            <w:r w:rsidRPr="001D6119">
              <w:rPr>
                <w:spacing w:val="1"/>
                <w:sz w:val="22"/>
                <w:szCs w:val="22"/>
              </w:rPr>
              <w:t xml:space="preserve">ijos duomenų nebuvimas </w:t>
            </w:r>
            <w:r w:rsidRPr="001D6119">
              <w:rPr>
                <w:sz w:val="22"/>
                <w:szCs w:val="22"/>
              </w:rPr>
              <w:t>(LDN)</w:t>
            </w:r>
          </w:p>
          <w:p w14:paraId="64F08B49" w14:textId="77777777" w:rsidR="00F04888" w:rsidRPr="001D6119" w:rsidRDefault="00F04888" w:rsidP="00610AF5">
            <w:pPr>
              <w:ind w:left="284"/>
              <w:rPr>
                <w:sz w:val="22"/>
              </w:rPr>
            </w:pPr>
            <w:r w:rsidRPr="001D6119">
              <w:rPr>
                <w:spacing w:val="1"/>
                <w:sz w:val="22"/>
                <w:szCs w:val="22"/>
              </w:rPr>
              <w:t xml:space="preserve">Sugrįžimas į lėtinę LML fazę </w:t>
            </w:r>
            <w:r w:rsidRPr="001D6119">
              <w:rPr>
                <w:sz w:val="22"/>
                <w:szCs w:val="22"/>
              </w:rPr>
              <w:t xml:space="preserve">(SLF) </w:t>
            </w:r>
          </w:p>
        </w:tc>
        <w:tc>
          <w:tcPr>
            <w:tcW w:w="4678"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14:paraId="7B1C6754" w14:textId="77777777" w:rsidR="00F04888" w:rsidRPr="001D6119" w:rsidRDefault="00F04888" w:rsidP="00610AF5">
            <w:pPr>
              <w:jc w:val="center"/>
              <w:rPr>
                <w:sz w:val="22"/>
              </w:rPr>
            </w:pPr>
            <w:r w:rsidRPr="001D6119">
              <w:rPr>
                <w:sz w:val="22"/>
                <w:szCs w:val="22"/>
              </w:rPr>
              <w:t>31 % (25,2</w:t>
            </w:r>
            <w:r w:rsidRPr="001D6119">
              <w:rPr>
                <w:sz w:val="22"/>
                <w:szCs w:val="22"/>
              </w:rPr>
              <w:noBreakHyphen/>
              <w:t>36,8 %)</w:t>
            </w:r>
          </w:p>
          <w:p w14:paraId="0BB4EC5E" w14:textId="77777777" w:rsidR="00F04888" w:rsidRPr="001D6119" w:rsidRDefault="00F04888" w:rsidP="00610AF5">
            <w:pPr>
              <w:jc w:val="center"/>
              <w:rPr>
                <w:sz w:val="22"/>
              </w:rPr>
            </w:pPr>
            <w:r w:rsidRPr="001D6119">
              <w:rPr>
                <w:sz w:val="22"/>
                <w:szCs w:val="22"/>
              </w:rPr>
              <w:t>8 %</w:t>
            </w:r>
          </w:p>
          <w:p w14:paraId="36DC8686" w14:textId="77777777" w:rsidR="00F04888" w:rsidRPr="001D6119" w:rsidRDefault="00F04888" w:rsidP="00610AF5">
            <w:pPr>
              <w:jc w:val="center"/>
              <w:rPr>
                <w:sz w:val="22"/>
              </w:rPr>
            </w:pPr>
            <w:r w:rsidRPr="001D6119">
              <w:rPr>
                <w:sz w:val="22"/>
                <w:szCs w:val="22"/>
              </w:rPr>
              <w:t>5 %</w:t>
            </w:r>
          </w:p>
          <w:p w14:paraId="45219B3F" w14:textId="77777777" w:rsidR="00F04888" w:rsidRPr="001D6119" w:rsidRDefault="00F04888" w:rsidP="00610AF5">
            <w:pPr>
              <w:jc w:val="center"/>
              <w:rPr>
                <w:sz w:val="22"/>
              </w:rPr>
            </w:pPr>
            <w:r w:rsidRPr="001D6119">
              <w:rPr>
                <w:sz w:val="22"/>
                <w:szCs w:val="22"/>
              </w:rPr>
              <w:t>18 %</w:t>
            </w:r>
          </w:p>
        </w:tc>
      </w:tr>
      <w:tr w:rsidR="00F04888" w:rsidRPr="001D6119" w14:paraId="71304D14" w14:textId="77777777" w:rsidTr="00610AF5">
        <w:trPr>
          <w:trHeight w:val="122"/>
        </w:trPr>
        <w:tc>
          <w:tcPr>
            <w:tcW w:w="5036" w:type="dxa"/>
            <w:tcBorders>
              <w:top w:val="single" w:sz="4" w:space="0" w:color="00000A"/>
              <w:right w:val="single" w:sz="4" w:space="0" w:color="00000A"/>
            </w:tcBorders>
            <w:shd w:val="clear" w:color="auto" w:fill="FFFFFF"/>
            <w:tcMar>
              <w:top w:w="0" w:type="dxa"/>
              <w:left w:w="108" w:type="dxa"/>
              <w:bottom w:w="0" w:type="dxa"/>
              <w:right w:w="108" w:type="dxa"/>
            </w:tcMar>
          </w:tcPr>
          <w:p w14:paraId="7B549A28" w14:textId="77777777" w:rsidR="00F04888" w:rsidRPr="001D6119" w:rsidRDefault="00F04888" w:rsidP="00610AF5">
            <w:pPr>
              <w:rPr>
                <w:sz w:val="22"/>
              </w:rPr>
            </w:pPr>
            <w:r w:rsidRPr="001D6119">
              <w:rPr>
                <w:sz w:val="22"/>
                <w:szCs w:val="22"/>
              </w:rPr>
              <w:t xml:space="preserve">Didysis citogenetinis atsakas </w:t>
            </w:r>
            <w:r w:rsidRPr="001D6119">
              <w:rPr>
                <w:sz w:val="22"/>
                <w:szCs w:val="22"/>
                <w:vertAlign w:val="superscript"/>
              </w:rPr>
              <w:t xml:space="preserve">2 </w:t>
            </w:r>
          </w:p>
        </w:tc>
        <w:tc>
          <w:tcPr>
            <w:tcW w:w="4678" w:type="dxa"/>
            <w:tcBorders>
              <w:top w:val="single" w:sz="4" w:space="0" w:color="00000A"/>
              <w:left w:val="single" w:sz="4" w:space="0" w:color="00000A"/>
            </w:tcBorders>
            <w:shd w:val="clear" w:color="auto" w:fill="FFFFFF"/>
            <w:tcMar>
              <w:top w:w="0" w:type="dxa"/>
              <w:left w:w="108" w:type="dxa"/>
              <w:bottom w:w="0" w:type="dxa"/>
              <w:right w:w="108" w:type="dxa"/>
            </w:tcMar>
          </w:tcPr>
          <w:p w14:paraId="77AADEBF" w14:textId="77777777" w:rsidR="00F04888" w:rsidRPr="001D6119" w:rsidRDefault="00F04888" w:rsidP="00610AF5">
            <w:pPr>
              <w:jc w:val="center"/>
              <w:rPr>
                <w:sz w:val="22"/>
              </w:rPr>
            </w:pPr>
            <w:r w:rsidRPr="001D6119">
              <w:rPr>
                <w:sz w:val="22"/>
                <w:szCs w:val="22"/>
              </w:rPr>
              <w:t>15 % (11,2</w:t>
            </w:r>
            <w:r w:rsidRPr="001D6119">
              <w:rPr>
                <w:sz w:val="22"/>
                <w:szCs w:val="22"/>
              </w:rPr>
              <w:noBreakHyphen/>
              <w:t>20,4 %)</w:t>
            </w:r>
          </w:p>
        </w:tc>
      </w:tr>
      <w:tr w:rsidR="00F04888" w:rsidRPr="001D6119" w14:paraId="6A0A2D96" w14:textId="77777777" w:rsidTr="00610AF5">
        <w:trPr>
          <w:trHeight w:val="99"/>
        </w:trPr>
        <w:tc>
          <w:tcPr>
            <w:tcW w:w="5036" w:type="dxa"/>
            <w:tcBorders>
              <w:right w:val="single" w:sz="4" w:space="0" w:color="00000A"/>
            </w:tcBorders>
            <w:shd w:val="clear" w:color="auto" w:fill="FFFFFF"/>
            <w:tcMar>
              <w:top w:w="0" w:type="dxa"/>
              <w:left w:w="108" w:type="dxa"/>
              <w:bottom w:w="0" w:type="dxa"/>
              <w:right w:w="108" w:type="dxa"/>
            </w:tcMar>
          </w:tcPr>
          <w:p w14:paraId="6509F6AB" w14:textId="77777777" w:rsidR="00F04888" w:rsidRPr="001D6119" w:rsidRDefault="00F04888" w:rsidP="00610AF5">
            <w:pPr>
              <w:ind w:left="284"/>
              <w:rPr>
                <w:sz w:val="22"/>
              </w:rPr>
            </w:pPr>
            <w:r w:rsidRPr="001D6119">
              <w:rPr>
                <w:sz w:val="22"/>
                <w:szCs w:val="22"/>
              </w:rPr>
              <w:t>Pilnutinis</w:t>
            </w:r>
          </w:p>
        </w:tc>
        <w:tc>
          <w:tcPr>
            <w:tcW w:w="4678" w:type="dxa"/>
            <w:tcBorders>
              <w:left w:val="single" w:sz="4" w:space="0" w:color="00000A"/>
            </w:tcBorders>
            <w:shd w:val="clear" w:color="auto" w:fill="FFFFFF"/>
            <w:tcMar>
              <w:top w:w="0" w:type="dxa"/>
              <w:left w:w="108" w:type="dxa"/>
              <w:bottom w:w="0" w:type="dxa"/>
              <w:right w:w="108" w:type="dxa"/>
            </w:tcMar>
          </w:tcPr>
          <w:p w14:paraId="4A48E872" w14:textId="77777777" w:rsidR="00F04888" w:rsidRPr="001D6119" w:rsidRDefault="00F04888" w:rsidP="00610AF5">
            <w:pPr>
              <w:jc w:val="center"/>
              <w:rPr>
                <w:sz w:val="22"/>
              </w:rPr>
            </w:pPr>
            <w:r w:rsidRPr="001D6119">
              <w:rPr>
                <w:sz w:val="22"/>
                <w:szCs w:val="22"/>
              </w:rPr>
              <w:t>7 %</w:t>
            </w:r>
          </w:p>
        </w:tc>
      </w:tr>
      <w:tr w:rsidR="00F04888" w:rsidRPr="001D6119" w14:paraId="50A9ADB6" w14:textId="77777777" w:rsidTr="00610AF5">
        <w:trPr>
          <w:trHeight w:val="122"/>
        </w:trPr>
        <w:tc>
          <w:tcPr>
            <w:tcW w:w="5036" w:type="dxa"/>
            <w:tcBorders>
              <w:right w:val="single" w:sz="4" w:space="0" w:color="00000A"/>
            </w:tcBorders>
            <w:shd w:val="clear" w:color="auto" w:fill="FFFFFF"/>
            <w:tcMar>
              <w:top w:w="0" w:type="dxa"/>
              <w:left w:w="108" w:type="dxa"/>
              <w:bottom w:w="0" w:type="dxa"/>
              <w:right w:w="108" w:type="dxa"/>
            </w:tcMar>
          </w:tcPr>
          <w:p w14:paraId="2383BAF8" w14:textId="77777777" w:rsidR="00F04888" w:rsidRPr="001D6119" w:rsidRDefault="00F04888" w:rsidP="00610AF5">
            <w:pPr>
              <w:ind w:left="284"/>
              <w:rPr>
                <w:sz w:val="22"/>
              </w:rPr>
            </w:pPr>
            <w:r w:rsidRPr="001D6119">
              <w:rPr>
                <w:sz w:val="22"/>
                <w:szCs w:val="22"/>
              </w:rPr>
              <w:t xml:space="preserve">(Patvirtintas </w:t>
            </w:r>
            <w:r w:rsidRPr="001D6119">
              <w:rPr>
                <w:sz w:val="22"/>
                <w:szCs w:val="22"/>
                <w:vertAlign w:val="superscript"/>
              </w:rPr>
              <w:t>3</w:t>
            </w:r>
            <w:r w:rsidRPr="001D6119">
              <w:rPr>
                <w:sz w:val="22"/>
                <w:szCs w:val="22"/>
              </w:rPr>
              <w:t xml:space="preserve">) [95 % PI] </w:t>
            </w:r>
          </w:p>
        </w:tc>
        <w:tc>
          <w:tcPr>
            <w:tcW w:w="4678" w:type="dxa"/>
            <w:tcBorders>
              <w:left w:val="single" w:sz="4" w:space="0" w:color="00000A"/>
            </w:tcBorders>
            <w:shd w:val="clear" w:color="auto" w:fill="FFFFFF"/>
            <w:tcMar>
              <w:top w:w="0" w:type="dxa"/>
              <w:left w:w="108" w:type="dxa"/>
              <w:bottom w:w="0" w:type="dxa"/>
              <w:right w:w="108" w:type="dxa"/>
            </w:tcMar>
          </w:tcPr>
          <w:p w14:paraId="0FA89004" w14:textId="77777777" w:rsidR="00F04888" w:rsidRPr="001D6119" w:rsidRDefault="00F04888" w:rsidP="00610AF5">
            <w:pPr>
              <w:jc w:val="center"/>
              <w:rPr>
                <w:sz w:val="22"/>
              </w:rPr>
            </w:pPr>
            <w:r w:rsidRPr="001D6119">
              <w:rPr>
                <w:sz w:val="22"/>
                <w:szCs w:val="22"/>
              </w:rPr>
              <w:t>(2 %) [0,6</w:t>
            </w:r>
            <w:r w:rsidRPr="001D6119">
              <w:rPr>
                <w:sz w:val="22"/>
                <w:szCs w:val="22"/>
              </w:rPr>
              <w:noBreakHyphen/>
              <w:t>4,4 %]</w:t>
            </w:r>
          </w:p>
        </w:tc>
      </w:tr>
      <w:tr w:rsidR="00F04888" w:rsidRPr="001D6119" w14:paraId="4F0769AB" w14:textId="77777777" w:rsidTr="00610AF5">
        <w:trPr>
          <w:trHeight w:val="99"/>
        </w:trPr>
        <w:tc>
          <w:tcPr>
            <w:tcW w:w="5036" w:type="dxa"/>
            <w:tcBorders>
              <w:bottom w:val="single" w:sz="4" w:space="0" w:color="00000A"/>
              <w:right w:val="single" w:sz="4" w:space="0" w:color="00000A"/>
            </w:tcBorders>
            <w:shd w:val="clear" w:color="auto" w:fill="FFFFFF"/>
            <w:tcMar>
              <w:top w:w="0" w:type="dxa"/>
              <w:left w:w="108" w:type="dxa"/>
              <w:bottom w:w="0" w:type="dxa"/>
              <w:right w:w="108" w:type="dxa"/>
            </w:tcMar>
          </w:tcPr>
          <w:p w14:paraId="187A0B2B" w14:textId="77777777" w:rsidR="00F04888" w:rsidRPr="001D6119" w:rsidRDefault="00F04888" w:rsidP="00610AF5">
            <w:pPr>
              <w:ind w:left="284"/>
              <w:rPr>
                <w:sz w:val="22"/>
              </w:rPr>
            </w:pPr>
            <w:r w:rsidRPr="001D6119">
              <w:rPr>
                <w:sz w:val="22"/>
                <w:szCs w:val="22"/>
              </w:rPr>
              <w:t xml:space="preserve">Dalinis </w:t>
            </w:r>
          </w:p>
        </w:tc>
        <w:tc>
          <w:tcPr>
            <w:tcW w:w="4678" w:type="dxa"/>
            <w:tcBorders>
              <w:left w:val="single" w:sz="4" w:space="0" w:color="00000A"/>
              <w:bottom w:val="single" w:sz="4" w:space="0" w:color="00000A"/>
            </w:tcBorders>
            <w:shd w:val="clear" w:color="auto" w:fill="FFFFFF"/>
            <w:tcMar>
              <w:top w:w="0" w:type="dxa"/>
              <w:left w:w="108" w:type="dxa"/>
              <w:bottom w:w="0" w:type="dxa"/>
              <w:right w:w="108" w:type="dxa"/>
            </w:tcMar>
          </w:tcPr>
          <w:p w14:paraId="1D0B2141" w14:textId="77777777" w:rsidR="00F04888" w:rsidRPr="001D6119" w:rsidRDefault="00F04888" w:rsidP="00610AF5">
            <w:pPr>
              <w:jc w:val="center"/>
              <w:rPr>
                <w:sz w:val="22"/>
              </w:rPr>
            </w:pPr>
            <w:r w:rsidRPr="001D6119">
              <w:rPr>
                <w:sz w:val="22"/>
                <w:szCs w:val="22"/>
              </w:rPr>
              <w:t>8 %</w:t>
            </w:r>
          </w:p>
        </w:tc>
      </w:tr>
      <w:tr w:rsidR="00F04888" w:rsidRPr="001D6119" w14:paraId="0E6873FC" w14:textId="77777777" w:rsidTr="00610AF5">
        <w:trPr>
          <w:trHeight w:val="888"/>
        </w:trPr>
        <w:tc>
          <w:tcPr>
            <w:tcW w:w="9714" w:type="dxa"/>
            <w:gridSpan w:val="2"/>
            <w:tcBorders>
              <w:top w:val="single" w:sz="4" w:space="0" w:color="00000A"/>
              <w:bottom w:val="single" w:sz="4" w:space="0" w:color="00000A"/>
            </w:tcBorders>
            <w:shd w:val="clear" w:color="auto" w:fill="FFFFFF"/>
            <w:tcMar>
              <w:top w:w="0" w:type="dxa"/>
              <w:left w:w="108" w:type="dxa"/>
              <w:bottom w:w="0" w:type="dxa"/>
              <w:right w:w="108" w:type="dxa"/>
            </w:tcMar>
          </w:tcPr>
          <w:p w14:paraId="6A6DA1A8" w14:textId="77777777" w:rsidR="00F04888" w:rsidRPr="001D6119" w:rsidRDefault="00F04888" w:rsidP="00610AF5">
            <w:pPr>
              <w:rPr>
                <w:sz w:val="22"/>
              </w:rPr>
            </w:pPr>
            <w:r w:rsidRPr="001D6119">
              <w:rPr>
                <w:b/>
                <w:sz w:val="22"/>
                <w:vertAlign w:val="superscript"/>
              </w:rPr>
              <w:t>1</w:t>
            </w:r>
            <w:r w:rsidRPr="001D6119">
              <w:rPr>
                <w:b/>
                <w:sz w:val="22"/>
              </w:rPr>
              <w:t xml:space="preserve"> Hematologinio atsako kriterijai (visi atsakai turi būti patvirtinti po</w:t>
            </w:r>
            <w:r w:rsidRPr="001D6119">
              <w:rPr>
                <w:sz w:val="22"/>
              </w:rPr>
              <w:t> </w:t>
            </w:r>
            <w:r w:rsidRPr="001D6119">
              <w:rPr>
                <w:b/>
                <w:sz w:val="22"/>
              </w:rPr>
              <w:t>4 savaičių ar vėliau):</w:t>
            </w:r>
          </w:p>
          <w:p w14:paraId="0ADF9063" w14:textId="77777777" w:rsidR="00F04888" w:rsidRPr="001D6119" w:rsidRDefault="00F04888" w:rsidP="00610AF5">
            <w:pPr>
              <w:rPr>
                <w:sz w:val="22"/>
              </w:rPr>
            </w:pPr>
            <w:r w:rsidRPr="001D6119">
              <w:rPr>
                <w:sz w:val="22"/>
              </w:rPr>
              <w:t>PHA: 0102 tyrimo metu – ANS ≥ 1,5 x 10</w:t>
            </w:r>
            <w:r w:rsidRPr="001D6119">
              <w:rPr>
                <w:sz w:val="22"/>
                <w:vertAlign w:val="superscript"/>
              </w:rPr>
              <w:t>9</w:t>
            </w:r>
            <w:r w:rsidRPr="001D6119">
              <w:rPr>
                <w:sz w:val="22"/>
              </w:rPr>
              <w:t>/l, trombocitų ≥ 100 x 10</w:t>
            </w:r>
            <w:r w:rsidRPr="001D6119">
              <w:rPr>
                <w:sz w:val="22"/>
                <w:vertAlign w:val="superscript"/>
              </w:rPr>
              <w:t>9</w:t>
            </w:r>
            <w:r w:rsidRPr="001D6119">
              <w:rPr>
                <w:sz w:val="22"/>
              </w:rPr>
              <w:t>/l, kraujyje blastų nėra, kaulų čiulpuose blastų &lt; 5 %, nėra pažeidimų už kaulų čiulpų ribų.</w:t>
            </w:r>
          </w:p>
          <w:p w14:paraId="3DB2DE16" w14:textId="77777777" w:rsidR="00F04888" w:rsidRPr="001D6119" w:rsidRDefault="00F04888" w:rsidP="00610AF5">
            <w:pPr>
              <w:rPr>
                <w:sz w:val="22"/>
              </w:rPr>
            </w:pPr>
            <w:r w:rsidRPr="001D6119">
              <w:rPr>
                <w:sz w:val="22"/>
              </w:rPr>
              <w:t>LDN: tie patys kriterijai kaip PHA, bet ANS ≥ 1 x 10</w:t>
            </w:r>
            <w:r w:rsidRPr="001D6119">
              <w:rPr>
                <w:sz w:val="22"/>
                <w:vertAlign w:val="superscript"/>
              </w:rPr>
              <w:t>9</w:t>
            </w:r>
            <w:r w:rsidRPr="001D6119">
              <w:rPr>
                <w:sz w:val="22"/>
              </w:rPr>
              <w:t>/l, o trombocitų ≥ 20 x 10</w:t>
            </w:r>
            <w:r w:rsidRPr="001D6119">
              <w:rPr>
                <w:sz w:val="22"/>
                <w:vertAlign w:val="superscript"/>
              </w:rPr>
              <w:t>9</w:t>
            </w:r>
            <w:r w:rsidRPr="001D6119">
              <w:rPr>
                <w:sz w:val="22"/>
              </w:rPr>
              <w:t>/l.</w:t>
            </w:r>
          </w:p>
          <w:p w14:paraId="11FECDB5" w14:textId="77777777" w:rsidR="00F04888" w:rsidRPr="001D6119" w:rsidRDefault="00F04888" w:rsidP="00610AF5">
            <w:pPr>
              <w:rPr>
                <w:sz w:val="22"/>
              </w:rPr>
            </w:pPr>
            <w:r w:rsidRPr="001D6119">
              <w:rPr>
                <w:sz w:val="22"/>
              </w:rPr>
              <w:t>SLF: &lt; 15 % blastų kaulų čiulpuose ir periferiniame kraujyje, &lt; 30 % blastų ir promielocitų kaulų čiulpuose ir periferiniame kraujyje, &lt; 20 % bazofilų periferiniame kraujyje, nėra pažeidimų už kaulų čiulpų ribų, išskyrus blužnį ir kepenis.</w:t>
            </w:r>
          </w:p>
          <w:p w14:paraId="772658D1" w14:textId="77777777" w:rsidR="00F04888" w:rsidRPr="001D6119" w:rsidRDefault="00F04888" w:rsidP="00610AF5">
            <w:pPr>
              <w:rPr>
                <w:sz w:val="22"/>
              </w:rPr>
            </w:pPr>
            <w:r w:rsidRPr="001D6119">
              <w:rPr>
                <w:b/>
                <w:sz w:val="22"/>
                <w:vertAlign w:val="superscript"/>
              </w:rPr>
              <w:t>2</w:t>
            </w:r>
            <w:r w:rsidRPr="001D6119">
              <w:rPr>
                <w:b/>
                <w:sz w:val="22"/>
              </w:rPr>
              <w:t xml:space="preserve"> Citogenetinio atsako kriterijai:</w:t>
            </w:r>
            <w:r w:rsidRPr="001D6119">
              <w:rPr>
                <w:sz w:val="22"/>
              </w:rPr>
              <w:t xml:space="preserve"> didįjį atsaką sudaro pilnutinis (0 % Ph+ metafazėje) ir dalinis (1</w:t>
            </w:r>
            <w:r w:rsidRPr="001D6119">
              <w:rPr>
                <w:sz w:val="22"/>
              </w:rPr>
              <w:noBreakHyphen/>
              <w:t>35</w:t>
            </w:r>
            <w:r w:rsidRPr="001D6119">
              <w:rPr>
                <w:sz w:val="22"/>
                <w:szCs w:val="20"/>
              </w:rPr>
              <w:t> </w:t>
            </w:r>
            <w:r w:rsidRPr="001D6119">
              <w:rPr>
                <w:sz w:val="22"/>
              </w:rPr>
              <w:t>% Ph+ metafazėje).</w:t>
            </w:r>
          </w:p>
          <w:p w14:paraId="152A2F62" w14:textId="77777777" w:rsidR="00F04888" w:rsidRPr="001D6119" w:rsidRDefault="00F04888" w:rsidP="00610AF5">
            <w:pPr>
              <w:rPr>
                <w:sz w:val="22"/>
              </w:rPr>
            </w:pPr>
            <w:r w:rsidRPr="001D6119">
              <w:rPr>
                <w:sz w:val="22"/>
                <w:vertAlign w:val="superscript"/>
              </w:rPr>
              <w:t>3</w:t>
            </w:r>
            <w:r w:rsidRPr="001D6119">
              <w:rPr>
                <w:sz w:val="22"/>
              </w:rPr>
              <w:t xml:space="preserve"> Pilnutinis citogenetinis atsakas patvirtintas atliekant antrą citogenetinį kaulų čiulpų tyrimą praėjus bent 1 mėn. po pirmojo.</w:t>
            </w:r>
          </w:p>
        </w:tc>
      </w:tr>
    </w:tbl>
    <w:p w14:paraId="0B983D07" w14:textId="77777777" w:rsidR="005638D2" w:rsidRPr="001D6119" w:rsidRDefault="005638D2" w:rsidP="005638D2">
      <w:pPr>
        <w:ind w:right="96"/>
        <w:rPr>
          <w:sz w:val="22"/>
          <w:szCs w:val="22"/>
        </w:rPr>
      </w:pPr>
      <w:r w:rsidRPr="001D6119">
        <w:rPr>
          <w:i/>
          <w:iCs/>
          <w:sz w:val="22"/>
          <w:szCs w:val="22"/>
        </w:rPr>
        <w:t>Vaikai</w:t>
      </w:r>
      <w:r w:rsidR="005D1853">
        <w:rPr>
          <w:i/>
          <w:iCs/>
          <w:sz w:val="22"/>
          <w:szCs w:val="22"/>
        </w:rPr>
        <w:t xml:space="preserve"> ir paaugliai</w:t>
      </w:r>
      <w:r w:rsidRPr="001D6119">
        <w:rPr>
          <w:i/>
          <w:iCs/>
          <w:sz w:val="22"/>
          <w:szCs w:val="22"/>
        </w:rPr>
        <w:t>.</w:t>
      </w:r>
      <w:r w:rsidRPr="001D6119">
        <w:rPr>
          <w:sz w:val="22"/>
        </w:rPr>
        <w:t xml:space="preserve"> </w:t>
      </w:r>
      <w:r w:rsidRPr="001D6119">
        <w:rPr>
          <w:sz w:val="22"/>
          <w:szCs w:val="22"/>
        </w:rPr>
        <w:t xml:space="preserve">Į I fazės dozės didinimo tyrimą </w:t>
      </w:r>
      <w:r w:rsidRPr="001D6119">
        <w:rPr>
          <w:spacing w:val="1"/>
          <w:sz w:val="22"/>
          <w:szCs w:val="22"/>
        </w:rPr>
        <w:t xml:space="preserve">iš viso </w:t>
      </w:r>
      <w:r w:rsidRPr="001D6119">
        <w:rPr>
          <w:sz w:val="22"/>
          <w:szCs w:val="22"/>
        </w:rPr>
        <w:t>įtraukti 26</w:t>
      </w:r>
      <w:r w:rsidRPr="001D6119">
        <w:rPr>
          <w:spacing w:val="2"/>
          <w:sz w:val="22"/>
          <w:szCs w:val="22"/>
        </w:rPr>
        <w:t xml:space="preserve"> vaikai iki </w:t>
      </w:r>
      <w:r w:rsidRPr="001D6119">
        <w:rPr>
          <w:sz w:val="22"/>
          <w:szCs w:val="22"/>
        </w:rPr>
        <w:t xml:space="preserve">18 metų, sirgę lėtinės fazės LML </w:t>
      </w:r>
      <w:r w:rsidRPr="001D6119">
        <w:rPr>
          <w:spacing w:val="1"/>
          <w:sz w:val="22"/>
          <w:szCs w:val="22"/>
        </w:rPr>
        <w:t>(</w:t>
      </w:r>
      <w:r w:rsidRPr="001D6119">
        <w:rPr>
          <w:sz w:val="22"/>
          <w:szCs w:val="22"/>
        </w:rPr>
        <w:t>n = 11) arba LML b</w:t>
      </w:r>
      <w:r w:rsidRPr="001D6119">
        <w:rPr>
          <w:spacing w:val="1"/>
          <w:sz w:val="22"/>
          <w:szCs w:val="22"/>
        </w:rPr>
        <w:t>l</w:t>
      </w:r>
      <w:r w:rsidRPr="001D6119">
        <w:rPr>
          <w:sz w:val="22"/>
          <w:szCs w:val="22"/>
        </w:rPr>
        <w:t>a</w:t>
      </w:r>
      <w:r w:rsidRPr="001D6119">
        <w:rPr>
          <w:spacing w:val="1"/>
          <w:sz w:val="22"/>
          <w:szCs w:val="22"/>
        </w:rPr>
        <w:t>s</w:t>
      </w:r>
      <w:r w:rsidRPr="001D6119">
        <w:rPr>
          <w:sz w:val="22"/>
          <w:szCs w:val="22"/>
        </w:rPr>
        <w:t>tų</w:t>
      </w:r>
      <w:r w:rsidRPr="001D6119">
        <w:rPr>
          <w:spacing w:val="1"/>
          <w:sz w:val="22"/>
          <w:szCs w:val="22"/>
        </w:rPr>
        <w:t xml:space="preserve"> krize ar </w:t>
      </w:r>
      <w:r w:rsidRPr="001D6119">
        <w:rPr>
          <w:sz w:val="22"/>
          <w:szCs w:val="22"/>
        </w:rPr>
        <w:t xml:space="preserve">Ph+ ūmine </w:t>
      </w:r>
      <w:r w:rsidRPr="001D6119">
        <w:rPr>
          <w:spacing w:val="1"/>
          <w:sz w:val="22"/>
          <w:szCs w:val="22"/>
        </w:rPr>
        <w:t>l</w:t>
      </w:r>
      <w:r w:rsidRPr="001D6119">
        <w:rPr>
          <w:sz w:val="22"/>
          <w:szCs w:val="22"/>
        </w:rPr>
        <w:t>eu</w:t>
      </w:r>
      <w:r w:rsidRPr="001D6119">
        <w:rPr>
          <w:spacing w:val="-2"/>
          <w:sz w:val="22"/>
          <w:szCs w:val="22"/>
        </w:rPr>
        <w:t>k</w:t>
      </w:r>
      <w:r w:rsidRPr="001D6119">
        <w:rPr>
          <w:spacing w:val="1"/>
          <w:sz w:val="22"/>
          <w:szCs w:val="22"/>
        </w:rPr>
        <w:t>e</w:t>
      </w:r>
      <w:r w:rsidRPr="001D6119">
        <w:rPr>
          <w:spacing w:val="-4"/>
          <w:sz w:val="22"/>
          <w:szCs w:val="22"/>
        </w:rPr>
        <w:t>m</w:t>
      </w:r>
      <w:r w:rsidRPr="001D6119">
        <w:rPr>
          <w:spacing w:val="1"/>
          <w:sz w:val="22"/>
          <w:szCs w:val="22"/>
        </w:rPr>
        <w:t>ij</w:t>
      </w:r>
      <w:r w:rsidRPr="001D6119">
        <w:rPr>
          <w:sz w:val="22"/>
          <w:szCs w:val="22"/>
        </w:rPr>
        <w:t>a</w:t>
      </w:r>
      <w:r w:rsidRPr="001D6119">
        <w:rPr>
          <w:spacing w:val="1"/>
          <w:sz w:val="22"/>
          <w:szCs w:val="22"/>
        </w:rPr>
        <w:t xml:space="preserve"> (</w:t>
      </w:r>
      <w:r w:rsidRPr="001D6119">
        <w:rPr>
          <w:sz w:val="22"/>
          <w:szCs w:val="22"/>
        </w:rPr>
        <w:t xml:space="preserve">n = 15). </w:t>
      </w:r>
      <w:r w:rsidRPr="001D6119">
        <w:rPr>
          <w:spacing w:val="2"/>
          <w:sz w:val="22"/>
          <w:szCs w:val="22"/>
        </w:rPr>
        <w:t xml:space="preserve">Tai buvo anksčiau daug gydytų pacientų </w:t>
      </w:r>
      <w:r w:rsidRPr="001D6119">
        <w:rPr>
          <w:sz w:val="22"/>
          <w:szCs w:val="22"/>
        </w:rPr>
        <w:t>popu</w:t>
      </w:r>
      <w:r w:rsidRPr="001D6119">
        <w:rPr>
          <w:spacing w:val="1"/>
          <w:sz w:val="22"/>
          <w:szCs w:val="22"/>
        </w:rPr>
        <w:t>li</w:t>
      </w:r>
      <w:r w:rsidRPr="001D6119">
        <w:rPr>
          <w:sz w:val="22"/>
          <w:szCs w:val="22"/>
        </w:rPr>
        <w:t>acija: 46 %</w:t>
      </w:r>
      <w:r w:rsidRPr="001D6119">
        <w:rPr>
          <w:spacing w:val="1"/>
          <w:sz w:val="22"/>
          <w:szCs w:val="22"/>
        </w:rPr>
        <w:t xml:space="preserve"> iki tol persodinti kaulų čiulpai, </w:t>
      </w:r>
      <w:r w:rsidRPr="001D6119">
        <w:rPr>
          <w:sz w:val="22"/>
          <w:szCs w:val="22"/>
        </w:rPr>
        <w:t>73 %</w:t>
      </w:r>
      <w:r w:rsidRPr="001D6119">
        <w:rPr>
          <w:spacing w:val="1"/>
          <w:sz w:val="22"/>
          <w:szCs w:val="22"/>
        </w:rPr>
        <w:t xml:space="preserve"> taikyta </w:t>
      </w:r>
      <w:r w:rsidRPr="001D6119">
        <w:rPr>
          <w:sz w:val="22"/>
          <w:szCs w:val="22"/>
        </w:rPr>
        <w:t>ch</w:t>
      </w:r>
      <w:r w:rsidRPr="001D6119">
        <w:rPr>
          <w:spacing w:val="1"/>
          <w:sz w:val="22"/>
          <w:szCs w:val="22"/>
        </w:rPr>
        <w:t>e</w:t>
      </w:r>
      <w:r w:rsidRPr="001D6119">
        <w:rPr>
          <w:spacing w:val="-4"/>
          <w:sz w:val="22"/>
          <w:szCs w:val="22"/>
        </w:rPr>
        <w:t>m</w:t>
      </w:r>
      <w:r w:rsidRPr="001D6119">
        <w:rPr>
          <w:sz w:val="22"/>
          <w:szCs w:val="22"/>
        </w:rPr>
        <w:t>o</w:t>
      </w:r>
      <w:r w:rsidRPr="001D6119">
        <w:rPr>
          <w:spacing w:val="1"/>
          <w:sz w:val="22"/>
          <w:szCs w:val="22"/>
        </w:rPr>
        <w:t>t</w:t>
      </w:r>
      <w:r w:rsidRPr="001D6119">
        <w:rPr>
          <w:sz w:val="22"/>
          <w:szCs w:val="22"/>
        </w:rPr>
        <w:t>e</w:t>
      </w:r>
      <w:r w:rsidRPr="001D6119">
        <w:rPr>
          <w:spacing w:val="1"/>
          <w:sz w:val="22"/>
          <w:szCs w:val="22"/>
        </w:rPr>
        <w:t>r</w:t>
      </w:r>
      <w:r w:rsidRPr="001D6119">
        <w:rPr>
          <w:sz w:val="22"/>
          <w:szCs w:val="22"/>
        </w:rPr>
        <w:t>apija keliais vaistais. Šie pac</w:t>
      </w:r>
      <w:r w:rsidRPr="001D6119">
        <w:rPr>
          <w:spacing w:val="1"/>
          <w:sz w:val="22"/>
          <w:szCs w:val="22"/>
        </w:rPr>
        <w:t>i</w:t>
      </w:r>
      <w:r w:rsidRPr="001D6119">
        <w:rPr>
          <w:sz w:val="22"/>
          <w:szCs w:val="22"/>
        </w:rPr>
        <w:t>en</w:t>
      </w:r>
      <w:r w:rsidRPr="001D6119">
        <w:rPr>
          <w:spacing w:val="1"/>
          <w:sz w:val="22"/>
          <w:szCs w:val="22"/>
        </w:rPr>
        <w:t xml:space="preserve">tai buvo gydomi imatinibo </w:t>
      </w:r>
      <w:r w:rsidRPr="001D6119">
        <w:rPr>
          <w:sz w:val="22"/>
          <w:szCs w:val="22"/>
        </w:rPr>
        <w:t>260</w:t>
      </w:r>
      <w:r w:rsidRPr="001D6119">
        <w:rPr>
          <w:spacing w:val="5"/>
          <w:sz w:val="22"/>
          <w:szCs w:val="22"/>
        </w:rPr>
        <w:t> mg</w:t>
      </w:r>
      <w:r w:rsidRPr="001D6119">
        <w:rPr>
          <w:spacing w:val="1"/>
          <w:sz w:val="22"/>
          <w:szCs w:val="22"/>
        </w:rPr>
        <w:t>/</w:t>
      </w:r>
      <w:r w:rsidRPr="001D6119">
        <w:rPr>
          <w:spacing w:val="-3"/>
          <w:sz w:val="22"/>
          <w:szCs w:val="22"/>
        </w:rPr>
        <w:t>m</w:t>
      </w:r>
      <w:r w:rsidRPr="001D6119">
        <w:rPr>
          <w:sz w:val="22"/>
          <w:szCs w:val="22"/>
          <w:vertAlign w:val="superscript"/>
        </w:rPr>
        <w:t>2</w:t>
      </w:r>
      <w:r w:rsidRPr="001D6119">
        <w:rPr>
          <w:sz w:val="22"/>
          <w:szCs w:val="22"/>
        </w:rPr>
        <w:t xml:space="preserve"> </w:t>
      </w:r>
      <w:r w:rsidRPr="001D6119">
        <w:rPr>
          <w:spacing w:val="1"/>
          <w:sz w:val="22"/>
          <w:szCs w:val="22"/>
        </w:rPr>
        <w:t>(</w:t>
      </w:r>
      <w:r w:rsidRPr="001D6119">
        <w:rPr>
          <w:sz w:val="22"/>
          <w:szCs w:val="22"/>
        </w:rPr>
        <w:t>n = 5</w:t>
      </w:r>
      <w:r w:rsidRPr="001D6119">
        <w:rPr>
          <w:spacing w:val="1"/>
          <w:sz w:val="22"/>
          <w:szCs w:val="22"/>
        </w:rPr>
        <w:t>)</w:t>
      </w:r>
      <w:r w:rsidRPr="001D6119">
        <w:rPr>
          <w:sz w:val="22"/>
          <w:szCs w:val="22"/>
        </w:rPr>
        <w:t>, 340</w:t>
      </w:r>
      <w:r w:rsidRPr="001D6119">
        <w:rPr>
          <w:spacing w:val="1"/>
          <w:sz w:val="22"/>
          <w:szCs w:val="22"/>
        </w:rPr>
        <w:t> mg/</w:t>
      </w:r>
      <w:r w:rsidRPr="001D6119">
        <w:rPr>
          <w:spacing w:val="-4"/>
          <w:sz w:val="22"/>
          <w:szCs w:val="22"/>
        </w:rPr>
        <w:t>m</w:t>
      </w:r>
      <w:r w:rsidRPr="001D6119">
        <w:rPr>
          <w:sz w:val="22"/>
          <w:szCs w:val="22"/>
          <w:vertAlign w:val="superscript"/>
        </w:rPr>
        <w:t>2</w:t>
      </w:r>
      <w:r w:rsidRPr="001D6119">
        <w:rPr>
          <w:spacing w:val="-3"/>
          <w:sz w:val="22"/>
          <w:szCs w:val="22"/>
        </w:rPr>
        <w:t xml:space="preserve"> </w:t>
      </w:r>
      <w:r w:rsidRPr="001D6119">
        <w:rPr>
          <w:spacing w:val="1"/>
          <w:sz w:val="22"/>
          <w:szCs w:val="22"/>
        </w:rPr>
        <w:t>(</w:t>
      </w:r>
      <w:r w:rsidRPr="001D6119">
        <w:rPr>
          <w:sz w:val="22"/>
          <w:szCs w:val="22"/>
        </w:rPr>
        <w:t>n = 9</w:t>
      </w:r>
      <w:r w:rsidRPr="001D6119">
        <w:rPr>
          <w:spacing w:val="1"/>
          <w:sz w:val="22"/>
          <w:szCs w:val="22"/>
        </w:rPr>
        <w:t>)</w:t>
      </w:r>
      <w:r w:rsidRPr="001D6119">
        <w:rPr>
          <w:sz w:val="22"/>
          <w:szCs w:val="22"/>
        </w:rPr>
        <w:t>, 440</w:t>
      </w:r>
      <w:r w:rsidRPr="001D6119">
        <w:rPr>
          <w:spacing w:val="1"/>
          <w:sz w:val="22"/>
          <w:szCs w:val="22"/>
        </w:rPr>
        <w:t> mg/</w:t>
      </w:r>
      <w:r w:rsidRPr="001D6119">
        <w:rPr>
          <w:spacing w:val="-4"/>
          <w:sz w:val="22"/>
          <w:szCs w:val="22"/>
        </w:rPr>
        <w:t>m</w:t>
      </w:r>
      <w:r w:rsidRPr="001D6119">
        <w:rPr>
          <w:sz w:val="22"/>
          <w:szCs w:val="22"/>
          <w:vertAlign w:val="superscript"/>
        </w:rPr>
        <w:t>2</w:t>
      </w:r>
      <w:r w:rsidRPr="001D6119">
        <w:rPr>
          <w:spacing w:val="-3"/>
          <w:sz w:val="22"/>
          <w:szCs w:val="22"/>
        </w:rPr>
        <w:t xml:space="preserve"> </w:t>
      </w:r>
      <w:r w:rsidRPr="001D6119">
        <w:rPr>
          <w:spacing w:val="1"/>
          <w:sz w:val="22"/>
          <w:szCs w:val="22"/>
        </w:rPr>
        <w:t>(</w:t>
      </w:r>
      <w:r w:rsidRPr="001D6119">
        <w:rPr>
          <w:sz w:val="22"/>
          <w:szCs w:val="22"/>
        </w:rPr>
        <w:t>n = 7)</w:t>
      </w:r>
      <w:r w:rsidRPr="001D6119">
        <w:rPr>
          <w:spacing w:val="1"/>
          <w:sz w:val="22"/>
          <w:szCs w:val="22"/>
        </w:rPr>
        <w:t xml:space="preserve"> ir</w:t>
      </w:r>
      <w:r w:rsidRPr="001D6119">
        <w:rPr>
          <w:sz w:val="22"/>
          <w:szCs w:val="22"/>
        </w:rPr>
        <w:t xml:space="preserve"> 570</w:t>
      </w:r>
      <w:r w:rsidRPr="001D6119">
        <w:rPr>
          <w:spacing w:val="2"/>
          <w:sz w:val="22"/>
          <w:szCs w:val="22"/>
        </w:rPr>
        <w:t> mg</w:t>
      </w:r>
      <w:r w:rsidRPr="001D6119">
        <w:rPr>
          <w:spacing w:val="1"/>
          <w:sz w:val="22"/>
          <w:szCs w:val="22"/>
        </w:rPr>
        <w:t>/</w:t>
      </w:r>
      <w:r w:rsidRPr="001D6119">
        <w:rPr>
          <w:spacing w:val="-4"/>
          <w:sz w:val="22"/>
          <w:szCs w:val="22"/>
        </w:rPr>
        <w:t>m</w:t>
      </w:r>
      <w:r w:rsidRPr="001D6119">
        <w:rPr>
          <w:sz w:val="22"/>
          <w:szCs w:val="22"/>
          <w:vertAlign w:val="superscript"/>
        </w:rPr>
        <w:t xml:space="preserve">2 </w:t>
      </w:r>
      <w:r w:rsidRPr="001D6119">
        <w:rPr>
          <w:spacing w:val="1"/>
          <w:sz w:val="22"/>
          <w:szCs w:val="22"/>
        </w:rPr>
        <w:t>(</w:t>
      </w:r>
      <w:r w:rsidRPr="001D6119">
        <w:rPr>
          <w:sz w:val="22"/>
          <w:szCs w:val="22"/>
        </w:rPr>
        <w:t>n = 5</w:t>
      </w:r>
      <w:r w:rsidRPr="001D6119">
        <w:rPr>
          <w:spacing w:val="1"/>
          <w:sz w:val="22"/>
          <w:szCs w:val="22"/>
        </w:rPr>
        <w:t>) paros dozėmis</w:t>
      </w:r>
      <w:r w:rsidRPr="001D6119">
        <w:rPr>
          <w:sz w:val="22"/>
          <w:szCs w:val="22"/>
        </w:rPr>
        <w:t>. Iš 9</w:t>
      </w:r>
      <w:r w:rsidRPr="001D6119">
        <w:rPr>
          <w:spacing w:val="1"/>
          <w:sz w:val="22"/>
          <w:szCs w:val="22"/>
        </w:rPr>
        <w:t xml:space="preserve"> lėtinės fazės LML sirgusių </w:t>
      </w:r>
      <w:r w:rsidRPr="001D6119">
        <w:rPr>
          <w:sz w:val="22"/>
          <w:szCs w:val="22"/>
        </w:rPr>
        <w:t>pac</w:t>
      </w:r>
      <w:r w:rsidRPr="001D6119">
        <w:rPr>
          <w:spacing w:val="1"/>
          <w:sz w:val="22"/>
          <w:szCs w:val="22"/>
        </w:rPr>
        <w:t>i</w:t>
      </w:r>
      <w:r w:rsidRPr="001D6119">
        <w:rPr>
          <w:sz w:val="22"/>
          <w:szCs w:val="22"/>
        </w:rPr>
        <w:t>en</w:t>
      </w:r>
      <w:r w:rsidRPr="001D6119">
        <w:rPr>
          <w:spacing w:val="1"/>
          <w:sz w:val="22"/>
          <w:szCs w:val="22"/>
        </w:rPr>
        <w:t>tų</w:t>
      </w:r>
      <w:r w:rsidRPr="001D6119">
        <w:rPr>
          <w:sz w:val="22"/>
          <w:szCs w:val="22"/>
        </w:rPr>
        <w:t>, kurių c</w:t>
      </w:r>
      <w:r w:rsidRPr="001D6119">
        <w:rPr>
          <w:spacing w:val="-2"/>
          <w:sz w:val="22"/>
          <w:szCs w:val="22"/>
        </w:rPr>
        <w:t>i</w:t>
      </w:r>
      <w:r w:rsidRPr="001D6119">
        <w:rPr>
          <w:spacing w:val="1"/>
          <w:sz w:val="22"/>
          <w:szCs w:val="22"/>
        </w:rPr>
        <w:t>t</w:t>
      </w:r>
      <w:r w:rsidRPr="001D6119">
        <w:rPr>
          <w:sz w:val="22"/>
          <w:szCs w:val="22"/>
        </w:rPr>
        <w:t>o</w:t>
      </w:r>
      <w:r w:rsidRPr="001D6119">
        <w:rPr>
          <w:spacing w:val="-2"/>
          <w:sz w:val="22"/>
          <w:szCs w:val="22"/>
        </w:rPr>
        <w:t>g</w:t>
      </w:r>
      <w:r w:rsidRPr="001D6119">
        <w:rPr>
          <w:sz w:val="22"/>
          <w:szCs w:val="22"/>
        </w:rPr>
        <w:t>en</w:t>
      </w:r>
      <w:r w:rsidRPr="001D6119">
        <w:rPr>
          <w:spacing w:val="1"/>
          <w:sz w:val="22"/>
          <w:szCs w:val="22"/>
        </w:rPr>
        <w:t>etinio tyrimo duomenys</w:t>
      </w:r>
      <w:r w:rsidRPr="001D6119">
        <w:rPr>
          <w:sz w:val="22"/>
          <w:szCs w:val="22"/>
        </w:rPr>
        <w:t xml:space="preserve"> turimi, 4 </w:t>
      </w:r>
      <w:r w:rsidRPr="001D6119">
        <w:rPr>
          <w:spacing w:val="1"/>
          <w:sz w:val="22"/>
          <w:szCs w:val="22"/>
        </w:rPr>
        <w:t>(</w:t>
      </w:r>
      <w:r w:rsidRPr="001D6119">
        <w:rPr>
          <w:sz w:val="22"/>
          <w:szCs w:val="22"/>
        </w:rPr>
        <w:t>44 %)</w:t>
      </w:r>
      <w:r w:rsidRPr="001D6119">
        <w:rPr>
          <w:spacing w:val="1"/>
          <w:sz w:val="22"/>
          <w:szCs w:val="22"/>
        </w:rPr>
        <w:t xml:space="preserve"> pasireiškė pilnutinis, o </w:t>
      </w:r>
      <w:r w:rsidRPr="001D6119">
        <w:rPr>
          <w:sz w:val="22"/>
          <w:szCs w:val="22"/>
        </w:rPr>
        <w:t>3</w:t>
      </w:r>
      <w:r w:rsidRPr="001D6119">
        <w:rPr>
          <w:spacing w:val="5"/>
          <w:sz w:val="22"/>
          <w:szCs w:val="22"/>
        </w:rPr>
        <w:t xml:space="preserve"> </w:t>
      </w:r>
      <w:r w:rsidRPr="001D6119">
        <w:rPr>
          <w:spacing w:val="1"/>
          <w:sz w:val="22"/>
          <w:szCs w:val="22"/>
        </w:rPr>
        <w:t>(</w:t>
      </w:r>
      <w:r w:rsidRPr="001D6119">
        <w:rPr>
          <w:sz w:val="22"/>
          <w:szCs w:val="22"/>
        </w:rPr>
        <w:t>33 %)</w:t>
      </w:r>
      <w:r w:rsidRPr="001D6119">
        <w:rPr>
          <w:spacing w:val="1"/>
          <w:sz w:val="22"/>
          <w:szCs w:val="22"/>
        </w:rPr>
        <w:t xml:space="preserve"> – dalinis </w:t>
      </w:r>
      <w:r w:rsidRPr="001D6119">
        <w:rPr>
          <w:sz w:val="22"/>
          <w:szCs w:val="22"/>
        </w:rPr>
        <w:t>c</w:t>
      </w:r>
      <w:r w:rsidRPr="001D6119">
        <w:rPr>
          <w:spacing w:val="-2"/>
          <w:sz w:val="22"/>
          <w:szCs w:val="22"/>
        </w:rPr>
        <w:t>i</w:t>
      </w:r>
      <w:r w:rsidRPr="001D6119">
        <w:rPr>
          <w:spacing w:val="1"/>
          <w:sz w:val="22"/>
          <w:szCs w:val="22"/>
        </w:rPr>
        <w:t>t</w:t>
      </w:r>
      <w:r w:rsidRPr="001D6119">
        <w:rPr>
          <w:sz w:val="22"/>
          <w:szCs w:val="22"/>
        </w:rPr>
        <w:t>o</w:t>
      </w:r>
      <w:r w:rsidRPr="001D6119">
        <w:rPr>
          <w:spacing w:val="-2"/>
          <w:sz w:val="22"/>
          <w:szCs w:val="22"/>
        </w:rPr>
        <w:t>g</w:t>
      </w:r>
      <w:r w:rsidRPr="001D6119">
        <w:rPr>
          <w:sz w:val="22"/>
          <w:szCs w:val="22"/>
        </w:rPr>
        <w:t>en</w:t>
      </w:r>
      <w:r w:rsidRPr="001D6119">
        <w:rPr>
          <w:spacing w:val="1"/>
          <w:sz w:val="22"/>
          <w:szCs w:val="22"/>
        </w:rPr>
        <w:t xml:space="preserve">etinis atsakas </w:t>
      </w:r>
      <w:r w:rsidRPr="001D6119">
        <w:rPr>
          <w:spacing w:val="-2"/>
          <w:sz w:val="22"/>
          <w:szCs w:val="22"/>
        </w:rPr>
        <w:t xml:space="preserve">(t. y. didysis citogenetinis atsakas pasireiškė </w:t>
      </w:r>
      <w:r w:rsidRPr="001D6119">
        <w:rPr>
          <w:sz w:val="22"/>
          <w:szCs w:val="22"/>
        </w:rPr>
        <w:t>77 %</w:t>
      </w:r>
      <w:r w:rsidRPr="001D6119">
        <w:rPr>
          <w:spacing w:val="1"/>
          <w:sz w:val="22"/>
          <w:szCs w:val="22"/>
        </w:rPr>
        <w:t>)</w:t>
      </w:r>
      <w:r w:rsidRPr="001D6119">
        <w:rPr>
          <w:sz w:val="22"/>
          <w:szCs w:val="22"/>
        </w:rPr>
        <w:t>.</w:t>
      </w:r>
    </w:p>
    <w:p w14:paraId="6A69E665" w14:textId="77777777" w:rsidR="005638D2" w:rsidRPr="001D6119" w:rsidRDefault="005638D2" w:rsidP="005638D2">
      <w:pPr>
        <w:rPr>
          <w:sz w:val="22"/>
          <w:szCs w:val="22"/>
        </w:rPr>
      </w:pPr>
    </w:p>
    <w:p w14:paraId="7BB89B03" w14:textId="77777777" w:rsidR="005638D2" w:rsidRPr="001D6119" w:rsidRDefault="005638D2" w:rsidP="005638D2">
      <w:pPr>
        <w:ind w:right="75"/>
        <w:rPr>
          <w:sz w:val="22"/>
          <w:szCs w:val="22"/>
        </w:rPr>
      </w:pPr>
      <w:r w:rsidRPr="001D6119">
        <w:rPr>
          <w:spacing w:val="1"/>
          <w:sz w:val="22"/>
          <w:szCs w:val="22"/>
        </w:rPr>
        <w:t xml:space="preserve">Į atvirą daugelyje centrų atliktą vienos grupės II fazės tyrimą įtrauktas iš viso </w:t>
      </w:r>
      <w:r w:rsidRPr="001D6119">
        <w:rPr>
          <w:sz w:val="22"/>
          <w:szCs w:val="22"/>
        </w:rPr>
        <w:t>51</w:t>
      </w:r>
      <w:r w:rsidRPr="001D6119">
        <w:rPr>
          <w:spacing w:val="1"/>
          <w:sz w:val="22"/>
          <w:szCs w:val="22"/>
        </w:rPr>
        <w:t xml:space="preserve"> vaikas, sirgęs </w:t>
      </w:r>
      <w:r w:rsidRPr="001D6119">
        <w:rPr>
          <w:sz w:val="22"/>
          <w:szCs w:val="22"/>
        </w:rPr>
        <w:t>naujai d</w:t>
      </w:r>
      <w:r w:rsidRPr="001D6119">
        <w:rPr>
          <w:spacing w:val="1"/>
          <w:sz w:val="22"/>
          <w:szCs w:val="22"/>
        </w:rPr>
        <w:t>i</w:t>
      </w:r>
      <w:r w:rsidRPr="001D6119">
        <w:rPr>
          <w:sz w:val="22"/>
          <w:szCs w:val="22"/>
        </w:rPr>
        <w:t>a</w:t>
      </w:r>
      <w:r w:rsidRPr="001D6119">
        <w:rPr>
          <w:spacing w:val="-2"/>
          <w:sz w:val="22"/>
          <w:szCs w:val="22"/>
        </w:rPr>
        <w:t>g</w:t>
      </w:r>
      <w:r w:rsidRPr="001D6119">
        <w:rPr>
          <w:sz w:val="22"/>
          <w:szCs w:val="22"/>
        </w:rPr>
        <w:t>nozuota negydyta lėtinės fazės LML. Šie pacientai vartojo 340 mg</w:t>
      </w:r>
      <w:r w:rsidRPr="001D6119">
        <w:rPr>
          <w:spacing w:val="1"/>
          <w:sz w:val="22"/>
          <w:szCs w:val="22"/>
        </w:rPr>
        <w:t>/</w:t>
      </w:r>
      <w:r w:rsidRPr="001D6119">
        <w:rPr>
          <w:spacing w:val="-4"/>
          <w:sz w:val="22"/>
          <w:szCs w:val="22"/>
        </w:rPr>
        <w:t>m</w:t>
      </w:r>
      <w:r w:rsidRPr="001D6119">
        <w:rPr>
          <w:sz w:val="22"/>
          <w:szCs w:val="22"/>
          <w:vertAlign w:val="superscript"/>
        </w:rPr>
        <w:t>2</w:t>
      </w:r>
      <w:r w:rsidRPr="001D6119">
        <w:rPr>
          <w:sz w:val="22"/>
          <w:szCs w:val="22"/>
        </w:rPr>
        <w:t xml:space="preserve"> imatinibo per parą, n</w:t>
      </w:r>
      <w:r w:rsidRPr="001D6119">
        <w:rPr>
          <w:spacing w:val="-1"/>
          <w:sz w:val="22"/>
          <w:szCs w:val="22"/>
        </w:rPr>
        <w:t>esant dozę ribojančio toksinio poveikio buvo gydoma nepertraukiamai. Naujai d</w:t>
      </w:r>
      <w:r w:rsidRPr="001D6119">
        <w:rPr>
          <w:spacing w:val="1"/>
          <w:sz w:val="22"/>
          <w:szCs w:val="22"/>
        </w:rPr>
        <w:t>i</w:t>
      </w:r>
      <w:r w:rsidRPr="001D6119">
        <w:rPr>
          <w:spacing w:val="-1"/>
          <w:sz w:val="22"/>
          <w:szCs w:val="22"/>
        </w:rPr>
        <w:t>a</w:t>
      </w:r>
      <w:r w:rsidRPr="001D6119">
        <w:rPr>
          <w:spacing w:val="-2"/>
          <w:sz w:val="22"/>
          <w:szCs w:val="22"/>
        </w:rPr>
        <w:t>g</w:t>
      </w:r>
      <w:r w:rsidRPr="001D6119">
        <w:rPr>
          <w:spacing w:val="-1"/>
          <w:sz w:val="22"/>
          <w:szCs w:val="22"/>
        </w:rPr>
        <w:t>nozuota LML sergantiems vaikams i</w:t>
      </w:r>
      <w:r w:rsidRPr="001D6119">
        <w:rPr>
          <w:sz w:val="22"/>
          <w:szCs w:val="22"/>
        </w:rPr>
        <w:t>matinibas sukėlė greitą atsaką (p</w:t>
      </w:r>
      <w:r w:rsidRPr="001D6119">
        <w:rPr>
          <w:spacing w:val="1"/>
          <w:sz w:val="22"/>
          <w:szCs w:val="22"/>
        </w:rPr>
        <w:t>ilnutinis he</w:t>
      </w:r>
      <w:r w:rsidRPr="001D6119">
        <w:rPr>
          <w:spacing w:val="-4"/>
          <w:sz w:val="22"/>
          <w:szCs w:val="22"/>
        </w:rPr>
        <w:t>m</w:t>
      </w:r>
      <w:r w:rsidRPr="001D6119">
        <w:rPr>
          <w:spacing w:val="1"/>
          <w:sz w:val="22"/>
          <w:szCs w:val="22"/>
        </w:rPr>
        <w:t>atolo</w:t>
      </w:r>
      <w:r w:rsidRPr="001D6119">
        <w:rPr>
          <w:spacing w:val="-2"/>
          <w:sz w:val="22"/>
          <w:szCs w:val="22"/>
        </w:rPr>
        <w:t>g</w:t>
      </w:r>
      <w:r w:rsidRPr="001D6119">
        <w:rPr>
          <w:spacing w:val="1"/>
          <w:sz w:val="22"/>
          <w:szCs w:val="22"/>
        </w:rPr>
        <w:t xml:space="preserve">inis atsakas po </w:t>
      </w:r>
      <w:r w:rsidRPr="001D6119">
        <w:rPr>
          <w:sz w:val="22"/>
          <w:szCs w:val="22"/>
        </w:rPr>
        <w:t>8 gydymo savaičių buvo pasireiškęs 78 %</w:t>
      </w:r>
      <w:r w:rsidRPr="001D6119">
        <w:rPr>
          <w:spacing w:val="1"/>
          <w:sz w:val="22"/>
          <w:szCs w:val="22"/>
        </w:rPr>
        <w:t xml:space="preserve"> pacientų)</w:t>
      </w:r>
      <w:r w:rsidRPr="001D6119">
        <w:rPr>
          <w:sz w:val="22"/>
          <w:szCs w:val="22"/>
        </w:rPr>
        <w:t>. Nustatytas ne tik dažnas p</w:t>
      </w:r>
      <w:r w:rsidRPr="001D6119">
        <w:rPr>
          <w:spacing w:val="1"/>
          <w:sz w:val="22"/>
          <w:szCs w:val="22"/>
        </w:rPr>
        <w:t>ilnutinis he</w:t>
      </w:r>
      <w:r w:rsidRPr="001D6119">
        <w:rPr>
          <w:spacing w:val="-4"/>
          <w:sz w:val="22"/>
          <w:szCs w:val="22"/>
        </w:rPr>
        <w:t>m</w:t>
      </w:r>
      <w:r w:rsidRPr="001D6119">
        <w:rPr>
          <w:spacing w:val="1"/>
          <w:sz w:val="22"/>
          <w:szCs w:val="22"/>
        </w:rPr>
        <w:t>atolo</w:t>
      </w:r>
      <w:r w:rsidRPr="001D6119">
        <w:rPr>
          <w:spacing w:val="-2"/>
          <w:sz w:val="22"/>
          <w:szCs w:val="22"/>
        </w:rPr>
        <w:t>g</w:t>
      </w:r>
      <w:r w:rsidRPr="001D6119">
        <w:rPr>
          <w:spacing w:val="1"/>
          <w:sz w:val="22"/>
          <w:szCs w:val="22"/>
        </w:rPr>
        <w:t xml:space="preserve">inis atsakas, bet ir 65 % pacientų pasireiškęs pilnutinis </w:t>
      </w:r>
      <w:r w:rsidRPr="001D6119">
        <w:rPr>
          <w:sz w:val="22"/>
          <w:szCs w:val="22"/>
        </w:rPr>
        <w:t>c</w:t>
      </w:r>
      <w:r w:rsidRPr="001D6119">
        <w:rPr>
          <w:spacing w:val="-2"/>
          <w:sz w:val="22"/>
          <w:szCs w:val="22"/>
        </w:rPr>
        <w:t>i</w:t>
      </w:r>
      <w:r w:rsidRPr="001D6119">
        <w:rPr>
          <w:spacing w:val="1"/>
          <w:sz w:val="22"/>
          <w:szCs w:val="22"/>
        </w:rPr>
        <w:t>t</w:t>
      </w:r>
      <w:r w:rsidRPr="001D6119">
        <w:rPr>
          <w:sz w:val="22"/>
          <w:szCs w:val="22"/>
        </w:rPr>
        <w:t>o</w:t>
      </w:r>
      <w:r w:rsidRPr="001D6119">
        <w:rPr>
          <w:spacing w:val="-2"/>
          <w:sz w:val="22"/>
          <w:szCs w:val="22"/>
        </w:rPr>
        <w:t>g</w:t>
      </w:r>
      <w:r w:rsidRPr="001D6119">
        <w:rPr>
          <w:sz w:val="22"/>
          <w:szCs w:val="22"/>
        </w:rPr>
        <w:t>en</w:t>
      </w:r>
      <w:r w:rsidRPr="001D6119">
        <w:rPr>
          <w:spacing w:val="1"/>
          <w:sz w:val="22"/>
          <w:szCs w:val="22"/>
        </w:rPr>
        <w:t xml:space="preserve">etinis atsakas </w:t>
      </w:r>
      <w:r w:rsidRPr="001D6119">
        <w:rPr>
          <w:spacing w:val="-1"/>
          <w:sz w:val="22"/>
          <w:szCs w:val="22"/>
        </w:rPr>
        <w:t>(dažnis panašus į nustatytą suaugusiesiems)</w:t>
      </w:r>
      <w:r w:rsidRPr="001D6119">
        <w:rPr>
          <w:sz w:val="22"/>
          <w:szCs w:val="22"/>
        </w:rPr>
        <w:t>. Be to, 16 %</w:t>
      </w:r>
      <w:r w:rsidRPr="001D6119">
        <w:rPr>
          <w:spacing w:val="1"/>
          <w:sz w:val="22"/>
          <w:szCs w:val="22"/>
        </w:rPr>
        <w:t xml:space="preserve"> iš 81 % didžiojo c</w:t>
      </w:r>
      <w:r w:rsidRPr="001D6119">
        <w:rPr>
          <w:spacing w:val="-2"/>
          <w:sz w:val="22"/>
          <w:szCs w:val="22"/>
        </w:rPr>
        <w:t>i</w:t>
      </w:r>
      <w:r w:rsidRPr="001D6119">
        <w:rPr>
          <w:spacing w:val="1"/>
          <w:sz w:val="22"/>
          <w:szCs w:val="22"/>
        </w:rPr>
        <w:t>to</w:t>
      </w:r>
      <w:r w:rsidRPr="001D6119">
        <w:rPr>
          <w:spacing w:val="-2"/>
          <w:sz w:val="22"/>
          <w:szCs w:val="22"/>
        </w:rPr>
        <w:t>g</w:t>
      </w:r>
      <w:r w:rsidRPr="001D6119">
        <w:rPr>
          <w:spacing w:val="1"/>
          <w:sz w:val="22"/>
          <w:szCs w:val="22"/>
        </w:rPr>
        <w:t xml:space="preserve">enetinio atsako atvejų nustatytas </w:t>
      </w:r>
      <w:r w:rsidRPr="001D6119">
        <w:rPr>
          <w:sz w:val="22"/>
          <w:szCs w:val="22"/>
        </w:rPr>
        <w:t>dal</w:t>
      </w:r>
      <w:r w:rsidRPr="001D6119">
        <w:rPr>
          <w:spacing w:val="1"/>
          <w:sz w:val="22"/>
          <w:szCs w:val="22"/>
        </w:rPr>
        <w:t xml:space="preserve">inis </w:t>
      </w:r>
      <w:r w:rsidRPr="001D6119">
        <w:rPr>
          <w:sz w:val="22"/>
          <w:szCs w:val="22"/>
        </w:rPr>
        <w:t>c</w:t>
      </w:r>
      <w:r w:rsidRPr="001D6119">
        <w:rPr>
          <w:spacing w:val="-2"/>
          <w:sz w:val="22"/>
          <w:szCs w:val="22"/>
        </w:rPr>
        <w:t>i</w:t>
      </w:r>
      <w:r w:rsidRPr="001D6119">
        <w:rPr>
          <w:spacing w:val="1"/>
          <w:sz w:val="22"/>
          <w:szCs w:val="22"/>
        </w:rPr>
        <w:t>t</w:t>
      </w:r>
      <w:r w:rsidRPr="001D6119">
        <w:rPr>
          <w:sz w:val="22"/>
          <w:szCs w:val="22"/>
        </w:rPr>
        <w:t>o</w:t>
      </w:r>
      <w:r w:rsidRPr="001D6119">
        <w:rPr>
          <w:spacing w:val="-2"/>
          <w:sz w:val="22"/>
          <w:szCs w:val="22"/>
        </w:rPr>
        <w:t>g</w:t>
      </w:r>
      <w:r w:rsidRPr="001D6119">
        <w:rPr>
          <w:sz w:val="22"/>
          <w:szCs w:val="22"/>
        </w:rPr>
        <w:t>en</w:t>
      </w:r>
      <w:r w:rsidRPr="001D6119">
        <w:rPr>
          <w:spacing w:val="1"/>
          <w:sz w:val="22"/>
          <w:szCs w:val="22"/>
        </w:rPr>
        <w:t>etinis atsakas</w:t>
      </w:r>
      <w:r w:rsidRPr="001D6119">
        <w:rPr>
          <w:sz w:val="22"/>
          <w:szCs w:val="22"/>
        </w:rPr>
        <w:t>. Daugumai pacientų</w:t>
      </w:r>
      <w:r w:rsidRPr="001D6119">
        <w:rPr>
          <w:spacing w:val="-2"/>
          <w:sz w:val="22"/>
          <w:szCs w:val="22"/>
        </w:rPr>
        <w:t xml:space="preserve">, kuriems pasireiškė </w:t>
      </w:r>
      <w:r w:rsidRPr="001D6119">
        <w:rPr>
          <w:spacing w:val="1"/>
          <w:sz w:val="22"/>
          <w:szCs w:val="22"/>
        </w:rPr>
        <w:lastRenderedPageBreak/>
        <w:t>pilnutinis c</w:t>
      </w:r>
      <w:r w:rsidRPr="001D6119">
        <w:rPr>
          <w:spacing w:val="-2"/>
          <w:sz w:val="22"/>
          <w:szCs w:val="22"/>
        </w:rPr>
        <w:t>i</w:t>
      </w:r>
      <w:r w:rsidRPr="001D6119">
        <w:rPr>
          <w:spacing w:val="1"/>
          <w:sz w:val="22"/>
          <w:szCs w:val="22"/>
        </w:rPr>
        <w:t>to</w:t>
      </w:r>
      <w:r w:rsidRPr="001D6119">
        <w:rPr>
          <w:spacing w:val="-2"/>
          <w:sz w:val="22"/>
          <w:szCs w:val="22"/>
        </w:rPr>
        <w:t>g</w:t>
      </w:r>
      <w:r w:rsidRPr="001D6119">
        <w:rPr>
          <w:spacing w:val="1"/>
          <w:sz w:val="22"/>
          <w:szCs w:val="22"/>
        </w:rPr>
        <w:t xml:space="preserve">enetinis atsakas, jis buvo gautas po </w:t>
      </w:r>
      <w:r w:rsidRPr="001D6119">
        <w:rPr>
          <w:sz w:val="22"/>
          <w:szCs w:val="22"/>
        </w:rPr>
        <w:t>3</w:t>
      </w:r>
      <w:r w:rsidRPr="001D6119">
        <w:rPr>
          <w:sz w:val="22"/>
          <w:szCs w:val="22"/>
        </w:rPr>
        <w:noBreakHyphen/>
        <w:t>10 mėn. (</w:t>
      </w:r>
      <w:r w:rsidRPr="001D6119">
        <w:rPr>
          <w:spacing w:val="2"/>
          <w:sz w:val="22"/>
        </w:rPr>
        <w:t>K</w:t>
      </w:r>
      <w:r w:rsidRPr="001D6119">
        <w:rPr>
          <w:sz w:val="22"/>
        </w:rPr>
        <w:t>ap</w:t>
      </w:r>
      <w:r w:rsidRPr="001D6119">
        <w:rPr>
          <w:spacing w:val="1"/>
          <w:sz w:val="22"/>
        </w:rPr>
        <w:t>l</w:t>
      </w:r>
      <w:r w:rsidRPr="001D6119">
        <w:rPr>
          <w:sz w:val="22"/>
        </w:rPr>
        <w:t>a</w:t>
      </w:r>
      <w:r w:rsidRPr="001D6119">
        <w:rPr>
          <w:spacing w:val="3"/>
          <w:sz w:val="22"/>
        </w:rPr>
        <w:t>n</w:t>
      </w:r>
      <w:r w:rsidRPr="001D6119">
        <w:rPr>
          <w:spacing w:val="-4"/>
          <w:sz w:val="22"/>
        </w:rPr>
        <w:t>-</w:t>
      </w:r>
      <w:r w:rsidRPr="001D6119">
        <w:rPr>
          <w:sz w:val="22"/>
        </w:rPr>
        <w:t>M</w:t>
      </w:r>
      <w:r w:rsidRPr="001D6119">
        <w:rPr>
          <w:spacing w:val="1"/>
          <w:sz w:val="22"/>
        </w:rPr>
        <w:t>ei</w:t>
      </w:r>
      <w:r w:rsidRPr="001D6119">
        <w:rPr>
          <w:sz w:val="22"/>
        </w:rPr>
        <w:t>er</w:t>
      </w:r>
      <w:r w:rsidRPr="001D6119">
        <w:rPr>
          <w:spacing w:val="1"/>
          <w:sz w:val="22"/>
          <w:szCs w:val="22"/>
        </w:rPr>
        <w:t xml:space="preserve"> metodu nustatyta </w:t>
      </w:r>
      <w:r w:rsidRPr="001D6119">
        <w:rPr>
          <w:sz w:val="22"/>
          <w:szCs w:val="22"/>
        </w:rPr>
        <w:t xml:space="preserve">laikotarpio iki jo pasireiškimo trukmės </w:t>
      </w:r>
      <w:r w:rsidRPr="001D6119">
        <w:rPr>
          <w:spacing w:val="-4"/>
          <w:sz w:val="22"/>
          <w:szCs w:val="22"/>
        </w:rPr>
        <w:t>m</w:t>
      </w:r>
      <w:r w:rsidRPr="001D6119">
        <w:rPr>
          <w:sz w:val="22"/>
          <w:szCs w:val="22"/>
        </w:rPr>
        <w:t>ed</w:t>
      </w:r>
      <w:r w:rsidRPr="001D6119">
        <w:rPr>
          <w:spacing w:val="1"/>
          <w:sz w:val="22"/>
          <w:szCs w:val="22"/>
        </w:rPr>
        <w:t>i</w:t>
      </w:r>
      <w:r w:rsidRPr="001D6119">
        <w:rPr>
          <w:sz w:val="22"/>
          <w:szCs w:val="22"/>
        </w:rPr>
        <w:t>ana – 5,6</w:t>
      </w:r>
      <w:r w:rsidRPr="001D6119">
        <w:rPr>
          <w:spacing w:val="2"/>
          <w:sz w:val="22"/>
          <w:szCs w:val="22"/>
        </w:rPr>
        <w:t xml:space="preserve"> </w:t>
      </w:r>
      <w:r w:rsidRPr="001D6119">
        <w:rPr>
          <w:spacing w:val="-4"/>
          <w:sz w:val="22"/>
          <w:szCs w:val="22"/>
        </w:rPr>
        <w:t>mė</w:t>
      </w:r>
      <w:r w:rsidRPr="001D6119">
        <w:rPr>
          <w:sz w:val="22"/>
          <w:szCs w:val="22"/>
        </w:rPr>
        <w:t>n.).</w:t>
      </w:r>
    </w:p>
    <w:p w14:paraId="741FB8A0" w14:textId="77777777" w:rsidR="005638D2" w:rsidRPr="001D6119" w:rsidRDefault="005638D2" w:rsidP="005638D2">
      <w:pPr>
        <w:rPr>
          <w:sz w:val="22"/>
          <w:szCs w:val="22"/>
        </w:rPr>
      </w:pPr>
    </w:p>
    <w:p w14:paraId="7FFAB9BF" w14:textId="77777777" w:rsidR="005638D2" w:rsidRPr="001D6119" w:rsidRDefault="005638D2" w:rsidP="005638D2">
      <w:pPr>
        <w:ind w:right="131"/>
        <w:rPr>
          <w:spacing w:val="2"/>
          <w:sz w:val="22"/>
        </w:rPr>
      </w:pPr>
      <w:r w:rsidRPr="001D6119">
        <w:rPr>
          <w:spacing w:val="2"/>
          <w:sz w:val="22"/>
          <w:szCs w:val="22"/>
        </w:rPr>
        <w:t>Europos vaistų agentūra atleido nuo įpareigojimo pateikti imatinibo tyrimų su visais Filad</w:t>
      </w:r>
      <w:r w:rsidRPr="001D6119">
        <w:rPr>
          <w:spacing w:val="1"/>
          <w:sz w:val="22"/>
          <w:szCs w:val="22"/>
        </w:rPr>
        <w:t xml:space="preserve">elfijos </w:t>
      </w:r>
      <w:r w:rsidRPr="001D6119">
        <w:rPr>
          <w:spacing w:val="2"/>
          <w:sz w:val="22"/>
          <w:szCs w:val="22"/>
        </w:rPr>
        <w:t>ch</w:t>
      </w:r>
      <w:r w:rsidRPr="001D6119">
        <w:rPr>
          <w:spacing w:val="1"/>
          <w:sz w:val="22"/>
          <w:szCs w:val="22"/>
        </w:rPr>
        <w:t>r</w:t>
      </w:r>
      <w:r w:rsidRPr="001D6119">
        <w:rPr>
          <w:spacing w:val="2"/>
          <w:sz w:val="22"/>
          <w:szCs w:val="22"/>
        </w:rPr>
        <w:t>o</w:t>
      </w:r>
      <w:r w:rsidRPr="001D6119">
        <w:rPr>
          <w:spacing w:val="-4"/>
          <w:sz w:val="22"/>
          <w:szCs w:val="22"/>
        </w:rPr>
        <w:t>m</w:t>
      </w:r>
      <w:r w:rsidRPr="001D6119">
        <w:rPr>
          <w:spacing w:val="2"/>
          <w:sz w:val="22"/>
          <w:szCs w:val="22"/>
        </w:rPr>
        <w:t>oso</w:t>
      </w:r>
      <w:r w:rsidRPr="001D6119">
        <w:rPr>
          <w:spacing w:val="-3"/>
          <w:sz w:val="22"/>
          <w:szCs w:val="22"/>
        </w:rPr>
        <w:t>mai</w:t>
      </w:r>
      <w:r w:rsidRPr="001D6119">
        <w:rPr>
          <w:spacing w:val="2"/>
          <w:sz w:val="22"/>
          <w:szCs w:val="22"/>
        </w:rPr>
        <w:t xml:space="preserve"> </w:t>
      </w:r>
      <w:r w:rsidRPr="001D6119">
        <w:rPr>
          <w:spacing w:val="1"/>
          <w:sz w:val="22"/>
          <w:szCs w:val="22"/>
        </w:rPr>
        <w:t>(</w:t>
      </w:r>
      <w:r w:rsidRPr="001D6119">
        <w:rPr>
          <w:spacing w:val="2"/>
          <w:sz w:val="22"/>
          <w:szCs w:val="22"/>
        </w:rPr>
        <w:t>bc</w:t>
      </w:r>
      <w:r w:rsidRPr="001D6119">
        <w:rPr>
          <w:spacing w:val="3"/>
          <w:sz w:val="22"/>
          <w:szCs w:val="22"/>
        </w:rPr>
        <w:t>r</w:t>
      </w:r>
      <w:r w:rsidRPr="001D6119">
        <w:rPr>
          <w:spacing w:val="-4"/>
          <w:sz w:val="22"/>
          <w:szCs w:val="22"/>
        </w:rPr>
        <w:t>-</w:t>
      </w:r>
      <w:r w:rsidRPr="001D6119">
        <w:rPr>
          <w:spacing w:val="2"/>
          <w:sz w:val="22"/>
          <w:szCs w:val="22"/>
        </w:rPr>
        <w:t>abl</w:t>
      </w:r>
      <w:r w:rsidRPr="001D6119">
        <w:rPr>
          <w:spacing w:val="1"/>
          <w:sz w:val="22"/>
          <w:szCs w:val="22"/>
        </w:rPr>
        <w:t xml:space="preserve"> tr</w:t>
      </w:r>
      <w:r w:rsidRPr="001D6119">
        <w:rPr>
          <w:spacing w:val="2"/>
          <w:sz w:val="22"/>
          <w:szCs w:val="22"/>
        </w:rPr>
        <w:t>an</w:t>
      </w:r>
      <w:r w:rsidRPr="001D6119">
        <w:rPr>
          <w:spacing w:val="1"/>
          <w:sz w:val="22"/>
          <w:szCs w:val="22"/>
        </w:rPr>
        <w:t>sl</w:t>
      </w:r>
      <w:r w:rsidRPr="001D6119">
        <w:rPr>
          <w:spacing w:val="2"/>
          <w:sz w:val="22"/>
          <w:szCs w:val="22"/>
        </w:rPr>
        <w:t>ok</w:t>
      </w:r>
      <w:r w:rsidRPr="001D6119">
        <w:rPr>
          <w:spacing w:val="1"/>
          <w:sz w:val="22"/>
          <w:szCs w:val="22"/>
        </w:rPr>
        <w:t>acijai</w:t>
      </w:r>
      <w:r w:rsidRPr="001D6119">
        <w:rPr>
          <w:spacing w:val="3"/>
          <w:sz w:val="22"/>
          <w:szCs w:val="22"/>
        </w:rPr>
        <w:t>) teigiama LML</w:t>
      </w:r>
      <w:r w:rsidRPr="001D6119">
        <w:rPr>
          <w:spacing w:val="2"/>
          <w:sz w:val="22"/>
          <w:szCs w:val="22"/>
        </w:rPr>
        <w:t xml:space="preserve"> sergančių vaikų populiacijos pogrupiais duomenis (vartojimo vaikams informacija pateikiama 4.2 skyriuje).</w:t>
      </w:r>
    </w:p>
    <w:p w14:paraId="50B4DCAE" w14:textId="77777777" w:rsidR="005638D2" w:rsidRPr="001D6119" w:rsidRDefault="005638D2" w:rsidP="005638D2">
      <w:pPr>
        <w:ind w:right="131"/>
        <w:rPr>
          <w:spacing w:val="2"/>
          <w:sz w:val="22"/>
        </w:rPr>
      </w:pPr>
    </w:p>
    <w:p w14:paraId="4582E8A3" w14:textId="77777777" w:rsidR="005638D2" w:rsidRPr="001D6119" w:rsidRDefault="005638D2" w:rsidP="005638D2">
      <w:pPr>
        <w:suppressAutoHyphens w:val="0"/>
        <w:autoSpaceDE w:val="0"/>
        <w:autoSpaceDN w:val="0"/>
        <w:adjustRightInd w:val="0"/>
        <w:rPr>
          <w:rFonts w:eastAsia="Calibri"/>
          <w:sz w:val="22"/>
          <w:szCs w:val="22"/>
          <w:u w:val="single"/>
          <w:lang w:eastAsia="lt-LT" w:bidi="lo-LA"/>
        </w:rPr>
      </w:pPr>
      <w:r w:rsidRPr="001D6119">
        <w:rPr>
          <w:rFonts w:eastAsia="Calibri"/>
          <w:sz w:val="22"/>
          <w:szCs w:val="22"/>
          <w:u w:val="single"/>
          <w:lang w:eastAsia="lt-LT" w:bidi="lo-LA"/>
        </w:rPr>
        <w:t>Ph+ ŪLL klinikiniai tyrimai</w:t>
      </w:r>
    </w:p>
    <w:p w14:paraId="4A237E7F" w14:textId="77777777" w:rsidR="005638D2" w:rsidRPr="001D6119" w:rsidRDefault="005638D2" w:rsidP="005638D2">
      <w:pPr>
        <w:suppressAutoHyphens w:val="0"/>
        <w:autoSpaceDE w:val="0"/>
        <w:autoSpaceDN w:val="0"/>
        <w:adjustRightInd w:val="0"/>
        <w:rPr>
          <w:rFonts w:eastAsia="Calibri"/>
          <w:sz w:val="22"/>
          <w:szCs w:val="22"/>
          <w:lang w:eastAsia="lt-LT" w:bidi="lo-LA"/>
        </w:rPr>
      </w:pPr>
      <w:r w:rsidRPr="001D6119">
        <w:rPr>
          <w:rFonts w:eastAsia="Calibri"/>
          <w:i/>
          <w:iCs/>
          <w:sz w:val="22"/>
          <w:szCs w:val="22"/>
          <w:lang w:eastAsia="lt-LT" w:bidi="lo-LA"/>
        </w:rPr>
        <w:t>Pirmą kartą diagnozuota Ph+ ŪLL</w:t>
      </w:r>
      <w:r w:rsidRPr="001D6119">
        <w:rPr>
          <w:rFonts w:eastAsia="Calibri"/>
          <w:sz w:val="22"/>
          <w:szCs w:val="22"/>
          <w:lang w:eastAsia="lt-LT" w:bidi="lo-LA"/>
        </w:rPr>
        <w:t xml:space="preserve">. Kontroliuojamo tyrimo ADE10 metu lygintas imatinibo ir indukcinės chemoterapijos poveikis 55 naujai diagnozuota liga sirgusiems 55 metų ir vyresniems pacientams. Monoterapija imatinibu pilnutinį hematologinį atsaką sukėlė reikšmingai dažniau negu chemoterapija (atitinkamai 96,3 % ir 50 %, p = 0,0001). 9 pacientams iš 11 (81,8 %), kuriems chemoterapija atsako nesukėlė arba kuriems jos sukeltas atsakas buvo silpnas, gelbstimasis gydymas imatinibu sukėlė pilnutinį hematologinį atsaką. Šis klinikinis poveikis buvo susijęs su tuo, kad po 2 gydymo savaičių imatinibo grupės pacientams bcr-abl transkriptų skaičius buvo sumažėjęs labiau negu chemoterapijos (p = 0,02). Visiems pacientams taikytas gydymas imatinibu ir konsolidacinė chemoterapija (žr. 4 lentelę) po indukcijos, po 8 savaičių abejų grupių pacientams nustatytas vienodas bcr-abl transkriptų skaičius. Kaip ir reikėtų tikėtis atsižvelgiant į tyrimo dizainą, remisijos trukmės skirtumų, be ligos simptomų ir požymių </w:t>
      </w:r>
      <w:r w:rsidRPr="001D6119">
        <w:rPr>
          <w:spacing w:val="1"/>
          <w:sz w:val="22"/>
          <w:szCs w:val="22"/>
        </w:rPr>
        <w:t xml:space="preserve">išgyvento laikotarpio </w:t>
      </w:r>
      <w:r w:rsidRPr="001D6119">
        <w:rPr>
          <w:rFonts w:eastAsia="Calibri"/>
          <w:sz w:val="22"/>
          <w:szCs w:val="22"/>
          <w:lang w:eastAsia="lt-LT" w:bidi="lo-LA"/>
        </w:rPr>
        <w:t>skirtumų</w:t>
      </w:r>
      <w:r w:rsidRPr="001D6119">
        <w:rPr>
          <w:spacing w:val="1"/>
          <w:sz w:val="22"/>
          <w:szCs w:val="22"/>
        </w:rPr>
        <w:t xml:space="preserve"> bei bendro išgyvento laikotarpio skirtumų </w:t>
      </w:r>
      <w:r w:rsidRPr="001D6119">
        <w:rPr>
          <w:rFonts w:eastAsia="Calibri"/>
          <w:sz w:val="22"/>
          <w:szCs w:val="22"/>
          <w:lang w:eastAsia="lt-LT" w:bidi="lo-LA"/>
        </w:rPr>
        <w:t>nenustatyta</w:t>
      </w:r>
      <w:r w:rsidRPr="001D6119">
        <w:rPr>
          <w:spacing w:val="1"/>
          <w:sz w:val="22"/>
          <w:szCs w:val="22"/>
        </w:rPr>
        <w:t xml:space="preserve">. Vis dėlto </w:t>
      </w:r>
      <w:r w:rsidRPr="001D6119">
        <w:rPr>
          <w:rFonts w:eastAsia="Calibri"/>
          <w:sz w:val="22"/>
          <w:szCs w:val="22"/>
          <w:lang w:eastAsia="lt-LT" w:bidi="lo-LA"/>
        </w:rPr>
        <w:t xml:space="preserve">pacientų, kuriems pasireiškė pilnutinis molekulinis atsakas ir išliko tik minimalių liekamųjų pažeidimų, gydymo rezultatai buvo geresni, t.y. ilgesnė remisijos trukmė (p = 0,01) ir ilgesnis be ligos simptomų ar požymių </w:t>
      </w:r>
      <w:r w:rsidRPr="001D6119">
        <w:rPr>
          <w:spacing w:val="1"/>
          <w:sz w:val="22"/>
          <w:szCs w:val="22"/>
        </w:rPr>
        <w:t xml:space="preserve">išgyventas laikotarpis </w:t>
      </w:r>
      <w:r w:rsidRPr="001D6119">
        <w:rPr>
          <w:rFonts w:eastAsia="Calibri"/>
          <w:sz w:val="22"/>
          <w:szCs w:val="22"/>
          <w:lang w:eastAsia="lt-LT" w:bidi="lo-LA"/>
        </w:rPr>
        <w:t>(p = 0,02).</w:t>
      </w:r>
    </w:p>
    <w:p w14:paraId="4EB89A57" w14:textId="77777777" w:rsidR="005638D2" w:rsidRPr="001D6119" w:rsidRDefault="005638D2" w:rsidP="005638D2">
      <w:pPr>
        <w:suppressAutoHyphens w:val="0"/>
        <w:autoSpaceDE w:val="0"/>
        <w:autoSpaceDN w:val="0"/>
        <w:adjustRightInd w:val="0"/>
        <w:rPr>
          <w:rFonts w:eastAsia="Calibri"/>
          <w:sz w:val="22"/>
          <w:szCs w:val="22"/>
          <w:lang w:eastAsia="lt-LT" w:bidi="lo-LA"/>
        </w:rPr>
      </w:pPr>
    </w:p>
    <w:p w14:paraId="1B05CB08" w14:textId="77777777" w:rsidR="005638D2" w:rsidRPr="001D6119" w:rsidRDefault="005638D2" w:rsidP="005638D2">
      <w:pPr>
        <w:suppressAutoHyphens w:val="0"/>
        <w:autoSpaceDE w:val="0"/>
        <w:autoSpaceDN w:val="0"/>
        <w:adjustRightInd w:val="0"/>
        <w:rPr>
          <w:rFonts w:eastAsia="Calibri"/>
          <w:sz w:val="22"/>
          <w:szCs w:val="22"/>
          <w:lang w:eastAsia="lt-LT" w:bidi="lo-LA"/>
        </w:rPr>
      </w:pPr>
      <w:r w:rsidRPr="001D6119">
        <w:rPr>
          <w:rFonts w:eastAsia="Calibri"/>
          <w:sz w:val="22"/>
          <w:szCs w:val="22"/>
          <w:lang w:eastAsia="lt-LT" w:bidi="lo-LA"/>
        </w:rPr>
        <w:t xml:space="preserve">Keturių nekontroliuojamų klinikinių tyrimų (AAU02, ADE04, AJP01 ir AUS01), kuriuose dalyvavo 211 naujai diagnozuota Ph+ ŪLL sirgusių pacientų, rezultatai atitinka aprašytus aukščiau. Vartojant imatinibą kartu su indukcine chemoterapija (žr. 4 lentelę), pilnutinis hematologinis atsakas pasireiškė 93 % (147 iš 158 įvertinamų), didysis citogenetinis atsakas – 90 % (19 iš 21 įvertinamo), o pilnutinis molekulinis atsakas – 48 % (49 iš 102 įvertinamų) pacientų. Daugelio pacientų be ligos simptomų ir požymių </w:t>
      </w:r>
      <w:r w:rsidRPr="001D6119">
        <w:rPr>
          <w:spacing w:val="1"/>
          <w:sz w:val="22"/>
          <w:szCs w:val="22"/>
        </w:rPr>
        <w:t xml:space="preserve">išgyventas laikotarpis bei bendras išgyventas laikotarpis viršijo 1 metus ir buvo ilgesnis už nustatytą dviejų </w:t>
      </w:r>
      <w:r w:rsidRPr="001D6119">
        <w:rPr>
          <w:rFonts w:eastAsia="Calibri"/>
          <w:sz w:val="22"/>
          <w:szCs w:val="22"/>
          <w:lang w:eastAsia="lt-LT" w:bidi="lo-LA"/>
        </w:rPr>
        <w:t xml:space="preserve">ankstesnių kontrolinių tyrimų AJP01 ir AUS01 metu (be ligos simptomų ir požymių </w:t>
      </w:r>
      <w:r w:rsidRPr="001D6119">
        <w:rPr>
          <w:spacing w:val="1"/>
          <w:sz w:val="22"/>
          <w:szCs w:val="22"/>
        </w:rPr>
        <w:t>išgyvento laikotarpio</w:t>
      </w:r>
      <w:r w:rsidRPr="001D6119">
        <w:rPr>
          <w:rFonts w:eastAsia="Calibri"/>
          <w:sz w:val="22"/>
          <w:szCs w:val="22"/>
          <w:lang w:eastAsia="lt-LT" w:bidi="lo-LA"/>
        </w:rPr>
        <w:t xml:space="preserve"> p &lt; 0,001, </w:t>
      </w:r>
      <w:r w:rsidRPr="001D6119">
        <w:rPr>
          <w:spacing w:val="1"/>
          <w:sz w:val="22"/>
          <w:szCs w:val="22"/>
        </w:rPr>
        <w:t xml:space="preserve">bendro išgyvento laikotarpio </w:t>
      </w:r>
      <w:r w:rsidRPr="001D6119">
        <w:rPr>
          <w:rFonts w:eastAsia="Calibri"/>
          <w:sz w:val="22"/>
          <w:szCs w:val="22"/>
          <w:lang w:eastAsia="lt-LT" w:bidi="lo-LA"/>
        </w:rPr>
        <w:t>p &lt; 0,0001).</w:t>
      </w:r>
    </w:p>
    <w:p w14:paraId="484ABA10" w14:textId="77777777" w:rsidR="005638D2" w:rsidRPr="001D6119" w:rsidRDefault="005638D2" w:rsidP="005638D2">
      <w:pPr>
        <w:ind w:right="131"/>
        <w:rPr>
          <w:sz w:val="22"/>
          <w:szCs w:val="22"/>
        </w:rPr>
      </w:pPr>
    </w:p>
    <w:p w14:paraId="75D0CE94" w14:textId="71809D9E" w:rsidR="005638D2" w:rsidRPr="001D6119" w:rsidRDefault="00F04888" w:rsidP="005638D2">
      <w:pPr>
        <w:ind w:right="131"/>
        <w:rPr>
          <w:b/>
          <w:bCs/>
          <w:sz w:val="22"/>
          <w:szCs w:val="22"/>
        </w:rPr>
      </w:pPr>
      <w:r>
        <w:rPr>
          <w:b/>
          <w:bCs/>
          <w:sz w:val="22"/>
          <w:szCs w:val="22"/>
        </w:rPr>
        <w:t>3</w:t>
      </w:r>
      <w:r w:rsidRPr="001D6119">
        <w:rPr>
          <w:b/>
          <w:bCs/>
          <w:sz w:val="22"/>
          <w:szCs w:val="22"/>
        </w:rPr>
        <w:t xml:space="preserve"> </w:t>
      </w:r>
      <w:r w:rsidR="005638D2" w:rsidRPr="001D6119">
        <w:rPr>
          <w:b/>
          <w:bCs/>
          <w:sz w:val="22"/>
          <w:szCs w:val="22"/>
        </w:rPr>
        <w:t>lentelė. Chemoterapijos schemos, taikytos vartojant imatinibą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7118"/>
      </w:tblGrid>
      <w:tr w:rsidR="005638D2" w:rsidRPr="001D6119" w14:paraId="607AD36B" w14:textId="77777777" w:rsidTr="002D483C">
        <w:tc>
          <w:tcPr>
            <w:tcW w:w="1977" w:type="dxa"/>
            <w:tcBorders>
              <w:right w:val="nil"/>
            </w:tcBorders>
          </w:tcPr>
          <w:p w14:paraId="6691EAA4" w14:textId="77777777" w:rsidR="005638D2" w:rsidRPr="00E05CF9" w:rsidRDefault="005638D2" w:rsidP="002D483C">
            <w:pPr>
              <w:ind w:right="131"/>
              <w:rPr>
                <w:b/>
                <w:bCs/>
                <w:sz w:val="22"/>
                <w:szCs w:val="22"/>
              </w:rPr>
            </w:pPr>
            <w:r w:rsidRPr="00E05CF9">
              <w:rPr>
                <w:b/>
                <w:bCs/>
                <w:sz w:val="22"/>
                <w:szCs w:val="22"/>
              </w:rPr>
              <w:t>Tyrimas ADE10</w:t>
            </w:r>
          </w:p>
        </w:tc>
        <w:tc>
          <w:tcPr>
            <w:tcW w:w="7770" w:type="dxa"/>
            <w:tcBorders>
              <w:left w:val="nil"/>
            </w:tcBorders>
          </w:tcPr>
          <w:p w14:paraId="06E37E8E" w14:textId="77777777" w:rsidR="005638D2" w:rsidRPr="00E05CF9" w:rsidRDefault="005638D2" w:rsidP="002D483C">
            <w:pPr>
              <w:ind w:right="131"/>
              <w:rPr>
                <w:sz w:val="22"/>
                <w:szCs w:val="22"/>
              </w:rPr>
            </w:pPr>
          </w:p>
        </w:tc>
      </w:tr>
      <w:tr w:rsidR="005638D2" w:rsidRPr="001D6119" w14:paraId="678678E5" w14:textId="77777777" w:rsidTr="002D483C">
        <w:tc>
          <w:tcPr>
            <w:tcW w:w="1977" w:type="dxa"/>
          </w:tcPr>
          <w:p w14:paraId="630D94CC" w14:textId="77777777" w:rsidR="005638D2" w:rsidRPr="00E05CF9" w:rsidRDefault="005638D2" w:rsidP="002D483C">
            <w:pPr>
              <w:ind w:right="131"/>
              <w:rPr>
                <w:sz w:val="22"/>
                <w:szCs w:val="22"/>
              </w:rPr>
            </w:pPr>
            <w:r w:rsidRPr="00E05CF9">
              <w:rPr>
                <w:sz w:val="22"/>
                <w:szCs w:val="22"/>
              </w:rPr>
              <w:t>Prefazė</w:t>
            </w:r>
          </w:p>
        </w:tc>
        <w:tc>
          <w:tcPr>
            <w:tcW w:w="7770" w:type="dxa"/>
          </w:tcPr>
          <w:p w14:paraId="1B1249A7" w14:textId="77777777" w:rsidR="005638D2" w:rsidRPr="00E05CF9" w:rsidRDefault="005638D2" w:rsidP="002D483C">
            <w:pPr>
              <w:suppressAutoHyphens w:val="0"/>
              <w:autoSpaceDE w:val="0"/>
              <w:autoSpaceDN w:val="0"/>
              <w:adjustRightInd w:val="0"/>
              <w:rPr>
                <w:rFonts w:eastAsia="Calibri"/>
                <w:sz w:val="22"/>
                <w:szCs w:val="20"/>
                <w:lang w:eastAsia="lt-LT" w:bidi="lo-LA"/>
              </w:rPr>
            </w:pPr>
            <w:r w:rsidRPr="00E05CF9">
              <w:rPr>
                <w:rFonts w:eastAsia="Calibri"/>
                <w:sz w:val="22"/>
                <w:szCs w:val="20"/>
                <w:lang w:eastAsia="lt-LT" w:bidi="lo-LA"/>
              </w:rPr>
              <w:t>DEX 10 mg/m</w:t>
            </w:r>
            <w:r w:rsidRPr="00E05CF9">
              <w:rPr>
                <w:rFonts w:eastAsia="Calibri"/>
                <w:sz w:val="22"/>
                <w:szCs w:val="14"/>
                <w:vertAlign w:val="superscript"/>
                <w:lang w:eastAsia="lt-LT" w:bidi="lo-LA"/>
              </w:rPr>
              <w:t>2</w:t>
            </w:r>
            <w:r w:rsidRPr="00E05CF9">
              <w:rPr>
                <w:rFonts w:eastAsia="Calibri"/>
                <w:sz w:val="22"/>
                <w:szCs w:val="14"/>
                <w:lang w:eastAsia="lt-LT" w:bidi="lo-LA"/>
              </w:rPr>
              <w:t xml:space="preserve"> per burną</w:t>
            </w:r>
            <w:r w:rsidRPr="00E05CF9">
              <w:rPr>
                <w:rFonts w:eastAsia="Calibri"/>
                <w:sz w:val="22"/>
                <w:szCs w:val="20"/>
                <w:lang w:eastAsia="lt-LT" w:bidi="lo-LA"/>
              </w:rPr>
              <w:t xml:space="preserve"> 1</w:t>
            </w:r>
            <w:r w:rsidRPr="00E05CF9">
              <w:rPr>
                <w:rFonts w:eastAsia="Calibri"/>
                <w:sz w:val="22"/>
                <w:szCs w:val="20"/>
                <w:lang w:eastAsia="lt-LT" w:bidi="lo-LA"/>
              </w:rPr>
              <w:noBreakHyphen/>
              <w:t>5 dienomis</w:t>
            </w:r>
            <w:r w:rsidR="005D1853">
              <w:rPr>
                <w:rFonts w:eastAsia="Calibri"/>
                <w:sz w:val="22"/>
                <w:szCs w:val="20"/>
                <w:lang w:eastAsia="lt-LT" w:bidi="lo-LA"/>
              </w:rPr>
              <w:t>;</w:t>
            </w:r>
          </w:p>
          <w:p w14:paraId="27A04298" w14:textId="77777777" w:rsidR="005638D2" w:rsidRPr="00E05CF9" w:rsidRDefault="005638D2" w:rsidP="002D483C">
            <w:pPr>
              <w:suppressAutoHyphens w:val="0"/>
              <w:autoSpaceDE w:val="0"/>
              <w:autoSpaceDN w:val="0"/>
              <w:adjustRightInd w:val="0"/>
              <w:rPr>
                <w:rFonts w:eastAsia="Calibri"/>
                <w:sz w:val="22"/>
                <w:szCs w:val="20"/>
                <w:lang w:eastAsia="lt-LT" w:bidi="lo-LA"/>
              </w:rPr>
            </w:pPr>
            <w:r w:rsidRPr="00E05CF9">
              <w:rPr>
                <w:rFonts w:eastAsia="Calibri"/>
                <w:sz w:val="22"/>
                <w:szCs w:val="20"/>
                <w:lang w:eastAsia="lt-LT" w:bidi="lo-LA"/>
              </w:rPr>
              <w:t>CP 200 mg/m</w:t>
            </w:r>
            <w:r w:rsidRPr="00E05CF9">
              <w:rPr>
                <w:rFonts w:eastAsia="Calibri"/>
                <w:sz w:val="22"/>
                <w:szCs w:val="14"/>
                <w:vertAlign w:val="superscript"/>
                <w:lang w:eastAsia="lt-LT" w:bidi="lo-LA"/>
              </w:rPr>
              <w:t>2</w:t>
            </w:r>
            <w:r w:rsidRPr="00E05CF9">
              <w:rPr>
                <w:rFonts w:eastAsia="Calibri"/>
                <w:sz w:val="22"/>
                <w:szCs w:val="14"/>
                <w:lang w:eastAsia="lt-LT" w:bidi="lo-LA"/>
              </w:rPr>
              <w:t xml:space="preserve"> į veną</w:t>
            </w:r>
            <w:r w:rsidRPr="00E05CF9">
              <w:rPr>
                <w:rFonts w:eastAsia="Calibri"/>
                <w:sz w:val="22"/>
                <w:szCs w:val="20"/>
                <w:lang w:eastAsia="lt-LT" w:bidi="lo-LA"/>
              </w:rPr>
              <w:t xml:space="preserve"> 3, 4, 5 dienomis</w:t>
            </w:r>
            <w:r w:rsidR="005D1853">
              <w:rPr>
                <w:rFonts w:eastAsia="Calibri"/>
                <w:sz w:val="22"/>
                <w:szCs w:val="20"/>
                <w:lang w:eastAsia="lt-LT" w:bidi="lo-LA"/>
              </w:rPr>
              <w:t>;</w:t>
            </w:r>
          </w:p>
          <w:p w14:paraId="4A277A2A" w14:textId="77777777" w:rsidR="005638D2" w:rsidRPr="00E05CF9" w:rsidRDefault="005638D2" w:rsidP="002D483C">
            <w:pPr>
              <w:suppressAutoHyphens w:val="0"/>
              <w:autoSpaceDE w:val="0"/>
              <w:autoSpaceDN w:val="0"/>
              <w:adjustRightInd w:val="0"/>
              <w:rPr>
                <w:sz w:val="22"/>
                <w:szCs w:val="22"/>
              </w:rPr>
            </w:pPr>
            <w:r w:rsidRPr="00E05CF9">
              <w:rPr>
                <w:rFonts w:eastAsia="Calibri"/>
                <w:sz w:val="22"/>
                <w:szCs w:val="20"/>
                <w:lang w:eastAsia="lt-LT" w:bidi="lo-LA"/>
              </w:rPr>
              <w:t>MTX 12 mg į povoratinklinę ertmę 1 dieną</w:t>
            </w:r>
            <w:r w:rsidR="005D1853">
              <w:rPr>
                <w:rFonts w:eastAsia="Calibri"/>
                <w:sz w:val="22"/>
                <w:szCs w:val="20"/>
                <w:lang w:eastAsia="lt-LT" w:bidi="lo-LA"/>
              </w:rPr>
              <w:t>.</w:t>
            </w:r>
          </w:p>
        </w:tc>
      </w:tr>
      <w:tr w:rsidR="005638D2" w:rsidRPr="001D6119" w14:paraId="6DB0DF9C" w14:textId="77777777" w:rsidTr="002D483C">
        <w:tc>
          <w:tcPr>
            <w:tcW w:w="1977" w:type="dxa"/>
          </w:tcPr>
          <w:p w14:paraId="2CD8C8A7" w14:textId="77777777" w:rsidR="005638D2" w:rsidRPr="00E05CF9" w:rsidRDefault="005638D2" w:rsidP="002D483C">
            <w:pPr>
              <w:ind w:right="131"/>
              <w:rPr>
                <w:sz w:val="22"/>
                <w:szCs w:val="22"/>
              </w:rPr>
            </w:pPr>
            <w:r w:rsidRPr="00E05CF9">
              <w:rPr>
                <w:sz w:val="22"/>
                <w:szCs w:val="22"/>
              </w:rPr>
              <w:t>Remisijos indukcija</w:t>
            </w:r>
          </w:p>
        </w:tc>
        <w:tc>
          <w:tcPr>
            <w:tcW w:w="7770" w:type="dxa"/>
          </w:tcPr>
          <w:p w14:paraId="139671E2" w14:textId="77777777" w:rsidR="005638D2" w:rsidRPr="00E05CF9" w:rsidRDefault="005638D2" w:rsidP="002D483C">
            <w:pPr>
              <w:suppressAutoHyphens w:val="0"/>
              <w:autoSpaceDE w:val="0"/>
              <w:autoSpaceDN w:val="0"/>
              <w:adjustRightInd w:val="0"/>
              <w:rPr>
                <w:rFonts w:eastAsia="Calibri"/>
                <w:sz w:val="22"/>
                <w:szCs w:val="20"/>
                <w:lang w:eastAsia="lt-LT" w:bidi="lo-LA"/>
              </w:rPr>
            </w:pPr>
            <w:r w:rsidRPr="00E05CF9">
              <w:rPr>
                <w:rFonts w:eastAsia="Calibri"/>
                <w:sz w:val="22"/>
                <w:szCs w:val="20"/>
                <w:lang w:eastAsia="lt-LT" w:bidi="lo-LA"/>
              </w:rPr>
              <w:t>DEX 10 mg/m</w:t>
            </w:r>
            <w:r w:rsidRPr="00E05CF9">
              <w:rPr>
                <w:rFonts w:eastAsia="Calibri"/>
                <w:sz w:val="22"/>
                <w:szCs w:val="14"/>
                <w:vertAlign w:val="superscript"/>
                <w:lang w:eastAsia="lt-LT" w:bidi="lo-LA"/>
              </w:rPr>
              <w:t>2</w:t>
            </w:r>
            <w:r w:rsidRPr="00E05CF9">
              <w:rPr>
                <w:rFonts w:eastAsia="Calibri"/>
                <w:sz w:val="22"/>
                <w:szCs w:val="14"/>
                <w:lang w:eastAsia="lt-LT" w:bidi="lo-LA"/>
              </w:rPr>
              <w:t xml:space="preserve"> per burną</w:t>
            </w:r>
            <w:r w:rsidRPr="00E05CF9">
              <w:rPr>
                <w:rFonts w:eastAsia="Calibri"/>
                <w:sz w:val="22"/>
                <w:szCs w:val="20"/>
                <w:lang w:eastAsia="lt-LT" w:bidi="lo-LA"/>
              </w:rPr>
              <w:t xml:space="preserve"> 6</w:t>
            </w:r>
            <w:r w:rsidRPr="00E05CF9">
              <w:rPr>
                <w:rFonts w:eastAsia="Calibri"/>
                <w:sz w:val="22"/>
                <w:szCs w:val="20"/>
                <w:lang w:eastAsia="lt-LT" w:bidi="lo-LA"/>
              </w:rPr>
              <w:noBreakHyphen/>
              <w:t>7 ir 13</w:t>
            </w:r>
            <w:r w:rsidRPr="00E05CF9">
              <w:rPr>
                <w:rFonts w:eastAsia="Calibri"/>
                <w:sz w:val="22"/>
                <w:szCs w:val="20"/>
                <w:lang w:eastAsia="lt-LT" w:bidi="lo-LA"/>
              </w:rPr>
              <w:noBreakHyphen/>
              <w:t>16 dienomis</w:t>
            </w:r>
            <w:r w:rsidR="005D1853">
              <w:rPr>
                <w:rFonts w:eastAsia="Calibri"/>
                <w:sz w:val="22"/>
                <w:szCs w:val="20"/>
                <w:lang w:eastAsia="lt-LT" w:bidi="lo-LA"/>
              </w:rPr>
              <w:t>;</w:t>
            </w:r>
          </w:p>
          <w:p w14:paraId="0D9B9BF5" w14:textId="77777777" w:rsidR="005638D2" w:rsidRPr="00E05CF9" w:rsidRDefault="005638D2" w:rsidP="002D483C">
            <w:pPr>
              <w:suppressAutoHyphens w:val="0"/>
              <w:autoSpaceDE w:val="0"/>
              <w:autoSpaceDN w:val="0"/>
              <w:adjustRightInd w:val="0"/>
              <w:rPr>
                <w:rFonts w:eastAsia="Calibri"/>
                <w:sz w:val="22"/>
                <w:szCs w:val="20"/>
                <w:lang w:eastAsia="lt-LT" w:bidi="lo-LA"/>
              </w:rPr>
            </w:pPr>
            <w:r w:rsidRPr="00E05CF9">
              <w:rPr>
                <w:rFonts w:eastAsia="Calibri"/>
                <w:sz w:val="22"/>
                <w:szCs w:val="20"/>
                <w:lang w:eastAsia="lt-LT" w:bidi="lo-LA"/>
              </w:rPr>
              <w:t>VCR 1 mg į veną 7 ir 14 dienomis</w:t>
            </w:r>
            <w:r w:rsidR="005D1853">
              <w:rPr>
                <w:rFonts w:eastAsia="Calibri"/>
                <w:sz w:val="22"/>
                <w:szCs w:val="20"/>
                <w:lang w:eastAsia="lt-LT" w:bidi="lo-LA"/>
              </w:rPr>
              <w:t>;</w:t>
            </w:r>
          </w:p>
          <w:p w14:paraId="25BAC9F7" w14:textId="77777777" w:rsidR="005638D2" w:rsidRPr="00E05CF9" w:rsidRDefault="005638D2" w:rsidP="002D483C">
            <w:pPr>
              <w:suppressAutoHyphens w:val="0"/>
              <w:autoSpaceDE w:val="0"/>
              <w:autoSpaceDN w:val="0"/>
              <w:adjustRightInd w:val="0"/>
              <w:rPr>
                <w:rFonts w:eastAsia="Calibri"/>
                <w:sz w:val="22"/>
                <w:szCs w:val="20"/>
                <w:lang w:eastAsia="lt-LT" w:bidi="lo-LA"/>
              </w:rPr>
            </w:pPr>
            <w:r w:rsidRPr="00E05CF9">
              <w:rPr>
                <w:rFonts w:eastAsia="Calibri"/>
                <w:sz w:val="22"/>
                <w:szCs w:val="20"/>
                <w:lang w:eastAsia="lt-LT" w:bidi="lo-LA"/>
              </w:rPr>
              <w:t>IDA 8 mg/m</w:t>
            </w:r>
            <w:r w:rsidRPr="00E05CF9">
              <w:rPr>
                <w:rFonts w:eastAsia="Calibri"/>
                <w:sz w:val="22"/>
                <w:szCs w:val="14"/>
                <w:vertAlign w:val="superscript"/>
                <w:lang w:eastAsia="lt-LT" w:bidi="lo-LA"/>
              </w:rPr>
              <w:t>2</w:t>
            </w:r>
            <w:r w:rsidRPr="00E05CF9">
              <w:rPr>
                <w:rFonts w:eastAsia="Calibri"/>
                <w:sz w:val="22"/>
                <w:szCs w:val="20"/>
                <w:lang w:eastAsia="lt-LT" w:bidi="lo-LA"/>
              </w:rPr>
              <w:t xml:space="preserve"> į veną (30 min.) 7, 8, 14 ir 15 dienomis</w:t>
            </w:r>
            <w:r w:rsidR="005D1853">
              <w:rPr>
                <w:rFonts w:eastAsia="Calibri"/>
                <w:sz w:val="22"/>
                <w:szCs w:val="20"/>
                <w:lang w:eastAsia="lt-LT" w:bidi="lo-LA"/>
              </w:rPr>
              <w:t>;</w:t>
            </w:r>
          </w:p>
          <w:p w14:paraId="09E2D8E8" w14:textId="77777777" w:rsidR="005638D2" w:rsidRPr="00E05CF9" w:rsidRDefault="005638D2" w:rsidP="002D483C">
            <w:pPr>
              <w:suppressAutoHyphens w:val="0"/>
              <w:autoSpaceDE w:val="0"/>
              <w:autoSpaceDN w:val="0"/>
              <w:adjustRightInd w:val="0"/>
              <w:rPr>
                <w:rFonts w:eastAsia="Calibri"/>
                <w:sz w:val="22"/>
                <w:szCs w:val="20"/>
                <w:lang w:eastAsia="lt-LT" w:bidi="lo-LA"/>
              </w:rPr>
            </w:pPr>
            <w:r w:rsidRPr="00E05CF9">
              <w:rPr>
                <w:rFonts w:eastAsia="Calibri"/>
                <w:sz w:val="22"/>
                <w:szCs w:val="20"/>
                <w:lang w:eastAsia="lt-LT" w:bidi="lo-LA"/>
              </w:rPr>
              <w:t>CP 500 mg/m</w:t>
            </w:r>
            <w:r w:rsidRPr="00E05CF9">
              <w:rPr>
                <w:rFonts w:eastAsia="Calibri"/>
                <w:sz w:val="22"/>
                <w:szCs w:val="14"/>
                <w:vertAlign w:val="superscript"/>
                <w:lang w:eastAsia="lt-LT" w:bidi="lo-LA"/>
              </w:rPr>
              <w:t>2</w:t>
            </w:r>
            <w:r w:rsidRPr="00E05CF9">
              <w:rPr>
                <w:rFonts w:eastAsia="Calibri"/>
                <w:sz w:val="22"/>
                <w:szCs w:val="20"/>
                <w:lang w:eastAsia="lt-LT" w:bidi="lo-LA"/>
              </w:rPr>
              <w:t xml:space="preserve"> į veną (1 val.) 1 dieną</w:t>
            </w:r>
            <w:r w:rsidR="005D1853">
              <w:rPr>
                <w:rFonts w:eastAsia="Calibri"/>
                <w:sz w:val="22"/>
                <w:szCs w:val="20"/>
                <w:lang w:eastAsia="lt-LT" w:bidi="lo-LA"/>
              </w:rPr>
              <w:t>;</w:t>
            </w:r>
          </w:p>
          <w:p w14:paraId="5EA7FD64" w14:textId="77777777" w:rsidR="005638D2" w:rsidRPr="00E05CF9" w:rsidRDefault="005638D2" w:rsidP="002D483C">
            <w:pPr>
              <w:suppressAutoHyphens w:val="0"/>
              <w:autoSpaceDE w:val="0"/>
              <w:autoSpaceDN w:val="0"/>
              <w:adjustRightInd w:val="0"/>
              <w:rPr>
                <w:sz w:val="22"/>
                <w:szCs w:val="22"/>
              </w:rPr>
            </w:pPr>
            <w:r w:rsidRPr="00E05CF9">
              <w:rPr>
                <w:rFonts w:eastAsia="Calibri"/>
                <w:sz w:val="22"/>
                <w:szCs w:val="20"/>
                <w:lang w:eastAsia="lt-LT" w:bidi="lo-LA"/>
              </w:rPr>
              <w:t>Ara-C 60 mg/m</w:t>
            </w:r>
            <w:r w:rsidRPr="00E05CF9">
              <w:rPr>
                <w:rFonts w:eastAsia="Calibri"/>
                <w:sz w:val="22"/>
                <w:szCs w:val="14"/>
                <w:vertAlign w:val="superscript"/>
                <w:lang w:eastAsia="lt-LT" w:bidi="lo-LA"/>
              </w:rPr>
              <w:t>2</w:t>
            </w:r>
            <w:r w:rsidRPr="00E05CF9">
              <w:rPr>
                <w:rFonts w:eastAsia="Calibri"/>
                <w:sz w:val="22"/>
                <w:szCs w:val="20"/>
                <w:lang w:eastAsia="lt-LT" w:bidi="lo-LA"/>
              </w:rPr>
              <w:t xml:space="preserve"> į veną 22</w:t>
            </w:r>
            <w:r w:rsidRPr="00E05CF9">
              <w:rPr>
                <w:rFonts w:eastAsia="Calibri"/>
                <w:sz w:val="22"/>
                <w:szCs w:val="20"/>
                <w:lang w:eastAsia="lt-LT" w:bidi="lo-LA"/>
              </w:rPr>
              <w:noBreakHyphen/>
              <w:t>25 ir 29</w:t>
            </w:r>
            <w:r w:rsidRPr="00E05CF9">
              <w:rPr>
                <w:rFonts w:eastAsia="Calibri"/>
                <w:sz w:val="22"/>
                <w:szCs w:val="20"/>
                <w:lang w:eastAsia="lt-LT" w:bidi="lo-LA"/>
              </w:rPr>
              <w:noBreakHyphen/>
              <w:t>32 dienomis</w:t>
            </w:r>
            <w:r w:rsidR="005D1853">
              <w:rPr>
                <w:rFonts w:eastAsia="Calibri"/>
                <w:sz w:val="22"/>
                <w:szCs w:val="20"/>
                <w:lang w:eastAsia="lt-LT" w:bidi="lo-LA"/>
              </w:rPr>
              <w:t>.</w:t>
            </w:r>
          </w:p>
        </w:tc>
      </w:tr>
      <w:tr w:rsidR="005638D2" w:rsidRPr="001D6119" w14:paraId="71BD5E9E" w14:textId="77777777" w:rsidTr="002D483C">
        <w:tc>
          <w:tcPr>
            <w:tcW w:w="1977" w:type="dxa"/>
          </w:tcPr>
          <w:p w14:paraId="357F4E4C" w14:textId="77777777" w:rsidR="005638D2" w:rsidRPr="00E05CF9" w:rsidRDefault="005638D2" w:rsidP="002D483C">
            <w:pPr>
              <w:ind w:right="131"/>
              <w:rPr>
                <w:sz w:val="22"/>
                <w:szCs w:val="22"/>
              </w:rPr>
            </w:pPr>
            <w:r w:rsidRPr="00E05CF9">
              <w:rPr>
                <w:sz w:val="22"/>
                <w:szCs w:val="22"/>
              </w:rPr>
              <w:t>Konsolidacijos terapija I, III, V</w:t>
            </w:r>
          </w:p>
        </w:tc>
        <w:tc>
          <w:tcPr>
            <w:tcW w:w="7770" w:type="dxa"/>
          </w:tcPr>
          <w:p w14:paraId="6FEB7F5D" w14:textId="77777777" w:rsidR="005638D2" w:rsidRPr="00E05CF9" w:rsidRDefault="005638D2" w:rsidP="002D483C">
            <w:pPr>
              <w:suppressAutoHyphens w:val="0"/>
              <w:autoSpaceDE w:val="0"/>
              <w:autoSpaceDN w:val="0"/>
              <w:adjustRightInd w:val="0"/>
              <w:rPr>
                <w:rFonts w:eastAsia="Calibri"/>
                <w:sz w:val="22"/>
                <w:szCs w:val="20"/>
                <w:lang w:eastAsia="lt-LT" w:bidi="lo-LA"/>
              </w:rPr>
            </w:pPr>
            <w:r w:rsidRPr="00E05CF9">
              <w:rPr>
                <w:rFonts w:eastAsia="Calibri"/>
                <w:sz w:val="22"/>
                <w:szCs w:val="20"/>
                <w:lang w:eastAsia="lt-LT" w:bidi="lo-LA"/>
              </w:rPr>
              <w:t>MTX 500 mg/m</w:t>
            </w:r>
            <w:r w:rsidRPr="00E05CF9">
              <w:rPr>
                <w:rFonts w:eastAsia="Calibri"/>
                <w:sz w:val="22"/>
                <w:szCs w:val="14"/>
                <w:vertAlign w:val="superscript"/>
                <w:lang w:eastAsia="lt-LT" w:bidi="lo-LA"/>
              </w:rPr>
              <w:t>2</w:t>
            </w:r>
            <w:r w:rsidRPr="00E05CF9">
              <w:rPr>
                <w:rFonts w:eastAsia="Calibri"/>
                <w:sz w:val="22"/>
                <w:szCs w:val="14"/>
                <w:lang w:eastAsia="lt-LT" w:bidi="lo-LA"/>
              </w:rPr>
              <w:t xml:space="preserve"> į veną </w:t>
            </w:r>
            <w:r w:rsidRPr="00E05CF9">
              <w:rPr>
                <w:rFonts w:eastAsia="Calibri"/>
                <w:sz w:val="22"/>
                <w:szCs w:val="20"/>
                <w:lang w:eastAsia="lt-LT" w:bidi="lo-LA"/>
              </w:rPr>
              <w:t>(24 val.) 1 ir 15 dienomis</w:t>
            </w:r>
            <w:r w:rsidR="005D1853">
              <w:rPr>
                <w:rFonts w:eastAsia="Calibri"/>
                <w:sz w:val="22"/>
                <w:szCs w:val="20"/>
                <w:lang w:eastAsia="lt-LT" w:bidi="lo-LA"/>
              </w:rPr>
              <w:t>;</w:t>
            </w:r>
          </w:p>
          <w:p w14:paraId="3882171C" w14:textId="77777777" w:rsidR="005638D2" w:rsidRPr="00E05CF9" w:rsidRDefault="005638D2" w:rsidP="002D483C">
            <w:pPr>
              <w:suppressAutoHyphens w:val="0"/>
              <w:autoSpaceDE w:val="0"/>
              <w:autoSpaceDN w:val="0"/>
              <w:adjustRightInd w:val="0"/>
              <w:rPr>
                <w:sz w:val="22"/>
                <w:szCs w:val="22"/>
              </w:rPr>
            </w:pPr>
            <w:r w:rsidRPr="00E05CF9">
              <w:rPr>
                <w:rFonts w:eastAsia="Calibri"/>
                <w:sz w:val="22"/>
                <w:szCs w:val="20"/>
                <w:lang w:eastAsia="lt-LT" w:bidi="lo-LA"/>
              </w:rPr>
              <w:t>6</w:t>
            </w:r>
            <w:r w:rsidRPr="00E05CF9">
              <w:rPr>
                <w:rFonts w:eastAsia="Calibri"/>
                <w:sz w:val="22"/>
                <w:szCs w:val="20"/>
                <w:lang w:eastAsia="lt-LT" w:bidi="lo-LA"/>
              </w:rPr>
              <w:noBreakHyphen/>
              <w:t>MP 25 mg/m</w:t>
            </w:r>
            <w:r w:rsidRPr="00E05CF9">
              <w:rPr>
                <w:rFonts w:eastAsia="Calibri"/>
                <w:sz w:val="22"/>
                <w:szCs w:val="14"/>
                <w:vertAlign w:val="superscript"/>
                <w:lang w:eastAsia="lt-LT" w:bidi="lo-LA"/>
              </w:rPr>
              <w:t>2</w:t>
            </w:r>
            <w:r w:rsidRPr="00E05CF9">
              <w:rPr>
                <w:rFonts w:eastAsia="Calibri"/>
                <w:sz w:val="22"/>
                <w:szCs w:val="14"/>
                <w:lang w:eastAsia="lt-LT" w:bidi="lo-LA"/>
              </w:rPr>
              <w:t xml:space="preserve"> per burną </w:t>
            </w:r>
            <w:r w:rsidRPr="00E05CF9">
              <w:rPr>
                <w:rFonts w:eastAsia="Calibri"/>
                <w:sz w:val="22"/>
                <w:szCs w:val="20"/>
                <w:lang w:eastAsia="lt-LT" w:bidi="lo-LA"/>
              </w:rPr>
              <w:t>1</w:t>
            </w:r>
            <w:r w:rsidRPr="00E05CF9">
              <w:rPr>
                <w:rFonts w:eastAsia="Calibri"/>
                <w:sz w:val="22"/>
                <w:szCs w:val="20"/>
                <w:lang w:eastAsia="lt-LT" w:bidi="lo-LA"/>
              </w:rPr>
              <w:noBreakHyphen/>
              <w:t>20 dienomis</w:t>
            </w:r>
            <w:r w:rsidR="005D1853">
              <w:rPr>
                <w:rFonts w:eastAsia="Calibri"/>
                <w:sz w:val="22"/>
                <w:szCs w:val="20"/>
                <w:lang w:eastAsia="lt-LT" w:bidi="lo-LA"/>
              </w:rPr>
              <w:t>.</w:t>
            </w:r>
          </w:p>
        </w:tc>
      </w:tr>
      <w:tr w:rsidR="005638D2" w:rsidRPr="001D6119" w14:paraId="5076379A" w14:textId="77777777" w:rsidTr="002D483C">
        <w:tc>
          <w:tcPr>
            <w:tcW w:w="1977" w:type="dxa"/>
          </w:tcPr>
          <w:p w14:paraId="08E3BE40" w14:textId="77777777" w:rsidR="005638D2" w:rsidRPr="00E05CF9" w:rsidRDefault="005638D2" w:rsidP="002D483C">
            <w:pPr>
              <w:ind w:right="131"/>
              <w:rPr>
                <w:sz w:val="22"/>
                <w:szCs w:val="22"/>
              </w:rPr>
            </w:pPr>
            <w:r w:rsidRPr="00E05CF9">
              <w:rPr>
                <w:sz w:val="22"/>
                <w:szCs w:val="22"/>
              </w:rPr>
              <w:t>Konsolidacijos terapija II, IV, VI</w:t>
            </w:r>
          </w:p>
        </w:tc>
        <w:tc>
          <w:tcPr>
            <w:tcW w:w="7770" w:type="dxa"/>
            <w:tcBorders>
              <w:bottom w:val="single" w:sz="4" w:space="0" w:color="auto"/>
            </w:tcBorders>
          </w:tcPr>
          <w:p w14:paraId="240651A0" w14:textId="77777777" w:rsidR="005638D2" w:rsidRPr="00E05CF9" w:rsidRDefault="005638D2" w:rsidP="002D483C">
            <w:pPr>
              <w:suppressAutoHyphens w:val="0"/>
              <w:autoSpaceDE w:val="0"/>
              <w:autoSpaceDN w:val="0"/>
              <w:adjustRightInd w:val="0"/>
              <w:rPr>
                <w:rFonts w:eastAsia="Calibri"/>
                <w:sz w:val="22"/>
                <w:szCs w:val="20"/>
                <w:lang w:eastAsia="lt-LT" w:bidi="lo-LA"/>
              </w:rPr>
            </w:pPr>
            <w:r w:rsidRPr="00E05CF9">
              <w:rPr>
                <w:rFonts w:eastAsia="Calibri"/>
                <w:sz w:val="22"/>
                <w:szCs w:val="20"/>
                <w:lang w:eastAsia="lt-LT" w:bidi="lo-LA"/>
              </w:rPr>
              <w:t>Ara-C 75 mg/m</w:t>
            </w:r>
            <w:r w:rsidRPr="00E05CF9">
              <w:rPr>
                <w:rFonts w:eastAsia="Calibri"/>
                <w:sz w:val="22"/>
                <w:szCs w:val="14"/>
                <w:vertAlign w:val="superscript"/>
                <w:lang w:eastAsia="lt-LT" w:bidi="lo-LA"/>
              </w:rPr>
              <w:t>2</w:t>
            </w:r>
            <w:r w:rsidRPr="00E05CF9">
              <w:rPr>
                <w:rFonts w:eastAsia="Calibri"/>
                <w:sz w:val="22"/>
                <w:szCs w:val="14"/>
                <w:lang w:eastAsia="lt-LT" w:bidi="lo-LA"/>
              </w:rPr>
              <w:t xml:space="preserve"> į veną </w:t>
            </w:r>
            <w:r w:rsidRPr="00E05CF9">
              <w:rPr>
                <w:rFonts w:eastAsia="Calibri"/>
                <w:sz w:val="22"/>
                <w:szCs w:val="20"/>
                <w:lang w:eastAsia="lt-LT" w:bidi="lo-LA"/>
              </w:rPr>
              <w:t>(1 val.) 1</w:t>
            </w:r>
            <w:r w:rsidRPr="00E05CF9">
              <w:rPr>
                <w:rFonts w:eastAsia="Calibri"/>
                <w:sz w:val="22"/>
                <w:szCs w:val="20"/>
                <w:lang w:eastAsia="lt-LT" w:bidi="lo-LA"/>
              </w:rPr>
              <w:noBreakHyphen/>
              <w:t>5 dienomis</w:t>
            </w:r>
            <w:r w:rsidR="005D1853">
              <w:rPr>
                <w:rFonts w:eastAsia="Calibri"/>
                <w:sz w:val="22"/>
                <w:szCs w:val="20"/>
                <w:lang w:eastAsia="lt-LT" w:bidi="lo-LA"/>
              </w:rPr>
              <w:t>;</w:t>
            </w:r>
          </w:p>
          <w:p w14:paraId="21763FB1" w14:textId="77777777" w:rsidR="005638D2" w:rsidRPr="00E05CF9" w:rsidRDefault="005638D2" w:rsidP="002D483C">
            <w:pPr>
              <w:suppressAutoHyphens w:val="0"/>
              <w:autoSpaceDE w:val="0"/>
              <w:autoSpaceDN w:val="0"/>
              <w:adjustRightInd w:val="0"/>
              <w:rPr>
                <w:sz w:val="22"/>
                <w:szCs w:val="22"/>
              </w:rPr>
            </w:pPr>
            <w:r w:rsidRPr="00E05CF9">
              <w:rPr>
                <w:rFonts w:eastAsia="Calibri"/>
                <w:sz w:val="22"/>
                <w:szCs w:val="20"/>
                <w:lang w:eastAsia="lt-LT" w:bidi="lo-LA"/>
              </w:rPr>
              <w:t>VM26 60 mg/m</w:t>
            </w:r>
            <w:r w:rsidRPr="00E05CF9">
              <w:rPr>
                <w:rFonts w:eastAsia="Calibri"/>
                <w:sz w:val="22"/>
                <w:szCs w:val="14"/>
                <w:vertAlign w:val="superscript"/>
                <w:lang w:eastAsia="lt-LT" w:bidi="lo-LA"/>
              </w:rPr>
              <w:t>2</w:t>
            </w:r>
            <w:r w:rsidRPr="00E05CF9">
              <w:rPr>
                <w:rFonts w:eastAsia="Calibri"/>
                <w:sz w:val="22"/>
                <w:szCs w:val="14"/>
                <w:lang w:eastAsia="lt-LT" w:bidi="lo-LA"/>
              </w:rPr>
              <w:t xml:space="preserve"> į veną </w:t>
            </w:r>
            <w:r w:rsidRPr="00E05CF9">
              <w:rPr>
                <w:rFonts w:eastAsia="Calibri"/>
                <w:sz w:val="22"/>
                <w:szCs w:val="20"/>
                <w:lang w:eastAsia="lt-LT" w:bidi="lo-LA"/>
              </w:rPr>
              <w:t>(1 val.) 1</w:t>
            </w:r>
            <w:r w:rsidRPr="00E05CF9">
              <w:rPr>
                <w:rFonts w:eastAsia="Calibri"/>
                <w:sz w:val="22"/>
                <w:szCs w:val="20"/>
                <w:lang w:eastAsia="lt-LT" w:bidi="lo-LA"/>
              </w:rPr>
              <w:noBreakHyphen/>
              <w:t>5 dienomis</w:t>
            </w:r>
            <w:r w:rsidR="005D1853">
              <w:rPr>
                <w:rFonts w:eastAsia="Calibri"/>
                <w:sz w:val="22"/>
                <w:szCs w:val="20"/>
                <w:lang w:eastAsia="lt-LT" w:bidi="lo-LA"/>
              </w:rPr>
              <w:t>.</w:t>
            </w:r>
          </w:p>
        </w:tc>
      </w:tr>
      <w:tr w:rsidR="005638D2" w:rsidRPr="001D6119" w14:paraId="57B46C13" w14:textId="77777777" w:rsidTr="002D483C">
        <w:tc>
          <w:tcPr>
            <w:tcW w:w="1977" w:type="dxa"/>
            <w:tcBorders>
              <w:right w:val="nil"/>
            </w:tcBorders>
          </w:tcPr>
          <w:p w14:paraId="623FE1AA" w14:textId="77777777" w:rsidR="005638D2" w:rsidRPr="00E05CF9" w:rsidRDefault="005638D2" w:rsidP="002D483C">
            <w:pPr>
              <w:suppressAutoHyphens w:val="0"/>
              <w:autoSpaceDE w:val="0"/>
              <w:autoSpaceDN w:val="0"/>
              <w:adjustRightInd w:val="0"/>
              <w:rPr>
                <w:rFonts w:eastAsia="Calibri"/>
                <w:sz w:val="22"/>
                <w:szCs w:val="20"/>
                <w:lang w:eastAsia="lt-LT" w:bidi="lo-LA"/>
              </w:rPr>
            </w:pPr>
            <w:r w:rsidRPr="00E05CF9">
              <w:rPr>
                <w:b/>
                <w:bCs/>
                <w:sz w:val="22"/>
                <w:szCs w:val="22"/>
              </w:rPr>
              <w:t xml:space="preserve">Tyrimas </w:t>
            </w:r>
            <w:r w:rsidRPr="00E05CF9">
              <w:rPr>
                <w:rFonts w:eastAsia="Calibri"/>
                <w:b/>
                <w:bCs/>
                <w:sz w:val="22"/>
                <w:szCs w:val="20"/>
                <w:lang w:eastAsia="lt-LT" w:bidi="lo-LA"/>
              </w:rPr>
              <w:t>AAU02</w:t>
            </w:r>
          </w:p>
        </w:tc>
        <w:tc>
          <w:tcPr>
            <w:tcW w:w="7770" w:type="dxa"/>
            <w:tcBorders>
              <w:left w:val="nil"/>
            </w:tcBorders>
          </w:tcPr>
          <w:p w14:paraId="47C124FA" w14:textId="77777777" w:rsidR="005638D2" w:rsidRPr="00E05CF9" w:rsidRDefault="005638D2" w:rsidP="002D483C">
            <w:pPr>
              <w:suppressAutoHyphens w:val="0"/>
              <w:autoSpaceDE w:val="0"/>
              <w:autoSpaceDN w:val="0"/>
              <w:adjustRightInd w:val="0"/>
              <w:rPr>
                <w:rFonts w:eastAsia="Calibri"/>
                <w:sz w:val="22"/>
                <w:szCs w:val="20"/>
                <w:lang w:eastAsia="lt-LT" w:bidi="lo-LA"/>
              </w:rPr>
            </w:pPr>
          </w:p>
        </w:tc>
      </w:tr>
      <w:tr w:rsidR="005638D2" w:rsidRPr="001D6119" w14:paraId="51FC3A1C" w14:textId="77777777" w:rsidTr="002D483C">
        <w:tc>
          <w:tcPr>
            <w:tcW w:w="1977" w:type="dxa"/>
          </w:tcPr>
          <w:p w14:paraId="3FA30C43" w14:textId="77777777" w:rsidR="005638D2" w:rsidRPr="00E05CF9" w:rsidRDefault="005638D2" w:rsidP="002D483C">
            <w:pPr>
              <w:ind w:right="131"/>
              <w:rPr>
                <w:sz w:val="22"/>
                <w:szCs w:val="22"/>
              </w:rPr>
            </w:pPr>
            <w:r w:rsidRPr="00E05CF9">
              <w:rPr>
                <w:sz w:val="22"/>
                <w:szCs w:val="22"/>
              </w:rPr>
              <w:lastRenderedPageBreak/>
              <w:t>Indukcijos terapija</w:t>
            </w:r>
          </w:p>
          <w:p w14:paraId="6D1A4DBD" w14:textId="77777777" w:rsidR="005638D2" w:rsidRPr="00E05CF9" w:rsidRDefault="005638D2" w:rsidP="002D483C">
            <w:pPr>
              <w:ind w:right="131"/>
              <w:rPr>
                <w:sz w:val="22"/>
                <w:szCs w:val="22"/>
              </w:rPr>
            </w:pPr>
            <w:r w:rsidRPr="00E05CF9">
              <w:rPr>
                <w:sz w:val="22"/>
                <w:szCs w:val="22"/>
              </w:rPr>
              <w:t>(</w:t>
            </w:r>
            <w:r w:rsidRPr="00E05CF9">
              <w:rPr>
                <w:i/>
                <w:iCs/>
                <w:sz w:val="22"/>
                <w:szCs w:val="22"/>
              </w:rPr>
              <w:t>de novo</w:t>
            </w:r>
            <w:r w:rsidRPr="00E05CF9">
              <w:rPr>
                <w:sz w:val="22"/>
                <w:szCs w:val="22"/>
              </w:rPr>
              <w:t xml:space="preserve"> Ph+ ŪLL)</w:t>
            </w:r>
          </w:p>
        </w:tc>
        <w:tc>
          <w:tcPr>
            <w:tcW w:w="7770" w:type="dxa"/>
          </w:tcPr>
          <w:p w14:paraId="25253EFA" w14:textId="77777777" w:rsidR="005638D2" w:rsidRPr="00E05CF9" w:rsidRDefault="005638D2" w:rsidP="002D483C">
            <w:pPr>
              <w:suppressAutoHyphens w:val="0"/>
              <w:autoSpaceDE w:val="0"/>
              <w:autoSpaceDN w:val="0"/>
              <w:adjustRightInd w:val="0"/>
              <w:rPr>
                <w:rFonts w:eastAsia="Calibri"/>
                <w:sz w:val="22"/>
                <w:szCs w:val="20"/>
                <w:lang w:eastAsia="lt-LT" w:bidi="lo-LA"/>
              </w:rPr>
            </w:pPr>
            <w:r w:rsidRPr="00E05CF9">
              <w:rPr>
                <w:rFonts w:eastAsia="Calibri"/>
                <w:sz w:val="22"/>
                <w:szCs w:val="20"/>
                <w:lang w:eastAsia="lt-LT" w:bidi="lo-LA"/>
              </w:rPr>
              <w:t>Daunorubicinas 30 mg/m</w:t>
            </w:r>
            <w:r w:rsidRPr="00E05CF9">
              <w:rPr>
                <w:rFonts w:eastAsia="Calibri"/>
                <w:sz w:val="22"/>
                <w:szCs w:val="14"/>
                <w:vertAlign w:val="superscript"/>
                <w:lang w:eastAsia="lt-LT" w:bidi="lo-LA"/>
              </w:rPr>
              <w:t>2</w:t>
            </w:r>
            <w:r w:rsidRPr="00E05CF9">
              <w:rPr>
                <w:rFonts w:eastAsia="Calibri"/>
                <w:sz w:val="22"/>
                <w:szCs w:val="20"/>
                <w:lang w:eastAsia="lt-LT" w:bidi="lo-LA"/>
              </w:rPr>
              <w:t xml:space="preserve"> į veną 1</w:t>
            </w:r>
            <w:r w:rsidRPr="00E05CF9">
              <w:rPr>
                <w:rFonts w:eastAsia="Calibri"/>
                <w:sz w:val="22"/>
                <w:szCs w:val="20"/>
                <w:lang w:eastAsia="lt-LT" w:bidi="lo-LA"/>
              </w:rPr>
              <w:noBreakHyphen/>
              <w:t>3 ir 15</w:t>
            </w:r>
            <w:r w:rsidRPr="00E05CF9">
              <w:rPr>
                <w:rFonts w:eastAsia="Calibri"/>
                <w:sz w:val="22"/>
                <w:szCs w:val="20"/>
                <w:lang w:eastAsia="lt-LT" w:bidi="lo-LA"/>
              </w:rPr>
              <w:noBreakHyphen/>
              <w:t>16 dienomis</w:t>
            </w:r>
            <w:r w:rsidR="005D1853">
              <w:rPr>
                <w:rFonts w:eastAsia="Calibri"/>
                <w:sz w:val="22"/>
                <w:szCs w:val="20"/>
                <w:lang w:eastAsia="lt-LT" w:bidi="lo-LA"/>
              </w:rPr>
              <w:t>;</w:t>
            </w:r>
          </w:p>
          <w:p w14:paraId="20EDC547" w14:textId="77777777" w:rsidR="005638D2" w:rsidRPr="00E05CF9" w:rsidRDefault="005638D2" w:rsidP="002D483C">
            <w:pPr>
              <w:suppressAutoHyphens w:val="0"/>
              <w:autoSpaceDE w:val="0"/>
              <w:autoSpaceDN w:val="0"/>
              <w:adjustRightInd w:val="0"/>
              <w:rPr>
                <w:rFonts w:eastAsia="Calibri"/>
                <w:sz w:val="22"/>
                <w:szCs w:val="20"/>
                <w:lang w:eastAsia="lt-LT" w:bidi="lo-LA"/>
              </w:rPr>
            </w:pPr>
            <w:r w:rsidRPr="00E05CF9">
              <w:rPr>
                <w:rFonts w:eastAsia="Calibri"/>
                <w:sz w:val="22"/>
                <w:szCs w:val="20"/>
                <w:lang w:eastAsia="lt-LT" w:bidi="lo-LA"/>
              </w:rPr>
              <w:t>VCR iš viso 2 mg į veną 1, 8, 15 ir 22 dienomis</w:t>
            </w:r>
            <w:r w:rsidR="005D1853">
              <w:rPr>
                <w:rFonts w:eastAsia="Calibri"/>
                <w:sz w:val="22"/>
                <w:szCs w:val="20"/>
                <w:lang w:eastAsia="lt-LT" w:bidi="lo-LA"/>
              </w:rPr>
              <w:t>;</w:t>
            </w:r>
          </w:p>
          <w:p w14:paraId="5CB60112" w14:textId="77777777" w:rsidR="005638D2" w:rsidRPr="00E05CF9" w:rsidRDefault="005638D2" w:rsidP="002D483C">
            <w:pPr>
              <w:suppressAutoHyphens w:val="0"/>
              <w:autoSpaceDE w:val="0"/>
              <w:autoSpaceDN w:val="0"/>
              <w:adjustRightInd w:val="0"/>
              <w:rPr>
                <w:rFonts w:eastAsia="Calibri"/>
                <w:sz w:val="22"/>
                <w:szCs w:val="20"/>
                <w:lang w:eastAsia="lt-LT" w:bidi="lo-LA"/>
              </w:rPr>
            </w:pPr>
            <w:r w:rsidRPr="00E05CF9">
              <w:rPr>
                <w:rFonts w:eastAsia="Calibri"/>
                <w:sz w:val="22"/>
                <w:szCs w:val="20"/>
                <w:lang w:eastAsia="lt-LT" w:bidi="lo-LA"/>
              </w:rPr>
              <w:t>CP 750 mg/m</w:t>
            </w:r>
            <w:r w:rsidRPr="00E05CF9">
              <w:rPr>
                <w:rFonts w:eastAsia="Calibri"/>
                <w:sz w:val="22"/>
                <w:szCs w:val="14"/>
                <w:vertAlign w:val="superscript"/>
                <w:lang w:eastAsia="lt-LT" w:bidi="lo-LA"/>
              </w:rPr>
              <w:t>2</w:t>
            </w:r>
            <w:r w:rsidRPr="00E05CF9">
              <w:rPr>
                <w:rFonts w:eastAsia="Calibri"/>
                <w:sz w:val="22"/>
                <w:szCs w:val="20"/>
                <w:lang w:eastAsia="lt-LT" w:bidi="lo-LA"/>
              </w:rPr>
              <w:t xml:space="preserve"> į veną 1 ir 8 dienomis</w:t>
            </w:r>
            <w:r w:rsidR="005D1853">
              <w:rPr>
                <w:rFonts w:eastAsia="Calibri"/>
                <w:sz w:val="22"/>
                <w:szCs w:val="20"/>
                <w:lang w:eastAsia="lt-LT" w:bidi="lo-LA"/>
              </w:rPr>
              <w:t>;</w:t>
            </w:r>
          </w:p>
          <w:p w14:paraId="4D53E5EE" w14:textId="77777777" w:rsidR="005638D2" w:rsidRPr="00E05CF9" w:rsidRDefault="005638D2" w:rsidP="002D483C">
            <w:pPr>
              <w:suppressAutoHyphens w:val="0"/>
              <w:autoSpaceDE w:val="0"/>
              <w:autoSpaceDN w:val="0"/>
              <w:adjustRightInd w:val="0"/>
              <w:rPr>
                <w:rFonts w:eastAsia="Calibri"/>
                <w:sz w:val="22"/>
                <w:szCs w:val="20"/>
                <w:lang w:eastAsia="lt-LT" w:bidi="lo-LA"/>
              </w:rPr>
            </w:pPr>
            <w:r w:rsidRPr="00E05CF9">
              <w:rPr>
                <w:rFonts w:eastAsia="Calibri"/>
                <w:sz w:val="22"/>
                <w:szCs w:val="20"/>
                <w:lang w:eastAsia="lt-LT" w:bidi="lo-LA"/>
              </w:rPr>
              <w:t>Prednizonas 60 mg/m</w:t>
            </w:r>
            <w:r w:rsidRPr="00E05CF9">
              <w:rPr>
                <w:rFonts w:eastAsia="Calibri"/>
                <w:sz w:val="22"/>
                <w:szCs w:val="14"/>
                <w:vertAlign w:val="superscript"/>
                <w:lang w:eastAsia="lt-LT" w:bidi="lo-LA"/>
              </w:rPr>
              <w:t>2</w:t>
            </w:r>
            <w:r w:rsidRPr="00E05CF9">
              <w:rPr>
                <w:rFonts w:eastAsia="Calibri"/>
                <w:sz w:val="22"/>
                <w:szCs w:val="20"/>
                <w:lang w:eastAsia="lt-LT" w:bidi="lo-LA"/>
              </w:rPr>
              <w:t xml:space="preserve"> </w:t>
            </w:r>
            <w:r w:rsidRPr="00E05CF9">
              <w:rPr>
                <w:rFonts w:eastAsia="Calibri"/>
                <w:sz w:val="22"/>
                <w:szCs w:val="14"/>
                <w:lang w:eastAsia="lt-LT" w:bidi="lo-LA"/>
              </w:rPr>
              <w:t>per burną</w:t>
            </w:r>
            <w:r w:rsidRPr="00E05CF9">
              <w:rPr>
                <w:rFonts w:eastAsia="Calibri"/>
                <w:sz w:val="22"/>
                <w:szCs w:val="20"/>
                <w:lang w:eastAsia="lt-LT" w:bidi="lo-LA"/>
              </w:rPr>
              <w:t xml:space="preserve"> 1</w:t>
            </w:r>
            <w:r w:rsidRPr="00E05CF9">
              <w:rPr>
                <w:rFonts w:eastAsia="Calibri"/>
                <w:sz w:val="22"/>
                <w:szCs w:val="20"/>
                <w:lang w:eastAsia="lt-LT" w:bidi="lo-LA"/>
              </w:rPr>
              <w:noBreakHyphen/>
              <w:t>7 ir 15</w:t>
            </w:r>
            <w:r w:rsidRPr="00E05CF9">
              <w:rPr>
                <w:rFonts w:eastAsia="Calibri"/>
                <w:sz w:val="22"/>
                <w:szCs w:val="20"/>
                <w:lang w:eastAsia="lt-LT" w:bidi="lo-LA"/>
              </w:rPr>
              <w:noBreakHyphen/>
              <w:t>21 dienomis</w:t>
            </w:r>
            <w:r w:rsidR="005D1853">
              <w:rPr>
                <w:rFonts w:eastAsia="Calibri"/>
                <w:sz w:val="22"/>
                <w:szCs w:val="20"/>
                <w:lang w:eastAsia="lt-LT" w:bidi="lo-LA"/>
              </w:rPr>
              <w:t>;</w:t>
            </w:r>
          </w:p>
          <w:p w14:paraId="26A8C5DC" w14:textId="77777777" w:rsidR="005638D2" w:rsidRPr="00E05CF9" w:rsidRDefault="005638D2" w:rsidP="002D483C">
            <w:pPr>
              <w:suppressAutoHyphens w:val="0"/>
              <w:autoSpaceDE w:val="0"/>
              <w:autoSpaceDN w:val="0"/>
              <w:adjustRightInd w:val="0"/>
              <w:rPr>
                <w:rFonts w:eastAsia="Calibri"/>
                <w:sz w:val="22"/>
                <w:szCs w:val="20"/>
                <w:lang w:eastAsia="lt-LT" w:bidi="lo-LA"/>
              </w:rPr>
            </w:pPr>
            <w:r w:rsidRPr="00E05CF9">
              <w:rPr>
                <w:rFonts w:eastAsia="Calibri"/>
                <w:sz w:val="22"/>
                <w:szCs w:val="20"/>
                <w:lang w:eastAsia="lt-LT" w:bidi="lo-LA"/>
              </w:rPr>
              <w:t>IDA 9 mg/m</w:t>
            </w:r>
            <w:r w:rsidRPr="00E05CF9">
              <w:rPr>
                <w:rFonts w:eastAsia="Calibri"/>
                <w:sz w:val="22"/>
                <w:szCs w:val="14"/>
                <w:vertAlign w:val="superscript"/>
                <w:lang w:eastAsia="lt-LT" w:bidi="lo-LA"/>
              </w:rPr>
              <w:t>2</w:t>
            </w:r>
            <w:r w:rsidRPr="00E05CF9">
              <w:rPr>
                <w:rFonts w:eastAsia="Calibri"/>
                <w:sz w:val="22"/>
                <w:szCs w:val="20"/>
                <w:lang w:eastAsia="lt-LT" w:bidi="lo-LA"/>
              </w:rPr>
              <w:t xml:space="preserve"> </w:t>
            </w:r>
            <w:r w:rsidRPr="00E05CF9">
              <w:rPr>
                <w:rFonts w:eastAsia="Calibri"/>
                <w:sz w:val="22"/>
                <w:szCs w:val="14"/>
                <w:lang w:eastAsia="lt-LT" w:bidi="lo-LA"/>
              </w:rPr>
              <w:t>per burną</w:t>
            </w:r>
            <w:r w:rsidRPr="00E05CF9">
              <w:rPr>
                <w:rFonts w:eastAsia="Calibri"/>
                <w:sz w:val="22"/>
                <w:szCs w:val="20"/>
                <w:lang w:eastAsia="lt-LT" w:bidi="lo-LA"/>
              </w:rPr>
              <w:t xml:space="preserve"> 1</w:t>
            </w:r>
            <w:r w:rsidRPr="00E05CF9">
              <w:rPr>
                <w:rFonts w:eastAsia="Calibri"/>
                <w:sz w:val="22"/>
                <w:szCs w:val="20"/>
                <w:lang w:eastAsia="lt-LT" w:bidi="lo-LA"/>
              </w:rPr>
              <w:noBreakHyphen/>
              <w:t>28 dienomis</w:t>
            </w:r>
            <w:r w:rsidR="005D1853">
              <w:rPr>
                <w:rFonts w:eastAsia="Calibri"/>
                <w:sz w:val="22"/>
                <w:szCs w:val="20"/>
                <w:lang w:eastAsia="lt-LT" w:bidi="lo-LA"/>
              </w:rPr>
              <w:t>;</w:t>
            </w:r>
          </w:p>
          <w:p w14:paraId="33BB6011" w14:textId="77777777" w:rsidR="005638D2" w:rsidRPr="00E05CF9" w:rsidRDefault="005638D2" w:rsidP="002D483C">
            <w:pPr>
              <w:suppressAutoHyphens w:val="0"/>
              <w:autoSpaceDE w:val="0"/>
              <w:autoSpaceDN w:val="0"/>
              <w:adjustRightInd w:val="0"/>
              <w:rPr>
                <w:rFonts w:eastAsia="Calibri"/>
                <w:sz w:val="22"/>
                <w:szCs w:val="20"/>
                <w:lang w:eastAsia="lt-LT" w:bidi="lo-LA"/>
              </w:rPr>
            </w:pPr>
            <w:r w:rsidRPr="00E05CF9">
              <w:rPr>
                <w:rFonts w:eastAsia="Calibri"/>
                <w:sz w:val="22"/>
                <w:szCs w:val="20"/>
                <w:lang w:eastAsia="lt-LT" w:bidi="lo-LA"/>
              </w:rPr>
              <w:t>MTX 15 mg į povoratinklinę ertmę 1, 8, 15 ir 22 dienomis</w:t>
            </w:r>
            <w:r w:rsidR="005D1853">
              <w:rPr>
                <w:rFonts w:eastAsia="Calibri"/>
                <w:sz w:val="22"/>
                <w:szCs w:val="20"/>
                <w:lang w:eastAsia="lt-LT" w:bidi="lo-LA"/>
              </w:rPr>
              <w:t>;</w:t>
            </w:r>
          </w:p>
          <w:p w14:paraId="3661292B" w14:textId="77777777" w:rsidR="005638D2" w:rsidRPr="00E05CF9" w:rsidRDefault="005638D2" w:rsidP="002D483C">
            <w:pPr>
              <w:suppressAutoHyphens w:val="0"/>
              <w:autoSpaceDE w:val="0"/>
              <w:autoSpaceDN w:val="0"/>
              <w:adjustRightInd w:val="0"/>
              <w:rPr>
                <w:rFonts w:eastAsia="Calibri"/>
                <w:sz w:val="22"/>
                <w:szCs w:val="20"/>
                <w:lang w:eastAsia="lt-LT" w:bidi="lo-LA"/>
              </w:rPr>
            </w:pPr>
            <w:r w:rsidRPr="00E05CF9">
              <w:rPr>
                <w:rFonts w:eastAsia="Calibri"/>
                <w:sz w:val="22"/>
                <w:szCs w:val="20"/>
                <w:lang w:eastAsia="lt-LT" w:bidi="lo-LA"/>
              </w:rPr>
              <w:t>Ara-C 40 mg į povoratinklinę ertmę 1, 8, 15 ir 22 dienomis</w:t>
            </w:r>
            <w:r w:rsidR="005D1853">
              <w:rPr>
                <w:rFonts w:eastAsia="Calibri"/>
                <w:sz w:val="22"/>
                <w:szCs w:val="20"/>
                <w:lang w:eastAsia="lt-LT" w:bidi="lo-LA"/>
              </w:rPr>
              <w:t>;</w:t>
            </w:r>
          </w:p>
          <w:p w14:paraId="48752AEA" w14:textId="77777777" w:rsidR="005638D2" w:rsidRPr="00E05CF9" w:rsidRDefault="005638D2" w:rsidP="002D483C">
            <w:pPr>
              <w:suppressAutoHyphens w:val="0"/>
              <w:autoSpaceDE w:val="0"/>
              <w:autoSpaceDN w:val="0"/>
              <w:adjustRightInd w:val="0"/>
              <w:rPr>
                <w:rFonts w:eastAsia="Calibri"/>
                <w:sz w:val="22"/>
                <w:szCs w:val="20"/>
                <w:lang w:eastAsia="lt-LT" w:bidi="lo-LA"/>
              </w:rPr>
            </w:pPr>
            <w:r w:rsidRPr="00E05CF9">
              <w:rPr>
                <w:rFonts w:eastAsia="Calibri"/>
                <w:sz w:val="22"/>
                <w:szCs w:val="20"/>
                <w:lang w:eastAsia="lt-LT" w:bidi="lo-LA"/>
              </w:rPr>
              <w:t>Metilprednizolonas 40 mg į povoratinklinę ertmę 1, 8, 15 ir 22 dienomis</w:t>
            </w:r>
            <w:r w:rsidR="005D1853">
              <w:rPr>
                <w:rFonts w:eastAsia="Calibri"/>
                <w:sz w:val="22"/>
                <w:szCs w:val="20"/>
                <w:lang w:eastAsia="lt-LT" w:bidi="lo-LA"/>
              </w:rPr>
              <w:t>.</w:t>
            </w:r>
          </w:p>
        </w:tc>
      </w:tr>
      <w:tr w:rsidR="005638D2" w:rsidRPr="001D6119" w14:paraId="78D04177" w14:textId="77777777" w:rsidTr="002D483C">
        <w:tc>
          <w:tcPr>
            <w:tcW w:w="1977" w:type="dxa"/>
          </w:tcPr>
          <w:p w14:paraId="544E1B9D" w14:textId="77777777" w:rsidR="005638D2" w:rsidRPr="00E05CF9" w:rsidRDefault="005638D2" w:rsidP="002D483C">
            <w:pPr>
              <w:ind w:right="131"/>
              <w:rPr>
                <w:sz w:val="22"/>
                <w:szCs w:val="22"/>
              </w:rPr>
            </w:pPr>
            <w:r w:rsidRPr="00E05CF9">
              <w:rPr>
                <w:sz w:val="22"/>
                <w:szCs w:val="22"/>
              </w:rPr>
              <w:t>Konsolidacija</w:t>
            </w:r>
          </w:p>
          <w:p w14:paraId="53862EE6" w14:textId="77777777" w:rsidR="005638D2" w:rsidRPr="00E05CF9" w:rsidRDefault="005638D2" w:rsidP="002D483C">
            <w:pPr>
              <w:ind w:right="131"/>
              <w:rPr>
                <w:sz w:val="22"/>
                <w:szCs w:val="22"/>
              </w:rPr>
            </w:pPr>
            <w:r w:rsidRPr="00E05CF9">
              <w:rPr>
                <w:sz w:val="22"/>
                <w:szCs w:val="22"/>
              </w:rPr>
              <w:t>(</w:t>
            </w:r>
            <w:r w:rsidRPr="00E05CF9">
              <w:rPr>
                <w:i/>
                <w:iCs/>
                <w:sz w:val="22"/>
                <w:szCs w:val="22"/>
              </w:rPr>
              <w:t>de novo</w:t>
            </w:r>
            <w:r w:rsidRPr="00E05CF9">
              <w:rPr>
                <w:sz w:val="22"/>
                <w:szCs w:val="22"/>
              </w:rPr>
              <w:t xml:space="preserve"> Ph+ ŪLL)</w:t>
            </w:r>
          </w:p>
        </w:tc>
        <w:tc>
          <w:tcPr>
            <w:tcW w:w="7770" w:type="dxa"/>
            <w:tcBorders>
              <w:bottom w:val="single" w:sz="4" w:space="0" w:color="auto"/>
            </w:tcBorders>
          </w:tcPr>
          <w:p w14:paraId="5DC217BA" w14:textId="77777777" w:rsidR="005638D2" w:rsidRPr="00E05CF9" w:rsidRDefault="005638D2" w:rsidP="002D483C">
            <w:pPr>
              <w:suppressAutoHyphens w:val="0"/>
              <w:autoSpaceDE w:val="0"/>
              <w:autoSpaceDN w:val="0"/>
              <w:adjustRightInd w:val="0"/>
              <w:rPr>
                <w:rFonts w:eastAsia="Calibri"/>
                <w:sz w:val="22"/>
                <w:szCs w:val="20"/>
                <w:lang w:eastAsia="lt-LT" w:bidi="lo-LA"/>
              </w:rPr>
            </w:pPr>
            <w:r w:rsidRPr="00E05CF9">
              <w:rPr>
                <w:rFonts w:eastAsia="Calibri"/>
                <w:sz w:val="22"/>
                <w:szCs w:val="20"/>
                <w:lang w:eastAsia="lt-LT" w:bidi="lo-LA"/>
              </w:rPr>
              <w:t>Ara-C 1 g/m</w:t>
            </w:r>
            <w:r w:rsidRPr="00E05CF9">
              <w:rPr>
                <w:rFonts w:eastAsia="Calibri"/>
                <w:sz w:val="22"/>
                <w:szCs w:val="14"/>
                <w:vertAlign w:val="superscript"/>
                <w:lang w:eastAsia="lt-LT" w:bidi="lo-LA"/>
              </w:rPr>
              <w:t>2</w:t>
            </w:r>
            <w:r w:rsidRPr="00E05CF9">
              <w:rPr>
                <w:rFonts w:eastAsia="Calibri"/>
                <w:sz w:val="22"/>
                <w:szCs w:val="20"/>
                <w:lang w:eastAsia="lt-LT" w:bidi="lo-LA"/>
              </w:rPr>
              <w:t>/12 val. į veną (3 val.) 1</w:t>
            </w:r>
            <w:r w:rsidRPr="00E05CF9">
              <w:rPr>
                <w:rFonts w:eastAsia="Calibri"/>
                <w:sz w:val="22"/>
                <w:szCs w:val="20"/>
                <w:lang w:eastAsia="lt-LT" w:bidi="lo-LA"/>
              </w:rPr>
              <w:noBreakHyphen/>
              <w:t>4 dienomis</w:t>
            </w:r>
            <w:r w:rsidR="005D1853">
              <w:rPr>
                <w:rFonts w:eastAsia="Calibri"/>
                <w:sz w:val="22"/>
                <w:szCs w:val="20"/>
                <w:lang w:eastAsia="lt-LT" w:bidi="lo-LA"/>
              </w:rPr>
              <w:t>;</w:t>
            </w:r>
          </w:p>
          <w:p w14:paraId="7A15232B" w14:textId="77777777" w:rsidR="005638D2" w:rsidRPr="00E05CF9" w:rsidRDefault="005638D2" w:rsidP="002D483C">
            <w:pPr>
              <w:suppressAutoHyphens w:val="0"/>
              <w:autoSpaceDE w:val="0"/>
              <w:autoSpaceDN w:val="0"/>
              <w:adjustRightInd w:val="0"/>
              <w:rPr>
                <w:rFonts w:eastAsia="Calibri"/>
                <w:sz w:val="22"/>
                <w:szCs w:val="20"/>
                <w:lang w:eastAsia="lt-LT" w:bidi="lo-LA"/>
              </w:rPr>
            </w:pPr>
            <w:r w:rsidRPr="00E05CF9">
              <w:rPr>
                <w:rFonts w:eastAsia="Calibri"/>
                <w:sz w:val="22"/>
                <w:szCs w:val="20"/>
                <w:lang w:eastAsia="lt-LT" w:bidi="lo-LA"/>
              </w:rPr>
              <w:t>Mitoksantronas 10 mg/m</w:t>
            </w:r>
            <w:r w:rsidRPr="00E05CF9">
              <w:rPr>
                <w:rFonts w:eastAsia="Calibri"/>
                <w:sz w:val="22"/>
                <w:szCs w:val="14"/>
                <w:vertAlign w:val="superscript"/>
                <w:lang w:eastAsia="lt-LT" w:bidi="lo-LA"/>
              </w:rPr>
              <w:t>2</w:t>
            </w:r>
            <w:r w:rsidRPr="00E05CF9">
              <w:rPr>
                <w:rFonts w:eastAsia="Calibri"/>
                <w:sz w:val="22"/>
                <w:szCs w:val="20"/>
                <w:lang w:eastAsia="lt-LT" w:bidi="lo-LA"/>
              </w:rPr>
              <w:t xml:space="preserve"> į veną 3</w:t>
            </w:r>
            <w:r w:rsidRPr="00E05CF9">
              <w:rPr>
                <w:rFonts w:eastAsia="Calibri"/>
                <w:sz w:val="22"/>
                <w:szCs w:val="20"/>
                <w:lang w:eastAsia="lt-LT" w:bidi="lo-LA"/>
              </w:rPr>
              <w:noBreakHyphen/>
              <w:t>5 dienomis</w:t>
            </w:r>
            <w:r w:rsidR="005D1853">
              <w:rPr>
                <w:rFonts w:eastAsia="Calibri"/>
                <w:sz w:val="22"/>
                <w:szCs w:val="20"/>
                <w:lang w:eastAsia="lt-LT" w:bidi="lo-LA"/>
              </w:rPr>
              <w:t>;</w:t>
            </w:r>
          </w:p>
          <w:p w14:paraId="17F31858" w14:textId="77777777" w:rsidR="005638D2" w:rsidRPr="00E05CF9" w:rsidRDefault="005638D2" w:rsidP="002D483C">
            <w:pPr>
              <w:suppressAutoHyphens w:val="0"/>
              <w:autoSpaceDE w:val="0"/>
              <w:autoSpaceDN w:val="0"/>
              <w:adjustRightInd w:val="0"/>
              <w:rPr>
                <w:rFonts w:eastAsia="Calibri"/>
                <w:sz w:val="22"/>
                <w:szCs w:val="20"/>
                <w:lang w:eastAsia="lt-LT" w:bidi="lo-LA"/>
              </w:rPr>
            </w:pPr>
            <w:r w:rsidRPr="00E05CF9">
              <w:rPr>
                <w:rFonts w:eastAsia="Calibri"/>
                <w:sz w:val="22"/>
                <w:szCs w:val="20"/>
                <w:lang w:eastAsia="lt-LT" w:bidi="lo-LA"/>
              </w:rPr>
              <w:t>MTX 15 mg į povoratinklinę ertmę 1 dieną</w:t>
            </w:r>
            <w:r w:rsidR="005D1853">
              <w:rPr>
                <w:rFonts w:eastAsia="Calibri"/>
                <w:sz w:val="22"/>
                <w:szCs w:val="20"/>
                <w:lang w:eastAsia="lt-LT" w:bidi="lo-LA"/>
              </w:rPr>
              <w:t>;</w:t>
            </w:r>
          </w:p>
          <w:p w14:paraId="63F994D9" w14:textId="77777777" w:rsidR="005638D2" w:rsidRPr="00E05CF9" w:rsidRDefault="005638D2" w:rsidP="002D483C">
            <w:pPr>
              <w:suppressAutoHyphens w:val="0"/>
              <w:autoSpaceDE w:val="0"/>
              <w:autoSpaceDN w:val="0"/>
              <w:adjustRightInd w:val="0"/>
              <w:rPr>
                <w:rFonts w:eastAsia="Calibri"/>
                <w:sz w:val="22"/>
                <w:szCs w:val="20"/>
                <w:lang w:eastAsia="lt-LT" w:bidi="lo-LA"/>
              </w:rPr>
            </w:pPr>
            <w:r w:rsidRPr="00E05CF9">
              <w:rPr>
                <w:rFonts w:eastAsia="Calibri"/>
                <w:sz w:val="22"/>
                <w:szCs w:val="20"/>
                <w:lang w:eastAsia="lt-LT" w:bidi="lo-LA"/>
              </w:rPr>
              <w:t>Metilprednizolonas 40 mg į povoratinklinę ertmę 1 dieną</w:t>
            </w:r>
            <w:r w:rsidR="005D1853">
              <w:rPr>
                <w:rFonts w:eastAsia="Calibri"/>
                <w:sz w:val="22"/>
                <w:szCs w:val="20"/>
                <w:lang w:eastAsia="lt-LT" w:bidi="lo-LA"/>
              </w:rPr>
              <w:t>.</w:t>
            </w:r>
          </w:p>
        </w:tc>
      </w:tr>
      <w:tr w:rsidR="005638D2" w:rsidRPr="001D6119" w14:paraId="3C9FEC2B" w14:textId="77777777" w:rsidTr="002D483C">
        <w:tc>
          <w:tcPr>
            <w:tcW w:w="1977" w:type="dxa"/>
            <w:tcBorders>
              <w:right w:val="nil"/>
            </w:tcBorders>
          </w:tcPr>
          <w:p w14:paraId="686C5D00" w14:textId="77777777" w:rsidR="005638D2" w:rsidRPr="00E05CF9" w:rsidRDefault="005638D2" w:rsidP="002D483C">
            <w:pPr>
              <w:suppressAutoHyphens w:val="0"/>
              <w:autoSpaceDE w:val="0"/>
              <w:autoSpaceDN w:val="0"/>
              <w:adjustRightInd w:val="0"/>
              <w:rPr>
                <w:rFonts w:eastAsia="Calibri"/>
                <w:sz w:val="22"/>
                <w:szCs w:val="22"/>
                <w:lang w:eastAsia="lt-LT" w:bidi="lo-LA"/>
              </w:rPr>
            </w:pPr>
            <w:r w:rsidRPr="00E05CF9">
              <w:rPr>
                <w:rFonts w:eastAsia="Calibri"/>
                <w:b/>
                <w:bCs/>
                <w:sz w:val="22"/>
                <w:szCs w:val="22"/>
                <w:lang w:eastAsia="lt-LT" w:bidi="lo-LA"/>
              </w:rPr>
              <w:t>Tyrimas ADE04</w:t>
            </w:r>
          </w:p>
        </w:tc>
        <w:tc>
          <w:tcPr>
            <w:tcW w:w="7770" w:type="dxa"/>
            <w:tcBorders>
              <w:left w:val="nil"/>
            </w:tcBorders>
          </w:tcPr>
          <w:p w14:paraId="2038C30F" w14:textId="77777777" w:rsidR="005638D2" w:rsidRPr="00E05CF9" w:rsidRDefault="005638D2" w:rsidP="002D483C">
            <w:pPr>
              <w:suppressAutoHyphens w:val="0"/>
              <w:autoSpaceDE w:val="0"/>
              <w:autoSpaceDN w:val="0"/>
              <w:adjustRightInd w:val="0"/>
              <w:rPr>
                <w:rFonts w:eastAsia="Calibri"/>
                <w:sz w:val="22"/>
                <w:szCs w:val="20"/>
                <w:lang w:eastAsia="lt-LT" w:bidi="lo-LA"/>
              </w:rPr>
            </w:pPr>
          </w:p>
        </w:tc>
      </w:tr>
      <w:tr w:rsidR="005638D2" w:rsidRPr="001D6119" w14:paraId="003761AA" w14:textId="77777777" w:rsidTr="002D483C">
        <w:tc>
          <w:tcPr>
            <w:tcW w:w="1977" w:type="dxa"/>
          </w:tcPr>
          <w:p w14:paraId="5E33FFAB" w14:textId="77777777" w:rsidR="005638D2" w:rsidRPr="00E05CF9" w:rsidRDefault="005638D2" w:rsidP="002D483C">
            <w:pPr>
              <w:ind w:right="131"/>
              <w:rPr>
                <w:sz w:val="22"/>
                <w:szCs w:val="22"/>
              </w:rPr>
            </w:pPr>
            <w:r w:rsidRPr="00E05CF9">
              <w:rPr>
                <w:sz w:val="22"/>
                <w:szCs w:val="22"/>
              </w:rPr>
              <w:t>Prefazė</w:t>
            </w:r>
          </w:p>
        </w:tc>
        <w:tc>
          <w:tcPr>
            <w:tcW w:w="7770" w:type="dxa"/>
          </w:tcPr>
          <w:p w14:paraId="0BE418FE" w14:textId="77777777" w:rsidR="005638D2" w:rsidRPr="00E05CF9" w:rsidRDefault="005638D2" w:rsidP="002D483C">
            <w:pPr>
              <w:suppressAutoHyphens w:val="0"/>
              <w:autoSpaceDE w:val="0"/>
              <w:autoSpaceDN w:val="0"/>
              <w:adjustRightInd w:val="0"/>
              <w:rPr>
                <w:rFonts w:eastAsia="Calibri"/>
                <w:sz w:val="22"/>
                <w:szCs w:val="20"/>
                <w:lang w:eastAsia="lt-LT" w:bidi="lo-LA"/>
              </w:rPr>
            </w:pPr>
            <w:r w:rsidRPr="00E05CF9">
              <w:rPr>
                <w:rFonts w:eastAsia="Calibri"/>
                <w:sz w:val="22"/>
                <w:szCs w:val="20"/>
                <w:lang w:eastAsia="lt-LT" w:bidi="lo-LA"/>
              </w:rPr>
              <w:t>DEX 10 mg/m</w:t>
            </w:r>
            <w:r w:rsidRPr="00E05CF9">
              <w:rPr>
                <w:rFonts w:eastAsia="Calibri"/>
                <w:sz w:val="22"/>
                <w:szCs w:val="14"/>
                <w:vertAlign w:val="superscript"/>
                <w:lang w:eastAsia="lt-LT" w:bidi="lo-LA"/>
              </w:rPr>
              <w:t>2</w:t>
            </w:r>
            <w:r w:rsidRPr="00E05CF9">
              <w:rPr>
                <w:rFonts w:eastAsia="Calibri"/>
                <w:sz w:val="22"/>
                <w:szCs w:val="20"/>
                <w:lang w:eastAsia="lt-LT" w:bidi="lo-LA"/>
              </w:rPr>
              <w:t xml:space="preserve"> </w:t>
            </w:r>
            <w:r w:rsidRPr="00E05CF9">
              <w:rPr>
                <w:rFonts w:eastAsia="Calibri"/>
                <w:sz w:val="22"/>
                <w:szCs w:val="14"/>
                <w:lang w:eastAsia="lt-LT" w:bidi="lo-LA"/>
              </w:rPr>
              <w:t>per burną</w:t>
            </w:r>
            <w:r w:rsidRPr="00E05CF9">
              <w:rPr>
                <w:rFonts w:eastAsia="Calibri"/>
                <w:sz w:val="22"/>
                <w:szCs w:val="20"/>
                <w:lang w:eastAsia="lt-LT" w:bidi="lo-LA"/>
              </w:rPr>
              <w:t xml:space="preserve"> 1</w:t>
            </w:r>
            <w:r w:rsidRPr="00E05CF9">
              <w:rPr>
                <w:rFonts w:eastAsia="Calibri"/>
                <w:sz w:val="22"/>
                <w:szCs w:val="20"/>
                <w:lang w:eastAsia="lt-LT" w:bidi="lo-LA"/>
              </w:rPr>
              <w:noBreakHyphen/>
              <w:t>5 dienomis</w:t>
            </w:r>
            <w:r w:rsidR="005D1853">
              <w:rPr>
                <w:rFonts w:eastAsia="Calibri"/>
                <w:sz w:val="22"/>
                <w:szCs w:val="20"/>
                <w:lang w:eastAsia="lt-LT" w:bidi="lo-LA"/>
              </w:rPr>
              <w:t>;</w:t>
            </w:r>
          </w:p>
          <w:p w14:paraId="489F81E5" w14:textId="77777777" w:rsidR="005638D2" w:rsidRPr="00E05CF9" w:rsidRDefault="005638D2" w:rsidP="002D483C">
            <w:pPr>
              <w:suppressAutoHyphens w:val="0"/>
              <w:autoSpaceDE w:val="0"/>
              <w:autoSpaceDN w:val="0"/>
              <w:adjustRightInd w:val="0"/>
              <w:rPr>
                <w:rFonts w:eastAsia="Calibri"/>
                <w:sz w:val="22"/>
                <w:szCs w:val="20"/>
                <w:lang w:eastAsia="lt-LT" w:bidi="lo-LA"/>
              </w:rPr>
            </w:pPr>
            <w:r w:rsidRPr="00E05CF9">
              <w:rPr>
                <w:rFonts w:eastAsia="Calibri"/>
                <w:sz w:val="22"/>
                <w:szCs w:val="20"/>
                <w:lang w:eastAsia="lt-LT" w:bidi="lo-LA"/>
              </w:rPr>
              <w:t>CP 200 mg/m</w:t>
            </w:r>
            <w:r w:rsidRPr="00E05CF9">
              <w:rPr>
                <w:rFonts w:eastAsia="Calibri"/>
                <w:sz w:val="22"/>
                <w:szCs w:val="14"/>
                <w:vertAlign w:val="superscript"/>
                <w:lang w:eastAsia="lt-LT" w:bidi="lo-LA"/>
              </w:rPr>
              <w:t>2</w:t>
            </w:r>
            <w:r w:rsidRPr="00E05CF9">
              <w:rPr>
                <w:rFonts w:eastAsia="Calibri"/>
                <w:sz w:val="22"/>
                <w:szCs w:val="20"/>
                <w:lang w:eastAsia="lt-LT" w:bidi="lo-LA"/>
              </w:rPr>
              <w:t xml:space="preserve"> į veną 3</w:t>
            </w:r>
            <w:r w:rsidRPr="00E05CF9">
              <w:rPr>
                <w:rFonts w:eastAsia="Calibri"/>
                <w:sz w:val="22"/>
                <w:szCs w:val="20"/>
                <w:lang w:eastAsia="lt-LT" w:bidi="lo-LA"/>
              </w:rPr>
              <w:noBreakHyphen/>
              <w:t>5 dienomis</w:t>
            </w:r>
            <w:r w:rsidR="005D1853">
              <w:rPr>
                <w:rFonts w:eastAsia="Calibri"/>
                <w:sz w:val="22"/>
                <w:szCs w:val="20"/>
                <w:lang w:eastAsia="lt-LT" w:bidi="lo-LA"/>
              </w:rPr>
              <w:t>;</w:t>
            </w:r>
          </w:p>
          <w:p w14:paraId="2A46FBD2" w14:textId="77777777" w:rsidR="005638D2" w:rsidRPr="00E05CF9" w:rsidRDefault="005638D2" w:rsidP="002D483C">
            <w:pPr>
              <w:suppressAutoHyphens w:val="0"/>
              <w:autoSpaceDE w:val="0"/>
              <w:autoSpaceDN w:val="0"/>
              <w:adjustRightInd w:val="0"/>
              <w:rPr>
                <w:rFonts w:eastAsia="Calibri"/>
                <w:sz w:val="22"/>
                <w:szCs w:val="20"/>
                <w:lang w:eastAsia="lt-LT" w:bidi="lo-LA"/>
              </w:rPr>
            </w:pPr>
            <w:r w:rsidRPr="00E05CF9">
              <w:rPr>
                <w:rFonts w:eastAsia="Calibri"/>
                <w:sz w:val="22"/>
                <w:szCs w:val="20"/>
                <w:lang w:eastAsia="lt-LT" w:bidi="lo-LA"/>
              </w:rPr>
              <w:t>MTX 15 mg į povoratinklinę ertmę 1 dieną</w:t>
            </w:r>
            <w:r w:rsidR="005D1853">
              <w:rPr>
                <w:rFonts w:eastAsia="Calibri"/>
                <w:sz w:val="22"/>
                <w:szCs w:val="20"/>
                <w:lang w:eastAsia="lt-LT" w:bidi="lo-LA"/>
              </w:rPr>
              <w:t>.</w:t>
            </w:r>
          </w:p>
        </w:tc>
      </w:tr>
      <w:tr w:rsidR="005638D2" w:rsidRPr="001D6119" w14:paraId="660A62DB" w14:textId="77777777" w:rsidTr="002D483C">
        <w:tc>
          <w:tcPr>
            <w:tcW w:w="1977" w:type="dxa"/>
          </w:tcPr>
          <w:p w14:paraId="67AA56FA" w14:textId="77777777" w:rsidR="005638D2" w:rsidRPr="00E05CF9" w:rsidRDefault="005638D2" w:rsidP="002D483C">
            <w:pPr>
              <w:ind w:right="131"/>
              <w:rPr>
                <w:sz w:val="22"/>
                <w:szCs w:val="22"/>
              </w:rPr>
            </w:pPr>
            <w:r w:rsidRPr="00E05CF9">
              <w:rPr>
                <w:sz w:val="22"/>
                <w:szCs w:val="22"/>
              </w:rPr>
              <w:t>Indukcijos terapija I</w:t>
            </w:r>
          </w:p>
        </w:tc>
        <w:tc>
          <w:tcPr>
            <w:tcW w:w="7770" w:type="dxa"/>
          </w:tcPr>
          <w:p w14:paraId="0CD792B6" w14:textId="77777777" w:rsidR="005638D2" w:rsidRPr="00E05CF9" w:rsidRDefault="005638D2" w:rsidP="002D483C">
            <w:pPr>
              <w:suppressAutoHyphens w:val="0"/>
              <w:autoSpaceDE w:val="0"/>
              <w:autoSpaceDN w:val="0"/>
              <w:adjustRightInd w:val="0"/>
              <w:rPr>
                <w:rFonts w:eastAsia="Calibri"/>
                <w:sz w:val="22"/>
                <w:szCs w:val="20"/>
                <w:lang w:eastAsia="lt-LT" w:bidi="lo-LA"/>
              </w:rPr>
            </w:pPr>
            <w:r w:rsidRPr="00E05CF9">
              <w:rPr>
                <w:rFonts w:eastAsia="Calibri"/>
                <w:sz w:val="22"/>
                <w:szCs w:val="20"/>
                <w:lang w:eastAsia="lt-LT" w:bidi="lo-LA"/>
              </w:rPr>
              <w:t>DEX 10 mg/m</w:t>
            </w:r>
            <w:r w:rsidRPr="00E05CF9">
              <w:rPr>
                <w:rFonts w:eastAsia="Calibri"/>
                <w:sz w:val="22"/>
                <w:szCs w:val="14"/>
                <w:vertAlign w:val="superscript"/>
                <w:lang w:eastAsia="lt-LT" w:bidi="lo-LA"/>
              </w:rPr>
              <w:t>2</w:t>
            </w:r>
            <w:r w:rsidRPr="00E05CF9">
              <w:rPr>
                <w:rFonts w:eastAsia="Calibri"/>
                <w:sz w:val="22"/>
                <w:szCs w:val="20"/>
                <w:lang w:eastAsia="lt-LT" w:bidi="lo-LA"/>
              </w:rPr>
              <w:t xml:space="preserve"> </w:t>
            </w:r>
            <w:r w:rsidRPr="00E05CF9">
              <w:rPr>
                <w:rFonts w:eastAsia="Calibri"/>
                <w:sz w:val="22"/>
                <w:szCs w:val="14"/>
                <w:lang w:eastAsia="lt-LT" w:bidi="lo-LA"/>
              </w:rPr>
              <w:t>per burną</w:t>
            </w:r>
            <w:r w:rsidRPr="00E05CF9">
              <w:rPr>
                <w:rFonts w:eastAsia="Calibri"/>
                <w:sz w:val="22"/>
                <w:szCs w:val="20"/>
                <w:lang w:eastAsia="lt-LT" w:bidi="lo-LA"/>
              </w:rPr>
              <w:t xml:space="preserve"> 1</w:t>
            </w:r>
            <w:r w:rsidRPr="00E05CF9">
              <w:rPr>
                <w:rFonts w:eastAsia="Calibri"/>
                <w:sz w:val="22"/>
                <w:szCs w:val="20"/>
                <w:lang w:eastAsia="lt-LT" w:bidi="lo-LA"/>
              </w:rPr>
              <w:noBreakHyphen/>
              <w:t>5 dienomis</w:t>
            </w:r>
            <w:r w:rsidR="005D1853">
              <w:rPr>
                <w:rFonts w:eastAsia="Calibri"/>
                <w:sz w:val="22"/>
                <w:szCs w:val="20"/>
                <w:lang w:eastAsia="lt-LT" w:bidi="lo-LA"/>
              </w:rPr>
              <w:t>;</w:t>
            </w:r>
          </w:p>
          <w:p w14:paraId="45240278" w14:textId="77777777" w:rsidR="005638D2" w:rsidRPr="00E05CF9" w:rsidRDefault="005638D2" w:rsidP="002D483C">
            <w:pPr>
              <w:suppressAutoHyphens w:val="0"/>
              <w:autoSpaceDE w:val="0"/>
              <w:autoSpaceDN w:val="0"/>
              <w:adjustRightInd w:val="0"/>
              <w:rPr>
                <w:rFonts w:eastAsia="Calibri"/>
                <w:sz w:val="22"/>
                <w:szCs w:val="20"/>
                <w:lang w:eastAsia="lt-LT" w:bidi="lo-LA"/>
              </w:rPr>
            </w:pPr>
            <w:r w:rsidRPr="00E05CF9">
              <w:rPr>
                <w:rFonts w:eastAsia="Calibri"/>
                <w:sz w:val="22"/>
                <w:szCs w:val="20"/>
                <w:lang w:eastAsia="lt-LT" w:bidi="lo-LA"/>
              </w:rPr>
              <w:t>VCR 2 mg į veną 6, 13, 20 dienomis</w:t>
            </w:r>
            <w:r w:rsidR="005D1853">
              <w:rPr>
                <w:rFonts w:eastAsia="Calibri"/>
                <w:sz w:val="22"/>
                <w:szCs w:val="20"/>
                <w:lang w:eastAsia="lt-LT" w:bidi="lo-LA"/>
              </w:rPr>
              <w:t>;</w:t>
            </w:r>
          </w:p>
          <w:p w14:paraId="117F91D5" w14:textId="77777777" w:rsidR="005638D2" w:rsidRPr="00E05CF9" w:rsidRDefault="005638D2" w:rsidP="002D483C">
            <w:pPr>
              <w:suppressAutoHyphens w:val="0"/>
              <w:autoSpaceDE w:val="0"/>
              <w:autoSpaceDN w:val="0"/>
              <w:adjustRightInd w:val="0"/>
              <w:rPr>
                <w:rFonts w:eastAsia="Calibri"/>
                <w:sz w:val="22"/>
                <w:szCs w:val="20"/>
                <w:lang w:eastAsia="lt-LT" w:bidi="lo-LA"/>
              </w:rPr>
            </w:pPr>
            <w:r w:rsidRPr="00E05CF9">
              <w:rPr>
                <w:rFonts w:eastAsia="Calibri"/>
                <w:sz w:val="22"/>
                <w:szCs w:val="20"/>
                <w:lang w:eastAsia="lt-LT" w:bidi="lo-LA"/>
              </w:rPr>
              <w:t>Daunorubicinas 45 mg/m</w:t>
            </w:r>
            <w:r w:rsidRPr="00E05CF9">
              <w:rPr>
                <w:rFonts w:eastAsia="Calibri"/>
                <w:sz w:val="22"/>
                <w:szCs w:val="14"/>
                <w:vertAlign w:val="superscript"/>
                <w:lang w:eastAsia="lt-LT" w:bidi="lo-LA"/>
              </w:rPr>
              <w:t>2</w:t>
            </w:r>
            <w:r w:rsidRPr="00E05CF9">
              <w:rPr>
                <w:rFonts w:eastAsia="Calibri"/>
                <w:sz w:val="22"/>
                <w:szCs w:val="20"/>
                <w:lang w:eastAsia="lt-LT" w:bidi="lo-LA"/>
              </w:rPr>
              <w:t xml:space="preserve"> į veną 6</w:t>
            </w:r>
            <w:r w:rsidRPr="00E05CF9">
              <w:rPr>
                <w:rFonts w:eastAsia="Calibri"/>
                <w:sz w:val="22"/>
                <w:szCs w:val="20"/>
                <w:lang w:eastAsia="lt-LT" w:bidi="lo-LA"/>
              </w:rPr>
              <w:noBreakHyphen/>
              <w:t>7, 13</w:t>
            </w:r>
            <w:r w:rsidRPr="00E05CF9">
              <w:rPr>
                <w:rFonts w:eastAsia="Calibri"/>
                <w:sz w:val="22"/>
                <w:szCs w:val="20"/>
                <w:lang w:eastAsia="lt-LT" w:bidi="lo-LA"/>
              </w:rPr>
              <w:noBreakHyphen/>
              <w:t>14 dienomis</w:t>
            </w:r>
            <w:r w:rsidR="005D1853">
              <w:rPr>
                <w:rFonts w:eastAsia="Calibri"/>
                <w:sz w:val="22"/>
                <w:szCs w:val="20"/>
                <w:lang w:eastAsia="lt-LT" w:bidi="lo-LA"/>
              </w:rPr>
              <w:t>.</w:t>
            </w:r>
          </w:p>
        </w:tc>
      </w:tr>
      <w:tr w:rsidR="005638D2" w:rsidRPr="001D6119" w14:paraId="61153F07" w14:textId="77777777" w:rsidTr="002D483C">
        <w:tc>
          <w:tcPr>
            <w:tcW w:w="1977" w:type="dxa"/>
          </w:tcPr>
          <w:p w14:paraId="377F5A87" w14:textId="77777777" w:rsidR="005638D2" w:rsidRPr="00E05CF9" w:rsidRDefault="005638D2" w:rsidP="002D483C">
            <w:pPr>
              <w:ind w:right="131"/>
              <w:rPr>
                <w:sz w:val="22"/>
                <w:szCs w:val="22"/>
              </w:rPr>
            </w:pPr>
            <w:r w:rsidRPr="00E05CF9">
              <w:rPr>
                <w:sz w:val="22"/>
                <w:szCs w:val="22"/>
              </w:rPr>
              <w:t>Indukcijos terapija II</w:t>
            </w:r>
          </w:p>
        </w:tc>
        <w:tc>
          <w:tcPr>
            <w:tcW w:w="7770" w:type="dxa"/>
          </w:tcPr>
          <w:p w14:paraId="2BC0C742" w14:textId="77777777" w:rsidR="005638D2" w:rsidRPr="00E05CF9" w:rsidRDefault="005638D2" w:rsidP="002D483C">
            <w:pPr>
              <w:suppressAutoHyphens w:val="0"/>
              <w:autoSpaceDE w:val="0"/>
              <w:autoSpaceDN w:val="0"/>
              <w:adjustRightInd w:val="0"/>
              <w:rPr>
                <w:rFonts w:eastAsia="Calibri"/>
                <w:sz w:val="22"/>
                <w:szCs w:val="20"/>
                <w:lang w:eastAsia="lt-LT" w:bidi="lo-LA"/>
              </w:rPr>
            </w:pPr>
            <w:r w:rsidRPr="00E05CF9">
              <w:rPr>
                <w:rFonts w:eastAsia="Calibri"/>
                <w:sz w:val="22"/>
                <w:szCs w:val="20"/>
                <w:lang w:eastAsia="lt-LT" w:bidi="lo-LA"/>
              </w:rPr>
              <w:t>CP 1 g/m</w:t>
            </w:r>
            <w:r w:rsidRPr="00E05CF9">
              <w:rPr>
                <w:rFonts w:eastAsia="Calibri"/>
                <w:sz w:val="22"/>
                <w:szCs w:val="14"/>
                <w:vertAlign w:val="superscript"/>
                <w:lang w:eastAsia="lt-LT" w:bidi="lo-LA"/>
              </w:rPr>
              <w:t>2</w:t>
            </w:r>
            <w:r w:rsidRPr="00E05CF9">
              <w:rPr>
                <w:rFonts w:eastAsia="Calibri"/>
                <w:sz w:val="22"/>
                <w:szCs w:val="20"/>
                <w:lang w:eastAsia="lt-LT" w:bidi="lo-LA"/>
              </w:rPr>
              <w:t xml:space="preserve"> į veną (1 val.) 26, 46 dienomis</w:t>
            </w:r>
            <w:r w:rsidR="005D1853">
              <w:rPr>
                <w:rFonts w:eastAsia="Calibri"/>
                <w:sz w:val="22"/>
                <w:szCs w:val="20"/>
                <w:lang w:eastAsia="lt-LT" w:bidi="lo-LA"/>
              </w:rPr>
              <w:t>;</w:t>
            </w:r>
          </w:p>
          <w:p w14:paraId="1DA8FD21" w14:textId="77777777" w:rsidR="005638D2" w:rsidRPr="00E05CF9" w:rsidRDefault="005638D2" w:rsidP="002D483C">
            <w:pPr>
              <w:suppressAutoHyphens w:val="0"/>
              <w:autoSpaceDE w:val="0"/>
              <w:autoSpaceDN w:val="0"/>
              <w:adjustRightInd w:val="0"/>
              <w:rPr>
                <w:rFonts w:eastAsia="Calibri"/>
                <w:sz w:val="22"/>
                <w:szCs w:val="20"/>
                <w:lang w:eastAsia="lt-LT" w:bidi="lo-LA"/>
              </w:rPr>
            </w:pPr>
            <w:r w:rsidRPr="00E05CF9">
              <w:rPr>
                <w:rFonts w:eastAsia="Calibri"/>
                <w:sz w:val="22"/>
                <w:szCs w:val="20"/>
                <w:lang w:eastAsia="lt-LT" w:bidi="lo-LA"/>
              </w:rPr>
              <w:t>Ara-C 75 mg/m</w:t>
            </w:r>
            <w:r w:rsidRPr="00E05CF9">
              <w:rPr>
                <w:rFonts w:eastAsia="Calibri"/>
                <w:sz w:val="22"/>
                <w:szCs w:val="14"/>
                <w:vertAlign w:val="superscript"/>
                <w:lang w:eastAsia="lt-LT" w:bidi="lo-LA"/>
              </w:rPr>
              <w:t>2</w:t>
            </w:r>
            <w:r w:rsidRPr="00E05CF9">
              <w:rPr>
                <w:rFonts w:eastAsia="Calibri"/>
                <w:sz w:val="22"/>
                <w:szCs w:val="20"/>
                <w:lang w:eastAsia="lt-LT" w:bidi="lo-LA"/>
              </w:rPr>
              <w:t xml:space="preserve"> į veną (1 val.) 28</w:t>
            </w:r>
            <w:r w:rsidRPr="00E05CF9">
              <w:rPr>
                <w:rFonts w:eastAsia="Calibri"/>
                <w:sz w:val="22"/>
                <w:szCs w:val="20"/>
                <w:lang w:eastAsia="lt-LT" w:bidi="lo-LA"/>
              </w:rPr>
              <w:noBreakHyphen/>
              <w:t>31, 35</w:t>
            </w:r>
            <w:r w:rsidRPr="00E05CF9">
              <w:rPr>
                <w:rFonts w:eastAsia="Calibri"/>
                <w:sz w:val="22"/>
                <w:szCs w:val="20"/>
                <w:lang w:eastAsia="lt-LT" w:bidi="lo-LA"/>
              </w:rPr>
              <w:noBreakHyphen/>
              <w:t>38, 42</w:t>
            </w:r>
            <w:r w:rsidRPr="00E05CF9">
              <w:rPr>
                <w:rFonts w:eastAsia="Calibri"/>
                <w:sz w:val="22"/>
                <w:szCs w:val="20"/>
                <w:lang w:eastAsia="lt-LT" w:bidi="lo-LA"/>
              </w:rPr>
              <w:noBreakHyphen/>
              <w:t>45 dienomis</w:t>
            </w:r>
            <w:r w:rsidR="005D1853">
              <w:rPr>
                <w:rFonts w:eastAsia="Calibri"/>
                <w:sz w:val="22"/>
                <w:szCs w:val="20"/>
                <w:lang w:eastAsia="lt-LT" w:bidi="lo-LA"/>
              </w:rPr>
              <w:t>;</w:t>
            </w:r>
          </w:p>
          <w:p w14:paraId="77039FC5" w14:textId="77777777" w:rsidR="005638D2" w:rsidRPr="00E05CF9" w:rsidRDefault="005638D2" w:rsidP="002D483C">
            <w:pPr>
              <w:suppressAutoHyphens w:val="0"/>
              <w:autoSpaceDE w:val="0"/>
              <w:autoSpaceDN w:val="0"/>
              <w:adjustRightInd w:val="0"/>
              <w:rPr>
                <w:rFonts w:eastAsia="Calibri"/>
                <w:sz w:val="22"/>
                <w:szCs w:val="20"/>
                <w:lang w:eastAsia="lt-LT" w:bidi="lo-LA"/>
              </w:rPr>
            </w:pPr>
            <w:r w:rsidRPr="00E05CF9">
              <w:rPr>
                <w:rFonts w:eastAsia="Calibri"/>
                <w:sz w:val="22"/>
                <w:szCs w:val="20"/>
                <w:lang w:eastAsia="lt-LT" w:bidi="lo-LA"/>
              </w:rPr>
              <w:t>6-MP 60 mg/m</w:t>
            </w:r>
            <w:r w:rsidRPr="00E05CF9">
              <w:rPr>
                <w:rFonts w:eastAsia="Calibri"/>
                <w:sz w:val="22"/>
                <w:szCs w:val="14"/>
                <w:vertAlign w:val="superscript"/>
                <w:lang w:eastAsia="lt-LT" w:bidi="lo-LA"/>
              </w:rPr>
              <w:t>2</w:t>
            </w:r>
            <w:r w:rsidRPr="00E05CF9">
              <w:rPr>
                <w:rFonts w:eastAsia="Calibri"/>
                <w:sz w:val="22"/>
                <w:szCs w:val="20"/>
                <w:lang w:eastAsia="lt-LT" w:bidi="lo-LA"/>
              </w:rPr>
              <w:t xml:space="preserve"> </w:t>
            </w:r>
            <w:r w:rsidRPr="00E05CF9">
              <w:rPr>
                <w:rFonts w:eastAsia="Calibri"/>
                <w:sz w:val="22"/>
                <w:szCs w:val="14"/>
                <w:lang w:eastAsia="lt-LT" w:bidi="lo-LA"/>
              </w:rPr>
              <w:t>per burną</w:t>
            </w:r>
            <w:r w:rsidRPr="00E05CF9">
              <w:rPr>
                <w:rFonts w:eastAsia="Calibri"/>
                <w:sz w:val="22"/>
                <w:szCs w:val="20"/>
                <w:lang w:eastAsia="lt-LT" w:bidi="lo-LA"/>
              </w:rPr>
              <w:t xml:space="preserve"> 26</w:t>
            </w:r>
            <w:r w:rsidRPr="00E05CF9">
              <w:rPr>
                <w:rFonts w:eastAsia="Calibri"/>
                <w:sz w:val="22"/>
                <w:szCs w:val="20"/>
                <w:lang w:eastAsia="lt-LT" w:bidi="lo-LA"/>
              </w:rPr>
              <w:noBreakHyphen/>
              <w:t>46 dienomis</w:t>
            </w:r>
            <w:r w:rsidR="005D1853">
              <w:rPr>
                <w:rFonts w:eastAsia="Calibri"/>
                <w:sz w:val="22"/>
                <w:szCs w:val="20"/>
                <w:lang w:eastAsia="lt-LT" w:bidi="lo-LA"/>
              </w:rPr>
              <w:t>.</w:t>
            </w:r>
          </w:p>
        </w:tc>
      </w:tr>
      <w:tr w:rsidR="005638D2" w:rsidRPr="001D6119" w14:paraId="2EC2E0B8" w14:textId="77777777" w:rsidTr="002D483C">
        <w:tc>
          <w:tcPr>
            <w:tcW w:w="1977" w:type="dxa"/>
          </w:tcPr>
          <w:p w14:paraId="071FD021" w14:textId="77777777" w:rsidR="005638D2" w:rsidRPr="00E05CF9" w:rsidRDefault="005638D2" w:rsidP="002D483C">
            <w:pPr>
              <w:ind w:right="131"/>
              <w:rPr>
                <w:sz w:val="22"/>
                <w:szCs w:val="22"/>
              </w:rPr>
            </w:pPr>
            <w:r w:rsidRPr="00E05CF9">
              <w:rPr>
                <w:sz w:val="22"/>
                <w:szCs w:val="22"/>
              </w:rPr>
              <w:t>Konsolidacijos terapija</w:t>
            </w:r>
          </w:p>
        </w:tc>
        <w:tc>
          <w:tcPr>
            <w:tcW w:w="7770" w:type="dxa"/>
            <w:tcBorders>
              <w:bottom w:val="single" w:sz="4" w:space="0" w:color="auto"/>
            </w:tcBorders>
          </w:tcPr>
          <w:p w14:paraId="6A803AA2" w14:textId="77777777" w:rsidR="005638D2" w:rsidRPr="00E05CF9" w:rsidRDefault="005638D2" w:rsidP="002D483C">
            <w:pPr>
              <w:suppressAutoHyphens w:val="0"/>
              <w:autoSpaceDE w:val="0"/>
              <w:autoSpaceDN w:val="0"/>
              <w:adjustRightInd w:val="0"/>
              <w:rPr>
                <w:rFonts w:eastAsia="Calibri"/>
                <w:sz w:val="22"/>
                <w:szCs w:val="20"/>
                <w:lang w:eastAsia="lt-LT" w:bidi="lo-LA"/>
              </w:rPr>
            </w:pPr>
            <w:r w:rsidRPr="00E05CF9">
              <w:rPr>
                <w:rFonts w:eastAsia="Calibri"/>
                <w:sz w:val="22"/>
                <w:szCs w:val="20"/>
                <w:lang w:eastAsia="lt-LT" w:bidi="lo-LA"/>
              </w:rPr>
              <w:t>DEX 10 mg/m</w:t>
            </w:r>
            <w:r w:rsidRPr="00E05CF9">
              <w:rPr>
                <w:rFonts w:eastAsia="Calibri"/>
                <w:sz w:val="22"/>
                <w:szCs w:val="14"/>
                <w:vertAlign w:val="superscript"/>
                <w:lang w:eastAsia="lt-LT" w:bidi="lo-LA"/>
              </w:rPr>
              <w:t>2</w:t>
            </w:r>
            <w:r w:rsidRPr="00E05CF9">
              <w:rPr>
                <w:rFonts w:eastAsia="Calibri"/>
                <w:sz w:val="22"/>
                <w:szCs w:val="20"/>
                <w:lang w:eastAsia="lt-LT" w:bidi="lo-LA"/>
              </w:rPr>
              <w:t xml:space="preserve"> </w:t>
            </w:r>
            <w:r w:rsidRPr="00E05CF9">
              <w:rPr>
                <w:rFonts w:eastAsia="Calibri"/>
                <w:sz w:val="22"/>
                <w:szCs w:val="14"/>
                <w:lang w:eastAsia="lt-LT" w:bidi="lo-LA"/>
              </w:rPr>
              <w:t>per burną</w:t>
            </w:r>
            <w:r w:rsidRPr="00E05CF9">
              <w:rPr>
                <w:rFonts w:eastAsia="Calibri"/>
                <w:sz w:val="22"/>
                <w:szCs w:val="20"/>
                <w:lang w:eastAsia="lt-LT" w:bidi="lo-LA"/>
              </w:rPr>
              <w:t xml:space="preserve"> 1-5 dienomis</w:t>
            </w:r>
            <w:r w:rsidR="005D1853">
              <w:rPr>
                <w:rFonts w:eastAsia="Calibri"/>
                <w:sz w:val="22"/>
                <w:szCs w:val="20"/>
                <w:lang w:eastAsia="lt-LT" w:bidi="lo-LA"/>
              </w:rPr>
              <w:t>;</w:t>
            </w:r>
          </w:p>
          <w:p w14:paraId="54563EFA" w14:textId="77777777" w:rsidR="005638D2" w:rsidRPr="00E05CF9" w:rsidRDefault="005638D2" w:rsidP="002D483C">
            <w:pPr>
              <w:suppressAutoHyphens w:val="0"/>
              <w:autoSpaceDE w:val="0"/>
              <w:autoSpaceDN w:val="0"/>
              <w:adjustRightInd w:val="0"/>
              <w:rPr>
                <w:rFonts w:eastAsia="Calibri"/>
                <w:sz w:val="22"/>
                <w:szCs w:val="20"/>
                <w:lang w:eastAsia="lt-LT" w:bidi="lo-LA"/>
              </w:rPr>
            </w:pPr>
            <w:r w:rsidRPr="00E05CF9">
              <w:rPr>
                <w:rFonts w:eastAsia="Calibri"/>
                <w:sz w:val="22"/>
                <w:szCs w:val="20"/>
                <w:lang w:eastAsia="lt-LT" w:bidi="lo-LA"/>
              </w:rPr>
              <w:t>Vindezinas 3 mg/m</w:t>
            </w:r>
            <w:r w:rsidRPr="00E05CF9">
              <w:rPr>
                <w:rFonts w:eastAsia="Calibri"/>
                <w:sz w:val="22"/>
                <w:szCs w:val="14"/>
                <w:vertAlign w:val="superscript"/>
                <w:lang w:eastAsia="lt-LT" w:bidi="lo-LA"/>
              </w:rPr>
              <w:t>2</w:t>
            </w:r>
            <w:r w:rsidRPr="00E05CF9">
              <w:rPr>
                <w:rFonts w:eastAsia="Calibri"/>
                <w:sz w:val="22"/>
                <w:szCs w:val="20"/>
                <w:lang w:eastAsia="lt-LT" w:bidi="lo-LA"/>
              </w:rPr>
              <w:t xml:space="preserve"> į veną 1 dieną</w:t>
            </w:r>
            <w:r w:rsidR="005D1853">
              <w:rPr>
                <w:rFonts w:eastAsia="Calibri"/>
                <w:sz w:val="22"/>
                <w:szCs w:val="20"/>
                <w:lang w:eastAsia="lt-LT" w:bidi="lo-LA"/>
              </w:rPr>
              <w:t>;</w:t>
            </w:r>
          </w:p>
          <w:p w14:paraId="0BBAECC4" w14:textId="77777777" w:rsidR="005638D2" w:rsidRPr="00E05CF9" w:rsidRDefault="005638D2" w:rsidP="002D483C">
            <w:pPr>
              <w:suppressAutoHyphens w:val="0"/>
              <w:autoSpaceDE w:val="0"/>
              <w:autoSpaceDN w:val="0"/>
              <w:adjustRightInd w:val="0"/>
              <w:rPr>
                <w:rFonts w:eastAsia="Calibri"/>
                <w:sz w:val="22"/>
                <w:szCs w:val="20"/>
                <w:lang w:eastAsia="lt-LT" w:bidi="lo-LA"/>
              </w:rPr>
            </w:pPr>
            <w:r w:rsidRPr="00E05CF9">
              <w:rPr>
                <w:rFonts w:eastAsia="Calibri"/>
                <w:sz w:val="22"/>
                <w:szCs w:val="20"/>
                <w:lang w:eastAsia="lt-LT" w:bidi="lo-LA"/>
              </w:rPr>
              <w:t>MTX 1,5 g/m</w:t>
            </w:r>
            <w:r w:rsidRPr="00E05CF9">
              <w:rPr>
                <w:rFonts w:eastAsia="Calibri"/>
                <w:sz w:val="22"/>
                <w:szCs w:val="14"/>
                <w:vertAlign w:val="superscript"/>
                <w:lang w:eastAsia="lt-LT" w:bidi="lo-LA"/>
              </w:rPr>
              <w:t>2</w:t>
            </w:r>
            <w:r w:rsidRPr="00E05CF9">
              <w:rPr>
                <w:rFonts w:eastAsia="Calibri"/>
                <w:sz w:val="22"/>
                <w:szCs w:val="20"/>
                <w:lang w:eastAsia="lt-LT" w:bidi="lo-LA"/>
              </w:rPr>
              <w:t xml:space="preserve"> į veną (24 val.) 1 dieną</w:t>
            </w:r>
            <w:r w:rsidR="005D1853">
              <w:rPr>
                <w:rFonts w:eastAsia="Calibri"/>
                <w:sz w:val="22"/>
                <w:szCs w:val="20"/>
                <w:lang w:eastAsia="lt-LT" w:bidi="lo-LA"/>
              </w:rPr>
              <w:t>;</w:t>
            </w:r>
          </w:p>
          <w:p w14:paraId="1D19DCEB" w14:textId="77777777" w:rsidR="005638D2" w:rsidRPr="00E05CF9" w:rsidRDefault="005638D2" w:rsidP="002D483C">
            <w:pPr>
              <w:suppressAutoHyphens w:val="0"/>
              <w:autoSpaceDE w:val="0"/>
              <w:autoSpaceDN w:val="0"/>
              <w:adjustRightInd w:val="0"/>
              <w:rPr>
                <w:rFonts w:eastAsia="Calibri"/>
                <w:sz w:val="22"/>
                <w:szCs w:val="20"/>
                <w:lang w:eastAsia="lt-LT" w:bidi="lo-LA"/>
              </w:rPr>
            </w:pPr>
            <w:r w:rsidRPr="00E05CF9">
              <w:rPr>
                <w:rFonts w:eastAsia="Calibri"/>
                <w:sz w:val="22"/>
                <w:szCs w:val="20"/>
                <w:lang w:eastAsia="lt-LT" w:bidi="lo-LA"/>
              </w:rPr>
              <w:t>Etopozidas 250 mg/m</w:t>
            </w:r>
            <w:r w:rsidRPr="00E05CF9">
              <w:rPr>
                <w:rFonts w:eastAsia="Calibri"/>
                <w:sz w:val="22"/>
                <w:szCs w:val="14"/>
                <w:vertAlign w:val="superscript"/>
                <w:lang w:eastAsia="lt-LT" w:bidi="lo-LA"/>
              </w:rPr>
              <w:t>2</w:t>
            </w:r>
            <w:r w:rsidRPr="00E05CF9">
              <w:rPr>
                <w:rFonts w:eastAsia="Calibri"/>
                <w:sz w:val="22"/>
                <w:szCs w:val="20"/>
                <w:lang w:eastAsia="lt-LT" w:bidi="lo-LA"/>
              </w:rPr>
              <w:t xml:space="preserve"> į veną (1 val.) 4</w:t>
            </w:r>
            <w:r w:rsidRPr="00E05CF9">
              <w:rPr>
                <w:rFonts w:eastAsia="Calibri"/>
                <w:sz w:val="22"/>
                <w:szCs w:val="20"/>
                <w:lang w:eastAsia="lt-LT" w:bidi="lo-LA"/>
              </w:rPr>
              <w:noBreakHyphen/>
              <w:t>5 dienomis</w:t>
            </w:r>
            <w:r w:rsidR="005D1853">
              <w:rPr>
                <w:rFonts w:eastAsia="Calibri"/>
                <w:sz w:val="22"/>
                <w:szCs w:val="20"/>
                <w:lang w:eastAsia="lt-LT" w:bidi="lo-LA"/>
              </w:rPr>
              <w:t>;</w:t>
            </w:r>
          </w:p>
          <w:p w14:paraId="043CE251" w14:textId="77777777" w:rsidR="005638D2" w:rsidRPr="00E05CF9" w:rsidRDefault="005638D2" w:rsidP="002D483C">
            <w:pPr>
              <w:suppressAutoHyphens w:val="0"/>
              <w:autoSpaceDE w:val="0"/>
              <w:autoSpaceDN w:val="0"/>
              <w:adjustRightInd w:val="0"/>
              <w:rPr>
                <w:rFonts w:eastAsia="Calibri"/>
                <w:sz w:val="22"/>
                <w:szCs w:val="20"/>
                <w:lang w:eastAsia="lt-LT" w:bidi="lo-LA"/>
              </w:rPr>
            </w:pPr>
            <w:r w:rsidRPr="00E05CF9">
              <w:rPr>
                <w:rFonts w:eastAsia="Calibri"/>
                <w:sz w:val="22"/>
                <w:szCs w:val="20"/>
                <w:lang w:eastAsia="lt-LT" w:bidi="lo-LA"/>
              </w:rPr>
              <w:t>Ara-C 2×2 g/m</w:t>
            </w:r>
            <w:r w:rsidRPr="00E05CF9">
              <w:rPr>
                <w:rFonts w:eastAsia="Calibri"/>
                <w:sz w:val="22"/>
                <w:szCs w:val="14"/>
                <w:vertAlign w:val="superscript"/>
                <w:lang w:eastAsia="lt-LT" w:bidi="lo-LA"/>
              </w:rPr>
              <w:t>2</w:t>
            </w:r>
            <w:r w:rsidRPr="00E05CF9">
              <w:rPr>
                <w:rFonts w:eastAsia="Calibri"/>
                <w:sz w:val="22"/>
                <w:szCs w:val="20"/>
                <w:lang w:eastAsia="lt-LT" w:bidi="lo-LA"/>
              </w:rPr>
              <w:t xml:space="preserve"> į veną (3 val. kas 12 val.) 5 dieną</w:t>
            </w:r>
            <w:r w:rsidR="005D1853">
              <w:rPr>
                <w:rFonts w:eastAsia="Calibri"/>
                <w:sz w:val="22"/>
                <w:szCs w:val="20"/>
                <w:lang w:eastAsia="lt-LT" w:bidi="lo-LA"/>
              </w:rPr>
              <w:t>.</w:t>
            </w:r>
          </w:p>
        </w:tc>
      </w:tr>
      <w:tr w:rsidR="005638D2" w:rsidRPr="001D6119" w14:paraId="2631BC51" w14:textId="77777777" w:rsidTr="002D483C">
        <w:tc>
          <w:tcPr>
            <w:tcW w:w="1977" w:type="dxa"/>
            <w:tcBorders>
              <w:right w:val="nil"/>
            </w:tcBorders>
          </w:tcPr>
          <w:p w14:paraId="0533BB87" w14:textId="77777777" w:rsidR="005638D2" w:rsidRPr="00E05CF9" w:rsidRDefault="005638D2" w:rsidP="002D483C">
            <w:pPr>
              <w:suppressAutoHyphens w:val="0"/>
              <w:autoSpaceDE w:val="0"/>
              <w:autoSpaceDN w:val="0"/>
              <w:adjustRightInd w:val="0"/>
              <w:rPr>
                <w:rFonts w:eastAsia="Calibri"/>
                <w:sz w:val="20"/>
                <w:szCs w:val="20"/>
                <w:lang w:eastAsia="lt-LT" w:bidi="lo-LA"/>
              </w:rPr>
            </w:pPr>
            <w:r w:rsidRPr="00E05CF9">
              <w:rPr>
                <w:rFonts w:eastAsia="Calibri"/>
                <w:b/>
                <w:bCs/>
                <w:sz w:val="22"/>
                <w:szCs w:val="22"/>
                <w:lang w:eastAsia="lt-LT" w:bidi="lo-LA"/>
              </w:rPr>
              <w:t>Tyrimas AJP01</w:t>
            </w:r>
          </w:p>
        </w:tc>
        <w:tc>
          <w:tcPr>
            <w:tcW w:w="7770" w:type="dxa"/>
            <w:tcBorders>
              <w:left w:val="nil"/>
            </w:tcBorders>
          </w:tcPr>
          <w:p w14:paraId="2CADE4DD" w14:textId="77777777" w:rsidR="005638D2" w:rsidRPr="00E05CF9" w:rsidRDefault="005638D2" w:rsidP="002D483C">
            <w:pPr>
              <w:suppressAutoHyphens w:val="0"/>
              <w:autoSpaceDE w:val="0"/>
              <w:autoSpaceDN w:val="0"/>
              <w:adjustRightInd w:val="0"/>
              <w:rPr>
                <w:rFonts w:eastAsia="Calibri"/>
                <w:sz w:val="22"/>
                <w:szCs w:val="20"/>
                <w:lang w:eastAsia="lt-LT" w:bidi="lo-LA"/>
              </w:rPr>
            </w:pPr>
          </w:p>
        </w:tc>
      </w:tr>
      <w:tr w:rsidR="005638D2" w:rsidRPr="001D6119" w14:paraId="770FADC8" w14:textId="77777777" w:rsidTr="002D483C">
        <w:tc>
          <w:tcPr>
            <w:tcW w:w="1977" w:type="dxa"/>
          </w:tcPr>
          <w:p w14:paraId="5D123495" w14:textId="77777777" w:rsidR="005638D2" w:rsidRPr="00E05CF9" w:rsidRDefault="005638D2" w:rsidP="002D483C">
            <w:pPr>
              <w:ind w:right="131"/>
              <w:rPr>
                <w:sz w:val="22"/>
                <w:szCs w:val="22"/>
              </w:rPr>
            </w:pPr>
            <w:r w:rsidRPr="00E05CF9">
              <w:rPr>
                <w:sz w:val="22"/>
                <w:szCs w:val="22"/>
              </w:rPr>
              <w:t>Indukcijos terapija </w:t>
            </w:r>
          </w:p>
        </w:tc>
        <w:tc>
          <w:tcPr>
            <w:tcW w:w="7770" w:type="dxa"/>
          </w:tcPr>
          <w:p w14:paraId="1E782B12" w14:textId="77777777" w:rsidR="005638D2" w:rsidRPr="00E05CF9" w:rsidRDefault="005638D2" w:rsidP="002D483C">
            <w:pPr>
              <w:suppressAutoHyphens w:val="0"/>
              <w:autoSpaceDE w:val="0"/>
              <w:autoSpaceDN w:val="0"/>
              <w:adjustRightInd w:val="0"/>
              <w:rPr>
                <w:rFonts w:eastAsia="Calibri"/>
                <w:sz w:val="22"/>
                <w:szCs w:val="20"/>
                <w:lang w:eastAsia="lt-LT" w:bidi="lo-LA"/>
              </w:rPr>
            </w:pPr>
            <w:r w:rsidRPr="00E05CF9">
              <w:rPr>
                <w:rFonts w:eastAsia="Calibri"/>
                <w:sz w:val="22"/>
                <w:szCs w:val="20"/>
                <w:lang w:eastAsia="lt-LT" w:bidi="lo-LA"/>
              </w:rPr>
              <w:t>CP 1,2 g/m</w:t>
            </w:r>
            <w:r w:rsidRPr="00E05CF9">
              <w:rPr>
                <w:rFonts w:eastAsia="Calibri"/>
                <w:sz w:val="22"/>
                <w:szCs w:val="14"/>
                <w:vertAlign w:val="superscript"/>
                <w:lang w:eastAsia="lt-LT" w:bidi="lo-LA"/>
              </w:rPr>
              <w:t>2</w:t>
            </w:r>
            <w:r w:rsidRPr="00E05CF9">
              <w:rPr>
                <w:rFonts w:eastAsia="Calibri"/>
                <w:sz w:val="22"/>
                <w:szCs w:val="20"/>
                <w:lang w:eastAsia="lt-LT" w:bidi="lo-LA"/>
              </w:rPr>
              <w:t xml:space="preserve"> į veną (3 val.) 1 dieną</w:t>
            </w:r>
            <w:r w:rsidR="005D1853">
              <w:rPr>
                <w:rFonts w:eastAsia="Calibri"/>
                <w:sz w:val="22"/>
                <w:szCs w:val="20"/>
                <w:lang w:eastAsia="lt-LT" w:bidi="lo-LA"/>
              </w:rPr>
              <w:t>;</w:t>
            </w:r>
          </w:p>
          <w:p w14:paraId="03191D72" w14:textId="77777777" w:rsidR="005638D2" w:rsidRPr="00E05CF9" w:rsidRDefault="005638D2" w:rsidP="002D483C">
            <w:pPr>
              <w:suppressAutoHyphens w:val="0"/>
              <w:autoSpaceDE w:val="0"/>
              <w:autoSpaceDN w:val="0"/>
              <w:adjustRightInd w:val="0"/>
              <w:rPr>
                <w:rFonts w:eastAsia="Calibri"/>
                <w:sz w:val="22"/>
                <w:szCs w:val="20"/>
                <w:lang w:eastAsia="lt-LT" w:bidi="lo-LA"/>
              </w:rPr>
            </w:pPr>
            <w:r w:rsidRPr="00E05CF9">
              <w:rPr>
                <w:rFonts w:eastAsia="Calibri"/>
                <w:sz w:val="22"/>
                <w:szCs w:val="20"/>
                <w:lang w:eastAsia="lt-LT" w:bidi="lo-LA"/>
              </w:rPr>
              <w:t>Daunorubicinas 60 mg/m</w:t>
            </w:r>
            <w:r w:rsidRPr="00E05CF9">
              <w:rPr>
                <w:rFonts w:eastAsia="Calibri"/>
                <w:sz w:val="22"/>
                <w:szCs w:val="14"/>
                <w:vertAlign w:val="superscript"/>
                <w:lang w:eastAsia="lt-LT" w:bidi="lo-LA"/>
              </w:rPr>
              <w:t>2</w:t>
            </w:r>
            <w:r w:rsidRPr="00E05CF9">
              <w:rPr>
                <w:rFonts w:eastAsia="Calibri"/>
                <w:sz w:val="22"/>
                <w:szCs w:val="20"/>
                <w:lang w:eastAsia="lt-LT" w:bidi="lo-LA"/>
              </w:rPr>
              <w:t xml:space="preserve"> į veną (1 val.) 1</w:t>
            </w:r>
            <w:r w:rsidRPr="00E05CF9">
              <w:rPr>
                <w:rFonts w:eastAsia="Calibri"/>
                <w:sz w:val="22"/>
                <w:szCs w:val="20"/>
                <w:lang w:eastAsia="lt-LT" w:bidi="lo-LA"/>
              </w:rPr>
              <w:noBreakHyphen/>
              <w:t>3 dienomis</w:t>
            </w:r>
            <w:r w:rsidR="005D1853">
              <w:rPr>
                <w:rFonts w:eastAsia="Calibri"/>
                <w:sz w:val="22"/>
                <w:szCs w:val="20"/>
                <w:lang w:eastAsia="lt-LT" w:bidi="lo-LA"/>
              </w:rPr>
              <w:t>;</w:t>
            </w:r>
          </w:p>
          <w:p w14:paraId="758B51F6" w14:textId="77777777" w:rsidR="005638D2" w:rsidRPr="00E05CF9" w:rsidRDefault="005638D2" w:rsidP="002D483C">
            <w:pPr>
              <w:suppressAutoHyphens w:val="0"/>
              <w:autoSpaceDE w:val="0"/>
              <w:autoSpaceDN w:val="0"/>
              <w:adjustRightInd w:val="0"/>
              <w:rPr>
                <w:rFonts w:eastAsia="Calibri"/>
                <w:sz w:val="22"/>
                <w:szCs w:val="20"/>
                <w:lang w:eastAsia="lt-LT" w:bidi="lo-LA"/>
              </w:rPr>
            </w:pPr>
            <w:r w:rsidRPr="00E05CF9">
              <w:rPr>
                <w:rFonts w:eastAsia="Calibri"/>
                <w:sz w:val="22"/>
                <w:szCs w:val="20"/>
                <w:lang w:eastAsia="lt-LT" w:bidi="lo-LA"/>
              </w:rPr>
              <w:t>Vinkristinas 1,3 mg/m</w:t>
            </w:r>
            <w:r w:rsidRPr="00E05CF9">
              <w:rPr>
                <w:rFonts w:eastAsia="Calibri"/>
                <w:sz w:val="22"/>
                <w:szCs w:val="14"/>
                <w:vertAlign w:val="superscript"/>
                <w:lang w:eastAsia="lt-LT" w:bidi="lo-LA"/>
              </w:rPr>
              <w:t>2</w:t>
            </w:r>
            <w:r w:rsidRPr="00E05CF9">
              <w:rPr>
                <w:rFonts w:eastAsia="Calibri"/>
                <w:sz w:val="22"/>
                <w:szCs w:val="20"/>
                <w:lang w:eastAsia="lt-LT" w:bidi="lo-LA"/>
              </w:rPr>
              <w:t xml:space="preserve"> į veną 1, 8, 15, 21 dienomis</w:t>
            </w:r>
            <w:r w:rsidR="005D1853">
              <w:rPr>
                <w:rFonts w:eastAsia="Calibri"/>
                <w:sz w:val="22"/>
                <w:szCs w:val="20"/>
                <w:lang w:eastAsia="lt-LT" w:bidi="lo-LA"/>
              </w:rPr>
              <w:t>;</w:t>
            </w:r>
          </w:p>
          <w:p w14:paraId="7CD4495F" w14:textId="77777777" w:rsidR="005638D2" w:rsidRPr="00E05CF9" w:rsidRDefault="005638D2" w:rsidP="002D483C">
            <w:pPr>
              <w:suppressAutoHyphens w:val="0"/>
              <w:autoSpaceDE w:val="0"/>
              <w:autoSpaceDN w:val="0"/>
              <w:adjustRightInd w:val="0"/>
              <w:rPr>
                <w:rFonts w:eastAsia="Calibri"/>
                <w:sz w:val="22"/>
                <w:szCs w:val="20"/>
                <w:lang w:eastAsia="lt-LT" w:bidi="lo-LA"/>
              </w:rPr>
            </w:pPr>
            <w:r w:rsidRPr="00E05CF9">
              <w:rPr>
                <w:rFonts w:eastAsia="Calibri"/>
                <w:sz w:val="22"/>
                <w:szCs w:val="20"/>
                <w:lang w:eastAsia="lt-LT" w:bidi="lo-LA"/>
              </w:rPr>
              <w:t>Prednizolonas 60 mg/m</w:t>
            </w:r>
            <w:r w:rsidRPr="00E05CF9">
              <w:rPr>
                <w:rFonts w:eastAsia="Calibri"/>
                <w:sz w:val="22"/>
                <w:szCs w:val="14"/>
                <w:vertAlign w:val="superscript"/>
                <w:lang w:eastAsia="lt-LT" w:bidi="lo-LA"/>
              </w:rPr>
              <w:t>2</w:t>
            </w:r>
            <w:r w:rsidRPr="00E05CF9">
              <w:rPr>
                <w:rFonts w:eastAsia="Calibri"/>
                <w:sz w:val="22"/>
                <w:szCs w:val="20"/>
                <w:lang w:eastAsia="lt-LT" w:bidi="lo-LA"/>
              </w:rPr>
              <w:t xml:space="preserve"> per parą </w:t>
            </w:r>
            <w:r w:rsidRPr="00E05CF9">
              <w:rPr>
                <w:rFonts w:eastAsia="Calibri"/>
                <w:sz w:val="22"/>
                <w:szCs w:val="14"/>
                <w:lang w:eastAsia="lt-LT" w:bidi="lo-LA"/>
              </w:rPr>
              <w:t>per burną</w:t>
            </w:r>
            <w:r w:rsidR="005D1853">
              <w:rPr>
                <w:rFonts w:eastAsia="Calibri"/>
                <w:sz w:val="22"/>
                <w:szCs w:val="14"/>
                <w:lang w:eastAsia="lt-LT" w:bidi="lo-LA"/>
              </w:rPr>
              <w:t>.</w:t>
            </w:r>
          </w:p>
        </w:tc>
      </w:tr>
      <w:tr w:rsidR="005638D2" w:rsidRPr="001D6119" w14:paraId="73F5080A" w14:textId="77777777" w:rsidTr="002D483C">
        <w:tc>
          <w:tcPr>
            <w:tcW w:w="1977" w:type="dxa"/>
          </w:tcPr>
          <w:p w14:paraId="2F8ABDA1" w14:textId="77777777" w:rsidR="005638D2" w:rsidRPr="00E05CF9" w:rsidRDefault="005638D2" w:rsidP="002D483C">
            <w:pPr>
              <w:ind w:right="131"/>
              <w:rPr>
                <w:sz w:val="22"/>
                <w:szCs w:val="22"/>
              </w:rPr>
            </w:pPr>
            <w:r w:rsidRPr="00E05CF9">
              <w:rPr>
                <w:sz w:val="22"/>
                <w:szCs w:val="22"/>
              </w:rPr>
              <w:t>Konsolidacijos terapija</w:t>
            </w:r>
          </w:p>
        </w:tc>
        <w:tc>
          <w:tcPr>
            <w:tcW w:w="7770" w:type="dxa"/>
          </w:tcPr>
          <w:p w14:paraId="78999995" w14:textId="77777777" w:rsidR="005638D2" w:rsidRPr="00E05CF9" w:rsidRDefault="005638D2" w:rsidP="002D483C">
            <w:pPr>
              <w:suppressAutoHyphens w:val="0"/>
              <w:autoSpaceDE w:val="0"/>
              <w:autoSpaceDN w:val="0"/>
              <w:adjustRightInd w:val="0"/>
              <w:rPr>
                <w:rFonts w:eastAsia="Calibri"/>
                <w:sz w:val="22"/>
                <w:szCs w:val="20"/>
                <w:lang w:eastAsia="lt-LT" w:bidi="lo-LA"/>
              </w:rPr>
            </w:pPr>
            <w:r w:rsidRPr="00E05CF9">
              <w:rPr>
                <w:rFonts w:eastAsia="Calibri"/>
                <w:sz w:val="22"/>
                <w:szCs w:val="20"/>
                <w:lang w:eastAsia="lt-LT" w:bidi="lo-LA"/>
              </w:rPr>
              <w:t>Alternuojančios chemoterapijos kursas:</w:t>
            </w:r>
          </w:p>
          <w:p w14:paraId="37A5F000" w14:textId="77777777" w:rsidR="005638D2" w:rsidRPr="00E05CF9" w:rsidRDefault="005638D2" w:rsidP="002D483C">
            <w:pPr>
              <w:suppressAutoHyphens w:val="0"/>
              <w:autoSpaceDE w:val="0"/>
              <w:autoSpaceDN w:val="0"/>
              <w:adjustRightInd w:val="0"/>
              <w:rPr>
                <w:rFonts w:eastAsia="Calibri"/>
                <w:sz w:val="22"/>
                <w:szCs w:val="20"/>
                <w:lang w:eastAsia="lt-LT" w:bidi="lo-LA"/>
              </w:rPr>
            </w:pPr>
            <w:r w:rsidRPr="00E05CF9">
              <w:rPr>
                <w:rFonts w:eastAsia="Calibri"/>
                <w:sz w:val="22"/>
                <w:szCs w:val="20"/>
                <w:lang w:eastAsia="lt-LT" w:bidi="lo-LA"/>
              </w:rPr>
              <w:t>didelės dozės chemoterapija MTX 1 g/m</w:t>
            </w:r>
            <w:r w:rsidRPr="00E05CF9">
              <w:rPr>
                <w:rFonts w:eastAsia="Calibri"/>
                <w:sz w:val="22"/>
                <w:szCs w:val="14"/>
                <w:vertAlign w:val="superscript"/>
                <w:lang w:eastAsia="lt-LT" w:bidi="lo-LA"/>
              </w:rPr>
              <w:t>2</w:t>
            </w:r>
            <w:r w:rsidRPr="00E05CF9">
              <w:rPr>
                <w:rFonts w:eastAsia="Calibri"/>
                <w:sz w:val="22"/>
                <w:szCs w:val="20"/>
                <w:lang w:eastAsia="lt-LT" w:bidi="lo-LA"/>
              </w:rPr>
              <w:t xml:space="preserve"> į veną (24 val.) 1 dieną ir Ara-C 2 g/m</w:t>
            </w:r>
            <w:r w:rsidRPr="00E05CF9">
              <w:rPr>
                <w:rFonts w:eastAsia="Calibri"/>
                <w:sz w:val="22"/>
                <w:szCs w:val="14"/>
                <w:vertAlign w:val="superscript"/>
                <w:lang w:eastAsia="lt-LT" w:bidi="lo-LA"/>
              </w:rPr>
              <w:t>2</w:t>
            </w:r>
            <w:r w:rsidRPr="00E05CF9">
              <w:rPr>
                <w:rFonts w:eastAsia="Calibri"/>
                <w:sz w:val="22"/>
                <w:szCs w:val="20"/>
                <w:lang w:eastAsia="lt-LT" w:bidi="lo-LA"/>
              </w:rPr>
              <w:t xml:space="preserve"> į veną (kas 12 val.) 2</w:t>
            </w:r>
            <w:r w:rsidRPr="00E05CF9">
              <w:rPr>
                <w:rFonts w:eastAsia="Calibri"/>
                <w:sz w:val="22"/>
                <w:szCs w:val="20"/>
                <w:lang w:eastAsia="lt-LT" w:bidi="lo-LA"/>
              </w:rPr>
              <w:noBreakHyphen/>
              <w:t>3 dienomis 4 ciklus</w:t>
            </w:r>
            <w:r w:rsidR="005D1853">
              <w:rPr>
                <w:rFonts w:eastAsia="Calibri"/>
                <w:sz w:val="22"/>
                <w:szCs w:val="20"/>
                <w:lang w:eastAsia="lt-LT" w:bidi="lo-LA"/>
              </w:rPr>
              <w:t>.</w:t>
            </w:r>
          </w:p>
        </w:tc>
      </w:tr>
      <w:tr w:rsidR="005638D2" w:rsidRPr="001D6119" w14:paraId="6E2F7B4C" w14:textId="77777777" w:rsidTr="002D483C">
        <w:tc>
          <w:tcPr>
            <w:tcW w:w="1977" w:type="dxa"/>
          </w:tcPr>
          <w:p w14:paraId="1A4251E2" w14:textId="77777777" w:rsidR="005638D2" w:rsidRPr="00E05CF9" w:rsidRDefault="005638D2" w:rsidP="002D483C">
            <w:pPr>
              <w:ind w:right="131"/>
              <w:rPr>
                <w:sz w:val="22"/>
                <w:szCs w:val="22"/>
              </w:rPr>
            </w:pPr>
            <w:r w:rsidRPr="00E05CF9">
              <w:rPr>
                <w:sz w:val="22"/>
                <w:szCs w:val="22"/>
              </w:rPr>
              <w:t>Palaikymas</w:t>
            </w:r>
          </w:p>
        </w:tc>
        <w:tc>
          <w:tcPr>
            <w:tcW w:w="7770" w:type="dxa"/>
            <w:tcBorders>
              <w:bottom w:val="single" w:sz="4" w:space="0" w:color="auto"/>
            </w:tcBorders>
          </w:tcPr>
          <w:p w14:paraId="7D4C1474" w14:textId="77777777" w:rsidR="005638D2" w:rsidRPr="00E05CF9" w:rsidRDefault="005638D2" w:rsidP="002D483C">
            <w:pPr>
              <w:suppressAutoHyphens w:val="0"/>
              <w:autoSpaceDE w:val="0"/>
              <w:autoSpaceDN w:val="0"/>
              <w:adjustRightInd w:val="0"/>
              <w:rPr>
                <w:rFonts w:eastAsia="Calibri"/>
                <w:sz w:val="22"/>
                <w:szCs w:val="20"/>
                <w:lang w:eastAsia="lt-LT" w:bidi="lo-LA"/>
              </w:rPr>
            </w:pPr>
            <w:r w:rsidRPr="00E05CF9">
              <w:rPr>
                <w:rFonts w:eastAsia="Calibri"/>
                <w:sz w:val="22"/>
                <w:szCs w:val="20"/>
                <w:lang w:eastAsia="lt-LT" w:bidi="lo-LA"/>
              </w:rPr>
              <w:t>VCR 1,3 g/m</w:t>
            </w:r>
            <w:r w:rsidRPr="00E05CF9">
              <w:rPr>
                <w:rFonts w:eastAsia="Calibri"/>
                <w:sz w:val="22"/>
                <w:szCs w:val="14"/>
                <w:vertAlign w:val="superscript"/>
                <w:lang w:eastAsia="lt-LT" w:bidi="lo-LA"/>
              </w:rPr>
              <w:t>2</w:t>
            </w:r>
            <w:r w:rsidRPr="00E05CF9">
              <w:rPr>
                <w:rFonts w:eastAsia="Calibri"/>
                <w:sz w:val="22"/>
                <w:szCs w:val="20"/>
                <w:lang w:eastAsia="lt-LT" w:bidi="lo-LA"/>
              </w:rPr>
              <w:t xml:space="preserve"> į veną 1 dieną</w:t>
            </w:r>
            <w:r w:rsidR="005D1853">
              <w:rPr>
                <w:rFonts w:eastAsia="Calibri"/>
                <w:sz w:val="22"/>
                <w:szCs w:val="20"/>
                <w:lang w:eastAsia="lt-LT" w:bidi="lo-LA"/>
              </w:rPr>
              <w:t>;</w:t>
            </w:r>
          </w:p>
          <w:p w14:paraId="6AB99FAC" w14:textId="77777777" w:rsidR="005638D2" w:rsidRPr="00E05CF9" w:rsidRDefault="005638D2" w:rsidP="002D483C">
            <w:pPr>
              <w:suppressAutoHyphens w:val="0"/>
              <w:autoSpaceDE w:val="0"/>
              <w:autoSpaceDN w:val="0"/>
              <w:adjustRightInd w:val="0"/>
              <w:rPr>
                <w:rFonts w:eastAsia="Calibri"/>
                <w:sz w:val="22"/>
                <w:szCs w:val="20"/>
                <w:lang w:eastAsia="lt-LT" w:bidi="lo-LA"/>
              </w:rPr>
            </w:pPr>
            <w:r w:rsidRPr="00E05CF9">
              <w:rPr>
                <w:rFonts w:eastAsia="Calibri"/>
                <w:sz w:val="22"/>
                <w:szCs w:val="20"/>
                <w:lang w:eastAsia="lt-LT" w:bidi="lo-LA"/>
              </w:rPr>
              <w:t>Prednizolonas 60 mg/m</w:t>
            </w:r>
            <w:r w:rsidRPr="00E05CF9">
              <w:rPr>
                <w:rFonts w:eastAsia="Calibri"/>
                <w:sz w:val="22"/>
                <w:szCs w:val="14"/>
                <w:vertAlign w:val="superscript"/>
                <w:lang w:eastAsia="lt-LT" w:bidi="lo-LA"/>
              </w:rPr>
              <w:t>2</w:t>
            </w:r>
            <w:r w:rsidRPr="00E05CF9">
              <w:rPr>
                <w:rFonts w:eastAsia="Calibri"/>
                <w:sz w:val="22"/>
                <w:szCs w:val="20"/>
                <w:lang w:eastAsia="lt-LT" w:bidi="lo-LA"/>
              </w:rPr>
              <w:t xml:space="preserve"> </w:t>
            </w:r>
            <w:r w:rsidRPr="00E05CF9">
              <w:rPr>
                <w:rFonts w:eastAsia="Calibri"/>
                <w:sz w:val="22"/>
                <w:szCs w:val="14"/>
                <w:lang w:eastAsia="lt-LT" w:bidi="lo-LA"/>
              </w:rPr>
              <w:t>per burną</w:t>
            </w:r>
            <w:r w:rsidRPr="00E05CF9">
              <w:rPr>
                <w:rFonts w:eastAsia="Calibri"/>
                <w:sz w:val="22"/>
                <w:szCs w:val="20"/>
                <w:lang w:eastAsia="lt-LT" w:bidi="lo-LA"/>
              </w:rPr>
              <w:t xml:space="preserve"> 1</w:t>
            </w:r>
            <w:r w:rsidRPr="00E05CF9">
              <w:rPr>
                <w:rFonts w:eastAsia="Calibri"/>
                <w:sz w:val="22"/>
                <w:szCs w:val="20"/>
                <w:lang w:eastAsia="lt-LT" w:bidi="lo-LA"/>
              </w:rPr>
              <w:noBreakHyphen/>
              <w:t>5 dienomis</w:t>
            </w:r>
            <w:r w:rsidR="005D1853">
              <w:rPr>
                <w:rFonts w:eastAsia="Calibri"/>
                <w:sz w:val="22"/>
                <w:szCs w:val="20"/>
                <w:lang w:eastAsia="lt-LT" w:bidi="lo-LA"/>
              </w:rPr>
              <w:t>.</w:t>
            </w:r>
          </w:p>
        </w:tc>
      </w:tr>
      <w:tr w:rsidR="005638D2" w:rsidRPr="001D6119" w14:paraId="638604D9" w14:textId="77777777" w:rsidTr="002D483C">
        <w:tc>
          <w:tcPr>
            <w:tcW w:w="1977" w:type="dxa"/>
            <w:tcBorders>
              <w:right w:val="nil"/>
            </w:tcBorders>
          </w:tcPr>
          <w:p w14:paraId="2E9A0F71" w14:textId="77777777" w:rsidR="005638D2" w:rsidRPr="00E05CF9" w:rsidRDefault="005638D2" w:rsidP="002D483C">
            <w:pPr>
              <w:ind w:right="131"/>
              <w:rPr>
                <w:sz w:val="22"/>
                <w:szCs w:val="22"/>
              </w:rPr>
            </w:pPr>
            <w:r w:rsidRPr="00E05CF9">
              <w:rPr>
                <w:rFonts w:eastAsia="Calibri"/>
                <w:b/>
                <w:bCs/>
                <w:sz w:val="22"/>
                <w:szCs w:val="22"/>
                <w:lang w:eastAsia="lt-LT" w:bidi="lo-LA"/>
              </w:rPr>
              <w:t>Tyrimas AUS01</w:t>
            </w:r>
          </w:p>
        </w:tc>
        <w:tc>
          <w:tcPr>
            <w:tcW w:w="7770" w:type="dxa"/>
            <w:tcBorders>
              <w:left w:val="nil"/>
            </w:tcBorders>
          </w:tcPr>
          <w:p w14:paraId="674F2D34" w14:textId="77777777" w:rsidR="005638D2" w:rsidRPr="00E05CF9" w:rsidRDefault="005638D2" w:rsidP="002D483C">
            <w:pPr>
              <w:suppressAutoHyphens w:val="0"/>
              <w:autoSpaceDE w:val="0"/>
              <w:autoSpaceDN w:val="0"/>
              <w:adjustRightInd w:val="0"/>
              <w:rPr>
                <w:rFonts w:eastAsia="Calibri"/>
                <w:sz w:val="22"/>
                <w:szCs w:val="20"/>
                <w:lang w:eastAsia="lt-LT" w:bidi="lo-LA"/>
              </w:rPr>
            </w:pPr>
          </w:p>
        </w:tc>
      </w:tr>
      <w:tr w:rsidR="005638D2" w:rsidRPr="001D6119" w14:paraId="088BDE72" w14:textId="77777777" w:rsidTr="002D483C">
        <w:tc>
          <w:tcPr>
            <w:tcW w:w="1977" w:type="dxa"/>
          </w:tcPr>
          <w:p w14:paraId="2774D452" w14:textId="77777777" w:rsidR="005638D2" w:rsidRPr="00E05CF9" w:rsidRDefault="005638D2" w:rsidP="002D483C">
            <w:pPr>
              <w:ind w:right="131"/>
              <w:rPr>
                <w:sz w:val="22"/>
                <w:szCs w:val="22"/>
              </w:rPr>
            </w:pPr>
            <w:r w:rsidRPr="00E05CF9">
              <w:rPr>
                <w:sz w:val="22"/>
                <w:szCs w:val="22"/>
              </w:rPr>
              <w:t>Indukcijos ir konsolidacijos terapija</w:t>
            </w:r>
          </w:p>
        </w:tc>
        <w:tc>
          <w:tcPr>
            <w:tcW w:w="7770" w:type="dxa"/>
          </w:tcPr>
          <w:p w14:paraId="48021F50" w14:textId="77777777" w:rsidR="005638D2" w:rsidRPr="00E05CF9" w:rsidRDefault="005638D2" w:rsidP="002D483C">
            <w:pPr>
              <w:suppressAutoHyphens w:val="0"/>
              <w:autoSpaceDE w:val="0"/>
              <w:autoSpaceDN w:val="0"/>
              <w:adjustRightInd w:val="0"/>
              <w:rPr>
                <w:rFonts w:eastAsia="Calibri"/>
                <w:sz w:val="22"/>
                <w:szCs w:val="20"/>
                <w:lang w:eastAsia="lt-LT" w:bidi="lo-LA"/>
              </w:rPr>
            </w:pPr>
            <w:r w:rsidRPr="00E05CF9">
              <w:rPr>
                <w:rFonts w:eastAsia="Calibri"/>
                <w:sz w:val="22"/>
                <w:szCs w:val="20"/>
                <w:lang w:eastAsia="lt-LT" w:bidi="lo-LA"/>
              </w:rPr>
              <w:t>Hiper-CVAD schema:</w:t>
            </w:r>
          </w:p>
          <w:p w14:paraId="14780B85" w14:textId="77777777" w:rsidR="005638D2" w:rsidRPr="00E05CF9" w:rsidRDefault="005638D2" w:rsidP="002D483C">
            <w:pPr>
              <w:suppressAutoHyphens w:val="0"/>
              <w:autoSpaceDE w:val="0"/>
              <w:autoSpaceDN w:val="0"/>
              <w:adjustRightInd w:val="0"/>
              <w:rPr>
                <w:rFonts w:eastAsia="Calibri"/>
                <w:sz w:val="22"/>
                <w:szCs w:val="20"/>
                <w:lang w:eastAsia="lt-LT" w:bidi="lo-LA"/>
              </w:rPr>
            </w:pPr>
            <w:r w:rsidRPr="00E05CF9">
              <w:rPr>
                <w:rFonts w:eastAsia="Calibri"/>
                <w:sz w:val="22"/>
                <w:szCs w:val="20"/>
                <w:lang w:eastAsia="lt-LT" w:bidi="lo-LA"/>
              </w:rPr>
              <w:t>CP 300 mg/m</w:t>
            </w:r>
            <w:r w:rsidRPr="00E05CF9">
              <w:rPr>
                <w:rFonts w:eastAsia="Calibri"/>
                <w:sz w:val="22"/>
                <w:szCs w:val="14"/>
                <w:vertAlign w:val="superscript"/>
                <w:lang w:eastAsia="lt-LT" w:bidi="lo-LA"/>
              </w:rPr>
              <w:t>2</w:t>
            </w:r>
            <w:r w:rsidRPr="00E05CF9">
              <w:rPr>
                <w:rFonts w:eastAsia="Calibri"/>
                <w:sz w:val="22"/>
                <w:szCs w:val="20"/>
                <w:lang w:eastAsia="lt-LT" w:bidi="lo-LA"/>
              </w:rPr>
              <w:t xml:space="preserve"> į veną (3 val. kas 12 val.) 1</w:t>
            </w:r>
            <w:r w:rsidRPr="00E05CF9">
              <w:rPr>
                <w:rFonts w:eastAsia="Calibri"/>
                <w:sz w:val="22"/>
                <w:szCs w:val="20"/>
                <w:lang w:eastAsia="lt-LT" w:bidi="lo-LA"/>
              </w:rPr>
              <w:noBreakHyphen/>
              <w:t>3 dienomis</w:t>
            </w:r>
            <w:r w:rsidR="005D1853">
              <w:rPr>
                <w:rFonts w:eastAsia="Calibri"/>
                <w:sz w:val="22"/>
                <w:szCs w:val="20"/>
                <w:lang w:eastAsia="lt-LT" w:bidi="lo-LA"/>
              </w:rPr>
              <w:t>;</w:t>
            </w:r>
          </w:p>
          <w:p w14:paraId="5C5E9D6B" w14:textId="77777777" w:rsidR="005638D2" w:rsidRPr="00E05CF9" w:rsidRDefault="005638D2" w:rsidP="002D483C">
            <w:pPr>
              <w:suppressAutoHyphens w:val="0"/>
              <w:autoSpaceDE w:val="0"/>
              <w:autoSpaceDN w:val="0"/>
              <w:adjustRightInd w:val="0"/>
              <w:rPr>
                <w:rFonts w:eastAsia="Calibri"/>
                <w:sz w:val="22"/>
                <w:szCs w:val="20"/>
                <w:lang w:eastAsia="lt-LT" w:bidi="lo-LA"/>
              </w:rPr>
            </w:pPr>
            <w:r w:rsidRPr="00E05CF9">
              <w:rPr>
                <w:rFonts w:eastAsia="Calibri"/>
                <w:sz w:val="22"/>
                <w:szCs w:val="20"/>
                <w:lang w:eastAsia="lt-LT" w:bidi="lo-LA"/>
              </w:rPr>
              <w:t>Vinkristinas 2 mg į veną 4, 11 dienomis</w:t>
            </w:r>
            <w:r w:rsidR="005D1853">
              <w:rPr>
                <w:rFonts w:eastAsia="Calibri"/>
                <w:sz w:val="22"/>
                <w:szCs w:val="20"/>
                <w:lang w:eastAsia="lt-LT" w:bidi="lo-LA"/>
              </w:rPr>
              <w:t>;</w:t>
            </w:r>
          </w:p>
          <w:p w14:paraId="34CA033D" w14:textId="77777777" w:rsidR="005638D2" w:rsidRPr="00E05CF9" w:rsidRDefault="005638D2" w:rsidP="002D483C">
            <w:pPr>
              <w:suppressAutoHyphens w:val="0"/>
              <w:autoSpaceDE w:val="0"/>
              <w:autoSpaceDN w:val="0"/>
              <w:adjustRightInd w:val="0"/>
              <w:rPr>
                <w:rFonts w:eastAsia="Calibri"/>
                <w:sz w:val="22"/>
                <w:szCs w:val="20"/>
                <w:lang w:eastAsia="lt-LT" w:bidi="lo-LA"/>
              </w:rPr>
            </w:pPr>
            <w:r w:rsidRPr="00E05CF9">
              <w:rPr>
                <w:rFonts w:eastAsia="Calibri"/>
                <w:sz w:val="22"/>
                <w:szCs w:val="20"/>
                <w:lang w:eastAsia="lt-LT" w:bidi="lo-LA"/>
              </w:rPr>
              <w:t>Doksorubicinas 50 mg/m</w:t>
            </w:r>
            <w:r w:rsidRPr="00E05CF9">
              <w:rPr>
                <w:rFonts w:eastAsia="Calibri"/>
                <w:sz w:val="22"/>
                <w:szCs w:val="14"/>
                <w:vertAlign w:val="superscript"/>
                <w:lang w:eastAsia="lt-LT" w:bidi="lo-LA"/>
              </w:rPr>
              <w:t>2</w:t>
            </w:r>
            <w:r w:rsidRPr="00E05CF9">
              <w:rPr>
                <w:rFonts w:eastAsia="Calibri"/>
                <w:sz w:val="22"/>
                <w:szCs w:val="20"/>
                <w:lang w:eastAsia="lt-LT" w:bidi="lo-LA"/>
              </w:rPr>
              <w:t xml:space="preserve"> į veną (24 val.) 4 dieną</w:t>
            </w:r>
            <w:r w:rsidR="005D1853">
              <w:rPr>
                <w:rFonts w:eastAsia="Calibri"/>
                <w:sz w:val="22"/>
                <w:szCs w:val="20"/>
                <w:lang w:eastAsia="lt-LT" w:bidi="lo-LA"/>
              </w:rPr>
              <w:t>;</w:t>
            </w:r>
          </w:p>
          <w:p w14:paraId="44EB0E2E" w14:textId="77777777" w:rsidR="005638D2" w:rsidRPr="00E05CF9" w:rsidRDefault="005638D2" w:rsidP="002D483C">
            <w:pPr>
              <w:suppressAutoHyphens w:val="0"/>
              <w:autoSpaceDE w:val="0"/>
              <w:autoSpaceDN w:val="0"/>
              <w:adjustRightInd w:val="0"/>
              <w:rPr>
                <w:rFonts w:eastAsia="Calibri"/>
                <w:sz w:val="22"/>
                <w:szCs w:val="20"/>
                <w:lang w:eastAsia="lt-LT" w:bidi="lo-LA"/>
              </w:rPr>
            </w:pPr>
            <w:r w:rsidRPr="00E05CF9">
              <w:rPr>
                <w:rFonts w:eastAsia="Calibri"/>
                <w:sz w:val="22"/>
                <w:szCs w:val="20"/>
                <w:lang w:eastAsia="lt-LT" w:bidi="lo-LA"/>
              </w:rPr>
              <w:t>DEX 40 mg per parą 1</w:t>
            </w:r>
            <w:r w:rsidRPr="00E05CF9">
              <w:rPr>
                <w:rFonts w:eastAsia="Calibri"/>
                <w:sz w:val="22"/>
                <w:szCs w:val="20"/>
                <w:lang w:eastAsia="lt-LT" w:bidi="lo-LA"/>
              </w:rPr>
              <w:noBreakHyphen/>
              <w:t>4, 11</w:t>
            </w:r>
            <w:r w:rsidRPr="00E05CF9">
              <w:rPr>
                <w:rFonts w:eastAsia="Calibri"/>
                <w:sz w:val="22"/>
                <w:szCs w:val="20"/>
                <w:lang w:eastAsia="lt-LT" w:bidi="lo-LA"/>
              </w:rPr>
              <w:noBreakHyphen/>
              <w:t>14 dienomis kaitaliojant su MTX 1 g/m</w:t>
            </w:r>
            <w:r w:rsidRPr="00E05CF9">
              <w:rPr>
                <w:rFonts w:eastAsia="Calibri"/>
                <w:sz w:val="22"/>
                <w:szCs w:val="14"/>
                <w:vertAlign w:val="superscript"/>
                <w:lang w:eastAsia="lt-LT" w:bidi="lo-LA"/>
              </w:rPr>
              <w:t>2</w:t>
            </w:r>
            <w:r w:rsidRPr="00E05CF9">
              <w:rPr>
                <w:rFonts w:eastAsia="Calibri"/>
                <w:sz w:val="22"/>
                <w:szCs w:val="20"/>
                <w:lang w:eastAsia="lt-LT" w:bidi="lo-LA"/>
              </w:rPr>
              <w:t xml:space="preserve"> į veną (24 val.) 1 dieną, Ara-C 1 g/m</w:t>
            </w:r>
            <w:r w:rsidRPr="00E05CF9">
              <w:rPr>
                <w:rFonts w:eastAsia="Calibri"/>
                <w:sz w:val="22"/>
                <w:szCs w:val="14"/>
                <w:vertAlign w:val="superscript"/>
                <w:lang w:eastAsia="lt-LT" w:bidi="lo-LA"/>
              </w:rPr>
              <w:t>2</w:t>
            </w:r>
            <w:r w:rsidRPr="00E05CF9">
              <w:rPr>
                <w:rFonts w:eastAsia="Calibri"/>
                <w:sz w:val="22"/>
                <w:szCs w:val="20"/>
                <w:lang w:eastAsia="lt-LT" w:bidi="lo-LA"/>
              </w:rPr>
              <w:t xml:space="preserve"> į veną (2 val. kas 12 val.) 2</w:t>
            </w:r>
            <w:r w:rsidRPr="00E05CF9">
              <w:rPr>
                <w:rFonts w:eastAsia="Calibri"/>
                <w:sz w:val="22"/>
                <w:szCs w:val="20"/>
                <w:lang w:eastAsia="lt-LT" w:bidi="lo-LA"/>
              </w:rPr>
              <w:noBreakHyphen/>
              <w:t>3 dienomis (iš viso 8 kursai)</w:t>
            </w:r>
            <w:r w:rsidR="005D1853">
              <w:rPr>
                <w:rFonts w:eastAsia="Calibri"/>
                <w:sz w:val="22"/>
                <w:szCs w:val="20"/>
                <w:lang w:eastAsia="lt-LT" w:bidi="lo-LA"/>
              </w:rPr>
              <w:t>.</w:t>
            </w:r>
          </w:p>
        </w:tc>
      </w:tr>
      <w:tr w:rsidR="005638D2" w:rsidRPr="001D6119" w14:paraId="58137D77" w14:textId="77777777" w:rsidTr="002D483C">
        <w:tc>
          <w:tcPr>
            <w:tcW w:w="1977" w:type="dxa"/>
          </w:tcPr>
          <w:p w14:paraId="78E165D2" w14:textId="77777777" w:rsidR="005638D2" w:rsidRPr="00E05CF9" w:rsidRDefault="005638D2" w:rsidP="002D483C">
            <w:pPr>
              <w:ind w:right="131"/>
              <w:rPr>
                <w:sz w:val="22"/>
                <w:szCs w:val="22"/>
              </w:rPr>
            </w:pPr>
            <w:r w:rsidRPr="00E05CF9">
              <w:rPr>
                <w:sz w:val="22"/>
                <w:szCs w:val="22"/>
              </w:rPr>
              <w:t>Palaikymas</w:t>
            </w:r>
          </w:p>
        </w:tc>
        <w:tc>
          <w:tcPr>
            <w:tcW w:w="7770" w:type="dxa"/>
          </w:tcPr>
          <w:p w14:paraId="7A0C2225" w14:textId="77777777" w:rsidR="005638D2" w:rsidRPr="00E05CF9" w:rsidRDefault="005638D2" w:rsidP="002D483C">
            <w:pPr>
              <w:suppressAutoHyphens w:val="0"/>
              <w:autoSpaceDE w:val="0"/>
              <w:autoSpaceDN w:val="0"/>
              <w:adjustRightInd w:val="0"/>
              <w:rPr>
                <w:rFonts w:eastAsia="Calibri"/>
                <w:sz w:val="22"/>
                <w:szCs w:val="20"/>
                <w:lang w:eastAsia="lt-LT" w:bidi="lo-LA"/>
              </w:rPr>
            </w:pPr>
            <w:r w:rsidRPr="00E05CF9">
              <w:rPr>
                <w:rFonts w:eastAsia="Calibri"/>
                <w:sz w:val="22"/>
                <w:szCs w:val="20"/>
                <w:lang w:eastAsia="lt-LT" w:bidi="lo-LA"/>
              </w:rPr>
              <w:t>VCR 2 mg į veną kas mėnesį 13 mėn.</w:t>
            </w:r>
            <w:r w:rsidR="005D1853">
              <w:rPr>
                <w:rFonts w:eastAsia="Calibri"/>
                <w:sz w:val="22"/>
                <w:szCs w:val="20"/>
                <w:lang w:eastAsia="lt-LT" w:bidi="lo-LA"/>
              </w:rPr>
              <w:t>;</w:t>
            </w:r>
          </w:p>
          <w:p w14:paraId="3E86E532" w14:textId="77777777" w:rsidR="005638D2" w:rsidRPr="00E05CF9" w:rsidRDefault="005638D2" w:rsidP="002D483C">
            <w:pPr>
              <w:suppressAutoHyphens w:val="0"/>
              <w:autoSpaceDE w:val="0"/>
              <w:autoSpaceDN w:val="0"/>
              <w:adjustRightInd w:val="0"/>
              <w:rPr>
                <w:rFonts w:eastAsia="Calibri"/>
                <w:sz w:val="22"/>
                <w:szCs w:val="20"/>
                <w:lang w:eastAsia="lt-LT" w:bidi="lo-LA"/>
              </w:rPr>
            </w:pPr>
            <w:r w:rsidRPr="00E05CF9">
              <w:rPr>
                <w:rFonts w:eastAsia="Calibri"/>
                <w:sz w:val="22"/>
                <w:szCs w:val="20"/>
                <w:lang w:eastAsia="lt-LT" w:bidi="lo-LA"/>
              </w:rPr>
              <w:t xml:space="preserve">Prednizolonas 200 mg </w:t>
            </w:r>
            <w:r w:rsidRPr="00E05CF9">
              <w:rPr>
                <w:rFonts w:eastAsia="Calibri"/>
                <w:sz w:val="22"/>
                <w:szCs w:val="14"/>
                <w:lang w:eastAsia="lt-LT" w:bidi="lo-LA"/>
              </w:rPr>
              <w:t>per burną</w:t>
            </w:r>
            <w:r w:rsidRPr="00E05CF9">
              <w:rPr>
                <w:rFonts w:eastAsia="Calibri"/>
                <w:sz w:val="22"/>
                <w:szCs w:val="20"/>
                <w:lang w:eastAsia="lt-LT" w:bidi="lo-LA"/>
              </w:rPr>
              <w:t xml:space="preserve"> 5 dienas per mėnesį 13 mėn.</w:t>
            </w:r>
          </w:p>
        </w:tc>
      </w:tr>
    </w:tbl>
    <w:p w14:paraId="7EC110F3" w14:textId="77777777" w:rsidR="005638D2" w:rsidRPr="001D6119" w:rsidRDefault="005638D2" w:rsidP="005638D2">
      <w:pPr>
        <w:ind w:right="131"/>
        <w:rPr>
          <w:sz w:val="22"/>
          <w:szCs w:val="22"/>
        </w:rPr>
      </w:pPr>
    </w:p>
    <w:p w14:paraId="4FB4287F" w14:textId="77777777" w:rsidR="005638D2" w:rsidRPr="00873287" w:rsidRDefault="005638D2" w:rsidP="005638D2">
      <w:pPr>
        <w:ind w:right="131"/>
        <w:rPr>
          <w:sz w:val="22"/>
          <w:szCs w:val="22"/>
        </w:rPr>
      </w:pPr>
      <w:r w:rsidRPr="008926FB">
        <w:rPr>
          <w:rFonts w:eastAsia="Calibri"/>
          <w:sz w:val="22"/>
          <w:szCs w:val="22"/>
          <w:lang w:eastAsia="lt-LT" w:bidi="lo-LA"/>
        </w:rPr>
        <w:t>Taikant visas gydymo schemas buvo vartojama steroidų CNS pažeidimų profilaktikai.</w:t>
      </w:r>
    </w:p>
    <w:p w14:paraId="4D827178" w14:textId="77777777" w:rsidR="005638D2" w:rsidRPr="008926FB" w:rsidRDefault="005638D2" w:rsidP="005638D2">
      <w:pPr>
        <w:suppressAutoHyphens w:val="0"/>
        <w:autoSpaceDE w:val="0"/>
        <w:autoSpaceDN w:val="0"/>
        <w:adjustRightInd w:val="0"/>
        <w:rPr>
          <w:rFonts w:eastAsia="Calibri"/>
          <w:sz w:val="22"/>
          <w:szCs w:val="22"/>
          <w:lang w:eastAsia="lt-LT" w:bidi="lo-LA"/>
        </w:rPr>
      </w:pPr>
      <w:r w:rsidRPr="008926FB">
        <w:rPr>
          <w:rFonts w:eastAsia="Calibri"/>
          <w:sz w:val="22"/>
          <w:szCs w:val="22"/>
          <w:lang w:eastAsia="lt-LT" w:bidi="lo-LA"/>
        </w:rPr>
        <w:t>Ara-C – citozino arabinozidas, CP – ciklofosfamidas, DEX – deksametazonas, MTX – metotreksatas, 6-MP – 6</w:t>
      </w:r>
      <w:r w:rsidRPr="008926FB">
        <w:rPr>
          <w:rFonts w:eastAsia="Calibri"/>
          <w:sz w:val="22"/>
          <w:szCs w:val="22"/>
          <w:lang w:eastAsia="lt-LT" w:bidi="lo-LA"/>
        </w:rPr>
        <w:noBreakHyphen/>
        <w:t>merkaptopurinas, VM26 – tenipozidas, VCR – vinkristinas, IDA – idarubicinas.</w:t>
      </w:r>
    </w:p>
    <w:p w14:paraId="2047E090" w14:textId="77777777" w:rsidR="005638D2" w:rsidRPr="008926FB" w:rsidRDefault="005638D2" w:rsidP="005638D2">
      <w:pPr>
        <w:ind w:right="131"/>
        <w:rPr>
          <w:rFonts w:eastAsia="Calibri"/>
          <w:sz w:val="22"/>
          <w:szCs w:val="22"/>
          <w:lang w:eastAsia="lt-LT" w:bidi="lo-LA"/>
        </w:rPr>
      </w:pPr>
    </w:p>
    <w:p w14:paraId="0B792AA8" w14:textId="77777777" w:rsidR="00873287" w:rsidRDefault="00873287" w:rsidP="005638D2">
      <w:pPr>
        <w:ind w:right="131"/>
        <w:rPr>
          <w:rFonts w:eastAsia="Calibri"/>
          <w:sz w:val="20"/>
          <w:szCs w:val="20"/>
          <w:lang w:eastAsia="lt-LT" w:bidi="lo-LA"/>
        </w:rPr>
      </w:pPr>
    </w:p>
    <w:p w14:paraId="424DE577" w14:textId="77777777" w:rsidR="00942112" w:rsidRPr="001D6119" w:rsidRDefault="00942112" w:rsidP="00942112">
      <w:pPr>
        <w:ind w:right="131"/>
        <w:rPr>
          <w:rFonts w:eastAsia="Calibri"/>
          <w:sz w:val="20"/>
          <w:szCs w:val="20"/>
          <w:lang w:eastAsia="lt-LT" w:bidi="lo-LA"/>
        </w:rPr>
      </w:pPr>
    </w:p>
    <w:p w14:paraId="4168ECCF" w14:textId="77777777" w:rsidR="005638D2" w:rsidRPr="001D6119" w:rsidRDefault="005638D2" w:rsidP="005638D2">
      <w:pPr>
        <w:suppressAutoHyphens w:val="0"/>
        <w:autoSpaceDE w:val="0"/>
        <w:autoSpaceDN w:val="0"/>
        <w:adjustRightInd w:val="0"/>
        <w:rPr>
          <w:rFonts w:eastAsia="Calibri"/>
          <w:sz w:val="20"/>
          <w:szCs w:val="20"/>
          <w:lang w:eastAsia="lt-LT" w:bidi="lo-LA"/>
        </w:rPr>
      </w:pPr>
      <w:r w:rsidRPr="001D6119">
        <w:rPr>
          <w:rFonts w:eastAsia="Calibri"/>
          <w:i/>
          <w:iCs/>
          <w:sz w:val="22"/>
          <w:szCs w:val="22"/>
          <w:lang w:eastAsia="lt-LT" w:bidi="lo-LA"/>
        </w:rPr>
        <w:t xml:space="preserve">Atsinaujinusi ar refraktorinė Ph+ ŪLL. </w:t>
      </w:r>
      <w:r w:rsidRPr="001D6119">
        <w:rPr>
          <w:rFonts w:eastAsia="Calibri"/>
          <w:sz w:val="22"/>
          <w:szCs w:val="22"/>
          <w:lang w:eastAsia="lt-LT" w:bidi="lo-LA"/>
        </w:rPr>
        <w:t xml:space="preserve">Imatinibas, vartotas </w:t>
      </w:r>
      <w:r w:rsidRPr="001D6119">
        <w:rPr>
          <w:rFonts w:eastAsia="Calibri"/>
          <w:iCs/>
          <w:sz w:val="22"/>
          <w:szCs w:val="22"/>
          <w:lang w:eastAsia="lt-LT" w:bidi="lo-LA"/>
        </w:rPr>
        <w:t>atsinaujinusios ar refraktorinės Ph+ ŪLL</w:t>
      </w:r>
      <w:r w:rsidRPr="001D6119">
        <w:rPr>
          <w:rFonts w:eastAsia="Calibri"/>
          <w:sz w:val="22"/>
          <w:szCs w:val="22"/>
          <w:lang w:eastAsia="lt-LT" w:bidi="lo-LA"/>
        </w:rPr>
        <w:t xml:space="preserve"> monoterapijai, sukėlė hematologinį atsaką 30 % (pilnutinį – 9 %), o </w:t>
      </w:r>
      <w:r w:rsidRPr="001D6119">
        <w:rPr>
          <w:rFonts w:eastAsia="Calibri"/>
          <w:sz w:val="22"/>
          <w:szCs w:val="22"/>
          <w:lang w:eastAsia="lt-LT" w:bidi="lo-LA"/>
        </w:rPr>
        <w:lastRenderedPageBreak/>
        <w:t>did</w:t>
      </w:r>
      <w:r>
        <w:rPr>
          <w:rFonts w:eastAsia="Calibri"/>
          <w:sz w:val="22"/>
          <w:szCs w:val="22"/>
          <w:lang w:eastAsia="lt-LT" w:bidi="lo-LA"/>
        </w:rPr>
        <w:t>į</w:t>
      </w:r>
      <w:r w:rsidRPr="001D6119">
        <w:rPr>
          <w:rFonts w:eastAsia="Calibri"/>
          <w:sz w:val="22"/>
          <w:szCs w:val="22"/>
          <w:lang w:eastAsia="lt-LT" w:bidi="lo-LA"/>
        </w:rPr>
        <w:t xml:space="preserve">jį citogenetinį atsaką – 23 % pacientų (skaičiuojant </w:t>
      </w:r>
      <w:r w:rsidRPr="001D6119">
        <w:rPr>
          <w:sz w:val="22"/>
          <w:szCs w:val="22"/>
        </w:rPr>
        <w:t>53 iš 411 pacientų duomenis, kuriuos</w:t>
      </w:r>
      <w:r w:rsidRPr="001D6119">
        <w:rPr>
          <w:rFonts w:eastAsia="Calibri"/>
          <w:sz w:val="22"/>
          <w:szCs w:val="22"/>
          <w:lang w:eastAsia="lt-LT" w:bidi="lo-LA"/>
        </w:rPr>
        <w:t xml:space="preserve"> buvo įmanoma įvertinti</w:t>
      </w:r>
      <w:r w:rsidRPr="001D6119">
        <w:rPr>
          <w:sz w:val="22"/>
          <w:szCs w:val="22"/>
        </w:rPr>
        <w:t>). P</w:t>
      </w:r>
      <w:r w:rsidRPr="001D6119">
        <w:rPr>
          <w:rFonts w:eastAsia="Calibri"/>
          <w:sz w:val="22"/>
          <w:szCs w:val="22"/>
          <w:lang w:eastAsia="lt-LT" w:bidi="lo-LA"/>
        </w:rPr>
        <w:t xml:space="preserve">ažymėtina, kad 353 iš šių 411 pacientų buvo gydomi vykdant išplėstinio vaistinio preparato pateikimo programą, nerenkant pirminio atsako duomenų. Laikotarpio, po kurio liga pradėjo progresuoti, mediana bendrai 411 </w:t>
      </w:r>
      <w:r w:rsidRPr="001D6119">
        <w:rPr>
          <w:rFonts w:eastAsia="Calibri"/>
          <w:iCs/>
          <w:sz w:val="22"/>
          <w:szCs w:val="22"/>
          <w:lang w:eastAsia="lt-LT" w:bidi="lo-LA"/>
        </w:rPr>
        <w:t>atsinaujinusia ar refraktorine Ph+ ŪLL</w:t>
      </w:r>
      <w:r w:rsidRPr="001D6119">
        <w:rPr>
          <w:rFonts w:eastAsia="Calibri"/>
          <w:sz w:val="22"/>
          <w:szCs w:val="22"/>
          <w:lang w:eastAsia="lt-LT" w:bidi="lo-LA"/>
        </w:rPr>
        <w:t xml:space="preserve"> sirgusių pacientų populiacijai buvo 2,6</w:t>
      </w:r>
      <w:r w:rsidRPr="001D6119">
        <w:rPr>
          <w:rFonts w:eastAsia="Calibri"/>
          <w:sz w:val="22"/>
          <w:szCs w:val="22"/>
          <w:lang w:eastAsia="lt-LT" w:bidi="lo-LA"/>
        </w:rPr>
        <w:noBreakHyphen/>
        <w:t>3,1 mėn. 401 įvertinamo paciento išgyvento laikotarpio trukmės mediana buvo 4,9</w:t>
      </w:r>
      <w:r w:rsidRPr="001D6119">
        <w:rPr>
          <w:rFonts w:eastAsia="Calibri"/>
          <w:sz w:val="22"/>
          <w:szCs w:val="22"/>
          <w:lang w:eastAsia="lt-LT" w:bidi="lo-LA"/>
        </w:rPr>
        <w:noBreakHyphen/>
        <w:t>9 mėn. Panašūs duomenys gauti ir į pakartotinę analizę įtraukus vien 55 metų ar vyresnius pacientus.</w:t>
      </w:r>
    </w:p>
    <w:p w14:paraId="71518E39" w14:textId="77777777" w:rsidR="005638D2" w:rsidRPr="001D6119" w:rsidRDefault="005638D2" w:rsidP="005638D2">
      <w:pPr>
        <w:ind w:right="131"/>
        <w:rPr>
          <w:sz w:val="22"/>
          <w:szCs w:val="22"/>
        </w:rPr>
      </w:pPr>
    </w:p>
    <w:p w14:paraId="60CA166B" w14:textId="77777777" w:rsidR="005638D2" w:rsidRPr="001D6119" w:rsidRDefault="005638D2" w:rsidP="005638D2">
      <w:pPr>
        <w:suppressAutoHyphens w:val="0"/>
        <w:autoSpaceDE w:val="0"/>
        <w:autoSpaceDN w:val="0"/>
        <w:adjustRightInd w:val="0"/>
        <w:rPr>
          <w:rFonts w:eastAsia="Calibri"/>
          <w:sz w:val="22"/>
          <w:szCs w:val="22"/>
          <w:u w:val="single"/>
          <w:lang w:eastAsia="lt-LT"/>
        </w:rPr>
      </w:pPr>
      <w:r w:rsidRPr="001D6119">
        <w:rPr>
          <w:rFonts w:eastAsia="Calibri"/>
          <w:sz w:val="22"/>
          <w:szCs w:val="22"/>
          <w:u w:val="single"/>
          <w:lang w:eastAsia="lt-LT"/>
        </w:rPr>
        <w:t xml:space="preserve">MDS/MPL klinikiniai tyrimai </w:t>
      </w:r>
    </w:p>
    <w:p w14:paraId="43CAEE7F" w14:textId="77777777" w:rsidR="005638D2" w:rsidRPr="001D6119" w:rsidRDefault="005638D2" w:rsidP="005638D2">
      <w:pPr>
        <w:ind w:right="131"/>
        <w:rPr>
          <w:sz w:val="22"/>
          <w:szCs w:val="22"/>
        </w:rPr>
      </w:pPr>
      <w:r w:rsidRPr="001D6119">
        <w:rPr>
          <w:rFonts w:eastAsia="Calibri"/>
          <w:sz w:val="22"/>
          <w:szCs w:val="22"/>
          <w:lang w:eastAsia="lt-LT"/>
        </w:rPr>
        <w:t>Imatinibo vartojimo šiai indikacijai patirties yra labai nedaug, turimi duomenys yra pagrįsti hematologinio ir citogenetinio atsako dažniu. Klinikinės naudos ar pailgėjusios išgyvento laikotarpio trukmės klinikiniais tyrimais nenustatyta. Daugelyje centrų atliktas atviras II fazės klinikinis tyrimas B2225 norint įvertinti imatinibo poveikį įvairioms populiacijoms pacientų, sergančių gyvybei pavojingomis ligomis, susijusiomis su Abl, Kit ar PDGFR baltymo tirozino kinazėmis. Šiame tyrime dalyvavo 7 MDS/MPL sirgę pacientai, kurie vartojo 400 mg imatinibo per parą. 3 pacientams pasireiškė pilnutinis hematologinis atsakas (PHA), vienam – dalinis hematologinis atsakas (DHA). Originalios analizės metu 3 iš 4 pacientų, kuriems rasta PDGFR genų pokyčių, buvo pasireiškęs hematologinis atsakas (2 PHA ir 1 DHA). Jų amžius buvo nuo 20 iki 72 metų. Be to, 13 publikacijų rasti dar 24 MDS/MPL sirgusių pacientų duomenys. 21 pacientas vartojo 400 mg imatinibo per parą, o kiti 3 – mažesnes dozes. Iš 11 pacientų, kuriems rasta PDGFR geno pokyčių, 9 pasireiškė PHA ir vienam – DHA. Šių pacientų amžius buvo nuo 2 iki 79 metų. Neseniai publikuoti atnaujinti 6 iš šių 11 pacientų duomenys, pagal kuriuos visiems jiems išliko citogenetinė remisija (diapazonas – 32</w:t>
      </w:r>
      <w:r w:rsidRPr="001D6119">
        <w:rPr>
          <w:rFonts w:eastAsia="Calibri"/>
          <w:sz w:val="22"/>
          <w:szCs w:val="22"/>
          <w:lang w:eastAsia="lt-LT"/>
        </w:rPr>
        <w:noBreakHyphen/>
        <w:t>38 mėn.). Toje pačioje publikacijoje aprašyti 12 MDS/MPL sirgusių pacientų, turėjusių PDGFR geno pokyčių, ilgalaikio tolesnio stebėjimo duomenys (5 iš jų dalyvavo tyrime B2225). Laikotarpio, kurį šie pacientai vartojo imatinibą, mediana buvo 47 mėn. (diapazonas – nuo 24 dienų iki 60 mėn.). 6 iš jų stebėjimo laikotarpis dabar jau viršija 4 metus. RT-PCR parodė, kad 11 pacientų greitai pasireiškė PHA, 10 visiškai išnyko citogenetinės anomalijos bei sumažėjo arba visai neliko fuzinių transkriptų. Laikotarpio, kurį išliko hematologinis ir citogenetinis atsakas, mediana buvo atitinkamai 49 mėn. (diapazonas – 19</w:t>
      </w:r>
      <w:r w:rsidRPr="001D6119">
        <w:rPr>
          <w:rFonts w:eastAsia="Calibri"/>
          <w:sz w:val="22"/>
          <w:szCs w:val="22"/>
          <w:lang w:eastAsia="lt-LT"/>
        </w:rPr>
        <w:noBreakHyphen/>
        <w:t>60 mėn.) ir 47 mėn. (diapazonas – 16</w:t>
      </w:r>
      <w:r w:rsidRPr="001D6119">
        <w:rPr>
          <w:rFonts w:eastAsia="Calibri"/>
          <w:sz w:val="22"/>
          <w:szCs w:val="22"/>
          <w:lang w:eastAsia="lt-LT"/>
        </w:rPr>
        <w:noBreakHyphen/>
        <w:t>59 mėn.). Bendras po diagnozės nustatymo išgyventas laikotarpis yra 65 mėn. (diapazonas – 25</w:t>
      </w:r>
      <w:r w:rsidRPr="001D6119">
        <w:rPr>
          <w:rFonts w:eastAsia="Calibri"/>
          <w:sz w:val="22"/>
          <w:szCs w:val="22"/>
          <w:lang w:eastAsia="lt-LT"/>
        </w:rPr>
        <w:noBreakHyphen/>
        <w:t>234 mėn.). Tuo tarpu daugumai genetinių translokacijų neturėjusių pacientų imatinibas nepadėjo.</w:t>
      </w:r>
    </w:p>
    <w:p w14:paraId="5B2C5FFE" w14:textId="77777777" w:rsidR="005638D2" w:rsidRDefault="005638D2" w:rsidP="005638D2">
      <w:pPr>
        <w:ind w:right="131"/>
        <w:rPr>
          <w:sz w:val="22"/>
          <w:szCs w:val="22"/>
        </w:rPr>
      </w:pPr>
    </w:p>
    <w:p w14:paraId="506B75A7" w14:textId="77777777" w:rsidR="00E00B2A" w:rsidRDefault="00E00B2A" w:rsidP="005638D2">
      <w:pPr>
        <w:ind w:right="131"/>
        <w:rPr>
          <w:sz w:val="22"/>
          <w:szCs w:val="22"/>
        </w:rPr>
      </w:pPr>
      <w:r>
        <w:rPr>
          <w:sz w:val="22"/>
          <w:szCs w:val="22"/>
        </w:rPr>
        <w:t>Kontroliuojamųjų klinikinių tyrimų su MDS ir MPL sergančiais vaikais neatlikta. 4 literatūros šaltiniuose aprašyti 5 pacientai, sirgę su PDGFR genų pakitimais susijusiomis MDS/MPL. Šių pacientų amžius svyravo nuo 3 mėnesių iki 4 metų, jiems buvo skiriama 50 mg per parą imatinibo dozė arba nuo 92,5 mg/m</w:t>
      </w:r>
      <w:r w:rsidRPr="008926FB">
        <w:rPr>
          <w:sz w:val="22"/>
          <w:szCs w:val="22"/>
          <w:vertAlign w:val="superscript"/>
        </w:rPr>
        <w:t>2</w:t>
      </w:r>
      <w:r>
        <w:rPr>
          <w:sz w:val="14"/>
          <w:szCs w:val="14"/>
        </w:rPr>
        <w:t xml:space="preserve"> </w:t>
      </w:r>
      <w:r>
        <w:rPr>
          <w:sz w:val="22"/>
          <w:szCs w:val="22"/>
        </w:rPr>
        <w:t>iki 340 mg/m</w:t>
      </w:r>
      <w:r w:rsidRPr="00EB141D">
        <w:rPr>
          <w:sz w:val="22"/>
          <w:szCs w:val="22"/>
          <w:vertAlign w:val="superscript"/>
        </w:rPr>
        <w:t>2</w:t>
      </w:r>
      <w:r>
        <w:rPr>
          <w:sz w:val="14"/>
          <w:szCs w:val="14"/>
        </w:rPr>
        <w:t xml:space="preserve"> </w:t>
      </w:r>
      <w:r>
        <w:rPr>
          <w:sz w:val="22"/>
          <w:szCs w:val="22"/>
        </w:rPr>
        <w:t>kūno paviršiaus ploto per parą dozė. Visiems pacientams pasiektas visiškas hematologinis atsakas, citogenetinis atsakas ir (arba) klinikinis atsakas.</w:t>
      </w:r>
    </w:p>
    <w:p w14:paraId="458D7477" w14:textId="77777777" w:rsidR="00E00B2A" w:rsidRPr="001D6119" w:rsidRDefault="00E00B2A" w:rsidP="005638D2">
      <w:pPr>
        <w:ind w:right="131"/>
        <w:rPr>
          <w:sz w:val="22"/>
          <w:szCs w:val="22"/>
        </w:rPr>
      </w:pPr>
    </w:p>
    <w:p w14:paraId="5EB9C92D" w14:textId="77777777" w:rsidR="005638D2" w:rsidRPr="001D6119" w:rsidRDefault="005638D2" w:rsidP="005638D2">
      <w:pPr>
        <w:suppressAutoHyphens w:val="0"/>
        <w:autoSpaceDE w:val="0"/>
        <w:autoSpaceDN w:val="0"/>
        <w:adjustRightInd w:val="0"/>
        <w:rPr>
          <w:rFonts w:eastAsia="Calibri"/>
          <w:sz w:val="22"/>
          <w:szCs w:val="22"/>
          <w:u w:val="single"/>
          <w:lang w:eastAsia="lt-LT"/>
        </w:rPr>
      </w:pPr>
      <w:r w:rsidRPr="001D6119">
        <w:rPr>
          <w:rFonts w:eastAsia="Calibri"/>
          <w:sz w:val="22"/>
          <w:szCs w:val="22"/>
          <w:u w:val="single"/>
          <w:lang w:eastAsia="lt-LT"/>
        </w:rPr>
        <w:t>HES/LEL klinikiniai tyrimai</w:t>
      </w:r>
    </w:p>
    <w:p w14:paraId="1867BC49" w14:textId="77777777" w:rsidR="005638D2" w:rsidRPr="001D6119" w:rsidRDefault="005638D2" w:rsidP="005638D2">
      <w:pPr>
        <w:ind w:right="131"/>
        <w:rPr>
          <w:rFonts w:eastAsia="Calibri"/>
          <w:sz w:val="22"/>
          <w:szCs w:val="22"/>
          <w:lang w:eastAsia="lt-LT"/>
        </w:rPr>
      </w:pPr>
      <w:r w:rsidRPr="001D6119">
        <w:rPr>
          <w:rFonts w:eastAsia="Calibri"/>
          <w:sz w:val="22"/>
          <w:szCs w:val="22"/>
          <w:lang w:eastAsia="lt-LT"/>
        </w:rPr>
        <w:t>Daugelyje centrų atliktas atviras II fazės klinikinis tyrimas B2225 norint įvertinti imatinibo poveikį įvairioms populiacijoms pacientų, sergančių gyvybei pavojingomis ligomis, susijusiomis su Abl, Kit ar PDGFR baltymo tirozino kinazėmis. Jame dalyvavę 14 HES/LEL sirgusių pacientų vartojo nuo 100 mg iki 1 000 mg imatinibo per parą. Be to, 35 a</w:t>
      </w:r>
      <w:r>
        <w:rPr>
          <w:rFonts w:eastAsia="Calibri"/>
          <w:sz w:val="22"/>
          <w:szCs w:val="22"/>
          <w:lang w:eastAsia="lt-LT"/>
        </w:rPr>
        <w:t>tskirų ir grupinių atvejų</w:t>
      </w:r>
      <w:r w:rsidRPr="001D6119">
        <w:rPr>
          <w:rFonts w:eastAsia="Calibri"/>
          <w:sz w:val="22"/>
          <w:szCs w:val="22"/>
          <w:lang w:eastAsia="lt-LT"/>
        </w:rPr>
        <w:t xml:space="preserve"> publikacijose rasti dar 162 HES/LEL sirgusių pacientų, vartojusių nuo 75 mg iki 800 mg imatinibo per parą, duomenys. Citogenetinės anomalijos ištirtos 117 pacientų iš bendros 176 pacientų populiacijos. </w:t>
      </w:r>
      <w:r w:rsidRPr="001D6119">
        <w:rPr>
          <w:rFonts w:eastAsia="Calibri"/>
          <w:sz w:val="22"/>
          <w:szCs w:val="22"/>
          <w:lang w:eastAsia="lt-LT"/>
        </w:rPr>
        <w:lastRenderedPageBreak/>
        <w:t>61 iš šių 117 pacientų rasta fuzinė FIP1L1-PDGFRα kinazė. Kitų 3 publikacijų duomenimis, FIP1L1-PDGFRα teigiami buvo dar 4 HES sirgę pacientai. Visiems 65 FIP1L1-PDGFRα fuzijos kinazei teigiamiems pacientams pasireiškęs PHA išliko mėnesiais (diapazonas – nuo daugiau kaip 1 iki daugiau kaip 44 mėn., cenzūruota pranešimo metu). Kaip nurodyta neseniai paskelbtoje publikacijoje, 21 iš šių 65 pacientų stebėjimo laikotarpiu, kurio mediana buvo 28 mėn. (diapazonas – 13</w:t>
      </w:r>
      <w:r w:rsidRPr="001D6119">
        <w:rPr>
          <w:rFonts w:eastAsia="Calibri"/>
          <w:sz w:val="22"/>
          <w:szCs w:val="22"/>
          <w:lang w:eastAsia="lt-LT"/>
        </w:rPr>
        <w:noBreakHyphen/>
        <w:t>67 mėn.), taip pat pasireiškė pilnutinė molekulinė remisija. Šių pacientų amžius buvo nuo 25 iki 72 metų. Be to, aprašytais atvejais tyrėjai nurodė simptomų ir kitų organų funkcijos sutrikimų palengvėjimą. Aprašytas širdies, nervų sistemos, odos / poodinio audinio, kvėpavimo / krūtinės ląstos / tarpuplaučio, gr</w:t>
      </w:r>
      <w:r>
        <w:rPr>
          <w:rFonts w:eastAsia="Calibri"/>
          <w:sz w:val="22"/>
          <w:szCs w:val="22"/>
          <w:lang w:eastAsia="lt-LT"/>
        </w:rPr>
        <w:t>i</w:t>
      </w:r>
      <w:r w:rsidRPr="001D6119">
        <w:rPr>
          <w:rFonts w:eastAsia="Calibri"/>
          <w:sz w:val="22"/>
          <w:szCs w:val="22"/>
          <w:lang w:eastAsia="lt-LT"/>
        </w:rPr>
        <w:t>aučių raumenų / jungiamojo audinio / kraujagyslių ir virškinimo trakto veiklos pagerėjimas.</w:t>
      </w:r>
    </w:p>
    <w:p w14:paraId="5EAEF670" w14:textId="77777777" w:rsidR="005638D2" w:rsidRPr="001D6119" w:rsidRDefault="005638D2" w:rsidP="005638D2">
      <w:pPr>
        <w:ind w:right="131"/>
        <w:rPr>
          <w:rFonts w:eastAsia="Calibri"/>
          <w:sz w:val="22"/>
          <w:szCs w:val="22"/>
          <w:lang w:eastAsia="lt-LT"/>
        </w:rPr>
      </w:pPr>
    </w:p>
    <w:p w14:paraId="7931102F" w14:textId="77777777" w:rsidR="005638D2" w:rsidRPr="001D6119" w:rsidRDefault="005638D2" w:rsidP="005638D2">
      <w:pPr>
        <w:ind w:right="131"/>
        <w:rPr>
          <w:sz w:val="22"/>
          <w:szCs w:val="22"/>
        </w:rPr>
      </w:pPr>
      <w:r w:rsidRPr="001D6119">
        <w:rPr>
          <w:sz w:val="22"/>
          <w:szCs w:val="22"/>
        </w:rPr>
        <w:t xml:space="preserve">HES/LEL sergančių vaikų kontroliuojamų tyrimų neatlikta. 3 publikacijose aprašyti 3 HES ir LEL, susijusių su PDGFR geno pokyčiais, pacientų atvejai. </w:t>
      </w:r>
      <w:r w:rsidRPr="001D6119">
        <w:rPr>
          <w:rFonts w:eastAsia="Calibri"/>
          <w:sz w:val="22"/>
          <w:szCs w:val="22"/>
          <w:lang w:eastAsia="lt-LT"/>
        </w:rPr>
        <w:t xml:space="preserve">Pacientai buvo </w:t>
      </w:r>
      <w:r w:rsidRPr="001D6119">
        <w:rPr>
          <w:sz w:val="22"/>
          <w:szCs w:val="22"/>
        </w:rPr>
        <w:t>2 iki 16 metų</w:t>
      </w:r>
      <w:r w:rsidRPr="001D6119">
        <w:rPr>
          <w:rFonts w:eastAsia="Calibri"/>
          <w:sz w:val="22"/>
          <w:szCs w:val="22"/>
          <w:lang w:eastAsia="lt-LT"/>
        </w:rPr>
        <w:t xml:space="preserve"> amžiaus</w:t>
      </w:r>
      <w:r w:rsidRPr="001D6119">
        <w:rPr>
          <w:sz w:val="22"/>
          <w:szCs w:val="22"/>
        </w:rPr>
        <w:t>, imatinibo paros dozė buvo 300 mg/m</w:t>
      </w:r>
      <w:r w:rsidRPr="001D6119">
        <w:rPr>
          <w:sz w:val="22"/>
          <w:szCs w:val="22"/>
          <w:vertAlign w:val="superscript"/>
        </w:rPr>
        <w:t>2</w:t>
      </w:r>
      <w:r w:rsidRPr="001D6119">
        <w:rPr>
          <w:sz w:val="22"/>
          <w:szCs w:val="22"/>
        </w:rPr>
        <w:t xml:space="preserve"> arba 200</w:t>
      </w:r>
      <w:r w:rsidRPr="001D6119">
        <w:rPr>
          <w:sz w:val="22"/>
          <w:szCs w:val="22"/>
        </w:rPr>
        <w:noBreakHyphen/>
        <w:t>400 mg. Jiems visiems pasireiškė pilnutinis hematologinis atsakas, pilnutinis citogenetinis atsakas ir (arba) pilnutinis molekulinis atsakas.</w:t>
      </w:r>
    </w:p>
    <w:p w14:paraId="6A46D1AF" w14:textId="77777777" w:rsidR="005638D2" w:rsidRPr="001D6119" w:rsidRDefault="005638D2" w:rsidP="005638D2">
      <w:pPr>
        <w:ind w:right="131"/>
        <w:rPr>
          <w:sz w:val="22"/>
          <w:szCs w:val="22"/>
        </w:rPr>
      </w:pPr>
    </w:p>
    <w:p w14:paraId="439CF267" w14:textId="28C82AE0" w:rsidR="00E00B2A" w:rsidRDefault="00E00B2A" w:rsidP="005638D2">
      <w:pPr>
        <w:suppressAutoHyphens w:val="0"/>
        <w:rPr>
          <w:sz w:val="22"/>
          <w:szCs w:val="22"/>
        </w:rPr>
      </w:pPr>
    </w:p>
    <w:p w14:paraId="770C31FB" w14:textId="77777777" w:rsidR="00E00B2A" w:rsidRDefault="00E00B2A" w:rsidP="005638D2">
      <w:pPr>
        <w:suppressAutoHyphens w:val="0"/>
        <w:rPr>
          <w:sz w:val="22"/>
          <w:szCs w:val="22"/>
        </w:rPr>
      </w:pPr>
      <w:r>
        <w:rPr>
          <w:sz w:val="22"/>
          <w:szCs w:val="22"/>
        </w:rPr>
        <w:t>Kontroliuojamųjų klinikinių tyrimų su c-Kit teigiamais VTSN sergančiais vaikais neatlikta. 7 literatūros šaltiniuose aprašyta 17 pacientų, sirgusių VTSN (su nustatytomis Kit ir PDGFR genų mutacijomis arba be jų). Šių pacientų amžius svyravo nuo 8 metų iki 18 metų, jiems buvo skiriamos imatinibo (kaip adjuvanto arba metastazinės ligos gydymo sudėtinė dalis) dozės nuo 300 mg iki 800 mg per parą. Daugeliui vaikų, kurie buvo gydomi nuo VTSN, trūko duomenų apie nustatytas c-Kit arba PDGFR genų mutacijas, todėl tai galėjo lemti nevienalytes klinikines išeitis.</w:t>
      </w:r>
    </w:p>
    <w:p w14:paraId="29E65ED9" w14:textId="77777777" w:rsidR="00E00B2A" w:rsidRDefault="00E00B2A" w:rsidP="005638D2">
      <w:pPr>
        <w:suppressAutoHyphens w:val="0"/>
        <w:rPr>
          <w:sz w:val="22"/>
          <w:szCs w:val="22"/>
        </w:rPr>
      </w:pPr>
    </w:p>
    <w:p w14:paraId="05D17DA2" w14:textId="77777777" w:rsidR="005638D2" w:rsidRPr="001D6119" w:rsidRDefault="005638D2" w:rsidP="005638D2">
      <w:pPr>
        <w:suppressAutoHyphens w:val="0"/>
        <w:rPr>
          <w:rFonts w:eastAsia="Calibri"/>
          <w:sz w:val="22"/>
          <w:szCs w:val="22"/>
          <w:u w:val="single"/>
          <w:lang w:eastAsia="lt-LT"/>
        </w:rPr>
      </w:pPr>
      <w:r w:rsidRPr="001D6119">
        <w:rPr>
          <w:rFonts w:eastAsia="Calibri"/>
          <w:sz w:val="22"/>
          <w:szCs w:val="22"/>
          <w:u w:val="single"/>
          <w:lang w:eastAsia="lt-LT"/>
        </w:rPr>
        <w:t xml:space="preserve">DFSP klinikiniai tyrimai </w:t>
      </w:r>
    </w:p>
    <w:p w14:paraId="50CD5850" w14:textId="77777777" w:rsidR="005638D2" w:rsidRDefault="005638D2" w:rsidP="005638D2">
      <w:pPr>
        <w:ind w:right="131"/>
        <w:rPr>
          <w:rFonts w:eastAsia="Calibri"/>
          <w:sz w:val="22"/>
          <w:szCs w:val="22"/>
          <w:lang w:eastAsia="lt-LT"/>
        </w:rPr>
      </w:pPr>
      <w:r w:rsidRPr="001D6119">
        <w:rPr>
          <w:rFonts w:eastAsia="Calibri"/>
          <w:sz w:val="22"/>
          <w:szCs w:val="22"/>
          <w:lang w:eastAsia="lt-LT"/>
        </w:rPr>
        <w:t>Daugelyje centrų atliktas vienas atviras II fazės klinikinis tyrimas B2225, kuriame dalyvavo 12 DFSP sirgusių pacientų (jie vartojo 800 mg imatinibo per parą). DFSP sirgusių pacientų amžius buvo nuo 23 iki 75 metų. DFSP buvo metastazavusi arba lokaliai atsinaujinusi po pradinės rezekcijos ir įtraukimo į tyrimą metu laikyta netinkama dar vienai rezekcijai. Pagrindinis veiksmingumo rodiklis buvo objektyvaus atsako dažnis. Iš 12 įtrauktų pacientų atsakas pasireiškė 9 (1 pilnutinis ir 8 dalinis). 3 pacientams, kuriems pasireiškė dalinis atsakas, vėliau atlikus operacija ligos židinių neliko. Tyrimo B2225 metu gydymo trukmės mediana buvo 6,2 mėn., ilgiausia trukmė – 24,3 mėn. Be to, 5 publikacijose rasti dar 6 DFSP sirgusių pacientų, vartojusių imatinibą, duomenys (jų amžius buvo nuo 18 mėn. iki 49 metų). 4 šiose publikacijose aprašyti suaugę pacientai vartojo 400 mg, vienas – 800 mg imatinibo per parą. Vaikas vartojo 400 mg/m</w:t>
      </w:r>
      <w:r w:rsidRPr="001D6119">
        <w:rPr>
          <w:rFonts w:eastAsia="Calibri"/>
          <w:sz w:val="22"/>
          <w:szCs w:val="22"/>
          <w:vertAlign w:val="superscript"/>
          <w:lang w:eastAsia="lt-LT"/>
        </w:rPr>
        <w:t>2</w:t>
      </w:r>
      <w:r w:rsidRPr="001D6119">
        <w:rPr>
          <w:rFonts w:eastAsia="Calibri"/>
          <w:sz w:val="22"/>
          <w:szCs w:val="22"/>
          <w:lang w:eastAsia="lt-LT"/>
        </w:rPr>
        <w:t xml:space="preserve"> per parą, vėliau dozė jam buvo padidinta iki 520 mg/m</w:t>
      </w:r>
      <w:r w:rsidRPr="001D6119">
        <w:rPr>
          <w:rFonts w:eastAsia="Calibri"/>
          <w:sz w:val="22"/>
          <w:szCs w:val="22"/>
          <w:vertAlign w:val="superscript"/>
          <w:lang w:eastAsia="lt-LT"/>
        </w:rPr>
        <w:t>2</w:t>
      </w:r>
      <w:r w:rsidRPr="001D6119">
        <w:rPr>
          <w:rFonts w:eastAsia="Calibri"/>
          <w:sz w:val="22"/>
          <w:szCs w:val="22"/>
          <w:lang w:eastAsia="lt-LT"/>
        </w:rPr>
        <w:t xml:space="preserve"> per parą. Atsakas pasireiškė 5 pacientams (3 pilnutinis ir 2 dalinis). Aprašytais atvejais gydymo trukmės mediana buvo nuo 4 savaičių iki daugiau kaip 20 mėn. Beveik visiems pacientams, kuriems imatinibas sukėlė atsaką, nustatyta translokacija t(17:22)[(q22:q13)] arba rasta jos geno ekspresijos produkto.</w:t>
      </w:r>
    </w:p>
    <w:p w14:paraId="70C1D232" w14:textId="77777777" w:rsidR="004F4022" w:rsidRDefault="004F4022" w:rsidP="005638D2">
      <w:pPr>
        <w:ind w:right="131"/>
        <w:rPr>
          <w:rFonts w:eastAsia="Calibri"/>
          <w:sz w:val="22"/>
          <w:szCs w:val="22"/>
          <w:lang w:eastAsia="lt-LT"/>
        </w:rPr>
      </w:pPr>
    </w:p>
    <w:p w14:paraId="56A9BFE6" w14:textId="77777777" w:rsidR="004F4022" w:rsidRPr="001D6119" w:rsidRDefault="004F4022" w:rsidP="005638D2">
      <w:pPr>
        <w:ind w:right="131"/>
        <w:rPr>
          <w:rFonts w:eastAsia="Calibri"/>
          <w:sz w:val="22"/>
          <w:szCs w:val="22"/>
          <w:lang w:eastAsia="lt-LT"/>
        </w:rPr>
      </w:pPr>
      <w:r>
        <w:rPr>
          <w:sz w:val="22"/>
          <w:szCs w:val="22"/>
        </w:rPr>
        <w:t xml:space="preserve">Kontroliuojamųjų klinikinių tyrimų su DFSP sergančiais vaikais neatlikta. 3 literatūros šaltiniuose aprašyti 5 pacientai, kurie sirgo DFSP ir kuriems buvo nustatyta PDGFR genų pakitimų. Šių pacientų amžius svyravo nuo naujagimio iki </w:t>
      </w:r>
      <w:r w:rsidR="007D3358">
        <w:rPr>
          <w:sz w:val="22"/>
          <w:szCs w:val="22"/>
        </w:rPr>
        <w:t>14 metų, jiems buvo skiriama 50 </w:t>
      </w:r>
      <w:r>
        <w:rPr>
          <w:sz w:val="22"/>
          <w:szCs w:val="22"/>
        </w:rPr>
        <w:t>mg per p</w:t>
      </w:r>
      <w:r w:rsidR="007D3358">
        <w:rPr>
          <w:sz w:val="22"/>
          <w:szCs w:val="22"/>
        </w:rPr>
        <w:t>arą imatinibo dozė arba nuo 400 </w:t>
      </w:r>
      <w:r>
        <w:rPr>
          <w:sz w:val="22"/>
          <w:szCs w:val="22"/>
        </w:rPr>
        <w:t>mg/m</w:t>
      </w:r>
      <w:r w:rsidRPr="008926FB">
        <w:rPr>
          <w:sz w:val="22"/>
          <w:szCs w:val="22"/>
          <w:vertAlign w:val="superscript"/>
        </w:rPr>
        <w:t>2</w:t>
      </w:r>
      <w:r>
        <w:rPr>
          <w:sz w:val="14"/>
          <w:szCs w:val="14"/>
        </w:rPr>
        <w:t xml:space="preserve"> </w:t>
      </w:r>
      <w:r w:rsidR="007D3358">
        <w:rPr>
          <w:sz w:val="22"/>
          <w:szCs w:val="22"/>
        </w:rPr>
        <w:t>iki 520 </w:t>
      </w:r>
      <w:r>
        <w:rPr>
          <w:sz w:val="22"/>
          <w:szCs w:val="22"/>
        </w:rPr>
        <w:t>mg/m</w:t>
      </w:r>
      <w:r w:rsidRPr="008926FB">
        <w:rPr>
          <w:sz w:val="22"/>
          <w:szCs w:val="22"/>
          <w:vertAlign w:val="superscript"/>
        </w:rPr>
        <w:t>2</w:t>
      </w:r>
      <w:r>
        <w:rPr>
          <w:sz w:val="14"/>
          <w:szCs w:val="14"/>
        </w:rPr>
        <w:t xml:space="preserve"> </w:t>
      </w:r>
      <w:r>
        <w:rPr>
          <w:sz w:val="22"/>
          <w:szCs w:val="22"/>
        </w:rPr>
        <w:t>kūno paviršiaus ploto per parą dozė. Visiems pacientams pasiektas dalinis ir (arba) visiškas atsakas.</w:t>
      </w:r>
    </w:p>
    <w:p w14:paraId="4933BE95" w14:textId="77777777" w:rsidR="005638D2" w:rsidRPr="001D6119" w:rsidRDefault="005638D2" w:rsidP="005638D2">
      <w:pPr>
        <w:ind w:right="131"/>
        <w:rPr>
          <w:sz w:val="22"/>
          <w:szCs w:val="22"/>
        </w:rPr>
      </w:pPr>
    </w:p>
    <w:p w14:paraId="612346C6" w14:textId="77777777" w:rsidR="005638D2" w:rsidRPr="001D6119" w:rsidRDefault="005638D2" w:rsidP="005638D2">
      <w:pPr>
        <w:pStyle w:val="Antrat4"/>
        <w:numPr>
          <w:ilvl w:val="3"/>
          <w:numId w:val="14"/>
        </w:numPr>
        <w:tabs>
          <w:tab w:val="left" w:pos="720"/>
        </w:tabs>
        <w:overflowPunct w:val="0"/>
        <w:jc w:val="left"/>
        <w:rPr>
          <w:sz w:val="22"/>
          <w:szCs w:val="22"/>
          <w:lang w:eastAsia="en-US"/>
        </w:rPr>
      </w:pPr>
      <w:r w:rsidRPr="001D6119">
        <w:rPr>
          <w:sz w:val="22"/>
          <w:szCs w:val="22"/>
          <w:lang w:eastAsia="en-US"/>
        </w:rPr>
        <w:lastRenderedPageBreak/>
        <w:t>5.2</w:t>
      </w:r>
      <w:r w:rsidRPr="001D6119">
        <w:rPr>
          <w:sz w:val="22"/>
          <w:szCs w:val="22"/>
          <w:lang w:eastAsia="en-US"/>
        </w:rPr>
        <w:tab/>
        <w:t>Farmakokinetinės savybės</w:t>
      </w:r>
    </w:p>
    <w:p w14:paraId="215F024F" w14:textId="77777777" w:rsidR="005638D2" w:rsidRPr="001D6119" w:rsidRDefault="005638D2" w:rsidP="005638D2">
      <w:pPr>
        <w:rPr>
          <w:sz w:val="22"/>
          <w:szCs w:val="22"/>
        </w:rPr>
      </w:pPr>
    </w:p>
    <w:p w14:paraId="54E84526" w14:textId="77777777" w:rsidR="005638D2" w:rsidRPr="001D6119" w:rsidRDefault="005638D2" w:rsidP="005638D2">
      <w:pPr>
        <w:ind w:right="-20"/>
        <w:rPr>
          <w:sz w:val="22"/>
          <w:szCs w:val="22"/>
        </w:rPr>
      </w:pPr>
      <w:r w:rsidRPr="001D6119">
        <w:rPr>
          <w:spacing w:val="-1"/>
          <w:sz w:val="22"/>
          <w:szCs w:val="22"/>
          <w:u w:val="single"/>
        </w:rPr>
        <w:t>Imatinibo fa</w:t>
      </w:r>
      <w:r w:rsidRPr="001D6119">
        <w:rPr>
          <w:spacing w:val="1"/>
          <w:sz w:val="22"/>
          <w:szCs w:val="22"/>
          <w:u w:val="single"/>
        </w:rPr>
        <w:t>r</w:t>
      </w:r>
      <w:r w:rsidRPr="001D6119">
        <w:rPr>
          <w:spacing w:val="-4"/>
          <w:sz w:val="22"/>
          <w:szCs w:val="22"/>
          <w:u w:val="single"/>
        </w:rPr>
        <w:t>m</w:t>
      </w:r>
      <w:r w:rsidRPr="001D6119">
        <w:rPr>
          <w:spacing w:val="-1"/>
          <w:sz w:val="22"/>
          <w:szCs w:val="22"/>
          <w:u w:val="single"/>
        </w:rPr>
        <w:t>ako</w:t>
      </w:r>
      <w:r w:rsidRPr="001D6119">
        <w:rPr>
          <w:spacing w:val="-2"/>
          <w:sz w:val="22"/>
          <w:szCs w:val="22"/>
          <w:u w:val="single"/>
        </w:rPr>
        <w:t>k</w:t>
      </w:r>
      <w:r w:rsidRPr="001D6119">
        <w:rPr>
          <w:spacing w:val="1"/>
          <w:sz w:val="22"/>
          <w:szCs w:val="22"/>
          <w:u w:val="single"/>
        </w:rPr>
        <w:t>i</w:t>
      </w:r>
      <w:r w:rsidRPr="001D6119">
        <w:rPr>
          <w:spacing w:val="-1"/>
          <w:sz w:val="22"/>
          <w:szCs w:val="22"/>
          <w:u w:val="single"/>
        </w:rPr>
        <w:t>ne</w:t>
      </w:r>
      <w:r w:rsidRPr="001D6119">
        <w:rPr>
          <w:spacing w:val="1"/>
          <w:sz w:val="22"/>
          <w:szCs w:val="22"/>
          <w:u w:val="single"/>
        </w:rPr>
        <w:t>ti</w:t>
      </w:r>
      <w:r w:rsidRPr="001D6119">
        <w:rPr>
          <w:spacing w:val="-1"/>
          <w:sz w:val="22"/>
          <w:szCs w:val="22"/>
          <w:u w:val="single"/>
        </w:rPr>
        <w:t>ka</w:t>
      </w:r>
    </w:p>
    <w:p w14:paraId="6DB1A256" w14:textId="77777777" w:rsidR="005638D2" w:rsidRPr="001D6119" w:rsidRDefault="005638D2" w:rsidP="005638D2">
      <w:pPr>
        <w:ind w:right="-36"/>
        <w:rPr>
          <w:sz w:val="22"/>
          <w:szCs w:val="22"/>
        </w:rPr>
      </w:pPr>
      <w:r w:rsidRPr="001D6119">
        <w:rPr>
          <w:spacing w:val="2"/>
          <w:sz w:val="22"/>
          <w:szCs w:val="22"/>
        </w:rPr>
        <w:t xml:space="preserve">Tirta </w:t>
      </w:r>
      <w:r w:rsidRPr="001D6119">
        <w:rPr>
          <w:spacing w:val="-1"/>
          <w:sz w:val="22"/>
          <w:szCs w:val="22"/>
        </w:rPr>
        <w:t>imatinibo 25</w:t>
      </w:r>
      <w:r w:rsidRPr="001D6119">
        <w:rPr>
          <w:spacing w:val="-1"/>
          <w:sz w:val="22"/>
          <w:szCs w:val="22"/>
        </w:rPr>
        <w:noBreakHyphen/>
      </w:r>
      <w:r w:rsidRPr="001D6119">
        <w:rPr>
          <w:spacing w:val="5"/>
          <w:sz w:val="22"/>
          <w:szCs w:val="22"/>
        </w:rPr>
        <w:t>1</w:t>
      </w:r>
      <w:r w:rsidRPr="001D6119">
        <w:rPr>
          <w:spacing w:val="-1"/>
          <w:sz w:val="22"/>
          <w:szCs w:val="22"/>
        </w:rPr>
        <w:t>000 mg</w:t>
      </w:r>
      <w:r w:rsidRPr="001D6119">
        <w:rPr>
          <w:spacing w:val="-2"/>
          <w:sz w:val="22"/>
          <w:szCs w:val="22"/>
        </w:rPr>
        <w:t xml:space="preserve"> dozių </w:t>
      </w:r>
      <w:r w:rsidRPr="001D6119">
        <w:rPr>
          <w:spacing w:val="-1"/>
          <w:sz w:val="22"/>
          <w:szCs w:val="22"/>
        </w:rPr>
        <w:t>fa</w:t>
      </w:r>
      <w:r w:rsidRPr="001D6119">
        <w:rPr>
          <w:spacing w:val="1"/>
          <w:sz w:val="22"/>
          <w:szCs w:val="22"/>
        </w:rPr>
        <w:t>r</w:t>
      </w:r>
      <w:r w:rsidRPr="001D6119">
        <w:rPr>
          <w:spacing w:val="-4"/>
          <w:sz w:val="22"/>
          <w:szCs w:val="22"/>
        </w:rPr>
        <w:t>m</w:t>
      </w:r>
      <w:r w:rsidRPr="001D6119">
        <w:rPr>
          <w:spacing w:val="-1"/>
          <w:sz w:val="22"/>
          <w:szCs w:val="22"/>
        </w:rPr>
        <w:t>ako</w:t>
      </w:r>
      <w:r w:rsidRPr="001D6119">
        <w:rPr>
          <w:spacing w:val="-2"/>
          <w:sz w:val="22"/>
          <w:szCs w:val="22"/>
        </w:rPr>
        <w:t>k</w:t>
      </w:r>
      <w:r w:rsidRPr="001D6119">
        <w:rPr>
          <w:spacing w:val="1"/>
          <w:sz w:val="22"/>
          <w:szCs w:val="22"/>
        </w:rPr>
        <w:t>i</w:t>
      </w:r>
      <w:r w:rsidRPr="001D6119">
        <w:rPr>
          <w:spacing w:val="-1"/>
          <w:sz w:val="22"/>
          <w:szCs w:val="22"/>
        </w:rPr>
        <w:t>ne</w:t>
      </w:r>
      <w:r w:rsidRPr="001D6119">
        <w:rPr>
          <w:spacing w:val="1"/>
          <w:sz w:val="22"/>
          <w:szCs w:val="22"/>
        </w:rPr>
        <w:t>ti</w:t>
      </w:r>
      <w:r w:rsidRPr="001D6119">
        <w:rPr>
          <w:spacing w:val="-1"/>
          <w:sz w:val="22"/>
          <w:szCs w:val="22"/>
        </w:rPr>
        <w:t>ka</w:t>
      </w:r>
      <w:r w:rsidRPr="001D6119">
        <w:rPr>
          <w:sz w:val="22"/>
          <w:szCs w:val="22"/>
        </w:rPr>
        <w:t>. Fa</w:t>
      </w:r>
      <w:r w:rsidRPr="001D6119">
        <w:rPr>
          <w:spacing w:val="1"/>
          <w:sz w:val="22"/>
          <w:szCs w:val="22"/>
        </w:rPr>
        <w:t>r</w:t>
      </w:r>
      <w:r w:rsidRPr="001D6119">
        <w:rPr>
          <w:spacing w:val="-4"/>
          <w:sz w:val="22"/>
          <w:szCs w:val="22"/>
        </w:rPr>
        <w:t>m</w:t>
      </w:r>
      <w:r w:rsidRPr="001D6119">
        <w:rPr>
          <w:sz w:val="22"/>
          <w:szCs w:val="22"/>
        </w:rPr>
        <w:t>a</w:t>
      </w:r>
      <w:r w:rsidRPr="001D6119">
        <w:rPr>
          <w:spacing w:val="1"/>
          <w:sz w:val="22"/>
          <w:szCs w:val="22"/>
        </w:rPr>
        <w:t>k</w:t>
      </w:r>
      <w:r w:rsidRPr="001D6119">
        <w:rPr>
          <w:sz w:val="22"/>
          <w:szCs w:val="22"/>
        </w:rPr>
        <w:t>o</w:t>
      </w:r>
      <w:r w:rsidRPr="001D6119">
        <w:rPr>
          <w:spacing w:val="-2"/>
          <w:sz w:val="22"/>
          <w:szCs w:val="22"/>
        </w:rPr>
        <w:t>k</w:t>
      </w:r>
      <w:r w:rsidRPr="001D6119">
        <w:rPr>
          <w:spacing w:val="1"/>
          <w:sz w:val="22"/>
          <w:szCs w:val="22"/>
        </w:rPr>
        <w:t>i</w:t>
      </w:r>
      <w:r w:rsidRPr="001D6119">
        <w:rPr>
          <w:sz w:val="22"/>
          <w:szCs w:val="22"/>
        </w:rPr>
        <w:t>ne</w:t>
      </w:r>
      <w:r w:rsidRPr="001D6119">
        <w:rPr>
          <w:spacing w:val="1"/>
          <w:sz w:val="22"/>
          <w:szCs w:val="22"/>
        </w:rPr>
        <w:t xml:space="preserve">tikos rodikliai plazmoje tirti </w:t>
      </w:r>
      <w:r w:rsidRPr="001D6119">
        <w:rPr>
          <w:sz w:val="22"/>
          <w:szCs w:val="22"/>
        </w:rPr>
        <w:t>1</w:t>
      </w:r>
      <w:r w:rsidRPr="001D6119">
        <w:rPr>
          <w:sz w:val="22"/>
          <w:szCs w:val="22"/>
        </w:rPr>
        <w:noBreakHyphen/>
        <w:t>ą ir 7</w:t>
      </w:r>
      <w:r w:rsidRPr="001D6119">
        <w:rPr>
          <w:sz w:val="22"/>
          <w:szCs w:val="22"/>
        </w:rPr>
        <w:noBreakHyphen/>
        <w:t>ą arba 28</w:t>
      </w:r>
      <w:r w:rsidRPr="001D6119">
        <w:rPr>
          <w:sz w:val="22"/>
          <w:szCs w:val="22"/>
        </w:rPr>
        <w:noBreakHyphen/>
        <w:t>ą dieną, iki kurių nusistovėdavo pusiausvyros koncentracija plazmoje.</w:t>
      </w:r>
    </w:p>
    <w:p w14:paraId="52ADADC9" w14:textId="77777777" w:rsidR="005638D2" w:rsidRPr="001D6119" w:rsidRDefault="005638D2" w:rsidP="005638D2">
      <w:pPr>
        <w:ind w:right="-36"/>
        <w:rPr>
          <w:sz w:val="22"/>
          <w:szCs w:val="22"/>
        </w:rPr>
      </w:pPr>
    </w:p>
    <w:p w14:paraId="6BF0CB43" w14:textId="77777777" w:rsidR="005638D2" w:rsidRPr="001D6119" w:rsidRDefault="005638D2" w:rsidP="005638D2">
      <w:pPr>
        <w:ind w:right="-36"/>
        <w:rPr>
          <w:sz w:val="22"/>
          <w:szCs w:val="22"/>
        </w:rPr>
      </w:pPr>
      <w:r w:rsidRPr="001D6119">
        <w:rPr>
          <w:spacing w:val="-1"/>
          <w:sz w:val="22"/>
          <w:szCs w:val="22"/>
          <w:u w:val="single"/>
        </w:rPr>
        <w:t>A</w:t>
      </w:r>
      <w:r w:rsidRPr="001D6119">
        <w:rPr>
          <w:sz w:val="22"/>
          <w:szCs w:val="22"/>
          <w:u w:val="single"/>
        </w:rPr>
        <w:t>bso</w:t>
      </w:r>
      <w:r w:rsidRPr="001D6119">
        <w:rPr>
          <w:spacing w:val="1"/>
          <w:sz w:val="22"/>
          <w:szCs w:val="22"/>
          <w:u w:val="single"/>
        </w:rPr>
        <w:t>rbcija</w:t>
      </w:r>
    </w:p>
    <w:p w14:paraId="0FB2C1FA" w14:textId="77777777" w:rsidR="005638D2" w:rsidRPr="001D6119" w:rsidRDefault="005638D2" w:rsidP="005638D2">
      <w:pPr>
        <w:ind w:right="-36"/>
        <w:rPr>
          <w:sz w:val="22"/>
          <w:szCs w:val="22"/>
        </w:rPr>
      </w:pPr>
      <w:r w:rsidRPr="001D6119">
        <w:rPr>
          <w:spacing w:val="1"/>
          <w:sz w:val="22"/>
          <w:szCs w:val="22"/>
        </w:rPr>
        <w:t>Imatinibo v</w:t>
      </w:r>
      <w:r w:rsidRPr="001D6119">
        <w:rPr>
          <w:sz w:val="22"/>
          <w:szCs w:val="22"/>
        </w:rPr>
        <w:t>idutinis abso</w:t>
      </w:r>
      <w:r w:rsidRPr="001D6119">
        <w:rPr>
          <w:spacing w:val="1"/>
          <w:sz w:val="22"/>
          <w:szCs w:val="22"/>
        </w:rPr>
        <w:t>li</w:t>
      </w:r>
      <w:r w:rsidRPr="001D6119">
        <w:rPr>
          <w:sz w:val="22"/>
          <w:szCs w:val="22"/>
        </w:rPr>
        <w:t>u</w:t>
      </w:r>
      <w:r w:rsidRPr="001D6119">
        <w:rPr>
          <w:spacing w:val="1"/>
          <w:sz w:val="22"/>
          <w:szCs w:val="22"/>
        </w:rPr>
        <w:t xml:space="preserve">tus biologinis prieinamumas yra </w:t>
      </w:r>
      <w:r w:rsidRPr="001D6119">
        <w:rPr>
          <w:sz w:val="22"/>
          <w:szCs w:val="22"/>
        </w:rPr>
        <w:t xml:space="preserve">98 %. AUC skirtingų pacientų, pavartojusių vieną imatinibo dozę per burną, plazmoje įvairavo plačiose ribose. Riebaus valgio metu išgerto </w:t>
      </w:r>
      <w:r w:rsidRPr="001D6119">
        <w:rPr>
          <w:spacing w:val="1"/>
          <w:sz w:val="22"/>
          <w:szCs w:val="22"/>
        </w:rPr>
        <w:t>imatinibo absorbcija buvo šiek tiek lėtesnė (C</w:t>
      </w:r>
      <w:r w:rsidRPr="001D6119">
        <w:rPr>
          <w:spacing w:val="2"/>
          <w:sz w:val="22"/>
          <w:szCs w:val="22"/>
          <w:vertAlign w:val="subscript"/>
        </w:rPr>
        <w:t>max</w:t>
      </w:r>
      <w:r w:rsidRPr="001D6119">
        <w:rPr>
          <w:spacing w:val="1"/>
          <w:sz w:val="22"/>
          <w:szCs w:val="22"/>
        </w:rPr>
        <w:t xml:space="preserve"> </w:t>
      </w:r>
      <w:r w:rsidRPr="001D6119">
        <w:rPr>
          <w:sz w:val="22"/>
          <w:szCs w:val="22"/>
        </w:rPr>
        <w:t xml:space="preserve">11 % </w:t>
      </w:r>
      <w:r w:rsidRPr="001D6119">
        <w:rPr>
          <w:spacing w:val="1"/>
          <w:sz w:val="22"/>
          <w:szCs w:val="22"/>
        </w:rPr>
        <w:t>mažesnė</w:t>
      </w:r>
      <w:r w:rsidRPr="001D6119">
        <w:rPr>
          <w:sz w:val="22"/>
          <w:szCs w:val="22"/>
        </w:rPr>
        <w:t>, T</w:t>
      </w:r>
      <w:r w:rsidRPr="001D6119">
        <w:rPr>
          <w:sz w:val="22"/>
          <w:szCs w:val="22"/>
          <w:vertAlign w:val="subscript"/>
        </w:rPr>
        <w:t>max</w:t>
      </w:r>
      <w:r w:rsidRPr="001D6119">
        <w:rPr>
          <w:sz w:val="22"/>
          <w:szCs w:val="22"/>
        </w:rPr>
        <w:t xml:space="preserve"> 1,5 val. ilgesnė</w:t>
      </w:r>
      <w:r w:rsidRPr="001D6119">
        <w:rPr>
          <w:spacing w:val="1"/>
          <w:sz w:val="22"/>
          <w:szCs w:val="22"/>
        </w:rPr>
        <w:t>)</w:t>
      </w:r>
      <w:r w:rsidRPr="001D6119">
        <w:rPr>
          <w:sz w:val="22"/>
          <w:szCs w:val="22"/>
        </w:rPr>
        <w:t xml:space="preserve">, o </w:t>
      </w:r>
      <w:r w:rsidRPr="001D6119">
        <w:rPr>
          <w:spacing w:val="-1"/>
          <w:sz w:val="22"/>
          <w:szCs w:val="22"/>
        </w:rPr>
        <w:t>AU</w:t>
      </w:r>
      <w:r w:rsidRPr="001D6119">
        <w:rPr>
          <w:sz w:val="22"/>
          <w:szCs w:val="22"/>
        </w:rPr>
        <w:t>C</w:t>
      </w:r>
      <w:r w:rsidRPr="001D6119">
        <w:rPr>
          <w:spacing w:val="-1"/>
          <w:sz w:val="22"/>
          <w:szCs w:val="22"/>
        </w:rPr>
        <w:t xml:space="preserve"> truputį </w:t>
      </w:r>
      <w:r w:rsidRPr="001D6119">
        <w:rPr>
          <w:spacing w:val="1"/>
          <w:sz w:val="22"/>
          <w:szCs w:val="22"/>
        </w:rPr>
        <w:t>(</w:t>
      </w:r>
      <w:r w:rsidRPr="001D6119">
        <w:rPr>
          <w:sz w:val="22"/>
          <w:szCs w:val="22"/>
        </w:rPr>
        <w:t>7,4 %)</w:t>
      </w:r>
      <w:r w:rsidRPr="001D6119">
        <w:rPr>
          <w:spacing w:val="1"/>
          <w:sz w:val="22"/>
          <w:szCs w:val="22"/>
        </w:rPr>
        <w:t xml:space="preserve"> mažesnis negu nevalgius</w:t>
      </w:r>
      <w:r w:rsidRPr="001D6119">
        <w:rPr>
          <w:sz w:val="22"/>
          <w:szCs w:val="22"/>
        </w:rPr>
        <w:t xml:space="preserve">. Anksčiau atliktų virškinimo trakto operacijų įtaka šio </w:t>
      </w:r>
      <w:r w:rsidRPr="001D6119">
        <w:rPr>
          <w:spacing w:val="2"/>
          <w:sz w:val="22"/>
          <w:szCs w:val="22"/>
        </w:rPr>
        <w:t xml:space="preserve">vaisto </w:t>
      </w:r>
      <w:r w:rsidRPr="001D6119">
        <w:rPr>
          <w:sz w:val="22"/>
          <w:szCs w:val="22"/>
        </w:rPr>
        <w:t>ab</w:t>
      </w:r>
      <w:r w:rsidRPr="001D6119">
        <w:rPr>
          <w:spacing w:val="1"/>
          <w:sz w:val="22"/>
          <w:szCs w:val="22"/>
        </w:rPr>
        <w:t>s</w:t>
      </w:r>
      <w:r w:rsidRPr="001D6119">
        <w:rPr>
          <w:sz w:val="22"/>
          <w:szCs w:val="22"/>
        </w:rPr>
        <w:t>o</w:t>
      </w:r>
      <w:r w:rsidRPr="001D6119">
        <w:rPr>
          <w:spacing w:val="1"/>
          <w:sz w:val="22"/>
          <w:szCs w:val="22"/>
        </w:rPr>
        <w:t>rbcijai netirta</w:t>
      </w:r>
      <w:r w:rsidRPr="001D6119">
        <w:rPr>
          <w:sz w:val="22"/>
          <w:szCs w:val="22"/>
        </w:rPr>
        <w:t>.</w:t>
      </w:r>
    </w:p>
    <w:p w14:paraId="57C85861" w14:textId="77777777" w:rsidR="005638D2" w:rsidRPr="001D6119" w:rsidRDefault="005638D2" w:rsidP="005638D2">
      <w:pPr>
        <w:ind w:right="-36"/>
        <w:rPr>
          <w:sz w:val="22"/>
          <w:szCs w:val="22"/>
        </w:rPr>
      </w:pPr>
    </w:p>
    <w:p w14:paraId="3BF362CC" w14:textId="77777777" w:rsidR="005638D2" w:rsidRPr="001D6119" w:rsidRDefault="005638D2" w:rsidP="005638D2">
      <w:pPr>
        <w:ind w:right="-36"/>
        <w:rPr>
          <w:sz w:val="22"/>
          <w:szCs w:val="22"/>
        </w:rPr>
      </w:pPr>
      <w:r w:rsidRPr="001D6119">
        <w:rPr>
          <w:sz w:val="22"/>
          <w:szCs w:val="22"/>
          <w:u w:val="single"/>
        </w:rPr>
        <w:t>Pasiskirstymas</w:t>
      </w:r>
    </w:p>
    <w:p w14:paraId="0321F29F" w14:textId="77777777" w:rsidR="005638D2" w:rsidRPr="001D6119" w:rsidRDefault="005638D2" w:rsidP="005638D2">
      <w:pPr>
        <w:ind w:right="-36"/>
        <w:rPr>
          <w:sz w:val="22"/>
          <w:szCs w:val="22"/>
        </w:rPr>
      </w:pPr>
      <w:r w:rsidRPr="001D6119">
        <w:rPr>
          <w:spacing w:val="-1"/>
          <w:sz w:val="22"/>
          <w:szCs w:val="22"/>
        </w:rPr>
        <w:t>Eksp</w:t>
      </w:r>
      <w:r w:rsidRPr="001D6119">
        <w:rPr>
          <w:spacing w:val="1"/>
          <w:sz w:val="22"/>
          <w:szCs w:val="22"/>
        </w:rPr>
        <w:t>eri</w:t>
      </w:r>
      <w:r w:rsidRPr="001D6119">
        <w:rPr>
          <w:spacing w:val="-4"/>
          <w:sz w:val="22"/>
          <w:szCs w:val="22"/>
        </w:rPr>
        <w:t>m</w:t>
      </w:r>
      <w:r w:rsidRPr="001D6119">
        <w:rPr>
          <w:spacing w:val="-1"/>
          <w:sz w:val="22"/>
          <w:szCs w:val="22"/>
        </w:rPr>
        <w:t>en</w:t>
      </w:r>
      <w:r w:rsidRPr="001D6119">
        <w:rPr>
          <w:spacing w:val="1"/>
          <w:sz w:val="22"/>
          <w:szCs w:val="22"/>
        </w:rPr>
        <w:t xml:space="preserve">tų </w:t>
      </w:r>
      <w:r w:rsidRPr="001D6119">
        <w:rPr>
          <w:i/>
          <w:iCs/>
          <w:spacing w:val="1"/>
          <w:sz w:val="22"/>
          <w:szCs w:val="22"/>
        </w:rPr>
        <w:t>i</w:t>
      </w:r>
      <w:r w:rsidRPr="001D6119">
        <w:rPr>
          <w:i/>
          <w:iCs/>
          <w:spacing w:val="-1"/>
          <w:sz w:val="22"/>
          <w:szCs w:val="22"/>
        </w:rPr>
        <w:t>n v</w:t>
      </w:r>
      <w:r w:rsidRPr="001D6119">
        <w:rPr>
          <w:i/>
          <w:iCs/>
          <w:spacing w:val="1"/>
          <w:sz w:val="22"/>
          <w:szCs w:val="22"/>
        </w:rPr>
        <w:t>it</w:t>
      </w:r>
      <w:r w:rsidRPr="001D6119">
        <w:rPr>
          <w:i/>
          <w:iCs/>
          <w:spacing w:val="-1"/>
          <w:sz w:val="22"/>
          <w:szCs w:val="22"/>
        </w:rPr>
        <w:t>ro</w:t>
      </w:r>
      <w:r w:rsidRPr="001D6119">
        <w:rPr>
          <w:spacing w:val="1"/>
          <w:sz w:val="22"/>
        </w:rPr>
        <w:t xml:space="preserve"> </w:t>
      </w:r>
      <w:r w:rsidRPr="001D6119">
        <w:rPr>
          <w:spacing w:val="1"/>
          <w:sz w:val="22"/>
          <w:szCs w:val="22"/>
        </w:rPr>
        <w:t xml:space="preserve">duomenimis, </w:t>
      </w:r>
      <w:r w:rsidRPr="001D6119">
        <w:rPr>
          <w:spacing w:val="-1"/>
          <w:sz w:val="22"/>
          <w:szCs w:val="22"/>
        </w:rPr>
        <w:t xml:space="preserve">esant klinikai reikšmingoms </w:t>
      </w:r>
      <w:r w:rsidRPr="001D6119">
        <w:rPr>
          <w:spacing w:val="1"/>
          <w:sz w:val="22"/>
          <w:szCs w:val="22"/>
        </w:rPr>
        <w:t xml:space="preserve">imatinibo </w:t>
      </w:r>
      <w:r w:rsidRPr="001D6119">
        <w:rPr>
          <w:spacing w:val="-1"/>
          <w:sz w:val="22"/>
          <w:szCs w:val="22"/>
        </w:rPr>
        <w:t>koncentracijoms</w:t>
      </w:r>
      <w:r w:rsidRPr="001D6119">
        <w:rPr>
          <w:sz w:val="22"/>
          <w:szCs w:val="22"/>
        </w:rPr>
        <w:t>, maždaug 95 % jo būna prisijungusio prie plazmos baltymų (daugiausia a</w:t>
      </w:r>
      <w:r w:rsidRPr="001D6119">
        <w:rPr>
          <w:spacing w:val="1"/>
          <w:sz w:val="22"/>
          <w:szCs w:val="22"/>
        </w:rPr>
        <w:t>l</w:t>
      </w:r>
      <w:r w:rsidRPr="001D6119">
        <w:rPr>
          <w:sz w:val="22"/>
          <w:szCs w:val="22"/>
        </w:rPr>
        <w:t>bu</w:t>
      </w:r>
      <w:r w:rsidRPr="001D6119">
        <w:rPr>
          <w:spacing w:val="-4"/>
          <w:sz w:val="22"/>
          <w:szCs w:val="22"/>
        </w:rPr>
        <w:t>m</w:t>
      </w:r>
      <w:r w:rsidRPr="001D6119">
        <w:rPr>
          <w:spacing w:val="1"/>
          <w:sz w:val="22"/>
          <w:szCs w:val="22"/>
        </w:rPr>
        <w:t>i</w:t>
      </w:r>
      <w:r w:rsidRPr="001D6119">
        <w:rPr>
          <w:sz w:val="22"/>
          <w:szCs w:val="22"/>
        </w:rPr>
        <w:t>no ir a</w:t>
      </w:r>
      <w:r w:rsidRPr="001D6119">
        <w:rPr>
          <w:spacing w:val="1"/>
          <w:sz w:val="22"/>
          <w:szCs w:val="22"/>
        </w:rPr>
        <w:t>lf</w:t>
      </w:r>
      <w:r w:rsidRPr="001D6119">
        <w:rPr>
          <w:spacing w:val="4"/>
          <w:sz w:val="22"/>
          <w:szCs w:val="22"/>
        </w:rPr>
        <w:t xml:space="preserve">a rūgščiojo </w:t>
      </w:r>
      <w:r w:rsidRPr="001D6119">
        <w:rPr>
          <w:spacing w:val="-2"/>
          <w:sz w:val="22"/>
          <w:szCs w:val="22"/>
        </w:rPr>
        <w:t>g</w:t>
      </w:r>
      <w:r w:rsidRPr="001D6119">
        <w:rPr>
          <w:spacing w:val="1"/>
          <w:sz w:val="22"/>
          <w:szCs w:val="22"/>
        </w:rPr>
        <w:t>lik</w:t>
      </w:r>
      <w:r w:rsidRPr="001D6119">
        <w:rPr>
          <w:sz w:val="22"/>
          <w:szCs w:val="22"/>
        </w:rPr>
        <w:t>op</w:t>
      </w:r>
      <w:r w:rsidRPr="001D6119">
        <w:rPr>
          <w:spacing w:val="1"/>
          <w:sz w:val="22"/>
          <w:szCs w:val="22"/>
        </w:rPr>
        <w:t>r</w:t>
      </w:r>
      <w:r w:rsidRPr="001D6119">
        <w:rPr>
          <w:sz w:val="22"/>
          <w:szCs w:val="22"/>
        </w:rPr>
        <w:t>o</w:t>
      </w:r>
      <w:r w:rsidRPr="001D6119">
        <w:rPr>
          <w:spacing w:val="1"/>
          <w:sz w:val="22"/>
          <w:szCs w:val="22"/>
        </w:rPr>
        <w:t>t</w:t>
      </w:r>
      <w:r w:rsidRPr="001D6119">
        <w:rPr>
          <w:sz w:val="22"/>
          <w:szCs w:val="22"/>
        </w:rPr>
        <w:t>e</w:t>
      </w:r>
      <w:r w:rsidRPr="001D6119">
        <w:rPr>
          <w:spacing w:val="1"/>
          <w:sz w:val="22"/>
          <w:szCs w:val="22"/>
        </w:rPr>
        <w:t>i</w:t>
      </w:r>
      <w:r w:rsidRPr="001D6119">
        <w:rPr>
          <w:sz w:val="22"/>
          <w:szCs w:val="22"/>
        </w:rPr>
        <w:t xml:space="preserve">no) ir nedaug prie </w:t>
      </w:r>
      <w:r w:rsidRPr="001D6119">
        <w:rPr>
          <w:spacing w:val="1"/>
          <w:sz w:val="22"/>
          <w:szCs w:val="22"/>
        </w:rPr>
        <w:t>li</w:t>
      </w:r>
      <w:r w:rsidRPr="001D6119">
        <w:rPr>
          <w:sz w:val="22"/>
          <w:szCs w:val="22"/>
        </w:rPr>
        <w:t>pop</w:t>
      </w:r>
      <w:r w:rsidRPr="001D6119">
        <w:rPr>
          <w:spacing w:val="1"/>
          <w:sz w:val="22"/>
          <w:szCs w:val="22"/>
        </w:rPr>
        <w:t>r</w:t>
      </w:r>
      <w:r w:rsidRPr="001D6119">
        <w:rPr>
          <w:sz w:val="22"/>
          <w:szCs w:val="22"/>
        </w:rPr>
        <w:t>o</w:t>
      </w:r>
      <w:r w:rsidRPr="001D6119">
        <w:rPr>
          <w:spacing w:val="1"/>
          <w:sz w:val="22"/>
          <w:szCs w:val="22"/>
        </w:rPr>
        <w:t>t</w:t>
      </w:r>
      <w:r w:rsidRPr="001D6119">
        <w:rPr>
          <w:sz w:val="22"/>
          <w:szCs w:val="22"/>
        </w:rPr>
        <w:t>e</w:t>
      </w:r>
      <w:r w:rsidRPr="001D6119">
        <w:rPr>
          <w:spacing w:val="1"/>
          <w:sz w:val="22"/>
          <w:szCs w:val="22"/>
        </w:rPr>
        <w:t>i</w:t>
      </w:r>
      <w:r w:rsidRPr="001D6119">
        <w:rPr>
          <w:sz w:val="22"/>
          <w:szCs w:val="22"/>
        </w:rPr>
        <w:t>nų.</w:t>
      </w:r>
    </w:p>
    <w:p w14:paraId="48656E51" w14:textId="77777777" w:rsidR="005638D2" w:rsidRPr="001D6119" w:rsidRDefault="005638D2" w:rsidP="005638D2">
      <w:pPr>
        <w:ind w:right="-36"/>
        <w:rPr>
          <w:sz w:val="22"/>
          <w:szCs w:val="22"/>
        </w:rPr>
      </w:pPr>
    </w:p>
    <w:p w14:paraId="7645E7E0" w14:textId="77777777" w:rsidR="005638D2" w:rsidRPr="001D6119" w:rsidRDefault="005638D2" w:rsidP="005638D2">
      <w:pPr>
        <w:ind w:right="-36"/>
        <w:rPr>
          <w:sz w:val="22"/>
          <w:szCs w:val="22"/>
        </w:rPr>
      </w:pPr>
      <w:r w:rsidRPr="001D6119">
        <w:rPr>
          <w:sz w:val="22"/>
          <w:szCs w:val="22"/>
          <w:u w:val="single"/>
        </w:rPr>
        <w:t>Biotransformacija</w:t>
      </w:r>
    </w:p>
    <w:p w14:paraId="72DD7408" w14:textId="77777777" w:rsidR="005638D2" w:rsidRPr="001D6119" w:rsidRDefault="005638D2" w:rsidP="005638D2">
      <w:pPr>
        <w:ind w:right="-36"/>
        <w:rPr>
          <w:sz w:val="22"/>
          <w:szCs w:val="22"/>
        </w:rPr>
      </w:pPr>
      <w:r w:rsidRPr="001D6119">
        <w:rPr>
          <w:spacing w:val="2"/>
          <w:sz w:val="22"/>
          <w:szCs w:val="22"/>
        </w:rPr>
        <w:t xml:space="preserve">Pagrindinis </w:t>
      </w:r>
      <w:r w:rsidRPr="001D6119">
        <w:rPr>
          <w:spacing w:val="-4"/>
          <w:sz w:val="22"/>
          <w:szCs w:val="22"/>
        </w:rPr>
        <w:t>m</w:t>
      </w:r>
      <w:r w:rsidRPr="001D6119">
        <w:rPr>
          <w:sz w:val="22"/>
          <w:szCs w:val="22"/>
        </w:rPr>
        <w:t>e</w:t>
      </w:r>
      <w:r w:rsidRPr="001D6119">
        <w:rPr>
          <w:spacing w:val="1"/>
          <w:sz w:val="22"/>
          <w:szCs w:val="22"/>
        </w:rPr>
        <w:t>t</w:t>
      </w:r>
      <w:r w:rsidRPr="001D6119">
        <w:rPr>
          <w:sz w:val="22"/>
          <w:szCs w:val="22"/>
        </w:rPr>
        <w:t>abo</w:t>
      </w:r>
      <w:r w:rsidRPr="001D6119">
        <w:rPr>
          <w:spacing w:val="1"/>
          <w:sz w:val="22"/>
          <w:szCs w:val="22"/>
        </w:rPr>
        <w:t xml:space="preserve">litas žmogaus kraujotakoje yra </w:t>
      </w:r>
      <w:r w:rsidRPr="001D6119">
        <w:rPr>
          <w:spacing w:val="3"/>
          <w:sz w:val="22"/>
          <w:szCs w:val="22"/>
        </w:rPr>
        <w:t>N</w:t>
      </w:r>
      <w:r w:rsidRPr="001D6119">
        <w:rPr>
          <w:spacing w:val="-4"/>
          <w:sz w:val="22"/>
          <w:szCs w:val="22"/>
        </w:rPr>
        <w:t>-</w:t>
      </w:r>
      <w:r w:rsidRPr="001D6119">
        <w:rPr>
          <w:sz w:val="22"/>
          <w:szCs w:val="22"/>
        </w:rPr>
        <w:t>de</w:t>
      </w:r>
      <w:r w:rsidRPr="001D6119">
        <w:rPr>
          <w:spacing w:val="-3"/>
          <w:sz w:val="22"/>
          <w:szCs w:val="22"/>
        </w:rPr>
        <w:t>m</w:t>
      </w:r>
      <w:r w:rsidRPr="001D6119">
        <w:rPr>
          <w:sz w:val="22"/>
          <w:szCs w:val="22"/>
        </w:rPr>
        <w:t>e</w:t>
      </w:r>
      <w:r w:rsidRPr="001D6119">
        <w:rPr>
          <w:spacing w:val="1"/>
          <w:sz w:val="22"/>
          <w:szCs w:val="22"/>
        </w:rPr>
        <w:t xml:space="preserve">tilintas </w:t>
      </w:r>
      <w:r w:rsidRPr="001D6119">
        <w:rPr>
          <w:sz w:val="22"/>
          <w:szCs w:val="22"/>
        </w:rPr>
        <w:t>p</w:t>
      </w:r>
      <w:r w:rsidRPr="001D6119">
        <w:rPr>
          <w:spacing w:val="1"/>
          <w:sz w:val="22"/>
          <w:szCs w:val="22"/>
        </w:rPr>
        <w:t>i</w:t>
      </w:r>
      <w:r w:rsidRPr="001D6119">
        <w:rPr>
          <w:sz w:val="22"/>
          <w:szCs w:val="22"/>
        </w:rPr>
        <w:t>pe</w:t>
      </w:r>
      <w:r w:rsidRPr="001D6119">
        <w:rPr>
          <w:spacing w:val="1"/>
          <w:sz w:val="22"/>
          <w:szCs w:val="22"/>
        </w:rPr>
        <w:t>r</w:t>
      </w:r>
      <w:r w:rsidRPr="001D6119">
        <w:rPr>
          <w:sz w:val="22"/>
          <w:szCs w:val="22"/>
        </w:rPr>
        <w:t>a</w:t>
      </w:r>
      <w:r w:rsidRPr="001D6119">
        <w:rPr>
          <w:spacing w:val="-2"/>
          <w:sz w:val="22"/>
          <w:szCs w:val="22"/>
        </w:rPr>
        <w:t>z</w:t>
      </w:r>
      <w:r w:rsidRPr="001D6119">
        <w:rPr>
          <w:spacing w:val="1"/>
          <w:sz w:val="22"/>
          <w:szCs w:val="22"/>
        </w:rPr>
        <w:t>i</w:t>
      </w:r>
      <w:r w:rsidRPr="001D6119">
        <w:rPr>
          <w:sz w:val="22"/>
          <w:szCs w:val="22"/>
        </w:rPr>
        <w:t xml:space="preserve">no darinys, kurio vidinis aktyvumas (potencija) </w:t>
      </w:r>
      <w:r w:rsidRPr="001D6119">
        <w:rPr>
          <w:i/>
          <w:iCs/>
          <w:spacing w:val="1"/>
          <w:sz w:val="22"/>
          <w:szCs w:val="22"/>
        </w:rPr>
        <w:t>i</w:t>
      </w:r>
      <w:r w:rsidRPr="001D6119">
        <w:rPr>
          <w:i/>
          <w:iCs/>
          <w:sz w:val="22"/>
          <w:szCs w:val="22"/>
        </w:rPr>
        <w:t>n v</w:t>
      </w:r>
      <w:r w:rsidRPr="001D6119">
        <w:rPr>
          <w:i/>
          <w:iCs/>
          <w:spacing w:val="1"/>
          <w:sz w:val="22"/>
          <w:szCs w:val="22"/>
        </w:rPr>
        <w:t>it</w:t>
      </w:r>
      <w:r w:rsidRPr="001D6119">
        <w:rPr>
          <w:i/>
          <w:iCs/>
          <w:sz w:val="22"/>
          <w:szCs w:val="22"/>
        </w:rPr>
        <w:t>ro</w:t>
      </w:r>
      <w:r w:rsidRPr="001D6119">
        <w:rPr>
          <w:spacing w:val="1"/>
          <w:sz w:val="22"/>
        </w:rPr>
        <w:t xml:space="preserve"> </w:t>
      </w:r>
      <w:r w:rsidRPr="001D6119">
        <w:rPr>
          <w:spacing w:val="1"/>
          <w:sz w:val="22"/>
          <w:szCs w:val="22"/>
        </w:rPr>
        <w:t>yra panašus kaip nepakitusio vaisto</w:t>
      </w:r>
      <w:r w:rsidRPr="001D6119">
        <w:rPr>
          <w:sz w:val="22"/>
          <w:szCs w:val="22"/>
        </w:rPr>
        <w:t>. Šio metabolito A</w:t>
      </w:r>
      <w:r w:rsidRPr="001D6119">
        <w:rPr>
          <w:spacing w:val="-2"/>
          <w:sz w:val="22"/>
          <w:szCs w:val="22"/>
        </w:rPr>
        <w:t>U</w:t>
      </w:r>
      <w:r w:rsidRPr="001D6119">
        <w:rPr>
          <w:sz w:val="22"/>
          <w:szCs w:val="22"/>
        </w:rPr>
        <w:t>C</w:t>
      </w:r>
      <w:r w:rsidRPr="001D6119">
        <w:rPr>
          <w:spacing w:val="-1"/>
          <w:sz w:val="22"/>
          <w:szCs w:val="22"/>
        </w:rPr>
        <w:t xml:space="preserve"> plazmoje sudaro </w:t>
      </w:r>
      <w:r w:rsidRPr="001D6119">
        <w:rPr>
          <w:sz w:val="22"/>
          <w:szCs w:val="22"/>
        </w:rPr>
        <w:t xml:space="preserve">16 % </w:t>
      </w:r>
      <w:r w:rsidRPr="001D6119">
        <w:rPr>
          <w:spacing w:val="2"/>
          <w:sz w:val="22"/>
          <w:szCs w:val="22"/>
        </w:rPr>
        <w:t>imatinibo A</w:t>
      </w:r>
      <w:r w:rsidRPr="001D6119">
        <w:rPr>
          <w:spacing w:val="-2"/>
          <w:sz w:val="22"/>
          <w:szCs w:val="22"/>
        </w:rPr>
        <w:t>U</w:t>
      </w:r>
      <w:r w:rsidRPr="001D6119">
        <w:rPr>
          <w:spacing w:val="2"/>
          <w:sz w:val="22"/>
          <w:szCs w:val="22"/>
        </w:rPr>
        <w:t>C</w:t>
      </w:r>
      <w:r w:rsidRPr="001D6119">
        <w:rPr>
          <w:sz w:val="22"/>
          <w:szCs w:val="22"/>
        </w:rPr>
        <w:t>.</w:t>
      </w:r>
      <w:r w:rsidRPr="001D6119">
        <w:rPr>
          <w:spacing w:val="1"/>
          <w:sz w:val="22"/>
          <w:szCs w:val="22"/>
        </w:rPr>
        <w:t xml:space="preserve"> Prie plazmos baltymų prisijungęs </w:t>
      </w:r>
      <w:r w:rsidRPr="001D6119">
        <w:rPr>
          <w:spacing w:val="2"/>
          <w:sz w:val="22"/>
          <w:szCs w:val="22"/>
        </w:rPr>
        <w:t>N</w:t>
      </w:r>
      <w:r w:rsidRPr="001D6119">
        <w:rPr>
          <w:spacing w:val="-4"/>
          <w:sz w:val="22"/>
          <w:szCs w:val="22"/>
        </w:rPr>
        <w:t>-</w:t>
      </w:r>
      <w:r w:rsidRPr="001D6119">
        <w:rPr>
          <w:sz w:val="22"/>
          <w:szCs w:val="22"/>
        </w:rPr>
        <w:t>de</w:t>
      </w:r>
      <w:r w:rsidRPr="001D6119">
        <w:rPr>
          <w:spacing w:val="-3"/>
          <w:sz w:val="22"/>
          <w:szCs w:val="22"/>
        </w:rPr>
        <w:t>m</w:t>
      </w:r>
      <w:r w:rsidRPr="001D6119">
        <w:rPr>
          <w:sz w:val="22"/>
          <w:szCs w:val="22"/>
        </w:rPr>
        <w:t>e</w:t>
      </w:r>
      <w:r w:rsidRPr="001D6119">
        <w:rPr>
          <w:spacing w:val="1"/>
          <w:sz w:val="22"/>
          <w:szCs w:val="22"/>
        </w:rPr>
        <w:t xml:space="preserve">tilinto </w:t>
      </w:r>
      <w:r w:rsidRPr="001D6119">
        <w:rPr>
          <w:spacing w:val="-3"/>
          <w:sz w:val="22"/>
          <w:szCs w:val="22"/>
        </w:rPr>
        <w:t>m</w:t>
      </w:r>
      <w:r w:rsidRPr="001D6119">
        <w:rPr>
          <w:sz w:val="22"/>
          <w:szCs w:val="22"/>
        </w:rPr>
        <w:t>e</w:t>
      </w:r>
      <w:r w:rsidRPr="001D6119">
        <w:rPr>
          <w:spacing w:val="1"/>
          <w:sz w:val="22"/>
          <w:szCs w:val="22"/>
        </w:rPr>
        <w:t>t</w:t>
      </w:r>
      <w:r w:rsidRPr="001D6119">
        <w:rPr>
          <w:sz w:val="22"/>
          <w:szCs w:val="22"/>
        </w:rPr>
        <w:t>abo</w:t>
      </w:r>
      <w:r w:rsidRPr="001D6119">
        <w:rPr>
          <w:spacing w:val="1"/>
          <w:sz w:val="22"/>
          <w:szCs w:val="22"/>
        </w:rPr>
        <w:t>lito kiekis būna panašus kaip nepakitusio vaisto.</w:t>
      </w:r>
    </w:p>
    <w:p w14:paraId="34B95A42" w14:textId="77777777" w:rsidR="005638D2" w:rsidRPr="001D6119" w:rsidRDefault="005638D2" w:rsidP="005638D2">
      <w:pPr>
        <w:ind w:right="-36"/>
        <w:rPr>
          <w:sz w:val="22"/>
          <w:szCs w:val="22"/>
        </w:rPr>
      </w:pPr>
    </w:p>
    <w:p w14:paraId="45C8597D" w14:textId="77777777" w:rsidR="005638D2" w:rsidRPr="001D6119" w:rsidRDefault="005638D2" w:rsidP="005638D2">
      <w:pPr>
        <w:ind w:right="-36"/>
        <w:rPr>
          <w:sz w:val="22"/>
          <w:szCs w:val="22"/>
        </w:rPr>
      </w:pPr>
      <w:r w:rsidRPr="001D6119">
        <w:rPr>
          <w:spacing w:val="-4"/>
          <w:sz w:val="22"/>
          <w:szCs w:val="22"/>
        </w:rPr>
        <w:t xml:space="preserve">Imatinibas ir jo </w:t>
      </w:r>
      <w:r w:rsidRPr="001D6119">
        <w:rPr>
          <w:spacing w:val="2"/>
          <w:sz w:val="22"/>
          <w:szCs w:val="22"/>
        </w:rPr>
        <w:t>N</w:t>
      </w:r>
      <w:r w:rsidRPr="001D6119">
        <w:rPr>
          <w:spacing w:val="-4"/>
          <w:sz w:val="22"/>
          <w:szCs w:val="22"/>
        </w:rPr>
        <w:t>-de</w:t>
      </w:r>
      <w:r w:rsidRPr="001D6119">
        <w:rPr>
          <w:spacing w:val="-3"/>
          <w:sz w:val="22"/>
          <w:szCs w:val="22"/>
        </w:rPr>
        <w:t>m</w:t>
      </w:r>
      <w:r w:rsidRPr="001D6119">
        <w:rPr>
          <w:spacing w:val="-4"/>
          <w:sz w:val="22"/>
          <w:szCs w:val="22"/>
        </w:rPr>
        <w:t>e</w:t>
      </w:r>
      <w:r w:rsidRPr="001D6119">
        <w:rPr>
          <w:spacing w:val="1"/>
          <w:sz w:val="22"/>
          <w:szCs w:val="22"/>
        </w:rPr>
        <w:t xml:space="preserve">tilintas </w:t>
      </w:r>
      <w:r w:rsidRPr="001D6119">
        <w:rPr>
          <w:spacing w:val="-3"/>
          <w:sz w:val="22"/>
          <w:szCs w:val="22"/>
        </w:rPr>
        <w:t>m</w:t>
      </w:r>
      <w:r w:rsidRPr="001D6119">
        <w:rPr>
          <w:spacing w:val="-4"/>
          <w:sz w:val="22"/>
          <w:szCs w:val="22"/>
        </w:rPr>
        <w:t>e</w:t>
      </w:r>
      <w:r w:rsidRPr="001D6119">
        <w:rPr>
          <w:spacing w:val="1"/>
          <w:sz w:val="22"/>
          <w:szCs w:val="22"/>
        </w:rPr>
        <w:t>t</w:t>
      </w:r>
      <w:r w:rsidRPr="001D6119">
        <w:rPr>
          <w:spacing w:val="-4"/>
          <w:sz w:val="22"/>
          <w:szCs w:val="22"/>
        </w:rPr>
        <w:t>abo</w:t>
      </w:r>
      <w:r w:rsidRPr="001D6119">
        <w:rPr>
          <w:spacing w:val="1"/>
          <w:sz w:val="22"/>
          <w:szCs w:val="22"/>
        </w:rPr>
        <w:t>litas</w:t>
      </w:r>
      <w:r w:rsidRPr="001D6119">
        <w:rPr>
          <w:spacing w:val="-4"/>
          <w:sz w:val="22"/>
          <w:szCs w:val="22"/>
        </w:rPr>
        <w:t xml:space="preserve"> kartu sudaro </w:t>
      </w:r>
      <w:r w:rsidRPr="001D6119">
        <w:rPr>
          <w:spacing w:val="1"/>
          <w:sz w:val="22"/>
          <w:szCs w:val="22"/>
        </w:rPr>
        <w:t xml:space="preserve">maždaug </w:t>
      </w:r>
      <w:r w:rsidRPr="001D6119">
        <w:rPr>
          <w:sz w:val="22"/>
          <w:szCs w:val="22"/>
        </w:rPr>
        <w:t>65 %</w:t>
      </w:r>
      <w:r w:rsidRPr="001D6119">
        <w:rPr>
          <w:spacing w:val="1"/>
          <w:sz w:val="22"/>
          <w:szCs w:val="22"/>
        </w:rPr>
        <w:t xml:space="preserve"> kraujotakoje esančio r</w:t>
      </w:r>
      <w:r w:rsidRPr="001D6119">
        <w:rPr>
          <w:sz w:val="22"/>
          <w:szCs w:val="22"/>
        </w:rPr>
        <w:t>ad</w:t>
      </w:r>
      <w:r w:rsidRPr="001D6119">
        <w:rPr>
          <w:spacing w:val="1"/>
          <w:sz w:val="22"/>
          <w:szCs w:val="22"/>
        </w:rPr>
        <w:t>i</w:t>
      </w:r>
      <w:r w:rsidRPr="001D6119">
        <w:rPr>
          <w:sz w:val="22"/>
          <w:szCs w:val="22"/>
        </w:rPr>
        <w:t xml:space="preserve">oaktyvumo </w:t>
      </w:r>
      <w:r w:rsidRPr="001D6119">
        <w:rPr>
          <w:spacing w:val="1"/>
          <w:sz w:val="22"/>
          <w:szCs w:val="22"/>
        </w:rPr>
        <w:t>(</w:t>
      </w:r>
      <w:r w:rsidRPr="001D6119">
        <w:rPr>
          <w:spacing w:val="-1"/>
          <w:sz w:val="22"/>
          <w:szCs w:val="22"/>
        </w:rPr>
        <w:t>AUC</w:t>
      </w:r>
      <w:r w:rsidRPr="001D6119">
        <w:rPr>
          <w:spacing w:val="-2"/>
          <w:sz w:val="22"/>
          <w:szCs w:val="22"/>
          <w:vertAlign w:val="subscript"/>
        </w:rPr>
        <w:t>0-48</w:t>
      </w:r>
      <w:r w:rsidRPr="001D6119">
        <w:rPr>
          <w:spacing w:val="-1"/>
          <w:sz w:val="22"/>
          <w:szCs w:val="22"/>
        </w:rPr>
        <w:t xml:space="preserve"> val.</w:t>
      </w:r>
      <w:r w:rsidRPr="001D6119">
        <w:rPr>
          <w:spacing w:val="1"/>
          <w:sz w:val="22"/>
          <w:szCs w:val="22"/>
        </w:rPr>
        <w:t>)</w:t>
      </w:r>
      <w:r w:rsidRPr="001D6119">
        <w:rPr>
          <w:sz w:val="22"/>
          <w:szCs w:val="22"/>
        </w:rPr>
        <w:t>.</w:t>
      </w:r>
      <w:r w:rsidRPr="001D6119">
        <w:rPr>
          <w:spacing w:val="-4"/>
          <w:sz w:val="22"/>
          <w:szCs w:val="22"/>
        </w:rPr>
        <w:t xml:space="preserve"> Likusią kraujotakoje esančio </w:t>
      </w:r>
      <w:r w:rsidRPr="001D6119">
        <w:rPr>
          <w:spacing w:val="1"/>
          <w:sz w:val="22"/>
          <w:szCs w:val="22"/>
        </w:rPr>
        <w:t>r</w:t>
      </w:r>
      <w:r w:rsidRPr="001D6119">
        <w:rPr>
          <w:sz w:val="22"/>
          <w:szCs w:val="22"/>
        </w:rPr>
        <w:t>ad</w:t>
      </w:r>
      <w:r w:rsidRPr="001D6119">
        <w:rPr>
          <w:spacing w:val="1"/>
          <w:sz w:val="22"/>
          <w:szCs w:val="22"/>
        </w:rPr>
        <w:t>i</w:t>
      </w:r>
      <w:r w:rsidRPr="001D6119">
        <w:rPr>
          <w:sz w:val="22"/>
          <w:szCs w:val="22"/>
        </w:rPr>
        <w:t xml:space="preserve">oaktyvumo dalį atitinka daug </w:t>
      </w:r>
      <w:r w:rsidRPr="001D6119">
        <w:rPr>
          <w:spacing w:val="-4"/>
          <w:sz w:val="22"/>
          <w:szCs w:val="22"/>
        </w:rPr>
        <w:t>mažiau svarbių m</w:t>
      </w:r>
      <w:r w:rsidRPr="001D6119">
        <w:rPr>
          <w:sz w:val="22"/>
          <w:szCs w:val="22"/>
        </w:rPr>
        <w:t>e</w:t>
      </w:r>
      <w:r w:rsidRPr="001D6119">
        <w:rPr>
          <w:spacing w:val="1"/>
          <w:sz w:val="22"/>
          <w:szCs w:val="22"/>
        </w:rPr>
        <w:t>t</w:t>
      </w:r>
      <w:r w:rsidRPr="001D6119">
        <w:rPr>
          <w:sz w:val="22"/>
          <w:szCs w:val="22"/>
        </w:rPr>
        <w:t>abo</w:t>
      </w:r>
      <w:r w:rsidRPr="001D6119">
        <w:rPr>
          <w:spacing w:val="1"/>
          <w:sz w:val="22"/>
          <w:szCs w:val="22"/>
        </w:rPr>
        <w:t>litų</w:t>
      </w:r>
      <w:r w:rsidRPr="001D6119">
        <w:rPr>
          <w:sz w:val="22"/>
          <w:szCs w:val="22"/>
        </w:rPr>
        <w:t>.</w:t>
      </w:r>
    </w:p>
    <w:p w14:paraId="321DDD23" w14:textId="77777777" w:rsidR="005638D2" w:rsidRPr="001D6119" w:rsidRDefault="005638D2" w:rsidP="005638D2">
      <w:pPr>
        <w:rPr>
          <w:sz w:val="22"/>
          <w:szCs w:val="22"/>
        </w:rPr>
      </w:pPr>
    </w:p>
    <w:p w14:paraId="3EB9618E" w14:textId="77777777" w:rsidR="005638D2" w:rsidRPr="001D6119" w:rsidRDefault="005638D2" w:rsidP="005638D2">
      <w:pPr>
        <w:ind w:right="105"/>
        <w:rPr>
          <w:sz w:val="22"/>
          <w:szCs w:val="22"/>
        </w:rPr>
      </w:pPr>
      <w:r w:rsidRPr="001D6119">
        <w:rPr>
          <w:spacing w:val="2"/>
          <w:sz w:val="22"/>
          <w:szCs w:val="22"/>
        </w:rPr>
        <w:t xml:space="preserve">Tyrimų </w:t>
      </w:r>
      <w:r w:rsidRPr="001D6119">
        <w:rPr>
          <w:i/>
          <w:iCs/>
          <w:spacing w:val="1"/>
          <w:sz w:val="22"/>
          <w:szCs w:val="22"/>
        </w:rPr>
        <w:t>i</w:t>
      </w:r>
      <w:r w:rsidRPr="001D6119">
        <w:rPr>
          <w:i/>
          <w:iCs/>
          <w:sz w:val="22"/>
          <w:szCs w:val="22"/>
        </w:rPr>
        <w:t>n v</w:t>
      </w:r>
      <w:r w:rsidRPr="001D6119">
        <w:rPr>
          <w:i/>
          <w:iCs/>
          <w:spacing w:val="1"/>
          <w:sz w:val="22"/>
          <w:szCs w:val="22"/>
        </w:rPr>
        <w:t>it</w:t>
      </w:r>
      <w:r w:rsidRPr="001D6119">
        <w:rPr>
          <w:i/>
          <w:iCs/>
          <w:sz w:val="22"/>
          <w:szCs w:val="22"/>
        </w:rPr>
        <w:t>ro</w:t>
      </w:r>
      <w:r w:rsidRPr="001D6119">
        <w:rPr>
          <w:spacing w:val="1"/>
          <w:sz w:val="22"/>
        </w:rPr>
        <w:t xml:space="preserve"> </w:t>
      </w:r>
      <w:r w:rsidRPr="001D6119">
        <w:rPr>
          <w:spacing w:val="1"/>
          <w:sz w:val="22"/>
          <w:szCs w:val="22"/>
        </w:rPr>
        <w:t xml:space="preserve">duomenimis, pagrindinis </w:t>
      </w:r>
      <w:r w:rsidRPr="001D6119">
        <w:rPr>
          <w:sz w:val="22"/>
          <w:szCs w:val="22"/>
        </w:rPr>
        <w:t>P450 fermentas, ka</w:t>
      </w:r>
      <w:r w:rsidRPr="001D6119">
        <w:rPr>
          <w:spacing w:val="1"/>
          <w:sz w:val="22"/>
          <w:szCs w:val="22"/>
        </w:rPr>
        <w:t>t</w:t>
      </w:r>
      <w:r w:rsidRPr="001D6119">
        <w:rPr>
          <w:sz w:val="22"/>
          <w:szCs w:val="22"/>
        </w:rPr>
        <w:t>a</w:t>
      </w:r>
      <w:r w:rsidRPr="001D6119">
        <w:rPr>
          <w:spacing w:val="1"/>
          <w:sz w:val="22"/>
          <w:szCs w:val="22"/>
        </w:rPr>
        <w:t>lizuojantis imatinibo biotransfor</w:t>
      </w:r>
      <w:r w:rsidRPr="001D6119">
        <w:rPr>
          <w:spacing w:val="-4"/>
          <w:sz w:val="22"/>
          <w:szCs w:val="22"/>
        </w:rPr>
        <w:t>m</w:t>
      </w:r>
      <w:r w:rsidRPr="001D6119">
        <w:rPr>
          <w:spacing w:val="1"/>
          <w:sz w:val="22"/>
          <w:szCs w:val="22"/>
        </w:rPr>
        <w:t xml:space="preserve">aciją žmogaus organizme, yra </w:t>
      </w:r>
      <w:r w:rsidRPr="001D6119">
        <w:rPr>
          <w:spacing w:val="-1"/>
          <w:sz w:val="22"/>
          <w:szCs w:val="22"/>
        </w:rPr>
        <w:t>CY</w:t>
      </w:r>
      <w:r w:rsidRPr="001D6119">
        <w:rPr>
          <w:spacing w:val="1"/>
          <w:sz w:val="22"/>
          <w:szCs w:val="22"/>
        </w:rPr>
        <w:t>P3</w:t>
      </w:r>
      <w:r w:rsidRPr="001D6119">
        <w:rPr>
          <w:spacing w:val="-1"/>
          <w:sz w:val="22"/>
          <w:szCs w:val="22"/>
        </w:rPr>
        <w:t>A</w:t>
      </w:r>
      <w:r w:rsidRPr="001D6119">
        <w:rPr>
          <w:spacing w:val="1"/>
          <w:sz w:val="22"/>
          <w:szCs w:val="22"/>
        </w:rPr>
        <w:t>4</w:t>
      </w:r>
      <w:r w:rsidRPr="001D6119">
        <w:rPr>
          <w:sz w:val="22"/>
          <w:szCs w:val="22"/>
        </w:rPr>
        <w:t xml:space="preserve">. Nustatyta, kad iš daugelio vaistinių preparatų, kurių vartojimas kartu yra tikėtinas </w:t>
      </w:r>
      <w:r w:rsidRPr="001D6119">
        <w:rPr>
          <w:spacing w:val="1"/>
          <w:sz w:val="22"/>
          <w:szCs w:val="22"/>
        </w:rPr>
        <w:t>(paracetamolio</w:t>
      </w:r>
      <w:r w:rsidRPr="001D6119">
        <w:rPr>
          <w:sz w:val="22"/>
          <w:szCs w:val="22"/>
        </w:rPr>
        <w:t>, ac</w:t>
      </w:r>
      <w:r w:rsidRPr="001D6119">
        <w:rPr>
          <w:spacing w:val="1"/>
          <w:sz w:val="22"/>
          <w:szCs w:val="22"/>
        </w:rPr>
        <w:t>ikl</w:t>
      </w:r>
      <w:r w:rsidRPr="001D6119">
        <w:rPr>
          <w:sz w:val="22"/>
          <w:szCs w:val="22"/>
        </w:rPr>
        <w:t>o</w:t>
      </w:r>
      <w:r w:rsidRPr="001D6119">
        <w:rPr>
          <w:spacing w:val="-2"/>
          <w:sz w:val="22"/>
          <w:szCs w:val="22"/>
        </w:rPr>
        <w:t>v</w:t>
      </w:r>
      <w:r w:rsidRPr="001D6119">
        <w:rPr>
          <w:spacing w:val="1"/>
          <w:sz w:val="22"/>
          <w:szCs w:val="22"/>
        </w:rPr>
        <w:t>iro</w:t>
      </w:r>
      <w:r w:rsidRPr="001D6119">
        <w:rPr>
          <w:sz w:val="22"/>
          <w:szCs w:val="22"/>
        </w:rPr>
        <w:t>, a</w:t>
      </w:r>
      <w:r w:rsidRPr="001D6119">
        <w:rPr>
          <w:spacing w:val="1"/>
          <w:sz w:val="22"/>
          <w:szCs w:val="22"/>
        </w:rPr>
        <w:t>l</w:t>
      </w:r>
      <w:r w:rsidRPr="001D6119">
        <w:rPr>
          <w:sz w:val="22"/>
          <w:szCs w:val="22"/>
        </w:rPr>
        <w:t>opu</w:t>
      </w:r>
      <w:r w:rsidRPr="001D6119">
        <w:rPr>
          <w:spacing w:val="1"/>
          <w:sz w:val="22"/>
          <w:szCs w:val="22"/>
        </w:rPr>
        <w:t>ri</w:t>
      </w:r>
      <w:r w:rsidRPr="001D6119">
        <w:rPr>
          <w:sz w:val="22"/>
          <w:szCs w:val="22"/>
        </w:rPr>
        <w:t>no</w:t>
      </w:r>
      <w:r w:rsidRPr="001D6119">
        <w:rPr>
          <w:spacing w:val="1"/>
          <w:sz w:val="22"/>
          <w:szCs w:val="22"/>
        </w:rPr>
        <w:t>lio</w:t>
      </w:r>
      <w:r w:rsidRPr="001D6119">
        <w:rPr>
          <w:sz w:val="22"/>
          <w:szCs w:val="22"/>
        </w:rPr>
        <w:t>,</w:t>
      </w:r>
      <w:r w:rsidRPr="001D6119">
        <w:rPr>
          <w:spacing w:val="1"/>
          <w:sz w:val="22"/>
          <w:szCs w:val="22"/>
        </w:rPr>
        <w:t xml:space="preserve"> </w:t>
      </w:r>
      <w:r w:rsidRPr="001D6119">
        <w:rPr>
          <w:sz w:val="22"/>
          <w:szCs w:val="22"/>
        </w:rPr>
        <w:t>a</w:t>
      </w:r>
      <w:r w:rsidRPr="001D6119">
        <w:rPr>
          <w:spacing w:val="-3"/>
          <w:sz w:val="22"/>
          <w:szCs w:val="22"/>
        </w:rPr>
        <w:t>mf</w:t>
      </w:r>
      <w:r w:rsidRPr="001D6119">
        <w:rPr>
          <w:sz w:val="22"/>
          <w:szCs w:val="22"/>
        </w:rPr>
        <w:t>o</w:t>
      </w:r>
      <w:r w:rsidRPr="001D6119">
        <w:rPr>
          <w:spacing w:val="1"/>
          <w:sz w:val="22"/>
          <w:szCs w:val="22"/>
        </w:rPr>
        <w:t>t</w:t>
      </w:r>
      <w:r w:rsidRPr="001D6119">
        <w:rPr>
          <w:sz w:val="22"/>
          <w:szCs w:val="22"/>
        </w:rPr>
        <w:t>e</w:t>
      </w:r>
      <w:r w:rsidRPr="001D6119">
        <w:rPr>
          <w:spacing w:val="1"/>
          <w:sz w:val="22"/>
          <w:szCs w:val="22"/>
        </w:rPr>
        <w:t>ri</w:t>
      </w:r>
      <w:r w:rsidRPr="001D6119">
        <w:rPr>
          <w:sz w:val="22"/>
          <w:szCs w:val="22"/>
        </w:rPr>
        <w:t>c</w:t>
      </w:r>
      <w:r w:rsidRPr="001D6119">
        <w:rPr>
          <w:spacing w:val="1"/>
          <w:sz w:val="22"/>
          <w:szCs w:val="22"/>
        </w:rPr>
        <w:t>i</w:t>
      </w:r>
      <w:r w:rsidRPr="001D6119">
        <w:rPr>
          <w:sz w:val="22"/>
          <w:szCs w:val="22"/>
        </w:rPr>
        <w:t>no, c</w:t>
      </w:r>
      <w:r w:rsidRPr="001D6119">
        <w:rPr>
          <w:spacing w:val="-2"/>
          <w:sz w:val="22"/>
          <w:szCs w:val="22"/>
        </w:rPr>
        <w:t>i</w:t>
      </w:r>
      <w:r w:rsidRPr="001D6119">
        <w:rPr>
          <w:spacing w:val="1"/>
          <w:sz w:val="22"/>
          <w:szCs w:val="22"/>
        </w:rPr>
        <w:t>t</w:t>
      </w:r>
      <w:r w:rsidRPr="001D6119">
        <w:rPr>
          <w:sz w:val="22"/>
          <w:szCs w:val="22"/>
        </w:rPr>
        <w:t>a</w:t>
      </w:r>
      <w:r w:rsidRPr="001D6119">
        <w:rPr>
          <w:spacing w:val="1"/>
          <w:sz w:val="22"/>
          <w:szCs w:val="22"/>
        </w:rPr>
        <w:t>r</w:t>
      </w:r>
      <w:r w:rsidRPr="001D6119">
        <w:rPr>
          <w:sz w:val="22"/>
          <w:szCs w:val="22"/>
        </w:rPr>
        <w:t>ab</w:t>
      </w:r>
      <w:r w:rsidRPr="001D6119">
        <w:rPr>
          <w:spacing w:val="1"/>
          <w:sz w:val="22"/>
          <w:szCs w:val="22"/>
        </w:rPr>
        <w:t>i</w:t>
      </w:r>
      <w:r w:rsidRPr="001D6119">
        <w:rPr>
          <w:sz w:val="22"/>
          <w:szCs w:val="22"/>
        </w:rPr>
        <w:t>no, e</w:t>
      </w:r>
      <w:r w:rsidRPr="001D6119">
        <w:rPr>
          <w:spacing w:val="1"/>
          <w:sz w:val="22"/>
          <w:szCs w:val="22"/>
        </w:rPr>
        <w:t>r</w:t>
      </w:r>
      <w:r w:rsidRPr="001D6119">
        <w:rPr>
          <w:spacing w:val="-2"/>
          <w:sz w:val="22"/>
          <w:szCs w:val="22"/>
        </w:rPr>
        <w:t>i</w:t>
      </w:r>
      <w:r w:rsidRPr="001D6119">
        <w:rPr>
          <w:spacing w:val="1"/>
          <w:sz w:val="22"/>
          <w:szCs w:val="22"/>
        </w:rPr>
        <w:t>tr</w:t>
      </w:r>
      <w:r w:rsidRPr="001D6119">
        <w:rPr>
          <w:sz w:val="22"/>
          <w:szCs w:val="22"/>
        </w:rPr>
        <w:t>o</w:t>
      </w:r>
      <w:r w:rsidRPr="001D6119">
        <w:rPr>
          <w:spacing w:val="-4"/>
          <w:sz w:val="22"/>
          <w:szCs w:val="22"/>
        </w:rPr>
        <w:t>m</w:t>
      </w:r>
      <w:r w:rsidRPr="001D6119">
        <w:rPr>
          <w:spacing w:val="-2"/>
          <w:sz w:val="22"/>
          <w:szCs w:val="22"/>
        </w:rPr>
        <w:t>i</w:t>
      </w:r>
      <w:r w:rsidRPr="001D6119">
        <w:rPr>
          <w:sz w:val="22"/>
          <w:szCs w:val="22"/>
        </w:rPr>
        <w:t>c</w:t>
      </w:r>
      <w:r w:rsidRPr="001D6119">
        <w:rPr>
          <w:spacing w:val="1"/>
          <w:sz w:val="22"/>
          <w:szCs w:val="22"/>
        </w:rPr>
        <w:t>i</w:t>
      </w:r>
      <w:r w:rsidRPr="001D6119">
        <w:rPr>
          <w:sz w:val="22"/>
          <w:szCs w:val="22"/>
        </w:rPr>
        <w:t xml:space="preserve">no, </w:t>
      </w:r>
      <w:r w:rsidRPr="001D6119">
        <w:rPr>
          <w:spacing w:val="1"/>
          <w:sz w:val="22"/>
          <w:szCs w:val="22"/>
        </w:rPr>
        <w:t>fl</w:t>
      </w:r>
      <w:r w:rsidRPr="001D6119">
        <w:rPr>
          <w:sz w:val="22"/>
          <w:szCs w:val="22"/>
        </w:rPr>
        <w:t>ukon</w:t>
      </w:r>
      <w:r w:rsidRPr="001D6119">
        <w:rPr>
          <w:spacing w:val="1"/>
          <w:sz w:val="22"/>
          <w:szCs w:val="22"/>
        </w:rPr>
        <w:t>a</w:t>
      </w:r>
      <w:r w:rsidRPr="001D6119">
        <w:rPr>
          <w:spacing w:val="-2"/>
          <w:sz w:val="22"/>
          <w:szCs w:val="22"/>
        </w:rPr>
        <w:t>z</w:t>
      </w:r>
      <w:r w:rsidRPr="001D6119">
        <w:rPr>
          <w:sz w:val="22"/>
          <w:szCs w:val="22"/>
        </w:rPr>
        <w:t>o</w:t>
      </w:r>
      <w:r w:rsidRPr="001D6119">
        <w:rPr>
          <w:spacing w:val="1"/>
          <w:sz w:val="22"/>
          <w:szCs w:val="22"/>
        </w:rPr>
        <w:t>lo</w:t>
      </w:r>
      <w:r w:rsidRPr="001D6119">
        <w:rPr>
          <w:sz w:val="22"/>
          <w:szCs w:val="22"/>
        </w:rPr>
        <w:t>, h</w:t>
      </w:r>
      <w:r w:rsidRPr="001D6119">
        <w:rPr>
          <w:spacing w:val="-2"/>
          <w:sz w:val="22"/>
          <w:szCs w:val="22"/>
        </w:rPr>
        <w:t>i</w:t>
      </w:r>
      <w:r w:rsidRPr="001D6119">
        <w:rPr>
          <w:sz w:val="22"/>
          <w:szCs w:val="22"/>
        </w:rPr>
        <w:t>d</w:t>
      </w:r>
      <w:r w:rsidRPr="001D6119">
        <w:rPr>
          <w:spacing w:val="1"/>
          <w:sz w:val="22"/>
          <w:szCs w:val="22"/>
        </w:rPr>
        <w:t>r</w:t>
      </w:r>
      <w:r w:rsidRPr="001D6119">
        <w:rPr>
          <w:sz w:val="22"/>
          <w:szCs w:val="22"/>
        </w:rPr>
        <w:t>oksi</w:t>
      </w:r>
      <w:r w:rsidRPr="001D6119">
        <w:rPr>
          <w:spacing w:val="-2"/>
          <w:sz w:val="22"/>
          <w:szCs w:val="22"/>
        </w:rPr>
        <w:t>karbamido</w:t>
      </w:r>
      <w:r w:rsidRPr="001D6119">
        <w:rPr>
          <w:sz w:val="22"/>
          <w:szCs w:val="22"/>
        </w:rPr>
        <w:t>, no</w:t>
      </w:r>
      <w:r w:rsidRPr="001D6119">
        <w:rPr>
          <w:spacing w:val="1"/>
          <w:sz w:val="22"/>
          <w:szCs w:val="22"/>
        </w:rPr>
        <w:t>rfl</w:t>
      </w:r>
      <w:r w:rsidRPr="001D6119">
        <w:rPr>
          <w:sz w:val="22"/>
          <w:szCs w:val="22"/>
        </w:rPr>
        <w:t>oksa</w:t>
      </w:r>
      <w:r w:rsidRPr="001D6119">
        <w:rPr>
          <w:spacing w:val="1"/>
          <w:sz w:val="22"/>
          <w:szCs w:val="22"/>
        </w:rPr>
        <w:t>ci</w:t>
      </w:r>
      <w:r w:rsidRPr="001D6119">
        <w:rPr>
          <w:sz w:val="22"/>
          <w:szCs w:val="22"/>
        </w:rPr>
        <w:t>no ir pen</w:t>
      </w:r>
      <w:r w:rsidRPr="001D6119">
        <w:rPr>
          <w:spacing w:val="1"/>
          <w:sz w:val="22"/>
          <w:szCs w:val="22"/>
        </w:rPr>
        <w:t>i</w:t>
      </w:r>
      <w:r w:rsidRPr="001D6119">
        <w:rPr>
          <w:sz w:val="22"/>
          <w:szCs w:val="22"/>
        </w:rPr>
        <w:t>c</w:t>
      </w:r>
      <w:r w:rsidRPr="001D6119">
        <w:rPr>
          <w:spacing w:val="1"/>
          <w:sz w:val="22"/>
          <w:szCs w:val="22"/>
        </w:rPr>
        <w:t>ili</w:t>
      </w:r>
      <w:r w:rsidRPr="001D6119">
        <w:rPr>
          <w:sz w:val="22"/>
          <w:szCs w:val="22"/>
        </w:rPr>
        <w:t xml:space="preserve">no </w:t>
      </w:r>
      <w:r w:rsidRPr="001D6119">
        <w:rPr>
          <w:spacing w:val="1"/>
          <w:sz w:val="22"/>
          <w:szCs w:val="22"/>
        </w:rPr>
        <w:t>V</w:t>
      </w:r>
      <w:r w:rsidRPr="001D6119">
        <w:rPr>
          <w:sz w:val="22"/>
          <w:szCs w:val="22"/>
        </w:rPr>
        <w:t>), tik e</w:t>
      </w:r>
      <w:r w:rsidRPr="001D6119">
        <w:rPr>
          <w:spacing w:val="1"/>
          <w:sz w:val="22"/>
          <w:szCs w:val="22"/>
        </w:rPr>
        <w:t>r</w:t>
      </w:r>
      <w:r w:rsidRPr="001D6119">
        <w:rPr>
          <w:spacing w:val="-2"/>
          <w:sz w:val="22"/>
          <w:szCs w:val="22"/>
        </w:rPr>
        <w:t>i</w:t>
      </w:r>
      <w:r w:rsidRPr="001D6119">
        <w:rPr>
          <w:spacing w:val="1"/>
          <w:sz w:val="22"/>
          <w:szCs w:val="22"/>
        </w:rPr>
        <w:t>tr</w:t>
      </w:r>
      <w:r w:rsidRPr="001D6119">
        <w:rPr>
          <w:sz w:val="22"/>
          <w:szCs w:val="22"/>
        </w:rPr>
        <w:t>o</w:t>
      </w:r>
      <w:r w:rsidRPr="001D6119">
        <w:rPr>
          <w:spacing w:val="-4"/>
          <w:sz w:val="22"/>
          <w:szCs w:val="22"/>
        </w:rPr>
        <w:t>mi</w:t>
      </w:r>
      <w:r w:rsidRPr="001D6119">
        <w:rPr>
          <w:sz w:val="22"/>
          <w:szCs w:val="22"/>
        </w:rPr>
        <w:t>c</w:t>
      </w:r>
      <w:r w:rsidRPr="001D6119">
        <w:rPr>
          <w:spacing w:val="1"/>
          <w:sz w:val="22"/>
          <w:szCs w:val="22"/>
        </w:rPr>
        <w:t>i</w:t>
      </w:r>
      <w:r w:rsidRPr="001D6119">
        <w:rPr>
          <w:sz w:val="22"/>
          <w:szCs w:val="22"/>
        </w:rPr>
        <w:t xml:space="preserve">no </w:t>
      </w:r>
      <w:r w:rsidRPr="001D6119">
        <w:rPr>
          <w:spacing w:val="1"/>
          <w:sz w:val="22"/>
          <w:szCs w:val="22"/>
        </w:rPr>
        <w:t>(SK</w:t>
      </w:r>
      <w:r w:rsidRPr="001D6119">
        <w:rPr>
          <w:spacing w:val="2"/>
          <w:sz w:val="22"/>
          <w:szCs w:val="22"/>
          <w:vertAlign w:val="subscript"/>
        </w:rPr>
        <w:t>50 </w:t>
      </w:r>
      <w:r w:rsidRPr="001D6119">
        <w:rPr>
          <w:spacing w:val="1"/>
          <w:sz w:val="22"/>
          <w:szCs w:val="22"/>
        </w:rPr>
        <w:t>= </w:t>
      </w:r>
      <w:r w:rsidRPr="001D6119">
        <w:rPr>
          <w:sz w:val="22"/>
          <w:szCs w:val="22"/>
        </w:rPr>
        <w:t>50</w:t>
      </w:r>
      <w:r w:rsidRPr="001D6119">
        <w:rPr>
          <w:spacing w:val="1"/>
          <w:sz w:val="22"/>
          <w:szCs w:val="22"/>
        </w:rPr>
        <w:t> </w:t>
      </w:r>
      <w:r w:rsidRPr="001D6119">
        <w:rPr>
          <w:sz w:val="22"/>
          <w:szCs w:val="22"/>
        </w:rPr>
        <w:t>µM)</w:t>
      </w:r>
      <w:r w:rsidRPr="001D6119">
        <w:rPr>
          <w:spacing w:val="1"/>
          <w:sz w:val="22"/>
          <w:szCs w:val="22"/>
        </w:rPr>
        <w:t xml:space="preserve"> ir fl</w:t>
      </w:r>
      <w:r w:rsidRPr="001D6119">
        <w:rPr>
          <w:sz w:val="22"/>
          <w:szCs w:val="22"/>
        </w:rPr>
        <w:t>ukon</w:t>
      </w:r>
      <w:r w:rsidRPr="001D6119">
        <w:rPr>
          <w:spacing w:val="1"/>
          <w:sz w:val="22"/>
          <w:szCs w:val="22"/>
        </w:rPr>
        <w:t>a</w:t>
      </w:r>
      <w:r w:rsidRPr="001D6119">
        <w:rPr>
          <w:spacing w:val="-2"/>
          <w:sz w:val="22"/>
          <w:szCs w:val="22"/>
        </w:rPr>
        <w:t>z</w:t>
      </w:r>
      <w:r w:rsidRPr="001D6119">
        <w:rPr>
          <w:sz w:val="22"/>
          <w:szCs w:val="22"/>
        </w:rPr>
        <w:t>o</w:t>
      </w:r>
      <w:r w:rsidRPr="001D6119">
        <w:rPr>
          <w:spacing w:val="1"/>
          <w:sz w:val="22"/>
          <w:szCs w:val="22"/>
        </w:rPr>
        <w:t>lo</w:t>
      </w:r>
      <w:r w:rsidRPr="001D6119">
        <w:rPr>
          <w:sz w:val="22"/>
          <w:szCs w:val="22"/>
        </w:rPr>
        <w:t xml:space="preserve"> </w:t>
      </w:r>
      <w:r w:rsidRPr="001D6119">
        <w:rPr>
          <w:spacing w:val="1"/>
          <w:sz w:val="22"/>
          <w:szCs w:val="22"/>
        </w:rPr>
        <w:t>(SK</w:t>
      </w:r>
      <w:r w:rsidRPr="001D6119">
        <w:rPr>
          <w:spacing w:val="2"/>
          <w:sz w:val="22"/>
          <w:szCs w:val="22"/>
          <w:vertAlign w:val="subscript"/>
        </w:rPr>
        <w:t>50 </w:t>
      </w:r>
      <w:r w:rsidRPr="001D6119">
        <w:rPr>
          <w:spacing w:val="1"/>
          <w:sz w:val="22"/>
          <w:szCs w:val="22"/>
        </w:rPr>
        <w:t>= </w:t>
      </w:r>
      <w:r w:rsidRPr="001D6119">
        <w:rPr>
          <w:sz w:val="22"/>
          <w:szCs w:val="22"/>
        </w:rPr>
        <w:t>118</w:t>
      </w:r>
      <w:r w:rsidRPr="001D6119">
        <w:rPr>
          <w:spacing w:val="1"/>
          <w:sz w:val="22"/>
          <w:szCs w:val="22"/>
        </w:rPr>
        <w:t> </w:t>
      </w:r>
      <w:r w:rsidRPr="001D6119">
        <w:rPr>
          <w:sz w:val="22"/>
          <w:szCs w:val="22"/>
        </w:rPr>
        <w:t>µM)</w:t>
      </w:r>
      <w:r w:rsidRPr="001D6119">
        <w:rPr>
          <w:spacing w:val="1"/>
          <w:sz w:val="22"/>
          <w:szCs w:val="22"/>
        </w:rPr>
        <w:t xml:space="preserve"> sukeliamas imatinibo </w:t>
      </w:r>
      <w:r w:rsidRPr="001D6119">
        <w:rPr>
          <w:spacing w:val="-4"/>
          <w:sz w:val="22"/>
          <w:szCs w:val="22"/>
        </w:rPr>
        <w:t>m</w:t>
      </w:r>
      <w:r w:rsidRPr="001D6119">
        <w:rPr>
          <w:sz w:val="22"/>
          <w:szCs w:val="22"/>
        </w:rPr>
        <w:t>e</w:t>
      </w:r>
      <w:r w:rsidRPr="001D6119">
        <w:rPr>
          <w:spacing w:val="1"/>
          <w:sz w:val="22"/>
          <w:szCs w:val="22"/>
        </w:rPr>
        <w:t>t</w:t>
      </w:r>
      <w:r w:rsidRPr="001D6119">
        <w:rPr>
          <w:sz w:val="22"/>
          <w:szCs w:val="22"/>
        </w:rPr>
        <w:t>abo</w:t>
      </w:r>
      <w:r w:rsidRPr="001D6119">
        <w:rPr>
          <w:spacing w:val="1"/>
          <w:sz w:val="22"/>
          <w:szCs w:val="22"/>
        </w:rPr>
        <w:t>lizmo slopimas gali turėti klinikinės reikšmės</w:t>
      </w:r>
      <w:r w:rsidRPr="001D6119">
        <w:rPr>
          <w:sz w:val="22"/>
          <w:szCs w:val="22"/>
        </w:rPr>
        <w:t>.</w:t>
      </w:r>
    </w:p>
    <w:p w14:paraId="68E05641" w14:textId="77777777" w:rsidR="005638D2" w:rsidRPr="001D6119" w:rsidRDefault="005638D2" w:rsidP="005638D2">
      <w:pPr>
        <w:rPr>
          <w:sz w:val="22"/>
          <w:szCs w:val="22"/>
        </w:rPr>
      </w:pPr>
    </w:p>
    <w:p w14:paraId="0159FB5F" w14:textId="77777777" w:rsidR="005638D2" w:rsidRPr="001D6119" w:rsidRDefault="005638D2" w:rsidP="005638D2">
      <w:pPr>
        <w:ind w:right="161"/>
        <w:rPr>
          <w:sz w:val="22"/>
          <w:szCs w:val="22"/>
        </w:rPr>
      </w:pPr>
      <w:r w:rsidRPr="001D6119">
        <w:rPr>
          <w:spacing w:val="-4"/>
          <w:sz w:val="22"/>
          <w:szCs w:val="22"/>
        </w:rPr>
        <w:t xml:space="preserve">Nustatyta, kad imatinibas konkuruodamas slopina </w:t>
      </w:r>
      <w:r w:rsidRPr="001D6119">
        <w:rPr>
          <w:sz w:val="22"/>
          <w:szCs w:val="22"/>
        </w:rPr>
        <w:t>sub</w:t>
      </w:r>
      <w:r w:rsidRPr="001D6119">
        <w:rPr>
          <w:spacing w:val="1"/>
          <w:sz w:val="22"/>
          <w:szCs w:val="22"/>
        </w:rPr>
        <w:t>str</w:t>
      </w:r>
      <w:r w:rsidRPr="001D6119">
        <w:rPr>
          <w:sz w:val="22"/>
          <w:szCs w:val="22"/>
        </w:rPr>
        <w:t>a</w:t>
      </w:r>
      <w:r w:rsidRPr="001D6119">
        <w:rPr>
          <w:spacing w:val="1"/>
          <w:sz w:val="22"/>
          <w:szCs w:val="22"/>
        </w:rPr>
        <w:t xml:space="preserve">tų </w:t>
      </w:r>
      <w:r w:rsidRPr="001D6119">
        <w:rPr>
          <w:spacing w:val="-1"/>
          <w:sz w:val="22"/>
          <w:szCs w:val="22"/>
        </w:rPr>
        <w:t>CY</w:t>
      </w:r>
      <w:r w:rsidRPr="001D6119">
        <w:rPr>
          <w:sz w:val="22"/>
          <w:szCs w:val="22"/>
        </w:rPr>
        <w:t>P2</w:t>
      </w:r>
      <w:r w:rsidRPr="001D6119">
        <w:rPr>
          <w:spacing w:val="-1"/>
          <w:sz w:val="22"/>
          <w:szCs w:val="22"/>
        </w:rPr>
        <w:t>C</w:t>
      </w:r>
      <w:r w:rsidRPr="001D6119">
        <w:rPr>
          <w:sz w:val="22"/>
          <w:szCs w:val="22"/>
        </w:rPr>
        <w:t xml:space="preserve">9, </w:t>
      </w:r>
      <w:r w:rsidRPr="001D6119">
        <w:rPr>
          <w:spacing w:val="-1"/>
          <w:sz w:val="22"/>
          <w:szCs w:val="22"/>
        </w:rPr>
        <w:t>CY</w:t>
      </w:r>
      <w:r w:rsidRPr="001D6119">
        <w:rPr>
          <w:sz w:val="22"/>
          <w:szCs w:val="22"/>
        </w:rPr>
        <w:t>P2</w:t>
      </w:r>
      <w:r w:rsidRPr="001D6119">
        <w:rPr>
          <w:spacing w:val="-1"/>
          <w:sz w:val="22"/>
          <w:szCs w:val="22"/>
        </w:rPr>
        <w:t>D</w:t>
      </w:r>
      <w:r w:rsidRPr="001D6119">
        <w:rPr>
          <w:sz w:val="22"/>
          <w:szCs w:val="22"/>
        </w:rPr>
        <w:t>6 ir C</w:t>
      </w:r>
      <w:r w:rsidRPr="001D6119">
        <w:rPr>
          <w:spacing w:val="-2"/>
          <w:sz w:val="22"/>
          <w:szCs w:val="22"/>
        </w:rPr>
        <w:t>Y</w:t>
      </w:r>
      <w:r w:rsidRPr="001D6119">
        <w:rPr>
          <w:sz w:val="22"/>
          <w:szCs w:val="22"/>
        </w:rPr>
        <w:t>P3</w:t>
      </w:r>
      <w:r w:rsidRPr="001D6119">
        <w:rPr>
          <w:spacing w:val="-1"/>
          <w:sz w:val="22"/>
          <w:szCs w:val="22"/>
        </w:rPr>
        <w:t>A</w:t>
      </w:r>
      <w:r w:rsidRPr="001D6119">
        <w:rPr>
          <w:sz w:val="22"/>
          <w:szCs w:val="22"/>
        </w:rPr>
        <w:t>4</w:t>
      </w:r>
      <w:r w:rsidRPr="001D6119">
        <w:rPr>
          <w:spacing w:val="1"/>
          <w:sz w:val="22"/>
          <w:szCs w:val="22"/>
        </w:rPr>
        <w:t>/</w:t>
      </w:r>
      <w:r w:rsidRPr="001D6119">
        <w:rPr>
          <w:sz w:val="22"/>
          <w:szCs w:val="22"/>
        </w:rPr>
        <w:t xml:space="preserve">5 žymeklių metabolizmą </w:t>
      </w:r>
      <w:r w:rsidRPr="001D6119">
        <w:rPr>
          <w:i/>
          <w:iCs/>
          <w:spacing w:val="1"/>
          <w:sz w:val="22"/>
          <w:szCs w:val="22"/>
        </w:rPr>
        <w:t>i</w:t>
      </w:r>
      <w:r w:rsidRPr="001D6119">
        <w:rPr>
          <w:i/>
          <w:iCs/>
          <w:sz w:val="22"/>
          <w:szCs w:val="22"/>
        </w:rPr>
        <w:t>n v</w:t>
      </w:r>
      <w:r w:rsidRPr="001D6119">
        <w:rPr>
          <w:i/>
          <w:iCs/>
          <w:spacing w:val="1"/>
          <w:sz w:val="22"/>
          <w:szCs w:val="22"/>
        </w:rPr>
        <w:t>it</w:t>
      </w:r>
      <w:r w:rsidRPr="001D6119">
        <w:rPr>
          <w:i/>
          <w:iCs/>
          <w:sz w:val="22"/>
          <w:szCs w:val="22"/>
        </w:rPr>
        <w:t>ro</w:t>
      </w:r>
      <w:r w:rsidRPr="001D6119">
        <w:rPr>
          <w:sz w:val="22"/>
          <w:szCs w:val="22"/>
        </w:rPr>
        <w:t xml:space="preserve">. Jų </w:t>
      </w:r>
      <w:r w:rsidRPr="001D6119">
        <w:rPr>
          <w:spacing w:val="1"/>
          <w:sz w:val="22"/>
          <w:szCs w:val="22"/>
        </w:rPr>
        <w:t>K</w:t>
      </w:r>
      <w:r w:rsidRPr="001D6119">
        <w:rPr>
          <w:spacing w:val="2"/>
          <w:sz w:val="22"/>
          <w:szCs w:val="22"/>
          <w:vertAlign w:val="subscript"/>
        </w:rPr>
        <w:t>i</w:t>
      </w:r>
      <w:r w:rsidRPr="001D6119">
        <w:rPr>
          <w:spacing w:val="1"/>
          <w:sz w:val="22"/>
          <w:szCs w:val="22"/>
        </w:rPr>
        <w:t xml:space="preserve"> žmogaus kepenų </w:t>
      </w:r>
      <w:r w:rsidRPr="001D6119">
        <w:rPr>
          <w:spacing w:val="-4"/>
          <w:sz w:val="22"/>
          <w:szCs w:val="22"/>
        </w:rPr>
        <w:t>m</w:t>
      </w:r>
      <w:r w:rsidRPr="001D6119">
        <w:rPr>
          <w:spacing w:val="1"/>
          <w:sz w:val="22"/>
          <w:szCs w:val="22"/>
        </w:rPr>
        <w:t>ikr</w:t>
      </w:r>
      <w:r w:rsidRPr="001D6119">
        <w:rPr>
          <w:sz w:val="22"/>
          <w:szCs w:val="22"/>
        </w:rPr>
        <w:t>oso</w:t>
      </w:r>
      <w:r w:rsidRPr="001D6119">
        <w:rPr>
          <w:spacing w:val="-3"/>
          <w:sz w:val="22"/>
          <w:szCs w:val="22"/>
        </w:rPr>
        <w:t xml:space="preserve">mose yra atitinkamai </w:t>
      </w:r>
      <w:r w:rsidRPr="001D6119">
        <w:rPr>
          <w:sz w:val="22"/>
          <w:szCs w:val="22"/>
        </w:rPr>
        <w:t>27, 7,5 ir 7,9</w:t>
      </w:r>
      <w:r w:rsidRPr="001D6119">
        <w:rPr>
          <w:spacing w:val="3"/>
          <w:sz w:val="22"/>
          <w:szCs w:val="22"/>
        </w:rPr>
        <w:t xml:space="preserve"> </w:t>
      </w:r>
      <w:r w:rsidRPr="001D6119">
        <w:rPr>
          <w:spacing w:val="-2"/>
          <w:sz w:val="22"/>
          <w:szCs w:val="22"/>
        </w:rPr>
        <w:t>μ</w:t>
      </w:r>
      <w:r w:rsidRPr="001D6119">
        <w:rPr>
          <w:spacing w:val="-4"/>
          <w:sz w:val="22"/>
          <w:szCs w:val="22"/>
        </w:rPr>
        <w:t>m</w:t>
      </w:r>
      <w:r w:rsidRPr="001D6119">
        <w:rPr>
          <w:sz w:val="22"/>
          <w:szCs w:val="22"/>
        </w:rPr>
        <w:t>o</w:t>
      </w:r>
      <w:r w:rsidRPr="001D6119">
        <w:rPr>
          <w:spacing w:val="1"/>
          <w:sz w:val="22"/>
          <w:szCs w:val="22"/>
        </w:rPr>
        <w:t>l/l</w:t>
      </w:r>
      <w:r w:rsidRPr="001D6119">
        <w:rPr>
          <w:sz w:val="22"/>
          <w:szCs w:val="22"/>
        </w:rPr>
        <w:t xml:space="preserve">. Didžiausia </w:t>
      </w:r>
      <w:r w:rsidRPr="001D6119">
        <w:rPr>
          <w:spacing w:val="1"/>
          <w:sz w:val="22"/>
          <w:szCs w:val="22"/>
        </w:rPr>
        <w:t xml:space="preserve">imatinibo koncentracija pacientų plazmoje yra </w:t>
      </w:r>
      <w:r w:rsidRPr="001D6119">
        <w:rPr>
          <w:spacing w:val="6"/>
          <w:sz w:val="22"/>
          <w:szCs w:val="22"/>
        </w:rPr>
        <w:t>2</w:t>
      </w:r>
      <w:r w:rsidRPr="001D6119">
        <w:rPr>
          <w:sz w:val="22"/>
          <w:szCs w:val="22"/>
        </w:rPr>
        <w:noBreakHyphen/>
        <w:t xml:space="preserve">4 </w:t>
      </w:r>
      <w:r w:rsidRPr="001D6119">
        <w:rPr>
          <w:spacing w:val="-2"/>
          <w:sz w:val="22"/>
          <w:szCs w:val="22"/>
        </w:rPr>
        <w:t>μ</w:t>
      </w:r>
      <w:r w:rsidRPr="001D6119">
        <w:rPr>
          <w:spacing w:val="-4"/>
          <w:sz w:val="22"/>
          <w:szCs w:val="22"/>
        </w:rPr>
        <w:t>m</w:t>
      </w:r>
      <w:r w:rsidRPr="001D6119">
        <w:rPr>
          <w:sz w:val="22"/>
          <w:szCs w:val="22"/>
        </w:rPr>
        <w:t>o</w:t>
      </w:r>
      <w:r w:rsidRPr="001D6119">
        <w:rPr>
          <w:spacing w:val="1"/>
          <w:sz w:val="22"/>
          <w:szCs w:val="22"/>
        </w:rPr>
        <w:t>l/l</w:t>
      </w:r>
      <w:r w:rsidRPr="001D6119">
        <w:rPr>
          <w:sz w:val="22"/>
          <w:szCs w:val="22"/>
        </w:rPr>
        <w:t xml:space="preserve">, todėl yra galimas nuo </w:t>
      </w:r>
      <w:r w:rsidRPr="001D6119">
        <w:rPr>
          <w:spacing w:val="-1"/>
          <w:sz w:val="22"/>
          <w:szCs w:val="22"/>
        </w:rPr>
        <w:t>CY</w:t>
      </w:r>
      <w:r w:rsidRPr="001D6119">
        <w:rPr>
          <w:sz w:val="22"/>
          <w:szCs w:val="22"/>
        </w:rPr>
        <w:t>P2</w:t>
      </w:r>
      <w:r w:rsidRPr="001D6119">
        <w:rPr>
          <w:spacing w:val="-1"/>
          <w:sz w:val="22"/>
          <w:szCs w:val="22"/>
        </w:rPr>
        <w:t>D</w:t>
      </w:r>
      <w:r w:rsidRPr="001D6119">
        <w:rPr>
          <w:sz w:val="22"/>
          <w:szCs w:val="22"/>
        </w:rPr>
        <w:t xml:space="preserve">6 ir (arba) </w:t>
      </w:r>
      <w:r w:rsidRPr="001D6119">
        <w:rPr>
          <w:spacing w:val="-1"/>
          <w:sz w:val="22"/>
          <w:szCs w:val="22"/>
        </w:rPr>
        <w:t>CY</w:t>
      </w:r>
      <w:r w:rsidRPr="001D6119">
        <w:rPr>
          <w:sz w:val="22"/>
          <w:szCs w:val="22"/>
        </w:rPr>
        <w:t>P3</w:t>
      </w:r>
      <w:r w:rsidRPr="001D6119">
        <w:rPr>
          <w:spacing w:val="-1"/>
          <w:sz w:val="22"/>
          <w:szCs w:val="22"/>
        </w:rPr>
        <w:t>A</w:t>
      </w:r>
      <w:r w:rsidRPr="001D6119">
        <w:rPr>
          <w:sz w:val="22"/>
          <w:szCs w:val="22"/>
        </w:rPr>
        <w:t>4</w:t>
      </w:r>
      <w:r w:rsidRPr="001D6119">
        <w:rPr>
          <w:spacing w:val="1"/>
          <w:sz w:val="22"/>
          <w:szCs w:val="22"/>
        </w:rPr>
        <w:t xml:space="preserve">/5 priklausomo kartu vartojamų vaistų </w:t>
      </w:r>
      <w:r w:rsidRPr="001D6119">
        <w:rPr>
          <w:spacing w:val="-3"/>
          <w:sz w:val="22"/>
          <w:szCs w:val="22"/>
        </w:rPr>
        <w:t>m</w:t>
      </w:r>
      <w:r w:rsidRPr="001D6119">
        <w:rPr>
          <w:sz w:val="22"/>
          <w:szCs w:val="22"/>
        </w:rPr>
        <w:t>e</w:t>
      </w:r>
      <w:r w:rsidRPr="001D6119">
        <w:rPr>
          <w:spacing w:val="1"/>
          <w:sz w:val="22"/>
          <w:szCs w:val="22"/>
        </w:rPr>
        <w:t>t</w:t>
      </w:r>
      <w:r w:rsidRPr="001D6119">
        <w:rPr>
          <w:sz w:val="22"/>
          <w:szCs w:val="22"/>
        </w:rPr>
        <w:t>abo</w:t>
      </w:r>
      <w:r w:rsidRPr="001D6119">
        <w:rPr>
          <w:spacing w:val="1"/>
          <w:sz w:val="22"/>
          <w:szCs w:val="22"/>
        </w:rPr>
        <w:t>lizmo slopinimas</w:t>
      </w:r>
      <w:r w:rsidRPr="001D6119">
        <w:rPr>
          <w:sz w:val="22"/>
          <w:szCs w:val="22"/>
        </w:rPr>
        <w:t xml:space="preserve">. </w:t>
      </w:r>
      <w:r w:rsidRPr="001D6119">
        <w:rPr>
          <w:spacing w:val="1"/>
          <w:sz w:val="22"/>
          <w:szCs w:val="22"/>
        </w:rPr>
        <w:t>Imatinibas neveikė</w:t>
      </w:r>
      <w:r w:rsidRPr="001D6119">
        <w:rPr>
          <w:sz w:val="22"/>
          <w:szCs w:val="22"/>
        </w:rPr>
        <w:t xml:space="preserve"> </w:t>
      </w:r>
      <w:r w:rsidRPr="001D6119">
        <w:rPr>
          <w:spacing w:val="4"/>
          <w:sz w:val="22"/>
          <w:szCs w:val="22"/>
        </w:rPr>
        <w:t>5</w:t>
      </w:r>
      <w:r w:rsidRPr="001D6119">
        <w:rPr>
          <w:spacing w:val="-4"/>
          <w:sz w:val="22"/>
          <w:szCs w:val="22"/>
        </w:rPr>
        <w:t>-</w:t>
      </w:r>
      <w:r w:rsidRPr="001D6119">
        <w:rPr>
          <w:spacing w:val="1"/>
          <w:sz w:val="22"/>
          <w:szCs w:val="22"/>
        </w:rPr>
        <w:t>fl</w:t>
      </w:r>
      <w:r w:rsidRPr="001D6119">
        <w:rPr>
          <w:sz w:val="22"/>
          <w:szCs w:val="22"/>
        </w:rPr>
        <w:t>uo</w:t>
      </w:r>
      <w:r w:rsidRPr="001D6119">
        <w:rPr>
          <w:spacing w:val="1"/>
          <w:sz w:val="22"/>
          <w:szCs w:val="22"/>
        </w:rPr>
        <w:t>r</w:t>
      </w:r>
      <w:r w:rsidRPr="001D6119">
        <w:rPr>
          <w:sz w:val="22"/>
          <w:szCs w:val="22"/>
        </w:rPr>
        <w:t>ou</w:t>
      </w:r>
      <w:r w:rsidRPr="001D6119">
        <w:rPr>
          <w:spacing w:val="1"/>
          <w:sz w:val="22"/>
          <w:szCs w:val="22"/>
        </w:rPr>
        <w:t>r</w:t>
      </w:r>
      <w:r w:rsidRPr="001D6119">
        <w:rPr>
          <w:sz w:val="22"/>
          <w:szCs w:val="22"/>
        </w:rPr>
        <w:t>a</w:t>
      </w:r>
      <w:r w:rsidRPr="001D6119">
        <w:rPr>
          <w:spacing w:val="1"/>
          <w:sz w:val="22"/>
          <w:szCs w:val="22"/>
        </w:rPr>
        <w:t>cilo biotransfor</w:t>
      </w:r>
      <w:r w:rsidRPr="001D6119">
        <w:rPr>
          <w:spacing w:val="-4"/>
          <w:sz w:val="22"/>
          <w:szCs w:val="22"/>
        </w:rPr>
        <w:t>m</w:t>
      </w:r>
      <w:r w:rsidRPr="001D6119">
        <w:rPr>
          <w:spacing w:val="1"/>
          <w:sz w:val="22"/>
          <w:szCs w:val="22"/>
        </w:rPr>
        <w:t xml:space="preserve">acijos, </w:t>
      </w:r>
      <w:r w:rsidRPr="001D6119">
        <w:rPr>
          <w:sz w:val="22"/>
          <w:szCs w:val="22"/>
        </w:rPr>
        <w:t>bet</w:t>
      </w:r>
      <w:r w:rsidRPr="001D6119">
        <w:rPr>
          <w:spacing w:val="1"/>
          <w:sz w:val="22"/>
          <w:szCs w:val="22"/>
        </w:rPr>
        <w:t xml:space="preserve"> lėtino </w:t>
      </w:r>
      <w:r w:rsidRPr="001D6119">
        <w:rPr>
          <w:sz w:val="22"/>
          <w:szCs w:val="22"/>
        </w:rPr>
        <w:t>pak</w:t>
      </w:r>
      <w:r w:rsidRPr="001D6119">
        <w:rPr>
          <w:spacing w:val="1"/>
          <w:sz w:val="22"/>
          <w:szCs w:val="22"/>
        </w:rPr>
        <w:t>lit</w:t>
      </w:r>
      <w:r w:rsidRPr="001D6119">
        <w:rPr>
          <w:sz w:val="22"/>
          <w:szCs w:val="22"/>
        </w:rPr>
        <w:t>aks</w:t>
      </w:r>
      <w:r w:rsidRPr="001D6119">
        <w:rPr>
          <w:spacing w:val="1"/>
          <w:sz w:val="22"/>
          <w:szCs w:val="22"/>
        </w:rPr>
        <w:t>e</w:t>
      </w:r>
      <w:r w:rsidRPr="001D6119">
        <w:rPr>
          <w:sz w:val="22"/>
          <w:szCs w:val="22"/>
        </w:rPr>
        <w:t xml:space="preserve">lio </w:t>
      </w:r>
      <w:r w:rsidRPr="001D6119">
        <w:rPr>
          <w:spacing w:val="-4"/>
          <w:sz w:val="22"/>
          <w:szCs w:val="22"/>
        </w:rPr>
        <w:t>m</w:t>
      </w:r>
      <w:r w:rsidRPr="001D6119">
        <w:rPr>
          <w:sz w:val="22"/>
          <w:szCs w:val="22"/>
        </w:rPr>
        <w:t>e</w:t>
      </w:r>
      <w:r w:rsidRPr="001D6119">
        <w:rPr>
          <w:spacing w:val="1"/>
          <w:sz w:val="22"/>
          <w:szCs w:val="22"/>
        </w:rPr>
        <w:t>t</w:t>
      </w:r>
      <w:r w:rsidRPr="001D6119">
        <w:rPr>
          <w:sz w:val="22"/>
          <w:szCs w:val="22"/>
        </w:rPr>
        <w:t>abo</w:t>
      </w:r>
      <w:r w:rsidRPr="001D6119">
        <w:rPr>
          <w:spacing w:val="1"/>
          <w:sz w:val="22"/>
          <w:szCs w:val="22"/>
        </w:rPr>
        <w:t xml:space="preserve">lizmą dėl konkurencinio </w:t>
      </w:r>
      <w:r w:rsidRPr="001D6119">
        <w:rPr>
          <w:spacing w:val="-1"/>
          <w:sz w:val="22"/>
          <w:szCs w:val="22"/>
        </w:rPr>
        <w:t>CY</w:t>
      </w:r>
      <w:r w:rsidRPr="001D6119">
        <w:rPr>
          <w:spacing w:val="1"/>
          <w:sz w:val="22"/>
          <w:szCs w:val="22"/>
        </w:rPr>
        <w:t>P2</w:t>
      </w:r>
      <w:r w:rsidRPr="001D6119">
        <w:rPr>
          <w:spacing w:val="-1"/>
          <w:sz w:val="22"/>
          <w:szCs w:val="22"/>
        </w:rPr>
        <w:t>C</w:t>
      </w:r>
      <w:r w:rsidRPr="001D6119">
        <w:rPr>
          <w:spacing w:val="1"/>
          <w:sz w:val="22"/>
          <w:szCs w:val="22"/>
        </w:rPr>
        <w:t>8 slopinimo (K</w:t>
      </w:r>
      <w:r w:rsidRPr="001D6119">
        <w:rPr>
          <w:spacing w:val="1"/>
          <w:sz w:val="22"/>
          <w:szCs w:val="22"/>
          <w:vertAlign w:val="subscript"/>
        </w:rPr>
        <w:t>i</w:t>
      </w:r>
      <w:r w:rsidRPr="001D6119">
        <w:rPr>
          <w:spacing w:val="1"/>
          <w:sz w:val="22"/>
          <w:szCs w:val="22"/>
        </w:rPr>
        <w:t> = 34,7 µM)</w:t>
      </w:r>
      <w:r w:rsidRPr="001D6119">
        <w:rPr>
          <w:sz w:val="22"/>
          <w:szCs w:val="22"/>
        </w:rPr>
        <w:t xml:space="preserve">. vis dėlto ši </w:t>
      </w:r>
      <w:r w:rsidRPr="001D6119">
        <w:rPr>
          <w:spacing w:val="3"/>
          <w:sz w:val="22"/>
          <w:szCs w:val="22"/>
        </w:rPr>
        <w:t>K</w:t>
      </w:r>
      <w:r w:rsidRPr="001D6119">
        <w:rPr>
          <w:spacing w:val="4"/>
          <w:sz w:val="22"/>
          <w:szCs w:val="22"/>
          <w:vertAlign w:val="subscript"/>
        </w:rPr>
        <w:t>i</w:t>
      </w:r>
      <w:r w:rsidRPr="001D6119">
        <w:rPr>
          <w:spacing w:val="3"/>
          <w:sz w:val="22"/>
          <w:szCs w:val="22"/>
        </w:rPr>
        <w:t xml:space="preserve"> </w:t>
      </w:r>
      <w:r w:rsidRPr="001D6119">
        <w:rPr>
          <w:sz w:val="22"/>
          <w:szCs w:val="22"/>
        </w:rPr>
        <w:t xml:space="preserve">reikšmė gerokai viršija tikėtiną </w:t>
      </w:r>
      <w:r w:rsidRPr="001D6119">
        <w:rPr>
          <w:spacing w:val="1"/>
          <w:sz w:val="22"/>
          <w:szCs w:val="22"/>
        </w:rPr>
        <w:t>imatinibo koncentraciją pacientų plazmoje</w:t>
      </w:r>
      <w:r w:rsidRPr="001D6119">
        <w:rPr>
          <w:sz w:val="22"/>
          <w:szCs w:val="22"/>
        </w:rPr>
        <w:t xml:space="preserve">, todėl jo </w:t>
      </w:r>
      <w:r w:rsidRPr="001D6119">
        <w:rPr>
          <w:spacing w:val="-2"/>
          <w:sz w:val="22"/>
          <w:szCs w:val="22"/>
        </w:rPr>
        <w:t xml:space="preserve">sąveika su kartu vartojamu </w:t>
      </w:r>
      <w:r w:rsidRPr="001D6119">
        <w:rPr>
          <w:spacing w:val="2"/>
          <w:sz w:val="22"/>
          <w:szCs w:val="22"/>
        </w:rPr>
        <w:t>5</w:t>
      </w:r>
      <w:r w:rsidRPr="001D6119">
        <w:rPr>
          <w:spacing w:val="-4"/>
          <w:sz w:val="22"/>
          <w:szCs w:val="22"/>
        </w:rPr>
        <w:t>-</w:t>
      </w:r>
      <w:r w:rsidRPr="001D6119">
        <w:rPr>
          <w:spacing w:val="1"/>
          <w:sz w:val="22"/>
          <w:szCs w:val="22"/>
        </w:rPr>
        <w:t>fl</w:t>
      </w:r>
      <w:r w:rsidRPr="001D6119">
        <w:rPr>
          <w:sz w:val="22"/>
          <w:szCs w:val="22"/>
        </w:rPr>
        <w:t>uo</w:t>
      </w:r>
      <w:r w:rsidRPr="001D6119">
        <w:rPr>
          <w:spacing w:val="1"/>
          <w:sz w:val="22"/>
          <w:szCs w:val="22"/>
        </w:rPr>
        <w:t>r</w:t>
      </w:r>
      <w:r w:rsidRPr="001D6119">
        <w:rPr>
          <w:sz w:val="22"/>
          <w:szCs w:val="22"/>
        </w:rPr>
        <w:t>ou</w:t>
      </w:r>
      <w:r w:rsidRPr="001D6119">
        <w:rPr>
          <w:spacing w:val="1"/>
          <w:sz w:val="22"/>
          <w:szCs w:val="22"/>
        </w:rPr>
        <w:t>r</w:t>
      </w:r>
      <w:r w:rsidRPr="001D6119">
        <w:rPr>
          <w:sz w:val="22"/>
          <w:szCs w:val="22"/>
        </w:rPr>
        <w:t>a</w:t>
      </w:r>
      <w:r w:rsidRPr="001D6119">
        <w:rPr>
          <w:spacing w:val="1"/>
          <w:sz w:val="22"/>
          <w:szCs w:val="22"/>
        </w:rPr>
        <w:t>ci</w:t>
      </w:r>
      <w:r w:rsidRPr="001D6119">
        <w:rPr>
          <w:sz w:val="22"/>
          <w:szCs w:val="22"/>
        </w:rPr>
        <w:t>lu</w:t>
      </w:r>
      <w:r w:rsidRPr="001D6119">
        <w:rPr>
          <w:spacing w:val="1"/>
          <w:sz w:val="22"/>
          <w:szCs w:val="22"/>
        </w:rPr>
        <w:t xml:space="preserve"> a</w:t>
      </w:r>
      <w:r w:rsidRPr="001D6119">
        <w:rPr>
          <w:sz w:val="22"/>
          <w:szCs w:val="22"/>
        </w:rPr>
        <w:t>r</w:t>
      </w:r>
      <w:r w:rsidRPr="001D6119">
        <w:rPr>
          <w:spacing w:val="1"/>
          <w:sz w:val="22"/>
          <w:szCs w:val="22"/>
        </w:rPr>
        <w:t xml:space="preserve"> </w:t>
      </w:r>
      <w:r w:rsidRPr="001D6119">
        <w:rPr>
          <w:sz w:val="22"/>
          <w:szCs w:val="22"/>
        </w:rPr>
        <w:t>pak</w:t>
      </w:r>
      <w:r w:rsidRPr="001D6119">
        <w:rPr>
          <w:spacing w:val="1"/>
          <w:sz w:val="22"/>
          <w:szCs w:val="22"/>
        </w:rPr>
        <w:t>lit</w:t>
      </w:r>
      <w:r w:rsidRPr="001D6119">
        <w:rPr>
          <w:sz w:val="22"/>
          <w:szCs w:val="22"/>
        </w:rPr>
        <w:t>aks</w:t>
      </w:r>
      <w:r w:rsidRPr="001D6119">
        <w:rPr>
          <w:spacing w:val="1"/>
          <w:sz w:val="22"/>
          <w:szCs w:val="22"/>
        </w:rPr>
        <w:t>e</w:t>
      </w:r>
      <w:r w:rsidRPr="001D6119">
        <w:rPr>
          <w:sz w:val="22"/>
          <w:szCs w:val="22"/>
        </w:rPr>
        <w:t>liu nėra tikėtina.</w:t>
      </w:r>
    </w:p>
    <w:p w14:paraId="740D135F" w14:textId="77777777" w:rsidR="005638D2" w:rsidRPr="001D6119" w:rsidRDefault="005638D2" w:rsidP="005638D2">
      <w:pPr>
        <w:rPr>
          <w:sz w:val="22"/>
          <w:szCs w:val="22"/>
        </w:rPr>
      </w:pPr>
    </w:p>
    <w:p w14:paraId="34AD15A1" w14:textId="77777777" w:rsidR="005638D2" w:rsidRPr="001D6119" w:rsidRDefault="005638D2" w:rsidP="005638D2">
      <w:pPr>
        <w:ind w:right="-20"/>
        <w:rPr>
          <w:sz w:val="22"/>
          <w:szCs w:val="22"/>
        </w:rPr>
      </w:pPr>
      <w:r w:rsidRPr="001D6119">
        <w:rPr>
          <w:sz w:val="22"/>
          <w:szCs w:val="22"/>
          <w:u w:val="single"/>
        </w:rPr>
        <w:t>Eliminacija</w:t>
      </w:r>
    </w:p>
    <w:p w14:paraId="6F239914" w14:textId="77777777" w:rsidR="005638D2" w:rsidRPr="001D6119" w:rsidRDefault="005638D2" w:rsidP="005638D2">
      <w:pPr>
        <w:ind w:right="125"/>
        <w:rPr>
          <w:sz w:val="22"/>
          <w:szCs w:val="22"/>
        </w:rPr>
      </w:pPr>
      <w:r w:rsidRPr="001D6119">
        <w:rPr>
          <w:spacing w:val="-1"/>
          <w:sz w:val="22"/>
          <w:szCs w:val="22"/>
        </w:rPr>
        <w:t>Iš organizmo pašalintų junginių tyrimų duomenimis</w:t>
      </w:r>
      <w:r w:rsidRPr="001D6119">
        <w:rPr>
          <w:sz w:val="22"/>
          <w:szCs w:val="22"/>
        </w:rPr>
        <w:t xml:space="preserve">, maždaug 81 % per burną pavartotos </w:t>
      </w:r>
      <w:r w:rsidRPr="001D6119">
        <w:rPr>
          <w:sz w:val="22"/>
          <w:szCs w:val="22"/>
          <w:vertAlign w:val="superscript"/>
        </w:rPr>
        <w:t>14</w:t>
      </w:r>
      <w:r w:rsidRPr="001D6119">
        <w:rPr>
          <w:spacing w:val="-1"/>
          <w:sz w:val="22"/>
          <w:szCs w:val="22"/>
        </w:rPr>
        <w:t>C padėtyje pažymėto i</w:t>
      </w:r>
      <w:r w:rsidRPr="001D6119">
        <w:rPr>
          <w:spacing w:val="1"/>
          <w:sz w:val="22"/>
          <w:szCs w:val="22"/>
        </w:rPr>
        <w:t xml:space="preserve">matinibo </w:t>
      </w:r>
      <w:r w:rsidRPr="001D6119">
        <w:rPr>
          <w:sz w:val="22"/>
          <w:szCs w:val="22"/>
        </w:rPr>
        <w:t xml:space="preserve">dozės per 7 paras pašalinama su išmatomis </w:t>
      </w:r>
      <w:r w:rsidRPr="001D6119">
        <w:rPr>
          <w:spacing w:val="1"/>
          <w:sz w:val="22"/>
          <w:szCs w:val="22"/>
        </w:rPr>
        <w:t>(</w:t>
      </w:r>
      <w:r w:rsidRPr="001D6119">
        <w:rPr>
          <w:sz w:val="22"/>
          <w:szCs w:val="22"/>
        </w:rPr>
        <w:t>68 %)</w:t>
      </w:r>
      <w:r w:rsidRPr="001D6119">
        <w:rPr>
          <w:spacing w:val="1"/>
          <w:sz w:val="22"/>
          <w:szCs w:val="22"/>
        </w:rPr>
        <w:t xml:space="preserve"> </w:t>
      </w:r>
      <w:r w:rsidRPr="001D6119">
        <w:rPr>
          <w:sz w:val="22"/>
          <w:szCs w:val="22"/>
        </w:rPr>
        <w:t xml:space="preserve">ir šlapimu </w:t>
      </w:r>
      <w:r w:rsidRPr="001D6119">
        <w:rPr>
          <w:spacing w:val="1"/>
          <w:sz w:val="22"/>
          <w:szCs w:val="22"/>
        </w:rPr>
        <w:t>(</w:t>
      </w:r>
      <w:r w:rsidRPr="001D6119">
        <w:rPr>
          <w:sz w:val="22"/>
          <w:szCs w:val="22"/>
        </w:rPr>
        <w:t>13 %</w:t>
      </w:r>
      <w:r w:rsidRPr="001D6119">
        <w:rPr>
          <w:spacing w:val="1"/>
          <w:sz w:val="22"/>
          <w:szCs w:val="22"/>
        </w:rPr>
        <w:t>)</w:t>
      </w:r>
      <w:r w:rsidRPr="001D6119">
        <w:rPr>
          <w:sz w:val="22"/>
          <w:szCs w:val="22"/>
        </w:rPr>
        <w:t>. 25 %</w:t>
      </w:r>
      <w:r w:rsidRPr="001D6119">
        <w:rPr>
          <w:spacing w:val="1"/>
          <w:sz w:val="22"/>
          <w:szCs w:val="22"/>
        </w:rPr>
        <w:t xml:space="preserve"> </w:t>
      </w:r>
      <w:r w:rsidRPr="001D6119">
        <w:rPr>
          <w:sz w:val="22"/>
          <w:szCs w:val="22"/>
        </w:rPr>
        <w:t xml:space="preserve">dozės </w:t>
      </w:r>
      <w:r w:rsidRPr="001D6119">
        <w:rPr>
          <w:spacing w:val="1"/>
          <w:sz w:val="22"/>
          <w:szCs w:val="22"/>
        </w:rPr>
        <w:t>(</w:t>
      </w:r>
      <w:r w:rsidRPr="001D6119">
        <w:rPr>
          <w:sz w:val="22"/>
          <w:szCs w:val="22"/>
        </w:rPr>
        <w:t>5 %</w:t>
      </w:r>
      <w:r w:rsidRPr="001D6119">
        <w:rPr>
          <w:spacing w:val="1"/>
          <w:sz w:val="22"/>
          <w:szCs w:val="22"/>
        </w:rPr>
        <w:t xml:space="preserve"> šlapime ir </w:t>
      </w:r>
      <w:r w:rsidRPr="001D6119">
        <w:rPr>
          <w:sz w:val="22"/>
          <w:szCs w:val="22"/>
        </w:rPr>
        <w:t>20 %</w:t>
      </w:r>
      <w:r w:rsidRPr="001D6119">
        <w:rPr>
          <w:spacing w:val="1"/>
          <w:sz w:val="22"/>
          <w:szCs w:val="22"/>
        </w:rPr>
        <w:t xml:space="preserve"> išmatose) sudarė nepakitęs imatinibas</w:t>
      </w:r>
      <w:r w:rsidRPr="001D6119">
        <w:rPr>
          <w:sz w:val="22"/>
          <w:szCs w:val="22"/>
        </w:rPr>
        <w:t xml:space="preserve">, likusią dalį – jo </w:t>
      </w:r>
      <w:r w:rsidRPr="001D6119">
        <w:rPr>
          <w:spacing w:val="-4"/>
          <w:sz w:val="22"/>
          <w:szCs w:val="22"/>
        </w:rPr>
        <w:t>m</w:t>
      </w:r>
      <w:r w:rsidRPr="001D6119">
        <w:rPr>
          <w:spacing w:val="6"/>
          <w:sz w:val="22"/>
          <w:szCs w:val="22"/>
        </w:rPr>
        <w:t>e</w:t>
      </w:r>
      <w:r w:rsidRPr="001D6119">
        <w:rPr>
          <w:spacing w:val="1"/>
          <w:sz w:val="22"/>
          <w:szCs w:val="22"/>
        </w:rPr>
        <w:t>t</w:t>
      </w:r>
      <w:r w:rsidRPr="001D6119">
        <w:rPr>
          <w:sz w:val="22"/>
          <w:szCs w:val="22"/>
        </w:rPr>
        <w:t>abo</w:t>
      </w:r>
      <w:r w:rsidRPr="001D6119">
        <w:rPr>
          <w:spacing w:val="1"/>
          <w:sz w:val="22"/>
          <w:szCs w:val="22"/>
        </w:rPr>
        <w:t>litai</w:t>
      </w:r>
      <w:r w:rsidRPr="001D6119">
        <w:rPr>
          <w:sz w:val="22"/>
          <w:szCs w:val="22"/>
        </w:rPr>
        <w:t>.</w:t>
      </w:r>
    </w:p>
    <w:p w14:paraId="43B47B11" w14:textId="77777777" w:rsidR="005638D2" w:rsidRPr="001D6119" w:rsidRDefault="005638D2" w:rsidP="005638D2">
      <w:pPr>
        <w:ind w:right="125"/>
        <w:rPr>
          <w:sz w:val="22"/>
          <w:szCs w:val="22"/>
        </w:rPr>
      </w:pPr>
    </w:p>
    <w:p w14:paraId="7DE21D1B" w14:textId="77777777" w:rsidR="005638D2" w:rsidRPr="001D6119" w:rsidRDefault="005638D2" w:rsidP="005638D2">
      <w:pPr>
        <w:ind w:right="125"/>
        <w:rPr>
          <w:sz w:val="22"/>
          <w:szCs w:val="22"/>
        </w:rPr>
      </w:pPr>
      <w:r w:rsidRPr="001D6119">
        <w:rPr>
          <w:sz w:val="22"/>
          <w:szCs w:val="22"/>
          <w:u w:val="single"/>
        </w:rPr>
        <w:lastRenderedPageBreak/>
        <w:t>Fa</w:t>
      </w:r>
      <w:r w:rsidRPr="001D6119">
        <w:rPr>
          <w:spacing w:val="1"/>
          <w:sz w:val="22"/>
          <w:szCs w:val="22"/>
          <w:u w:val="single"/>
        </w:rPr>
        <w:t>r</w:t>
      </w:r>
      <w:r w:rsidRPr="001D6119">
        <w:rPr>
          <w:spacing w:val="-4"/>
          <w:sz w:val="22"/>
          <w:szCs w:val="22"/>
          <w:u w:val="single"/>
        </w:rPr>
        <w:t>m</w:t>
      </w:r>
      <w:r w:rsidRPr="001D6119">
        <w:rPr>
          <w:sz w:val="22"/>
          <w:szCs w:val="22"/>
          <w:u w:val="single"/>
        </w:rPr>
        <w:t>ako</w:t>
      </w:r>
      <w:r w:rsidRPr="001D6119">
        <w:rPr>
          <w:spacing w:val="-2"/>
          <w:sz w:val="22"/>
          <w:szCs w:val="22"/>
          <w:u w:val="single"/>
        </w:rPr>
        <w:t>k</w:t>
      </w:r>
      <w:r w:rsidRPr="001D6119">
        <w:rPr>
          <w:spacing w:val="1"/>
          <w:sz w:val="22"/>
          <w:szCs w:val="22"/>
          <w:u w:val="single"/>
        </w:rPr>
        <w:t>i</w:t>
      </w:r>
      <w:r w:rsidRPr="001D6119">
        <w:rPr>
          <w:sz w:val="22"/>
          <w:szCs w:val="22"/>
          <w:u w:val="single"/>
        </w:rPr>
        <w:t>ne</w:t>
      </w:r>
      <w:r w:rsidRPr="001D6119">
        <w:rPr>
          <w:spacing w:val="1"/>
          <w:sz w:val="22"/>
          <w:szCs w:val="22"/>
          <w:u w:val="single"/>
        </w:rPr>
        <w:t>tika p</w:t>
      </w:r>
      <w:r w:rsidRPr="001D6119">
        <w:rPr>
          <w:sz w:val="22"/>
          <w:szCs w:val="22"/>
          <w:u w:val="single"/>
        </w:rPr>
        <w:t>l</w:t>
      </w:r>
      <w:r w:rsidRPr="001D6119">
        <w:rPr>
          <w:spacing w:val="1"/>
          <w:sz w:val="22"/>
          <w:szCs w:val="22"/>
          <w:u w:val="single"/>
        </w:rPr>
        <w:t>azmoje</w:t>
      </w:r>
    </w:p>
    <w:p w14:paraId="66837E28" w14:textId="77777777" w:rsidR="005638D2" w:rsidRPr="001D6119" w:rsidRDefault="005638D2" w:rsidP="005638D2">
      <w:pPr>
        <w:rPr>
          <w:sz w:val="22"/>
          <w:szCs w:val="22"/>
        </w:rPr>
      </w:pPr>
      <w:r w:rsidRPr="001D6119">
        <w:rPr>
          <w:sz w:val="22"/>
          <w:szCs w:val="22"/>
        </w:rPr>
        <w:t>Per burną pavartoto vaisto t</w:t>
      </w:r>
      <w:r w:rsidRPr="001D6119">
        <w:rPr>
          <w:sz w:val="22"/>
          <w:szCs w:val="22"/>
          <w:vertAlign w:val="subscript"/>
        </w:rPr>
        <w:t>½</w:t>
      </w:r>
      <w:r w:rsidRPr="001D6119">
        <w:rPr>
          <w:sz w:val="22"/>
          <w:szCs w:val="22"/>
        </w:rPr>
        <w:t xml:space="preserve"> sveikiems savanoriams buvo maždaug 18</w:t>
      </w:r>
      <w:r w:rsidRPr="001D6119">
        <w:rPr>
          <w:spacing w:val="2"/>
          <w:sz w:val="22"/>
          <w:szCs w:val="22"/>
        </w:rPr>
        <w:t xml:space="preserve"> val., o tai leidžia manyti, kad jį galima vartoti 1 kartą per parą</w:t>
      </w:r>
      <w:r w:rsidRPr="001D6119">
        <w:rPr>
          <w:sz w:val="22"/>
          <w:szCs w:val="22"/>
        </w:rPr>
        <w:t>. Didinant per burną vartojamo imatinibo dozę 2</w:t>
      </w:r>
      <w:r w:rsidRPr="001D6119">
        <w:rPr>
          <w:spacing w:val="1"/>
          <w:sz w:val="22"/>
          <w:szCs w:val="22"/>
        </w:rPr>
        <w:t>5</w:t>
      </w:r>
      <w:r w:rsidRPr="001D6119">
        <w:rPr>
          <w:spacing w:val="1"/>
          <w:sz w:val="22"/>
          <w:szCs w:val="22"/>
        </w:rPr>
        <w:noBreakHyphen/>
      </w:r>
      <w:r w:rsidRPr="001D6119">
        <w:rPr>
          <w:sz w:val="22"/>
          <w:szCs w:val="22"/>
        </w:rPr>
        <w:t>1000 mg</w:t>
      </w:r>
      <w:r w:rsidRPr="001D6119">
        <w:rPr>
          <w:spacing w:val="-2"/>
          <w:sz w:val="22"/>
          <w:szCs w:val="22"/>
        </w:rPr>
        <w:t xml:space="preserve"> diapazone</w:t>
      </w:r>
      <w:r w:rsidRPr="001D6119">
        <w:rPr>
          <w:sz w:val="22"/>
          <w:szCs w:val="22"/>
        </w:rPr>
        <w:t xml:space="preserve">, vidutinis jo </w:t>
      </w:r>
      <w:r w:rsidRPr="001D6119">
        <w:rPr>
          <w:spacing w:val="-1"/>
          <w:sz w:val="22"/>
          <w:szCs w:val="22"/>
        </w:rPr>
        <w:t>AU</w:t>
      </w:r>
      <w:r w:rsidRPr="001D6119">
        <w:rPr>
          <w:sz w:val="22"/>
          <w:szCs w:val="22"/>
        </w:rPr>
        <w:t>C</w:t>
      </w:r>
      <w:r w:rsidRPr="001D6119">
        <w:rPr>
          <w:spacing w:val="-1"/>
          <w:sz w:val="22"/>
          <w:szCs w:val="22"/>
        </w:rPr>
        <w:t xml:space="preserve"> didėjo tiesine tvarka </w:t>
      </w:r>
      <w:r w:rsidRPr="001D6119">
        <w:rPr>
          <w:sz w:val="22"/>
          <w:szCs w:val="22"/>
        </w:rPr>
        <w:t>p</w:t>
      </w:r>
      <w:r w:rsidRPr="001D6119">
        <w:rPr>
          <w:spacing w:val="1"/>
          <w:sz w:val="22"/>
          <w:szCs w:val="22"/>
        </w:rPr>
        <w:t>r</w:t>
      </w:r>
      <w:r w:rsidRPr="001D6119">
        <w:rPr>
          <w:sz w:val="22"/>
          <w:szCs w:val="22"/>
        </w:rPr>
        <w:t>opo</w:t>
      </w:r>
      <w:r w:rsidRPr="001D6119">
        <w:rPr>
          <w:spacing w:val="1"/>
          <w:sz w:val="22"/>
          <w:szCs w:val="22"/>
        </w:rPr>
        <w:t>rcingai dozei</w:t>
      </w:r>
      <w:r w:rsidRPr="001D6119">
        <w:rPr>
          <w:sz w:val="22"/>
          <w:szCs w:val="22"/>
        </w:rPr>
        <w:t xml:space="preserve">. Kartotinai vartojamo </w:t>
      </w:r>
      <w:r w:rsidRPr="001D6119">
        <w:rPr>
          <w:spacing w:val="1"/>
          <w:sz w:val="22"/>
          <w:szCs w:val="22"/>
        </w:rPr>
        <w:t>imatinibo kinetika nepakito</w:t>
      </w:r>
      <w:r w:rsidRPr="001D6119">
        <w:rPr>
          <w:sz w:val="22"/>
          <w:szCs w:val="22"/>
        </w:rPr>
        <w:t>, jo susikaupimas vartojant 1 kartą per parą ir susidarius pusiausvyros koncentracijai sudarė 1,</w:t>
      </w:r>
      <w:r w:rsidRPr="001D6119">
        <w:rPr>
          <w:spacing w:val="5"/>
          <w:sz w:val="22"/>
          <w:szCs w:val="22"/>
        </w:rPr>
        <w:t>5</w:t>
      </w:r>
      <w:r w:rsidRPr="001D6119">
        <w:rPr>
          <w:spacing w:val="5"/>
          <w:sz w:val="22"/>
          <w:szCs w:val="22"/>
        </w:rPr>
        <w:noBreakHyphen/>
      </w:r>
      <w:r w:rsidRPr="001D6119">
        <w:rPr>
          <w:sz w:val="22"/>
          <w:szCs w:val="22"/>
        </w:rPr>
        <w:t>2,5 karto.</w:t>
      </w:r>
    </w:p>
    <w:p w14:paraId="5D8BAD5B" w14:textId="77777777" w:rsidR="005638D2" w:rsidRPr="001D6119" w:rsidRDefault="005638D2" w:rsidP="005638D2">
      <w:pPr>
        <w:rPr>
          <w:sz w:val="22"/>
          <w:szCs w:val="22"/>
        </w:rPr>
      </w:pPr>
    </w:p>
    <w:p w14:paraId="52865A51" w14:textId="77777777" w:rsidR="005638D2" w:rsidRPr="001D6119" w:rsidRDefault="005638D2" w:rsidP="005638D2">
      <w:pPr>
        <w:ind w:right="-20"/>
        <w:rPr>
          <w:sz w:val="22"/>
          <w:szCs w:val="22"/>
        </w:rPr>
      </w:pPr>
      <w:r w:rsidRPr="001D6119">
        <w:rPr>
          <w:spacing w:val="1"/>
          <w:sz w:val="22"/>
          <w:szCs w:val="22"/>
          <w:u w:val="single"/>
        </w:rPr>
        <w:t>Far</w:t>
      </w:r>
      <w:r w:rsidRPr="001D6119">
        <w:rPr>
          <w:spacing w:val="-4"/>
          <w:sz w:val="22"/>
          <w:szCs w:val="22"/>
          <w:u w:val="single"/>
        </w:rPr>
        <w:t>m</w:t>
      </w:r>
      <w:r w:rsidRPr="001D6119">
        <w:rPr>
          <w:spacing w:val="1"/>
          <w:sz w:val="22"/>
          <w:szCs w:val="22"/>
          <w:u w:val="single"/>
        </w:rPr>
        <w:t>ako</w:t>
      </w:r>
      <w:r w:rsidRPr="001D6119">
        <w:rPr>
          <w:spacing w:val="-2"/>
          <w:sz w:val="22"/>
          <w:szCs w:val="22"/>
          <w:u w:val="single"/>
        </w:rPr>
        <w:t>k</w:t>
      </w:r>
      <w:r w:rsidRPr="001D6119">
        <w:rPr>
          <w:spacing w:val="1"/>
          <w:sz w:val="22"/>
          <w:szCs w:val="22"/>
          <w:u w:val="single"/>
        </w:rPr>
        <w:t>inetika VTSN sergančių pacientų organizme</w:t>
      </w:r>
    </w:p>
    <w:p w14:paraId="0743C29A" w14:textId="77777777" w:rsidR="005638D2" w:rsidRPr="001D6119" w:rsidRDefault="005638D2" w:rsidP="005638D2">
      <w:pPr>
        <w:ind w:right="196"/>
        <w:rPr>
          <w:sz w:val="22"/>
          <w:szCs w:val="22"/>
        </w:rPr>
      </w:pPr>
      <w:r w:rsidRPr="001D6119">
        <w:rPr>
          <w:spacing w:val="1"/>
          <w:sz w:val="22"/>
          <w:szCs w:val="22"/>
        </w:rPr>
        <w:t>Tokią pačią dozę (</w:t>
      </w:r>
      <w:r w:rsidRPr="001D6119">
        <w:rPr>
          <w:sz w:val="22"/>
          <w:szCs w:val="22"/>
        </w:rPr>
        <w:t>400</w:t>
      </w:r>
      <w:r w:rsidRPr="001D6119">
        <w:rPr>
          <w:spacing w:val="1"/>
          <w:sz w:val="22"/>
          <w:szCs w:val="22"/>
        </w:rPr>
        <w:t> mg</w:t>
      </w:r>
      <w:r w:rsidRPr="001D6119">
        <w:rPr>
          <w:spacing w:val="-2"/>
          <w:sz w:val="22"/>
          <w:szCs w:val="22"/>
        </w:rPr>
        <w:t xml:space="preserve"> per parą</w:t>
      </w:r>
      <w:r w:rsidRPr="001D6119">
        <w:rPr>
          <w:spacing w:val="1"/>
          <w:sz w:val="22"/>
          <w:szCs w:val="22"/>
        </w:rPr>
        <w:t xml:space="preserve">) vartojančių VTSN navikais sergančių </w:t>
      </w:r>
      <w:r w:rsidRPr="001D6119">
        <w:rPr>
          <w:spacing w:val="-4"/>
          <w:sz w:val="22"/>
          <w:szCs w:val="22"/>
        </w:rPr>
        <w:t>p</w:t>
      </w:r>
      <w:r w:rsidRPr="001D6119">
        <w:rPr>
          <w:spacing w:val="1"/>
          <w:sz w:val="22"/>
          <w:szCs w:val="22"/>
        </w:rPr>
        <w:t>acientų pusiausvyros ekspozicija buvo 1,5 karto didesnė negu sergančių LML</w:t>
      </w:r>
      <w:r w:rsidRPr="001D6119">
        <w:rPr>
          <w:sz w:val="22"/>
          <w:szCs w:val="22"/>
        </w:rPr>
        <w:t>.</w:t>
      </w:r>
      <w:r w:rsidRPr="001D6119">
        <w:rPr>
          <w:spacing w:val="1"/>
          <w:sz w:val="22"/>
          <w:szCs w:val="22"/>
        </w:rPr>
        <w:t xml:space="preserve"> </w:t>
      </w:r>
      <w:r w:rsidRPr="001D6119">
        <w:rPr>
          <w:sz w:val="22"/>
          <w:szCs w:val="22"/>
        </w:rPr>
        <w:t>P</w:t>
      </w:r>
      <w:r w:rsidRPr="001D6119">
        <w:rPr>
          <w:spacing w:val="1"/>
          <w:sz w:val="22"/>
          <w:szCs w:val="22"/>
        </w:rPr>
        <w:t>r</w:t>
      </w:r>
      <w:r w:rsidRPr="001D6119">
        <w:rPr>
          <w:sz w:val="22"/>
          <w:szCs w:val="22"/>
        </w:rPr>
        <w:t>e</w:t>
      </w:r>
      <w:r w:rsidRPr="001D6119">
        <w:rPr>
          <w:spacing w:val="1"/>
          <w:sz w:val="22"/>
          <w:szCs w:val="22"/>
        </w:rPr>
        <w:t>li</w:t>
      </w:r>
      <w:r w:rsidRPr="001D6119">
        <w:rPr>
          <w:spacing w:val="-4"/>
          <w:sz w:val="22"/>
          <w:szCs w:val="22"/>
        </w:rPr>
        <w:t>m</w:t>
      </w:r>
      <w:r w:rsidRPr="001D6119">
        <w:rPr>
          <w:spacing w:val="1"/>
          <w:sz w:val="22"/>
          <w:szCs w:val="22"/>
        </w:rPr>
        <w:t>i</w:t>
      </w:r>
      <w:r w:rsidRPr="001D6119">
        <w:rPr>
          <w:sz w:val="22"/>
          <w:szCs w:val="22"/>
        </w:rPr>
        <w:t>na</w:t>
      </w:r>
      <w:r w:rsidRPr="001D6119">
        <w:rPr>
          <w:spacing w:val="1"/>
          <w:sz w:val="22"/>
          <w:szCs w:val="22"/>
        </w:rPr>
        <w:t xml:space="preserve">ri </w:t>
      </w:r>
      <w:r w:rsidRPr="001D6119">
        <w:rPr>
          <w:sz w:val="22"/>
          <w:szCs w:val="22"/>
        </w:rPr>
        <w:t>popu</w:t>
      </w:r>
      <w:r w:rsidRPr="001D6119">
        <w:rPr>
          <w:spacing w:val="1"/>
          <w:sz w:val="22"/>
          <w:szCs w:val="22"/>
        </w:rPr>
        <w:t>li</w:t>
      </w:r>
      <w:r w:rsidRPr="001D6119">
        <w:rPr>
          <w:sz w:val="22"/>
          <w:szCs w:val="22"/>
        </w:rPr>
        <w:t>acinė VSTN sergančių pacientų fa</w:t>
      </w:r>
      <w:r w:rsidRPr="001D6119">
        <w:rPr>
          <w:spacing w:val="1"/>
          <w:sz w:val="22"/>
          <w:szCs w:val="22"/>
        </w:rPr>
        <w:t>r</w:t>
      </w:r>
      <w:r w:rsidRPr="001D6119">
        <w:rPr>
          <w:spacing w:val="-4"/>
          <w:sz w:val="22"/>
          <w:szCs w:val="22"/>
        </w:rPr>
        <w:t>m</w:t>
      </w:r>
      <w:r w:rsidRPr="001D6119">
        <w:rPr>
          <w:sz w:val="22"/>
          <w:szCs w:val="22"/>
        </w:rPr>
        <w:t>a</w:t>
      </w:r>
      <w:r w:rsidRPr="001D6119">
        <w:rPr>
          <w:spacing w:val="1"/>
          <w:sz w:val="22"/>
          <w:szCs w:val="22"/>
        </w:rPr>
        <w:t>k</w:t>
      </w:r>
      <w:r w:rsidRPr="001D6119">
        <w:rPr>
          <w:sz w:val="22"/>
          <w:szCs w:val="22"/>
        </w:rPr>
        <w:t>o</w:t>
      </w:r>
      <w:r w:rsidRPr="001D6119">
        <w:rPr>
          <w:spacing w:val="-2"/>
          <w:sz w:val="22"/>
          <w:szCs w:val="22"/>
        </w:rPr>
        <w:t>k</w:t>
      </w:r>
      <w:r w:rsidRPr="001D6119">
        <w:rPr>
          <w:spacing w:val="1"/>
          <w:sz w:val="22"/>
          <w:szCs w:val="22"/>
        </w:rPr>
        <w:t>i</w:t>
      </w:r>
      <w:r w:rsidRPr="001D6119">
        <w:rPr>
          <w:sz w:val="22"/>
          <w:szCs w:val="22"/>
        </w:rPr>
        <w:t>ne</w:t>
      </w:r>
      <w:r w:rsidRPr="001D6119">
        <w:rPr>
          <w:spacing w:val="1"/>
          <w:sz w:val="22"/>
          <w:szCs w:val="22"/>
        </w:rPr>
        <w:t>tinė analizė parodė statistikai reikšmingą trijų kintamųjų (</w:t>
      </w:r>
      <w:r w:rsidRPr="001D6119">
        <w:rPr>
          <w:sz w:val="22"/>
          <w:szCs w:val="22"/>
        </w:rPr>
        <w:t>a</w:t>
      </w:r>
      <w:r w:rsidRPr="001D6119">
        <w:rPr>
          <w:spacing w:val="1"/>
          <w:sz w:val="22"/>
          <w:szCs w:val="22"/>
        </w:rPr>
        <w:t>l</w:t>
      </w:r>
      <w:r w:rsidRPr="001D6119">
        <w:rPr>
          <w:sz w:val="22"/>
          <w:szCs w:val="22"/>
        </w:rPr>
        <w:t>bu</w:t>
      </w:r>
      <w:r w:rsidRPr="001D6119">
        <w:rPr>
          <w:spacing w:val="-4"/>
          <w:sz w:val="22"/>
          <w:szCs w:val="22"/>
        </w:rPr>
        <w:t>m</w:t>
      </w:r>
      <w:r w:rsidRPr="001D6119">
        <w:rPr>
          <w:spacing w:val="1"/>
          <w:sz w:val="22"/>
          <w:szCs w:val="22"/>
        </w:rPr>
        <w:t>i</w:t>
      </w:r>
      <w:r w:rsidRPr="001D6119">
        <w:rPr>
          <w:sz w:val="22"/>
          <w:szCs w:val="22"/>
        </w:rPr>
        <w:t>no, leukocitų ir b</w:t>
      </w:r>
      <w:r w:rsidRPr="001D6119">
        <w:rPr>
          <w:spacing w:val="1"/>
          <w:sz w:val="22"/>
          <w:szCs w:val="22"/>
        </w:rPr>
        <w:t>ilir</w:t>
      </w:r>
      <w:r w:rsidRPr="001D6119">
        <w:rPr>
          <w:sz w:val="22"/>
          <w:szCs w:val="22"/>
        </w:rPr>
        <w:t>ub</w:t>
      </w:r>
      <w:r w:rsidRPr="001D6119">
        <w:rPr>
          <w:spacing w:val="1"/>
          <w:sz w:val="22"/>
          <w:szCs w:val="22"/>
        </w:rPr>
        <w:t>i</w:t>
      </w:r>
      <w:r w:rsidRPr="001D6119">
        <w:rPr>
          <w:sz w:val="22"/>
          <w:szCs w:val="22"/>
        </w:rPr>
        <w:t>no koncentracijos)</w:t>
      </w:r>
      <w:r w:rsidRPr="001D6119">
        <w:rPr>
          <w:spacing w:val="1"/>
          <w:sz w:val="22"/>
          <w:szCs w:val="22"/>
        </w:rPr>
        <w:t xml:space="preserve"> įtaką imatinibo far</w:t>
      </w:r>
      <w:r w:rsidRPr="001D6119">
        <w:rPr>
          <w:spacing w:val="-4"/>
          <w:sz w:val="22"/>
          <w:szCs w:val="22"/>
        </w:rPr>
        <w:t>m</w:t>
      </w:r>
      <w:r w:rsidRPr="001D6119">
        <w:rPr>
          <w:spacing w:val="1"/>
          <w:sz w:val="22"/>
          <w:szCs w:val="22"/>
        </w:rPr>
        <w:t>ako</w:t>
      </w:r>
      <w:r w:rsidRPr="001D6119">
        <w:rPr>
          <w:spacing w:val="-2"/>
          <w:sz w:val="22"/>
          <w:szCs w:val="22"/>
        </w:rPr>
        <w:t>k</w:t>
      </w:r>
      <w:r w:rsidRPr="001D6119">
        <w:rPr>
          <w:spacing w:val="1"/>
          <w:sz w:val="22"/>
          <w:szCs w:val="22"/>
        </w:rPr>
        <w:t>inetikai</w:t>
      </w:r>
      <w:r w:rsidRPr="001D6119">
        <w:rPr>
          <w:sz w:val="22"/>
          <w:szCs w:val="22"/>
        </w:rPr>
        <w:t>. Sumažėjusi a</w:t>
      </w:r>
      <w:r w:rsidRPr="001D6119">
        <w:rPr>
          <w:spacing w:val="1"/>
          <w:sz w:val="22"/>
          <w:szCs w:val="22"/>
        </w:rPr>
        <w:t>l</w:t>
      </w:r>
      <w:r w:rsidRPr="001D6119">
        <w:rPr>
          <w:sz w:val="22"/>
          <w:szCs w:val="22"/>
        </w:rPr>
        <w:t>bu</w:t>
      </w:r>
      <w:r w:rsidRPr="001D6119">
        <w:rPr>
          <w:spacing w:val="-4"/>
          <w:sz w:val="22"/>
          <w:szCs w:val="22"/>
        </w:rPr>
        <w:t>m</w:t>
      </w:r>
      <w:r w:rsidRPr="001D6119">
        <w:rPr>
          <w:spacing w:val="1"/>
          <w:sz w:val="22"/>
          <w:szCs w:val="22"/>
        </w:rPr>
        <w:t>i</w:t>
      </w:r>
      <w:r w:rsidRPr="001D6119">
        <w:rPr>
          <w:sz w:val="22"/>
          <w:szCs w:val="22"/>
        </w:rPr>
        <w:t xml:space="preserve">no koncentracija ir didelis leukocitų kiekis lėmė klirenso sumažėjimą. Vis dėlto šis ryšys nėra toks, kad reikėtų koreguoti dozę. </w:t>
      </w:r>
      <w:r w:rsidRPr="001D6119">
        <w:rPr>
          <w:spacing w:val="-3"/>
          <w:sz w:val="22"/>
          <w:szCs w:val="22"/>
        </w:rPr>
        <w:t>M</w:t>
      </w:r>
      <w:r w:rsidRPr="001D6119">
        <w:rPr>
          <w:sz w:val="22"/>
          <w:szCs w:val="22"/>
        </w:rPr>
        <w:t>e</w:t>
      </w:r>
      <w:r w:rsidRPr="001D6119">
        <w:rPr>
          <w:spacing w:val="1"/>
          <w:sz w:val="22"/>
          <w:szCs w:val="22"/>
        </w:rPr>
        <w:t>t</w:t>
      </w:r>
      <w:r w:rsidRPr="001D6119">
        <w:rPr>
          <w:sz w:val="22"/>
          <w:szCs w:val="22"/>
        </w:rPr>
        <w:t>a</w:t>
      </w:r>
      <w:r w:rsidRPr="001D6119">
        <w:rPr>
          <w:spacing w:val="1"/>
          <w:sz w:val="22"/>
          <w:szCs w:val="22"/>
        </w:rPr>
        <w:t>st</w:t>
      </w:r>
      <w:r w:rsidRPr="001D6119">
        <w:rPr>
          <w:sz w:val="22"/>
          <w:szCs w:val="22"/>
        </w:rPr>
        <w:t>azės</w:t>
      </w:r>
      <w:r w:rsidRPr="001D6119">
        <w:rPr>
          <w:spacing w:val="1"/>
          <w:sz w:val="22"/>
          <w:szCs w:val="22"/>
        </w:rPr>
        <w:t xml:space="preserve"> š</w:t>
      </w:r>
      <w:r w:rsidRPr="001D6119">
        <w:rPr>
          <w:sz w:val="22"/>
          <w:szCs w:val="22"/>
        </w:rPr>
        <w:t>ios popu</w:t>
      </w:r>
      <w:r w:rsidRPr="001D6119">
        <w:rPr>
          <w:spacing w:val="1"/>
          <w:sz w:val="22"/>
          <w:szCs w:val="22"/>
        </w:rPr>
        <w:t>li</w:t>
      </w:r>
      <w:r w:rsidRPr="001D6119">
        <w:rPr>
          <w:sz w:val="22"/>
          <w:szCs w:val="22"/>
        </w:rPr>
        <w:t xml:space="preserve">acijos pacientų kepenyse gali sąlygoti kepenų nepakankamumą ir </w:t>
      </w:r>
      <w:r w:rsidRPr="001D6119">
        <w:rPr>
          <w:spacing w:val="-4"/>
          <w:sz w:val="22"/>
          <w:szCs w:val="22"/>
        </w:rPr>
        <w:t>m</w:t>
      </w:r>
      <w:r w:rsidRPr="001D6119">
        <w:rPr>
          <w:sz w:val="22"/>
          <w:szCs w:val="22"/>
        </w:rPr>
        <w:t>e</w:t>
      </w:r>
      <w:r w:rsidRPr="001D6119">
        <w:rPr>
          <w:spacing w:val="1"/>
          <w:sz w:val="22"/>
          <w:szCs w:val="22"/>
        </w:rPr>
        <w:t>t</w:t>
      </w:r>
      <w:r w:rsidRPr="001D6119">
        <w:rPr>
          <w:sz w:val="22"/>
          <w:szCs w:val="22"/>
        </w:rPr>
        <w:t>abo</w:t>
      </w:r>
      <w:r w:rsidRPr="001D6119">
        <w:rPr>
          <w:spacing w:val="1"/>
          <w:sz w:val="22"/>
          <w:szCs w:val="22"/>
        </w:rPr>
        <w:t>lizmo sumažėjimą</w:t>
      </w:r>
      <w:r w:rsidRPr="001D6119">
        <w:rPr>
          <w:sz w:val="22"/>
          <w:szCs w:val="22"/>
        </w:rPr>
        <w:t>.</w:t>
      </w:r>
    </w:p>
    <w:p w14:paraId="4D8D3402" w14:textId="77777777" w:rsidR="005638D2" w:rsidRPr="001D6119" w:rsidRDefault="005638D2" w:rsidP="005638D2">
      <w:pPr>
        <w:rPr>
          <w:sz w:val="22"/>
          <w:szCs w:val="22"/>
        </w:rPr>
      </w:pPr>
    </w:p>
    <w:p w14:paraId="3D11150E" w14:textId="77777777" w:rsidR="005638D2" w:rsidRPr="001D6119" w:rsidRDefault="005638D2" w:rsidP="005638D2">
      <w:pPr>
        <w:ind w:right="-20"/>
        <w:rPr>
          <w:sz w:val="22"/>
          <w:szCs w:val="22"/>
        </w:rPr>
      </w:pPr>
      <w:r w:rsidRPr="001D6119">
        <w:rPr>
          <w:sz w:val="22"/>
          <w:szCs w:val="22"/>
          <w:u w:val="single"/>
        </w:rPr>
        <w:t>Populi</w:t>
      </w:r>
      <w:r w:rsidRPr="001D6119">
        <w:rPr>
          <w:spacing w:val="1"/>
          <w:sz w:val="22"/>
          <w:szCs w:val="22"/>
          <w:u w:val="single"/>
        </w:rPr>
        <w:t>acinė f</w:t>
      </w:r>
      <w:r w:rsidRPr="001D6119">
        <w:rPr>
          <w:sz w:val="22"/>
          <w:szCs w:val="22"/>
          <w:u w:val="single"/>
        </w:rPr>
        <w:t>a</w:t>
      </w:r>
      <w:r w:rsidRPr="001D6119">
        <w:rPr>
          <w:spacing w:val="1"/>
          <w:sz w:val="22"/>
          <w:szCs w:val="22"/>
          <w:u w:val="single"/>
        </w:rPr>
        <w:t>r</w:t>
      </w:r>
      <w:r w:rsidRPr="001D6119">
        <w:rPr>
          <w:spacing w:val="-4"/>
          <w:sz w:val="22"/>
          <w:szCs w:val="22"/>
          <w:u w:val="single"/>
        </w:rPr>
        <w:t>m</w:t>
      </w:r>
      <w:r w:rsidRPr="001D6119">
        <w:rPr>
          <w:sz w:val="22"/>
          <w:szCs w:val="22"/>
          <w:u w:val="single"/>
        </w:rPr>
        <w:t>ako</w:t>
      </w:r>
      <w:r w:rsidRPr="001D6119">
        <w:rPr>
          <w:spacing w:val="-2"/>
          <w:sz w:val="22"/>
          <w:szCs w:val="22"/>
          <w:u w:val="single"/>
        </w:rPr>
        <w:t>k</w:t>
      </w:r>
      <w:r w:rsidRPr="001D6119">
        <w:rPr>
          <w:spacing w:val="1"/>
          <w:sz w:val="22"/>
          <w:szCs w:val="22"/>
          <w:u w:val="single"/>
        </w:rPr>
        <w:t>i</w:t>
      </w:r>
      <w:r w:rsidRPr="001D6119">
        <w:rPr>
          <w:sz w:val="22"/>
          <w:szCs w:val="22"/>
          <w:u w:val="single"/>
        </w:rPr>
        <w:t>ne</w:t>
      </w:r>
      <w:r w:rsidRPr="001D6119">
        <w:rPr>
          <w:spacing w:val="1"/>
          <w:sz w:val="22"/>
          <w:szCs w:val="22"/>
          <w:u w:val="single"/>
        </w:rPr>
        <w:t>tika</w:t>
      </w:r>
    </w:p>
    <w:p w14:paraId="53619C3E" w14:textId="77777777" w:rsidR="005638D2" w:rsidRPr="001D6119" w:rsidRDefault="005638D2" w:rsidP="005638D2">
      <w:pPr>
        <w:ind w:right="87"/>
        <w:rPr>
          <w:sz w:val="22"/>
          <w:szCs w:val="22"/>
        </w:rPr>
      </w:pPr>
      <w:r w:rsidRPr="001D6119">
        <w:rPr>
          <w:spacing w:val="-1"/>
          <w:sz w:val="22"/>
          <w:szCs w:val="22"/>
        </w:rPr>
        <w:t>L</w:t>
      </w:r>
      <w:r w:rsidRPr="001D6119">
        <w:rPr>
          <w:sz w:val="22"/>
          <w:szCs w:val="22"/>
        </w:rPr>
        <w:t>ML sergančių pac</w:t>
      </w:r>
      <w:r w:rsidRPr="001D6119">
        <w:rPr>
          <w:spacing w:val="1"/>
          <w:sz w:val="22"/>
          <w:szCs w:val="22"/>
        </w:rPr>
        <w:t>i</w:t>
      </w:r>
      <w:r w:rsidRPr="001D6119">
        <w:rPr>
          <w:sz w:val="22"/>
          <w:szCs w:val="22"/>
        </w:rPr>
        <w:t>en</w:t>
      </w:r>
      <w:r w:rsidRPr="001D6119">
        <w:rPr>
          <w:spacing w:val="1"/>
          <w:sz w:val="22"/>
          <w:szCs w:val="22"/>
        </w:rPr>
        <w:t>tų p</w:t>
      </w:r>
      <w:r w:rsidRPr="001D6119">
        <w:rPr>
          <w:sz w:val="22"/>
          <w:szCs w:val="22"/>
        </w:rPr>
        <w:t>opu</w:t>
      </w:r>
      <w:r w:rsidRPr="001D6119">
        <w:rPr>
          <w:spacing w:val="1"/>
          <w:sz w:val="22"/>
          <w:szCs w:val="22"/>
        </w:rPr>
        <w:t>li</w:t>
      </w:r>
      <w:r w:rsidRPr="001D6119">
        <w:rPr>
          <w:sz w:val="22"/>
          <w:szCs w:val="22"/>
        </w:rPr>
        <w:t>acinės fa</w:t>
      </w:r>
      <w:r w:rsidRPr="001D6119">
        <w:rPr>
          <w:spacing w:val="1"/>
          <w:sz w:val="22"/>
          <w:szCs w:val="22"/>
        </w:rPr>
        <w:t>r</w:t>
      </w:r>
      <w:r w:rsidRPr="001D6119">
        <w:rPr>
          <w:spacing w:val="-4"/>
          <w:sz w:val="22"/>
          <w:szCs w:val="22"/>
        </w:rPr>
        <w:t>m</w:t>
      </w:r>
      <w:r w:rsidRPr="001D6119">
        <w:rPr>
          <w:sz w:val="22"/>
          <w:szCs w:val="22"/>
        </w:rPr>
        <w:t>a</w:t>
      </w:r>
      <w:r w:rsidRPr="001D6119">
        <w:rPr>
          <w:spacing w:val="1"/>
          <w:sz w:val="22"/>
          <w:szCs w:val="22"/>
        </w:rPr>
        <w:t>k</w:t>
      </w:r>
      <w:r w:rsidRPr="001D6119">
        <w:rPr>
          <w:sz w:val="22"/>
          <w:szCs w:val="22"/>
        </w:rPr>
        <w:t>o</w:t>
      </w:r>
      <w:r w:rsidRPr="001D6119">
        <w:rPr>
          <w:spacing w:val="-2"/>
          <w:sz w:val="22"/>
          <w:szCs w:val="22"/>
        </w:rPr>
        <w:t>k</w:t>
      </w:r>
      <w:r w:rsidRPr="001D6119">
        <w:rPr>
          <w:spacing w:val="1"/>
          <w:sz w:val="22"/>
          <w:szCs w:val="22"/>
        </w:rPr>
        <w:t>i</w:t>
      </w:r>
      <w:r w:rsidRPr="001D6119">
        <w:rPr>
          <w:sz w:val="22"/>
          <w:szCs w:val="22"/>
        </w:rPr>
        <w:t>ne</w:t>
      </w:r>
      <w:r>
        <w:rPr>
          <w:sz w:val="22"/>
          <w:szCs w:val="22"/>
        </w:rPr>
        <w:t>ti</w:t>
      </w:r>
      <w:r w:rsidRPr="001D6119">
        <w:rPr>
          <w:sz w:val="22"/>
          <w:szCs w:val="22"/>
        </w:rPr>
        <w:t xml:space="preserve">kos analizės duomenimis, amžius turi nedidelės įtakos pasiskirstymo tūriui </w:t>
      </w:r>
      <w:r w:rsidRPr="001D6119">
        <w:rPr>
          <w:spacing w:val="1"/>
          <w:sz w:val="22"/>
          <w:szCs w:val="22"/>
        </w:rPr>
        <w:t xml:space="preserve">(vyresnių kaip </w:t>
      </w:r>
      <w:r w:rsidRPr="001D6119">
        <w:rPr>
          <w:sz w:val="22"/>
          <w:szCs w:val="22"/>
        </w:rPr>
        <w:t xml:space="preserve">65 metų pacientų organizme </w:t>
      </w:r>
      <w:r w:rsidRPr="001D6119">
        <w:rPr>
          <w:spacing w:val="1"/>
          <w:sz w:val="22"/>
          <w:szCs w:val="22"/>
        </w:rPr>
        <w:t>jis būna 12 % didesnis)</w:t>
      </w:r>
      <w:r w:rsidRPr="001D6119">
        <w:rPr>
          <w:sz w:val="22"/>
          <w:szCs w:val="22"/>
        </w:rPr>
        <w:t xml:space="preserve">. Šis pokytis reikšmingu klinikai nelaikomas. Kūno svorio įtaka </w:t>
      </w:r>
      <w:r w:rsidRPr="001D6119">
        <w:rPr>
          <w:spacing w:val="1"/>
          <w:sz w:val="22"/>
          <w:szCs w:val="22"/>
        </w:rPr>
        <w:t xml:space="preserve">imatinibo klirensui yra tokia, kad </w:t>
      </w:r>
      <w:r w:rsidRPr="001D6119">
        <w:rPr>
          <w:spacing w:val="-2"/>
          <w:sz w:val="22"/>
          <w:szCs w:val="22"/>
        </w:rPr>
        <w:t xml:space="preserve">tikėtinas vidutinis klirensas </w:t>
      </w:r>
      <w:r w:rsidRPr="001D6119">
        <w:rPr>
          <w:sz w:val="22"/>
          <w:szCs w:val="22"/>
        </w:rPr>
        <w:t>50</w:t>
      </w:r>
      <w:r w:rsidRPr="001D6119">
        <w:rPr>
          <w:spacing w:val="1"/>
          <w:sz w:val="22"/>
          <w:szCs w:val="22"/>
        </w:rPr>
        <w:t> </w:t>
      </w:r>
      <w:r w:rsidRPr="001D6119">
        <w:rPr>
          <w:spacing w:val="-2"/>
          <w:sz w:val="22"/>
          <w:szCs w:val="22"/>
        </w:rPr>
        <w:t>k</w:t>
      </w:r>
      <w:r w:rsidRPr="001D6119">
        <w:rPr>
          <w:sz w:val="22"/>
          <w:szCs w:val="22"/>
        </w:rPr>
        <w:t>g</w:t>
      </w:r>
      <w:r w:rsidRPr="001D6119">
        <w:rPr>
          <w:spacing w:val="-2"/>
          <w:sz w:val="22"/>
          <w:szCs w:val="22"/>
        </w:rPr>
        <w:t xml:space="preserve"> svorio pacientų organizme yra </w:t>
      </w:r>
      <w:r w:rsidRPr="001D6119">
        <w:rPr>
          <w:sz w:val="22"/>
          <w:szCs w:val="22"/>
        </w:rPr>
        <w:t>8,5</w:t>
      </w:r>
      <w:r w:rsidRPr="001D6119">
        <w:rPr>
          <w:spacing w:val="4"/>
          <w:sz w:val="22"/>
          <w:szCs w:val="22"/>
        </w:rPr>
        <w:t xml:space="preserve"> </w:t>
      </w:r>
      <w:r w:rsidRPr="001D6119">
        <w:rPr>
          <w:spacing w:val="1"/>
          <w:sz w:val="22"/>
          <w:szCs w:val="22"/>
        </w:rPr>
        <w:t>l/val.</w:t>
      </w:r>
      <w:r w:rsidRPr="001D6119">
        <w:rPr>
          <w:sz w:val="22"/>
          <w:szCs w:val="22"/>
        </w:rPr>
        <w:t>, o 100</w:t>
      </w:r>
      <w:r w:rsidRPr="001D6119">
        <w:rPr>
          <w:spacing w:val="4"/>
          <w:sz w:val="22"/>
          <w:szCs w:val="22"/>
        </w:rPr>
        <w:t> </w:t>
      </w:r>
      <w:r w:rsidRPr="001D6119">
        <w:rPr>
          <w:spacing w:val="-2"/>
          <w:sz w:val="22"/>
          <w:szCs w:val="22"/>
        </w:rPr>
        <w:t>k</w:t>
      </w:r>
      <w:r w:rsidRPr="001D6119">
        <w:rPr>
          <w:sz w:val="22"/>
          <w:szCs w:val="22"/>
        </w:rPr>
        <w:t>g</w:t>
      </w:r>
      <w:r w:rsidRPr="001D6119">
        <w:rPr>
          <w:spacing w:val="-2"/>
          <w:sz w:val="22"/>
          <w:szCs w:val="22"/>
        </w:rPr>
        <w:t xml:space="preserve"> svorio pacientų organizme jis padidėja iki </w:t>
      </w:r>
      <w:r w:rsidRPr="001D6119">
        <w:rPr>
          <w:sz w:val="22"/>
          <w:szCs w:val="22"/>
        </w:rPr>
        <w:t>11,8</w:t>
      </w:r>
      <w:r w:rsidRPr="001D6119">
        <w:rPr>
          <w:spacing w:val="2"/>
          <w:sz w:val="22"/>
          <w:szCs w:val="22"/>
        </w:rPr>
        <w:t> </w:t>
      </w:r>
      <w:r w:rsidRPr="001D6119">
        <w:rPr>
          <w:spacing w:val="1"/>
          <w:sz w:val="22"/>
          <w:szCs w:val="22"/>
        </w:rPr>
        <w:t>l/val. Vis dėlto šie skirtumai nelaikomi pakankamais, kad dėl kūno svorio reikėtų koreguoti dozę</w:t>
      </w:r>
      <w:r w:rsidRPr="001D6119">
        <w:rPr>
          <w:sz w:val="22"/>
          <w:szCs w:val="22"/>
        </w:rPr>
        <w:t>. Lytis įtakos imatinibo farmakokinetikai neturi.</w:t>
      </w:r>
    </w:p>
    <w:p w14:paraId="62B3CE6A" w14:textId="77777777" w:rsidR="005638D2" w:rsidRPr="001D6119" w:rsidRDefault="005638D2" w:rsidP="005638D2">
      <w:pPr>
        <w:rPr>
          <w:sz w:val="22"/>
          <w:szCs w:val="22"/>
        </w:rPr>
      </w:pPr>
    </w:p>
    <w:p w14:paraId="270294D2" w14:textId="77777777" w:rsidR="005638D2" w:rsidRPr="001D6119" w:rsidRDefault="005638D2" w:rsidP="005638D2">
      <w:pPr>
        <w:ind w:right="-20"/>
        <w:rPr>
          <w:sz w:val="22"/>
          <w:szCs w:val="22"/>
        </w:rPr>
      </w:pPr>
      <w:r w:rsidRPr="001D6119">
        <w:rPr>
          <w:sz w:val="22"/>
          <w:szCs w:val="22"/>
          <w:u w:val="single"/>
        </w:rPr>
        <w:t>Fa</w:t>
      </w:r>
      <w:r w:rsidRPr="001D6119">
        <w:rPr>
          <w:spacing w:val="1"/>
          <w:sz w:val="22"/>
          <w:szCs w:val="22"/>
          <w:u w:val="single"/>
        </w:rPr>
        <w:t>r</w:t>
      </w:r>
      <w:r w:rsidRPr="001D6119">
        <w:rPr>
          <w:spacing w:val="-4"/>
          <w:sz w:val="22"/>
          <w:szCs w:val="22"/>
          <w:u w:val="single"/>
        </w:rPr>
        <w:t>m</w:t>
      </w:r>
      <w:r w:rsidRPr="001D6119">
        <w:rPr>
          <w:sz w:val="22"/>
          <w:szCs w:val="22"/>
          <w:u w:val="single"/>
        </w:rPr>
        <w:t>ako</w:t>
      </w:r>
      <w:r w:rsidRPr="001D6119">
        <w:rPr>
          <w:spacing w:val="-2"/>
          <w:sz w:val="22"/>
          <w:szCs w:val="22"/>
          <w:u w:val="single"/>
        </w:rPr>
        <w:t>k</w:t>
      </w:r>
      <w:r w:rsidRPr="001D6119">
        <w:rPr>
          <w:spacing w:val="1"/>
          <w:sz w:val="22"/>
          <w:szCs w:val="22"/>
          <w:u w:val="single"/>
        </w:rPr>
        <w:t>i</w:t>
      </w:r>
      <w:r w:rsidRPr="001D6119">
        <w:rPr>
          <w:sz w:val="22"/>
          <w:szCs w:val="22"/>
          <w:u w:val="single"/>
        </w:rPr>
        <w:t>ne</w:t>
      </w:r>
      <w:r w:rsidRPr="001D6119">
        <w:rPr>
          <w:spacing w:val="1"/>
          <w:sz w:val="22"/>
          <w:szCs w:val="22"/>
          <w:u w:val="single"/>
        </w:rPr>
        <w:t>tika vaikų organizme</w:t>
      </w:r>
    </w:p>
    <w:p w14:paraId="29140DBD" w14:textId="77777777" w:rsidR="005638D2" w:rsidRDefault="005638D2" w:rsidP="005638D2">
      <w:pPr>
        <w:ind w:right="116"/>
        <w:rPr>
          <w:sz w:val="22"/>
          <w:szCs w:val="22"/>
        </w:rPr>
      </w:pPr>
      <w:r w:rsidRPr="001D6119">
        <w:rPr>
          <w:spacing w:val="-1"/>
          <w:sz w:val="22"/>
          <w:szCs w:val="22"/>
        </w:rPr>
        <w:t>I</w:t>
      </w:r>
      <w:r w:rsidRPr="001D6119">
        <w:rPr>
          <w:spacing w:val="-3"/>
          <w:sz w:val="22"/>
          <w:szCs w:val="22"/>
        </w:rPr>
        <w:t xml:space="preserve"> ir </w:t>
      </w:r>
      <w:r w:rsidRPr="001D6119">
        <w:rPr>
          <w:spacing w:val="-4"/>
          <w:sz w:val="22"/>
          <w:szCs w:val="22"/>
        </w:rPr>
        <w:t>I</w:t>
      </w:r>
      <w:r w:rsidRPr="001D6119">
        <w:rPr>
          <w:spacing w:val="-1"/>
          <w:sz w:val="22"/>
          <w:szCs w:val="22"/>
        </w:rPr>
        <w:t>I</w:t>
      </w:r>
      <w:r w:rsidRPr="001D6119">
        <w:rPr>
          <w:spacing w:val="-4"/>
          <w:sz w:val="22"/>
          <w:szCs w:val="22"/>
        </w:rPr>
        <w:t xml:space="preserve"> fazės tyrimai parodė, kad </w:t>
      </w:r>
      <w:r w:rsidRPr="001D6119">
        <w:rPr>
          <w:spacing w:val="1"/>
          <w:sz w:val="22"/>
          <w:szCs w:val="22"/>
        </w:rPr>
        <w:t>v</w:t>
      </w:r>
      <w:r w:rsidRPr="001D6119">
        <w:rPr>
          <w:spacing w:val="-1"/>
          <w:sz w:val="22"/>
          <w:szCs w:val="22"/>
        </w:rPr>
        <w:t xml:space="preserve">aikų (kaip ir suaugusiųjų) per burną pavartotas </w:t>
      </w:r>
      <w:r w:rsidRPr="001D6119">
        <w:rPr>
          <w:sz w:val="22"/>
          <w:szCs w:val="22"/>
        </w:rPr>
        <w:t>imatinibas greitai ab</w:t>
      </w:r>
      <w:r w:rsidRPr="001D6119">
        <w:rPr>
          <w:spacing w:val="1"/>
          <w:sz w:val="22"/>
          <w:szCs w:val="22"/>
        </w:rPr>
        <w:t>s</w:t>
      </w:r>
      <w:r w:rsidRPr="001D6119">
        <w:rPr>
          <w:sz w:val="22"/>
          <w:szCs w:val="22"/>
        </w:rPr>
        <w:t>o</w:t>
      </w:r>
      <w:r w:rsidRPr="001D6119">
        <w:rPr>
          <w:spacing w:val="1"/>
          <w:sz w:val="22"/>
          <w:szCs w:val="22"/>
        </w:rPr>
        <w:t>r</w:t>
      </w:r>
      <w:r w:rsidRPr="001D6119">
        <w:rPr>
          <w:sz w:val="22"/>
          <w:szCs w:val="22"/>
        </w:rPr>
        <w:t>buojamas.</w:t>
      </w:r>
      <w:r w:rsidRPr="001D6119">
        <w:rPr>
          <w:spacing w:val="2"/>
          <w:sz w:val="22"/>
          <w:szCs w:val="22"/>
        </w:rPr>
        <w:t xml:space="preserve"> </w:t>
      </w:r>
      <w:r w:rsidRPr="001D6119">
        <w:rPr>
          <w:sz w:val="22"/>
          <w:szCs w:val="22"/>
        </w:rPr>
        <w:t>260 ir 340</w:t>
      </w:r>
      <w:r w:rsidRPr="001D6119">
        <w:rPr>
          <w:spacing w:val="2"/>
          <w:sz w:val="22"/>
          <w:szCs w:val="22"/>
        </w:rPr>
        <w:t> mg</w:t>
      </w:r>
      <w:r w:rsidRPr="001D6119">
        <w:rPr>
          <w:spacing w:val="1"/>
          <w:sz w:val="22"/>
          <w:szCs w:val="22"/>
        </w:rPr>
        <w:t>/</w:t>
      </w:r>
      <w:r w:rsidRPr="001D6119">
        <w:rPr>
          <w:spacing w:val="-4"/>
          <w:sz w:val="22"/>
          <w:szCs w:val="22"/>
        </w:rPr>
        <w:t>m</w:t>
      </w:r>
      <w:r w:rsidRPr="001D6119">
        <w:rPr>
          <w:sz w:val="22"/>
          <w:szCs w:val="22"/>
          <w:vertAlign w:val="superscript"/>
        </w:rPr>
        <w:t>2</w:t>
      </w:r>
      <w:r w:rsidRPr="001D6119">
        <w:rPr>
          <w:spacing w:val="1"/>
          <w:sz w:val="22"/>
          <w:szCs w:val="22"/>
        </w:rPr>
        <w:t xml:space="preserve"> paros dozės vaikams sukėlė tokią pačią ekspoziciją kaip atitinkamai </w:t>
      </w:r>
      <w:r w:rsidRPr="001D6119">
        <w:rPr>
          <w:sz w:val="22"/>
          <w:szCs w:val="22"/>
        </w:rPr>
        <w:t>400</w:t>
      </w:r>
      <w:r w:rsidRPr="001D6119">
        <w:rPr>
          <w:spacing w:val="2"/>
          <w:sz w:val="22"/>
          <w:szCs w:val="22"/>
        </w:rPr>
        <w:t> mg</w:t>
      </w:r>
      <w:r w:rsidRPr="001D6119">
        <w:rPr>
          <w:spacing w:val="-2"/>
          <w:sz w:val="22"/>
          <w:szCs w:val="22"/>
        </w:rPr>
        <w:t xml:space="preserve"> ir </w:t>
      </w:r>
      <w:r w:rsidRPr="001D6119">
        <w:rPr>
          <w:sz w:val="22"/>
          <w:szCs w:val="22"/>
        </w:rPr>
        <w:t>600</w:t>
      </w:r>
      <w:r w:rsidRPr="001D6119">
        <w:rPr>
          <w:spacing w:val="1"/>
          <w:sz w:val="22"/>
          <w:szCs w:val="22"/>
        </w:rPr>
        <w:t> mg</w:t>
      </w:r>
      <w:r w:rsidRPr="001D6119">
        <w:rPr>
          <w:spacing w:val="-2"/>
          <w:sz w:val="22"/>
          <w:szCs w:val="22"/>
        </w:rPr>
        <w:t xml:space="preserve"> dozės suaugusiesiems</w:t>
      </w:r>
      <w:r w:rsidRPr="001D6119">
        <w:rPr>
          <w:sz w:val="22"/>
          <w:szCs w:val="22"/>
        </w:rPr>
        <w:t>. Palyginus vartojant 340 mg/m</w:t>
      </w:r>
      <w:r w:rsidRPr="001D6119">
        <w:rPr>
          <w:sz w:val="22"/>
          <w:szCs w:val="22"/>
          <w:vertAlign w:val="superscript"/>
        </w:rPr>
        <w:t>2</w:t>
      </w:r>
      <w:r w:rsidRPr="001D6119">
        <w:rPr>
          <w:sz w:val="22"/>
          <w:szCs w:val="22"/>
        </w:rPr>
        <w:t xml:space="preserve"> per parą susidarantį AUC</w:t>
      </w:r>
      <w:r w:rsidRPr="001D6119">
        <w:rPr>
          <w:sz w:val="22"/>
          <w:szCs w:val="22"/>
          <w:vertAlign w:val="subscript"/>
        </w:rPr>
        <w:t>0-24</w:t>
      </w:r>
      <w:r w:rsidRPr="001D6119">
        <w:rPr>
          <w:sz w:val="22"/>
          <w:szCs w:val="22"/>
        </w:rPr>
        <w:t xml:space="preserve"> 8-ą ir 1</w:t>
      </w:r>
      <w:r w:rsidRPr="001D6119">
        <w:rPr>
          <w:sz w:val="22"/>
          <w:szCs w:val="22"/>
        </w:rPr>
        <w:noBreakHyphen/>
        <w:t>ą dieną nustatyta, kad kartotinai 1 kartą per parą vartojamo vaisto akumuliacija sudaro 1,7 karto.</w:t>
      </w:r>
    </w:p>
    <w:p w14:paraId="015FD026" w14:textId="77777777" w:rsidR="00E6728D" w:rsidRDefault="00E6728D" w:rsidP="005638D2">
      <w:pPr>
        <w:ind w:right="116"/>
        <w:rPr>
          <w:sz w:val="22"/>
          <w:szCs w:val="22"/>
        </w:rPr>
      </w:pPr>
    </w:p>
    <w:p w14:paraId="53C0F607" w14:textId="77777777" w:rsidR="00E6728D" w:rsidRPr="001D6119" w:rsidRDefault="00E6728D" w:rsidP="005638D2">
      <w:pPr>
        <w:ind w:right="116"/>
        <w:rPr>
          <w:sz w:val="22"/>
          <w:szCs w:val="22"/>
        </w:rPr>
      </w:pPr>
      <w:r>
        <w:rPr>
          <w:sz w:val="22"/>
          <w:szCs w:val="22"/>
        </w:rPr>
        <w:t>Remiantis apibendrinta hematologinėmis ligomis (LML, Ph+ŪLL ar kitomis imatinibu gydomomis hematologinėmis ligomis) sergančių vaikų populiacijos farmakokinetikos duomenų analize, imatinibo klirensas didėja priklausomai nuo didėjančio kūno paviršiaus ploto (KPP). Atsižvelgus į KPP poveikį, kiti demografiniai rodikliai (pvz., amžius, kūno svoris ir kūno masės indeksas) neturi kliniškai reikšmingos įtakos imatinibo ekspozicijai. Duomenų analizė patvirtino, kad imatinibo ekspozicija vaikų populiacijos pacientams, kurie vartojo po 260 mg/m</w:t>
      </w:r>
      <w:r>
        <w:rPr>
          <w:sz w:val="22"/>
          <w:szCs w:val="22"/>
          <w:vertAlign w:val="superscript"/>
        </w:rPr>
        <w:t>2</w:t>
      </w:r>
      <w:r>
        <w:rPr>
          <w:sz w:val="14"/>
          <w:szCs w:val="14"/>
        </w:rPr>
        <w:t xml:space="preserve"> </w:t>
      </w:r>
      <w:r>
        <w:rPr>
          <w:sz w:val="22"/>
          <w:szCs w:val="22"/>
        </w:rPr>
        <w:t>dozę kartą per parą (neviršijant 400 mg kartą per parą) arba po 340 mg/m</w:t>
      </w:r>
      <w:r>
        <w:rPr>
          <w:sz w:val="22"/>
          <w:szCs w:val="22"/>
          <w:vertAlign w:val="superscript"/>
        </w:rPr>
        <w:t>2</w:t>
      </w:r>
      <w:r>
        <w:rPr>
          <w:sz w:val="14"/>
          <w:szCs w:val="14"/>
        </w:rPr>
        <w:t xml:space="preserve"> </w:t>
      </w:r>
      <w:r>
        <w:rPr>
          <w:sz w:val="22"/>
          <w:szCs w:val="22"/>
        </w:rPr>
        <w:t>dozę kartą per parą (neviršijant 600 mg kartą per parą), buvo panaši kaip ekspozicija suaugusiųjų organizmuose, kai suaugusiesiems buvo skiriama po 400 mg arba 600 mg imatinibo dozę kartą per parą.</w:t>
      </w:r>
    </w:p>
    <w:p w14:paraId="2CAB5B8A" w14:textId="77777777" w:rsidR="005638D2" w:rsidRPr="001D6119" w:rsidRDefault="005638D2" w:rsidP="005638D2">
      <w:pPr>
        <w:rPr>
          <w:sz w:val="22"/>
          <w:szCs w:val="22"/>
        </w:rPr>
      </w:pPr>
    </w:p>
    <w:p w14:paraId="44E378C7" w14:textId="77777777" w:rsidR="005638D2" w:rsidRPr="001D6119" w:rsidRDefault="005638D2" w:rsidP="005638D2">
      <w:pPr>
        <w:ind w:right="-20"/>
        <w:rPr>
          <w:sz w:val="22"/>
          <w:szCs w:val="22"/>
        </w:rPr>
      </w:pPr>
      <w:r w:rsidRPr="001D6119">
        <w:rPr>
          <w:spacing w:val="-1"/>
          <w:sz w:val="22"/>
          <w:szCs w:val="22"/>
          <w:u w:val="single"/>
        </w:rPr>
        <w:t>Sutrikusi o</w:t>
      </w:r>
      <w:r w:rsidRPr="001D6119">
        <w:rPr>
          <w:spacing w:val="1"/>
          <w:sz w:val="22"/>
          <w:szCs w:val="22"/>
          <w:u w:val="single"/>
        </w:rPr>
        <w:t>r</w:t>
      </w:r>
      <w:r w:rsidRPr="001D6119">
        <w:rPr>
          <w:spacing w:val="-2"/>
          <w:sz w:val="22"/>
          <w:szCs w:val="22"/>
          <w:u w:val="single"/>
        </w:rPr>
        <w:t>g</w:t>
      </w:r>
      <w:r w:rsidRPr="001D6119">
        <w:rPr>
          <w:sz w:val="22"/>
          <w:szCs w:val="22"/>
          <w:u w:val="single"/>
        </w:rPr>
        <w:t xml:space="preserve">anų </w:t>
      </w:r>
      <w:r w:rsidRPr="001D6119">
        <w:rPr>
          <w:spacing w:val="1"/>
          <w:sz w:val="22"/>
          <w:szCs w:val="22"/>
          <w:u w:val="single"/>
        </w:rPr>
        <w:t>f</w:t>
      </w:r>
      <w:r w:rsidRPr="001D6119">
        <w:rPr>
          <w:sz w:val="22"/>
          <w:szCs w:val="22"/>
          <w:u w:val="single"/>
        </w:rPr>
        <w:t>unkcija</w:t>
      </w:r>
    </w:p>
    <w:p w14:paraId="659D343F" w14:textId="77777777" w:rsidR="005638D2" w:rsidRPr="001D6119" w:rsidRDefault="005638D2" w:rsidP="005638D2">
      <w:pPr>
        <w:rPr>
          <w:sz w:val="22"/>
          <w:szCs w:val="22"/>
        </w:rPr>
      </w:pPr>
      <w:r w:rsidRPr="001D6119">
        <w:rPr>
          <w:sz w:val="22"/>
          <w:szCs w:val="22"/>
        </w:rPr>
        <w:t>Reikšmingo imatinibo ir jo metabolitų kiekio per inkstus neišskiriama. Pacientų, kurių inkstų funkcija lengvai arba vidutiniškai sutrikusi, plazmoje susidaro didesnė ekspozicija negu turinčių normalią inkstų funkciją. Šis padidėjimas yra maždaug 1,5</w:t>
      </w:r>
      <w:r w:rsidRPr="001D6119">
        <w:rPr>
          <w:sz w:val="22"/>
          <w:szCs w:val="22"/>
        </w:rPr>
        <w:noBreakHyphen/>
        <w:t xml:space="preserve">2 karto ir atitinka alfa rūgščiojo glikoproteino, prie kurio stipriai jungiasi imatinibas, koncentracijos plazmoje padidėjimą 1,5 karto. Laisvojo imatinibo klirensas </w:t>
      </w:r>
      <w:r w:rsidRPr="001D6119">
        <w:rPr>
          <w:sz w:val="22"/>
          <w:szCs w:val="22"/>
        </w:rPr>
        <w:lastRenderedPageBreak/>
        <w:t>sutrikusią ir normalią inkstų funkciją turinčių pacientų organizme tikriausiai yra panašus, nes per inkstus jo išskiriama nedaug (žr. 4.2 ir 4.4 skyrius).</w:t>
      </w:r>
    </w:p>
    <w:p w14:paraId="5AEA3970" w14:textId="77777777" w:rsidR="005638D2" w:rsidRPr="001D6119" w:rsidRDefault="005638D2" w:rsidP="005638D2">
      <w:pPr>
        <w:rPr>
          <w:sz w:val="22"/>
          <w:szCs w:val="22"/>
        </w:rPr>
      </w:pPr>
    </w:p>
    <w:p w14:paraId="66AA74BF" w14:textId="77777777" w:rsidR="005638D2" w:rsidRPr="001D6119" w:rsidRDefault="005638D2" w:rsidP="005638D2">
      <w:pPr>
        <w:rPr>
          <w:sz w:val="22"/>
          <w:szCs w:val="22"/>
        </w:rPr>
      </w:pPr>
      <w:r w:rsidRPr="001D6119">
        <w:rPr>
          <w:sz w:val="22"/>
          <w:szCs w:val="22"/>
        </w:rPr>
        <w:t>Nors farmakokinetikos analizė parodė žymius skirtumus skirtingų pacientų organizme, tačiau vidutinė imatinibo ekspozicija esant įvairaus laipsnio kepenų disfunkcijai nebuvo didesnė negu esant normaliai kepenų funkcijai (žr. 4.2, 4.4 ir 4.8 skyrius).</w:t>
      </w:r>
    </w:p>
    <w:p w14:paraId="344DB547" w14:textId="77777777" w:rsidR="005638D2" w:rsidRPr="001D6119" w:rsidRDefault="005638D2" w:rsidP="005638D2">
      <w:pPr>
        <w:jc w:val="both"/>
        <w:rPr>
          <w:sz w:val="22"/>
          <w:szCs w:val="22"/>
        </w:rPr>
      </w:pPr>
    </w:p>
    <w:p w14:paraId="2430423B" w14:textId="77777777" w:rsidR="005638D2" w:rsidRPr="001D6119" w:rsidRDefault="005638D2" w:rsidP="005638D2">
      <w:pPr>
        <w:pStyle w:val="Antrat4"/>
        <w:numPr>
          <w:ilvl w:val="3"/>
          <w:numId w:val="14"/>
        </w:numPr>
        <w:tabs>
          <w:tab w:val="left" w:pos="720"/>
        </w:tabs>
        <w:overflowPunct w:val="0"/>
        <w:rPr>
          <w:sz w:val="22"/>
          <w:szCs w:val="22"/>
          <w:lang w:eastAsia="en-US"/>
        </w:rPr>
      </w:pPr>
      <w:r w:rsidRPr="001D6119">
        <w:rPr>
          <w:sz w:val="22"/>
          <w:szCs w:val="22"/>
          <w:lang w:eastAsia="en-US"/>
        </w:rPr>
        <w:t>5.3</w:t>
      </w:r>
      <w:r w:rsidRPr="001D6119">
        <w:rPr>
          <w:sz w:val="22"/>
          <w:szCs w:val="22"/>
          <w:lang w:eastAsia="en-US"/>
        </w:rPr>
        <w:tab/>
        <w:t>Ikiklinikinių saugumo tyrimų duomenys</w:t>
      </w:r>
    </w:p>
    <w:p w14:paraId="6A699850" w14:textId="77777777" w:rsidR="005638D2" w:rsidRPr="001D6119" w:rsidRDefault="005638D2" w:rsidP="005638D2">
      <w:pPr>
        <w:jc w:val="both"/>
        <w:rPr>
          <w:sz w:val="22"/>
          <w:szCs w:val="22"/>
        </w:rPr>
      </w:pPr>
    </w:p>
    <w:p w14:paraId="70052ED2" w14:textId="77777777" w:rsidR="005638D2" w:rsidRPr="001D6119" w:rsidRDefault="005638D2" w:rsidP="005638D2">
      <w:pPr>
        <w:ind w:right="-20"/>
        <w:jc w:val="both"/>
        <w:rPr>
          <w:sz w:val="22"/>
          <w:szCs w:val="22"/>
        </w:rPr>
      </w:pPr>
      <w:r w:rsidRPr="001D6119">
        <w:rPr>
          <w:spacing w:val="2"/>
          <w:sz w:val="22"/>
          <w:szCs w:val="22"/>
        </w:rPr>
        <w:t>Tirtas imatinibo ikiklinikinis saugumas žiurkėms, šunims, beždžionėms ir triušiams.</w:t>
      </w:r>
    </w:p>
    <w:p w14:paraId="11E20E80" w14:textId="77777777" w:rsidR="005638D2" w:rsidRPr="001D6119" w:rsidRDefault="005638D2" w:rsidP="005638D2">
      <w:pPr>
        <w:ind w:right="-20"/>
        <w:jc w:val="both"/>
        <w:rPr>
          <w:sz w:val="22"/>
          <w:szCs w:val="22"/>
        </w:rPr>
      </w:pPr>
    </w:p>
    <w:p w14:paraId="285300AB" w14:textId="77777777" w:rsidR="005638D2" w:rsidRPr="001D6119" w:rsidRDefault="005638D2" w:rsidP="005638D2">
      <w:pPr>
        <w:rPr>
          <w:sz w:val="22"/>
          <w:szCs w:val="22"/>
        </w:rPr>
      </w:pPr>
      <w:r w:rsidRPr="001D6119">
        <w:rPr>
          <w:sz w:val="22"/>
          <w:szCs w:val="22"/>
        </w:rPr>
        <w:t>Kartotinių dozių toksiškumo tyrimai parodė lengvų ar vidutinio sunkumo hematologinių pokyčių žiurkėms, šunims ir beždžionėms; žiurkėms ir šunims taip pat pasireiškė kaulų čiulpų pokyčių.</w:t>
      </w:r>
    </w:p>
    <w:p w14:paraId="134D747E" w14:textId="77777777" w:rsidR="005638D2" w:rsidRPr="001D6119" w:rsidRDefault="005638D2" w:rsidP="005638D2">
      <w:pPr>
        <w:rPr>
          <w:sz w:val="22"/>
          <w:szCs w:val="22"/>
        </w:rPr>
      </w:pPr>
    </w:p>
    <w:p w14:paraId="1D7ACD7B" w14:textId="77777777" w:rsidR="005638D2" w:rsidRPr="001D6119" w:rsidRDefault="005638D2" w:rsidP="005638D2">
      <w:pPr>
        <w:rPr>
          <w:sz w:val="22"/>
          <w:szCs w:val="22"/>
        </w:rPr>
      </w:pPr>
      <w:r w:rsidRPr="001D6119">
        <w:rPr>
          <w:sz w:val="22"/>
          <w:szCs w:val="22"/>
        </w:rPr>
        <w:t>Nustatytas toksinis poveikis žiurkių ir šunų kepenims. Šių abiejų rūšių gyvūnams rasta nedaug ar vidutiniškai padidėjusi transaminazių koncentracija bei nežymiai sumažėjusios cholesterolio, trigliceridų, bendro baltymo ir albumino koncentracijos. Jokių patologinės histologijos pokyčių žiurkių kepenyse nerasta. Nustatytas stiprus toksinis poveikis šunų, gavusių šio vaistinio preparato 2 savaites, kepenims: padidėjusi kepenų fermentų koncentracija, kepenų ląstelių ir tulžies latakų nekrozė bei tulžies latakų hiperplazija.</w:t>
      </w:r>
    </w:p>
    <w:p w14:paraId="0B29BB02" w14:textId="77777777" w:rsidR="005638D2" w:rsidRPr="001D6119" w:rsidRDefault="005638D2" w:rsidP="005638D2">
      <w:pPr>
        <w:rPr>
          <w:sz w:val="22"/>
          <w:szCs w:val="22"/>
        </w:rPr>
      </w:pPr>
    </w:p>
    <w:p w14:paraId="5AF7EE9A" w14:textId="77777777" w:rsidR="005638D2" w:rsidRPr="001D6119" w:rsidRDefault="005638D2" w:rsidP="005638D2">
      <w:pPr>
        <w:rPr>
          <w:sz w:val="22"/>
          <w:szCs w:val="22"/>
        </w:rPr>
      </w:pPr>
      <w:r w:rsidRPr="001D6119">
        <w:rPr>
          <w:sz w:val="22"/>
          <w:szCs w:val="22"/>
        </w:rPr>
        <w:t xml:space="preserve">Nustatytas toksinis poveikis beždžionių, gavusių šio vaistinio preparato 2 savaites, inkstams: jų kanalėlių židininė mineralizacija, išsiplėtimas ir nefrozė. Kelioms beždžionėms nustatyta padidėjusi kraujo šlapalo azoto ir kreatinino koncentracija. 13 savaičių tyrimo metu žiurkėms, gavusioms </w:t>
      </w:r>
      <w:r w:rsidRPr="001D6119">
        <w:rPr>
          <w:sz w:val="22"/>
          <w:szCs w:val="22"/>
          <w:u w:val="single"/>
        </w:rPr>
        <w:t>&gt;</w:t>
      </w:r>
      <w:r w:rsidRPr="001D6119">
        <w:rPr>
          <w:spacing w:val="1"/>
          <w:sz w:val="22"/>
          <w:szCs w:val="22"/>
        </w:rPr>
        <w:t xml:space="preserve"> </w:t>
      </w:r>
      <w:r w:rsidRPr="001D6119">
        <w:rPr>
          <w:sz w:val="22"/>
          <w:szCs w:val="22"/>
        </w:rPr>
        <w:t>6 mg/kg dozes, rasta inkstų spenelių ir šlapimo pūslės pereinamojo epitelio hiperplazija, tačiau serumo ir šlapimo rodikliai nepakito. Ilgai imatinibo gavusiems gyvūnams padažnėjo oportunistinės infekcijos.</w:t>
      </w:r>
    </w:p>
    <w:p w14:paraId="74897098" w14:textId="77777777" w:rsidR="005638D2" w:rsidRPr="001D6119" w:rsidRDefault="005638D2" w:rsidP="005638D2">
      <w:pPr>
        <w:rPr>
          <w:sz w:val="22"/>
          <w:szCs w:val="22"/>
        </w:rPr>
      </w:pPr>
    </w:p>
    <w:p w14:paraId="57B17193" w14:textId="77777777" w:rsidR="005638D2" w:rsidRPr="001D6119" w:rsidRDefault="005638D2" w:rsidP="005638D2">
      <w:pPr>
        <w:rPr>
          <w:sz w:val="22"/>
          <w:szCs w:val="22"/>
        </w:rPr>
      </w:pPr>
      <w:r w:rsidRPr="001D6119">
        <w:rPr>
          <w:spacing w:val="2"/>
          <w:sz w:val="22"/>
          <w:szCs w:val="22"/>
        </w:rPr>
        <w:t xml:space="preserve">39 savaičių trukmės beždžionių tyrimo metu nustatyta pastebimo nepageidaujamo poveikio nesukelianti dozė – tai buvo mažiausia vartota (15 mg/kg) dozė, kuri atitinka maždaug trečdalį </w:t>
      </w:r>
      <w:r w:rsidRPr="001D6119">
        <w:rPr>
          <w:sz w:val="22"/>
          <w:szCs w:val="22"/>
        </w:rPr>
        <w:t>didžiausios 800 mg dozės žmogui skaičiuojant pagal kūno paviršiaus plotą. Vaistinis preparatas šiems gyvūnams pasunkino maliarijos infekcijas, kurios normaliomis sąlygomis slopinamos.</w:t>
      </w:r>
    </w:p>
    <w:p w14:paraId="4D5F0611" w14:textId="77777777" w:rsidR="005638D2" w:rsidRPr="001D6119" w:rsidRDefault="005638D2" w:rsidP="005638D2">
      <w:pPr>
        <w:rPr>
          <w:sz w:val="22"/>
          <w:szCs w:val="22"/>
        </w:rPr>
      </w:pPr>
    </w:p>
    <w:p w14:paraId="5178A912" w14:textId="77777777" w:rsidR="005638D2" w:rsidRPr="001D6119" w:rsidRDefault="005638D2" w:rsidP="005638D2">
      <w:pPr>
        <w:rPr>
          <w:sz w:val="22"/>
          <w:szCs w:val="22"/>
        </w:rPr>
      </w:pPr>
      <w:r w:rsidRPr="001D6119">
        <w:rPr>
          <w:sz w:val="22"/>
          <w:szCs w:val="22"/>
        </w:rPr>
        <w:t xml:space="preserve">Tyrimų </w:t>
      </w:r>
      <w:r w:rsidRPr="001D6119">
        <w:rPr>
          <w:i/>
          <w:iCs/>
          <w:sz w:val="22"/>
          <w:szCs w:val="22"/>
        </w:rPr>
        <w:t>in vitro</w:t>
      </w:r>
      <w:r w:rsidRPr="001D6119">
        <w:rPr>
          <w:sz w:val="22"/>
        </w:rPr>
        <w:t xml:space="preserve"> </w:t>
      </w:r>
      <w:r w:rsidRPr="001D6119">
        <w:rPr>
          <w:sz w:val="22"/>
          <w:szCs w:val="22"/>
        </w:rPr>
        <w:t>su bakterijų ląstelėmis (</w:t>
      </w:r>
      <w:r w:rsidRPr="001D6119">
        <w:rPr>
          <w:sz w:val="22"/>
        </w:rPr>
        <w:t>Ames</w:t>
      </w:r>
      <w:r w:rsidRPr="001D6119">
        <w:rPr>
          <w:sz w:val="22"/>
          <w:szCs w:val="22"/>
        </w:rPr>
        <w:t xml:space="preserve"> testo), </w:t>
      </w:r>
      <w:r w:rsidRPr="001D6119">
        <w:rPr>
          <w:i/>
          <w:iCs/>
          <w:sz w:val="22"/>
          <w:szCs w:val="22"/>
        </w:rPr>
        <w:t>in vitro</w:t>
      </w:r>
      <w:r w:rsidRPr="001D6119">
        <w:rPr>
          <w:sz w:val="22"/>
        </w:rPr>
        <w:t xml:space="preserve"> </w:t>
      </w:r>
      <w:r w:rsidRPr="001D6119">
        <w:rPr>
          <w:sz w:val="22"/>
          <w:szCs w:val="22"/>
        </w:rPr>
        <w:t xml:space="preserve">su žinduolių (pelių limfomos) ląstelėmis ir žiurkių mikrobranduolių testo </w:t>
      </w:r>
      <w:r w:rsidRPr="001D6119">
        <w:rPr>
          <w:i/>
          <w:iCs/>
          <w:sz w:val="22"/>
          <w:szCs w:val="22"/>
        </w:rPr>
        <w:t>in vivo</w:t>
      </w:r>
      <w:r w:rsidRPr="001D6119">
        <w:rPr>
          <w:sz w:val="22"/>
          <w:szCs w:val="22"/>
        </w:rPr>
        <w:t xml:space="preserve"> duomenimis,</w:t>
      </w:r>
      <w:r w:rsidRPr="001D6119">
        <w:rPr>
          <w:sz w:val="22"/>
        </w:rPr>
        <w:t xml:space="preserve"> </w:t>
      </w:r>
      <w:r w:rsidRPr="001D6119">
        <w:rPr>
          <w:sz w:val="22"/>
          <w:szCs w:val="22"/>
        </w:rPr>
        <w:t xml:space="preserve">imatinibas buvo nelaikomas genotoksišku. Vis dėlto klastogeniškumo (chromosomų aberacijų) mėginys su metaboliniu aktyvinimu parodė imatinibo genotoksinį poveikį žinduolių (kininių žiurkėnų kiaušidžių) ląstelėms </w:t>
      </w:r>
      <w:r w:rsidRPr="001D6119">
        <w:rPr>
          <w:i/>
          <w:iCs/>
          <w:sz w:val="22"/>
          <w:szCs w:val="22"/>
        </w:rPr>
        <w:t>in vitro</w:t>
      </w:r>
      <w:r w:rsidRPr="001D6119">
        <w:rPr>
          <w:sz w:val="22"/>
          <w:szCs w:val="22"/>
        </w:rPr>
        <w:t xml:space="preserve">. </w:t>
      </w:r>
      <w:r w:rsidRPr="001D6119">
        <w:rPr>
          <w:sz w:val="22"/>
        </w:rPr>
        <w:t>Ames</w:t>
      </w:r>
      <w:r w:rsidRPr="001D6119">
        <w:rPr>
          <w:sz w:val="22"/>
          <w:szCs w:val="22"/>
        </w:rPr>
        <w:t xml:space="preserve"> mėginys parodė dviejų gamybos proceso tarpinių produktų, kurių yra ir gatavo preparato sudėtyje, mutageninį poveikį. Vieno iš šių tarpinių produktų pelių limfomos mėginys taip pat buvo teigiamas.</w:t>
      </w:r>
    </w:p>
    <w:p w14:paraId="1CFAEAC9" w14:textId="77777777" w:rsidR="005638D2" w:rsidRPr="001D6119" w:rsidRDefault="005638D2" w:rsidP="005638D2">
      <w:pPr>
        <w:rPr>
          <w:sz w:val="22"/>
          <w:szCs w:val="22"/>
        </w:rPr>
      </w:pPr>
    </w:p>
    <w:p w14:paraId="610DF34A" w14:textId="77777777" w:rsidR="005638D2" w:rsidRPr="001D6119" w:rsidRDefault="005638D2" w:rsidP="005638D2">
      <w:pPr>
        <w:rPr>
          <w:sz w:val="22"/>
          <w:szCs w:val="22"/>
        </w:rPr>
      </w:pPr>
      <w:r w:rsidRPr="001D6119">
        <w:rPr>
          <w:sz w:val="22"/>
          <w:szCs w:val="22"/>
        </w:rPr>
        <w:t xml:space="preserve">Tiriant vaisingumą, 60 mg/kg dozės grupės žiurkių patinams, gavusiems šio vaistinio preparato paskutines 70 dienų prieš poravimąsi, sumažėjo sėklidžių ir prielipo svoris bei judrių spermatozoidų procentas (ši dozė atitinka </w:t>
      </w:r>
      <w:r w:rsidRPr="001D6119">
        <w:rPr>
          <w:spacing w:val="2"/>
          <w:sz w:val="22"/>
          <w:szCs w:val="22"/>
        </w:rPr>
        <w:t xml:space="preserve">maždaug trečdalį </w:t>
      </w:r>
      <w:r w:rsidRPr="001D6119">
        <w:rPr>
          <w:sz w:val="22"/>
          <w:szCs w:val="22"/>
        </w:rPr>
        <w:t xml:space="preserve">didžiausios 800 mg dozės žmogui skaičiuojant pagal kūno paviršiaus plotą). Tokių sutrikimų nuo ≤ 20 mg/kg dozių nepastebėta. Neryškiai ar vidutiniškai sumažėjusi spermatogenezė taip pat nustatyta šunims, gavusiems </w:t>
      </w:r>
      <w:r w:rsidRPr="001D6119">
        <w:rPr>
          <w:sz w:val="22"/>
          <w:szCs w:val="22"/>
          <w:u w:val="single"/>
        </w:rPr>
        <w:t>&gt;</w:t>
      </w:r>
      <w:r w:rsidRPr="001D6119">
        <w:rPr>
          <w:spacing w:val="1"/>
          <w:sz w:val="22"/>
          <w:szCs w:val="22"/>
        </w:rPr>
        <w:t xml:space="preserve"> </w:t>
      </w:r>
      <w:r w:rsidRPr="001D6119">
        <w:rPr>
          <w:sz w:val="22"/>
          <w:szCs w:val="22"/>
        </w:rPr>
        <w:t xml:space="preserve">30 mg/kg per burną. Davus šio vaistinio preparato žiurkių patelėms 14 paskutinių dienų prieš poravimąsi ir iki 6-osios vaikingumo laikotarpio dienos, poveikio poravimuisi ir pastojusių patelių skaičiui nenustatyta. Nuo 60 mg/kg dozės reikšmingai padaugėjo vaisių žuvimų po </w:t>
      </w:r>
      <w:r w:rsidRPr="001D6119">
        <w:rPr>
          <w:sz w:val="22"/>
          <w:szCs w:val="22"/>
        </w:rPr>
        <w:lastRenderedPageBreak/>
        <w:t>implantacijos ir sumažėjo gyvų vaisių. Nuo ≤ 20 mg/kg dozių tokių sutrikimų nepastebėta.</w:t>
      </w:r>
    </w:p>
    <w:p w14:paraId="6F3B48A7" w14:textId="77777777" w:rsidR="005638D2" w:rsidRPr="001D6119" w:rsidRDefault="005638D2" w:rsidP="005638D2">
      <w:pPr>
        <w:rPr>
          <w:sz w:val="22"/>
          <w:szCs w:val="22"/>
        </w:rPr>
      </w:pPr>
    </w:p>
    <w:p w14:paraId="505F28A7" w14:textId="77777777" w:rsidR="005638D2" w:rsidRPr="001D6119" w:rsidRDefault="005638D2" w:rsidP="005638D2">
      <w:pPr>
        <w:rPr>
          <w:sz w:val="22"/>
          <w:szCs w:val="22"/>
        </w:rPr>
      </w:pPr>
      <w:r w:rsidRPr="001D6119">
        <w:rPr>
          <w:sz w:val="22"/>
          <w:szCs w:val="22"/>
        </w:rPr>
        <w:t>Tiriant per burną duodamo vaistinio preparato poveikį žiurkių prenataliniam ir postnataliniam vystymuisi, 14-ą ar 15-ą vaikingumo laikotarpio dieną pastebėta raudonų</w:t>
      </w:r>
      <w:r w:rsidRPr="001D6119">
        <w:rPr>
          <w:spacing w:val="2"/>
          <w:sz w:val="22"/>
          <w:szCs w:val="22"/>
        </w:rPr>
        <w:t xml:space="preserve"> išskyrų iš </w:t>
      </w:r>
      <w:r w:rsidRPr="001D6119">
        <w:rPr>
          <w:sz w:val="22"/>
          <w:szCs w:val="22"/>
        </w:rPr>
        <w:t>45 mg/kg paros dozės grupės patelių</w:t>
      </w:r>
      <w:r w:rsidRPr="001D6119">
        <w:rPr>
          <w:spacing w:val="2"/>
          <w:sz w:val="22"/>
          <w:szCs w:val="22"/>
        </w:rPr>
        <w:t xml:space="preserve"> makšties. Be to, nuo šios dozės </w:t>
      </w:r>
      <w:r w:rsidRPr="001D6119">
        <w:rPr>
          <w:sz w:val="22"/>
          <w:szCs w:val="22"/>
        </w:rPr>
        <w:t xml:space="preserve">padaugėjo negyvagimių ir daugiau jauniklių pastipo per pirmas 4 gyvenimo dienas. Tos pačios dozės grupės gyvūnų F1 kartos palikuonių vidutinis kūno svoris nuo atsivedimo iki užmušimo buvo mažesnis, šiek tiek mažiau jų pasiekė apyvarpės atsiskyrimo kriterijų. Nuo 45 mg/kg paros dozės F1 kartos palikuonių vaisingumas nepakito, tačiau padaugėjo rezorbcijų ir sumažėjo gyvybingų vaisių. Poveikio nesukelianti dozė tėvų ir F1 palikuonių kartos gyvūnams buvo 15 mg/kg per parą (ji atitinka </w:t>
      </w:r>
      <w:r w:rsidRPr="001D6119">
        <w:rPr>
          <w:spacing w:val="2"/>
          <w:sz w:val="22"/>
          <w:szCs w:val="22"/>
        </w:rPr>
        <w:t xml:space="preserve">maždaug ketvirtį </w:t>
      </w:r>
      <w:r w:rsidRPr="001D6119">
        <w:rPr>
          <w:sz w:val="22"/>
          <w:szCs w:val="22"/>
        </w:rPr>
        <w:t>didžiausios 800 mg dozės žmogui).</w:t>
      </w:r>
    </w:p>
    <w:p w14:paraId="6DA75D6A" w14:textId="77777777" w:rsidR="005638D2" w:rsidRPr="001D6119" w:rsidRDefault="005638D2" w:rsidP="005638D2">
      <w:pPr>
        <w:rPr>
          <w:sz w:val="22"/>
          <w:szCs w:val="22"/>
        </w:rPr>
      </w:pPr>
    </w:p>
    <w:p w14:paraId="48B7A80A" w14:textId="77777777" w:rsidR="005638D2" w:rsidRPr="001D6119" w:rsidRDefault="005638D2" w:rsidP="005638D2">
      <w:pPr>
        <w:rPr>
          <w:sz w:val="22"/>
          <w:szCs w:val="22"/>
        </w:rPr>
      </w:pPr>
      <w:r w:rsidRPr="001D6119">
        <w:rPr>
          <w:sz w:val="22"/>
          <w:szCs w:val="22"/>
        </w:rPr>
        <w:t>Imatinibo ≥ 100 mg/kg dozės (pastaroji</w:t>
      </w:r>
      <w:r w:rsidRPr="001D6119">
        <w:rPr>
          <w:spacing w:val="2"/>
          <w:sz w:val="22"/>
          <w:szCs w:val="22"/>
        </w:rPr>
        <w:t xml:space="preserve"> maždaug atitinka </w:t>
      </w:r>
      <w:r w:rsidRPr="001D6119">
        <w:rPr>
          <w:sz w:val="22"/>
          <w:szCs w:val="22"/>
        </w:rPr>
        <w:t>didžiausią 800 mg paros dozę žmogui skaičiuojant pagal kūno paviršiaus plotą) teratogeniškai veikė žiurkes organogenezės laikotarpiu. Teratogeninis poveikis pasireiškė egzencefalija ar encefalocele, kaktikaulio nebuvimu ar sumažėjimu ir momenkaulių nebuvimu. Šių poveikių nerasta, kai dozė buvo ≤ 30 mg/kg.</w:t>
      </w:r>
    </w:p>
    <w:p w14:paraId="48B65D47" w14:textId="77777777" w:rsidR="005638D2" w:rsidRDefault="005638D2" w:rsidP="005638D2">
      <w:pPr>
        <w:rPr>
          <w:sz w:val="22"/>
          <w:szCs w:val="22"/>
        </w:rPr>
      </w:pPr>
    </w:p>
    <w:p w14:paraId="172537E0" w14:textId="7E4FE78F" w:rsidR="006D7F17" w:rsidRDefault="006D7F17" w:rsidP="005638D2">
      <w:pPr>
        <w:rPr>
          <w:sz w:val="22"/>
          <w:szCs w:val="22"/>
        </w:rPr>
      </w:pPr>
      <w:r>
        <w:rPr>
          <w:sz w:val="22"/>
          <w:szCs w:val="22"/>
        </w:rPr>
        <w:t xml:space="preserve">Toksinio poveikio </w:t>
      </w:r>
      <w:r w:rsidR="00EA4ACC">
        <w:rPr>
          <w:sz w:val="22"/>
          <w:szCs w:val="22"/>
        </w:rPr>
        <w:t>vystymuisi</w:t>
      </w:r>
      <w:r>
        <w:rPr>
          <w:sz w:val="22"/>
          <w:szCs w:val="22"/>
        </w:rPr>
        <w:t xml:space="preserve"> tyrimo, atlikto su žiurkių jaunikliais, metu (preparato skiriant nuo 10-osios iki 70-osios dienos po atsivedimo) naujų organų taikinių nenustatyta, lyginant su žinomais organais taikiniais suaugusioms žiurkėms. Toksinio poveikio jauniklių vystymuisi tyrimo metu poveikis augimui, vėlesniam makšties angos atsidarymui ir apyvarpės atsiskyrimui pastebėtas esant tokiai preparato ekspozicijai, kuri maždaug 0,3-2 kartus viršija vidutinę ekspoziciją vaikų populiacijoje skirian</w:t>
      </w:r>
      <w:r w:rsidR="007D3358">
        <w:rPr>
          <w:sz w:val="22"/>
          <w:szCs w:val="22"/>
        </w:rPr>
        <w:t>t didžiausią rekomenduojamą 340 </w:t>
      </w:r>
      <w:r>
        <w:rPr>
          <w:sz w:val="22"/>
          <w:szCs w:val="22"/>
        </w:rPr>
        <w:t>mg/m</w:t>
      </w:r>
      <w:r>
        <w:rPr>
          <w:sz w:val="22"/>
          <w:szCs w:val="22"/>
          <w:vertAlign w:val="superscript"/>
        </w:rPr>
        <w:t>2</w:t>
      </w:r>
      <w:r>
        <w:rPr>
          <w:sz w:val="14"/>
          <w:szCs w:val="14"/>
        </w:rPr>
        <w:t xml:space="preserve"> </w:t>
      </w:r>
      <w:r>
        <w:rPr>
          <w:sz w:val="22"/>
          <w:szCs w:val="22"/>
        </w:rPr>
        <w:t>kūno paviršiaus dozę. Be to, pastebėta gyvūnų jauniklių kritimo atvejų (maždaug nujunkymo fazėje) esant tokiai preparato ekspozicijai, kuri maždaug 2 kartus viršija vidutinę ekspoziciją vaikų populiacijoje skirian</w:t>
      </w:r>
      <w:r w:rsidR="007D3358">
        <w:rPr>
          <w:sz w:val="22"/>
          <w:szCs w:val="22"/>
        </w:rPr>
        <w:t>t didžiausią rekomenduojamą 340 </w:t>
      </w:r>
      <w:r>
        <w:rPr>
          <w:sz w:val="22"/>
          <w:szCs w:val="22"/>
        </w:rPr>
        <w:t>mg/m</w:t>
      </w:r>
      <w:r>
        <w:rPr>
          <w:sz w:val="22"/>
          <w:szCs w:val="22"/>
          <w:vertAlign w:val="superscript"/>
        </w:rPr>
        <w:t>2</w:t>
      </w:r>
      <w:r>
        <w:rPr>
          <w:sz w:val="14"/>
          <w:szCs w:val="14"/>
        </w:rPr>
        <w:t xml:space="preserve"> </w:t>
      </w:r>
      <w:r>
        <w:rPr>
          <w:sz w:val="22"/>
          <w:szCs w:val="22"/>
        </w:rPr>
        <w:t>kūno paviršiaus dozę.</w:t>
      </w:r>
    </w:p>
    <w:p w14:paraId="09DD4001" w14:textId="77777777" w:rsidR="006D7F17" w:rsidRPr="001D6119" w:rsidRDefault="006D7F17" w:rsidP="005638D2">
      <w:pPr>
        <w:rPr>
          <w:sz w:val="22"/>
          <w:szCs w:val="22"/>
        </w:rPr>
      </w:pPr>
    </w:p>
    <w:p w14:paraId="07ED1F9D" w14:textId="77777777" w:rsidR="005638D2" w:rsidRPr="001D6119" w:rsidRDefault="005638D2" w:rsidP="005638D2">
      <w:pPr>
        <w:rPr>
          <w:sz w:val="22"/>
          <w:szCs w:val="22"/>
        </w:rPr>
      </w:pPr>
      <w:r w:rsidRPr="001D6119">
        <w:rPr>
          <w:sz w:val="22"/>
          <w:szCs w:val="22"/>
        </w:rPr>
        <w:t>2 metus tyrus imatinibo 15 mg/kg, 30 mg/kg ir 60 mg/kg paros dozių kancerogeniškumą žiurkėmis, 60 mg/kg paros dozė statistikai reikšmingai sutrumpino patinų, o ≥ 30 mg/kg – patelių gyvenimo trukmę. Kritusių gyvūnų patologinės histologijos tyrimai parodė, kad pagrindinės jų dvėsimo ar užmušimo priežastys buvo kardiomiopatija (abiems lytims), lėtinė progresuojanti nefropatija (patelėms) ir apyvarpės liaukų papiloma. Neoplazinių pokyčių rasta inkstuose, šlapimo pūslėje, šlaplėje, apyvarpėje, klitoryje, plonojoje žarnoje, prieskydinėse liaukose, antinksčiuose ir neliaukinėje skrandžio dalyje.</w:t>
      </w:r>
    </w:p>
    <w:p w14:paraId="2EE274D2" w14:textId="77777777" w:rsidR="005638D2" w:rsidRPr="001D6119" w:rsidRDefault="005638D2" w:rsidP="005638D2">
      <w:pPr>
        <w:rPr>
          <w:sz w:val="22"/>
          <w:szCs w:val="22"/>
        </w:rPr>
      </w:pPr>
    </w:p>
    <w:p w14:paraId="40A86B44" w14:textId="77777777" w:rsidR="005638D2" w:rsidRPr="001D6119" w:rsidRDefault="005638D2" w:rsidP="005638D2">
      <w:pPr>
        <w:rPr>
          <w:sz w:val="22"/>
          <w:szCs w:val="22"/>
        </w:rPr>
      </w:pPr>
      <w:r w:rsidRPr="001D6119">
        <w:rPr>
          <w:sz w:val="22"/>
          <w:szCs w:val="22"/>
        </w:rPr>
        <w:t>30 mg/kg ir didesnes paros dozes gavusiems gyvūnams rasta apyvarpės ar klitorio papilomų ar karcinomų (šios dozės sukeliama ekspozicija pagal AUC atitinka maždaug 0,5 arba 0,3 susidarančios suaugusiajam, vartojančiam atitinkamai 400 mg arba 800 mg per parą, bei 0,4 ekspozicijos vaikui, vartojančiam 340 mg/m² per parą). Poveikio nesukėlė 15 mg/kg paros dozė. 60 mg/kg per parą gavusiems gyvūnams rasta inkstų adenomų ar karcinomų, šlapimo pūslės ir šlaplės papilomų, plonosios žarnos adenokarcinomų, prieskydinių liaukų adenomų, gerybinių ir piktybinių antinksčių šerdies navikų bei ne liaukinės skrandžio dalies papilomų ar karcinomų (šios dozės sukeliama ekspozicija pagal AUC atitinka maždaug 1,7 arba 1 susidarančią suaugusiajam, vartojančiam atitinkamai 400 mg arba 800 mg per parą, bei 1,2 ekspozicijos vaikui, vartojančiam 340 mg/m² per parą). Poveikio nesukėlė 30 mg/kg paros dozė.</w:t>
      </w:r>
    </w:p>
    <w:p w14:paraId="1827D46A" w14:textId="77777777" w:rsidR="005638D2" w:rsidRPr="001D6119" w:rsidRDefault="005638D2" w:rsidP="005638D2">
      <w:pPr>
        <w:rPr>
          <w:sz w:val="22"/>
          <w:szCs w:val="22"/>
        </w:rPr>
      </w:pPr>
    </w:p>
    <w:p w14:paraId="4B0CAFA3" w14:textId="77777777" w:rsidR="005638D2" w:rsidRPr="001D6119" w:rsidRDefault="005638D2" w:rsidP="005638D2">
      <w:pPr>
        <w:rPr>
          <w:sz w:val="22"/>
          <w:szCs w:val="22"/>
        </w:rPr>
      </w:pPr>
      <w:r w:rsidRPr="001D6119">
        <w:rPr>
          <w:sz w:val="22"/>
          <w:szCs w:val="22"/>
        </w:rPr>
        <w:lastRenderedPageBreak/>
        <w:t>Šių kancerogeniškumo žiurkėms tyrimo radinių mechanizmas ir reikšmė žmonėms dar neaiškūs.</w:t>
      </w:r>
    </w:p>
    <w:p w14:paraId="40BAE4D8" w14:textId="77777777" w:rsidR="005638D2" w:rsidRPr="001D6119" w:rsidRDefault="005638D2" w:rsidP="005638D2">
      <w:pPr>
        <w:rPr>
          <w:sz w:val="22"/>
          <w:szCs w:val="22"/>
        </w:rPr>
      </w:pPr>
    </w:p>
    <w:p w14:paraId="5CEA0A22" w14:textId="77777777" w:rsidR="005638D2" w:rsidRPr="001D6119" w:rsidRDefault="005638D2" w:rsidP="005638D2">
      <w:pPr>
        <w:ind w:right="-20"/>
        <w:rPr>
          <w:sz w:val="22"/>
          <w:szCs w:val="22"/>
        </w:rPr>
      </w:pPr>
      <w:r w:rsidRPr="001D6119">
        <w:rPr>
          <w:sz w:val="22"/>
          <w:szCs w:val="22"/>
        </w:rPr>
        <w:t>Taip pat rasta ne neoplazinio pobūdžio širdies ir kraujagyslių sistemos, kasos, endokrininių organų ir dantų pažeidimų, neidentifikuotų ankstesnių ikiklinikinių tyrimų metu. Svarbiausi pokyčiai buvo širdies hipertrofija ir išsiplėtimas, dėl kurių kai kuriems gyvūnams pasireiškė širdies nepakankamumo požymių.</w:t>
      </w:r>
    </w:p>
    <w:p w14:paraId="1993A820" w14:textId="77777777" w:rsidR="005638D2" w:rsidRDefault="005638D2" w:rsidP="005638D2">
      <w:pPr>
        <w:jc w:val="both"/>
        <w:rPr>
          <w:sz w:val="22"/>
          <w:szCs w:val="22"/>
        </w:rPr>
      </w:pPr>
    </w:p>
    <w:p w14:paraId="50A58B12" w14:textId="77777777" w:rsidR="006D7F17" w:rsidRPr="001D6119" w:rsidRDefault="006D7F17" w:rsidP="005638D2">
      <w:pPr>
        <w:jc w:val="both"/>
        <w:rPr>
          <w:sz w:val="22"/>
          <w:szCs w:val="22"/>
        </w:rPr>
      </w:pPr>
      <w:r>
        <w:rPr>
          <w:sz w:val="22"/>
          <w:szCs w:val="22"/>
        </w:rPr>
        <w:t>Nustatyta, kad veiklioji medžiaga imatinibas kelia pavojų nuosėdose aptinkamiems organizmams.</w:t>
      </w:r>
    </w:p>
    <w:p w14:paraId="79D51B42" w14:textId="77777777" w:rsidR="005638D2" w:rsidRPr="001D6119" w:rsidRDefault="005638D2" w:rsidP="005638D2">
      <w:pPr>
        <w:jc w:val="both"/>
        <w:rPr>
          <w:sz w:val="22"/>
          <w:szCs w:val="22"/>
        </w:rPr>
      </w:pPr>
    </w:p>
    <w:p w14:paraId="7F83BE7D" w14:textId="77777777" w:rsidR="005638D2" w:rsidRPr="001D6119" w:rsidRDefault="005638D2" w:rsidP="005638D2">
      <w:pPr>
        <w:pStyle w:val="Antrat2"/>
        <w:numPr>
          <w:ilvl w:val="1"/>
          <w:numId w:val="0"/>
        </w:numPr>
        <w:tabs>
          <w:tab w:val="clear" w:pos="709"/>
          <w:tab w:val="num" w:pos="0"/>
        </w:tabs>
        <w:ind w:left="576" w:hanging="576"/>
        <w:rPr>
          <w:sz w:val="22"/>
        </w:rPr>
      </w:pPr>
      <w:r w:rsidRPr="001D6119">
        <w:rPr>
          <w:sz w:val="22"/>
        </w:rPr>
        <w:t>6. FARMACINĖ INFORMACIJA</w:t>
      </w:r>
    </w:p>
    <w:p w14:paraId="7C2FCA00" w14:textId="77777777" w:rsidR="005638D2" w:rsidRPr="001D6119" w:rsidRDefault="005638D2" w:rsidP="005638D2">
      <w:pPr>
        <w:jc w:val="both"/>
        <w:rPr>
          <w:sz w:val="22"/>
          <w:szCs w:val="22"/>
        </w:rPr>
      </w:pPr>
    </w:p>
    <w:p w14:paraId="5065674C" w14:textId="77777777" w:rsidR="005638D2" w:rsidRPr="001D6119" w:rsidRDefault="005638D2" w:rsidP="005638D2">
      <w:pPr>
        <w:pStyle w:val="Antrat4"/>
        <w:numPr>
          <w:ilvl w:val="3"/>
          <w:numId w:val="14"/>
        </w:numPr>
        <w:tabs>
          <w:tab w:val="left" w:pos="720"/>
        </w:tabs>
        <w:overflowPunct w:val="0"/>
        <w:rPr>
          <w:sz w:val="22"/>
          <w:szCs w:val="22"/>
          <w:lang w:eastAsia="en-US"/>
        </w:rPr>
      </w:pPr>
      <w:r w:rsidRPr="001D6119">
        <w:rPr>
          <w:sz w:val="22"/>
          <w:szCs w:val="22"/>
          <w:lang w:eastAsia="en-US"/>
        </w:rPr>
        <w:t xml:space="preserve">6.1 Pagalbinių medžiagų sąrašas </w:t>
      </w:r>
    </w:p>
    <w:p w14:paraId="5D38ADD7" w14:textId="77777777" w:rsidR="005638D2" w:rsidRPr="001D6119" w:rsidRDefault="005638D2" w:rsidP="005638D2">
      <w:pPr>
        <w:jc w:val="both"/>
        <w:rPr>
          <w:sz w:val="22"/>
          <w:szCs w:val="22"/>
        </w:rPr>
      </w:pPr>
    </w:p>
    <w:p w14:paraId="62720C23" w14:textId="77777777" w:rsidR="005638D2" w:rsidRPr="001D6119" w:rsidRDefault="005638D2" w:rsidP="005638D2">
      <w:pPr>
        <w:jc w:val="both"/>
        <w:rPr>
          <w:i/>
          <w:sz w:val="22"/>
        </w:rPr>
      </w:pPr>
      <w:r w:rsidRPr="001D6119">
        <w:rPr>
          <w:i/>
          <w:iCs/>
          <w:sz w:val="22"/>
          <w:szCs w:val="22"/>
        </w:rPr>
        <w:t>Tabletės šerdyje</w:t>
      </w:r>
    </w:p>
    <w:p w14:paraId="4C487E4B" w14:textId="77777777" w:rsidR="005638D2" w:rsidRPr="001D6119" w:rsidRDefault="005638D2" w:rsidP="005638D2">
      <w:pPr>
        <w:jc w:val="both"/>
        <w:rPr>
          <w:sz w:val="22"/>
          <w:szCs w:val="22"/>
        </w:rPr>
      </w:pPr>
      <w:r w:rsidRPr="001D6119">
        <w:rPr>
          <w:sz w:val="22"/>
          <w:szCs w:val="22"/>
        </w:rPr>
        <w:t>Mikrokristalinė celiuliozė (E460)</w:t>
      </w:r>
    </w:p>
    <w:p w14:paraId="1421EC73" w14:textId="77777777" w:rsidR="005638D2" w:rsidRPr="001D6119" w:rsidRDefault="005638D2" w:rsidP="005638D2">
      <w:pPr>
        <w:jc w:val="both"/>
        <w:rPr>
          <w:sz w:val="22"/>
          <w:szCs w:val="22"/>
        </w:rPr>
      </w:pPr>
      <w:r w:rsidRPr="001D6119">
        <w:rPr>
          <w:sz w:val="22"/>
          <w:szCs w:val="22"/>
        </w:rPr>
        <w:t>Mažai pakeista hidroksipropilceliuliozė (E463)</w:t>
      </w:r>
    </w:p>
    <w:p w14:paraId="7478AC26" w14:textId="77777777" w:rsidR="005638D2" w:rsidRPr="001D6119" w:rsidRDefault="005638D2" w:rsidP="005638D2">
      <w:pPr>
        <w:jc w:val="both"/>
        <w:rPr>
          <w:sz w:val="22"/>
          <w:szCs w:val="22"/>
        </w:rPr>
      </w:pPr>
      <w:r w:rsidRPr="001D6119">
        <w:rPr>
          <w:sz w:val="22"/>
          <w:szCs w:val="22"/>
        </w:rPr>
        <w:t>Povidonas (E1201)</w:t>
      </w:r>
    </w:p>
    <w:p w14:paraId="54712CBB" w14:textId="77777777" w:rsidR="005638D2" w:rsidRPr="001D6119" w:rsidRDefault="005638D2" w:rsidP="005638D2">
      <w:pPr>
        <w:jc w:val="both"/>
        <w:rPr>
          <w:sz w:val="22"/>
          <w:szCs w:val="22"/>
        </w:rPr>
      </w:pPr>
      <w:r w:rsidRPr="001D6119">
        <w:rPr>
          <w:sz w:val="22"/>
          <w:szCs w:val="22"/>
        </w:rPr>
        <w:t>Krospovidonas (A tipo) (E1201)</w:t>
      </w:r>
    </w:p>
    <w:p w14:paraId="14CDF6C0" w14:textId="77777777" w:rsidR="005638D2" w:rsidRPr="001D6119" w:rsidRDefault="005638D2" w:rsidP="005638D2">
      <w:pPr>
        <w:jc w:val="both"/>
        <w:rPr>
          <w:sz w:val="22"/>
          <w:szCs w:val="22"/>
        </w:rPr>
      </w:pPr>
      <w:r w:rsidRPr="001D6119">
        <w:rPr>
          <w:sz w:val="22"/>
          <w:szCs w:val="22"/>
        </w:rPr>
        <w:t>Koloidinis bevandenis silicio dioksidas</w:t>
      </w:r>
    </w:p>
    <w:p w14:paraId="3C7FDE0B" w14:textId="77777777" w:rsidR="005638D2" w:rsidRPr="001D6119" w:rsidRDefault="005638D2" w:rsidP="005638D2">
      <w:pPr>
        <w:jc w:val="both"/>
        <w:rPr>
          <w:sz w:val="22"/>
          <w:szCs w:val="22"/>
        </w:rPr>
      </w:pPr>
      <w:r w:rsidRPr="001D6119">
        <w:rPr>
          <w:sz w:val="22"/>
          <w:szCs w:val="22"/>
        </w:rPr>
        <w:t>Magnio stearatas (E572)</w:t>
      </w:r>
    </w:p>
    <w:p w14:paraId="107631FA" w14:textId="77777777" w:rsidR="005638D2" w:rsidRPr="001D6119" w:rsidRDefault="005638D2" w:rsidP="005638D2">
      <w:pPr>
        <w:jc w:val="both"/>
        <w:rPr>
          <w:sz w:val="22"/>
          <w:szCs w:val="22"/>
        </w:rPr>
      </w:pPr>
    </w:p>
    <w:p w14:paraId="2167FF77" w14:textId="77777777" w:rsidR="005638D2" w:rsidRPr="001D6119" w:rsidRDefault="005638D2" w:rsidP="005638D2">
      <w:pPr>
        <w:jc w:val="both"/>
        <w:rPr>
          <w:i/>
          <w:sz w:val="22"/>
        </w:rPr>
      </w:pPr>
      <w:r w:rsidRPr="001D6119">
        <w:rPr>
          <w:i/>
          <w:iCs/>
          <w:sz w:val="22"/>
          <w:szCs w:val="22"/>
        </w:rPr>
        <w:t>Tabletės plėvelėje</w:t>
      </w:r>
    </w:p>
    <w:p w14:paraId="2DC04230" w14:textId="77777777" w:rsidR="005638D2" w:rsidRPr="001D6119" w:rsidRDefault="005638D2" w:rsidP="005638D2">
      <w:pPr>
        <w:jc w:val="both"/>
        <w:rPr>
          <w:sz w:val="22"/>
          <w:szCs w:val="22"/>
        </w:rPr>
      </w:pPr>
      <w:r w:rsidRPr="001D6119">
        <w:rPr>
          <w:sz w:val="22"/>
          <w:szCs w:val="22"/>
        </w:rPr>
        <w:t>Hipromeliozė (E464)</w:t>
      </w:r>
    </w:p>
    <w:p w14:paraId="43B7E9A1" w14:textId="77777777" w:rsidR="005638D2" w:rsidRPr="001D6119" w:rsidRDefault="005638D2" w:rsidP="005638D2">
      <w:pPr>
        <w:jc w:val="both"/>
        <w:rPr>
          <w:sz w:val="22"/>
          <w:szCs w:val="22"/>
        </w:rPr>
      </w:pPr>
      <w:r w:rsidRPr="001D6119">
        <w:rPr>
          <w:sz w:val="22"/>
          <w:szCs w:val="22"/>
        </w:rPr>
        <w:t>Makrogolis 400</w:t>
      </w:r>
    </w:p>
    <w:p w14:paraId="018A9631" w14:textId="77777777" w:rsidR="005638D2" w:rsidRPr="001D6119" w:rsidRDefault="005638D2" w:rsidP="005638D2">
      <w:pPr>
        <w:jc w:val="both"/>
        <w:rPr>
          <w:sz w:val="22"/>
          <w:szCs w:val="22"/>
        </w:rPr>
      </w:pPr>
      <w:r w:rsidRPr="001D6119">
        <w:rPr>
          <w:sz w:val="22"/>
          <w:szCs w:val="22"/>
        </w:rPr>
        <w:t>Talkas (E553b)</w:t>
      </w:r>
    </w:p>
    <w:p w14:paraId="3CB07AF7" w14:textId="77777777" w:rsidR="005638D2" w:rsidRPr="001D6119" w:rsidRDefault="005638D2" w:rsidP="005638D2">
      <w:pPr>
        <w:jc w:val="both"/>
        <w:rPr>
          <w:sz w:val="22"/>
          <w:szCs w:val="22"/>
        </w:rPr>
      </w:pPr>
      <w:r w:rsidRPr="001D6119">
        <w:rPr>
          <w:sz w:val="22"/>
          <w:szCs w:val="22"/>
        </w:rPr>
        <w:t>Raudonasis geležies oksidas (E172)</w:t>
      </w:r>
    </w:p>
    <w:p w14:paraId="596A332A" w14:textId="77777777" w:rsidR="005638D2" w:rsidRPr="001D6119" w:rsidRDefault="005638D2" w:rsidP="005638D2">
      <w:pPr>
        <w:jc w:val="both"/>
        <w:rPr>
          <w:sz w:val="22"/>
          <w:szCs w:val="22"/>
        </w:rPr>
      </w:pPr>
      <w:r w:rsidRPr="001D6119">
        <w:rPr>
          <w:sz w:val="22"/>
          <w:szCs w:val="22"/>
        </w:rPr>
        <w:t>Geltonasis geležies oksidas (E172)</w:t>
      </w:r>
    </w:p>
    <w:p w14:paraId="5A39CAF7" w14:textId="77777777" w:rsidR="005638D2" w:rsidRPr="001D6119" w:rsidRDefault="005638D2" w:rsidP="005638D2">
      <w:pPr>
        <w:jc w:val="both"/>
        <w:rPr>
          <w:sz w:val="22"/>
          <w:szCs w:val="22"/>
        </w:rPr>
      </w:pPr>
    </w:p>
    <w:p w14:paraId="762C5778" w14:textId="77777777" w:rsidR="005638D2" w:rsidRPr="001D6119" w:rsidRDefault="005638D2" w:rsidP="005638D2">
      <w:pPr>
        <w:pStyle w:val="Antrat4"/>
        <w:numPr>
          <w:ilvl w:val="3"/>
          <w:numId w:val="14"/>
        </w:numPr>
        <w:tabs>
          <w:tab w:val="left" w:pos="720"/>
        </w:tabs>
        <w:overflowPunct w:val="0"/>
        <w:rPr>
          <w:sz w:val="22"/>
          <w:szCs w:val="22"/>
          <w:lang w:eastAsia="en-US"/>
        </w:rPr>
      </w:pPr>
      <w:r w:rsidRPr="001D6119">
        <w:rPr>
          <w:sz w:val="22"/>
          <w:szCs w:val="22"/>
          <w:lang w:eastAsia="en-US"/>
        </w:rPr>
        <w:t xml:space="preserve">6.2 Nesuderinamumas </w:t>
      </w:r>
    </w:p>
    <w:p w14:paraId="1E248C75" w14:textId="77777777" w:rsidR="005638D2" w:rsidRPr="001D6119" w:rsidRDefault="005638D2" w:rsidP="005638D2">
      <w:pPr>
        <w:jc w:val="both"/>
        <w:rPr>
          <w:sz w:val="22"/>
          <w:szCs w:val="22"/>
        </w:rPr>
      </w:pPr>
    </w:p>
    <w:p w14:paraId="7B2D33B3" w14:textId="77777777" w:rsidR="005638D2" w:rsidRPr="001D6119" w:rsidRDefault="005638D2" w:rsidP="005638D2">
      <w:pPr>
        <w:jc w:val="both"/>
        <w:rPr>
          <w:sz w:val="22"/>
          <w:szCs w:val="22"/>
        </w:rPr>
      </w:pPr>
      <w:r w:rsidRPr="001D6119">
        <w:rPr>
          <w:sz w:val="22"/>
          <w:szCs w:val="22"/>
        </w:rPr>
        <w:t>Duomenys nebūtini.</w:t>
      </w:r>
    </w:p>
    <w:p w14:paraId="10255A02" w14:textId="77777777" w:rsidR="005638D2" w:rsidRPr="001D6119" w:rsidRDefault="005638D2" w:rsidP="005638D2">
      <w:pPr>
        <w:jc w:val="both"/>
        <w:rPr>
          <w:sz w:val="22"/>
          <w:szCs w:val="22"/>
        </w:rPr>
      </w:pPr>
    </w:p>
    <w:p w14:paraId="03FABB7F" w14:textId="77777777" w:rsidR="005638D2" w:rsidRPr="001D6119" w:rsidRDefault="005638D2" w:rsidP="005638D2">
      <w:pPr>
        <w:pStyle w:val="Antrat4"/>
        <w:numPr>
          <w:ilvl w:val="3"/>
          <w:numId w:val="14"/>
        </w:numPr>
        <w:tabs>
          <w:tab w:val="left" w:pos="720"/>
        </w:tabs>
        <w:overflowPunct w:val="0"/>
        <w:rPr>
          <w:sz w:val="22"/>
          <w:szCs w:val="22"/>
          <w:lang w:eastAsia="en-US"/>
        </w:rPr>
      </w:pPr>
      <w:r w:rsidRPr="001D6119">
        <w:rPr>
          <w:sz w:val="22"/>
          <w:szCs w:val="22"/>
          <w:lang w:eastAsia="en-US"/>
        </w:rPr>
        <w:t xml:space="preserve">6.3 Tinkamumo laikas </w:t>
      </w:r>
    </w:p>
    <w:p w14:paraId="44F7B687" w14:textId="77777777" w:rsidR="005638D2" w:rsidRPr="001D6119" w:rsidRDefault="005638D2" w:rsidP="005638D2">
      <w:pPr>
        <w:jc w:val="both"/>
        <w:rPr>
          <w:sz w:val="22"/>
          <w:szCs w:val="22"/>
        </w:rPr>
      </w:pPr>
    </w:p>
    <w:p w14:paraId="6E222624" w14:textId="77777777" w:rsidR="005638D2" w:rsidRPr="001D6119" w:rsidRDefault="005638D2" w:rsidP="005638D2">
      <w:pPr>
        <w:jc w:val="both"/>
        <w:rPr>
          <w:sz w:val="22"/>
          <w:szCs w:val="22"/>
        </w:rPr>
      </w:pPr>
      <w:r>
        <w:rPr>
          <w:sz w:val="22"/>
          <w:szCs w:val="22"/>
        </w:rPr>
        <w:t>3</w:t>
      </w:r>
      <w:r w:rsidRPr="001D6119">
        <w:rPr>
          <w:sz w:val="22"/>
          <w:szCs w:val="22"/>
        </w:rPr>
        <w:t xml:space="preserve"> metai</w:t>
      </w:r>
    </w:p>
    <w:p w14:paraId="2F1E2FC3" w14:textId="77777777" w:rsidR="005638D2" w:rsidRPr="001D6119" w:rsidRDefault="005638D2" w:rsidP="005638D2">
      <w:pPr>
        <w:jc w:val="both"/>
        <w:rPr>
          <w:sz w:val="22"/>
          <w:szCs w:val="22"/>
        </w:rPr>
      </w:pPr>
    </w:p>
    <w:p w14:paraId="341B08E8" w14:textId="77777777" w:rsidR="005638D2" w:rsidRPr="001D6119" w:rsidRDefault="005638D2" w:rsidP="005638D2">
      <w:pPr>
        <w:pStyle w:val="Antrat4"/>
        <w:numPr>
          <w:ilvl w:val="3"/>
          <w:numId w:val="14"/>
        </w:numPr>
        <w:tabs>
          <w:tab w:val="left" w:pos="720"/>
        </w:tabs>
        <w:overflowPunct w:val="0"/>
        <w:rPr>
          <w:sz w:val="22"/>
          <w:szCs w:val="22"/>
          <w:lang w:eastAsia="en-US"/>
        </w:rPr>
      </w:pPr>
      <w:r w:rsidRPr="001D6119">
        <w:rPr>
          <w:sz w:val="22"/>
          <w:szCs w:val="22"/>
          <w:lang w:eastAsia="en-US"/>
        </w:rPr>
        <w:t>6.4 Specialios laikymo sąlygos</w:t>
      </w:r>
    </w:p>
    <w:p w14:paraId="0C31878C" w14:textId="77777777" w:rsidR="005638D2" w:rsidRPr="001D6119" w:rsidRDefault="005638D2" w:rsidP="005638D2">
      <w:pPr>
        <w:jc w:val="both"/>
        <w:rPr>
          <w:sz w:val="22"/>
          <w:szCs w:val="22"/>
        </w:rPr>
      </w:pPr>
    </w:p>
    <w:p w14:paraId="6329C279" w14:textId="77777777" w:rsidR="005638D2" w:rsidRPr="001D6119" w:rsidRDefault="005638D2" w:rsidP="005638D2">
      <w:pPr>
        <w:jc w:val="both"/>
        <w:rPr>
          <w:sz w:val="22"/>
          <w:szCs w:val="22"/>
        </w:rPr>
      </w:pPr>
      <w:r w:rsidRPr="001D6119">
        <w:rPr>
          <w:sz w:val="22"/>
          <w:szCs w:val="22"/>
        </w:rPr>
        <w:t>Šiam vaistiniam preparatui specialių laikymo sąlygų nereikia.</w:t>
      </w:r>
    </w:p>
    <w:p w14:paraId="54169A23" w14:textId="77777777" w:rsidR="005638D2" w:rsidRPr="001D6119" w:rsidRDefault="005638D2" w:rsidP="005638D2">
      <w:pPr>
        <w:jc w:val="both"/>
        <w:rPr>
          <w:sz w:val="22"/>
          <w:szCs w:val="22"/>
        </w:rPr>
      </w:pPr>
    </w:p>
    <w:p w14:paraId="02240610" w14:textId="77777777" w:rsidR="005638D2" w:rsidRPr="001D6119" w:rsidRDefault="005638D2" w:rsidP="005638D2">
      <w:pPr>
        <w:pStyle w:val="Antrat4"/>
        <w:numPr>
          <w:ilvl w:val="3"/>
          <w:numId w:val="14"/>
        </w:numPr>
        <w:tabs>
          <w:tab w:val="left" w:pos="720"/>
        </w:tabs>
        <w:overflowPunct w:val="0"/>
        <w:rPr>
          <w:sz w:val="22"/>
          <w:szCs w:val="22"/>
          <w:lang w:eastAsia="en-US"/>
        </w:rPr>
      </w:pPr>
      <w:r w:rsidRPr="001D6119">
        <w:rPr>
          <w:sz w:val="22"/>
          <w:szCs w:val="22"/>
          <w:lang w:eastAsia="en-US"/>
        </w:rPr>
        <w:t>6.5 Talpyklės pobūdis ir jos turinys</w:t>
      </w:r>
    </w:p>
    <w:p w14:paraId="3B094305" w14:textId="77777777" w:rsidR="005638D2" w:rsidRPr="001D6119" w:rsidRDefault="005638D2" w:rsidP="005638D2">
      <w:pPr>
        <w:jc w:val="both"/>
        <w:rPr>
          <w:sz w:val="22"/>
          <w:szCs w:val="22"/>
        </w:rPr>
      </w:pPr>
    </w:p>
    <w:p w14:paraId="6D5CDAED" w14:textId="77777777" w:rsidR="005638D2" w:rsidRDefault="005638D2" w:rsidP="005638D2">
      <w:pPr>
        <w:jc w:val="both"/>
        <w:rPr>
          <w:sz w:val="22"/>
          <w:szCs w:val="22"/>
        </w:rPr>
      </w:pPr>
      <w:r w:rsidRPr="001D6119">
        <w:rPr>
          <w:sz w:val="22"/>
          <w:szCs w:val="22"/>
        </w:rPr>
        <w:t>PVC/PE/PVDC/aliumininės lizdinės plokštelės.</w:t>
      </w:r>
    </w:p>
    <w:p w14:paraId="1E47AB37" w14:textId="77777777" w:rsidR="00650413" w:rsidRPr="001D6119" w:rsidRDefault="00650413" w:rsidP="005638D2">
      <w:pPr>
        <w:jc w:val="both"/>
        <w:rPr>
          <w:sz w:val="22"/>
          <w:szCs w:val="22"/>
        </w:rPr>
      </w:pPr>
    </w:p>
    <w:p w14:paraId="3E800CDC" w14:textId="77777777" w:rsidR="005638D2" w:rsidRDefault="005638D2" w:rsidP="005638D2">
      <w:pPr>
        <w:jc w:val="both"/>
        <w:rPr>
          <w:sz w:val="22"/>
          <w:szCs w:val="22"/>
        </w:rPr>
      </w:pPr>
      <w:r w:rsidRPr="001D6119">
        <w:rPr>
          <w:sz w:val="22"/>
          <w:szCs w:val="22"/>
        </w:rPr>
        <w:t>Pakuotėje yra 60 plėvele dengtų tablečių.</w:t>
      </w:r>
    </w:p>
    <w:p w14:paraId="517A3062" w14:textId="77777777" w:rsidR="00650413" w:rsidRPr="001D6119" w:rsidRDefault="00650413" w:rsidP="005638D2">
      <w:pPr>
        <w:jc w:val="both"/>
        <w:rPr>
          <w:sz w:val="22"/>
          <w:szCs w:val="22"/>
        </w:rPr>
      </w:pPr>
      <w:r w:rsidRPr="008926FB">
        <w:rPr>
          <w:sz w:val="22"/>
          <w:szCs w:val="22"/>
          <w:highlight w:val="lightGray"/>
        </w:rPr>
        <w:t>Pakuotėje yra 30 plėvele dengtų tablečių.</w:t>
      </w:r>
    </w:p>
    <w:p w14:paraId="579EFEFC" w14:textId="77777777" w:rsidR="005638D2" w:rsidRPr="001D6119" w:rsidRDefault="005638D2" w:rsidP="005638D2">
      <w:pPr>
        <w:jc w:val="both"/>
        <w:rPr>
          <w:sz w:val="22"/>
          <w:szCs w:val="22"/>
        </w:rPr>
      </w:pPr>
    </w:p>
    <w:p w14:paraId="09A8EC28" w14:textId="77777777" w:rsidR="005638D2" w:rsidRPr="001D6119" w:rsidRDefault="005638D2" w:rsidP="005638D2">
      <w:pPr>
        <w:pStyle w:val="Antrat4"/>
        <w:numPr>
          <w:ilvl w:val="3"/>
          <w:numId w:val="14"/>
        </w:numPr>
        <w:tabs>
          <w:tab w:val="left" w:pos="720"/>
        </w:tabs>
        <w:overflowPunct w:val="0"/>
        <w:rPr>
          <w:sz w:val="22"/>
          <w:szCs w:val="22"/>
          <w:lang w:eastAsia="en-US"/>
        </w:rPr>
      </w:pPr>
      <w:r w:rsidRPr="001D6119">
        <w:rPr>
          <w:sz w:val="22"/>
          <w:szCs w:val="22"/>
          <w:lang w:eastAsia="en-US"/>
        </w:rPr>
        <w:t xml:space="preserve">6.6 Specialūs reikalavimai atliekoms tvarkyti </w:t>
      </w:r>
    </w:p>
    <w:p w14:paraId="30786F82" w14:textId="77777777" w:rsidR="005638D2" w:rsidRPr="001D6119" w:rsidRDefault="005638D2" w:rsidP="005638D2">
      <w:pPr>
        <w:jc w:val="both"/>
        <w:rPr>
          <w:sz w:val="22"/>
          <w:szCs w:val="22"/>
        </w:rPr>
      </w:pPr>
    </w:p>
    <w:p w14:paraId="175A91D1" w14:textId="77777777" w:rsidR="005638D2" w:rsidRPr="001D6119" w:rsidRDefault="005638D2" w:rsidP="005638D2">
      <w:pPr>
        <w:jc w:val="both"/>
        <w:rPr>
          <w:sz w:val="22"/>
          <w:szCs w:val="22"/>
        </w:rPr>
      </w:pPr>
      <w:r w:rsidRPr="001D6119">
        <w:rPr>
          <w:sz w:val="22"/>
          <w:szCs w:val="22"/>
        </w:rPr>
        <w:t xml:space="preserve">Specialių reikalavimų nėra. </w:t>
      </w:r>
    </w:p>
    <w:p w14:paraId="0898AC43" w14:textId="77777777" w:rsidR="005638D2" w:rsidRPr="001D6119" w:rsidRDefault="005638D2" w:rsidP="005638D2">
      <w:pPr>
        <w:jc w:val="both"/>
        <w:rPr>
          <w:sz w:val="22"/>
          <w:szCs w:val="22"/>
        </w:rPr>
      </w:pPr>
    </w:p>
    <w:p w14:paraId="641535B1" w14:textId="77777777" w:rsidR="005638D2" w:rsidRPr="001D6119" w:rsidRDefault="005638D2" w:rsidP="005638D2">
      <w:pPr>
        <w:jc w:val="both"/>
        <w:rPr>
          <w:sz w:val="22"/>
          <w:szCs w:val="22"/>
        </w:rPr>
      </w:pPr>
    </w:p>
    <w:p w14:paraId="1CB9BFB7" w14:textId="200E7FAA" w:rsidR="005638D2" w:rsidRPr="001D6119" w:rsidRDefault="005638D2" w:rsidP="005638D2">
      <w:pPr>
        <w:pStyle w:val="Antrat2"/>
        <w:numPr>
          <w:ilvl w:val="1"/>
          <w:numId w:val="0"/>
        </w:numPr>
        <w:tabs>
          <w:tab w:val="clear" w:pos="709"/>
          <w:tab w:val="num" w:pos="0"/>
        </w:tabs>
        <w:ind w:left="576" w:hanging="576"/>
        <w:rPr>
          <w:sz w:val="22"/>
        </w:rPr>
      </w:pPr>
      <w:r w:rsidRPr="001D6119">
        <w:rPr>
          <w:sz w:val="22"/>
        </w:rPr>
        <w:t xml:space="preserve">7. </w:t>
      </w:r>
      <w:r w:rsidR="00650413">
        <w:rPr>
          <w:sz w:val="22"/>
        </w:rPr>
        <w:t>REGISTRUOTOJAS</w:t>
      </w:r>
      <w:r w:rsidRPr="001D6119">
        <w:rPr>
          <w:sz w:val="22"/>
        </w:rPr>
        <w:t xml:space="preserve"> </w:t>
      </w:r>
    </w:p>
    <w:p w14:paraId="1CFC7EFD" w14:textId="77777777" w:rsidR="005638D2" w:rsidRPr="001D6119" w:rsidRDefault="005638D2" w:rsidP="005638D2">
      <w:pPr>
        <w:jc w:val="both"/>
        <w:rPr>
          <w:sz w:val="22"/>
          <w:szCs w:val="22"/>
        </w:rPr>
      </w:pPr>
    </w:p>
    <w:p w14:paraId="1DA06988" w14:textId="77777777" w:rsidR="005638D2" w:rsidRPr="00E81271" w:rsidRDefault="005638D2" w:rsidP="005638D2">
      <w:pPr>
        <w:rPr>
          <w:sz w:val="22"/>
          <w:szCs w:val="22"/>
        </w:rPr>
      </w:pPr>
      <w:r w:rsidRPr="00E81271">
        <w:rPr>
          <w:sz w:val="22"/>
          <w:szCs w:val="22"/>
        </w:rPr>
        <w:t>PharmaSwiss Česká republika s.r.o.</w:t>
      </w:r>
    </w:p>
    <w:p w14:paraId="2DFD5409" w14:textId="77777777" w:rsidR="005638D2" w:rsidRPr="00E81271" w:rsidRDefault="005638D2" w:rsidP="005638D2">
      <w:pPr>
        <w:rPr>
          <w:sz w:val="22"/>
          <w:szCs w:val="22"/>
        </w:rPr>
      </w:pPr>
      <w:r w:rsidRPr="00E81271">
        <w:rPr>
          <w:sz w:val="22"/>
          <w:szCs w:val="22"/>
        </w:rPr>
        <w:t>Jankovcova 1569/2c</w:t>
      </w:r>
    </w:p>
    <w:p w14:paraId="6A8D97A3" w14:textId="77777777" w:rsidR="005638D2" w:rsidRPr="00E81271" w:rsidRDefault="005638D2" w:rsidP="005638D2">
      <w:pPr>
        <w:rPr>
          <w:sz w:val="22"/>
          <w:szCs w:val="22"/>
        </w:rPr>
      </w:pPr>
      <w:r w:rsidRPr="00E81271">
        <w:rPr>
          <w:sz w:val="22"/>
          <w:szCs w:val="22"/>
        </w:rPr>
        <w:t>170 00 Prague 7</w:t>
      </w:r>
    </w:p>
    <w:p w14:paraId="54FF3529" w14:textId="77777777" w:rsidR="005638D2" w:rsidRPr="00E81271" w:rsidRDefault="005638D2" w:rsidP="005638D2">
      <w:pPr>
        <w:jc w:val="both"/>
        <w:rPr>
          <w:sz w:val="22"/>
          <w:szCs w:val="22"/>
        </w:rPr>
      </w:pPr>
      <w:r w:rsidRPr="00E81271">
        <w:rPr>
          <w:sz w:val="22"/>
          <w:szCs w:val="22"/>
        </w:rPr>
        <w:t>Čekija</w:t>
      </w:r>
    </w:p>
    <w:p w14:paraId="5DA743C7" w14:textId="77777777" w:rsidR="005638D2" w:rsidRPr="001D6119" w:rsidRDefault="005638D2" w:rsidP="005638D2">
      <w:pPr>
        <w:jc w:val="both"/>
        <w:rPr>
          <w:sz w:val="22"/>
          <w:szCs w:val="22"/>
        </w:rPr>
      </w:pPr>
    </w:p>
    <w:p w14:paraId="74E019FB" w14:textId="77777777" w:rsidR="005638D2" w:rsidRPr="001D6119" w:rsidRDefault="005638D2" w:rsidP="005638D2">
      <w:pPr>
        <w:jc w:val="both"/>
        <w:rPr>
          <w:sz w:val="22"/>
          <w:szCs w:val="22"/>
        </w:rPr>
      </w:pPr>
    </w:p>
    <w:p w14:paraId="5451B994" w14:textId="674461EA" w:rsidR="005638D2" w:rsidRPr="001D6119" w:rsidRDefault="005638D2" w:rsidP="005638D2">
      <w:pPr>
        <w:pStyle w:val="Antrat2"/>
        <w:numPr>
          <w:ilvl w:val="1"/>
          <w:numId w:val="0"/>
        </w:numPr>
        <w:tabs>
          <w:tab w:val="clear" w:pos="709"/>
          <w:tab w:val="num" w:pos="0"/>
        </w:tabs>
        <w:ind w:left="576" w:hanging="576"/>
        <w:rPr>
          <w:sz w:val="22"/>
        </w:rPr>
      </w:pPr>
      <w:r w:rsidRPr="001D6119">
        <w:rPr>
          <w:sz w:val="22"/>
        </w:rPr>
        <w:t xml:space="preserve">8. </w:t>
      </w:r>
      <w:r w:rsidR="00650413">
        <w:rPr>
          <w:sz w:val="22"/>
        </w:rPr>
        <w:t>REGISTRACIJOS PAŽYMĖJIMO</w:t>
      </w:r>
      <w:r w:rsidRPr="001D6119">
        <w:rPr>
          <w:sz w:val="22"/>
        </w:rPr>
        <w:t xml:space="preserve"> NUMERIS (-IAI) </w:t>
      </w:r>
    </w:p>
    <w:p w14:paraId="5E49454B" w14:textId="77777777" w:rsidR="005638D2" w:rsidRDefault="005638D2" w:rsidP="005638D2">
      <w:pPr>
        <w:jc w:val="both"/>
        <w:rPr>
          <w:sz w:val="22"/>
          <w:szCs w:val="22"/>
        </w:rPr>
      </w:pPr>
    </w:p>
    <w:p w14:paraId="3BF448FB" w14:textId="5A734C30" w:rsidR="000A6583" w:rsidRPr="008926FB" w:rsidRDefault="000A6583" w:rsidP="005638D2">
      <w:pPr>
        <w:jc w:val="both"/>
        <w:rPr>
          <w:sz w:val="22"/>
          <w:szCs w:val="22"/>
          <w:lang w:val="en-US"/>
        </w:rPr>
      </w:pPr>
      <w:r>
        <w:rPr>
          <w:sz w:val="22"/>
          <w:szCs w:val="22"/>
        </w:rPr>
        <w:t xml:space="preserve">TIBALDIX </w:t>
      </w:r>
      <w:r w:rsidR="00EA4ACC">
        <w:rPr>
          <w:sz w:val="22"/>
          <w:szCs w:val="22"/>
          <w:lang w:val="en-US"/>
        </w:rPr>
        <w:t>100 </w:t>
      </w:r>
      <w:r>
        <w:rPr>
          <w:sz w:val="22"/>
          <w:szCs w:val="22"/>
          <w:lang w:val="en-US"/>
        </w:rPr>
        <w:t>mg</w:t>
      </w:r>
    </w:p>
    <w:p w14:paraId="25A08CE4" w14:textId="77777777" w:rsidR="005638D2" w:rsidRDefault="005638D2" w:rsidP="005638D2">
      <w:pPr>
        <w:jc w:val="both"/>
        <w:rPr>
          <w:sz w:val="22"/>
          <w:szCs w:val="22"/>
        </w:rPr>
      </w:pPr>
      <w:r w:rsidRPr="001D6119">
        <w:rPr>
          <w:sz w:val="22"/>
          <w:szCs w:val="22"/>
        </w:rPr>
        <w:t>LT/1/13/3239/001</w:t>
      </w:r>
    </w:p>
    <w:p w14:paraId="1B49DA27" w14:textId="77777777" w:rsidR="000A6583" w:rsidRDefault="000A6583" w:rsidP="005638D2">
      <w:pPr>
        <w:jc w:val="both"/>
        <w:rPr>
          <w:sz w:val="22"/>
          <w:szCs w:val="22"/>
        </w:rPr>
      </w:pPr>
    </w:p>
    <w:p w14:paraId="7B42BD0A" w14:textId="77777777" w:rsidR="000A6583" w:rsidRDefault="000A6583" w:rsidP="008926FB">
      <w:pPr>
        <w:keepNext/>
        <w:jc w:val="both"/>
        <w:rPr>
          <w:sz w:val="22"/>
          <w:szCs w:val="22"/>
        </w:rPr>
      </w:pPr>
      <w:r>
        <w:rPr>
          <w:sz w:val="22"/>
          <w:szCs w:val="22"/>
        </w:rPr>
        <w:t>TIBALDIX 400 mg</w:t>
      </w:r>
    </w:p>
    <w:p w14:paraId="4A5B35A6" w14:textId="77777777" w:rsidR="000A6583" w:rsidRPr="000A6583" w:rsidRDefault="000A6583" w:rsidP="008926FB">
      <w:pPr>
        <w:keepNext/>
        <w:jc w:val="both"/>
        <w:rPr>
          <w:sz w:val="22"/>
          <w:szCs w:val="22"/>
        </w:rPr>
      </w:pPr>
      <w:r w:rsidRPr="008926FB">
        <w:rPr>
          <w:sz w:val="22"/>
          <w:szCs w:val="22"/>
        </w:rPr>
        <w:t>LT/1/13/3239/002</w:t>
      </w:r>
    </w:p>
    <w:p w14:paraId="2825F573" w14:textId="77777777" w:rsidR="005638D2" w:rsidRPr="000A6583" w:rsidRDefault="005638D2" w:rsidP="005638D2">
      <w:pPr>
        <w:jc w:val="both"/>
        <w:rPr>
          <w:sz w:val="22"/>
          <w:szCs w:val="22"/>
        </w:rPr>
      </w:pPr>
    </w:p>
    <w:p w14:paraId="534615F1" w14:textId="77777777" w:rsidR="005638D2" w:rsidRPr="001D6119" w:rsidRDefault="005638D2" w:rsidP="005638D2">
      <w:pPr>
        <w:jc w:val="both"/>
        <w:rPr>
          <w:sz w:val="22"/>
          <w:szCs w:val="22"/>
        </w:rPr>
      </w:pPr>
    </w:p>
    <w:p w14:paraId="42C49E3C" w14:textId="0B61762F" w:rsidR="005638D2" w:rsidRPr="001D6119" w:rsidRDefault="005638D2" w:rsidP="005638D2">
      <w:pPr>
        <w:pStyle w:val="Antrat2"/>
        <w:numPr>
          <w:ilvl w:val="1"/>
          <w:numId w:val="0"/>
        </w:numPr>
        <w:tabs>
          <w:tab w:val="clear" w:pos="709"/>
          <w:tab w:val="num" w:pos="0"/>
        </w:tabs>
        <w:ind w:left="576" w:hanging="576"/>
        <w:rPr>
          <w:sz w:val="22"/>
        </w:rPr>
      </w:pPr>
      <w:r w:rsidRPr="001D6119">
        <w:rPr>
          <w:sz w:val="22"/>
        </w:rPr>
        <w:t xml:space="preserve">9. </w:t>
      </w:r>
      <w:r w:rsidR="000A6583">
        <w:rPr>
          <w:sz w:val="22"/>
        </w:rPr>
        <w:t>REGISTRAVIMO</w:t>
      </w:r>
      <w:r w:rsidRPr="001D6119">
        <w:rPr>
          <w:sz w:val="22"/>
        </w:rPr>
        <w:t xml:space="preserve"> / </w:t>
      </w:r>
      <w:r w:rsidR="000A6583">
        <w:rPr>
          <w:sz w:val="22"/>
        </w:rPr>
        <w:t>PERREGISTRAVIMO</w:t>
      </w:r>
      <w:r w:rsidR="000A6583" w:rsidRPr="001D6119">
        <w:rPr>
          <w:sz w:val="22"/>
        </w:rPr>
        <w:t xml:space="preserve"> </w:t>
      </w:r>
      <w:r w:rsidRPr="001D6119">
        <w:rPr>
          <w:sz w:val="22"/>
        </w:rPr>
        <w:t xml:space="preserve">DATA </w:t>
      </w:r>
    </w:p>
    <w:p w14:paraId="0BF73BEB" w14:textId="77777777" w:rsidR="005638D2" w:rsidRPr="001D6119" w:rsidRDefault="005638D2" w:rsidP="005638D2">
      <w:pPr>
        <w:jc w:val="both"/>
        <w:rPr>
          <w:sz w:val="22"/>
          <w:szCs w:val="22"/>
        </w:rPr>
      </w:pPr>
    </w:p>
    <w:p w14:paraId="26C24ADD" w14:textId="143EB55E" w:rsidR="005638D2" w:rsidRPr="001D6119" w:rsidRDefault="00EA4ACC" w:rsidP="005638D2">
      <w:pPr>
        <w:jc w:val="both"/>
        <w:rPr>
          <w:sz w:val="22"/>
          <w:szCs w:val="22"/>
        </w:rPr>
      </w:pPr>
      <w:r>
        <w:rPr>
          <w:sz w:val="22"/>
          <w:szCs w:val="22"/>
        </w:rPr>
        <w:t xml:space="preserve">Registravimo data </w:t>
      </w:r>
      <w:r w:rsidR="005638D2" w:rsidRPr="001D6119">
        <w:rPr>
          <w:sz w:val="22"/>
          <w:szCs w:val="22"/>
        </w:rPr>
        <w:t>2013</w:t>
      </w:r>
      <w:r>
        <w:rPr>
          <w:sz w:val="22"/>
          <w:szCs w:val="22"/>
        </w:rPr>
        <w:t xml:space="preserve"> m. vasario</w:t>
      </w:r>
      <w:r w:rsidR="00610AF5">
        <w:rPr>
          <w:sz w:val="22"/>
          <w:szCs w:val="22"/>
        </w:rPr>
        <w:t xml:space="preserve"> </w:t>
      </w:r>
      <w:r w:rsidR="005638D2" w:rsidRPr="001D6119">
        <w:rPr>
          <w:sz w:val="22"/>
          <w:szCs w:val="22"/>
        </w:rPr>
        <w:t>28</w:t>
      </w:r>
      <w:r>
        <w:rPr>
          <w:sz w:val="22"/>
          <w:szCs w:val="22"/>
        </w:rPr>
        <w:t xml:space="preserve"> d.</w:t>
      </w:r>
    </w:p>
    <w:p w14:paraId="06BEC55F" w14:textId="77777777" w:rsidR="005638D2" w:rsidRPr="001D6119" w:rsidRDefault="005638D2" w:rsidP="005638D2">
      <w:pPr>
        <w:jc w:val="both"/>
        <w:rPr>
          <w:sz w:val="22"/>
          <w:szCs w:val="22"/>
        </w:rPr>
      </w:pPr>
    </w:p>
    <w:p w14:paraId="5FA6931E" w14:textId="77777777" w:rsidR="005638D2" w:rsidRPr="001D6119" w:rsidRDefault="005638D2" w:rsidP="005638D2">
      <w:pPr>
        <w:jc w:val="both"/>
        <w:rPr>
          <w:sz w:val="22"/>
          <w:szCs w:val="22"/>
        </w:rPr>
      </w:pPr>
    </w:p>
    <w:p w14:paraId="1466DC4A" w14:textId="77777777" w:rsidR="005638D2" w:rsidRPr="001D6119" w:rsidRDefault="005638D2" w:rsidP="005638D2">
      <w:pPr>
        <w:pStyle w:val="Antrat2"/>
        <w:numPr>
          <w:ilvl w:val="1"/>
          <w:numId w:val="0"/>
        </w:numPr>
        <w:tabs>
          <w:tab w:val="clear" w:pos="709"/>
          <w:tab w:val="num" w:pos="0"/>
        </w:tabs>
        <w:ind w:left="576" w:hanging="576"/>
        <w:rPr>
          <w:sz w:val="22"/>
        </w:rPr>
      </w:pPr>
      <w:r w:rsidRPr="001D6119">
        <w:rPr>
          <w:sz w:val="22"/>
        </w:rPr>
        <w:t xml:space="preserve">10. TEKSTO PERŽIŪROS DATA </w:t>
      </w:r>
    </w:p>
    <w:p w14:paraId="491DB60F" w14:textId="77777777" w:rsidR="005638D2" w:rsidRPr="001D6119" w:rsidRDefault="005638D2" w:rsidP="005638D2">
      <w:pPr>
        <w:pStyle w:val="Paprastasistekstas"/>
        <w:tabs>
          <w:tab w:val="left" w:pos="5954"/>
          <w:tab w:val="left" w:pos="6237"/>
          <w:tab w:val="left" w:pos="6663"/>
          <w:tab w:val="left" w:pos="6946"/>
        </w:tabs>
        <w:spacing w:after="0" w:line="240" w:lineRule="auto"/>
        <w:rPr>
          <w:rFonts w:ascii="Times New Roman" w:hAnsi="Times New Roman" w:cs="Times New Roman"/>
          <w:color w:val="auto"/>
        </w:rPr>
      </w:pPr>
    </w:p>
    <w:p w14:paraId="4F54FF8C" w14:textId="0DBD9504" w:rsidR="005638D2" w:rsidRDefault="00AD36A3" w:rsidP="005638D2">
      <w:pPr>
        <w:pStyle w:val="Paprastasistekstas"/>
        <w:tabs>
          <w:tab w:val="left" w:pos="5954"/>
          <w:tab w:val="left" w:pos="6237"/>
          <w:tab w:val="left" w:pos="6663"/>
          <w:tab w:val="left" w:pos="6946"/>
        </w:tabs>
        <w:spacing w:after="0" w:line="240" w:lineRule="auto"/>
        <w:rPr>
          <w:rFonts w:ascii="Times New Roman" w:hAnsi="Times New Roman" w:cs="Times New Roman"/>
          <w:color w:val="auto"/>
        </w:rPr>
      </w:pPr>
      <w:r>
        <w:rPr>
          <w:rFonts w:ascii="Times New Roman" w:hAnsi="Times New Roman" w:cs="Times New Roman"/>
          <w:color w:val="auto"/>
        </w:rPr>
        <w:t>2016 m. lapkričio 10 d.</w:t>
      </w:r>
    </w:p>
    <w:p w14:paraId="3D0A7A38" w14:textId="77777777" w:rsidR="00AD36A3" w:rsidRPr="001D6119" w:rsidRDefault="00AD36A3" w:rsidP="005638D2">
      <w:pPr>
        <w:pStyle w:val="Paprastasistekstas"/>
        <w:tabs>
          <w:tab w:val="left" w:pos="5954"/>
          <w:tab w:val="left" w:pos="6237"/>
          <w:tab w:val="left" w:pos="6663"/>
          <w:tab w:val="left" w:pos="6946"/>
        </w:tabs>
        <w:spacing w:after="0" w:line="240" w:lineRule="auto"/>
        <w:rPr>
          <w:rFonts w:ascii="Times New Roman" w:hAnsi="Times New Roman" w:cs="Times New Roman"/>
          <w:color w:val="auto"/>
        </w:rPr>
      </w:pPr>
    </w:p>
    <w:p w14:paraId="0ADC6A97" w14:textId="2593FA79" w:rsidR="005638D2" w:rsidRPr="001D6119" w:rsidRDefault="000818AE" w:rsidP="005638D2">
      <w:pPr>
        <w:tabs>
          <w:tab w:val="left" w:pos="0"/>
        </w:tabs>
        <w:rPr>
          <w:sz w:val="22"/>
          <w:szCs w:val="22"/>
        </w:rPr>
      </w:pPr>
      <w:r>
        <w:rPr>
          <w:sz w:val="22"/>
          <w:szCs w:val="22"/>
        </w:rPr>
        <w:t>Išsami informacija apie šį vaistinį preparatą</w:t>
      </w:r>
      <w:r w:rsidR="005638D2" w:rsidRPr="001D6119">
        <w:rPr>
          <w:sz w:val="22"/>
          <w:szCs w:val="22"/>
        </w:rPr>
        <w:t xml:space="preserve"> pateikiama Valstybinės vaistų kontrolės tarnybos prie Lietuvos Respublikos sveikatos apsaugos ministerijos </w:t>
      </w:r>
      <w:r>
        <w:rPr>
          <w:sz w:val="22"/>
          <w:szCs w:val="22"/>
        </w:rPr>
        <w:t>tinklalapyje</w:t>
      </w:r>
      <w:r w:rsidR="005638D2" w:rsidRPr="001D6119">
        <w:rPr>
          <w:sz w:val="22"/>
          <w:szCs w:val="22"/>
        </w:rPr>
        <w:t xml:space="preserve"> </w:t>
      </w:r>
      <w:hyperlink r:id="rId10" w:history="1">
        <w:r w:rsidR="005638D2" w:rsidRPr="001D6119">
          <w:rPr>
            <w:rStyle w:val="Hipersaitas"/>
            <w:sz w:val="22"/>
            <w:szCs w:val="22"/>
          </w:rPr>
          <w:t>http://www.vvkt.lt</w:t>
        </w:r>
      </w:hyperlink>
      <w:r w:rsidR="005638D2" w:rsidRPr="001D6119">
        <w:rPr>
          <w:sz w:val="22"/>
        </w:rPr>
        <w:t xml:space="preserve"> </w:t>
      </w:r>
    </w:p>
    <w:p w14:paraId="44F1D655" w14:textId="77777777" w:rsidR="005638D2" w:rsidRPr="001D6119" w:rsidRDefault="005638D2" w:rsidP="005638D2">
      <w:pPr>
        <w:pStyle w:val="Paprastasistekstas"/>
        <w:tabs>
          <w:tab w:val="left" w:pos="5954"/>
          <w:tab w:val="left" w:pos="6237"/>
          <w:tab w:val="left" w:pos="6663"/>
          <w:tab w:val="left" w:pos="6946"/>
        </w:tabs>
        <w:spacing w:after="0" w:line="240" w:lineRule="auto"/>
        <w:rPr>
          <w:rFonts w:ascii="Times New Roman" w:hAnsi="Times New Roman" w:cs="Times New Roman"/>
          <w:color w:val="auto"/>
        </w:rPr>
      </w:pPr>
      <w:r w:rsidRPr="001D6119">
        <w:rPr>
          <w:rFonts w:ascii="Times New Roman" w:hAnsi="Times New Roman" w:cs="Times New Roman"/>
          <w:color w:val="auto"/>
        </w:rPr>
        <w:br w:type="page"/>
      </w:r>
    </w:p>
    <w:p w14:paraId="0CB84C8E" w14:textId="77777777" w:rsidR="005638D2" w:rsidRPr="001D6119" w:rsidRDefault="005638D2" w:rsidP="005638D2">
      <w:pPr>
        <w:tabs>
          <w:tab w:val="left" w:pos="4820"/>
          <w:tab w:val="left" w:pos="5387"/>
          <w:tab w:val="left" w:pos="5670"/>
          <w:tab w:val="left" w:pos="5954"/>
          <w:tab w:val="left" w:pos="6096"/>
          <w:tab w:val="left" w:pos="6237"/>
        </w:tabs>
        <w:rPr>
          <w:b/>
          <w:sz w:val="22"/>
          <w:szCs w:val="22"/>
        </w:rPr>
      </w:pPr>
    </w:p>
    <w:p w14:paraId="155D969D" w14:textId="77777777" w:rsidR="005638D2" w:rsidRPr="001D6119" w:rsidRDefault="005638D2" w:rsidP="005638D2">
      <w:pPr>
        <w:tabs>
          <w:tab w:val="left" w:pos="4820"/>
          <w:tab w:val="left" w:pos="5670"/>
          <w:tab w:val="left" w:pos="6096"/>
        </w:tabs>
        <w:rPr>
          <w:sz w:val="22"/>
          <w:szCs w:val="22"/>
        </w:rPr>
      </w:pPr>
    </w:p>
    <w:p w14:paraId="4267D343" w14:textId="77777777" w:rsidR="005638D2" w:rsidRPr="001D6119" w:rsidRDefault="005638D2" w:rsidP="005638D2">
      <w:pPr>
        <w:rPr>
          <w:sz w:val="22"/>
          <w:szCs w:val="22"/>
        </w:rPr>
      </w:pPr>
    </w:p>
    <w:p w14:paraId="24207D18" w14:textId="77777777" w:rsidR="005638D2" w:rsidRPr="001D6119" w:rsidRDefault="005638D2" w:rsidP="005638D2">
      <w:pPr>
        <w:rPr>
          <w:sz w:val="22"/>
          <w:szCs w:val="22"/>
        </w:rPr>
      </w:pPr>
    </w:p>
    <w:p w14:paraId="0D6BCDB3" w14:textId="77777777" w:rsidR="005638D2" w:rsidRPr="001D6119" w:rsidRDefault="005638D2" w:rsidP="005638D2">
      <w:pPr>
        <w:rPr>
          <w:sz w:val="22"/>
          <w:szCs w:val="22"/>
        </w:rPr>
      </w:pPr>
    </w:p>
    <w:p w14:paraId="7BBF068B" w14:textId="77777777" w:rsidR="005638D2" w:rsidRPr="001D6119" w:rsidRDefault="005638D2" w:rsidP="005638D2">
      <w:pPr>
        <w:rPr>
          <w:sz w:val="22"/>
          <w:szCs w:val="22"/>
        </w:rPr>
      </w:pPr>
    </w:p>
    <w:p w14:paraId="6A6AFD60" w14:textId="77777777" w:rsidR="005638D2" w:rsidRPr="001D6119" w:rsidRDefault="005638D2" w:rsidP="005638D2">
      <w:pPr>
        <w:rPr>
          <w:sz w:val="22"/>
          <w:szCs w:val="22"/>
        </w:rPr>
      </w:pPr>
    </w:p>
    <w:p w14:paraId="258747E2" w14:textId="77777777" w:rsidR="005638D2" w:rsidRPr="001D6119" w:rsidRDefault="005638D2" w:rsidP="005638D2">
      <w:pPr>
        <w:rPr>
          <w:sz w:val="22"/>
          <w:szCs w:val="22"/>
        </w:rPr>
      </w:pPr>
    </w:p>
    <w:p w14:paraId="51DD742E" w14:textId="77777777" w:rsidR="005638D2" w:rsidRPr="001D6119" w:rsidRDefault="005638D2" w:rsidP="005638D2">
      <w:pPr>
        <w:rPr>
          <w:sz w:val="22"/>
          <w:szCs w:val="22"/>
        </w:rPr>
      </w:pPr>
    </w:p>
    <w:p w14:paraId="37BEE2B3" w14:textId="77777777" w:rsidR="005638D2" w:rsidRPr="001D6119" w:rsidRDefault="005638D2" w:rsidP="005638D2">
      <w:pPr>
        <w:rPr>
          <w:sz w:val="22"/>
          <w:szCs w:val="22"/>
        </w:rPr>
      </w:pPr>
    </w:p>
    <w:p w14:paraId="310BCCA3" w14:textId="77777777" w:rsidR="005638D2" w:rsidRPr="001D6119" w:rsidRDefault="005638D2" w:rsidP="005638D2">
      <w:pPr>
        <w:rPr>
          <w:sz w:val="22"/>
          <w:szCs w:val="22"/>
        </w:rPr>
      </w:pPr>
    </w:p>
    <w:p w14:paraId="2CB65A5D" w14:textId="77777777" w:rsidR="005638D2" w:rsidRPr="001D6119" w:rsidRDefault="005638D2" w:rsidP="005638D2">
      <w:pPr>
        <w:rPr>
          <w:sz w:val="22"/>
          <w:szCs w:val="22"/>
        </w:rPr>
      </w:pPr>
    </w:p>
    <w:p w14:paraId="6AB570C2" w14:textId="77777777" w:rsidR="005638D2" w:rsidRPr="001D6119" w:rsidRDefault="005638D2" w:rsidP="005638D2">
      <w:pPr>
        <w:rPr>
          <w:sz w:val="22"/>
          <w:szCs w:val="22"/>
        </w:rPr>
      </w:pPr>
    </w:p>
    <w:p w14:paraId="4DB3AD8C" w14:textId="77777777" w:rsidR="005638D2" w:rsidRPr="001D6119" w:rsidRDefault="005638D2" w:rsidP="005638D2">
      <w:pPr>
        <w:rPr>
          <w:sz w:val="22"/>
          <w:szCs w:val="22"/>
        </w:rPr>
      </w:pPr>
    </w:p>
    <w:p w14:paraId="0115C35B" w14:textId="77777777" w:rsidR="005638D2" w:rsidRPr="001D6119" w:rsidRDefault="005638D2" w:rsidP="005638D2">
      <w:pPr>
        <w:rPr>
          <w:sz w:val="22"/>
          <w:szCs w:val="22"/>
        </w:rPr>
      </w:pPr>
    </w:p>
    <w:p w14:paraId="3AF43853" w14:textId="77777777" w:rsidR="005638D2" w:rsidRPr="001D6119" w:rsidRDefault="005638D2" w:rsidP="005638D2">
      <w:pPr>
        <w:rPr>
          <w:sz w:val="22"/>
          <w:szCs w:val="22"/>
        </w:rPr>
      </w:pPr>
    </w:p>
    <w:p w14:paraId="46219FD2" w14:textId="77777777" w:rsidR="005638D2" w:rsidRPr="001D6119" w:rsidRDefault="005638D2" w:rsidP="005638D2">
      <w:pPr>
        <w:rPr>
          <w:sz w:val="22"/>
          <w:szCs w:val="22"/>
        </w:rPr>
      </w:pPr>
    </w:p>
    <w:p w14:paraId="12FD0E2A" w14:textId="77777777" w:rsidR="005638D2" w:rsidRPr="001D6119" w:rsidRDefault="005638D2" w:rsidP="005638D2">
      <w:pPr>
        <w:rPr>
          <w:sz w:val="22"/>
          <w:szCs w:val="22"/>
        </w:rPr>
      </w:pPr>
    </w:p>
    <w:p w14:paraId="111510B1" w14:textId="77777777" w:rsidR="005638D2" w:rsidRPr="001D6119" w:rsidRDefault="005638D2" w:rsidP="005638D2">
      <w:pPr>
        <w:rPr>
          <w:sz w:val="22"/>
          <w:szCs w:val="22"/>
        </w:rPr>
      </w:pPr>
    </w:p>
    <w:p w14:paraId="702E08F3" w14:textId="77777777" w:rsidR="005638D2" w:rsidRPr="001D6119" w:rsidRDefault="005638D2" w:rsidP="005638D2">
      <w:pPr>
        <w:rPr>
          <w:sz w:val="22"/>
          <w:szCs w:val="22"/>
        </w:rPr>
      </w:pPr>
    </w:p>
    <w:p w14:paraId="311A4A63" w14:textId="77777777" w:rsidR="005638D2" w:rsidRPr="001D6119" w:rsidRDefault="005638D2" w:rsidP="005638D2">
      <w:pPr>
        <w:rPr>
          <w:sz w:val="22"/>
          <w:szCs w:val="22"/>
        </w:rPr>
      </w:pPr>
    </w:p>
    <w:p w14:paraId="58A49865" w14:textId="77777777" w:rsidR="005638D2" w:rsidRPr="001D6119" w:rsidRDefault="005638D2" w:rsidP="005638D2">
      <w:pPr>
        <w:rPr>
          <w:sz w:val="22"/>
          <w:szCs w:val="22"/>
        </w:rPr>
      </w:pPr>
    </w:p>
    <w:p w14:paraId="3D775221" w14:textId="77777777" w:rsidR="005638D2" w:rsidRPr="001D6119" w:rsidRDefault="005638D2" w:rsidP="005638D2">
      <w:pPr>
        <w:pStyle w:val="Antrat2"/>
        <w:numPr>
          <w:ilvl w:val="1"/>
          <w:numId w:val="0"/>
        </w:numPr>
        <w:tabs>
          <w:tab w:val="clear" w:pos="709"/>
          <w:tab w:val="num" w:pos="0"/>
        </w:tabs>
        <w:ind w:left="576" w:hanging="576"/>
        <w:jc w:val="center"/>
        <w:rPr>
          <w:sz w:val="22"/>
        </w:rPr>
      </w:pPr>
      <w:r w:rsidRPr="001D6119">
        <w:rPr>
          <w:sz w:val="22"/>
        </w:rPr>
        <w:t>II PRIEDAS</w:t>
      </w:r>
    </w:p>
    <w:p w14:paraId="259683FF" w14:textId="77777777" w:rsidR="005638D2" w:rsidRPr="001D6119" w:rsidRDefault="005638D2" w:rsidP="005638D2">
      <w:pPr>
        <w:rPr>
          <w:b/>
          <w:sz w:val="22"/>
        </w:rPr>
      </w:pPr>
    </w:p>
    <w:p w14:paraId="1A529678" w14:textId="38FCC28F" w:rsidR="005638D2" w:rsidRPr="001D6119" w:rsidRDefault="00167C8D" w:rsidP="005638D2">
      <w:pPr>
        <w:jc w:val="center"/>
        <w:rPr>
          <w:b/>
          <w:bCs/>
          <w:sz w:val="22"/>
          <w:szCs w:val="22"/>
        </w:rPr>
      </w:pPr>
      <w:r>
        <w:rPr>
          <w:b/>
          <w:bCs/>
          <w:sz w:val="22"/>
          <w:szCs w:val="22"/>
        </w:rPr>
        <w:t>REGISTRACIJOS</w:t>
      </w:r>
      <w:r w:rsidRPr="001D6119">
        <w:rPr>
          <w:b/>
          <w:bCs/>
          <w:sz w:val="22"/>
          <w:szCs w:val="22"/>
        </w:rPr>
        <w:t xml:space="preserve"> </w:t>
      </w:r>
      <w:r w:rsidR="005638D2" w:rsidRPr="001D6119">
        <w:rPr>
          <w:b/>
          <w:bCs/>
          <w:sz w:val="22"/>
          <w:szCs w:val="22"/>
        </w:rPr>
        <w:t>SĄLYGOS</w:t>
      </w:r>
    </w:p>
    <w:p w14:paraId="6D634259" w14:textId="77777777" w:rsidR="005638D2" w:rsidRPr="001D6119" w:rsidRDefault="005638D2" w:rsidP="005638D2">
      <w:pPr>
        <w:jc w:val="center"/>
        <w:rPr>
          <w:b/>
          <w:bCs/>
          <w:sz w:val="22"/>
          <w:szCs w:val="22"/>
        </w:rPr>
      </w:pPr>
    </w:p>
    <w:p w14:paraId="13F5387C" w14:textId="77777777" w:rsidR="005638D2" w:rsidRPr="001D6119" w:rsidRDefault="005638D2" w:rsidP="005638D2">
      <w:pPr>
        <w:ind w:left="540" w:hanging="540"/>
        <w:jc w:val="center"/>
        <w:rPr>
          <w:b/>
          <w:bCs/>
          <w:sz w:val="22"/>
          <w:szCs w:val="22"/>
        </w:rPr>
      </w:pPr>
      <w:r w:rsidRPr="001D6119">
        <w:rPr>
          <w:b/>
          <w:bCs/>
          <w:sz w:val="22"/>
          <w:szCs w:val="22"/>
        </w:rPr>
        <w:t>A.</w:t>
      </w:r>
      <w:r w:rsidRPr="001D6119">
        <w:rPr>
          <w:b/>
          <w:bCs/>
          <w:sz w:val="22"/>
          <w:szCs w:val="22"/>
        </w:rPr>
        <w:tab/>
        <w:t>GAMINTOJAI, ATSAKINGI UŽ SERIJŲ IŠLEIDIMĄ</w:t>
      </w:r>
    </w:p>
    <w:p w14:paraId="4184B31B" w14:textId="77777777" w:rsidR="005638D2" w:rsidRPr="001D6119" w:rsidRDefault="005638D2" w:rsidP="005638D2">
      <w:pPr>
        <w:ind w:left="540" w:hanging="540"/>
        <w:jc w:val="center"/>
        <w:rPr>
          <w:b/>
          <w:bCs/>
          <w:sz w:val="22"/>
          <w:szCs w:val="22"/>
        </w:rPr>
      </w:pPr>
    </w:p>
    <w:p w14:paraId="1AD7E648" w14:textId="77777777" w:rsidR="005638D2" w:rsidRPr="001D6119" w:rsidRDefault="005638D2" w:rsidP="005638D2">
      <w:pPr>
        <w:ind w:left="540" w:hanging="540"/>
        <w:jc w:val="center"/>
        <w:rPr>
          <w:b/>
          <w:bCs/>
          <w:sz w:val="22"/>
          <w:szCs w:val="22"/>
        </w:rPr>
      </w:pPr>
      <w:r w:rsidRPr="001D6119">
        <w:rPr>
          <w:b/>
          <w:bCs/>
          <w:sz w:val="22"/>
          <w:szCs w:val="22"/>
        </w:rPr>
        <w:t>B.</w:t>
      </w:r>
      <w:r w:rsidRPr="001D6119">
        <w:rPr>
          <w:b/>
          <w:bCs/>
          <w:sz w:val="22"/>
          <w:szCs w:val="22"/>
        </w:rPr>
        <w:tab/>
        <w:t>TIEKIMO IR VARTOJIMO SĄLYGOS AR APRIBOJIMAI</w:t>
      </w:r>
    </w:p>
    <w:p w14:paraId="67AA18F8" w14:textId="77777777" w:rsidR="005638D2" w:rsidRPr="001D6119" w:rsidRDefault="005638D2" w:rsidP="005638D2">
      <w:pPr>
        <w:pStyle w:val="Antrat2"/>
        <w:numPr>
          <w:ilvl w:val="1"/>
          <w:numId w:val="0"/>
        </w:numPr>
        <w:tabs>
          <w:tab w:val="clear" w:pos="709"/>
          <w:tab w:val="num" w:pos="0"/>
        </w:tabs>
        <w:ind w:left="576" w:hanging="576"/>
        <w:rPr>
          <w:sz w:val="22"/>
        </w:rPr>
      </w:pPr>
      <w:r w:rsidRPr="001D6119">
        <w:rPr>
          <w:sz w:val="22"/>
        </w:rPr>
        <w:br w:type="page"/>
      </w:r>
      <w:r w:rsidRPr="001D6119">
        <w:rPr>
          <w:sz w:val="22"/>
        </w:rPr>
        <w:lastRenderedPageBreak/>
        <w:t>A.</w:t>
      </w:r>
      <w:r w:rsidRPr="001D6119">
        <w:rPr>
          <w:sz w:val="22"/>
        </w:rPr>
        <w:tab/>
      </w:r>
      <w:r w:rsidRPr="001D6119">
        <w:rPr>
          <w:sz w:val="22"/>
          <w:szCs w:val="22"/>
        </w:rPr>
        <w:t>GAMINTOJAI, ATSAKINGI</w:t>
      </w:r>
      <w:r w:rsidRPr="001D6119">
        <w:rPr>
          <w:sz w:val="22"/>
        </w:rPr>
        <w:t xml:space="preserve"> UŽ SERIJŲ IŠLEIDIMĄ</w:t>
      </w:r>
    </w:p>
    <w:p w14:paraId="038CC082" w14:textId="77777777" w:rsidR="005638D2" w:rsidRPr="001D6119" w:rsidRDefault="005638D2" w:rsidP="005638D2">
      <w:pPr>
        <w:rPr>
          <w:sz w:val="22"/>
          <w:szCs w:val="22"/>
        </w:rPr>
      </w:pPr>
    </w:p>
    <w:p w14:paraId="49C1E99B" w14:textId="77777777" w:rsidR="005638D2" w:rsidRPr="001D6119" w:rsidRDefault="005638D2" w:rsidP="005638D2">
      <w:pPr>
        <w:rPr>
          <w:sz w:val="22"/>
          <w:szCs w:val="22"/>
        </w:rPr>
      </w:pPr>
      <w:r w:rsidRPr="001D6119">
        <w:rPr>
          <w:sz w:val="22"/>
          <w:szCs w:val="22"/>
          <w:u w:val="single"/>
        </w:rPr>
        <w:t>Gamintojų, atsakingų už serijų išleidimą, pavadinimai ir adresai</w:t>
      </w:r>
    </w:p>
    <w:p w14:paraId="2F2BC9DC" w14:textId="77777777" w:rsidR="005638D2" w:rsidRPr="001D6119" w:rsidRDefault="005638D2" w:rsidP="005638D2">
      <w:pPr>
        <w:rPr>
          <w:sz w:val="22"/>
          <w:szCs w:val="22"/>
        </w:rPr>
      </w:pPr>
    </w:p>
    <w:p w14:paraId="3DEBBBA3" w14:textId="77777777" w:rsidR="005638D2" w:rsidRPr="001D6119" w:rsidRDefault="005638D2" w:rsidP="005638D2">
      <w:pPr>
        <w:autoSpaceDE w:val="0"/>
        <w:autoSpaceDN w:val="0"/>
        <w:adjustRightInd w:val="0"/>
        <w:rPr>
          <w:sz w:val="22"/>
          <w:szCs w:val="22"/>
        </w:rPr>
      </w:pPr>
      <w:r w:rsidRPr="001D6119">
        <w:rPr>
          <w:sz w:val="22"/>
          <w:szCs w:val="22"/>
        </w:rPr>
        <w:t>Remedica LTD</w:t>
      </w:r>
    </w:p>
    <w:p w14:paraId="178A3755" w14:textId="77777777" w:rsidR="005638D2" w:rsidRPr="001D6119" w:rsidRDefault="005638D2" w:rsidP="005638D2">
      <w:pPr>
        <w:suppressAutoHyphens w:val="0"/>
        <w:autoSpaceDE w:val="0"/>
        <w:autoSpaceDN w:val="0"/>
        <w:adjustRightInd w:val="0"/>
        <w:rPr>
          <w:bCs/>
          <w:sz w:val="22"/>
          <w:szCs w:val="22"/>
          <w:lang w:eastAsia="lt-LT"/>
        </w:rPr>
      </w:pPr>
      <w:r w:rsidRPr="001D6119">
        <w:rPr>
          <w:bCs/>
          <w:sz w:val="22"/>
          <w:szCs w:val="22"/>
          <w:lang w:eastAsia="lt-LT"/>
        </w:rPr>
        <w:t>Limassol Industrial Estate</w:t>
      </w:r>
    </w:p>
    <w:p w14:paraId="2C796690" w14:textId="77777777" w:rsidR="005638D2" w:rsidRPr="001D6119" w:rsidRDefault="005638D2" w:rsidP="005638D2">
      <w:pPr>
        <w:suppressAutoHyphens w:val="0"/>
        <w:autoSpaceDE w:val="0"/>
        <w:autoSpaceDN w:val="0"/>
        <w:adjustRightInd w:val="0"/>
        <w:rPr>
          <w:bCs/>
          <w:sz w:val="22"/>
          <w:szCs w:val="22"/>
          <w:lang w:eastAsia="lt-LT"/>
        </w:rPr>
      </w:pPr>
      <w:r w:rsidRPr="001D6119">
        <w:rPr>
          <w:bCs/>
          <w:sz w:val="22"/>
          <w:szCs w:val="22"/>
          <w:lang w:eastAsia="lt-LT"/>
        </w:rPr>
        <w:t>Aharnon Street, P.O.Box 51706</w:t>
      </w:r>
    </w:p>
    <w:p w14:paraId="48605C02" w14:textId="77777777" w:rsidR="005638D2" w:rsidRPr="001D6119" w:rsidRDefault="005638D2" w:rsidP="005638D2">
      <w:pPr>
        <w:suppressAutoHyphens w:val="0"/>
        <w:autoSpaceDE w:val="0"/>
        <w:autoSpaceDN w:val="0"/>
        <w:adjustRightInd w:val="0"/>
        <w:rPr>
          <w:sz w:val="22"/>
          <w:szCs w:val="22"/>
        </w:rPr>
      </w:pPr>
      <w:r w:rsidRPr="001D6119">
        <w:rPr>
          <w:bCs/>
          <w:sz w:val="22"/>
          <w:szCs w:val="22"/>
          <w:lang w:eastAsia="lt-LT"/>
        </w:rPr>
        <w:t xml:space="preserve">3508 </w:t>
      </w:r>
      <w:r w:rsidRPr="001D6119">
        <w:rPr>
          <w:sz w:val="22"/>
          <w:szCs w:val="22"/>
        </w:rPr>
        <w:t>Limassol</w:t>
      </w:r>
    </w:p>
    <w:p w14:paraId="33B68D52" w14:textId="77777777" w:rsidR="005638D2" w:rsidRPr="001D6119" w:rsidRDefault="005638D2" w:rsidP="005638D2">
      <w:pPr>
        <w:suppressAutoHyphens w:val="0"/>
        <w:autoSpaceDE w:val="0"/>
        <w:autoSpaceDN w:val="0"/>
        <w:adjustRightInd w:val="0"/>
        <w:rPr>
          <w:sz w:val="22"/>
          <w:szCs w:val="22"/>
        </w:rPr>
      </w:pPr>
      <w:r w:rsidRPr="001D6119">
        <w:rPr>
          <w:sz w:val="22"/>
          <w:szCs w:val="22"/>
        </w:rPr>
        <w:t>Kipras</w:t>
      </w:r>
    </w:p>
    <w:p w14:paraId="7D585F66" w14:textId="77777777" w:rsidR="005638D2" w:rsidRPr="001D6119" w:rsidRDefault="005638D2" w:rsidP="005638D2">
      <w:pPr>
        <w:rPr>
          <w:sz w:val="22"/>
          <w:szCs w:val="22"/>
        </w:rPr>
      </w:pPr>
    </w:p>
    <w:p w14:paraId="4250B960" w14:textId="77777777" w:rsidR="005638D2" w:rsidRPr="001D6119" w:rsidRDefault="005638D2" w:rsidP="005638D2">
      <w:pPr>
        <w:rPr>
          <w:sz w:val="22"/>
          <w:szCs w:val="22"/>
        </w:rPr>
      </w:pPr>
      <w:r w:rsidRPr="001D6119">
        <w:rPr>
          <w:sz w:val="22"/>
          <w:szCs w:val="22"/>
        </w:rPr>
        <w:t>arba</w:t>
      </w:r>
    </w:p>
    <w:p w14:paraId="2DE47251" w14:textId="77777777" w:rsidR="005638D2" w:rsidRPr="001D6119" w:rsidRDefault="005638D2" w:rsidP="005638D2">
      <w:pPr>
        <w:rPr>
          <w:sz w:val="22"/>
          <w:szCs w:val="22"/>
        </w:rPr>
      </w:pPr>
    </w:p>
    <w:p w14:paraId="30024A1E" w14:textId="77777777" w:rsidR="005638D2" w:rsidRPr="001D6119" w:rsidRDefault="005638D2" w:rsidP="005638D2">
      <w:pPr>
        <w:rPr>
          <w:sz w:val="22"/>
          <w:szCs w:val="22"/>
        </w:rPr>
      </w:pPr>
      <w:r w:rsidRPr="001D6119">
        <w:rPr>
          <w:sz w:val="22"/>
          <w:szCs w:val="22"/>
        </w:rPr>
        <w:t xml:space="preserve">PharmaSwiss d.o.o. </w:t>
      </w:r>
    </w:p>
    <w:p w14:paraId="62E23FAE" w14:textId="77777777" w:rsidR="005638D2" w:rsidRDefault="005638D2" w:rsidP="005638D2">
      <w:pPr>
        <w:rPr>
          <w:bCs/>
          <w:sz w:val="22"/>
          <w:szCs w:val="22"/>
          <w:lang w:eastAsia="lt-LT"/>
        </w:rPr>
      </w:pPr>
      <w:r w:rsidRPr="00F54C49">
        <w:rPr>
          <w:bCs/>
          <w:sz w:val="22"/>
          <w:szCs w:val="22"/>
          <w:lang w:eastAsia="lt-LT"/>
        </w:rPr>
        <w:t xml:space="preserve">Brodišče 32 </w:t>
      </w:r>
    </w:p>
    <w:p w14:paraId="1CB1EDCD" w14:textId="77777777" w:rsidR="005638D2" w:rsidRDefault="005638D2" w:rsidP="005638D2">
      <w:pPr>
        <w:rPr>
          <w:bCs/>
          <w:sz w:val="22"/>
          <w:szCs w:val="22"/>
          <w:lang w:eastAsia="lt-LT"/>
        </w:rPr>
      </w:pPr>
      <w:r w:rsidRPr="00F54C49">
        <w:rPr>
          <w:bCs/>
          <w:sz w:val="22"/>
          <w:szCs w:val="22"/>
          <w:lang w:eastAsia="lt-LT"/>
        </w:rPr>
        <w:t xml:space="preserve">1236 Trzin </w:t>
      </w:r>
    </w:p>
    <w:p w14:paraId="70FC810D" w14:textId="77777777" w:rsidR="005638D2" w:rsidRPr="00F54C49" w:rsidRDefault="005638D2" w:rsidP="005638D2">
      <w:pPr>
        <w:rPr>
          <w:sz w:val="22"/>
          <w:szCs w:val="22"/>
        </w:rPr>
      </w:pPr>
      <w:r w:rsidRPr="00F54C49">
        <w:rPr>
          <w:sz w:val="22"/>
          <w:szCs w:val="22"/>
        </w:rPr>
        <w:t>Slovėnija</w:t>
      </w:r>
    </w:p>
    <w:p w14:paraId="21EFB6AD" w14:textId="77777777" w:rsidR="005638D2" w:rsidRDefault="005638D2" w:rsidP="005638D2">
      <w:pPr>
        <w:rPr>
          <w:sz w:val="22"/>
          <w:szCs w:val="22"/>
        </w:rPr>
      </w:pPr>
    </w:p>
    <w:p w14:paraId="043FD482" w14:textId="77777777" w:rsidR="005638D2" w:rsidRDefault="005638D2" w:rsidP="005638D2">
      <w:pPr>
        <w:rPr>
          <w:sz w:val="22"/>
          <w:szCs w:val="22"/>
        </w:rPr>
      </w:pPr>
      <w:r>
        <w:rPr>
          <w:sz w:val="22"/>
          <w:szCs w:val="22"/>
        </w:rPr>
        <w:t>arba</w:t>
      </w:r>
    </w:p>
    <w:p w14:paraId="1FC8218C" w14:textId="77777777" w:rsidR="005638D2" w:rsidRDefault="005638D2" w:rsidP="005638D2">
      <w:pPr>
        <w:rPr>
          <w:sz w:val="22"/>
          <w:szCs w:val="22"/>
        </w:rPr>
      </w:pPr>
    </w:p>
    <w:p w14:paraId="5BBBB2AD" w14:textId="77777777" w:rsidR="005638D2" w:rsidRPr="00EE23A4" w:rsidRDefault="005638D2" w:rsidP="005638D2">
      <w:pPr>
        <w:rPr>
          <w:sz w:val="22"/>
          <w:szCs w:val="22"/>
        </w:rPr>
      </w:pPr>
      <w:r w:rsidRPr="00EE23A4">
        <w:rPr>
          <w:sz w:val="22"/>
          <w:szCs w:val="22"/>
        </w:rPr>
        <w:t>Pharmadox Health care Ltd</w:t>
      </w:r>
    </w:p>
    <w:p w14:paraId="4AC2873D" w14:textId="77777777" w:rsidR="005638D2" w:rsidRPr="00EE23A4" w:rsidRDefault="005638D2" w:rsidP="005638D2">
      <w:pPr>
        <w:rPr>
          <w:sz w:val="22"/>
          <w:szCs w:val="22"/>
        </w:rPr>
      </w:pPr>
      <w:r w:rsidRPr="00EE23A4">
        <w:rPr>
          <w:sz w:val="22"/>
          <w:szCs w:val="22"/>
        </w:rPr>
        <w:t>KW20A Kordin Industrial Park,</w:t>
      </w:r>
    </w:p>
    <w:p w14:paraId="23CB1AAF" w14:textId="77777777" w:rsidR="005638D2" w:rsidRPr="00EE23A4" w:rsidRDefault="005638D2" w:rsidP="005638D2">
      <w:pPr>
        <w:rPr>
          <w:sz w:val="22"/>
          <w:szCs w:val="22"/>
        </w:rPr>
      </w:pPr>
      <w:r w:rsidRPr="00EE23A4">
        <w:rPr>
          <w:sz w:val="22"/>
          <w:szCs w:val="22"/>
        </w:rPr>
        <w:t>Paola PLA 3000</w:t>
      </w:r>
    </w:p>
    <w:p w14:paraId="41CB7827" w14:textId="77777777" w:rsidR="005638D2" w:rsidRPr="00EE23A4" w:rsidRDefault="005638D2" w:rsidP="005638D2">
      <w:pPr>
        <w:rPr>
          <w:sz w:val="22"/>
          <w:szCs w:val="22"/>
        </w:rPr>
      </w:pPr>
      <w:r w:rsidRPr="00EE23A4">
        <w:rPr>
          <w:sz w:val="22"/>
          <w:szCs w:val="22"/>
        </w:rPr>
        <w:t>Malta</w:t>
      </w:r>
    </w:p>
    <w:p w14:paraId="35CD3C12" w14:textId="77777777" w:rsidR="005638D2" w:rsidRDefault="005638D2" w:rsidP="005638D2">
      <w:pPr>
        <w:rPr>
          <w:sz w:val="22"/>
          <w:szCs w:val="22"/>
        </w:rPr>
      </w:pPr>
    </w:p>
    <w:p w14:paraId="4317597D" w14:textId="77777777" w:rsidR="005638D2" w:rsidRPr="006B10AE" w:rsidRDefault="005638D2" w:rsidP="005638D2">
      <w:pPr>
        <w:rPr>
          <w:sz w:val="22"/>
          <w:szCs w:val="22"/>
        </w:rPr>
      </w:pPr>
    </w:p>
    <w:p w14:paraId="71D0EE98" w14:textId="77777777" w:rsidR="005638D2" w:rsidRPr="001D6119" w:rsidRDefault="005638D2" w:rsidP="005638D2">
      <w:pPr>
        <w:rPr>
          <w:sz w:val="22"/>
          <w:szCs w:val="22"/>
        </w:rPr>
      </w:pPr>
      <w:r w:rsidRPr="001D6119">
        <w:rPr>
          <w:sz w:val="22"/>
          <w:szCs w:val="22"/>
        </w:rPr>
        <w:t>Su pakuote pateikiamame lapelyje nurodomas gamintojo, atsakingo už konkrečios serijos išleidimą, pavadinimas ir adresas.</w:t>
      </w:r>
    </w:p>
    <w:p w14:paraId="775E236B" w14:textId="77777777" w:rsidR="005638D2" w:rsidRPr="001D6119" w:rsidRDefault="005638D2" w:rsidP="005638D2">
      <w:pPr>
        <w:rPr>
          <w:sz w:val="22"/>
          <w:szCs w:val="22"/>
        </w:rPr>
      </w:pPr>
    </w:p>
    <w:p w14:paraId="7181B6C8" w14:textId="77777777" w:rsidR="005638D2" w:rsidRPr="001D6119" w:rsidRDefault="005638D2" w:rsidP="005638D2">
      <w:pPr>
        <w:rPr>
          <w:sz w:val="22"/>
          <w:szCs w:val="22"/>
        </w:rPr>
      </w:pPr>
    </w:p>
    <w:p w14:paraId="184DFAB0" w14:textId="77777777" w:rsidR="005638D2" w:rsidRPr="001D6119" w:rsidRDefault="005638D2" w:rsidP="005638D2">
      <w:pPr>
        <w:pStyle w:val="Antrat2"/>
        <w:numPr>
          <w:ilvl w:val="1"/>
          <w:numId w:val="0"/>
        </w:numPr>
        <w:tabs>
          <w:tab w:val="clear" w:pos="709"/>
          <w:tab w:val="num" w:pos="0"/>
        </w:tabs>
        <w:ind w:left="576" w:hanging="576"/>
        <w:rPr>
          <w:sz w:val="22"/>
        </w:rPr>
      </w:pPr>
      <w:r w:rsidRPr="001D6119">
        <w:rPr>
          <w:sz w:val="22"/>
        </w:rPr>
        <w:t>B.</w:t>
      </w:r>
      <w:r w:rsidRPr="001D6119">
        <w:rPr>
          <w:sz w:val="22"/>
        </w:rPr>
        <w:tab/>
        <w:t xml:space="preserve">TIEKIMO IR VARTOJIMO SĄLYGOS AR APRIBOJIMAI </w:t>
      </w:r>
    </w:p>
    <w:p w14:paraId="0296F84D" w14:textId="77777777" w:rsidR="005638D2" w:rsidRPr="001D6119" w:rsidRDefault="005638D2" w:rsidP="005638D2">
      <w:pPr>
        <w:rPr>
          <w:sz w:val="22"/>
          <w:szCs w:val="22"/>
        </w:rPr>
      </w:pPr>
    </w:p>
    <w:p w14:paraId="74C04496" w14:textId="77777777" w:rsidR="005638D2" w:rsidRPr="001D6119" w:rsidRDefault="005638D2" w:rsidP="005638D2">
      <w:pPr>
        <w:rPr>
          <w:b/>
          <w:sz w:val="22"/>
          <w:szCs w:val="22"/>
        </w:rPr>
      </w:pPr>
      <w:r w:rsidRPr="001D6119">
        <w:t>Receptinis vaistinis preparatas.</w:t>
      </w:r>
      <w:r w:rsidRPr="001D6119">
        <w:rPr>
          <w:sz w:val="22"/>
          <w:szCs w:val="22"/>
        </w:rPr>
        <w:br w:type="page"/>
      </w:r>
    </w:p>
    <w:p w14:paraId="0F142B8E" w14:textId="77777777" w:rsidR="005638D2" w:rsidRPr="001D6119" w:rsidRDefault="005638D2" w:rsidP="005638D2">
      <w:pPr>
        <w:rPr>
          <w:sz w:val="22"/>
          <w:szCs w:val="22"/>
        </w:rPr>
      </w:pPr>
    </w:p>
    <w:p w14:paraId="13D790C6" w14:textId="77777777" w:rsidR="005638D2" w:rsidRPr="001D6119" w:rsidRDefault="005638D2" w:rsidP="005638D2">
      <w:pPr>
        <w:rPr>
          <w:sz w:val="22"/>
          <w:szCs w:val="22"/>
        </w:rPr>
      </w:pPr>
    </w:p>
    <w:p w14:paraId="4FD9B985" w14:textId="77777777" w:rsidR="005638D2" w:rsidRPr="001D6119" w:rsidRDefault="005638D2" w:rsidP="005638D2">
      <w:pPr>
        <w:rPr>
          <w:sz w:val="22"/>
          <w:szCs w:val="22"/>
        </w:rPr>
      </w:pPr>
    </w:p>
    <w:p w14:paraId="6EAF08FE" w14:textId="77777777" w:rsidR="005638D2" w:rsidRPr="001D6119" w:rsidRDefault="005638D2" w:rsidP="005638D2">
      <w:pPr>
        <w:rPr>
          <w:sz w:val="22"/>
          <w:szCs w:val="22"/>
        </w:rPr>
      </w:pPr>
    </w:p>
    <w:p w14:paraId="4BF8E4C5" w14:textId="77777777" w:rsidR="005638D2" w:rsidRPr="001D6119" w:rsidRDefault="005638D2" w:rsidP="005638D2">
      <w:pPr>
        <w:rPr>
          <w:sz w:val="22"/>
          <w:szCs w:val="22"/>
        </w:rPr>
      </w:pPr>
    </w:p>
    <w:p w14:paraId="266D3402" w14:textId="77777777" w:rsidR="005638D2" w:rsidRPr="001D6119" w:rsidRDefault="005638D2" w:rsidP="005638D2">
      <w:pPr>
        <w:rPr>
          <w:sz w:val="22"/>
          <w:szCs w:val="22"/>
        </w:rPr>
      </w:pPr>
    </w:p>
    <w:p w14:paraId="4670ED6B" w14:textId="77777777" w:rsidR="005638D2" w:rsidRPr="001D6119" w:rsidRDefault="005638D2" w:rsidP="005638D2">
      <w:pPr>
        <w:rPr>
          <w:sz w:val="22"/>
          <w:szCs w:val="22"/>
        </w:rPr>
      </w:pPr>
    </w:p>
    <w:p w14:paraId="755100A7" w14:textId="77777777" w:rsidR="005638D2" w:rsidRPr="001D6119" w:rsidRDefault="005638D2" w:rsidP="005638D2">
      <w:pPr>
        <w:rPr>
          <w:sz w:val="22"/>
          <w:szCs w:val="22"/>
        </w:rPr>
      </w:pPr>
    </w:p>
    <w:p w14:paraId="3F92FE41" w14:textId="77777777" w:rsidR="005638D2" w:rsidRPr="001D6119" w:rsidRDefault="005638D2" w:rsidP="005638D2">
      <w:pPr>
        <w:rPr>
          <w:sz w:val="22"/>
          <w:szCs w:val="22"/>
        </w:rPr>
      </w:pPr>
    </w:p>
    <w:p w14:paraId="0530D98F" w14:textId="77777777" w:rsidR="005638D2" w:rsidRPr="001D6119" w:rsidRDefault="005638D2" w:rsidP="005638D2">
      <w:pPr>
        <w:rPr>
          <w:sz w:val="22"/>
          <w:szCs w:val="22"/>
        </w:rPr>
      </w:pPr>
    </w:p>
    <w:p w14:paraId="3E17038A" w14:textId="77777777" w:rsidR="005638D2" w:rsidRPr="001D6119" w:rsidRDefault="005638D2" w:rsidP="005638D2">
      <w:pPr>
        <w:rPr>
          <w:sz w:val="22"/>
          <w:szCs w:val="22"/>
        </w:rPr>
      </w:pPr>
    </w:p>
    <w:p w14:paraId="13EF8EA4" w14:textId="77777777" w:rsidR="005638D2" w:rsidRPr="001D6119" w:rsidRDefault="005638D2" w:rsidP="005638D2">
      <w:pPr>
        <w:rPr>
          <w:sz w:val="22"/>
          <w:szCs w:val="22"/>
        </w:rPr>
      </w:pPr>
    </w:p>
    <w:p w14:paraId="683FE452" w14:textId="77777777" w:rsidR="005638D2" w:rsidRPr="001D6119" w:rsidRDefault="005638D2" w:rsidP="005638D2">
      <w:pPr>
        <w:rPr>
          <w:sz w:val="22"/>
          <w:szCs w:val="22"/>
        </w:rPr>
      </w:pPr>
    </w:p>
    <w:p w14:paraId="76270736" w14:textId="77777777" w:rsidR="005638D2" w:rsidRPr="001D6119" w:rsidRDefault="005638D2" w:rsidP="005638D2">
      <w:pPr>
        <w:rPr>
          <w:sz w:val="22"/>
          <w:szCs w:val="22"/>
        </w:rPr>
      </w:pPr>
    </w:p>
    <w:p w14:paraId="524C9242" w14:textId="77777777" w:rsidR="005638D2" w:rsidRPr="001D6119" w:rsidRDefault="005638D2" w:rsidP="005638D2">
      <w:pPr>
        <w:rPr>
          <w:sz w:val="22"/>
          <w:szCs w:val="22"/>
        </w:rPr>
      </w:pPr>
    </w:p>
    <w:p w14:paraId="5E93E0B1" w14:textId="77777777" w:rsidR="005638D2" w:rsidRPr="001D6119" w:rsidRDefault="005638D2" w:rsidP="005638D2">
      <w:pPr>
        <w:rPr>
          <w:sz w:val="22"/>
          <w:szCs w:val="22"/>
        </w:rPr>
      </w:pPr>
    </w:p>
    <w:p w14:paraId="6A1FC3A9" w14:textId="77777777" w:rsidR="005638D2" w:rsidRPr="001D6119" w:rsidRDefault="005638D2" w:rsidP="005638D2">
      <w:pPr>
        <w:rPr>
          <w:sz w:val="22"/>
          <w:szCs w:val="22"/>
        </w:rPr>
      </w:pPr>
    </w:p>
    <w:p w14:paraId="5FA210AC" w14:textId="77777777" w:rsidR="005638D2" w:rsidRPr="001D6119" w:rsidRDefault="005638D2" w:rsidP="005638D2">
      <w:pPr>
        <w:rPr>
          <w:sz w:val="22"/>
          <w:szCs w:val="22"/>
        </w:rPr>
      </w:pPr>
    </w:p>
    <w:p w14:paraId="67666E00" w14:textId="77777777" w:rsidR="005638D2" w:rsidRPr="001D6119" w:rsidRDefault="005638D2" w:rsidP="005638D2">
      <w:pPr>
        <w:rPr>
          <w:sz w:val="22"/>
          <w:szCs w:val="22"/>
        </w:rPr>
      </w:pPr>
    </w:p>
    <w:p w14:paraId="5F96D5D5" w14:textId="77777777" w:rsidR="005638D2" w:rsidRPr="001D6119" w:rsidRDefault="005638D2" w:rsidP="005638D2">
      <w:pPr>
        <w:rPr>
          <w:sz w:val="22"/>
          <w:szCs w:val="22"/>
        </w:rPr>
      </w:pPr>
    </w:p>
    <w:p w14:paraId="3896326F" w14:textId="77777777" w:rsidR="005638D2" w:rsidRPr="001D6119" w:rsidRDefault="005638D2" w:rsidP="005638D2">
      <w:pPr>
        <w:rPr>
          <w:sz w:val="22"/>
          <w:szCs w:val="22"/>
        </w:rPr>
      </w:pPr>
    </w:p>
    <w:p w14:paraId="75198EEF" w14:textId="77777777" w:rsidR="005638D2" w:rsidRPr="001D6119" w:rsidRDefault="005638D2" w:rsidP="005638D2">
      <w:pPr>
        <w:rPr>
          <w:sz w:val="22"/>
          <w:szCs w:val="22"/>
        </w:rPr>
      </w:pPr>
    </w:p>
    <w:p w14:paraId="708D5305" w14:textId="77777777" w:rsidR="005638D2" w:rsidRDefault="005638D2" w:rsidP="005638D2">
      <w:pPr>
        <w:pStyle w:val="Antrat2"/>
        <w:numPr>
          <w:ilvl w:val="1"/>
          <w:numId w:val="0"/>
        </w:numPr>
        <w:tabs>
          <w:tab w:val="clear" w:pos="709"/>
          <w:tab w:val="num" w:pos="0"/>
        </w:tabs>
        <w:ind w:left="576" w:hanging="576"/>
        <w:jc w:val="center"/>
        <w:rPr>
          <w:sz w:val="22"/>
        </w:rPr>
      </w:pPr>
    </w:p>
    <w:p w14:paraId="78B6CBBE" w14:textId="77777777" w:rsidR="005638D2" w:rsidRPr="001D6119" w:rsidRDefault="005638D2" w:rsidP="005638D2">
      <w:pPr>
        <w:pStyle w:val="Antrat2"/>
        <w:numPr>
          <w:ilvl w:val="1"/>
          <w:numId w:val="0"/>
        </w:numPr>
        <w:tabs>
          <w:tab w:val="clear" w:pos="709"/>
          <w:tab w:val="num" w:pos="0"/>
        </w:tabs>
        <w:ind w:left="576" w:hanging="576"/>
        <w:jc w:val="center"/>
        <w:rPr>
          <w:sz w:val="22"/>
        </w:rPr>
      </w:pPr>
      <w:r w:rsidRPr="001D6119">
        <w:rPr>
          <w:sz w:val="22"/>
        </w:rPr>
        <w:t>III PRIEDAS</w:t>
      </w:r>
    </w:p>
    <w:p w14:paraId="17B32BA4" w14:textId="77777777" w:rsidR="005638D2" w:rsidRPr="001D6119" w:rsidRDefault="005638D2" w:rsidP="005638D2">
      <w:pPr>
        <w:rPr>
          <w:sz w:val="22"/>
          <w:szCs w:val="22"/>
        </w:rPr>
      </w:pPr>
    </w:p>
    <w:p w14:paraId="4F9DF08B" w14:textId="77777777" w:rsidR="005638D2" w:rsidRPr="001D6119" w:rsidRDefault="005638D2" w:rsidP="005638D2">
      <w:pPr>
        <w:pStyle w:val="Antrat2"/>
        <w:numPr>
          <w:ilvl w:val="1"/>
          <w:numId w:val="0"/>
        </w:numPr>
        <w:tabs>
          <w:tab w:val="clear" w:pos="709"/>
          <w:tab w:val="num" w:pos="0"/>
        </w:tabs>
        <w:ind w:left="576" w:hanging="576"/>
        <w:jc w:val="center"/>
        <w:rPr>
          <w:sz w:val="22"/>
        </w:rPr>
      </w:pPr>
      <w:r w:rsidRPr="001D6119">
        <w:rPr>
          <w:sz w:val="22"/>
        </w:rPr>
        <w:t>ŽENKLINIMAS IR PAKUOTĖS LAPELIS</w:t>
      </w:r>
    </w:p>
    <w:p w14:paraId="7921E6A6" w14:textId="77777777" w:rsidR="005638D2" w:rsidRPr="001D6119" w:rsidRDefault="005638D2" w:rsidP="005638D2">
      <w:pPr>
        <w:rPr>
          <w:sz w:val="22"/>
          <w:szCs w:val="22"/>
        </w:rPr>
      </w:pPr>
      <w:r w:rsidRPr="001D6119">
        <w:rPr>
          <w:sz w:val="22"/>
          <w:szCs w:val="22"/>
        </w:rPr>
        <w:br w:type="page"/>
      </w:r>
    </w:p>
    <w:p w14:paraId="249A6C90" w14:textId="77777777" w:rsidR="005638D2" w:rsidRPr="001D6119" w:rsidRDefault="005638D2" w:rsidP="005638D2">
      <w:pPr>
        <w:rPr>
          <w:sz w:val="22"/>
          <w:szCs w:val="22"/>
        </w:rPr>
      </w:pPr>
    </w:p>
    <w:p w14:paraId="53438656" w14:textId="77777777" w:rsidR="005638D2" w:rsidRPr="001D6119" w:rsidRDefault="005638D2" w:rsidP="005638D2">
      <w:pPr>
        <w:rPr>
          <w:sz w:val="22"/>
          <w:szCs w:val="22"/>
        </w:rPr>
      </w:pPr>
    </w:p>
    <w:p w14:paraId="608569A8" w14:textId="77777777" w:rsidR="005638D2" w:rsidRPr="001D6119" w:rsidRDefault="005638D2" w:rsidP="005638D2">
      <w:pPr>
        <w:rPr>
          <w:sz w:val="22"/>
          <w:szCs w:val="22"/>
        </w:rPr>
      </w:pPr>
    </w:p>
    <w:p w14:paraId="793338C1" w14:textId="77777777" w:rsidR="005638D2" w:rsidRPr="001D6119" w:rsidRDefault="005638D2" w:rsidP="005638D2">
      <w:pPr>
        <w:rPr>
          <w:sz w:val="22"/>
          <w:szCs w:val="22"/>
        </w:rPr>
      </w:pPr>
    </w:p>
    <w:p w14:paraId="3D154571" w14:textId="77777777" w:rsidR="005638D2" w:rsidRPr="001D6119" w:rsidRDefault="005638D2" w:rsidP="005638D2">
      <w:pPr>
        <w:rPr>
          <w:sz w:val="22"/>
          <w:szCs w:val="22"/>
        </w:rPr>
      </w:pPr>
    </w:p>
    <w:p w14:paraId="7415C74E" w14:textId="77777777" w:rsidR="005638D2" w:rsidRPr="001D6119" w:rsidRDefault="005638D2" w:rsidP="005638D2">
      <w:pPr>
        <w:rPr>
          <w:sz w:val="22"/>
          <w:szCs w:val="22"/>
        </w:rPr>
      </w:pPr>
    </w:p>
    <w:p w14:paraId="028BF194" w14:textId="77777777" w:rsidR="005638D2" w:rsidRPr="001D6119" w:rsidRDefault="005638D2" w:rsidP="005638D2">
      <w:pPr>
        <w:rPr>
          <w:sz w:val="22"/>
          <w:szCs w:val="22"/>
        </w:rPr>
      </w:pPr>
    </w:p>
    <w:p w14:paraId="4DBF6028" w14:textId="77777777" w:rsidR="005638D2" w:rsidRPr="001D6119" w:rsidRDefault="005638D2" w:rsidP="005638D2">
      <w:pPr>
        <w:rPr>
          <w:sz w:val="22"/>
          <w:szCs w:val="22"/>
        </w:rPr>
      </w:pPr>
    </w:p>
    <w:p w14:paraId="41D8AA83" w14:textId="77777777" w:rsidR="005638D2" w:rsidRPr="001D6119" w:rsidRDefault="005638D2" w:rsidP="005638D2">
      <w:pPr>
        <w:rPr>
          <w:sz w:val="22"/>
          <w:szCs w:val="22"/>
        </w:rPr>
      </w:pPr>
    </w:p>
    <w:p w14:paraId="3012351D" w14:textId="77777777" w:rsidR="005638D2" w:rsidRPr="001D6119" w:rsidRDefault="005638D2" w:rsidP="005638D2">
      <w:pPr>
        <w:rPr>
          <w:sz w:val="22"/>
          <w:szCs w:val="22"/>
        </w:rPr>
      </w:pPr>
    </w:p>
    <w:p w14:paraId="458C64FD" w14:textId="77777777" w:rsidR="005638D2" w:rsidRPr="001D6119" w:rsidRDefault="005638D2" w:rsidP="005638D2">
      <w:pPr>
        <w:rPr>
          <w:sz w:val="22"/>
          <w:szCs w:val="22"/>
        </w:rPr>
      </w:pPr>
    </w:p>
    <w:p w14:paraId="360B1461" w14:textId="77777777" w:rsidR="005638D2" w:rsidRPr="001D6119" w:rsidRDefault="005638D2" w:rsidP="005638D2">
      <w:pPr>
        <w:rPr>
          <w:sz w:val="22"/>
          <w:szCs w:val="22"/>
        </w:rPr>
      </w:pPr>
    </w:p>
    <w:p w14:paraId="6219983D" w14:textId="77777777" w:rsidR="005638D2" w:rsidRPr="001D6119" w:rsidRDefault="005638D2" w:rsidP="005638D2">
      <w:pPr>
        <w:rPr>
          <w:sz w:val="22"/>
          <w:szCs w:val="22"/>
        </w:rPr>
      </w:pPr>
    </w:p>
    <w:p w14:paraId="0AF2558C" w14:textId="77777777" w:rsidR="005638D2" w:rsidRPr="001D6119" w:rsidRDefault="005638D2" w:rsidP="005638D2">
      <w:pPr>
        <w:rPr>
          <w:sz w:val="22"/>
          <w:szCs w:val="22"/>
        </w:rPr>
      </w:pPr>
    </w:p>
    <w:p w14:paraId="0DC8993B" w14:textId="77777777" w:rsidR="005638D2" w:rsidRPr="001D6119" w:rsidRDefault="005638D2" w:rsidP="005638D2">
      <w:pPr>
        <w:rPr>
          <w:sz w:val="22"/>
          <w:szCs w:val="22"/>
        </w:rPr>
      </w:pPr>
    </w:p>
    <w:p w14:paraId="63AB16D7" w14:textId="77777777" w:rsidR="005638D2" w:rsidRPr="001D6119" w:rsidRDefault="005638D2" w:rsidP="005638D2">
      <w:pPr>
        <w:rPr>
          <w:sz w:val="22"/>
          <w:szCs w:val="22"/>
        </w:rPr>
      </w:pPr>
    </w:p>
    <w:p w14:paraId="35982EF7" w14:textId="77777777" w:rsidR="005638D2" w:rsidRPr="001D6119" w:rsidRDefault="005638D2" w:rsidP="005638D2">
      <w:pPr>
        <w:rPr>
          <w:sz w:val="22"/>
          <w:szCs w:val="22"/>
        </w:rPr>
      </w:pPr>
    </w:p>
    <w:p w14:paraId="2A4E930C" w14:textId="77777777" w:rsidR="005638D2" w:rsidRPr="001D6119" w:rsidRDefault="005638D2" w:rsidP="005638D2">
      <w:pPr>
        <w:rPr>
          <w:sz w:val="22"/>
          <w:szCs w:val="22"/>
        </w:rPr>
      </w:pPr>
    </w:p>
    <w:p w14:paraId="236BFA9E" w14:textId="77777777" w:rsidR="005638D2" w:rsidRPr="001D6119" w:rsidRDefault="005638D2" w:rsidP="005638D2">
      <w:pPr>
        <w:rPr>
          <w:sz w:val="22"/>
          <w:szCs w:val="22"/>
        </w:rPr>
      </w:pPr>
    </w:p>
    <w:p w14:paraId="007A4F47" w14:textId="77777777" w:rsidR="005638D2" w:rsidRPr="001D6119" w:rsidRDefault="005638D2" w:rsidP="005638D2">
      <w:pPr>
        <w:rPr>
          <w:sz w:val="22"/>
          <w:szCs w:val="22"/>
        </w:rPr>
      </w:pPr>
    </w:p>
    <w:p w14:paraId="6F3FFC08" w14:textId="77777777" w:rsidR="005638D2" w:rsidRPr="001D6119" w:rsidRDefault="005638D2" w:rsidP="005638D2">
      <w:pPr>
        <w:rPr>
          <w:sz w:val="22"/>
          <w:szCs w:val="22"/>
        </w:rPr>
      </w:pPr>
    </w:p>
    <w:p w14:paraId="04B4A351" w14:textId="77777777" w:rsidR="005638D2" w:rsidRPr="001D6119" w:rsidRDefault="005638D2" w:rsidP="005638D2">
      <w:pPr>
        <w:rPr>
          <w:sz w:val="22"/>
          <w:szCs w:val="22"/>
        </w:rPr>
      </w:pPr>
    </w:p>
    <w:p w14:paraId="20EA025D" w14:textId="77777777" w:rsidR="005638D2" w:rsidRPr="001D6119" w:rsidRDefault="005638D2" w:rsidP="005638D2">
      <w:pPr>
        <w:pStyle w:val="Antrat2"/>
        <w:numPr>
          <w:ilvl w:val="1"/>
          <w:numId w:val="0"/>
        </w:numPr>
        <w:tabs>
          <w:tab w:val="clear" w:pos="709"/>
          <w:tab w:val="num" w:pos="0"/>
        </w:tabs>
        <w:ind w:left="576" w:hanging="576"/>
        <w:jc w:val="center"/>
        <w:rPr>
          <w:sz w:val="22"/>
        </w:rPr>
      </w:pPr>
      <w:r w:rsidRPr="001D6119">
        <w:rPr>
          <w:sz w:val="22"/>
        </w:rPr>
        <w:t>A. ŽENKLINIMAS</w:t>
      </w:r>
    </w:p>
    <w:p w14:paraId="4C697C81" w14:textId="77777777" w:rsidR="005638D2" w:rsidRPr="001D6119" w:rsidRDefault="005638D2" w:rsidP="005638D2">
      <w:pPr>
        <w:rPr>
          <w:sz w:val="22"/>
          <w:szCs w:val="22"/>
        </w:rPr>
      </w:pPr>
      <w:r w:rsidRPr="001D6119">
        <w:rPr>
          <w:sz w:val="22"/>
          <w:szCs w:val="22"/>
        </w:rPr>
        <w:br w:type="page"/>
      </w:r>
    </w:p>
    <w:p w14:paraId="05DA4F16" w14:textId="77777777" w:rsidR="005638D2" w:rsidRPr="001D6119" w:rsidRDefault="005638D2" w:rsidP="005638D2">
      <w:pPr>
        <w:suppressLineNumbers/>
        <w:pBdr>
          <w:top w:val="single" w:sz="4" w:space="1" w:color="auto"/>
          <w:left w:val="single" w:sz="4" w:space="4" w:color="auto"/>
          <w:bottom w:val="single" w:sz="4" w:space="1" w:color="auto"/>
          <w:right w:val="single" w:sz="4" w:space="4" w:color="auto"/>
        </w:pBdr>
        <w:rPr>
          <w:b/>
          <w:sz w:val="22"/>
          <w:szCs w:val="22"/>
        </w:rPr>
      </w:pPr>
      <w:r w:rsidRPr="001D6119">
        <w:rPr>
          <w:b/>
          <w:sz w:val="22"/>
          <w:szCs w:val="22"/>
        </w:rPr>
        <w:lastRenderedPageBreak/>
        <w:t>INFORMACIJA ANT IŠORINĖS PAKUOTĖS</w:t>
      </w:r>
    </w:p>
    <w:p w14:paraId="2318B9E3" w14:textId="77777777" w:rsidR="005638D2" w:rsidRPr="001D6119" w:rsidRDefault="005638D2" w:rsidP="005638D2">
      <w:pPr>
        <w:suppressLineNumbers/>
        <w:pBdr>
          <w:top w:val="single" w:sz="4" w:space="1" w:color="auto"/>
          <w:left w:val="single" w:sz="4" w:space="4" w:color="auto"/>
          <w:bottom w:val="single" w:sz="4" w:space="1" w:color="auto"/>
          <w:right w:val="single" w:sz="4" w:space="4" w:color="auto"/>
        </w:pBdr>
        <w:ind w:left="567" w:hanging="567"/>
        <w:rPr>
          <w:b/>
          <w:sz w:val="22"/>
          <w:szCs w:val="22"/>
        </w:rPr>
      </w:pPr>
    </w:p>
    <w:p w14:paraId="06A00A77" w14:textId="77777777" w:rsidR="005638D2" w:rsidRPr="001D6119" w:rsidRDefault="005638D2" w:rsidP="005638D2">
      <w:pPr>
        <w:suppressLineNumbers/>
        <w:pBdr>
          <w:top w:val="single" w:sz="4" w:space="1" w:color="auto"/>
          <w:left w:val="single" w:sz="4" w:space="4" w:color="auto"/>
          <w:bottom w:val="single" w:sz="4" w:space="1" w:color="auto"/>
          <w:right w:val="single" w:sz="4" w:space="4" w:color="auto"/>
        </w:pBdr>
        <w:rPr>
          <w:b/>
          <w:sz w:val="22"/>
          <w:szCs w:val="22"/>
        </w:rPr>
      </w:pPr>
      <w:r w:rsidRPr="001D6119">
        <w:rPr>
          <w:b/>
          <w:sz w:val="22"/>
          <w:szCs w:val="22"/>
        </w:rPr>
        <w:t>IŠORINĖ DĖŽUTĖ</w:t>
      </w:r>
    </w:p>
    <w:p w14:paraId="44BE3845" w14:textId="77777777" w:rsidR="005638D2" w:rsidRPr="001D6119" w:rsidRDefault="005638D2" w:rsidP="005638D2">
      <w:pPr>
        <w:rPr>
          <w:sz w:val="22"/>
          <w:szCs w:val="22"/>
        </w:rPr>
      </w:pPr>
    </w:p>
    <w:p w14:paraId="50817C04" w14:textId="77777777" w:rsidR="005638D2" w:rsidRPr="001D6119" w:rsidRDefault="005638D2" w:rsidP="005638D2">
      <w:pPr>
        <w:rPr>
          <w:sz w:val="22"/>
          <w:szCs w:val="22"/>
        </w:rPr>
      </w:pPr>
    </w:p>
    <w:p w14:paraId="127F9433" w14:textId="77777777" w:rsidR="005638D2" w:rsidRPr="001D6119" w:rsidRDefault="005638D2" w:rsidP="005638D2">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1D6119">
        <w:rPr>
          <w:b/>
          <w:sz w:val="22"/>
          <w:szCs w:val="22"/>
        </w:rPr>
        <w:t>1.</w:t>
      </w:r>
      <w:r w:rsidRPr="001D6119">
        <w:rPr>
          <w:b/>
          <w:sz w:val="22"/>
          <w:szCs w:val="22"/>
        </w:rPr>
        <w:tab/>
      </w:r>
      <w:r w:rsidRPr="001D6119">
        <w:rPr>
          <w:b/>
          <w:caps/>
          <w:sz w:val="22"/>
          <w:szCs w:val="22"/>
        </w:rPr>
        <w:t>VAISTINIO</w:t>
      </w:r>
      <w:r w:rsidRPr="001D6119">
        <w:rPr>
          <w:b/>
          <w:sz w:val="22"/>
          <w:szCs w:val="22"/>
        </w:rPr>
        <w:t xml:space="preserve"> PREPARATO PAVADINIMAS</w:t>
      </w:r>
    </w:p>
    <w:p w14:paraId="43652DD6" w14:textId="77777777" w:rsidR="005638D2" w:rsidRPr="001D6119" w:rsidRDefault="005638D2" w:rsidP="005638D2">
      <w:pPr>
        <w:rPr>
          <w:sz w:val="22"/>
          <w:szCs w:val="22"/>
        </w:rPr>
      </w:pPr>
    </w:p>
    <w:p w14:paraId="1B9C4542" w14:textId="77777777" w:rsidR="005638D2" w:rsidRPr="001D6119" w:rsidRDefault="005638D2" w:rsidP="005638D2">
      <w:pPr>
        <w:rPr>
          <w:sz w:val="22"/>
          <w:szCs w:val="22"/>
        </w:rPr>
      </w:pPr>
      <w:r w:rsidRPr="001D6119">
        <w:rPr>
          <w:sz w:val="22"/>
          <w:szCs w:val="22"/>
        </w:rPr>
        <w:t>TIBALDIX 100 mg plėvele dengtos tabletės</w:t>
      </w:r>
    </w:p>
    <w:p w14:paraId="5519B8A3" w14:textId="77777777" w:rsidR="005638D2" w:rsidRPr="001D6119" w:rsidRDefault="005638D2" w:rsidP="005638D2">
      <w:pPr>
        <w:rPr>
          <w:sz w:val="22"/>
          <w:szCs w:val="22"/>
        </w:rPr>
      </w:pPr>
      <w:r w:rsidRPr="001D6119">
        <w:rPr>
          <w:sz w:val="22"/>
          <w:szCs w:val="22"/>
        </w:rPr>
        <w:t xml:space="preserve">Imatinibas </w:t>
      </w:r>
    </w:p>
    <w:p w14:paraId="56CD1FE1" w14:textId="77777777" w:rsidR="005638D2" w:rsidRPr="001D6119" w:rsidRDefault="005638D2" w:rsidP="005638D2">
      <w:pPr>
        <w:rPr>
          <w:sz w:val="22"/>
          <w:szCs w:val="22"/>
        </w:rPr>
      </w:pPr>
    </w:p>
    <w:p w14:paraId="164CCC57" w14:textId="77777777" w:rsidR="005638D2" w:rsidRPr="001D6119" w:rsidRDefault="005638D2" w:rsidP="005638D2">
      <w:pPr>
        <w:rPr>
          <w:sz w:val="22"/>
          <w:szCs w:val="22"/>
        </w:rPr>
      </w:pPr>
    </w:p>
    <w:p w14:paraId="1B47D1AA" w14:textId="77777777" w:rsidR="005638D2" w:rsidRPr="001D6119" w:rsidRDefault="005638D2" w:rsidP="005638D2">
      <w:pPr>
        <w:suppressLineNumbers/>
        <w:pBdr>
          <w:top w:val="single" w:sz="4" w:space="1" w:color="auto"/>
          <w:left w:val="single" w:sz="4" w:space="4" w:color="auto"/>
          <w:bottom w:val="single" w:sz="4" w:space="1" w:color="auto"/>
          <w:right w:val="single" w:sz="4" w:space="4" w:color="auto"/>
        </w:pBdr>
        <w:ind w:left="567" w:hanging="567"/>
        <w:outlineLvl w:val="0"/>
        <w:rPr>
          <w:b/>
          <w:sz w:val="22"/>
          <w:szCs w:val="22"/>
        </w:rPr>
      </w:pPr>
      <w:r w:rsidRPr="001D6119">
        <w:rPr>
          <w:b/>
          <w:sz w:val="22"/>
          <w:szCs w:val="22"/>
        </w:rPr>
        <w:t>2.</w:t>
      </w:r>
      <w:r w:rsidRPr="001D6119">
        <w:rPr>
          <w:b/>
          <w:sz w:val="22"/>
          <w:szCs w:val="22"/>
        </w:rPr>
        <w:tab/>
        <w:t>VEIKLIOJI MEDŽIAGA IR JOS KIEKIS</w:t>
      </w:r>
    </w:p>
    <w:p w14:paraId="2D43391B" w14:textId="77777777" w:rsidR="005638D2" w:rsidRPr="001D6119" w:rsidRDefault="005638D2" w:rsidP="005638D2">
      <w:pPr>
        <w:rPr>
          <w:sz w:val="22"/>
          <w:szCs w:val="22"/>
        </w:rPr>
      </w:pPr>
    </w:p>
    <w:p w14:paraId="06F28C31" w14:textId="77777777" w:rsidR="005638D2" w:rsidRPr="001D6119" w:rsidRDefault="005638D2" w:rsidP="005638D2">
      <w:pPr>
        <w:rPr>
          <w:sz w:val="22"/>
          <w:szCs w:val="22"/>
        </w:rPr>
      </w:pPr>
      <w:r w:rsidRPr="001D6119">
        <w:rPr>
          <w:sz w:val="22"/>
          <w:szCs w:val="22"/>
        </w:rPr>
        <w:t>Kiekvienoje plėvele dengtoje tabletėje yra 100 mg imatinibo (imatinibo mesilato pavidalu).</w:t>
      </w:r>
    </w:p>
    <w:p w14:paraId="21F8DCF0" w14:textId="77777777" w:rsidR="005638D2" w:rsidRPr="001D6119" w:rsidRDefault="005638D2" w:rsidP="005638D2">
      <w:pPr>
        <w:rPr>
          <w:sz w:val="22"/>
          <w:szCs w:val="22"/>
        </w:rPr>
      </w:pPr>
    </w:p>
    <w:p w14:paraId="6340B24F" w14:textId="77777777" w:rsidR="005638D2" w:rsidRPr="001D6119" w:rsidRDefault="005638D2" w:rsidP="005638D2">
      <w:pPr>
        <w:rPr>
          <w:sz w:val="22"/>
          <w:szCs w:val="22"/>
        </w:rPr>
      </w:pPr>
    </w:p>
    <w:p w14:paraId="440579B5" w14:textId="77777777" w:rsidR="005638D2" w:rsidRPr="001D6119" w:rsidRDefault="005638D2" w:rsidP="005638D2">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1D6119">
        <w:rPr>
          <w:b/>
          <w:sz w:val="22"/>
          <w:szCs w:val="22"/>
        </w:rPr>
        <w:t>3.</w:t>
      </w:r>
      <w:r w:rsidRPr="001D6119">
        <w:rPr>
          <w:b/>
          <w:sz w:val="22"/>
          <w:szCs w:val="22"/>
        </w:rPr>
        <w:tab/>
        <w:t>PAGALBINIŲ MEDŽIAGŲ SĄRAŠAS</w:t>
      </w:r>
    </w:p>
    <w:p w14:paraId="211AFC02" w14:textId="77777777" w:rsidR="005638D2" w:rsidRPr="001D6119" w:rsidRDefault="005638D2" w:rsidP="005638D2">
      <w:pPr>
        <w:rPr>
          <w:sz w:val="22"/>
          <w:szCs w:val="22"/>
        </w:rPr>
      </w:pPr>
    </w:p>
    <w:p w14:paraId="234297BE" w14:textId="77777777" w:rsidR="005638D2" w:rsidRPr="001D6119" w:rsidRDefault="005638D2" w:rsidP="005638D2">
      <w:pPr>
        <w:rPr>
          <w:sz w:val="22"/>
          <w:szCs w:val="22"/>
        </w:rPr>
      </w:pPr>
    </w:p>
    <w:p w14:paraId="4CC424A5" w14:textId="77777777" w:rsidR="005638D2" w:rsidRPr="001D6119" w:rsidRDefault="005638D2" w:rsidP="005638D2">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1D6119">
        <w:rPr>
          <w:b/>
          <w:sz w:val="22"/>
          <w:szCs w:val="22"/>
        </w:rPr>
        <w:t>4.</w:t>
      </w:r>
      <w:r w:rsidRPr="001D6119">
        <w:rPr>
          <w:b/>
          <w:sz w:val="22"/>
          <w:szCs w:val="22"/>
        </w:rPr>
        <w:tab/>
        <w:t>FARMACINĖ FORMA IR KIEKIS PAKUOTĖJE</w:t>
      </w:r>
    </w:p>
    <w:p w14:paraId="1BBEB8DE" w14:textId="77777777" w:rsidR="005638D2" w:rsidRPr="001D6119" w:rsidRDefault="005638D2" w:rsidP="005638D2">
      <w:pPr>
        <w:rPr>
          <w:sz w:val="22"/>
          <w:szCs w:val="22"/>
        </w:rPr>
      </w:pPr>
    </w:p>
    <w:p w14:paraId="7EC6D7D7" w14:textId="77777777" w:rsidR="005638D2" w:rsidRPr="001D6119" w:rsidRDefault="005638D2" w:rsidP="005638D2">
      <w:pPr>
        <w:rPr>
          <w:sz w:val="22"/>
          <w:szCs w:val="22"/>
        </w:rPr>
      </w:pPr>
      <w:r w:rsidRPr="001D6119">
        <w:rPr>
          <w:sz w:val="22"/>
          <w:szCs w:val="22"/>
          <w:highlight w:val="lightGray"/>
        </w:rPr>
        <w:t>Plėvele dengta tabletė</w:t>
      </w:r>
    </w:p>
    <w:p w14:paraId="2D533FFA" w14:textId="77777777" w:rsidR="005638D2" w:rsidRPr="001D6119" w:rsidRDefault="005638D2" w:rsidP="005638D2">
      <w:pPr>
        <w:rPr>
          <w:sz w:val="22"/>
          <w:szCs w:val="22"/>
        </w:rPr>
      </w:pPr>
    </w:p>
    <w:p w14:paraId="6DCA30CF" w14:textId="77777777" w:rsidR="005638D2" w:rsidRPr="001D6119" w:rsidRDefault="005638D2" w:rsidP="005638D2">
      <w:pPr>
        <w:rPr>
          <w:sz w:val="22"/>
          <w:szCs w:val="22"/>
        </w:rPr>
      </w:pPr>
      <w:r w:rsidRPr="001D6119">
        <w:rPr>
          <w:sz w:val="22"/>
          <w:szCs w:val="22"/>
        </w:rPr>
        <w:t>60 plėvele dengtų tablečių</w:t>
      </w:r>
    </w:p>
    <w:p w14:paraId="00BF70FC" w14:textId="77777777" w:rsidR="005638D2" w:rsidRPr="001D6119" w:rsidRDefault="005638D2" w:rsidP="005638D2">
      <w:pPr>
        <w:rPr>
          <w:sz w:val="22"/>
          <w:szCs w:val="22"/>
        </w:rPr>
      </w:pPr>
    </w:p>
    <w:p w14:paraId="4B5E29B8" w14:textId="77777777" w:rsidR="005638D2" w:rsidRPr="001D6119" w:rsidRDefault="005638D2" w:rsidP="005638D2">
      <w:pPr>
        <w:rPr>
          <w:sz w:val="22"/>
          <w:szCs w:val="22"/>
        </w:rPr>
      </w:pPr>
    </w:p>
    <w:p w14:paraId="76735E32" w14:textId="77777777" w:rsidR="005638D2" w:rsidRPr="001D6119" w:rsidRDefault="005638D2" w:rsidP="005638D2">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1D6119">
        <w:rPr>
          <w:b/>
          <w:sz w:val="22"/>
          <w:szCs w:val="22"/>
        </w:rPr>
        <w:t>5.</w:t>
      </w:r>
      <w:r w:rsidRPr="001D6119">
        <w:rPr>
          <w:b/>
          <w:sz w:val="22"/>
          <w:szCs w:val="22"/>
        </w:rPr>
        <w:tab/>
        <w:t>VARTOJIMO METODAS IR BŪDAS</w:t>
      </w:r>
    </w:p>
    <w:p w14:paraId="42F18E1D" w14:textId="77777777" w:rsidR="005638D2" w:rsidRPr="001D6119" w:rsidRDefault="005638D2" w:rsidP="005638D2">
      <w:pPr>
        <w:rPr>
          <w:sz w:val="22"/>
          <w:szCs w:val="22"/>
        </w:rPr>
      </w:pPr>
    </w:p>
    <w:p w14:paraId="47E5C261" w14:textId="77777777" w:rsidR="005638D2" w:rsidRPr="001D6119" w:rsidRDefault="005638D2" w:rsidP="005638D2">
      <w:pPr>
        <w:rPr>
          <w:sz w:val="22"/>
          <w:szCs w:val="22"/>
        </w:rPr>
      </w:pPr>
      <w:r w:rsidRPr="001D6119">
        <w:rPr>
          <w:sz w:val="22"/>
          <w:szCs w:val="22"/>
        </w:rPr>
        <w:t>Vartoti per burną</w:t>
      </w:r>
    </w:p>
    <w:p w14:paraId="545EE6E4" w14:textId="77777777" w:rsidR="005638D2" w:rsidRPr="001D6119" w:rsidRDefault="005638D2" w:rsidP="005638D2">
      <w:pPr>
        <w:rPr>
          <w:sz w:val="22"/>
          <w:szCs w:val="22"/>
        </w:rPr>
      </w:pPr>
      <w:r w:rsidRPr="001D6119">
        <w:rPr>
          <w:sz w:val="22"/>
          <w:szCs w:val="22"/>
        </w:rPr>
        <w:t>Prieš vartojimą perskaitykite pakuotės lapelį.</w:t>
      </w:r>
    </w:p>
    <w:p w14:paraId="57CCA8FF" w14:textId="77777777" w:rsidR="005638D2" w:rsidRPr="001D6119" w:rsidRDefault="005638D2" w:rsidP="005638D2">
      <w:pPr>
        <w:rPr>
          <w:sz w:val="22"/>
          <w:szCs w:val="22"/>
        </w:rPr>
      </w:pPr>
    </w:p>
    <w:p w14:paraId="617C1541" w14:textId="77777777" w:rsidR="005638D2" w:rsidRPr="001D6119" w:rsidRDefault="005638D2" w:rsidP="005638D2">
      <w:pPr>
        <w:rPr>
          <w:sz w:val="22"/>
          <w:szCs w:val="22"/>
        </w:rPr>
      </w:pPr>
    </w:p>
    <w:p w14:paraId="7048378D" w14:textId="77777777" w:rsidR="005638D2" w:rsidRPr="001D6119" w:rsidRDefault="005638D2" w:rsidP="005638D2">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1D6119">
        <w:rPr>
          <w:b/>
          <w:sz w:val="22"/>
          <w:szCs w:val="22"/>
        </w:rPr>
        <w:t>6.</w:t>
      </w:r>
      <w:r w:rsidRPr="001D6119">
        <w:rPr>
          <w:b/>
          <w:sz w:val="22"/>
          <w:szCs w:val="22"/>
        </w:rPr>
        <w:tab/>
        <w:t>SPECIALUS ĮSPĖJIMAS, KAD VAISTINĮ PREPARATĄ BŪTINA LAIKYTI VAIKAMS NEPASTEBIMOJE IR NEPASIEKIAMOJE VIETOJE</w:t>
      </w:r>
    </w:p>
    <w:p w14:paraId="1D880D5E" w14:textId="77777777" w:rsidR="005638D2" w:rsidRPr="001D6119" w:rsidRDefault="005638D2" w:rsidP="005638D2">
      <w:pPr>
        <w:rPr>
          <w:sz w:val="22"/>
          <w:szCs w:val="22"/>
        </w:rPr>
      </w:pPr>
    </w:p>
    <w:p w14:paraId="07758D6B" w14:textId="77777777" w:rsidR="005638D2" w:rsidRPr="001D6119" w:rsidRDefault="005638D2" w:rsidP="005638D2">
      <w:pPr>
        <w:rPr>
          <w:sz w:val="22"/>
          <w:szCs w:val="22"/>
        </w:rPr>
      </w:pPr>
      <w:r w:rsidRPr="001D6119">
        <w:rPr>
          <w:sz w:val="22"/>
          <w:szCs w:val="22"/>
        </w:rPr>
        <w:t>Laikyti vaikams nepastebimoje ir nepasiekiamoje vietoje.</w:t>
      </w:r>
    </w:p>
    <w:p w14:paraId="43BEF32D" w14:textId="77777777" w:rsidR="005638D2" w:rsidRPr="001D6119" w:rsidRDefault="005638D2" w:rsidP="005638D2">
      <w:pPr>
        <w:rPr>
          <w:sz w:val="22"/>
          <w:szCs w:val="22"/>
        </w:rPr>
      </w:pPr>
    </w:p>
    <w:p w14:paraId="0F83CCC2" w14:textId="77777777" w:rsidR="005638D2" w:rsidRPr="001D6119" w:rsidRDefault="005638D2" w:rsidP="005638D2">
      <w:pPr>
        <w:rPr>
          <w:sz w:val="22"/>
          <w:szCs w:val="22"/>
        </w:rPr>
      </w:pPr>
    </w:p>
    <w:p w14:paraId="4E52E5EC" w14:textId="77777777" w:rsidR="005638D2" w:rsidRPr="001D6119" w:rsidRDefault="005638D2" w:rsidP="005638D2">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1D6119">
        <w:rPr>
          <w:b/>
          <w:sz w:val="22"/>
          <w:szCs w:val="22"/>
        </w:rPr>
        <w:t>7.</w:t>
      </w:r>
      <w:r w:rsidRPr="001D6119">
        <w:rPr>
          <w:b/>
          <w:sz w:val="22"/>
          <w:szCs w:val="22"/>
        </w:rPr>
        <w:tab/>
        <w:t>KITAS SPECIALUS ĮSPĖJIMAS (JEI REIKIA)</w:t>
      </w:r>
    </w:p>
    <w:p w14:paraId="5D4B7875" w14:textId="77777777" w:rsidR="005638D2" w:rsidRPr="001D6119" w:rsidRDefault="005638D2" w:rsidP="005638D2">
      <w:pPr>
        <w:rPr>
          <w:sz w:val="22"/>
          <w:szCs w:val="22"/>
        </w:rPr>
      </w:pPr>
    </w:p>
    <w:p w14:paraId="335905A8" w14:textId="77777777" w:rsidR="005638D2" w:rsidRPr="001D6119" w:rsidRDefault="005638D2" w:rsidP="005638D2">
      <w:pPr>
        <w:rPr>
          <w:sz w:val="22"/>
          <w:szCs w:val="22"/>
        </w:rPr>
      </w:pPr>
      <w:r w:rsidRPr="001D6119">
        <w:rPr>
          <w:sz w:val="22"/>
          <w:szCs w:val="22"/>
        </w:rPr>
        <w:t>CITOTOKSINIS VAISTAS</w:t>
      </w:r>
    </w:p>
    <w:p w14:paraId="793AE01C" w14:textId="77777777" w:rsidR="005638D2" w:rsidRPr="001D6119" w:rsidRDefault="005638D2" w:rsidP="005638D2">
      <w:pPr>
        <w:rPr>
          <w:sz w:val="22"/>
          <w:szCs w:val="22"/>
        </w:rPr>
      </w:pPr>
    </w:p>
    <w:p w14:paraId="62B48975" w14:textId="77777777" w:rsidR="005638D2" w:rsidRPr="001D6119" w:rsidRDefault="005638D2" w:rsidP="005638D2">
      <w:pPr>
        <w:rPr>
          <w:sz w:val="22"/>
          <w:szCs w:val="22"/>
        </w:rPr>
      </w:pPr>
    </w:p>
    <w:p w14:paraId="430A2DF0" w14:textId="77777777" w:rsidR="005638D2" w:rsidRPr="001D6119" w:rsidRDefault="005638D2" w:rsidP="005638D2">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1D6119">
        <w:rPr>
          <w:b/>
          <w:sz w:val="22"/>
          <w:szCs w:val="22"/>
        </w:rPr>
        <w:t>8.</w:t>
      </w:r>
      <w:r w:rsidRPr="001D6119">
        <w:rPr>
          <w:b/>
          <w:sz w:val="22"/>
          <w:szCs w:val="22"/>
        </w:rPr>
        <w:tab/>
        <w:t>TINKAMUMO LAIKAS</w:t>
      </w:r>
    </w:p>
    <w:p w14:paraId="78912142" w14:textId="77777777" w:rsidR="005638D2" w:rsidRPr="001D6119" w:rsidRDefault="005638D2" w:rsidP="005638D2">
      <w:pPr>
        <w:rPr>
          <w:sz w:val="22"/>
          <w:szCs w:val="22"/>
        </w:rPr>
      </w:pPr>
    </w:p>
    <w:p w14:paraId="72B5CF58" w14:textId="77777777" w:rsidR="005638D2" w:rsidRPr="001D6119" w:rsidRDefault="005638D2" w:rsidP="005638D2">
      <w:pPr>
        <w:rPr>
          <w:sz w:val="22"/>
          <w:szCs w:val="22"/>
        </w:rPr>
      </w:pPr>
      <w:r w:rsidRPr="001D6119">
        <w:rPr>
          <w:sz w:val="22"/>
          <w:szCs w:val="22"/>
        </w:rPr>
        <w:t>Tinka iki {mm/MMMM}</w:t>
      </w:r>
    </w:p>
    <w:p w14:paraId="43E0523D" w14:textId="77777777" w:rsidR="005638D2" w:rsidRPr="001D6119" w:rsidRDefault="005638D2" w:rsidP="005638D2">
      <w:pPr>
        <w:rPr>
          <w:sz w:val="22"/>
          <w:szCs w:val="22"/>
        </w:rPr>
      </w:pPr>
    </w:p>
    <w:p w14:paraId="0FBFBDF6" w14:textId="77777777" w:rsidR="005638D2" w:rsidRPr="001D6119" w:rsidRDefault="005638D2" w:rsidP="005638D2">
      <w:pPr>
        <w:rPr>
          <w:sz w:val="22"/>
          <w:szCs w:val="22"/>
        </w:rPr>
      </w:pPr>
    </w:p>
    <w:p w14:paraId="49E74B00" w14:textId="77777777" w:rsidR="005638D2" w:rsidRPr="001D6119" w:rsidRDefault="005638D2" w:rsidP="005638D2">
      <w:pPr>
        <w:keepNext/>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1D6119">
        <w:rPr>
          <w:b/>
          <w:sz w:val="22"/>
          <w:szCs w:val="22"/>
        </w:rPr>
        <w:lastRenderedPageBreak/>
        <w:t>9.</w:t>
      </w:r>
      <w:r w:rsidRPr="001D6119">
        <w:rPr>
          <w:b/>
          <w:sz w:val="22"/>
          <w:szCs w:val="22"/>
        </w:rPr>
        <w:tab/>
        <w:t>SPECIALIOS LAIKYMO SĄLYGOS</w:t>
      </w:r>
    </w:p>
    <w:p w14:paraId="49352786" w14:textId="77777777" w:rsidR="005638D2" w:rsidRPr="001D6119" w:rsidRDefault="005638D2" w:rsidP="005638D2">
      <w:pPr>
        <w:rPr>
          <w:sz w:val="22"/>
          <w:szCs w:val="22"/>
        </w:rPr>
      </w:pPr>
    </w:p>
    <w:p w14:paraId="173A286F" w14:textId="77777777" w:rsidR="005638D2" w:rsidRPr="001D6119" w:rsidRDefault="005638D2" w:rsidP="005638D2">
      <w:pPr>
        <w:rPr>
          <w:sz w:val="22"/>
          <w:szCs w:val="22"/>
        </w:rPr>
      </w:pPr>
    </w:p>
    <w:p w14:paraId="2D2DDB41" w14:textId="77777777" w:rsidR="005638D2" w:rsidRPr="001D6119" w:rsidRDefault="005638D2" w:rsidP="005638D2">
      <w:pPr>
        <w:suppressLineNumbers/>
        <w:pBdr>
          <w:top w:val="single" w:sz="4" w:space="1" w:color="auto"/>
          <w:left w:val="single" w:sz="4" w:space="4" w:color="auto"/>
          <w:bottom w:val="single" w:sz="4" w:space="1" w:color="auto"/>
          <w:right w:val="single" w:sz="4" w:space="4" w:color="auto"/>
        </w:pBdr>
        <w:ind w:left="540" w:hanging="540"/>
        <w:outlineLvl w:val="0"/>
        <w:rPr>
          <w:b/>
          <w:sz w:val="22"/>
          <w:szCs w:val="22"/>
        </w:rPr>
      </w:pPr>
      <w:r w:rsidRPr="001D6119">
        <w:rPr>
          <w:b/>
          <w:sz w:val="22"/>
          <w:szCs w:val="22"/>
        </w:rPr>
        <w:t>10.</w:t>
      </w:r>
      <w:r w:rsidRPr="001D6119">
        <w:rPr>
          <w:b/>
          <w:sz w:val="22"/>
          <w:szCs w:val="22"/>
        </w:rPr>
        <w:tab/>
        <w:t>SPECIALIOS ATSARGUMO PRIEMONĖS DĖL NESUVARTOTO VAISTINIO PREPARATO AR JO ATLIEKŲ TVARKYMO (JEI REIKIA)</w:t>
      </w:r>
    </w:p>
    <w:p w14:paraId="5341178A" w14:textId="77777777" w:rsidR="005638D2" w:rsidRPr="001D6119" w:rsidRDefault="005638D2" w:rsidP="005638D2">
      <w:pPr>
        <w:rPr>
          <w:sz w:val="22"/>
          <w:szCs w:val="22"/>
        </w:rPr>
      </w:pPr>
    </w:p>
    <w:p w14:paraId="0330FB8D" w14:textId="77777777" w:rsidR="005638D2" w:rsidRPr="001D6119" w:rsidRDefault="005638D2" w:rsidP="005638D2">
      <w:pPr>
        <w:rPr>
          <w:sz w:val="22"/>
          <w:szCs w:val="22"/>
        </w:rPr>
      </w:pPr>
    </w:p>
    <w:p w14:paraId="092F11B7" w14:textId="0C29AC0D" w:rsidR="005638D2" w:rsidRPr="001D6119" w:rsidRDefault="005638D2" w:rsidP="005638D2">
      <w:pPr>
        <w:suppressLineNumbers/>
        <w:pBdr>
          <w:top w:val="single" w:sz="4" w:space="1" w:color="auto"/>
          <w:left w:val="single" w:sz="4" w:space="4" w:color="auto"/>
          <w:bottom w:val="single" w:sz="4" w:space="1" w:color="auto"/>
          <w:right w:val="single" w:sz="4" w:space="4" w:color="auto"/>
        </w:pBdr>
        <w:ind w:left="540" w:hanging="540"/>
        <w:outlineLvl w:val="0"/>
        <w:rPr>
          <w:b/>
          <w:sz w:val="22"/>
          <w:szCs w:val="22"/>
        </w:rPr>
      </w:pPr>
      <w:r w:rsidRPr="001D6119">
        <w:rPr>
          <w:b/>
          <w:sz w:val="22"/>
          <w:szCs w:val="22"/>
        </w:rPr>
        <w:t>11.</w:t>
      </w:r>
      <w:r w:rsidRPr="001D6119">
        <w:rPr>
          <w:b/>
          <w:sz w:val="22"/>
          <w:szCs w:val="22"/>
        </w:rPr>
        <w:tab/>
      </w:r>
      <w:r w:rsidR="000F2E50">
        <w:rPr>
          <w:b/>
          <w:sz w:val="22"/>
          <w:szCs w:val="22"/>
        </w:rPr>
        <w:t>REGISTRUOTOJO</w:t>
      </w:r>
      <w:r w:rsidRPr="001D6119">
        <w:rPr>
          <w:b/>
          <w:sz w:val="22"/>
          <w:szCs w:val="22"/>
        </w:rPr>
        <w:t xml:space="preserve"> PAVADINIMAS IR ADRESAS</w:t>
      </w:r>
    </w:p>
    <w:p w14:paraId="6DC74384" w14:textId="77777777" w:rsidR="005638D2" w:rsidRPr="001D6119" w:rsidRDefault="005638D2" w:rsidP="005638D2">
      <w:pPr>
        <w:rPr>
          <w:sz w:val="22"/>
          <w:szCs w:val="22"/>
        </w:rPr>
      </w:pPr>
    </w:p>
    <w:p w14:paraId="10760BF8" w14:textId="77777777" w:rsidR="005638D2" w:rsidRPr="00E81271" w:rsidRDefault="005638D2" w:rsidP="005638D2">
      <w:pPr>
        <w:rPr>
          <w:sz w:val="22"/>
          <w:szCs w:val="22"/>
        </w:rPr>
      </w:pPr>
      <w:r w:rsidRPr="00E81271">
        <w:rPr>
          <w:sz w:val="22"/>
          <w:szCs w:val="22"/>
        </w:rPr>
        <w:t>PharmaSwiss Česká republika s.r.o.</w:t>
      </w:r>
    </w:p>
    <w:p w14:paraId="1BB5D860" w14:textId="77777777" w:rsidR="005638D2" w:rsidRPr="00E81271" w:rsidRDefault="005638D2" w:rsidP="005638D2">
      <w:pPr>
        <w:rPr>
          <w:sz w:val="22"/>
          <w:szCs w:val="22"/>
        </w:rPr>
      </w:pPr>
      <w:r w:rsidRPr="00E81271">
        <w:rPr>
          <w:sz w:val="22"/>
          <w:szCs w:val="22"/>
        </w:rPr>
        <w:t>Jankovcova 1569/2c</w:t>
      </w:r>
    </w:p>
    <w:p w14:paraId="2A3AA5F4" w14:textId="77777777" w:rsidR="005638D2" w:rsidRPr="00E81271" w:rsidRDefault="005638D2" w:rsidP="005638D2">
      <w:pPr>
        <w:rPr>
          <w:sz w:val="22"/>
          <w:szCs w:val="22"/>
        </w:rPr>
      </w:pPr>
      <w:r w:rsidRPr="00E81271">
        <w:rPr>
          <w:sz w:val="22"/>
          <w:szCs w:val="22"/>
        </w:rPr>
        <w:t>170 00 Prague 7</w:t>
      </w:r>
    </w:p>
    <w:p w14:paraId="26FD5BA2" w14:textId="77777777" w:rsidR="005638D2" w:rsidRPr="00E81271" w:rsidRDefault="005638D2" w:rsidP="005638D2">
      <w:pPr>
        <w:rPr>
          <w:sz w:val="22"/>
          <w:szCs w:val="22"/>
        </w:rPr>
      </w:pPr>
      <w:r w:rsidRPr="00E81271">
        <w:rPr>
          <w:sz w:val="22"/>
          <w:szCs w:val="22"/>
        </w:rPr>
        <w:t>Čekija</w:t>
      </w:r>
    </w:p>
    <w:p w14:paraId="60B10F18" w14:textId="77777777" w:rsidR="005638D2" w:rsidRPr="001D6119" w:rsidRDefault="005638D2" w:rsidP="005638D2">
      <w:pPr>
        <w:rPr>
          <w:sz w:val="22"/>
          <w:szCs w:val="22"/>
        </w:rPr>
      </w:pPr>
    </w:p>
    <w:p w14:paraId="039D033C" w14:textId="77777777" w:rsidR="005638D2" w:rsidRPr="001D6119" w:rsidRDefault="005638D2" w:rsidP="005638D2">
      <w:pPr>
        <w:rPr>
          <w:sz w:val="22"/>
          <w:szCs w:val="22"/>
        </w:rPr>
      </w:pPr>
    </w:p>
    <w:p w14:paraId="3991BD69" w14:textId="35BA2D7A" w:rsidR="005638D2" w:rsidRPr="001D6119" w:rsidRDefault="005638D2" w:rsidP="005638D2">
      <w:pPr>
        <w:suppressLineNumbers/>
        <w:pBdr>
          <w:top w:val="single" w:sz="4" w:space="1" w:color="auto"/>
          <w:left w:val="single" w:sz="4" w:space="4" w:color="auto"/>
          <w:bottom w:val="single" w:sz="4" w:space="0" w:color="auto"/>
          <w:right w:val="single" w:sz="4" w:space="4" w:color="auto"/>
        </w:pBdr>
        <w:ind w:left="540" w:hanging="540"/>
        <w:outlineLvl w:val="0"/>
        <w:rPr>
          <w:sz w:val="22"/>
          <w:szCs w:val="22"/>
        </w:rPr>
      </w:pPr>
      <w:r w:rsidRPr="001D6119">
        <w:rPr>
          <w:b/>
          <w:sz w:val="22"/>
          <w:szCs w:val="22"/>
        </w:rPr>
        <w:t>12.</w:t>
      </w:r>
      <w:r w:rsidRPr="001D6119">
        <w:rPr>
          <w:b/>
          <w:sz w:val="22"/>
          <w:szCs w:val="22"/>
        </w:rPr>
        <w:tab/>
      </w:r>
      <w:r w:rsidR="000F2E50">
        <w:rPr>
          <w:b/>
          <w:sz w:val="22"/>
          <w:szCs w:val="22"/>
        </w:rPr>
        <w:t>REGISTRACIJOS PAŽYMĖJIMO</w:t>
      </w:r>
      <w:r w:rsidRPr="001D6119">
        <w:rPr>
          <w:b/>
          <w:sz w:val="22"/>
          <w:szCs w:val="22"/>
        </w:rPr>
        <w:t xml:space="preserve"> NUMERIS</w:t>
      </w:r>
    </w:p>
    <w:p w14:paraId="271C29DB" w14:textId="77777777" w:rsidR="005638D2" w:rsidRPr="001D6119" w:rsidRDefault="005638D2" w:rsidP="005638D2">
      <w:pPr>
        <w:rPr>
          <w:sz w:val="22"/>
          <w:szCs w:val="22"/>
        </w:rPr>
      </w:pPr>
    </w:p>
    <w:p w14:paraId="7E7E7FAF" w14:textId="77777777" w:rsidR="005638D2" w:rsidRPr="001D6119" w:rsidRDefault="005638D2" w:rsidP="005638D2">
      <w:pPr>
        <w:jc w:val="both"/>
        <w:rPr>
          <w:sz w:val="22"/>
          <w:szCs w:val="22"/>
        </w:rPr>
      </w:pPr>
      <w:r w:rsidRPr="001D6119">
        <w:rPr>
          <w:sz w:val="22"/>
          <w:szCs w:val="22"/>
        </w:rPr>
        <w:t>LT/1/13/3239/001</w:t>
      </w:r>
    </w:p>
    <w:p w14:paraId="55F56791" w14:textId="77777777" w:rsidR="005638D2" w:rsidRPr="001D6119" w:rsidRDefault="005638D2" w:rsidP="005638D2">
      <w:pPr>
        <w:rPr>
          <w:sz w:val="22"/>
          <w:szCs w:val="22"/>
        </w:rPr>
      </w:pPr>
    </w:p>
    <w:p w14:paraId="4292FD6B" w14:textId="77777777" w:rsidR="005638D2" w:rsidRPr="001D6119" w:rsidRDefault="005638D2" w:rsidP="005638D2">
      <w:pPr>
        <w:rPr>
          <w:sz w:val="22"/>
          <w:szCs w:val="22"/>
        </w:rPr>
      </w:pPr>
    </w:p>
    <w:p w14:paraId="1C10C040" w14:textId="77777777" w:rsidR="005638D2" w:rsidRPr="001D6119" w:rsidRDefault="005638D2" w:rsidP="005638D2">
      <w:pPr>
        <w:suppressLineNumbers/>
        <w:pBdr>
          <w:top w:val="single" w:sz="4" w:space="1" w:color="auto"/>
          <w:left w:val="single" w:sz="4" w:space="4" w:color="auto"/>
          <w:bottom w:val="single" w:sz="4" w:space="1" w:color="auto"/>
          <w:right w:val="single" w:sz="4" w:space="4" w:color="auto"/>
        </w:pBdr>
        <w:ind w:left="540" w:hanging="540"/>
        <w:outlineLvl w:val="0"/>
        <w:rPr>
          <w:sz w:val="22"/>
          <w:szCs w:val="22"/>
        </w:rPr>
      </w:pPr>
      <w:r w:rsidRPr="001D6119">
        <w:rPr>
          <w:b/>
          <w:sz w:val="22"/>
          <w:szCs w:val="22"/>
        </w:rPr>
        <w:t>13.</w:t>
      </w:r>
      <w:r w:rsidRPr="001D6119">
        <w:rPr>
          <w:b/>
          <w:sz w:val="22"/>
          <w:szCs w:val="22"/>
        </w:rPr>
        <w:tab/>
        <w:t xml:space="preserve">SERIJOS NUMERIS </w:t>
      </w:r>
    </w:p>
    <w:p w14:paraId="49AC0A93" w14:textId="77777777" w:rsidR="005638D2" w:rsidRPr="001D6119" w:rsidRDefault="005638D2" w:rsidP="005638D2">
      <w:pPr>
        <w:rPr>
          <w:sz w:val="22"/>
          <w:szCs w:val="22"/>
        </w:rPr>
      </w:pPr>
    </w:p>
    <w:p w14:paraId="681E9380" w14:textId="77777777" w:rsidR="005638D2" w:rsidRPr="001D6119" w:rsidRDefault="005638D2" w:rsidP="005638D2">
      <w:pPr>
        <w:rPr>
          <w:sz w:val="22"/>
          <w:szCs w:val="22"/>
        </w:rPr>
      </w:pPr>
      <w:r w:rsidRPr="001D6119">
        <w:rPr>
          <w:sz w:val="22"/>
          <w:szCs w:val="22"/>
        </w:rPr>
        <w:t>Serija</w:t>
      </w:r>
    </w:p>
    <w:p w14:paraId="780D7721" w14:textId="77777777" w:rsidR="005638D2" w:rsidRPr="001D6119" w:rsidRDefault="005638D2" w:rsidP="005638D2">
      <w:pPr>
        <w:rPr>
          <w:sz w:val="22"/>
          <w:szCs w:val="22"/>
        </w:rPr>
      </w:pPr>
    </w:p>
    <w:p w14:paraId="37A020D4" w14:textId="77777777" w:rsidR="005638D2" w:rsidRPr="001D6119" w:rsidRDefault="005638D2" w:rsidP="005638D2">
      <w:pPr>
        <w:rPr>
          <w:sz w:val="22"/>
          <w:szCs w:val="22"/>
        </w:rPr>
      </w:pPr>
    </w:p>
    <w:p w14:paraId="151837F7" w14:textId="77777777" w:rsidR="005638D2" w:rsidRPr="001D6119" w:rsidRDefault="005638D2" w:rsidP="005638D2">
      <w:pPr>
        <w:suppressLineNumbers/>
        <w:pBdr>
          <w:top w:val="single" w:sz="4" w:space="1" w:color="auto"/>
          <w:left w:val="single" w:sz="4" w:space="4" w:color="auto"/>
          <w:bottom w:val="single" w:sz="4" w:space="1" w:color="auto"/>
          <w:right w:val="single" w:sz="4" w:space="4" w:color="auto"/>
        </w:pBdr>
        <w:ind w:left="540" w:hanging="540"/>
        <w:outlineLvl w:val="0"/>
        <w:rPr>
          <w:sz w:val="22"/>
          <w:szCs w:val="22"/>
        </w:rPr>
      </w:pPr>
      <w:r w:rsidRPr="001D6119">
        <w:rPr>
          <w:b/>
          <w:sz w:val="22"/>
          <w:szCs w:val="22"/>
        </w:rPr>
        <w:t>14.</w:t>
      </w:r>
      <w:r w:rsidRPr="001D6119">
        <w:rPr>
          <w:b/>
          <w:sz w:val="22"/>
          <w:szCs w:val="22"/>
        </w:rPr>
        <w:tab/>
        <w:t>PARDAVIMO (IŠDAVIMO) TVARKA</w:t>
      </w:r>
    </w:p>
    <w:p w14:paraId="5D27B521" w14:textId="77777777" w:rsidR="005638D2" w:rsidRPr="001D6119" w:rsidRDefault="005638D2" w:rsidP="005638D2">
      <w:pPr>
        <w:rPr>
          <w:sz w:val="22"/>
          <w:szCs w:val="22"/>
        </w:rPr>
      </w:pPr>
    </w:p>
    <w:p w14:paraId="575C87E2" w14:textId="77777777" w:rsidR="005638D2" w:rsidRPr="001D6119" w:rsidRDefault="005638D2" w:rsidP="005638D2">
      <w:pPr>
        <w:rPr>
          <w:sz w:val="22"/>
          <w:szCs w:val="22"/>
        </w:rPr>
      </w:pPr>
      <w:r w:rsidRPr="001D6119">
        <w:rPr>
          <w:sz w:val="22"/>
          <w:szCs w:val="22"/>
        </w:rPr>
        <w:t>Receptinis vaistinis preparatas</w:t>
      </w:r>
    </w:p>
    <w:p w14:paraId="13D5BB3A" w14:textId="77777777" w:rsidR="005638D2" w:rsidRPr="001D6119" w:rsidRDefault="005638D2" w:rsidP="005638D2">
      <w:pPr>
        <w:rPr>
          <w:sz w:val="22"/>
          <w:szCs w:val="22"/>
        </w:rPr>
      </w:pPr>
    </w:p>
    <w:p w14:paraId="097C568C" w14:textId="77777777" w:rsidR="005638D2" w:rsidRPr="001D6119" w:rsidRDefault="005638D2" w:rsidP="005638D2">
      <w:pPr>
        <w:rPr>
          <w:sz w:val="22"/>
          <w:szCs w:val="22"/>
        </w:rPr>
      </w:pPr>
    </w:p>
    <w:p w14:paraId="0210EE5D" w14:textId="77777777" w:rsidR="005638D2" w:rsidRPr="001D6119" w:rsidRDefault="005638D2" w:rsidP="005638D2">
      <w:pPr>
        <w:suppressLineNumbers/>
        <w:pBdr>
          <w:top w:val="single" w:sz="4" w:space="2" w:color="auto"/>
          <w:left w:val="single" w:sz="4" w:space="4" w:color="auto"/>
          <w:bottom w:val="single" w:sz="4" w:space="1" w:color="auto"/>
          <w:right w:val="single" w:sz="4" w:space="4" w:color="auto"/>
        </w:pBdr>
        <w:ind w:left="540" w:hanging="540"/>
        <w:outlineLvl w:val="0"/>
        <w:rPr>
          <w:sz w:val="22"/>
          <w:szCs w:val="22"/>
        </w:rPr>
      </w:pPr>
      <w:r w:rsidRPr="001D6119">
        <w:rPr>
          <w:b/>
          <w:sz w:val="22"/>
          <w:szCs w:val="22"/>
        </w:rPr>
        <w:t>15.</w:t>
      </w:r>
      <w:r w:rsidRPr="001D6119">
        <w:rPr>
          <w:b/>
          <w:sz w:val="22"/>
          <w:szCs w:val="22"/>
        </w:rPr>
        <w:tab/>
        <w:t>VARTOJIMO INSTRUKCIJA</w:t>
      </w:r>
    </w:p>
    <w:p w14:paraId="5E950D6C" w14:textId="77777777" w:rsidR="005638D2" w:rsidRPr="001D6119" w:rsidRDefault="005638D2" w:rsidP="005638D2">
      <w:pPr>
        <w:rPr>
          <w:sz w:val="22"/>
          <w:szCs w:val="22"/>
        </w:rPr>
      </w:pPr>
    </w:p>
    <w:p w14:paraId="1730C573" w14:textId="77777777" w:rsidR="005638D2" w:rsidRPr="001D6119" w:rsidRDefault="005638D2" w:rsidP="005638D2">
      <w:pPr>
        <w:rPr>
          <w:sz w:val="22"/>
          <w:szCs w:val="22"/>
        </w:rPr>
      </w:pPr>
    </w:p>
    <w:p w14:paraId="451395C2" w14:textId="77777777" w:rsidR="005638D2" w:rsidRPr="001D6119" w:rsidRDefault="005638D2" w:rsidP="005638D2">
      <w:pPr>
        <w:suppressLineNumbers/>
        <w:pBdr>
          <w:top w:val="single" w:sz="4" w:space="1" w:color="auto"/>
          <w:left w:val="single" w:sz="4" w:space="4" w:color="auto"/>
          <w:bottom w:val="single" w:sz="4" w:space="0" w:color="auto"/>
          <w:right w:val="single" w:sz="4" w:space="4" w:color="auto"/>
        </w:pBdr>
        <w:ind w:left="540" w:hanging="540"/>
        <w:rPr>
          <w:sz w:val="22"/>
          <w:szCs w:val="22"/>
        </w:rPr>
      </w:pPr>
      <w:r w:rsidRPr="001D6119">
        <w:rPr>
          <w:b/>
          <w:sz w:val="22"/>
          <w:szCs w:val="22"/>
        </w:rPr>
        <w:t>16.</w:t>
      </w:r>
      <w:r w:rsidRPr="001D6119">
        <w:rPr>
          <w:b/>
          <w:sz w:val="22"/>
          <w:szCs w:val="22"/>
        </w:rPr>
        <w:tab/>
        <w:t>INFORMACIJA BRAILIO RAŠTU</w:t>
      </w:r>
    </w:p>
    <w:p w14:paraId="1B650A2C" w14:textId="77777777" w:rsidR="005638D2" w:rsidRPr="001D6119" w:rsidRDefault="005638D2" w:rsidP="005638D2">
      <w:pPr>
        <w:rPr>
          <w:sz w:val="22"/>
          <w:szCs w:val="22"/>
        </w:rPr>
      </w:pPr>
    </w:p>
    <w:p w14:paraId="0E43F388" w14:textId="77777777" w:rsidR="005638D2" w:rsidRPr="001D6119" w:rsidRDefault="005638D2" w:rsidP="005638D2">
      <w:pPr>
        <w:rPr>
          <w:sz w:val="22"/>
          <w:szCs w:val="22"/>
        </w:rPr>
      </w:pPr>
      <w:r w:rsidRPr="001D6119">
        <w:rPr>
          <w:sz w:val="22"/>
          <w:szCs w:val="22"/>
        </w:rPr>
        <w:t>TIBALDIX 100 mg</w:t>
      </w:r>
    </w:p>
    <w:p w14:paraId="5FE26F10" w14:textId="77777777" w:rsidR="005638D2" w:rsidRPr="001D6119" w:rsidRDefault="005638D2" w:rsidP="005638D2">
      <w:pPr>
        <w:pBdr>
          <w:top w:val="single" w:sz="4" w:space="1" w:color="auto"/>
          <w:left w:val="single" w:sz="4" w:space="4" w:color="auto"/>
          <w:bottom w:val="single" w:sz="4" w:space="1" w:color="auto"/>
          <w:right w:val="single" w:sz="4" w:space="4" w:color="auto"/>
        </w:pBdr>
        <w:rPr>
          <w:b/>
          <w:sz w:val="22"/>
          <w:szCs w:val="22"/>
        </w:rPr>
      </w:pPr>
      <w:r w:rsidRPr="001D6119">
        <w:rPr>
          <w:sz w:val="22"/>
          <w:szCs w:val="22"/>
        </w:rPr>
        <w:br w:type="page"/>
      </w:r>
      <w:r w:rsidRPr="001D6119">
        <w:rPr>
          <w:b/>
          <w:sz w:val="22"/>
          <w:szCs w:val="22"/>
        </w:rPr>
        <w:lastRenderedPageBreak/>
        <w:t>MINIMALI INFORMACIJA ANT LIZDINIŲ PLOKŠTELIŲ ARBA DVISLUOKSNIŲ JUOSTELIŲ</w:t>
      </w:r>
    </w:p>
    <w:p w14:paraId="0CCB9DAB" w14:textId="77777777" w:rsidR="005638D2" w:rsidRPr="001D6119" w:rsidRDefault="005638D2" w:rsidP="005638D2">
      <w:pPr>
        <w:pBdr>
          <w:top w:val="single" w:sz="4" w:space="1" w:color="auto"/>
          <w:left w:val="single" w:sz="4" w:space="4" w:color="auto"/>
          <w:bottom w:val="single" w:sz="4" w:space="1" w:color="auto"/>
          <w:right w:val="single" w:sz="4" w:space="4" w:color="auto"/>
        </w:pBdr>
        <w:rPr>
          <w:b/>
          <w:sz w:val="22"/>
          <w:szCs w:val="22"/>
        </w:rPr>
      </w:pPr>
    </w:p>
    <w:p w14:paraId="7A6C6F53" w14:textId="77777777" w:rsidR="005638D2" w:rsidRPr="001D6119" w:rsidRDefault="005638D2" w:rsidP="005638D2">
      <w:pPr>
        <w:pBdr>
          <w:top w:val="single" w:sz="4" w:space="1" w:color="auto"/>
          <w:left w:val="single" w:sz="4" w:space="4" w:color="auto"/>
          <w:bottom w:val="single" w:sz="4" w:space="1" w:color="auto"/>
          <w:right w:val="single" w:sz="4" w:space="4" w:color="auto"/>
        </w:pBdr>
        <w:rPr>
          <w:sz w:val="22"/>
          <w:szCs w:val="22"/>
        </w:rPr>
      </w:pPr>
      <w:r w:rsidRPr="001D6119">
        <w:rPr>
          <w:b/>
          <w:sz w:val="22"/>
          <w:szCs w:val="22"/>
        </w:rPr>
        <w:t>PVC/PE/PVDC/ALIUMININĖ LIZDINĖ PLOKŠTELĖ</w:t>
      </w:r>
    </w:p>
    <w:p w14:paraId="2CF7CAED" w14:textId="77777777" w:rsidR="005638D2" w:rsidRPr="001D6119" w:rsidRDefault="005638D2" w:rsidP="005638D2">
      <w:pPr>
        <w:rPr>
          <w:sz w:val="22"/>
          <w:szCs w:val="22"/>
        </w:rPr>
      </w:pPr>
    </w:p>
    <w:p w14:paraId="39309EAB" w14:textId="77777777" w:rsidR="005638D2" w:rsidRPr="001D6119" w:rsidRDefault="005638D2" w:rsidP="005638D2">
      <w:pPr>
        <w:rPr>
          <w:sz w:val="22"/>
          <w:szCs w:val="22"/>
        </w:rPr>
      </w:pPr>
    </w:p>
    <w:p w14:paraId="1943E548" w14:textId="77777777" w:rsidR="005638D2" w:rsidRPr="001D6119" w:rsidRDefault="005638D2" w:rsidP="005638D2">
      <w:pPr>
        <w:suppressLineNumbers/>
        <w:pBdr>
          <w:top w:val="single" w:sz="4" w:space="1" w:color="auto"/>
          <w:left w:val="single" w:sz="4" w:space="4" w:color="auto"/>
          <w:bottom w:val="single" w:sz="4" w:space="1" w:color="auto"/>
          <w:right w:val="single" w:sz="4" w:space="4" w:color="auto"/>
        </w:pBdr>
        <w:ind w:left="540" w:hanging="540"/>
        <w:outlineLvl w:val="0"/>
        <w:rPr>
          <w:b/>
          <w:sz w:val="22"/>
          <w:szCs w:val="22"/>
        </w:rPr>
      </w:pPr>
      <w:r w:rsidRPr="001D6119">
        <w:rPr>
          <w:b/>
          <w:sz w:val="22"/>
          <w:szCs w:val="22"/>
        </w:rPr>
        <w:t>1.</w:t>
      </w:r>
      <w:r w:rsidRPr="001D6119">
        <w:rPr>
          <w:b/>
          <w:sz w:val="22"/>
          <w:szCs w:val="22"/>
        </w:rPr>
        <w:tab/>
      </w:r>
      <w:r w:rsidRPr="001D6119">
        <w:rPr>
          <w:b/>
          <w:caps/>
          <w:sz w:val="22"/>
          <w:szCs w:val="22"/>
        </w:rPr>
        <w:t>VAISTINIO</w:t>
      </w:r>
      <w:r w:rsidRPr="001D6119">
        <w:rPr>
          <w:b/>
          <w:sz w:val="22"/>
          <w:szCs w:val="22"/>
        </w:rPr>
        <w:t xml:space="preserve"> PREPARATO PAVADINIMAS</w:t>
      </w:r>
    </w:p>
    <w:p w14:paraId="5CBFC8DB" w14:textId="77777777" w:rsidR="005638D2" w:rsidRPr="001D6119" w:rsidRDefault="005638D2" w:rsidP="005638D2">
      <w:pPr>
        <w:rPr>
          <w:sz w:val="22"/>
          <w:szCs w:val="22"/>
        </w:rPr>
      </w:pPr>
    </w:p>
    <w:p w14:paraId="44896142" w14:textId="77777777" w:rsidR="005638D2" w:rsidRPr="001D6119" w:rsidRDefault="005638D2" w:rsidP="005638D2">
      <w:pPr>
        <w:rPr>
          <w:sz w:val="22"/>
          <w:szCs w:val="22"/>
        </w:rPr>
      </w:pPr>
      <w:r w:rsidRPr="001D6119">
        <w:rPr>
          <w:sz w:val="22"/>
          <w:szCs w:val="22"/>
        </w:rPr>
        <w:t>TIBALDIX 100 mg plėvele dengtos tabletės</w:t>
      </w:r>
    </w:p>
    <w:p w14:paraId="656509CD" w14:textId="44C08827" w:rsidR="005638D2" w:rsidRPr="001D6119" w:rsidRDefault="00AD36A3" w:rsidP="005638D2">
      <w:pPr>
        <w:rPr>
          <w:sz w:val="22"/>
          <w:szCs w:val="22"/>
        </w:rPr>
      </w:pPr>
      <w:r w:rsidRPr="001D6119">
        <w:rPr>
          <w:sz w:val="22"/>
          <w:szCs w:val="22"/>
        </w:rPr>
        <w:t>Imatinib</w:t>
      </w:r>
      <w:r>
        <w:rPr>
          <w:sz w:val="22"/>
          <w:szCs w:val="22"/>
        </w:rPr>
        <w:t>um</w:t>
      </w:r>
    </w:p>
    <w:p w14:paraId="7035DBBB" w14:textId="77777777" w:rsidR="005638D2" w:rsidRPr="001D6119" w:rsidRDefault="005638D2" w:rsidP="005638D2">
      <w:pPr>
        <w:rPr>
          <w:sz w:val="22"/>
          <w:szCs w:val="22"/>
        </w:rPr>
      </w:pPr>
    </w:p>
    <w:p w14:paraId="5D3B821A" w14:textId="77777777" w:rsidR="005638D2" w:rsidRPr="001D6119" w:rsidRDefault="005638D2" w:rsidP="005638D2">
      <w:pPr>
        <w:rPr>
          <w:sz w:val="22"/>
          <w:szCs w:val="22"/>
        </w:rPr>
      </w:pPr>
    </w:p>
    <w:p w14:paraId="4EFB124F" w14:textId="426F6CBC" w:rsidR="005638D2" w:rsidRPr="001D6119" w:rsidRDefault="005638D2" w:rsidP="005638D2">
      <w:pPr>
        <w:suppressLineNumbers/>
        <w:pBdr>
          <w:top w:val="single" w:sz="4" w:space="1" w:color="auto"/>
          <w:left w:val="single" w:sz="4" w:space="4" w:color="auto"/>
          <w:bottom w:val="single" w:sz="4" w:space="1" w:color="auto"/>
          <w:right w:val="single" w:sz="4" w:space="4" w:color="auto"/>
        </w:pBdr>
        <w:ind w:left="540" w:hanging="540"/>
        <w:outlineLvl w:val="0"/>
        <w:rPr>
          <w:b/>
          <w:sz w:val="22"/>
          <w:szCs w:val="22"/>
        </w:rPr>
      </w:pPr>
      <w:r w:rsidRPr="001D6119">
        <w:rPr>
          <w:b/>
          <w:sz w:val="22"/>
          <w:szCs w:val="22"/>
        </w:rPr>
        <w:t>2.</w:t>
      </w:r>
      <w:r w:rsidRPr="001D6119">
        <w:rPr>
          <w:b/>
          <w:sz w:val="22"/>
          <w:szCs w:val="22"/>
        </w:rPr>
        <w:tab/>
      </w:r>
      <w:r w:rsidR="000F2E50">
        <w:rPr>
          <w:b/>
          <w:sz w:val="22"/>
          <w:szCs w:val="22"/>
        </w:rPr>
        <w:t>REGISTRUOTOJO</w:t>
      </w:r>
      <w:r w:rsidRPr="001D6119">
        <w:rPr>
          <w:b/>
          <w:sz w:val="22"/>
          <w:szCs w:val="22"/>
        </w:rPr>
        <w:t xml:space="preserve"> PAVADINIMAS</w:t>
      </w:r>
    </w:p>
    <w:p w14:paraId="10FA4C00" w14:textId="77777777" w:rsidR="005638D2" w:rsidRPr="001D6119" w:rsidRDefault="005638D2" w:rsidP="005638D2">
      <w:pPr>
        <w:rPr>
          <w:sz w:val="22"/>
          <w:szCs w:val="22"/>
        </w:rPr>
      </w:pPr>
    </w:p>
    <w:p w14:paraId="6D4253AB" w14:textId="77777777" w:rsidR="005638D2" w:rsidRPr="00E81271" w:rsidRDefault="005638D2" w:rsidP="005638D2">
      <w:pPr>
        <w:rPr>
          <w:sz w:val="22"/>
          <w:szCs w:val="22"/>
        </w:rPr>
      </w:pPr>
      <w:r w:rsidRPr="00E81271">
        <w:rPr>
          <w:sz w:val="22"/>
          <w:szCs w:val="22"/>
        </w:rPr>
        <w:t>PharmaSwiss Česká republika s.r.o.</w:t>
      </w:r>
    </w:p>
    <w:p w14:paraId="2490C5C0" w14:textId="77777777" w:rsidR="005638D2" w:rsidRPr="001D6119" w:rsidRDefault="005638D2" w:rsidP="005638D2">
      <w:pPr>
        <w:jc w:val="both"/>
        <w:rPr>
          <w:sz w:val="22"/>
          <w:szCs w:val="22"/>
        </w:rPr>
      </w:pPr>
    </w:p>
    <w:p w14:paraId="60FF2FB0" w14:textId="77777777" w:rsidR="005638D2" w:rsidRPr="001D6119" w:rsidRDefault="005638D2" w:rsidP="005638D2">
      <w:pPr>
        <w:rPr>
          <w:sz w:val="22"/>
          <w:szCs w:val="22"/>
        </w:rPr>
      </w:pPr>
    </w:p>
    <w:p w14:paraId="38D56414" w14:textId="77777777" w:rsidR="005638D2" w:rsidRPr="001D6119" w:rsidRDefault="005638D2" w:rsidP="005638D2">
      <w:pPr>
        <w:suppressLineNumbers/>
        <w:pBdr>
          <w:top w:val="single" w:sz="4" w:space="1" w:color="auto"/>
          <w:left w:val="single" w:sz="4" w:space="4" w:color="auto"/>
          <w:bottom w:val="single" w:sz="4" w:space="2" w:color="auto"/>
          <w:right w:val="single" w:sz="4" w:space="4" w:color="auto"/>
        </w:pBdr>
        <w:ind w:left="540" w:hanging="540"/>
        <w:outlineLvl w:val="0"/>
        <w:rPr>
          <w:b/>
          <w:sz w:val="22"/>
          <w:szCs w:val="22"/>
        </w:rPr>
      </w:pPr>
      <w:r w:rsidRPr="001D6119">
        <w:rPr>
          <w:b/>
          <w:sz w:val="22"/>
          <w:szCs w:val="22"/>
        </w:rPr>
        <w:t>3.</w:t>
      </w:r>
      <w:r w:rsidRPr="001D6119">
        <w:rPr>
          <w:b/>
          <w:sz w:val="22"/>
          <w:szCs w:val="22"/>
        </w:rPr>
        <w:tab/>
        <w:t>TINKAMUMO LAIKAS</w:t>
      </w:r>
    </w:p>
    <w:p w14:paraId="6D6D37BE" w14:textId="77777777" w:rsidR="005638D2" w:rsidRPr="001D6119" w:rsidRDefault="005638D2" w:rsidP="005638D2">
      <w:pPr>
        <w:rPr>
          <w:sz w:val="22"/>
          <w:szCs w:val="22"/>
        </w:rPr>
      </w:pPr>
    </w:p>
    <w:p w14:paraId="1200641F" w14:textId="29341211" w:rsidR="005638D2" w:rsidRPr="001D6119" w:rsidRDefault="00AD36A3" w:rsidP="005638D2">
      <w:pPr>
        <w:rPr>
          <w:sz w:val="22"/>
          <w:szCs w:val="22"/>
        </w:rPr>
      </w:pPr>
      <w:r>
        <w:rPr>
          <w:sz w:val="22"/>
          <w:szCs w:val="22"/>
        </w:rPr>
        <w:t>EXP</w:t>
      </w:r>
      <w:r w:rsidR="005638D2" w:rsidRPr="001D6119">
        <w:rPr>
          <w:sz w:val="22"/>
          <w:szCs w:val="22"/>
        </w:rPr>
        <w:t xml:space="preserve"> {mm/MMMM}</w:t>
      </w:r>
    </w:p>
    <w:p w14:paraId="340DA28C" w14:textId="77777777" w:rsidR="005638D2" w:rsidRPr="001D6119" w:rsidRDefault="005638D2" w:rsidP="005638D2">
      <w:pPr>
        <w:rPr>
          <w:sz w:val="22"/>
          <w:szCs w:val="22"/>
        </w:rPr>
      </w:pPr>
    </w:p>
    <w:p w14:paraId="0A21B1ED" w14:textId="77777777" w:rsidR="005638D2" w:rsidRPr="001D6119" w:rsidRDefault="005638D2" w:rsidP="005638D2">
      <w:pPr>
        <w:rPr>
          <w:sz w:val="22"/>
          <w:szCs w:val="22"/>
        </w:rPr>
      </w:pPr>
    </w:p>
    <w:p w14:paraId="49B37523" w14:textId="77777777" w:rsidR="005638D2" w:rsidRPr="001D6119" w:rsidRDefault="005638D2" w:rsidP="005638D2">
      <w:pPr>
        <w:suppressLineNumbers/>
        <w:pBdr>
          <w:top w:val="single" w:sz="4" w:space="1" w:color="auto"/>
          <w:left w:val="single" w:sz="4" w:space="4" w:color="auto"/>
          <w:bottom w:val="single" w:sz="4" w:space="1" w:color="auto"/>
          <w:right w:val="single" w:sz="4" w:space="4" w:color="auto"/>
        </w:pBdr>
        <w:ind w:left="540" w:hanging="540"/>
        <w:outlineLvl w:val="0"/>
        <w:rPr>
          <w:b/>
          <w:sz w:val="22"/>
          <w:szCs w:val="22"/>
        </w:rPr>
      </w:pPr>
      <w:r w:rsidRPr="001D6119">
        <w:rPr>
          <w:b/>
          <w:sz w:val="22"/>
          <w:szCs w:val="22"/>
        </w:rPr>
        <w:t>4.</w:t>
      </w:r>
      <w:r w:rsidRPr="001D6119">
        <w:rPr>
          <w:b/>
          <w:sz w:val="22"/>
          <w:szCs w:val="22"/>
        </w:rPr>
        <w:tab/>
        <w:t>SERIJOS NUMERIS</w:t>
      </w:r>
    </w:p>
    <w:p w14:paraId="04A1A7B8" w14:textId="77777777" w:rsidR="005638D2" w:rsidRPr="001D6119" w:rsidRDefault="005638D2" w:rsidP="005638D2">
      <w:pPr>
        <w:rPr>
          <w:sz w:val="22"/>
          <w:szCs w:val="22"/>
        </w:rPr>
      </w:pPr>
    </w:p>
    <w:p w14:paraId="48ABF5D1" w14:textId="4DA5DE1B" w:rsidR="005638D2" w:rsidRPr="001D6119" w:rsidRDefault="00AD36A3" w:rsidP="005638D2">
      <w:pPr>
        <w:rPr>
          <w:sz w:val="22"/>
          <w:szCs w:val="22"/>
        </w:rPr>
      </w:pPr>
      <w:r>
        <w:rPr>
          <w:sz w:val="22"/>
          <w:szCs w:val="22"/>
        </w:rPr>
        <w:t>Lot</w:t>
      </w:r>
    </w:p>
    <w:p w14:paraId="080220B5" w14:textId="77777777" w:rsidR="005638D2" w:rsidRPr="001D6119" w:rsidRDefault="005638D2" w:rsidP="005638D2">
      <w:pPr>
        <w:rPr>
          <w:sz w:val="22"/>
          <w:szCs w:val="22"/>
        </w:rPr>
      </w:pPr>
    </w:p>
    <w:p w14:paraId="54AD61B2" w14:textId="77777777" w:rsidR="005638D2" w:rsidRPr="001D6119" w:rsidRDefault="005638D2" w:rsidP="005638D2">
      <w:pPr>
        <w:rPr>
          <w:sz w:val="22"/>
          <w:szCs w:val="22"/>
        </w:rPr>
      </w:pPr>
    </w:p>
    <w:p w14:paraId="1A89CE5F" w14:textId="77777777" w:rsidR="005638D2" w:rsidRPr="001D6119" w:rsidRDefault="005638D2" w:rsidP="005638D2">
      <w:pPr>
        <w:suppressLineNumbers/>
        <w:pBdr>
          <w:top w:val="single" w:sz="4" w:space="1" w:color="auto"/>
          <w:left w:val="single" w:sz="4" w:space="4" w:color="auto"/>
          <w:bottom w:val="single" w:sz="4" w:space="1" w:color="auto"/>
          <w:right w:val="single" w:sz="4" w:space="4" w:color="auto"/>
        </w:pBdr>
        <w:ind w:left="540" w:hanging="540"/>
        <w:outlineLvl w:val="0"/>
        <w:rPr>
          <w:b/>
          <w:sz w:val="22"/>
          <w:szCs w:val="22"/>
        </w:rPr>
      </w:pPr>
      <w:r w:rsidRPr="001D6119">
        <w:rPr>
          <w:b/>
          <w:sz w:val="22"/>
          <w:szCs w:val="22"/>
        </w:rPr>
        <w:t>5.</w:t>
      </w:r>
      <w:r w:rsidRPr="001D6119">
        <w:rPr>
          <w:b/>
          <w:sz w:val="22"/>
          <w:szCs w:val="22"/>
        </w:rPr>
        <w:tab/>
        <w:t>KITA</w:t>
      </w:r>
    </w:p>
    <w:p w14:paraId="33BECAC9" w14:textId="77777777" w:rsidR="005638D2" w:rsidRDefault="005638D2" w:rsidP="005638D2">
      <w:pPr>
        <w:rPr>
          <w:sz w:val="22"/>
          <w:szCs w:val="22"/>
        </w:rPr>
      </w:pPr>
    </w:p>
    <w:p w14:paraId="3976444E" w14:textId="77777777" w:rsidR="000F2E50" w:rsidRDefault="000F2E50">
      <w:pPr>
        <w:suppressAutoHyphens w:val="0"/>
        <w:spacing w:after="200" w:line="276" w:lineRule="auto"/>
        <w:rPr>
          <w:sz w:val="22"/>
          <w:szCs w:val="22"/>
        </w:rPr>
      </w:pPr>
      <w:r>
        <w:rPr>
          <w:sz w:val="22"/>
          <w:szCs w:val="22"/>
        </w:rPr>
        <w:br w:type="page"/>
      </w:r>
    </w:p>
    <w:p w14:paraId="09274286" w14:textId="77777777" w:rsidR="000F2E50" w:rsidRPr="001D6119" w:rsidRDefault="000F2E50" w:rsidP="000F2E50">
      <w:pPr>
        <w:suppressLineNumbers/>
        <w:pBdr>
          <w:top w:val="single" w:sz="4" w:space="1" w:color="auto"/>
          <w:left w:val="single" w:sz="4" w:space="4" w:color="auto"/>
          <w:bottom w:val="single" w:sz="4" w:space="1" w:color="auto"/>
          <w:right w:val="single" w:sz="4" w:space="4" w:color="auto"/>
        </w:pBdr>
        <w:rPr>
          <w:b/>
          <w:sz w:val="22"/>
          <w:szCs w:val="22"/>
        </w:rPr>
      </w:pPr>
      <w:r w:rsidRPr="001D6119">
        <w:rPr>
          <w:b/>
          <w:sz w:val="22"/>
          <w:szCs w:val="22"/>
        </w:rPr>
        <w:lastRenderedPageBreak/>
        <w:t>INFORMACIJA ANT IŠORINĖS PAKUOTĖS</w:t>
      </w:r>
    </w:p>
    <w:p w14:paraId="422FCE85" w14:textId="77777777" w:rsidR="000F2E50" w:rsidRPr="001D6119" w:rsidRDefault="000F2E50" w:rsidP="000F2E50">
      <w:pPr>
        <w:suppressLineNumbers/>
        <w:pBdr>
          <w:top w:val="single" w:sz="4" w:space="1" w:color="auto"/>
          <w:left w:val="single" w:sz="4" w:space="4" w:color="auto"/>
          <w:bottom w:val="single" w:sz="4" w:space="1" w:color="auto"/>
          <w:right w:val="single" w:sz="4" w:space="4" w:color="auto"/>
        </w:pBdr>
        <w:ind w:left="567" w:hanging="567"/>
        <w:rPr>
          <w:b/>
          <w:sz w:val="22"/>
          <w:szCs w:val="22"/>
        </w:rPr>
      </w:pPr>
    </w:p>
    <w:p w14:paraId="3F1294DD" w14:textId="77777777" w:rsidR="000F2E50" w:rsidRPr="001D6119" w:rsidRDefault="000F2E50" w:rsidP="000F2E50">
      <w:pPr>
        <w:suppressLineNumbers/>
        <w:pBdr>
          <w:top w:val="single" w:sz="4" w:space="1" w:color="auto"/>
          <w:left w:val="single" w:sz="4" w:space="4" w:color="auto"/>
          <w:bottom w:val="single" w:sz="4" w:space="1" w:color="auto"/>
          <w:right w:val="single" w:sz="4" w:space="4" w:color="auto"/>
        </w:pBdr>
        <w:rPr>
          <w:b/>
          <w:sz w:val="22"/>
          <w:szCs w:val="22"/>
        </w:rPr>
      </w:pPr>
      <w:r w:rsidRPr="001D6119">
        <w:rPr>
          <w:b/>
          <w:sz w:val="22"/>
          <w:szCs w:val="22"/>
        </w:rPr>
        <w:t>IŠORINĖ DĖŽUTĖ</w:t>
      </w:r>
    </w:p>
    <w:p w14:paraId="46E5C63D" w14:textId="77777777" w:rsidR="000F2E50" w:rsidRPr="001D6119" w:rsidRDefault="000F2E50" w:rsidP="000F2E50">
      <w:pPr>
        <w:rPr>
          <w:sz w:val="22"/>
          <w:szCs w:val="22"/>
        </w:rPr>
      </w:pPr>
    </w:p>
    <w:p w14:paraId="77F2F7D6" w14:textId="77777777" w:rsidR="000F2E50" w:rsidRPr="001D6119" w:rsidRDefault="000F2E50" w:rsidP="000F2E50">
      <w:pPr>
        <w:rPr>
          <w:sz w:val="22"/>
          <w:szCs w:val="22"/>
        </w:rPr>
      </w:pPr>
    </w:p>
    <w:p w14:paraId="3F1AB93D" w14:textId="77777777" w:rsidR="000F2E50" w:rsidRPr="001D6119" w:rsidRDefault="000F2E50" w:rsidP="000F2E50">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1D6119">
        <w:rPr>
          <w:b/>
          <w:sz w:val="22"/>
          <w:szCs w:val="22"/>
        </w:rPr>
        <w:t>1.</w:t>
      </w:r>
      <w:r w:rsidRPr="001D6119">
        <w:rPr>
          <w:b/>
          <w:sz w:val="22"/>
          <w:szCs w:val="22"/>
        </w:rPr>
        <w:tab/>
      </w:r>
      <w:r w:rsidRPr="001D6119">
        <w:rPr>
          <w:b/>
          <w:caps/>
          <w:sz w:val="22"/>
          <w:szCs w:val="22"/>
        </w:rPr>
        <w:t>VAISTINIO</w:t>
      </w:r>
      <w:r w:rsidRPr="001D6119">
        <w:rPr>
          <w:b/>
          <w:sz w:val="22"/>
          <w:szCs w:val="22"/>
        </w:rPr>
        <w:t xml:space="preserve"> PREPARATO PAVADINIMAS</w:t>
      </w:r>
    </w:p>
    <w:p w14:paraId="7F413398" w14:textId="77777777" w:rsidR="000F2E50" w:rsidRPr="001D6119" w:rsidRDefault="000F2E50" w:rsidP="000F2E50">
      <w:pPr>
        <w:rPr>
          <w:sz w:val="22"/>
          <w:szCs w:val="22"/>
        </w:rPr>
      </w:pPr>
    </w:p>
    <w:p w14:paraId="036557A4" w14:textId="77777777" w:rsidR="000F2E50" w:rsidRPr="001D6119" w:rsidRDefault="000F2E50" w:rsidP="000F2E50">
      <w:pPr>
        <w:rPr>
          <w:sz w:val="22"/>
          <w:szCs w:val="22"/>
        </w:rPr>
      </w:pPr>
      <w:r>
        <w:rPr>
          <w:sz w:val="22"/>
          <w:szCs w:val="22"/>
        </w:rPr>
        <w:t>TIBALDIX 400</w:t>
      </w:r>
      <w:r w:rsidRPr="001D6119">
        <w:rPr>
          <w:sz w:val="22"/>
          <w:szCs w:val="22"/>
        </w:rPr>
        <w:t> mg plėvele dengtos tabletės</w:t>
      </w:r>
    </w:p>
    <w:p w14:paraId="61DFE726" w14:textId="77777777" w:rsidR="000F2E50" w:rsidRPr="001D6119" w:rsidRDefault="000F2E50" w:rsidP="000F2E50">
      <w:pPr>
        <w:rPr>
          <w:sz w:val="22"/>
          <w:szCs w:val="22"/>
        </w:rPr>
      </w:pPr>
      <w:r w:rsidRPr="001D6119">
        <w:rPr>
          <w:sz w:val="22"/>
          <w:szCs w:val="22"/>
        </w:rPr>
        <w:t xml:space="preserve">Imatinibas </w:t>
      </w:r>
    </w:p>
    <w:p w14:paraId="65B37BF6" w14:textId="77777777" w:rsidR="000F2E50" w:rsidRPr="001D6119" w:rsidRDefault="000F2E50" w:rsidP="000F2E50">
      <w:pPr>
        <w:rPr>
          <w:sz w:val="22"/>
          <w:szCs w:val="22"/>
        </w:rPr>
      </w:pPr>
    </w:p>
    <w:p w14:paraId="31A7806F" w14:textId="77777777" w:rsidR="000F2E50" w:rsidRPr="001D6119" w:rsidRDefault="000F2E50" w:rsidP="000F2E50">
      <w:pPr>
        <w:rPr>
          <w:sz w:val="22"/>
          <w:szCs w:val="22"/>
        </w:rPr>
      </w:pPr>
    </w:p>
    <w:p w14:paraId="01F6E3AA" w14:textId="77777777" w:rsidR="000F2E50" w:rsidRPr="001D6119" w:rsidRDefault="000F2E50" w:rsidP="000F2E50">
      <w:pPr>
        <w:suppressLineNumbers/>
        <w:pBdr>
          <w:top w:val="single" w:sz="4" w:space="1" w:color="auto"/>
          <w:left w:val="single" w:sz="4" w:space="4" w:color="auto"/>
          <w:bottom w:val="single" w:sz="4" w:space="1" w:color="auto"/>
          <w:right w:val="single" w:sz="4" w:space="4" w:color="auto"/>
        </w:pBdr>
        <w:ind w:left="567" w:hanging="567"/>
        <w:outlineLvl w:val="0"/>
        <w:rPr>
          <w:b/>
          <w:sz w:val="22"/>
          <w:szCs w:val="22"/>
        </w:rPr>
      </w:pPr>
      <w:r w:rsidRPr="001D6119">
        <w:rPr>
          <w:b/>
          <w:sz w:val="22"/>
          <w:szCs w:val="22"/>
        </w:rPr>
        <w:t>2.</w:t>
      </w:r>
      <w:r w:rsidRPr="001D6119">
        <w:rPr>
          <w:b/>
          <w:sz w:val="22"/>
          <w:szCs w:val="22"/>
        </w:rPr>
        <w:tab/>
        <w:t>VEIKLIOJI MEDŽIAGA IR JOS KIEKIS</w:t>
      </w:r>
    </w:p>
    <w:p w14:paraId="7788B337" w14:textId="77777777" w:rsidR="000F2E50" w:rsidRPr="001D6119" w:rsidRDefault="000F2E50" w:rsidP="000F2E50">
      <w:pPr>
        <w:rPr>
          <w:sz w:val="22"/>
          <w:szCs w:val="22"/>
        </w:rPr>
      </w:pPr>
    </w:p>
    <w:p w14:paraId="5250499B" w14:textId="77777777" w:rsidR="000F2E50" w:rsidRPr="001D6119" w:rsidRDefault="000F2E50" w:rsidP="000F2E50">
      <w:pPr>
        <w:rPr>
          <w:sz w:val="22"/>
          <w:szCs w:val="22"/>
        </w:rPr>
      </w:pPr>
      <w:r w:rsidRPr="001D6119">
        <w:rPr>
          <w:sz w:val="22"/>
          <w:szCs w:val="22"/>
        </w:rPr>
        <w:t xml:space="preserve">Kiekvienoje plėvele dengtoje </w:t>
      </w:r>
      <w:r>
        <w:rPr>
          <w:sz w:val="22"/>
          <w:szCs w:val="22"/>
        </w:rPr>
        <w:t>tabletėje yra 400</w:t>
      </w:r>
      <w:r w:rsidRPr="001D6119">
        <w:rPr>
          <w:sz w:val="22"/>
          <w:szCs w:val="22"/>
        </w:rPr>
        <w:t> mg imatinibo (imatinibo mesilato pavidalu).</w:t>
      </w:r>
    </w:p>
    <w:p w14:paraId="6D249D31" w14:textId="77777777" w:rsidR="000F2E50" w:rsidRPr="001D6119" w:rsidRDefault="000F2E50" w:rsidP="000F2E50">
      <w:pPr>
        <w:rPr>
          <w:sz w:val="22"/>
          <w:szCs w:val="22"/>
        </w:rPr>
      </w:pPr>
    </w:p>
    <w:p w14:paraId="30AF517F" w14:textId="77777777" w:rsidR="000F2E50" w:rsidRPr="001D6119" w:rsidRDefault="000F2E50" w:rsidP="000F2E50">
      <w:pPr>
        <w:rPr>
          <w:sz w:val="22"/>
          <w:szCs w:val="22"/>
        </w:rPr>
      </w:pPr>
    </w:p>
    <w:p w14:paraId="50D62FCE" w14:textId="77777777" w:rsidR="000F2E50" w:rsidRPr="001D6119" w:rsidRDefault="000F2E50" w:rsidP="000F2E50">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1D6119">
        <w:rPr>
          <w:b/>
          <w:sz w:val="22"/>
          <w:szCs w:val="22"/>
        </w:rPr>
        <w:t>3.</w:t>
      </w:r>
      <w:r w:rsidRPr="001D6119">
        <w:rPr>
          <w:b/>
          <w:sz w:val="22"/>
          <w:szCs w:val="22"/>
        </w:rPr>
        <w:tab/>
        <w:t>PAGALBINIŲ MEDŽIAGŲ SĄRAŠAS</w:t>
      </w:r>
    </w:p>
    <w:p w14:paraId="43F4D44B" w14:textId="77777777" w:rsidR="000F2E50" w:rsidRPr="001D6119" w:rsidRDefault="000F2E50" w:rsidP="000F2E50">
      <w:pPr>
        <w:rPr>
          <w:sz w:val="22"/>
          <w:szCs w:val="22"/>
        </w:rPr>
      </w:pPr>
    </w:p>
    <w:p w14:paraId="22810EA6" w14:textId="77777777" w:rsidR="000F2E50" w:rsidRPr="001D6119" w:rsidRDefault="000F2E50" w:rsidP="000F2E50">
      <w:pPr>
        <w:rPr>
          <w:sz w:val="22"/>
          <w:szCs w:val="22"/>
        </w:rPr>
      </w:pPr>
    </w:p>
    <w:p w14:paraId="4C1BC222" w14:textId="77777777" w:rsidR="000F2E50" w:rsidRPr="001D6119" w:rsidRDefault="000F2E50" w:rsidP="000F2E50">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1D6119">
        <w:rPr>
          <w:b/>
          <w:sz w:val="22"/>
          <w:szCs w:val="22"/>
        </w:rPr>
        <w:t>4.</w:t>
      </w:r>
      <w:r w:rsidRPr="001D6119">
        <w:rPr>
          <w:b/>
          <w:sz w:val="22"/>
          <w:szCs w:val="22"/>
        </w:rPr>
        <w:tab/>
        <w:t>FARMACINĖ FORMA IR KIEKIS PAKUOTĖJE</w:t>
      </w:r>
    </w:p>
    <w:p w14:paraId="5FF3654C" w14:textId="77777777" w:rsidR="000F2E50" w:rsidRPr="001D6119" w:rsidRDefault="000F2E50" w:rsidP="000F2E50">
      <w:pPr>
        <w:rPr>
          <w:sz w:val="22"/>
          <w:szCs w:val="22"/>
        </w:rPr>
      </w:pPr>
    </w:p>
    <w:p w14:paraId="1781F160" w14:textId="77777777" w:rsidR="000F2E50" w:rsidRPr="001D6119" w:rsidRDefault="000F2E50" w:rsidP="000F2E50">
      <w:pPr>
        <w:rPr>
          <w:sz w:val="22"/>
          <w:szCs w:val="22"/>
        </w:rPr>
      </w:pPr>
      <w:r w:rsidRPr="001D6119">
        <w:rPr>
          <w:sz w:val="22"/>
          <w:szCs w:val="22"/>
          <w:highlight w:val="lightGray"/>
        </w:rPr>
        <w:t>Plėvele dengta tabletė</w:t>
      </w:r>
    </w:p>
    <w:p w14:paraId="6F159E67" w14:textId="77777777" w:rsidR="000F2E50" w:rsidRPr="001D6119" w:rsidRDefault="000F2E50" w:rsidP="000F2E50">
      <w:pPr>
        <w:rPr>
          <w:sz w:val="22"/>
          <w:szCs w:val="22"/>
        </w:rPr>
      </w:pPr>
    </w:p>
    <w:p w14:paraId="2B6ACDE7" w14:textId="77777777" w:rsidR="000F2E50" w:rsidRPr="001D6119" w:rsidRDefault="000F2E50" w:rsidP="000F2E50">
      <w:pPr>
        <w:rPr>
          <w:sz w:val="22"/>
          <w:szCs w:val="22"/>
        </w:rPr>
      </w:pPr>
      <w:r>
        <w:rPr>
          <w:sz w:val="22"/>
          <w:szCs w:val="22"/>
        </w:rPr>
        <w:t>3</w:t>
      </w:r>
      <w:r w:rsidRPr="001D6119">
        <w:rPr>
          <w:sz w:val="22"/>
          <w:szCs w:val="22"/>
        </w:rPr>
        <w:t>0 plėvele dengtų tablečių</w:t>
      </w:r>
    </w:p>
    <w:p w14:paraId="3B69F3C1" w14:textId="77777777" w:rsidR="000F2E50" w:rsidRPr="001D6119" w:rsidRDefault="000F2E50" w:rsidP="000F2E50">
      <w:pPr>
        <w:rPr>
          <w:sz w:val="22"/>
          <w:szCs w:val="22"/>
        </w:rPr>
      </w:pPr>
    </w:p>
    <w:p w14:paraId="6AB90EF9" w14:textId="77777777" w:rsidR="000F2E50" w:rsidRPr="001D6119" w:rsidRDefault="000F2E50" w:rsidP="000F2E50">
      <w:pPr>
        <w:rPr>
          <w:sz w:val="22"/>
          <w:szCs w:val="22"/>
        </w:rPr>
      </w:pPr>
    </w:p>
    <w:p w14:paraId="58805AD2" w14:textId="77777777" w:rsidR="000F2E50" w:rsidRPr="001D6119" w:rsidRDefault="000F2E50" w:rsidP="000F2E50">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1D6119">
        <w:rPr>
          <w:b/>
          <w:sz w:val="22"/>
          <w:szCs w:val="22"/>
        </w:rPr>
        <w:t>5.</w:t>
      </w:r>
      <w:r w:rsidRPr="001D6119">
        <w:rPr>
          <w:b/>
          <w:sz w:val="22"/>
          <w:szCs w:val="22"/>
        </w:rPr>
        <w:tab/>
        <w:t>VARTOJIMO METODAS IR BŪDAS</w:t>
      </w:r>
    </w:p>
    <w:p w14:paraId="4F290780" w14:textId="77777777" w:rsidR="000F2E50" w:rsidRPr="001D6119" w:rsidRDefault="000F2E50" w:rsidP="000F2E50">
      <w:pPr>
        <w:rPr>
          <w:sz w:val="22"/>
          <w:szCs w:val="22"/>
        </w:rPr>
      </w:pPr>
    </w:p>
    <w:p w14:paraId="741191D6" w14:textId="77777777" w:rsidR="000F2E50" w:rsidRPr="001D6119" w:rsidRDefault="000F2E50" w:rsidP="000F2E50">
      <w:pPr>
        <w:rPr>
          <w:sz w:val="22"/>
          <w:szCs w:val="22"/>
        </w:rPr>
      </w:pPr>
      <w:r w:rsidRPr="001D6119">
        <w:rPr>
          <w:sz w:val="22"/>
          <w:szCs w:val="22"/>
        </w:rPr>
        <w:t>Vartoti per burną</w:t>
      </w:r>
    </w:p>
    <w:p w14:paraId="6114C4DD" w14:textId="77777777" w:rsidR="000F2E50" w:rsidRPr="001D6119" w:rsidRDefault="000F2E50" w:rsidP="000F2E50">
      <w:pPr>
        <w:rPr>
          <w:sz w:val="22"/>
          <w:szCs w:val="22"/>
        </w:rPr>
      </w:pPr>
      <w:r w:rsidRPr="001D6119">
        <w:rPr>
          <w:sz w:val="22"/>
          <w:szCs w:val="22"/>
        </w:rPr>
        <w:t>Prieš vartojimą perskaitykite pakuotės lapelį.</w:t>
      </w:r>
    </w:p>
    <w:p w14:paraId="74D13184" w14:textId="77777777" w:rsidR="000F2E50" w:rsidRPr="001D6119" w:rsidRDefault="000F2E50" w:rsidP="000F2E50">
      <w:pPr>
        <w:rPr>
          <w:sz w:val="22"/>
          <w:szCs w:val="22"/>
        </w:rPr>
      </w:pPr>
    </w:p>
    <w:p w14:paraId="18658FFD" w14:textId="77777777" w:rsidR="000F2E50" w:rsidRPr="001D6119" w:rsidRDefault="000F2E50" w:rsidP="000F2E50">
      <w:pPr>
        <w:rPr>
          <w:sz w:val="22"/>
          <w:szCs w:val="22"/>
        </w:rPr>
      </w:pPr>
    </w:p>
    <w:p w14:paraId="0B519A48" w14:textId="77777777" w:rsidR="000F2E50" w:rsidRPr="001D6119" w:rsidRDefault="000F2E50" w:rsidP="000F2E50">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1D6119">
        <w:rPr>
          <w:b/>
          <w:sz w:val="22"/>
          <w:szCs w:val="22"/>
        </w:rPr>
        <w:t>6.</w:t>
      </w:r>
      <w:r w:rsidRPr="001D6119">
        <w:rPr>
          <w:b/>
          <w:sz w:val="22"/>
          <w:szCs w:val="22"/>
        </w:rPr>
        <w:tab/>
        <w:t>SPECIALUS ĮSPĖJIMAS, KAD VAISTINĮ PREPARATĄ BŪTINA LAIKYTI VAIKAMS NEPASTEBIMOJE IR NEPASIEKIAMOJE VIETOJE</w:t>
      </w:r>
    </w:p>
    <w:p w14:paraId="54986691" w14:textId="77777777" w:rsidR="000F2E50" w:rsidRPr="001D6119" w:rsidRDefault="000F2E50" w:rsidP="000F2E50">
      <w:pPr>
        <w:rPr>
          <w:sz w:val="22"/>
          <w:szCs w:val="22"/>
        </w:rPr>
      </w:pPr>
    </w:p>
    <w:p w14:paraId="75A39B2B" w14:textId="77777777" w:rsidR="000F2E50" w:rsidRPr="001D6119" w:rsidRDefault="000F2E50" w:rsidP="000F2E50">
      <w:pPr>
        <w:rPr>
          <w:sz w:val="22"/>
          <w:szCs w:val="22"/>
        </w:rPr>
      </w:pPr>
      <w:r w:rsidRPr="001D6119">
        <w:rPr>
          <w:sz w:val="22"/>
          <w:szCs w:val="22"/>
        </w:rPr>
        <w:t>Laikyti vaikams nepastebimoje ir nepasiekiamoje vietoje.</w:t>
      </w:r>
    </w:p>
    <w:p w14:paraId="2084C04D" w14:textId="77777777" w:rsidR="000F2E50" w:rsidRPr="001D6119" w:rsidRDefault="000F2E50" w:rsidP="000F2E50">
      <w:pPr>
        <w:rPr>
          <w:sz w:val="22"/>
          <w:szCs w:val="22"/>
        </w:rPr>
      </w:pPr>
    </w:p>
    <w:p w14:paraId="1FD2113B" w14:textId="77777777" w:rsidR="000F2E50" w:rsidRPr="001D6119" w:rsidRDefault="000F2E50" w:rsidP="000F2E50">
      <w:pPr>
        <w:rPr>
          <w:sz w:val="22"/>
          <w:szCs w:val="22"/>
        </w:rPr>
      </w:pPr>
    </w:p>
    <w:p w14:paraId="58EBD44E" w14:textId="77777777" w:rsidR="000F2E50" w:rsidRPr="001D6119" w:rsidRDefault="000F2E50" w:rsidP="000F2E50">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1D6119">
        <w:rPr>
          <w:b/>
          <w:sz w:val="22"/>
          <w:szCs w:val="22"/>
        </w:rPr>
        <w:t>7.</w:t>
      </w:r>
      <w:r w:rsidRPr="001D6119">
        <w:rPr>
          <w:b/>
          <w:sz w:val="22"/>
          <w:szCs w:val="22"/>
        </w:rPr>
        <w:tab/>
        <w:t>KITAS SPECIALUS ĮSPĖJIMAS (JEI REIKIA)</w:t>
      </w:r>
    </w:p>
    <w:p w14:paraId="6A3CA64D" w14:textId="77777777" w:rsidR="000F2E50" w:rsidRPr="001D6119" w:rsidRDefault="000F2E50" w:rsidP="000F2E50">
      <w:pPr>
        <w:rPr>
          <w:sz w:val="22"/>
          <w:szCs w:val="22"/>
        </w:rPr>
      </w:pPr>
    </w:p>
    <w:p w14:paraId="33C4BC61" w14:textId="77777777" w:rsidR="000F2E50" w:rsidRPr="001D6119" w:rsidRDefault="000F2E50" w:rsidP="000F2E50">
      <w:pPr>
        <w:rPr>
          <w:sz w:val="22"/>
          <w:szCs w:val="22"/>
        </w:rPr>
      </w:pPr>
      <w:r w:rsidRPr="001D6119">
        <w:rPr>
          <w:sz w:val="22"/>
          <w:szCs w:val="22"/>
        </w:rPr>
        <w:t>CITOTOKSINIS VAISTAS</w:t>
      </w:r>
    </w:p>
    <w:p w14:paraId="1D7B9800" w14:textId="77777777" w:rsidR="000F2E50" w:rsidRPr="001D6119" w:rsidRDefault="000F2E50" w:rsidP="000F2E50">
      <w:pPr>
        <w:rPr>
          <w:sz w:val="22"/>
          <w:szCs w:val="22"/>
        </w:rPr>
      </w:pPr>
    </w:p>
    <w:p w14:paraId="29830BC6" w14:textId="77777777" w:rsidR="000F2E50" w:rsidRPr="001D6119" w:rsidRDefault="000F2E50" w:rsidP="000F2E50">
      <w:pPr>
        <w:rPr>
          <w:sz w:val="22"/>
          <w:szCs w:val="22"/>
        </w:rPr>
      </w:pPr>
    </w:p>
    <w:p w14:paraId="23676141" w14:textId="77777777" w:rsidR="000F2E50" w:rsidRPr="001D6119" w:rsidRDefault="000F2E50" w:rsidP="000F2E50">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1D6119">
        <w:rPr>
          <w:b/>
          <w:sz w:val="22"/>
          <w:szCs w:val="22"/>
        </w:rPr>
        <w:t>8.</w:t>
      </w:r>
      <w:r w:rsidRPr="001D6119">
        <w:rPr>
          <w:b/>
          <w:sz w:val="22"/>
          <w:szCs w:val="22"/>
        </w:rPr>
        <w:tab/>
        <w:t>TINKAMUMO LAIKAS</w:t>
      </w:r>
    </w:p>
    <w:p w14:paraId="500AC88A" w14:textId="77777777" w:rsidR="000F2E50" w:rsidRPr="001D6119" w:rsidRDefault="000F2E50" w:rsidP="000F2E50">
      <w:pPr>
        <w:rPr>
          <w:sz w:val="22"/>
          <w:szCs w:val="22"/>
        </w:rPr>
      </w:pPr>
    </w:p>
    <w:p w14:paraId="48BC2C60" w14:textId="77777777" w:rsidR="000F2E50" w:rsidRPr="001D6119" w:rsidRDefault="000F2E50" w:rsidP="000F2E50">
      <w:pPr>
        <w:rPr>
          <w:sz w:val="22"/>
          <w:szCs w:val="22"/>
        </w:rPr>
      </w:pPr>
      <w:r w:rsidRPr="001D6119">
        <w:rPr>
          <w:sz w:val="22"/>
          <w:szCs w:val="22"/>
        </w:rPr>
        <w:t>Tinka iki {mm/MMMM}</w:t>
      </w:r>
    </w:p>
    <w:p w14:paraId="75FF3B55" w14:textId="77777777" w:rsidR="000F2E50" w:rsidRPr="001D6119" w:rsidRDefault="000F2E50" w:rsidP="000F2E50">
      <w:pPr>
        <w:rPr>
          <w:sz w:val="22"/>
          <w:szCs w:val="22"/>
        </w:rPr>
      </w:pPr>
    </w:p>
    <w:p w14:paraId="5B9431A0" w14:textId="77777777" w:rsidR="000F2E50" w:rsidRPr="001D6119" w:rsidRDefault="000F2E50" w:rsidP="000F2E50">
      <w:pPr>
        <w:rPr>
          <w:sz w:val="22"/>
          <w:szCs w:val="22"/>
        </w:rPr>
      </w:pPr>
    </w:p>
    <w:p w14:paraId="5F40A9CE" w14:textId="77777777" w:rsidR="000F2E50" w:rsidRPr="001D6119" w:rsidRDefault="000F2E50" w:rsidP="000F2E50">
      <w:pPr>
        <w:keepNext/>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1D6119">
        <w:rPr>
          <w:b/>
          <w:sz w:val="22"/>
          <w:szCs w:val="22"/>
        </w:rPr>
        <w:lastRenderedPageBreak/>
        <w:t>9.</w:t>
      </w:r>
      <w:r w:rsidRPr="001D6119">
        <w:rPr>
          <w:b/>
          <w:sz w:val="22"/>
          <w:szCs w:val="22"/>
        </w:rPr>
        <w:tab/>
        <w:t>SPECIALIOS LAIKYMO SĄLYGOS</w:t>
      </w:r>
    </w:p>
    <w:p w14:paraId="4EBF2624" w14:textId="77777777" w:rsidR="000F2E50" w:rsidRPr="001D6119" w:rsidRDefault="000F2E50" w:rsidP="000F2E50">
      <w:pPr>
        <w:rPr>
          <w:sz w:val="22"/>
          <w:szCs w:val="22"/>
        </w:rPr>
      </w:pPr>
    </w:p>
    <w:p w14:paraId="162718E9" w14:textId="77777777" w:rsidR="000F2E50" w:rsidRPr="001D6119" w:rsidRDefault="000F2E50" w:rsidP="000F2E50">
      <w:pPr>
        <w:rPr>
          <w:sz w:val="22"/>
          <w:szCs w:val="22"/>
        </w:rPr>
      </w:pPr>
    </w:p>
    <w:p w14:paraId="74F35059" w14:textId="77777777" w:rsidR="000F2E50" w:rsidRPr="001D6119" w:rsidRDefault="000F2E50" w:rsidP="000F2E50">
      <w:pPr>
        <w:suppressLineNumbers/>
        <w:pBdr>
          <w:top w:val="single" w:sz="4" w:space="1" w:color="auto"/>
          <w:left w:val="single" w:sz="4" w:space="4" w:color="auto"/>
          <w:bottom w:val="single" w:sz="4" w:space="1" w:color="auto"/>
          <w:right w:val="single" w:sz="4" w:space="4" w:color="auto"/>
        </w:pBdr>
        <w:ind w:left="540" w:hanging="540"/>
        <w:outlineLvl w:val="0"/>
        <w:rPr>
          <w:b/>
          <w:sz w:val="22"/>
          <w:szCs w:val="22"/>
        </w:rPr>
      </w:pPr>
      <w:r w:rsidRPr="001D6119">
        <w:rPr>
          <w:b/>
          <w:sz w:val="22"/>
          <w:szCs w:val="22"/>
        </w:rPr>
        <w:t>10.</w:t>
      </w:r>
      <w:r w:rsidRPr="001D6119">
        <w:rPr>
          <w:b/>
          <w:sz w:val="22"/>
          <w:szCs w:val="22"/>
        </w:rPr>
        <w:tab/>
        <w:t>SPECIALIOS ATSARGUMO PRIEMONĖS DĖL NESUVARTOTO VAISTINIO PREPARATO AR JO ATLIEKŲ TVARKYMO (JEI REIKIA)</w:t>
      </w:r>
    </w:p>
    <w:p w14:paraId="355E5EE5" w14:textId="77777777" w:rsidR="000F2E50" w:rsidRPr="001D6119" w:rsidRDefault="000F2E50" w:rsidP="000F2E50">
      <w:pPr>
        <w:rPr>
          <w:sz w:val="22"/>
          <w:szCs w:val="22"/>
        </w:rPr>
      </w:pPr>
    </w:p>
    <w:p w14:paraId="006B34B6" w14:textId="77777777" w:rsidR="000F2E50" w:rsidRPr="001D6119" w:rsidRDefault="000F2E50" w:rsidP="000F2E50">
      <w:pPr>
        <w:rPr>
          <w:sz w:val="22"/>
          <w:szCs w:val="22"/>
        </w:rPr>
      </w:pPr>
    </w:p>
    <w:p w14:paraId="2BD1E277" w14:textId="77777777" w:rsidR="000F2E50" w:rsidRPr="001D6119" w:rsidRDefault="000F2E50" w:rsidP="000F2E50">
      <w:pPr>
        <w:suppressLineNumbers/>
        <w:pBdr>
          <w:top w:val="single" w:sz="4" w:space="1" w:color="auto"/>
          <w:left w:val="single" w:sz="4" w:space="4" w:color="auto"/>
          <w:bottom w:val="single" w:sz="4" w:space="1" w:color="auto"/>
          <w:right w:val="single" w:sz="4" w:space="4" w:color="auto"/>
        </w:pBdr>
        <w:ind w:left="540" w:hanging="540"/>
        <w:outlineLvl w:val="0"/>
        <w:rPr>
          <w:b/>
          <w:sz w:val="22"/>
          <w:szCs w:val="22"/>
        </w:rPr>
      </w:pPr>
      <w:r w:rsidRPr="001D6119">
        <w:rPr>
          <w:b/>
          <w:sz w:val="22"/>
          <w:szCs w:val="22"/>
        </w:rPr>
        <w:t>11.</w:t>
      </w:r>
      <w:r w:rsidRPr="001D6119">
        <w:rPr>
          <w:b/>
          <w:sz w:val="22"/>
          <w:szCs w:val="22"/>
        </w:rPr>
        <w:tab/>
      </w:r>
      <w:r>
        <w:rPr>
          <w:b/>
          <w:sz w:val="22"/>
          <w:szCs w:val="22"/>
        </w:rPr>
        <w:t>REGISTRUOTOJO</w:t>
      </w:r>
      <w:r w:rsidRPr="001D6119">
        <w:rPr>
          <w:b/>
          <w:sz w:val="22"/>
          <w:szCs w:val="22"/>
        </w:rPr>
        <w:t xml:space="preserve"> PAVADINIMAS IR ADRESAS</w:t>
      </w:r>
    </w:p>
    <w:p w14:paraId="2DE9B97D" w14:textId="77777777" w:rsidR="000F2E50" w:rsidRPr="001D6119" w:rsidRDefault="000F2E50" w:rsidP="000F2E50">
      <w:pPr>
        <w:rPr>
          <w:sz w:val="22"/>
          <w:szCs w:val="22"/>
        </w:rPr>
      </w:pPr>
    </w:p>
    <w:p w14:paraId="7A7DAF9C" w14:textId="77777777" w:rsidR="000F2E50" w:rsidRPr="00E81271" w:rsidRDefault="000F2E50" w:rsidP="000F2E50">
      <w:pPr>
        <w:rPr>
          <w:sz w:val="22"/>
          <w:szCs w:val="22"/>
        </w:rPr>
      </w:pPr>
      <w:r w:rsidRPr="00E81271">
        <w:rPr>
          <w:sz w:val="22"/>
          <w:szCs w:val="22"/>
        </w:rPr>
        <w:t>PharmaSwiss Česká republika s.r.o.</w:t>
      </w:r>
    </w:p>
    <w:p w14:paraId="42C6E8E6" w14:textId="77777777" w:rsidR="000F2E50" w:rsidRPr="00E81271" w:rsidRDefault="000F2E50" w:rsidP="000F2E50">
      <w:pPr>
        <w:rPr>
          <w:sz w:val="22"/>
          <w:szCs w:val="22"/>
        </w:rPr>
      </w:pPr>
      <w:r w:rsidRPr="00E81271">
        <w:rPr>
          <w:sz w:val="22"/>
          <w:szCs w:val="22"/>
        </w:rPr>
        <w:t>Jankovcova 1569/2c</w:t>
      </w:r>
    </w:p>
    <w:p w14:paraId="63E18D1B" w14:textId="77777777" w:rsidR="000F2E50" w:rsidRPr="00E81271" w:rsidRDefault="000F2E50" w:rsidP="000F2E50">
      <w:pPr>
        <w:rPr>
          <w:sz w:val="22"/>
          <w:szCs w:val="22"/>
        </w:rPr>
      </w:pPr>
      <w:r w:rsidRPr="00E81271">
        <w:rPr>
          <w:sz w:val="22"/>
          <w:szCs w:val="22"/>
        </w:rPr>
        <w:t>170 00 Prague 7</w:t>
      </w:r>
    </w:p>
    <w:p w14:paraId="5EEF1E92" w14:textId="77777777" w:rsidR="000F2E50" w:rsidRPr="00E81271" w:rsidRDefault="000F2E50" w:rsidP="000F2E50">
      <w:pPr>
        <w:rPr>
          <w:sz w:val="22"/>
          <w:szCs w:val="22"/>
        </w:rPr>
      </w:pPr>
      <w:r w:rsidRPr="00E81271">
        <w:rPr>
          <w:sz w:val="22"/>
          <w:szCs w:val="22"/>
        </w:rPr>
        <w:t>Čekija</w:t>
      </w:r>
    </w:p>
    <w:p w14:paraId="1674B81C" w14:textId="77777777" w:rsidR="000F2E50" w:rsidRPr="001D6119" w:rsidRDefault="000F2E50" w:rsidP="000F2E50">
      <w:pPr>
        <w:rPr>
          <w:sz w:val="22"/>
          <w:szCs w:val="22"/>
        </w:rPr>
      </w:pPr>
    </w:p>
    <w:p w14:paraId="16C7C152" w14:textId="77777777" w:rsidR="000F2E50" w:rsidRPr="001D6119" w:rsidRDefault="000F2E50" w:rsidP="000F2E50">
      <w:pPr>
        <w:rPr>
          <w:sz w:val="22"/>
          <w:szCs w:val="22"/>
        </w:rPr>
      </w:pPr>
    </w:p>
    <w:p w14:paraId="085034A5" w14:textId="77777777" w:rsidR="000F2E50" w:rsidRPr="001D6119" w:rsidRDefault="000F2E50" w:rsidP="000F2E50">
      <w:pPr>
        <w:suppressLineNumbers/>
        <w:pBdr>
          <w:top w:val="single" w:sz="4" w:space="1" w:color="auto"/>
          <w:left w:val="single" w:sz="4" w:space="4" w:color="auto"/>
          <w:bottom w:val="single" w:sz="4" w:space="0" w:color="auto"/>
          <w:right w:val="single" w:sz="4" w:space="4" w:color="auto"/>
        </w:pBdr>
        <w:ind w:left="540" w:hanging="540"/>
        <w:outlineLvl w:val="0"/>
        <w:rPr>
          <w:sz w:val="22"/>
          <w:szCs w:val="22"/>
        </w:rPr>
      </w:pPr>
      <w:r w:rsidRPr="001D6119">
        <w:rPr>
          <w:b/>
          <w:sz w:val="22"/>
          <w:szCs w:val="22"/>
        </w:rPr>
        <w:t>12.</w:t>
      </w:r>
      <w:r w:rsidRPr="001D6119">
        <w:rPr>
          <w:b/>
          <w:sz w:val="22"/>
          <w:szCs w:val="22"/>
        </w:rPr>
        <w:tab/>
      </w:r>
      <w:r>
        <w:rPr>
          <w:b/>
          <w:sz w:val="22"/>
          <w:szCs w:val="22"/>
        </w:rPr>
        <w:t>REGISTRACIJOS PAŽYMĖJIMO</w:t>
      </w:r>
      <w:r w:rsidRPr="001D6119">
        <w:rPr>
          <w:b/>
          <w:sz w:val="22"/>
          <w:szCs w:val="22"/>
        </w:rPr>
        <w:t xml:space="preserve"> NUMERIS</w:t>
      </w:r>
    </w:p>
    <w:p w14:paraId="080046DB" w14:textId="77777777" w:rsidR="000F2E50" w:rsidRPr="001D6119" w:rsidRDefault="000F2E50" w:rsidP="000F2E50">
      <w:pPr>
        <w:rPr>
          <w:sz w:val="22"/>
          <w:szCs w:val="22"/>
        </w:rPr>
      </w:pPr>
    </w:p>
    <w:p w14:paraId="0DAAF9C8" w14:textId="77777777" w:rsidR="000F2E50" w:rsidRPr="001D6119" w:rsidRDefault="000F2E50" w:rsidP="000F2E50">
      <w:pPr>
        <w:jc w:val="both"/>
        <w:rPr>
          <w:sz w:val="22"/>
          <w:szCs w:val="22"/>
        </w:rPr>
      </w:pPr>
      <w:r w:rsidRPr="001D6119">
        <w:rPr>
          <w:sz w:val="22"/>
          <w:szCs w:val="22"/>
        </w:rPr>
        <w:t>LT/1/13/3239/00</w:t>
      </w:r>
      <w:r>
        <w:rPr>
          <w:sz w:val="22"/>
          <w:szCs w:val="22"/>
        </w:rPr>
        <w:t>2</w:t>
      </w:r>
    </w:p>
    <w:p w14:paraId="733D264D" w14:textId="77777777" w:rsidR="000F2E50" w:rsidRPr="001D6119" w:rsidRDefault="000F2E50" w:rsidP="000F2E50">
      <w:pPr>
        <w:rPr>
          <w:sz w:val="22"/>
          <w:szCs w:val="22"/>
        </w:rPr>
      </w:pPr>
    </w:p>
    <w:p w14:paraId="0BF33E1A" w14:textId="77777777" w:rsidR="000F2E50" w:rsidRPr="001D6119" w:rsidRDefault="000F2E50" w:rsidP="000F2E50">
      <w:pPr>
        <w:rPr>
          <w:sz w:val="22"/>
          <w:szCs w:val="22"/>
        </w:rPr>
      </w:pPr>
    </w:p>
    <w:p w14:paraId="0DA2351A" w14:textId="77777777" w:rsidR="000F2E50" w:rsidRPr="001D6119" w:rsidRDefault="000F2E50" w:rsidP="000F2E50">
      <w:pPr>
        <w:suppressLineNumbers/>
        <w:pBdr>
          <w:top w:val="single" w:sz="4" w:space="1" w:color="auto"/>
          <w:left w:val="single" w:sz="4" w:space="4" w:color="auto"/>
          <w:bottom w:val="single" w:sz="4" w:space="1" w:color="auto"/>
          <w:right w:val="single" w:sz="4" w:space="4" w:color="auto"/>
        </w:pBdr>
        <w:ind w:left="540" w:hanging="540"/>
        <w:outlineLvl w:val="0"/>
        <w:rPr>
          <w:sz w:val="22"/>
          <w:szCs w:val="22"/>
        </w:rPr>
      </w:pPr>
      <w:r w:rsidRPr="001D6119">
        <w:rPr>
          <w:b/>
          <w:sz w:val="22"/>
          <w:szCs w:val="22"/>
        </w:rPr>
        <w:t>13.</w:t>
      </w:r>
      <w:r w:rsidRPr="001D6119">
        <w:rPr>
          <w:b/>
          <w:sz w:val="22"/>
          <w:szCs w:val="22"/>
        </w:rPr>
        <w:tab/>
        <w:t xml:space="preserve">SERIJOS NUMERIS </w:t>
      </w:r>
    </w:p>
    <w:p w14:paraId="22DBEF21" w14:textId="77777777" w:rsidR="000F2E50" w:rsidRPr="001D6119" w:rsidRDefault="000F2E50" w:rsidP="000F2E50">
      <w:pPr>
        <w:rPr>
          <w:sz w:val="22"/>
          <w:szCs w:val="22"/>
        </w:rPr>
      </w:pPr>
    </w:p>
    <w:p w14:paraId="6A717FCE" w14:textId="77777777" w:rsidR="000F2E50" w:rsidRPr="001D6119" w:rsidRDefault="000F2E50" w:rsidP="000F2E50">
      <w:pPr>
        <w:rPr>
          <w:sz w:val="22"/>
          <w:szCs w:val="22"/>
        </w:rPr>
      </w:pPr>
      <w:r w:rsidRPr="001D6119">
        <w:rPr>
          <w:sz w:val="22"/>
          <w:szCs w:val="22"/>
        </w:rPr>
        <w:t>Serija</w:t>
      </w:r>
    </w:p>
    <w:p w14:paraId="1F40F23B" w14:textId="77777777" w:rsidR="000F2E50" w:rsidRPr="001D6119" w:rsidRDefault="000F2E50" w:rsidP="000F2E50">
      <w:pPr>
        <w:rPr>
          <w:sz w:val="22"/>
          <w:szCs w:val="22"/>
        </w:rPr>
      </w:pPr>
    </w:p>
    <w:p w14:paraId="19998698" w14:textId="77777777" w:rsidR="000F2E50" w:rsidRPr="001D6119" w:rsidRDefault="000F2E50" w:rsidP="000F2E50">
      <w:pPr>
        <w:rPr>
          <w:sz w:val="22"/>
          <w:szCs w:val="22"/>
        </w:rPr>
      </w:pPr>
    </w:p>
    <w:p w14:paraId="31CD41CC" w14:textId="77777777" w:rsidR="000F2E50" w:rsidRPr="001D6119" w:rsidRDefault="000F2E50" w:rsidP="000F2E50">
      <w:pPr>
        <w:suppressLineNumbers/>
        <w:pBdr>
          <w:top w:val="single" w:sz="4" w:space="1" w:color="auto"/>
          <w:left w:val="single" w:sz="4" w:space="4" w:color="auto"/>
          <w:bottom w:val="single" w:sz="4" w:space="1" w:color="auto"/>
          <w:right w:val="single" w:sz="4" w:space="4" w:color="auto"/>
        </w:pBdr>
        <w:ind w:left="540" w:hanging="540"/>
        <w:outlineLvl w:val="0"/>
        <w:rPr>
          <w:sz w:val="22"/>
          <w:szCs w:val="22"/>
        </w:rPr>
      </w:pPr>
      <w:r w:rsidRPr="001D6119">
        <w:rPr>
          <w:b/>
          <w:sz w:val="22"/>
          <w:szCs w:val="22"/>
        </w:rPr>
        <w:t>14.</w:t>
      </w:r>
      <w:r w:rsidRPr="001D6119">
        <w:rPr>
          <w:b/>
          <w:sz w:val="22"/>
          <w:szCs w:val="22"/>
        </w:rPr>
        <w:tab/>
        <w:t>PARDAVIMO (IŠDAVIMO) TVARKA</w:t>
      </w:r>
    </w:p>
    <w:p w14:paraId="2A61FB03" w14:textId="77777777" w:rsidR="000F2E50" w:rsidRPr="001D6119" w:rsidRDefault="000F2E50" w:rsidP="000F2E50">
      <w:pPr>
        <w:rPr>
          <w:sz w:val="22"/>
          <w:szCs w:val="22"/>
        </w:rPr>
      </w:pPr>
    </w:p>
    <w:p w14:paraId="0BE77C02" w14:textId="77777777" w:rsidR="000F2E50" w:rsidRPr="001D6119" w:rsidRDefault="000F2E50" w:rsidP="000F2E50">
      <w:pPr>
        <w:rPr>
          <w:sz w:val="22"/>
          <w:szCs w:val="22"/>
        </w:rPr>
      </w:pPr>
      <w:r w:rsidRPr="001D6119">
        <w:rPr>
          <w:sz w:val="22"/>
          <w:szCs w:val="22"/>
        </w:rPr>
        <w:t>Receptinis vaistinis preparatas</w:t>
      </w:r>
    </w:p>
    <w:p w14:paraId="4A8D0B01" w14:textId="77777777" w:rsidR="000F2E50" w:rsidRPr="001D6119" w:rsidRDefault="000F2E50" w:rsidP="000F2E50">
      <w:pPr>
        <w:rPr>
          <w:sz w:val="22"/>
          <w:szCs w:val="22"/>
        </w:rPr>
      </w:pPr>
    </w:p>
    <w:p w14:paraId="1FEBFAA2" w14:textId="77777777" w:rsidR="000F2E50" w:rsidRPr="001D6119" w:rsidRDefault="000F2E50" w:rsidP="000F2E50">
      <w:pPr>
        <w:rPr>
          <w:sz w:val="22"/>
          <w:szCs w:val="22"/>
        </w:rPr>
      </w:pPr>
    </w:p>
    <w:p w14:paraId="3AFAE774" w14:textId="77777777" w:rsidR="000F2E50" w:rsidRPr="001D6119" w:rsidRDefault="000F2E50" w:rsidP="000F2E50">
      <w:pPr>
        <w:suppressLineNumbers/>
        <w:pBdr>
          <w:top w:val="single" w:sz="4" w:space="2" w:color="auto"/>
          <w:left w:val="single" w:sz="4" w:space="4" w:color="auto"/>
          <w:bottom w:val="single" w:sz="4" w:space="1" w:color="auto"/>
          <w:right w:val="single" w:sz="4" w:space="4" w:color="auto"/>
        </w:pBdr>
        <w:ind w:left="540" w:hanging="540"/>
        <w:outlineLvl w:val="0"/>
        <w:rPr>
          <w:sz w:val="22"/>
          <w:szCs w:val="22"/>
        </w:rPr>
      </w:pPr>
      <w:r w:rsidRPr="001D6119">
        <w:rPr>
          <w:b/>
          <w:sz w:val="22"/>
          <w:szCs w:val="22"/>
        </w:rPr>
        <w:t>15.</w:t>
      </w:r>
      <w:r w:rsidRPr="001D6119">
        <w:rPr>
          <w:b/>
          <w:sz w:val="22"/>
          <w:szCs w:val="22"/>
        </w:rPr>
        <w:tab/>
        <w:t>VARTOJIMO INSTRUKCIJA</w:t>
      </w:r>
    </w:p>
    <w:p w14:paraId="468E155F" w14:textId="77777777" w:rsidR="000F2E50" w:rsidRPr="001D6119" w:rsidRDefault="000F2E50" w:rsidP="000F2E50">
      <w:pPr>
        <w:rPr>
          <w:sz w:val="22"/>
          <w:szCs w:val="22"/>
        </w:rPr>
      </w:pPr>
    </w:p>
    <w:p w14:paraId="53D6BB3F" w14:textId="77777777" w:rsidR="000F2E50" w:rsidRPr="001D6119" w:rsidRDefault="000F2E50" w:rsidP="000F2E50">
      <w:pPr>
        <w:rPr>
          <w:sz w:val="22"/>
          <w:szCs w:val="22"/>
        </w:rPr>
      </w:pPr>
    </w:p>
    <w:p w14:paraId="6FDA42A4" w14:textId="77777777" w:rsidR="000F2E50" w:rsidRPr="001D6119" w:rsidRDefault="000F2E50" w:rsidP="000F2E50">
      <w:pPr>
        <w:suppressLineNumbers/>
        <w:pBdr>
          <w:top w:val="single" w:sz="4" w:space="1" w:color="auto"/>
          <w:left w:val="single" w:sz="4" w:space="4" w:color="auto"/>
          <w:bottom w:val="single" w:sz="4" w:space="0" w:color="auto"/>
          <w:right w:val="single" w:sz="4" w:space="4" w:color="auto"/>
        </w:pBdr>
        <w:ind w:left="540" w:hanging="540"/>
        <w:rPr>
          <w:sz w:val="22"/>
          <w:szCs w:val="22"/>
        </w:rPr>
      </w:pPr>
      <w:r w:rsidRPr="001D6119">
        <w:rPr>
          <w:b/>
          <w:sz w:val="22"/>
          <w:szCs w:val="22"/>
        </w:rPr>
        <w:t>16.</w:t>
      </w:r>
      <w:r w:rsidRPr="001D6119">
        <w:rPr>
          <w:b/>
          <w:sz w:val="22"/>
          <w:szCs w:val="22"/>
        </w:rPr>
        <w:tab/>
        <w:t>INFORMACIJA BRAILIO RAŠTU</w:t>
      </w:r>
    </w:p>
    <w:p w14:paraId="233B76DB" w14:textId="77777777" w:rsidR="000F2E50" w:rsidRPr="001D6119" w:rsidRDefault="000F2E50" w:rsidP="000F2E50">
      <w:pPr>
        <w:rPr>
          <w:sz w:val="22"/>
          <w:szCs w:val="22"/>
        </w:rPr>
      </w:pPr>
    </w:p>
    <w:p w14:paraId="3B4B6AFA" w14:textId="77777777" w:rsidR="000F2E50" w:rsidRPr="001D6119" w:rsidRDefault="000F2E50" w:rsidP="000F2E50">
      <w:pPr>
        <w:rPr>
          <w:sz w:val="22"/>
          <w:szCs w:val="22"/>
        </w:rPr>
      </w:pPr>
      <w:r>
        <w:rPr>
          <w:sz w:val="22"/>
          <w:szCs w:val="22"/>
        </w:rPr>
        <w:t>TIBALDIX 400</w:t>
      </w:r>
      <w:r w:rsidRPr="001D6119">
        <w:rPr>
          <w:sz w:val="22"/>
          <w:szCs w:val="22"/>
        </w:rPr>
        <w:t> mg</w:t>
      </w:r>
    </w:p>
    <w:p w14:paraId="5753D43B" w14:textId="77777777" w:rsidR="000F2E50" w:rsidRPr="001D6119" w:rsidRDefault="000F2E50" w:rsidP="000F2E50">
      <w:pPr>
        <w:pBdr>
          <w:top w:val="single" w:sz="4" w:space="1" w:color="auto"/>
          <w:left w:val="single" w:sz="4" w:space="4" w:color="auto"/>
          <w:bottom w:val="single" w:sz="4" w:space="1" w:color="auto"/>
          <w:right w:val="single" w:sz="4" w:space="4" w:color="auto"/>
        </w:pBdr>
        <w:rPr>
          <w:b/>
          <w:sz w:val="22"/>
          <w:szCs w:val="22"/>
        </w:rPr>
      </w:pPr>
      <w:r w:rsidRPr="001D6119">
        <w:rPr>
          <w:sz w:val="22"/>
          <w:szCs w:val="22"/>
        </w:rPr>
        <w:br w:type="page"/>
      </w:r>
      <w:r w:rsidRPr="001D6119">
        <w:rPr>
          <w:b/>
          <w:sz w:val="22"/>
          <w:szCs w:val="22"/>
        </w:rPr>
        <w:lastRenderedPageBreak/>
        <w:t>MINIMALI INFORMACIJA ANT LIZDINIŲ PLOKŠTELIŲ ARBA DVISLUOKSNIŲ JUOSTELIŲ</w:t>
      </w:r>
    </w:p>
    <w:p w14:paraId="4601CC5A" w14:textId="77777777" w:rsidR="000F2E50" w:rsidRPr="001D6119" w:rsidRDefault="000F2E50" w:rsidP="000F2E50">
      <w:pPr>
        <w:pBdr>
          <w:top w:val="single" w:sz="4" w:space="1" w:color="auto"/>
          <w:left w:val="single" w:sz="4" w:space="4" w:color="auto"/>
          <w:bottom w:val="single" w:sz="4" w:space="1" w:color="auto"/>
          <w:right w:val="single" w:sz="4" w:space="4" w:color="auto"/>
        </w:pBdr>
        <w:rPr>
          <w:b/>
          <w:sz w:val="22"/>
          <w:szCs w:val="22"/>
        </w:rPr>
      </w:pPr>
    </w:p>
    <w:p w14:paraId="4E096845" w14:textId="77777777" w:rsidR="000F2E50" w:rsidRPr="001D6119" w:rsidRDefault="000F2E50" w:rsidP="000F2E50">
      <w:pPr>
        <w:pBdr>
          <w:top w:val="single" w:sz="4" w:space="1" w:color="auto"/>
          <w:left w:val="single" w:sz="4" w:space="4" w:color="auto"/>
          <w:bottom w:val="single" w:sz="4" w:space="1" w:color="auto"/>
          <w:right w:val="single" w:sz="4" w:space="4" w:color="auto"/>
        </w:pBdr>
        <w:rPr>
          <w:sz w:val="22"/>
          <w:szCs w:val="22"/>
        </w:rPr>
      </w:pPr>
      <w:r w:rsidRPr="001D6119">
        <w:rPr>
          <w:b/>
          <w:sz w:val="22"/>
          <w:szCs w:val="22"/>
        </w:rPr>
        <w:t>PVC/PE/PVDC/ALIUMININĖ LIZDINĖ PLOKŠTELĖ</w:t>
      </w:r>
    </w:p>
    <w:p w14:paraId="59F1F528" w14:textId="77777777" w:rsidR="000F2E50" w:rsidRPr="001D6119" w:rsidRDefault="000F2E50" w:rsidP="000F2E50">
      <w:pPr>
        <w:rPr>
          <w:sz w:val="22"/>
          <w:szCs w:val="22"/>
        </w:rPr>
      </w:pPr>
    </w:p>
    <w:p w14:paraId="3256F46C" w14:textId="77777777" w:rsidR="000F2E50" w:rsidRPr="001D6119" w:rsidRDefault="000F2E50" w:rsidP="000F2E50">
      <w:pPr>
        <w:rPr>
          <w:sz w:val="22"/>
          <w:szCs w:val="22"/>
        </w:rPr>
      </w:pPr>
    </w:p>
    <w:p w14:paraId="4CEB947F" w14:textId="77777777" w:rsidR="000F2E50" w:rsidRPr="001D6119" w:rsidRDefault="000F2E50" w:rsidP="000F2E50">
      <w:pPr>
        <w:suppressLineNumbers/>
        <w:pBdr>
          <w:top w:val="single" w:sz="4" w:space="1" w:color="auto"/>
          <w:left w:val="single" w:sz="4" w:space="4" w:color="auto"/>
          <w:bottom w:val="single" w:sz="4" w:space="1" w:color="auto"/>
          <w:right w:val="single" w:sz="4" w:space="4" w:color="auto"/>
        </w:pBdr>
        <w:ind w:left="540" w:hanging="540"/>
        <w:outlineLvl w:val="0"/>
        <w:rPr>
          <w:b/>
          <w:sz w:val="22"/>
          <w:szCs w:val="22"/>
        </w:rPr>
      </w:pPr>
      <w:r w:rsidRPr="001D6119">
        <w:rPr>
          <w:b/>
          <w:sz w:val="22"/>
          <w:szCs w:val="22"/>
        </w:rPr>
        <w:t>1.</w:t>
      </w:r>
      <w:r w:rsidRPr="001D6119">
        <w:rPr>
          <w:b/>
          <w:sz w:val="22"/>
          <w:szCs w:val="22"/>
        </w:rPr>
        <w:tab/>
      </w:r>
      <w:r w:rsidRPr="001D6119">
        <w:rPr>
          <w:b/>
          <w:caps/>
          <w:sz w:val="22"/>
          <w:szCs w:val="22"/>
        </w:rPr>
        <w:t>VAISTINIO</w:t>
      </w:r>
      <w:r w:rsidRPr="001D6119">
        <w:rPr>
          <w:b/>
          <w:sz w:val="22"/>
          <w:szCs w:val="22"/>
        </w:rPr>
        <w:t xml:space="preserve"> PREPARATO PAVADINIMAS</w:t>
      </w:r>
    </w:p>
    <w:p w14:paraId="04ACADFF" w14:textId="77777777" w:rsidR="000F2E50" w:rsidRPr="001D6119" w:rsidRDefault="000F2E50" w:rsidP="000F2E50">
      <w:pPr>
        <w:rPr>
          <w:sz w:val="22"/>
          <w:szCs w:val="22"/>
        </w:rPr>
      </w:pPr>
    </w:p>
    <w:p w14:paraId="6F9BCBA7" w14:textId="77777777" w:rsidR="000F2E50" w:rsidRPr="001D6119" w:rsidRDefault="000F2E50" w:rsidP="000F2E50">
      <w:pPr>
        <w:rPr>
          <w:sz w:val="22"/>
          <w:szCs w:val="22"/>
        </w:rPr>
      </w:pPr>
      <w:r>
        <w:rPr>
          <w:sz w:val="22"/>
          <w:szCs w:val="22"/>
        </w:rPr>
        <w:t>TIBALDIX 400</w:t>
      </w:r>
      <w:r w:rsidRPr="001D6119">
        <w:rPr>
          <w:sz w:val="22"/>
          <w:szCs w:val="22"/>
        </w:rPr>
        <w:t> mg plėvele dengtos tabletės</w:t>
      </w:r>
    </w:p>
    <w:p w14:paraId="46E0B277" w14:textId="6F469A08" w:rsidR="000F2E50" w:rsidRPr="001D6119" w:rsidRDefault="000F2E50" w:rsidP="000F2E50">
      <w:pPr>
        <w:rPr>
          <w:sz w:val="22"/>
          <w:szCs w:val="22"/>
        </w:rPr>
      </w:pPr>
      <w:r w:rsidRPr="001D6119">
        <w:rPr>
          <w:sz w:val="22"/>
          <w:szCs w:val="22"/>
        </w:rPr>
        <w:t>Imatinib</w:t>
      </w:r>
      <w:r w:rsidR="00B42E4F">
        <w:rPr>
          <w:sz w:val="22"/>
          <w:szCs w:val="22"/>
        </w:rPr>
        <w:t>um</w:t>
      </w:r>
      <w:r w:rsidRPr="001D6119">
        <w:rPr>
          <w:sz w:val="22"/>
          <w:szCs w:val="22"/>
        </w:rPr>
        <w:t xml:space="preserve"> </w:t>
      </w:r>
    </w:p>
    <w:p w14:paraId="352B4F2E" w14:textId="77777777" w:rsidR="000F2E50" w:rsidRPr="001D6119" w:rsidRDefault="000F2E50" w:rsidP="000F2E50">
      <w:pPr>
        <w:rPr>
          <w:sz w:val="22"/>
          <w:szCs w:val="22"/>
        </w:rPr>
      </w:pPr>
    </w:p>
    <w:p w14:paraId="59896A48" w14:textId="77777777" w:rsidR="000F2E50" w:rsidRPr="001D6119" w:rsidRDefault="000F2E50" w:rsidP="000F2E50">
      <w:pPr>
        <w:rPr>
          <w:sz w:val="22"/>
          <w:szCs w:val="22"/>
        </w:rPr>
      </w:pPr>
    </w:p>
    <w:p w14:paraId="07BF2C71" w14:textId="77777777" w:rsidR="000F2E50" w:rsidRPr="001D6119" w:rsidRDefault="000F2E50" w:rsidP="000F2E50">
      <w:pPr>
        <w:suppressLineNumbers/>
        <w:pBdr>
          <w:top w:val="single" w:sz="4" w:space="1" w:color="auto"/>
          <w:left w:val="single" w:sz="4" w:space="4" w:color="auto"/>
          <w:bottom w:val="single" w:sz="4" w:space="1" w:color="auto"/>
          <w:right w:val="single" w:sz="4" w:space="4" w:color="auto"/>
        </w:pBdr>
        <w:ind w:left="540" w:hanging="540"/>
        <w:outlineLvl w:val="0"/>
        <w:rPr>
          <w:b/>
          <w:sz w:val="22"/>
          <w:szCs w:val="22"/>
        </w:rPr>
      </w:pPr>
      <w:r w:rsidRPr="001D6119">
        <w:rPr>
          <w:b/>
          <w:sz w:val="22"/>
          <w:szCs w:val="22"/>
        </w:rPr>
        <w:t>2.</w:t>
      </w:r>
      <w:r w:rsidRPr="001D6119">
        <w:rPr>
          <w:b/>
          <w:sz w:val="22"/>
          <w:szCs w:val="22"/>
        </w:rPr>
        <w:tab/>
      </w:r>
      <w:r>
        <w:rPr>
          <w:b/>
          <w:sz w:val="22"/>
          <w:szCs w:val="22"/>
        </w:rPr>
        <w:t>REGISTRUOTOJO</w:t>
      </w:r>
      <w:r w:rsidRPr="001D6119">
        <w:rPr>
          <w:b/>
          <w:sz w:val="22"/>
          <w:szCs w:val="22"/>
        </w:rPr>
        <w:t xml:space="preserve"> PAVADINIMAS</w:t>
      </w:r>
    </w:p>
    <w:p w14:paraId="4C18AE30" w14:textId="77777777" w:rsidR="000F2E50" w:rsidRPr="001D6119" w:rsidRDefault="000F2E50" w:rsidP="000F2E50">
      <w:pPr>
        <w:rPr>
          <w:sz w:val="22"/>
          <w:szCs w:val="22"/>
        </w:rPr>
      </w:pPr>
    </w:p>
    <w:p w14:paraId="69DF37AF" w14:textId="77777777" w:rsidR="000F2E50" w:rsidRPr="00E81271" w:rsidRDefault="000F2E50" w:rsidP="000F2E50">
      <w:pPr>
        <w:rPr>
          <w:sz w:val="22"/>
          <w:szCs w:val="22"/>
        </w:rPr>
      </w:pPr>
      <w:r w:rsidRPr="00E81271">
        <w:rPr>
          <w:sz w:val="22"/>
          <w:szCs w:val="22"/>
        </w:rPr>
        <w:t xml:space="preserve">PharmaSwiss </w:t>
      </w:r>
      <w:r w:rsidRPr="00AD36A3">
        <w:rPr>
          <w:sz w:val="22"/>
          <w:szCs w:val="22"/>
          <w:highlight w:val="lightGray"/>
        </w:rPr>
        <w:t>Česká republika s.r.o.</w:t>
      </w:r>
    </w:p>
    <w:p w14:paraId="33682305" w14:textId="77777777" w:rsidR="000F2E50" w:rsidRPr="001D6119" w:rsidRDefault="000F2E50" w:rsidP="000F2E50">
      <w:pPr>
        <w:jc w:val="both"/>
        <w:rPr>
          <w:sz w:val="22"/>
          <w:szCs w:val="22"/>
        </w:rPr>
      </w:pPr>
    </w:p>
    <w:p w14:paraId="3D14469E" w14:textId="77777777" w:rsidR="000F2E50" w:rsidRPr="001D6119" w:rsidRDefault="000F2E50" w:rsidP="000F2E50">
      <w:pPr>
        <w:rPr>
          <w:sz w:val="22"/>
          <w:szCs w:val="22"/>
        </w:rPr>
      </w:pPr>
    </w:p>
    <w:p w14:paraId="4DE5E008" w14:textId="77777777" w:rsidR="000F2E50" w:rsidRPr="001D6119" w:rsidRDefault="000F2E50" w:rsidP="000F2E50">
      <w:pPr>
        <w:suppressLineNumbers/>
        <w:pBdr>
          <w:top w:val="single" w:sz="4" w:space="1" w:color="auto"/>
          <w:left w:val="single" w:sz="4" w:space="4" w:color="auto"/>
          <w:bottom w:val="single" w:sz="4" w:space="2" w:color="auto"/>
          <w:right w:val="single" w:sz="4" w:space="4" w:color="auto"/>
        </w:pBdr>
        <w:ind w:left="540" w:hanging="540"/>
        <w:outlineLvl w:val="0"/>
        <w:rPr>
          <w:b/>
          <w:sz w:val="22"/>
          <w:szCs w:val="22"/>
        </w:rPr>
      </w:pPr>
      <w:r w:rsidRPr="001D6119">
        <w:rPr>
          <w:b/>
          <w:sz w:val="22"/>
          <w:szCs w:val="22"/>
        </w:rPr>
        <w:t>3.</w:t>
      </w:r>
      <w:r w:rsidRPr="001D6119">
        <w:rPr>
          <w:b/>
          <w:sz w:val="22"/>
          <w:szCs w:val="22"/>
        </w:rPr>
        <w:tab/>
        <w:t>TINKAMUMO LAIKAS</w:t>
      </w:r>
    </w:p>
    <w:p w14:paraId="06D07B6F" w14:textId="77777777" w:rsidR="000F2E50" w:rsidRPr="001D6119" w:rsidRDefault="000F2E50" w:rsidP="000F2E50">
      <w:pPr>
        <w:rPr>
          <w:sz w:val="22"/>
          <w:szCs w:val="22"/>
        </w:rPr>
      </w:pPr>
    </w:p>
    <w:p w14:paraId="071C13B7" w14:textId="02901826" w:rsidR="000F2E50" w:rsidRPr="001D6119" w:rsidRDefault="00610AF5" w:rsidP="000F2E50">
      <w:pPr>
        <w:rPr>
          <w:sz w:val="22"/>
          <w:szCs w:val="22"/>
        </w:rPr>
      </w:pPr>
      <w:r>
        <w:rPr>
          <w:sz w:val="22"/>
          <w:szCs w:val="22"/>
        </w:rPr>
        <w:t>EXP</w:t>
      </w:r>
      <w:r w:rsidR="000F2E50" w:rsidRPr="001D6119">
        <w:rPr>
          <w:sz w:val="22"/>
          <w:szCs w:val="22"/>
        </w:rPr>
        <w:t xml:space="preserve"> {mm/MMMM}</w:t>
      </w:r>
    </w:p>
    <w:p w14:paraId="5B2D0468" w14:textId="77777777" w:rsidR="000F2E50" w:rsidRPr="001D6119" w:rsidRDefault="000F2E50" w:rsidP="000F2E50">
      <w:pPr>
        <w:rPr>
          <w:sz w:val="22"/>
          <w:szCs w:val="22"/>
        </w:rPr>
      </w:pPr>
    </w:p>
    <w:p w14:paraId="690EFB12" w14:textId="77777777" w:rsidR="000F2E50" w:rsidRPr="001D6119" w:rsidRDefault="000F2E50" w:rsidP="000F2E50">
      <w:pPr>
        <w:rPr>
          <w:sz w:val="22"/>
          <w:szCs w:val="22"/>
        </w:rPr>
      </w:pPr>
    </w:p>
    <w:p w14:paraId="7EC2D3F3" w14:textId="77777777" w:rsidR="000F2E50" w:rsidRPr="001D6119" w:rsidRDefault="000F2E50" w:rsidP="000F2E50">
      <w:pPr>
        <w:suppressLineNumbers/>
        <w:pBdr>
          <w:top w:val="single" w:sz="4" w:space="1" w:color="auto"/>
          <w:left w:val="single" w:sz="4" w:space="4" w:color="auto"/>
          <w:bottom w:val="single" w:sz="4" w:space="1" w:color="auto"/>
          <w:right w:val="single" w:sz="4" w:space="4" w:color="auto"/>
        </w:pBdr>
        <w:ind w:left="540" w:hanging="540"/>
        <w:outlineLvl w:val="0"/>
        <w:rPr>
          <w:b/>
          <w:sz w:val="22"/>
          <w:szCs w:val="22"/>
        </w:rPr>
      </w:pPr>
      <w:r w:rsidRPr="001D6119">
        <w:rPr>
          <w:b/>
          <w:sz w:val="22"/>
          <w:szCs w:val="22"/>
        </w:rPr>
        <w:t>4.</w:t>
      </w:r>
      <w:r w:rsidRPr="001D6119">
        <w:rPr>
          <w:b/>
          <w:sz w:val="22"/>
          <w:szCs w:val="22"/>
        </w:rPr>
        <w:tab/>
        <w:t>SERIJOS NUMERIS</w:t>
      </w:r>
    </w:p>
    <w:p w14:paraId="134A1F7F" w14:textId="77777777" w:rsidR="000F2E50" w:rsidRPr="001D6119" w:rsidRDefault="000F2E50" w:rsidP="000F2E50">
      <w:pPr>
        <w:ind w:left="540" w:hanging="540"/>
        <w:rPr>
          <w:sz w:val="22"/>
          <w:szCs w:val="22"/>
        </w:rPr>
      </w:pPr>
    </w:p>
    <w:p w14:paraId="1DA6F553" w14:textId="6CFB2B5D" w:rsidR="000F2E50" w:rsidRPr="001D6119" w:rsidRDefault="00610AF5" w:rsidP="000F2E50">
      <w:pPr>
        <w:rPr>
          <w:sz w:val="22"/>
          <w:szCs w:val="22"/>
        </w:rPr>
      </w:pPr>
      <w:r>
        <w:rPr>
          <w:sz w:val="22"/>
          <w:szCs w:val="22"/>
        </w:rPr>
        <w:t>Lot</w:t>
      </w:r>
    </w:p>
    <w:p w14:paraId="291E2EBF" w14:textId="77777777" w:rsidR="000F2E50" w:rsidRPr="001D6119" w:rsidRDefault="000F2E50" w:rsidP="000F2E50">
      <w:pPr>
        <w:rPr>
          <w:sz w:val="22"/>
          <w:szCs w:val="22"/>
        </w:rPr>
      </w:pPr>
    </w:p>
    <w:p w14:paraId="05F414B4" w14:textId="77777777" w:rsidR="000F2E50" w:rsidRPr="001D6119" w:rsidRDefault="000F2E50" w:rsidP="000F2E50">
      <w:pPr>
        <w:rPr>
          <w:sz w:val="22"/>
          <w:szCs w:val="22"/>
        </w:rPr>
      </w:pPr>
    </w:p>
    <w:p w14:paraId="7FCB0385" w14:textId="77777777" w:rsidR="000F2E50" w:rsidRPr="001D6119" w:rsidRDefault="000F2E50" w:rsidP="000F2E50">
      <w:pPr>
        <w:suppressLineNumbers/>
        <w:pBdr>
          <w:top w:val="single" w:sz="4" w:space="1" w:color="auto"/>
          <w:left w:val="single" w:sz="4" w:space="4" w:color="auto"/>
          <w:bottom w:val="single" w:sz="4" w:space="1" w:color="auto"/>
          <w:right w:val="single" w:sz="4" w:space="4" w:color="auto"/>
        </w:pBdr>
        <w:ind w:left="540" w:hanging="540"/>
        <w:outlineLvl w:val="0"/>
        <w:rPr>
          <w:b/>
          <w:sz w:val="22"/>
          <w:szCs w:val="22"/>
        </w:rPr>
      </w:pPr>
      <w:r w:rsidRPr="001D6119">
        <w:rPr>
          <w:b/>
          <w:sz w:val="22"/>
          <w:szCs w:val="22"/>
        </w:rPr>
        <w:t>5.</w:t>
      </w:r>
      <w:r w:rsidRPr="001D6119">
        <w:rPr>
          <w:b/>
          <w:sz w:val="22"/>
          <w:szCs w:val="22"/>
        </w:rPr>
        <w:tab/>
        <w:t>KITA</w:t>
      </w:r>
    </w:p>
    <w:p w14:paraId="2A53061F" w14:textId="77777777" w:rsidR="000F2E50" w:rsidRPr="001D6119" w:rsidRDefault="000F2E50" w:rsidP="000F2E50">
      <w:pPr>
        <w:rPr>
          <w:sz w:val="22"/>
          <w:szCs w:val="22"/>
        </w:rPr>
      </w:pPr>
    </w:p>
    <w:p w14:paraId="4E1E9007" w14:textId="77777777" w:rsidR="000F2E50" w:rsidRPr="001D6119" w:rsidRDefault="000F2E50" w:rsidP="005638D2">
      <w:pPr>
        <w:rPr>
          <w:sz w:val="22"/>
          <w:szCs w:val="22"/>
        </w:rPr>
      </w:pPr>
    </w:p>
    <w:p w14:paraId="0588424D" w14:textId="77777777" w:rsidR="005638D2" w:rsidRPr="001D6119" w:rsidRDefault="005638D2" w:rsidP="005638D2">
      <w:pPr>
        <w:rPr>
          <w:sz w:val="22"/>
          <w:szCs w:val="22"/>
        </w:rPr>
      </w:pPr>
      <w:r w:rsidRPr="001D6119">
        <w:rPr>
          <w:sz w:val="22"/>
          <w:szCs w:val="22"/>
        </w:rPr>
        <w:br w:type="page"/>
      </w:r>
    </w:p>
    <w:p w14:paraId="57642AB6" w14:textId="77777777" w:rsidR="005638D2" w:rsidRPr="001D6119" w:rsidRDefault="005638D2" w:rsidP="005638D2">
      <w:pPr>
        <w:rPr>
          <w:sz w:val="22"/>
          <w:szCs w:val="22"/>
        </w:rPr>
      </w:pPr>
    </w:p>
    <w:p w14:paraId="38C75E6F" w14:textId="77777777" w:rsidR="005638D2" w:rsidRPr="001D6119" w:rsidRDefault="005638D2" w:rsidP="005638D2">
      <w:pPr>
        <w:rPr>
          <w:sz w:val="22"/>
          <w:szCs w:val="22"/>
        </w:rPr>
      </w:pPr>
    </w:p>
    <w:p w14:paraId="537EABC1" w14:textId="77777777" w:rsidR="005638D2" w:rsidRPr="001D6119" w:rsidRDefault="005638D2" w:rsidP="005638D2">
      <w:pPr>
        <w:rPr>
          <w:sz w:val="22"/>
          <w:szCs w:val="22"/>
        </w:rPr>
      </w:pPr>
    </w:p>
    <w:p w14:paraId="3D8FE660" w14:textId="77777777" w:rsidR="005638D2" w:rsidRPr="001D6119" w:rsidRDefault="005638D2" w:rsidP="005638D2">
      <w:pPr>
        <w:rPr>
          <w:sz w:val="22"/>
          <w:szCs w:val="22"/>
        </w:rPr>
      </w:pPr>
    </w:p>
    <w:p w14:paraId="5485D3DB" w14:textId="77777777" w:rsidR="005638D2" w:rsidRPr="001D6119" w:rsidRDefault="005638D2" w:rsidP="005638D2">
      <w:pPr>
        <w:rPr>
          <w:sz w:val="22"/>
          <w:szCs w:val="22"/>
        </w:rPr>
      </w:pPr>
    </w:p>
    <w:p w14:paraId="2D1D5060" w14:textId="77777777" w:rsidR="005638D2" w:rsidRPr="001D6119" w:rsidRDefault="005638D2" w:rsidP="005638D2">
      <w:pPr>
        <w:rPr>
          <w:sz w:val="22"/>
          <w:szCs w:val="22"/>
        </w:rPr>
      </w:pPr>
    </w:p>
    <w:p w14:paraId="58A14838" w14:textId="77777777" w:rsidR="005638D2" w:rsidRPr="001D6119" w:rsidRDefault="005638D2" w:rsidP="005638D2">
      <w:pPr>
        <w:rPr>
          <w:sz w:val="22"/>
          <w:szCs w:val="22"/>
        </w:rPr>
      </w:pPr>
    </w:p>
    <w:p w14:paraId="3E5C61EA" w14:textId="77777777" w:rsidR="005638D2" w:rsidRPr="001D6119" w:rsidRDefault="005638D2" w:rsidP="005638D2">
      <w:pPr>
        <w:rPr>
          <w:sz w:val="22"/>
          <w:szCs w:val="22"/>
        </w:rPr>
      </w:pPr>
    </w:p>
    <w:p w14:paraId="7925121D" w14:textId="77777777" w:rsidR="005638D2" w:rsidRPr="001D6119" w:rsidRDefault="005638D2" w:rsidP="005638D2">
      <w:pPr>
        <w:rPr>
          <w:sz w:val="22"/>
          <w:szCs w:val="22"/>
        </w:rPr>
      </w:pPr>
    </w:p>
    <w:p w14:paraId="1E34E703" w14:textId="77777777" w:rsidR="005638D2" w:rsidRPr="001D6119" w:rsidRDefault="005638D2" w:rsidP="005638D2">
      <w:pPr>
        <w:rPr>
          <w:sz w:val="22"/>
          <w:szCs w:val="22"/>
        </w:rPr>
      </w:pPr>
    </w:p>
    <w:p w14:paraId="6E8F16F5" w14:textId="77777777" w:rsidR="005638D2" w:rsidRPr="001D6119" w:rsidRDefault="005638D2" w:rsidP="005638D2">
      <w:pPr>
        <w:rPr>
          <w:sz w:val="22"/>
          <w:szCs w:val="22"/>
        </w:rPr>
      </w:pPr>
    </w:p>
    <w:p w14:paraId="0270B00A" w14:textId="77777777" w:rsidR="005638D2" w:rsidRPr="001D6119" w:rsidRDefault="005638D2" w:rsidP="005638D2">
      <w:pPr>
        <w:rPr>
          <w:sz w:val="22"/>
          <w:szCs w:val="22"/>
        </w:rPr>
      </w:pPr>
    </w:p>
    <w:p w14:paraId="381E2D00" w14:textId="77777777" w:rsidR="005638D2" w:rsidRPr="001D6119" w:rsidRDefault="005638D2" w:rsidP="005638D2">
      <w:pPr>
        <w:rPr>
          <w:sz w:val="22"/>
          <w:szCs w:val="22"/>
        </w:rPr>
      </w:pPr>
    </w:p>
    <w:p w14:paraId="78B129C6" w14:textId="77777777" w:rsidR="005638D2" w:rsidRPr="001D6119" w:rsidRDefault="005638D2" w:rsidP="005638D2">
      <w:pPr>
        <w:rPr>
          <w:sz w:val="22"/>
          <w:szCs w:val="22"/>
        </w:rPr>
      </w:pPr>
    </w:p>
    <w:p w14:paraId="3F9C7A6E" w14:textId="77777777" w:rsidR="005638D2" w:rsidRPr="001D6119" w:rsidRDefault="005638D2" w:rsidP="005638D2">
      <w:pPr>
        <w:rPr>
          <w:sz w:val="22"/>
          <w:szCs w:val="22"/>
        </w:rPr>
      </w:pPr>
    </w:p>
    <w:p w14:paraId="71119E35" w14:textId="77777777" w:rsidR="005638D2" w:rsidRPr="001D6119" w:rsidRDefault="005638D2" w:rsidP="005638D2">
      <w:pPr>
        <w:rPr>
          <w:sz w:val="22"/>
          <w:szCs w:val="22"/>
        </w:rPr>
      </w:pPr>
    </w:p>
    <w:p w14:paraId="4BEF45B3" w14:textId="77777777" w:rsidR="005638D2" w:rsidRPr="001D6119" w:rsidRDefault="005638D2" w:rsidP="005638D2">
      <w:pPr>
        <w:rPr>
          <w:sz w:val="22"/>
          <w:szCs w:val="22"/>
        </w:rPr>
      </w:pPr>
    </w:p>
    <w:p w14:paraId="3551B3FA" w14:textId="77777777" w:rsidR="005638D2" w:rsidRPr="001D6119" w:rsidRDefault="005638D2" w:rsidP="005638D2">
      <w:pPr>
        <w:rPr>
          <w:sz w:val="22"/>
          <w:szCs w:val="22"/>
        </w:rPr>
      </w:pPr>
    </w:p>
    <w:p w14:paraId="1A725065" w14:textId="77777777" w:rsidR="005638D2" w:rsidRPr="001D6119" w:rsidRDefault="005638D2" w:rsidP="005638D2">
      <w:pPr>
        <w:rPr>
          <w:sz w:val="22"/>
          <w:szCs w:val="22"/>
        </w:rPr>
      </w:pPr>
    </w:p>
    <w:p w14:paraId="2E82EC9D" w14:textId="77777777" w:rsidR="005638D2" w:rsidRPr="001D6119" w:rsidRDefault="005638D2" w:rsidP="005638D2">
      <w:pPr>
        <w:rPr>
          <w:sz w:val="22"/>
          <w:szCs w:val="22"/>
        </w:rPr>
      </w:pPr>
    </w:p>
    <w:p w14:paraId="6FBC062B" w14:textId="77777777" w:rsidR="005638D2" w:rsidRPr="001D6119" w:rsidRDefault="005638D2" w:rsidP="005638D2">
      <w:pPr>
        <w:rPr>
          <w:sz w:val="22"/>
          <w:szCs w:val="22"/>
        </w:rPr>
      </w:pPr>
    </w:p>
    <w:p w14:paraId="1B45963C" w14:textId="77777777" w:rsidR="005638D2" w:rsidRPr="001D6119" w:rsidRDefault="005638D2" w:rsidP="005638D2">
      <w:pPr>
        <w:rPr>
          <w:sz w:val="22"/>
          <w:szCs w:val="22"/>
        </w:rPr>
      </w:pPr>
    </w:p>
    <w:p w14:paraId="57A143F4" w14:textId="77777777" w:rsidR="005638D2" w:rsidRPr="001D6119" w:rsidRDefault="005638D2" w:rsidP="005638D2">
      <w:pPr>
        <w:pStyle w:val="Antrat2"/>
        <w:numPr>
          <w:ilvl w:val="1"/>
          <w:numId w:val="0"/>
        </w:numPr>
        <w:tabs>
          <w:tab w:val="clear" w:pos="709"/>
          <w:tab w:val="num" w:pos="0"/>
        </w:tabs>
        <w:ind w:left="576" w:hanging="576"/>
        <w:jc w:val="center"/>
        <w:rPr>
          <w:sz w:val="22"/>
        </w:rPr>
      </w:pPr>
      <w:r w:rsidRPr="001D6119">
        <w:rPr>
          <w:sz w:val="22"/>
        </w:rPr>
        <w:t>B. PAKUOTĖS LAPELIS</w:t>
      </w:r>
    </w:p>
    <w:p w14:paraId="60B8BE68" w14:textId="77777777" w:rsidR="005638D2" w:rsidRPr="001D6119" w:rsidRDefault="005638D2" w:rsidP="005638D2">
      <w:pPr>
        <w:autoSpaceDE w:val="0"/>
        <w:rPr>
          <w:sz w:val="22"/>
          <w:szCs w:val="22"/>
        </w:rPr>
      </w:pPr>
    </w:p>
    <w:p w14:paraId="2A6D82A9" w14:textId="47AB4E80" w:rsidR="005638D2" w:rsidRPr="001D6119" w:rsidRDefault="005638D2" w:rsidP="005638D2">
      <w:pPr>
        <w:pStyle w:val="Antrat2"/>
        <w:pageBreakBefore/>
        <w:jc w:val="center"/>
        <w:rPr>
          <w:sz w:val="22"/>
        </w:rPr>
      </w:pPr>
      <w:r w:rsidRPr="001D6119">
        <w:rPr>
          <w:sz w:val="22"/>
        </w:rPr>
        <w:lastRenderedPageBreak/>
        <w:t xml:space="preserve">Pakuotės lapelis: informacija </w:t>
      </w:r>
      <w:r w:rsidR="00BE0B6D">
        <w:rPr>
          <w:sz w:val="22"/>
        </w:rPr>
        <w:t>vartotojui</w:t>
      </w:r>
    </w:p>
    <w:p w14:paraId="463A4FEE" w14:textId="77777777" w:rsidR="005638D2" w:rsidRPr="001D6119" w:rsidRDefault="005638D2" w:rsidP="005638D2">
      <w:pPr>
        <w:rPr>
          <w:b/>
          <w:sz w:val="22"/>
          <w:szCs w:val="22"/>
        </w:rPr>
      </w:pPr>
    </w:p>
    <w:p w14:paraId="461942B0" w14:textId="77777777" w:rsidR="005638D2" w:rsidRPr="001D6119" w:rsidRDefault="005638D2" w:rsidP="005638D2">
      <w:pPr>
        <w:jc w:val="center"/>
        <w:rPr>
          <w:b/>
          <w:sz w:val="22"/>
          <w:szCs w:val="22"/>
        </w:rPr>
      </w:pPr>
      <w:r w:rsidRPr="001D6119">
        <w:rPr>
          <w:b/>
          <w:sz w:val="22"/>
          <w:szCs w:val="22"/>
        </w:rPr>
        <w:t>TIBALDIX 100 mg plėvele dengtos tabletės</w:t>
      </w:r>
    </w:p>
    <w:p w14:paraId="522042FC" w14:textId="77777777" w:rsidR="005638D2" w:rsidRPr="001D6119" w:rsidRDefault="005638D2" w:rsidP="005638D2">
      <w:pPr>
        <w:jc w:val="center"/>
        <w:rPr>
          <w:sz w:val="22"/>
          <w:szCs w:val="22"/>
        </w:rPr>
      </w:pPr>
      <w:r w:rsidRPr="001D6119">
        <w:rPr>
          <w:sz w:val="22"/>
          <w:szCs w:val="22"/>
        </w:rPr>
        <w:t>Imatinibas</w:t>
      </w:r>
    </w:p>
    <w:p w14:paraId="3AB6B0B6" w14:textId="77777777" w:rsidR="005638D2" w:rsidRPr="001D6119" w:rsidRDefault="005638D2" w:rsidP="005638D2">
      <w:pPr>
        <w:jc w:val="both"/>
        <w:rPr>
          <w:sz w:val="22"/>
          <w:szCs w:val="22"/>
        </w:rPr>
      </w:pPr>
    </w:p>
    <w:p w14:paraId="0DA616EE" w14:textId="77777777" w:rsidR="005638D2" w:rsidRPr="001D6119" w:rsidRDefault="005638D2" w:rsidP="005638D2">
      <w:pPr>
        <w:ind w:left="142" w:hanging="142"/>
        <w:rPr>
          <w:b/>
          <w:sz w:val="22"/>
          <w:szCs w:val="22"/>
          <w:lang w:eastAsia="lt-LT"/>
        </w:rPr>
      </w:pPr>
      <w:r w:rsidRPr="001D6119">
        <w:rPr>
          <w:b/>
          <w:sz w:val="22"/>
          <w:szCs w:val="22"/>
          <w:lang w:eastAsia="lt-LT"/>
        </w:rPr>
        <w:t>Atidžiai perskaitykite visą šį lapelį, prieš pradėdami vartoti vaistą, nes jame pateikiama Jums svarbi informacija.</w:t>
      </w:r>
    </w:p>
    <w:p w14:paraId="37CA4FA6" w14:textId="77777777" w:rsidR="005638D2" w:rsidRPr="001D6119" w:rsidRDefault="005638D2" w:rsidP="005638D2">
      <w:pPr>
        <w:numPr>
          <w:ilvl w:val="0"/>
          <w:numId w:val="12"/>
        </w:numPr>
        <w:rPr>
          <w:sz w:val="22"/>
          <w:szCs w:val="22"/>
          <w:lang w:eastAsia="lt-LT"/>
        </w:rPr>
      </w:pPr>
      <w:r w:rsidRPr="001D6119">
        <w:rPr>
          <w:sz w:val="22"/>
          <w:szCs w:val="22"/>
          <w:lang w:eastAsia="lt-LT"/>
        </w:rPr>
        <w:t>Neišmeskite šio lapelio, nes vėl gali prireikti jį perskaityti.</w:t>
      </w:r>
    </w:p>
    <w:p w14:paraId="675E6D11" w14:textId="11EF550D" w:rsidR="005638D2" w:rsidRPr="001D6119" w:rsidRDefault="005638D2" w:rsidP="005638D2">
      <w:pPr>
        <w:numPr>
          <w:ilvl w:val="0"/>
          <w:numId w:val="12"/>
        </w:numPr>
        <w:rPr>
          <w:sz w:val="22"/>
          <w:szCs w:val="22"/>
          <w:lang w:eastAsia="lt-LT"/>
        </w:rPr>
      </w:pPr>
      <w:r w:rsidRPr="001D6119">
        <w:rPr>
          <w:sz w:val="22"/>
          <w:szCs w:val="22"/>
          <w:lang w:eastAsia="lt-LT"/>
        </w:rPr>
        <w:t>Jeigu kiltų daugiau klausimų, kreipkitės į gydytoją</w:t>
      </w:r>
      <w:r w:rsidR="00BE0B6D">
        <w:rPr>
          <w:sz w:val="22"/>
          <w:szCs w:val="22"/>
          <w:lang w:eastAsia="lt-LT"/>
        </w:rPr>
        <w:t>,</w:t>
      </w:r>
      <w:r w:rsidRPr="001D6119">
        <w:rPr>
          <w:sz w:val="22"/>
          <w:szCs w:val="22"/>
          <w:lang w:eastAsia="lt-LT"/>
        </w:rPr>
        <w:t xml:space="preserve"> vaistininką</w:t>
      </w:r>
      <w:r w:rsidR="00BE0B6D">
        <w:rPr>
          <w:sz w:val="22"/>
          <w:szCs w:val="22"/>
          <w:lang w:eastAsia="lt-LT"/>
        </w:rPr>
        <w:t xml:space="preserve"> arba slaugytoją</w:t>
      </w:r>
      <w:r w:rsidRPr="001D6119">
        <w:rPr>
          <w:sz w:val="22"/>
          <w:szCs w:val="22"/>
          <w:lang w:eastAsia="lt-LT"/>
        </w:rPr>
        <w:t>.</w:t>
      </w:r>
    </w:p>
    <w:p w14:paraId="2C8B163E" w14:textId="77777777" w:rsidR="005638D2" w:rsidRPr="001D6119" w:rsidRDefault="005638D2" w:rsidP="005638D2">
      <w:pPr>
        <w:numPr>
          <w:ilvl w:val="0"/>
          <w:numId w:val="12"/>
        </w:numPr>
        <w:rPr>
          <w:sz w:val="22"/>
          <w:szCs w:val="22"/>
          <w:lang w:eastAsia="lt-LT"/>
        </w:rPr>
      </w:pPr>
      <w:r w:rsidRPr="001D6119">
        <w:rPr>
          <w:sz w:val="22"/>
          <w:szCs w:val="22"/>
          <w:lang w:eastAsia="lt-LT"/>
        </w:rPr>
        <w:t>Šis vaistas skirtas tik Jums, todėl kitiems žmonėms jo duoti negalima. Vaistas gali jiems pakenkti (net tiems, kurių ligos požymiai yra tokie patys kaip Jūsų).</w:t>
      </w:r>
    </w:p>
    <w:p w14:paraId="6EE12608" w14:textId="259E9151" w:rsidR="005638D2" w:rsidRPr="001D6119" w:rsidRDefault="005638D2" w:rsidP="005638D2">
      <w:pPr>
        <w:numPr>
          <w:ilvl w:val="0"/>
          <w:numId w:val="12"/>
        </w:numPr>
        <w:rPr>
          <w:sz w:val="22"/>
          <w:szCs w:val="22"/>
          <w:lang w:eastAsia="lt-LT"/>
        </w:rPr>
      </w:pPr>
      <w:r w:rsidRPr="001D6119">
        <w:rPr>
          <w:sz w:val="22"/>
          <w:szCs w:val="22"/>
          <w:lang w:eastAsia="lt-LT"/>
        </w:rPr>
        <w:t>Jeigu pasireiškė šalutinis poveikis (net jeigu jis šiame lapelyje nenurodytas), kreipkitės į gydytoją</w:t>
      </w:r>
      <w:r w:rsidR="005D0B11">
        <w:rPr>
          <w:sz w:val="22"/>
          <w:szCs w:val="22"/>
          <w:lang w:eastAsia="lt-LT"/>
        </w:rPr>
        <w:t>,</w:t>
      </w:r>
      <w:r w:rsidRPr="001D6119">
        <w:rPr>
          <w:sz w:val="22"/>
          <w:szCs w:val="22"/>
          <w:lang w:eastAsia="lt-LT"/>
        </w:rPr>
        <w:t xml:space="preserve"> vaistininką</w:t>
      </w:r>
      <w:r w:rsidR="005D0B11">
        <w:rPr>
          <w:sz w:val="22"/>
          <w:szCs w:val="22"/>
          <w:lang w:eastAsia="lt-LT"/>
        </w:rPr>
        <w:t xml:space="preserve"> arba slaugytoją</w:t>
      </w:r>
      <w:r w:rsidRPr="001D6119">
        <w:rPr>
          <w:sz w:val="22"/>
          <w:szCs w:val="22"/>
          <w:lang w:eastAsia="lt-LT"/>
        </w:rPr>
        <w:t>.</w:t>
      </w:r>
      <w:r w:rsidR="005D0B11">
        <w:rPr>
          <w:sz w:val="22"/>
          <w:szCs w:val="22"/>
          <w:lang w:eastAsia="lt-LT"/>
        </w:rPr>
        <w:t xml:space="preserve"> Žr. </w:t>
      </w:r>
      <w:r w:rsidR="005D0B11">
        <w:rPr>
          <w:sz w:val="22"/>
          <w:szCs w:val="22"/>
          <w:lang w:val="en-US" w:eastAsia="lt-LT"/>
        </w:rPr>
        <w:t>4</w:t>
      </w:r>
      <w:r w:rsidR="005D0B11">
        <w:rPr>
          <w:sz w:val="22"/>
          <w:szCs w:val="22"/>
          <w:lang w:eastAsia="lt-LT"/>
        </w:rPr>
        <w:t xml:space="preserve"> skyrių.</w:t>
      </w:r>
    </w:p>
    <w:p w14:paraId="4E7CF51F" w14:textId="77777777" w:rsidR="005638D2" w:rsidRPr="001D6119" w:rsidRDefault="005638D2" w:rsidP="005638D2">
      <w:pPr>
        <w:jc w:val="both"/>
        <w:rPr>
          <w:sz w:val="22"/>
          <w:szCs w:val="22"/>
        </w:rPr>
      </w:pPr>
    </w:p>
    <w:p w14:paraId="2AD4759D" w14:textId="77777777" w:rsidR="005638D2" w:rsidRPr="001D6119" w:rsidRDefault="005638D2" w:rsidP="005638D2">
      <w:pPr>
        <w:pStyle w:val="Antrat4"/>
        <w:numPr>
          <w:ilvl w:val="3"/>
          <w:numId w:val="0"/>
        </w:numPr>
        <w:tabs>
          <w:tab w:val="num" w:pos="0"/>
        </w:tabs>
        <w:ind w:left="864" w:hanging="864"/>
        <w:rPr>
          <w:sz w:val="22"/>
          <w:szCs w:val="22"/>
          <w:lang w:eastAsia="en-US"/>
        </w:rPr>
      </w:pPr>
      <w:r w:rsidRPr="001D6119">
        <w:rPr>
          <w:sz w:val="22"/>
          <w:szCs w:val="22"/>
          <w:lang w:eastAsia="en-US"/>
        </w:rPr>
        <w:t>Apie ką rašoma šiame lapelyje?</w:t>
      </w:r>
    </w:p>
    <w:p w14:paraId="33B0C939" w14:textId="77777777" w:rsidR="005638D2" w:rsidRPr="001D6119" w:rsidRDefault="005638D2" w:rsidP="005638D2">
      <w:pPr>
        <w:ind w:left="540" w:right="-2" w:hanging="540"/>
        <w:rPr>
          <w:sz w:val="22"/>
          <w:szCs w:val="22"/>
        </w:rPr>
      </w:pPr>
      <w:r w:rsidRPr="001D6119">
        <w:rPr>
          <w:sz w:val="22"/>
          <w:szCs w:val="22"/>
        </w:rPr>
        <w:t>1.</w:t>
      </w:r>
      <w:r w:rsidRPr="001D6119">
        <w:rPr>
          <w:sz w:val="22"/>
          <w:szCs w:val="22"/>
        </w:rPr>
        <w:tab/>
        <w:t xml:space="preserve">Kas yra TIBALDIX ir kam jis vartojamas </w:t>
      </w:r>
    </w:p>
    <w:p w14:paraId="20246A99" w14:textId="77777777" w:rsidR="005638D2" w:rsidRPr="001D6119" w:rsidRDefault="005638D2" w:rsidP="005638D2">
      <w:pPr>
        <w:ind w:left="540" w:right="-2" w:hanging="540"/>
        <w:rPr>
          <w:sz w:val="22"/>
          <w:szCs w:val="22"/>
        </w:rPr>
      </w:pPr>
      <w:r w:rsidRPr="001D6119">
        <w:rPr>
          <w:sz w:val="22"/>
          <w:szCs w:val="22"/>
        </w:rPr>
        <w:t>2.</w:t>
      </w:r>
      <w:r w:rsidRPr="001D6119">
        <w:rPr>
          <w:sz w:val="22"/>
          <w:szCs w:val="22"/>
        </w:rPr>
        <w:tab/>
        <w:t xml:space="preserve">Kas žinotina prieš vartojant TIBALDIX </w:t>
      </w:r>
    </w:p>
    <w:p w14:paraId="301A2FB9" w14:textId="77777777" w:rsidR="005638D2" w:rsidRPr="001D6119" w:rsidRDefault="005638D2" w:rsidP="005638D2">
      <w:pPr>
        <w:ind w:left="540" w:right="-2" w:hanging="540"/>
        <w:rPr>
          <w:sz w:val="22"/>
          <w:szCs w:val="22"/>
        </w:rPr>
      </w:pPr>
      <w:r w:rsidRPr="001D6119">
        <w:rPr>
          <w:sz w:val="22"/>
          <w:szCs w:val="22"/>
        </w:rPr>
        <w:t>3.</w:t>
      </w:r>
      <w:r w:rsidRPr="001D6119">
        <w:rPr>
          <w:sz w:val="22"/>
          <w:szCs w:val="22"/>
        </w:rPr>
        <w:tab/>
        <w:t xml:space="preserve">Kaip vartoti TIBALDIX </w:t>
      </w:r>
    </w:p>
    <w:p w14:paraId="77A59243" w14:textId="77777777" w:rsidR="005638D2" w:rsidRPr="001D6119" w:rsidRDefault="005638D2" w:rsidP="005638D2">
      <w:pPr>
        <w:ind w:left="540" w:right="-2" w:hanging="540"/>
        <w:rPr>
          <w:sz w:val="22"/>
          <w:szCs w:val="22"/>
        </w:rPr>
      </w:pPr>
      <w:r w:rsidRPr="001D6119">
        <w:rPr>
          <w:sz w:val="22"/>
          <w:szCs w:val="22"/>
        </w:rPr>
        <w:t>4.</w:t>
      </w:r>
      <w:r w:rsidRPr="001D6119">
        <w:rPr>
          <w:sz w:val="22"/>
          <w:szCs w:val="22"/>
        </w:rPr>
        <w:tab/>
        <w:t xml:space="preserve">Galimas šalutinis poveikis </w:t>
      </w:r>
    </w:p>
    <w:p w14:paraId="25E90E2D" w14:textId="77777777" w:rsidR="005638D2" w:rsidRPr="001D6119" w:rsidRDefault="005638D2" w:rsidP="005638D2">
      <w:pPr>
        <w:ind w:left="540" w:right="-2" w:hanging="540"/>
        <w:rPr>
          <w:sz w:val="22"/>
          <w:szCs w:val="22"/>
        </w:rPr>
      </w:pPr>
      <w:r w:rsidRPr="001D6119">
        <w:rPr>
          <w:sz w:val="22"/>
          <w:szCs w:val="22"/>
        </w:rPr>
        <w:t>5.</w:t>
      </w:r>
      <w:r w:rsidRPr="001D6119">
        <w:rPr>
          <w:sz w:val="22"/>
          <w:szCs w:val="22"/>
        </w:rPr>
        <w:tab/>
        <w:t xml:space="preserve">Kaip laikyti TIBALDIX </w:t>
      </w:r>
    </w:p>
    <w:p w14:paraId="78D1954F" w14:textId="77777777" w:rsidR="005638D2" w:rsidRPr="001D6119" w:rsidRDefault="005638D2" w:rsidP="005638D2">
      <w:pPr>
        <w:ind w:left="540" w:right="-2" w:hanging="540"/>
        <w:rPr>
          <w:sz w:val="22"/>
          <w:szCs w:val="22"/>
        </w:rPr>
      </w:pPr>
      <w:r w:rsidRPr="001D6119">
        <w:rPr>
          <w:sz w:val="22"/>
          <w:szCs w:val="22"/>
        </w:rPr>
        <w:t>6.</w:t>
      </w:r>
      <w:r w:rsidRPr="001D6119">
        <w:rPr>
          <w:sz w:val="22"/>
          <w:szCs w:val="22"/>
        </w:rPr>
        <w:tab/>
        <w:t>Pakuotės turinys ir kita informacija</w:t>
      </w:r>
    </w:p>
    <w:p w14:paraId="1B59E40C" w14:textId="77777777" w:rsidR="005638D2" w:rsidRPr="001D6119" w:rsidRDefault="005638D2" w:rsidP="005638D2">
      <w:pPr>
        <w:rPr>
          <w:b/>
          <w:sz w:val="22"/>
          <w:szCs w:val="22"/>
          <w:lang w:eastAsia="en-GB"/>
        </w:rPr>
      </w:pPr>
    </w:p>
    <w:p w14:paraId="628E6D02" w14:textId="77777777" w:rsidR="005638D2" w:rsidRPr="001D6119" w:rsidRDefault="005638D2" w:rsidP="005638D2">
      <w:pPr>
        <w:rPr>
          <w:sz w:val="22"/>
          <w:szCs w:val="22"/>
        </w:rPr>
      </w:pPr>
    </w:p>
    <w:p w14:paraId="0CF8DEF7" w14:textId="77777777" w:rsidR="005638D2" w:rsidRPr="001D6119" w:rsidRDefault="005638D2" w:rsidP="005638D2">
      <w:pPr>
        <w:pStyle w:val="Antrat2"/>
        <w:numPr>
          <w:ilvl w:val="1"/>
          <w:numId w:val="0"/>
        </w:numPr>
        <w:tabs>
          <w:tab w:val="clear" w:pos="709"/>
          <w:tab w:val="num" w:pos="0"/>
        </w:tabs>
        <w:ind w:left="576" w:hanging="576"/>
        <w:rPr>
          <w:sz w:val="22"/>
        </w:rPr>
      </w:pPr>
      <w:r w:rsidRPr="001D6119">
        <w:rPr>
          <w:sz w:val="22"/>
        </w:rPr>
        <w:t>1.</w:t>
      </w:r>
      <w:r w:rsidRPr="001D6119">
        <w:rPr>
          <w:sz w:val="22"/>
        </w:rPr>
        <w:tab/>
        <w:t>Kas yra TIBALDIX ir kam jis vartojamas</w:t>
      </w:r>
    </w:p>
    <w:p w14:paraId="428E5929" w14:textId="77777777" w:rsidR="005638D2" w:rsidRPr="001D6119" w:rsidRDefault="005638D2" w:rsidP="005638D2">
      <w:pPr>
        <w:rPr>
          <w:sz w:val="22"/>
          <w:szCs w:val="22"/>
        </w:rPr>
      </w:pPr>
    </w:p>
    <w:p w14:paraId="69FF52E8" w14:textId="77777777" w:rsidR="005638D2" w:rsidRPr="001D6119" w:rsidRDefault="005638D2" w:rsidP="005638D2">
      <w:pPr>
        <w:rPr>
          <w:sz w:val="22"/>
          <w:szCs w:val="22"/>
        </w:rPr>
      </w:pPr>
      <w:r w:rsidRPr="001D6119">
        <w:rPr>
          <w:sz w:val="22"/>
          <w:szCs w:val="22"/>
        </w:rPr>
        <w:t>TIBALDIX – tai vaistas, kurio sudėtyje yra veikliosios medžiagos, vadinamos imatinibu. Šis vaistas trikdo nenormalių ląstelių augimą sergant žemiau išvardytomis ligomis, tarp jų kai kurių rūšių vėžiu.</w:t>
      </w:r>
    </w:p>
    <w:p w14:paraId="031C8665" w14:textId="77777777" w:rsidR="005638D2" w:rsidRDefault="005638D2" w:rsidP="005638D2">
      <w:pPr>
        <w:rPr>
          <w:sz w:val="22"/>
          <w:szCs w:val="22"/>
        </w:rPr>
      </w:pPr>
    </w:p>
    <w:p w14:paraId="785C8AAF" w14:textId="6FB6D5C5" w:rsidR="00365EBB" w:rsidRPr="008926FB" w:rsidRDefault="004C6074" w:rsidP="005D0B11">
      <w:pPr>
        <w:suppressAutoHyphens w:val="0"/>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TIBALDIX</w:t>
      </w:r>
      <w:r w:rsidR="005D0B11" w:rsidRPr="005D0B11">
        <w:rPr>
          <w:rFonts w:eastAsiaTheme="minorHAnsi"/>
          <w:b/>
          <w:bCs/>
          <w:color w:val="000000"/>
          <w:sz w:val="22"/>
          <w:szCs w:val="22"/>
          <w:lang w:eastAsia="en-US"/>
        </w:rPr>
        <w:t xml:space="preserve"> vartojama</w:t>
      </w:r>
      <w:r w:rsidR="007538E5">
        <w:rPr>
          <w:rFonts w:eastAsiaTheme="minorHAnsi"/>
          <w:b/>
          <w:bCs/>
          <w:color w:val="000000"/>
          <w:sz w:val="22"/>
          <w:szCs w:val="22"/>
          <w:lang w:eastAsia="en-US"/>
        </w:rPr>
        <w:t>s</w:t>
      </w:r>
      <w:r w:rsidR="005D0B11" w:rsidRPr="005D0B11">
        <w:rPr>
          <w:rFonts w:eastAsiaTheme="minorHAnsi"/>
          <w:b/>
          <w:bCs/>
          <w:color w:val="000000"/>
          <w:sz w:val="22"/>
          <w:szCs w:val="22"/>
          <w:lang w:eastAsia="en-US"/>
        </w:rPr>
        <w:t xml:space="preserve"> gydyti suaugusiųjų ir vaikų: </w:t>
      </w:r>
    </w:p>
    <w:p w14:paraId="11414C0C" w14:textId="2202BB89" w:rsidR="004C6074" w:rsidRDefault="004C6074" w:rsidP="004C6074">
      <w:pPr>
        <w:pStyle w:val="Default"/>
      </w:pPr>
    </w:p>
    <w:p w14:paraId="110F2521" w14:textId="7ABB8C84" w:rsidR="004C6074" w:rsidRDefault="004C6074" w:rsidP="007538E5">
      <w:pPr>
        <w:pStyle w:val="Default"/>
        <w:numPr>
          <w:ilvl w:val="0"/>
          <w:numId w:val="43"/>
        </w:numPr>
        <w:rPr>
          <w:sz w:val="22"/>
          <w:szCs w:val="22"/>
        </w:rPr>
      </w:pPr>
      <w:r>
        <w:rPr>
          <w:b/>
          <w:bCs/>
          <w:sz w:val="22"/>
          <w:szCs w:val="22"/>
        </w:rPr>
        <w:t xml:space="preserve">Lėtinę mieloleukemiją (LML). </w:t>
      </w:r>
      <w:r>
        <w:rPr>
          <w:sz w:val="22"/>
          <w:szCs w:val="22"/>
        </w:rPr>
        <w:t xml:space="preserve">Leukemija – tai baltųjų kraujo </w:t>
      </w:r>
      <w:r w:rsidR="007538E5">
        <w:rPr>
          <w:sz w:val="22"/>
          <w:szCs w:val="22"/>
          <w:lang w:val="lt-LT"/>
        </w:rPr>
        <w:t>ląstelių</w:t>
      </w:r>
      <w:r w:rsidR="007538E5">
        <w:rPr>
          <w:sz w:val="22"/>
          <w:szCs w:val="22"/>
        </w:rPr>
        <w:t xml:space="preserve"> </w:t>
      </w:r>
      <w:r>
        <w:rPr>
          <w:sz w:val="22"/>
          <w:szCs w:val="22"/>
        </w:rPr>
        <w:t xml:space="preserve">vėžys. Šios baltosios ląstelės dažniausiai padeda organizmui kovoti su infekcijomis. Lėtinė mieloidinė leukemija – tai leukemijos rūšis, kuria sergant tam tikros nenormalios baltosios (vadinamos mieloidinėmis) ląstelės pradeda nekontroliuojamai augti. </w:t>
      </w:r>
      <w:r w:rsidR="007538E5" w:rsidRPr="007538E5">
        <w:rPr>
          <w:sz w:val="22"/>
          <w:szCs w:val="22"/>
        </w:rPr>
        <w:t>Suaugusiems pacientams TIBALDIX skiriama gydyti vėlyvajai lėtinės mieloidinės leukemijos stadijai, vadinamai blastų krize. Vaikams ir paaugliams šio vaisto gali būti skiriama gydyti visoms šios ligos stadijoms.</w:t>
      </w:r>
    </w:p>
    <w:p w14:paraId="3F03B057" w14:textId="77777777" w:rsidR="005D0B11" w:rsidRPr="005D0B11" w:rsidRDefault="005D0B11" w:rsidP="008926FB">
      <w:pPr>
        <w:pStyle w:val="Default"/>
        <w:rPr>
          <w:rFonts w:eastAsiaTheme="minorHAnsi"/>
          <w:lang w:eastAsia="en-US"/>
        </w:rPr>
      </w:pPr>
    </w:p>
    <w:p w14:paraId="4D85742A" w14:textId="77777777" w:rsidR="005638D2" w:rsidRPr="001D6119" w:rsidRDefault="005638D2" w:rsidP="005638D2">
      <w:pPr>
        <w:suppressAutoHyphens w:val="0"/>
        <w:autoSpaceDE w:val="0"/>
        <w:autoSpaceDN w:val="0"/>
        <w:adjustRightInd w:val="0"/>
        <w:rPr>
          <w:rFonts w:eastAsia="Calibri"/>
        </w:rPr>
      </w:pPr>
    </w:p>
    <w:p w14:paraId="13C64A86" w14:textId="219C66B3" w:rsidR="005638D2" w:rsidRDefault="005638D2" w:rsidP="005638D2">
      <w:pPr>
        <w:suppressAutoHyphens w:val="0"/>
        <w:autoSpaceDE w:val="0"/>
        <w:autoSpaceDN w:val="0"/>
        <w:adjustRightInd w:val="0"/>
        <w:rPr>
          <w:b/>
          <w:sz w:val="22"/>
          <w:szCs w:val="22"/>
        </w:rPr>
      </w:pPr>
      <w:r w:rsidRPr="001D6119">
        <w:rPr>
          <w:rFonts w:eastAsia="Calibri"/>
          <w:b/>
          <w:lang w:eastAsia="lt-LT"/>
        </w:rPr>
        <w:t>Be to,</w:t>
      </w:r>
      <w:r w:rsidRPr="001D6119">
        <w:rPr>
          <w:rFonts w:eastAsia="Calibri"/>
          <w:b/>
        </w:rPr>
        <w:t xml:space="preserve"> </w:t>
      </w:r>
      <w:r w:rsidRPr="001D6119">
        <w:rPr>
          <w:b/>
          <w:sz w:val="22"/>
        </w:rPr>
        <w:t xml:space="preserve">TIBALDIX </w:t>
      </w:r>
      <w:r w:rsidRPr="001D6119">
        <w:rPr>
          <w:b/>
          <w:sz w:val="22"/>
          <w:szCs w:val="22"/>
        </w:rPr>
        <w:t>vartojamas</w:t>
      </w:r>
      <w:r w:rsidRPr="001D6119">
        <w:rPr>
          <w:b/>
          <w:sz w:val="22"/>
        </w:rPr>
        <w:t xml:space="preserve"> gydyti </w:t>
      </w:r>
      <w:r w:rsidRPr="001D6119">
        <w:rPr>
          <w:b/>
          <w:sz w:val="22"/>
          <w:szCs w:val="22"/>
        </w:rPr>
        <w:t>suaugusiesiems, sergantiems išvardytomis ligomis</w:t>
      </w:r>
      <w:r w:rsidR="007538E5">
        <w:rPr>
          <w:b/>
          <w:sz w:val="22"/>
          <w:szCs w:val="22"/>
        </w:rPr>
        <w:t>;</w:t>
      </w:r>
    </w:p>
    <w:p w14:paraId="081C9BED" w14:textId="6B76FB6A" w:rsidR="007538E5" w:rsidRPr="008926FB" w:rsidRDefault="007538E5" w:rsidP="007538E5">
      <w:pPr>
        <w:pStyle w:val="Sraopastraipa"/>
        <w:numPr>
          <w:ilvl w:val="0"/>
          <w:numId w:val="36"/>
        </w:numPr>
        <w:suppressAutoHyphens w:val="0"/>
        <w:autoSpaceDE w:val="0"/>
        <w:autoSpaceDN w:val="0"/>
        <w:adjustRightInd w:val="0"/>
        <w:rPr>
          <w:rFonts w:eastAsiaTheme="minorHAnsi"/>
          <w:color w:val="000000"/>
          <w:sz w:val="22"/>
          <w:szCs w:val="22"/>
          <w:lang w:eastAsia="en-US"/>
        </w:rPr>
      </w:pPr>
      <w:r w:rsidRPr="008926FB">
        <w:rPr>
          <w:rFonts w:eastAsiaTheme="minorHAnsi"/>
          <w:b/>
          <w:bCs/>
          <w:i/>
          <w:iCs/>
          <w:color w:val="000000"/>
          <w:sz w:val="22"/>
          <w:szCs w:val="22"/>
          <w:lang w:eastAsia="en-US"/>
        </w:rPr>
        <w:t xml:space="preserve">Philadelphia </w:t>
      </w:r>
      <w:r w:rsidRPr="008926FB">
        <w:rPr>
          <w:rFonts w:eastAsiaTheme="minorHAnsi"/>
          <w:b/>
          <w:bCs/>
          <w:color w:val="000000"/>
          <w:sz w:val="22"/>
          <w:szCs w:val="22"/>
          <w:lang w:eastAsia="en-US"/>
        </w:rPr>
        <w:t xml:space="preserve">chromosomai teigiamai ūminei limfoleukemijai (Ph teigiama ŪLL) gydyti. </w:t>
      </w:r>
      <w:r w:rsidRPr="008926FB">
        <w:rPr>
          <w:rFonts w:eastAsiaTheme="minorHAnsi"/>
          <w:color w:val="000000"/>
          <w:sz w:val="22"/>
          <w:szCs w:val="22"/>
          <w:lang w:eastAsia="en-US"/>
        </w:rPr>
        <w:t xml:space="preserve">Leukemija – tai baltųjų kraujo </w:t>
      </w:r>
      <w:r>
        <w:rPr>
          <w:rFonts w:eastAsiaTheme="minorHAnsi"/>
          <w:color w:val="000000"/>
          <w:sz w:val="22"/>
          <w:szCs w:val="22"/>
          <w:lang w:eastAsia="en-US"/>
        </w:rPr>
        <w:t>ląstelių</w:t>
      </w:r>
      <w:r w:rsidRPr="008926FB">
        <w:rPr>
          <w:rFonts w:eastAsiaTheme="minorHAnsi"/>
          <w:color w:val="000000"/>
          <w:sz w:val="22"/>
          <w:szCs w:val="22"/>
          <w:lang w:eastAsia="en-US"/>
        </w:rPr>
        <w:t xml:space="preserve"> vėžys. Paprastai šios baltosios ląstelės padeda organizmui kovoti su infekcija. Ūminė limfoleukemija yra tokia leukemijos forma, kai tam tikros nenormalios ląstelės (vadinamos limfoblastais) pradeda nekontroliuojamai augti. </w:t>
      </w:r>
      <w:r>
        <w:rPr>
          <w:rFonts w:eastAsiaTheme="minorHAnsi"/>
          <w:color w:val="000000"/>
          <w:sz w:val="22"/>
          <w:szCs w:val="22"/>
          <w:lang w:eastAsia="en-US"/>
        </w:rPr>
        <w:t>TIBALDIX</w:t>
      </w:r>
      <w:r w:rsidRPr="008926FB">
        <w:rPr>
          <w:rFonts w:eastAsiaTheme="minorHAnsi"/>
          <w:color w:val="000000"/>
          <w:sz w:val="22"/>
          <w:szCs w:val="22"/>
          <w:lang w:eastAsia="en-US"/>
        </w:rPr>
        <w:t xml:space="preserve"> slopina šių ląstelių augimą. </w:t>
      </w:r>
    </w:p>
    <w:p w14:paraId="4C6D24F1" w14:textId="77777777" w:rsidR="005638D2" w:rsidRPr="001D6119" w:rsidRDefault="005638D2" w:rsidP="005638D2">
      <w:pPr>
        <w:pStyle w:val="Sraopastraipa"/>
        <w:numPr>
          <w:ilvl w:val="0"/>
          <w:numId w:val="25"/>
        </w:numPr>
        <w:suppressAutoHyphens w:val="0"/>
        <w:autoSpaceDE w:val="0"/>
        <w:autoSpaceDN w:val="0"/>
        <w:adjustRightInd w:val="0"/>
        <w:rPr>
          <w:rFonts w:eastAsia="Calibri"/>
          <w:b/>
          <w:bCs/>
          <w:sz w:val="22"/>
          <w:szCs w:val="22"/>
          <w:lang w:eastAsia="lt-LT"/>
        </w:rPr>
      </w:pPr>
      <w:r w:rsidRPr="001D6119">
        <w:rPr>
          <w:rFonts w:eastAsia="Calibri"/>
          <w:b/>
          <w:bCs/>
          <w:sz w:val="22"/>
          <w:szCs w:val="22"/>
          <w:lang w:eastAsia="lt-LT"/>
        </w:rPr>
        <w:t>Mielodisplazinės / mieloproliferacinės</w:t>
      </w:r>
      <w:r w:rsidRPr="001D6119">
        <w:rPr>
          <w:rFonts w:eastAsia="Calibri"/>
          <w:b/>
          <w:sz w:val="22"/>
        </w:rPr>
        <w:t xml:space="preserve"> ligos </w:t>
      </w:r>
      <w:r w:rsidRPr="001D6119">
        <w:rPr>
          <w:rFonts w:eastAsia="Calibri"/>
          <w:b/>
          <w:bCs/>
          <w:sz w:val="22"/>
          <w:szCs w:val="22"/>
          <w:lang w:eastAsia="lt-LT"/>
        </w:rPr>
        <w:t>(MDS/MPD)</w:t>
      </w:r>
    </w:p>
    <w:p w14:paraId="122F0732" w14:textId="77777777" w:rsidR="005638D2" w:rsidRPr="001D6119" w:rsidRDefault="005638D2" w:rsidP="005638D2">
      <w:pPr>
        <w:suppressAutoHyphens w:val="0"/>
        <w:autoSpaceDE w:val="0"/>
        <w:autoSpaceDN w:val="0"/>
        <w:adjustRightInd w:val="0"/>
        <w:ind w:left="709"/>
        <w:rPr>
          <w:rFonts w:eastAsia="Calibri"/>
          <w:sz w:val="22"/>
          <w:szCs w:val="22"/>
          <w:lang w:eastAsia="lt-LT"/>
        </w:rPr>
      </w:pPr>
      <w:r w:rsidRPr="001D6119">
        <w:rPr>
          <w:rFonts w:eastAsia="Calibri"/>
          <w:sz w:val="22"/>
          <w:szCs w:val="22"/>
          <w:lang w:eastAsia="lt-LT"/>
        </w:rPr>
        <w:t xml:space="preserve">Tai kraujo ligų grupė, kuriomis sergant kai kurios kraujo </w:t>
      </w:r>
      <w:r w:rsidRPr="001D6119">
        <w:rPr>
          <w:sz w:val="22"/>
          <w:szCs w:val="22"/>
        </w:rPr>
        <w:t>ląstelės auga nekontroliuojamai</w:t>
      </w:r>
      <w:r w:rsidRPr="001D6119">
        <w:rPr>
          <w:rFonts w:eastAsia="Calibri"/>
          <w:sz w:val="22"/>
          <w:szCs w:val="22"/>
          <w:lang w:eastAsia="lt-LT"/>
        </w:rPr>
        <w:t>. Imatinibas slopina jų augimą sergant tam tikrais šių ligų porūšiais.</w:t>
      </w:r>
    </w:p>
    <w:p w14:paraId="3133D43E" w14:textId="77777777" w:rsidR="005638D2" w:rsidRPr="001D6119" w:rsidRDefault="005638D2" w:rsidP="005638D2">
      <w:pPr>
        <w:pStyle w:val="Sraopastraipa"/>
        <w:numPr>
          <w:ilvl w:val="0"/>
          <w:numId w:val="25"/>
        </w:numPr>
        <w:suppressAutoHyphens w:val="0"/>
        <w:autoSpaceDE w:val="0"/>
        <w:autoSpaceDN w:val="0"/>
        <w:adjustRightInd w:val="0"/>
        <w:rPr>
          <w:rFonts w:eastAsia="Calibri"/>
          <w:b/>
          <w:bCs/>
          <w:sz w:val="22"/>
          <w:szCs w:val="22"/>
          <w:lang w:eastAsia="lt-LT"/>
        </w:rPr>
      </w:pPr>
      <w:r w:rsidRPr="001D6119">
        <w:rPr>
          <w:rFonts w:eastAsia="Calibri"/>
          <w:b/>
          <w:bCs/>
          <w:sz w:val="22"/>
          <w:szCs w:val="22"/>
          <w:lang w:eastAsia="lt-LT"/>
        </w:rPr>
        <w:lastRenderedPageBreak/>
        <w:t>Hipereozinofilijos sindromas (HES) ir (arba) lėtinė eozinofilinė leukemi</w:t>
      </w:r>
      <w:r>
        <w:rPr>
          <w:rFonts w:eastAsia="Calibri"/>
          <w:b/>
          <w:bCs/>
          <w:sz w:val="22"/>
          <w:szCs w:val="22"/>
          <w:lang w:eastAsia="lt-LT"/>
        </w:rPr>
        <w:t>j</w:t>
      </w:r>
      <w:r w:rsidRPr="001D6119">
        <w:rPr>
          <w:rFonts w:eastAsia="Calibri"/>
          <w:b/>
          <w:bCs/>
          <w:sz w:val="22"/>
          <w:szCs w:val="22"/>
          <w:lang w:eastAsia="lt-LT"/>
        </w:rPr>
        <w:t>a (LEL)</w:t>
      </w:r>
    </w:p>
    <w:p w14:paraId="2C622884" w14:textId="77777777" w:rsidR="005638D2" w:rsidRPr="001D6119" w:rsidRDefault="005638D2" w:rsidP="005638D2">
      <w:pPr>
        <w:suppressAutoHyphens w:val="0"/>
        <w:autoSpaceDE w:val="0"/>
        <w:autoSpaceDN w:val="0"/>
        <w:adjustRightInd w:val="0"/>
        <w:ind w:left="709"/>
        <w:rPr>
          <w:rFonts w:eastAsia="Calibri"/>
          <w:sz w:val="22"/>
          <w:szCs w:val="22"/>
          <w:lang w:eastAsia="lt-LT"/>
        </w:rPr>
      </w:pPr>
      <w:r w:rsidRPr="001D6119">
        <w:rPr>
          <w:rFonts w:eastAsia="Calibri"/>
          <w:sz w:val="22"/>
          <w:szCs w:val="22"/>
          <w:lang w:eastAsia="lt-LT"/>
        </w:rPr>
        <w:t xml:space="preserve">Tai kraujo ligos, kuriomis sergant </w:t>
      </w:r>
      <w:r w:rsidRPr="001D6119">
        <w:rPr>
          <w:sz w:val="22"/>
          <w:szCs w:val="22"/>
        </w:rPr>
        <w:t>nekontroliuojamai</w:t>
      </w:r>
      <w:r w:rsidRPr="001D6119">
        <w:rPr>
          <w:rFonts w:eastAsia="Calibri"/>
          <w:sz w:val="22"/>
          <w:szCs w:val="22"/>
          <w:lang w:eastAsia="lt-LT"/>
        </w:rPr>
        <w:t xml:space="preserve"> </w:t>
      </w:r>
      <w:r w:rsidRPr="001D6119">
        <w:rPr>
          <w:sz w:val="22"/>
          <w:szCs w:val="22"/>
        </w:rPr>
        <w:t xml:space="preserve">auga tam tikros </w:t>
      </w:r>
      <w:r w:rsidRPr="001D6119">
        <w:rPr>
          <w:rFonts w:eastAsia="Calibri"/>
          <w:sz w:val="22"/>
          <w:szCs w:val="22"/>
          <w:lang w:eastAsia="lt-LT"/>
        </w:rPr>
        <w:t xml:space="preserve">kraujo </w:t>
      </w:r>
      <w:r w:rsidRPr="001D6119">
        <w:rPr>
          <w:sz w:val="22"/>
          <w:szCs w:val="22"/>
        </w:rPr>
        <w:t xml:space="preserve">ląstelės, vadinamos </w:t>
      </w:r>
      <w:r w:rsidRPr="001D6119">
        <w:rPr>
          <w:rFonts w:eastAsia="Calibri"/>
          <w:sz w:val="22"/>
          <w:szCs w:val="22"/>
          <w:lang w:eastAsia="lt-LT"/>
        </w:rPr>
        <w:t>eozinofilais. Imatinibas slopina jų augimą sergant tam tikrais šių ligų porūšiais.</w:t>
      </w:r>
    </w:p>
    <w:p w14:paraId="4CB90933" w14:textId="77777777" w:rsidR="005638D2" w:rsidRPr="001D6119" w:rsidRDefault="005638D2" w:rsidP="005638D2">
      <w:pPr>
        <w:pStyle w:val="Sraopastraipa"/>
        <w:numPr>
          <w:ilvl w:val="0"/>
          <w:numId w:val="25"/>
        </w:numPr>
        <w:suppressAutoHyphens w:val="0"/>
        <w:autoSpaceDE w:val="0"/>
        <w:autoSpaceDN w:val="0"/>
        <w:adjustRightInd w:val="0"/>
        <w:rPr>
          <w:rFonts w:eastAsia="Calibri"/>
          <w:b/>
          <w:bCs/>
          <w:sz w:val="22"/>
          <w:szCs w:val="22"/>
          <w:lang w:eastAsia="lt-LT"/>
        </w:rPr>
      </w:pPr>
      <w:r w:rsidRPr="001D6119">
        <w:rPr>
          <w:rFonts w:eastAsia="Calibri"/>
          <w:b/>
          <w:bCs/>
          <w:sz w:val="22"/>
          <w:szCs w:val="22"/>
          <w:lang w:eastAsia="lt-LT"/>
        </w:rPr>
        <w:t>Virškinimo trakto stromos navikai (VTSN)</w:t>
      </w:r>
    </w:p>
    <w:p w14:paraId="71A2BAAC" w14:textId="77777777" w:rsidR="005638D2" w:rsidRPr="001D6119" w:rsidRDefault="005638D2" w:rsidP="005638D2">
      <w:pPr>
        <w:suppressAutoHyphens w:val="0"/>
        <w:autoSpaceDE w:val="0"/>
        <w:autoSpaceDN w:val="0"/>
        <w:adjustRightInd w:val="0"/>
        <w:ind w:left="709"/>
        <w:rPr>
          <w:rFonts w:eastAsia="Calibri"/>
          <w:sz w:val="22"/>
          <w:szCs w:val="22"/>
          <w:lang w:eastAsia="lt-LT"/>
        </w:rPr>
      </w:pPr>
      <w:r w:rsidRPr="001D6119">
        <w:rPr>
          <w:rFonts w:eastAsia="Calibri"/>
          <w:sz w:val="22"/>
          <w:szCs w:val="22"/>
          <w:lang w:eastAsia="lt-LT"/>
        </w:rPr>
        <w:t>VTSN – tai skrandžio ir žarnų vėžys. Jis pasireiškia dėl šiuos organų palaikančių audinių ląstelių nekontroliuojamo augimo.</w:t>
      </w:r>
    </w:p>
    <w:p w14:paraId="0AE04DD3" w14:textId="77777777" w:rsidR="005638D2" w:rsidRPr="001D6119" w:rsidRDefault="005638D2" w:rsidP="005638D2">
      <w:pPr>
        <w:pStyle w:val="Sraopastraipa"/>
        <w:numPr>
          <w:ilvl w:val="0"/>
          <w:numId w:val="25"/>
        </w:numPr>
        <w:suppressAutoHyphens w:val="0"/>
        <w:autoSpaceDE w:val="0"/>
        <w:autoSpaceDN w:val="0"/>
        <w:adjustRightInd w:val="0"/>
        <w:rPr>
          <w:rFonts w:eastAsia="Calibri"/>
          <w:b/>
          <w:bCs/>
          <w:sz w:val="22"/>
          <w:szCs w:val="22"/>
          <w:lang w:eastAsia="lt-LT"/>
        </w:rPr>
      </w:pPr>
      <w:r w:rsidRPr="001D6119">
        <w:rPr>
          <w:rFonts w:eastAsia="Calibri"/>
          <w:b/>
          <w:bCs/>
          <w:sz w:val="22"/>
          <w:szCs w:val="22"/>
          <w:lang w:eastAsia="lt-LT"/>
        </w:rPr>
        <w:t>Iškilioji dermatofibrosarkoma (DFSP)</w:t>
      </w:r>
    </w:p>
    <w:p w14:paraId="5A165C83" w14:textId="77777777" w:rsidR="005638D2" w:rsidRPr="001D6119" w:rsidRDefault="005638D2" w:rsidP="005638D2">
      <w:pPr>
        <w:suppressAutoHyphens w:val="0"/>
        <w:autoSpaceDE w:val="0"/>
        <w:autoSpaceDN w:val="0"/>
        <w:adjustRightInd w:val="0"/>
        <w:ind w:left="709"/>
        <w:rPr>
          <w:rFonts w:eastAsia="Calibri"/>
          <w:sz w:val="22"/>
          <w:szCs w:val="22"/>
          <w:lang w:eastAsia="lt-LT"/>
        </w:rPr>
      </w:pPr>
      <w:r w:rsidRPr="001D6119">
        <w:rPr>
          <w:rFonts w:eastAsia="Calibri"/>
          <w:sz w:val="22"/>
          <w:szCs w:val="22"/>
          <w:lang w:eastAsia="lt-LT"/>
        </w:rPr>
        <w:t xml:space="preserve">DFSP – tai po oda esančio audinio vėžys, kuriuo sergant </w:t>
      </w:r>
      <w:r w:rsidRPr="001D6119">
        <w:rPr>
          <w:sz w:val="22"/>
          <w:szCs w:val="22"/>
        </w:rPr>
        <w:t>tam tikros ląstelės auga nekontroliuojamai</w:t>
      </w:r>
      <w:r w:rsidRPr="001D6119">
        <w:rPr>
          <w:rFonts w:eastAsia="Calibri"/>
          <w:sz w:val="22"/>
          <w:szCs w:val="22"/>
          <w:lang w:eastAsia="lt-LT"/>
        </w:rPr>
        <w:t>. Imatinibas slopina jų augimą.</w:t>
      </w:r>
    </w:p>
    <w:p w14:paraId="26E7E4A9" w14:textId="77777777" w:rsidR="005638D2" w:rsidRPr="001D6119" w:rsidRDefault="005638D2" w:rsidP="005638D2">
      <w:pPr>
        <w:suppressAutoHyphens w:val="0"/>
        <w:autoSpaceDE w:val="0"/>
        <w:autoSpaceDN w:val="0"/>
        <w:adjustRightInd w:val="0"/>
        <w:rPr>
          <w:rFonts w:eastAsia="Calibri"/>
          <w:sz w:val="22"/>
          <w:szCs w:val="22"/>
          <w:lang w:eastAsia="lt-LT"/>
        </w:rPr>
      </w:pPr>
    </w:p>
    <w:p w14:paraId="293BDD6B" w14:textId="77777777" w:rsidR="005638D2" w:rsidRPr="001D6119" w:rsidRDefault="005638D2" w:rsidP="005638D2">
      <w:pPr>
        <w:rPr>
          <w:rFonts w:eastAsia="Calibri"/>
          <w:sz w:val="22"/>
          <w:szCs w:val="22"/>
          <w:lang w:eastAsia="lt-LT"/>
        </w:rPr>
      </w:pPr>
      <w:r w:rsidRPr="001D6119">
        <w:rPr>
          <w:rFonts w:eastAsia="Calibri"/>
          <w:sz w:val="22"/>
          <w:szCs w:val="22"/>
          <w:lang w:eastAsia="lt-LT"/>
        </w:rPr>
        <w:t>Toliau šiame lapelyje naudojamos aukščiau išvardytų ligų santrumpos.</w:t>
      </w:r>
    </w:p>
    <w:p w14:paraId="78AA2A49" w14:textId="77777777" w:rsidR="005638D2" w:rsidRPr="001D6119" w:rsidRDefault="005638D2" w:rsidP="005638D2">
      <w:pPr>
        <w:rPr>
          <w:sz w:val="22"/>
          <w:szCs w:val="22"/>
        </w:rPr>
      </w:pPr>
    </w:p>
    <w:p w14:paraId="3325193F" w14:textId="77777777" w:rsidR="005638D2" w:rsidRPr="001D6119" w:rsidRDefault="005638D2" w:rsidP="005638D2">
      <w:pPr>
        <w:rPr>
          <w:sz w:val="22"/>
          <w:szCs w:val="22"/>
        </w:rPr>
      </w:pPr>
      <w:r w:rsidRPr="001D6119">
        <w:rPr>
          <w:sz w:val="22"/>
          <w:szCs w:val="22"/>
        </w:rPr>
        <w:t>Jeigu kiltų klausimų dėl TIBALDIX veikimo arba kodėl Jums skirtas šis vaistas, klauskite gydytojo.</w:t>
      </w:r>
    </w:p>
    <w:p w14:paraId="314660ED" w14:textId="77777777" w:rsidR="005638D2" w:rsidRPr="001D6119" w:rsidRDefault="005638D2" w:rsidP="005638D2">
      <w:pPr>
        <w:rPr>
          <w:sz w:val="22"/>
          <w:szCs w:val="22"/>
        </w:rPr>
      </w:pPr>
    </w:p>
    <w:p w14:paraId="1A696D8E" w14:textId="77777777" w:rsidR="005638D2" w:rsidRPr="001D6119" w:rsidRDefault="005638D2" w:rsidP="005638D2">
      <w:pPr>
        <w:rPr>
          <w:sz w:val="22"/>
          <w:szCs w:val="22"/>
        </w:rPr>
      </w:pPr>
    </w:p>
    <w:p w14:paraId="599CA166" w14:textId="77777777" w:rsidR="005638D2" w:rsidRPr="001D6119" w:rsidRDefault="005638D2" w:rsidP="005638D2">
      <w:pPr>
        <w:pStyle w:val="Antrat2"/>
        <w:numPr>
          <w:ilvl w:val="1"/>
          <w:numId w:val="0"/>
        </w:numPr>
        <w:tabs>
          <w:tab w:val="clear" w:pos="709"/>
          <w:tab w:val="num" w:pos="0"/>
        </w:tabs>
        <w:ind w:left="576" w:hanging="576"/>
        <w:rPr>
          <w:sz w:val="22"/>
        </w:rPr>
      </w:pPr>
      <w:r w:rsidRPr="001D6119">
        <w:rPr>
          <w:sz w:val="22"/>
        </w:rPr>
        <w:t>2.</w:t>
      </w:r>
      <w:r w:rsidRPr="001D6119">
        <w:rPr>
          <w:sz w:val="22"/>
        </w:rPr>
        <w:tab/>
        <w:t xml:space="preserve">Kas žinotina prieš vartojant TIBALDIX </w:t>
      </w:r>
    </w:p>
    <w:p w14:paraId="68E8A476" w14:textId="77777777" w:rsidR="005638D2" w:rsidRPr="001D6119" w:rsidRDefault="005638D2" w:rsidP="005638D2">
      <w:pPr>
        <w:rPr>
          <w:sz w:val="22"/>
          <w:szCs w:val="22"/>
        </w:rPr>
      </w:pPr>
    </w:p>
    <w:p w14:paraId="3FFA3DFA" w14:textId="77777777" w:rsidR="005638D2" w:rsidRPr="001D6119" w:rsidRDefault="005638D2" w:rsidP="005638D2">
      <w:pPr>
        <w:rPr>
          <w:sz w:val="22"/>
          <w:szCs w:val="22"/>
        </w:rPr>
      </w:pPr>
      <w:r w:rsidRPr="001D6119">
        <w:rPr>
          <w:sz w:val="22"/>
          <w:szCs w:val="22"/>
        </w:rPr>
        <w:t xml:space="preserve">TIBALDIX Jums gali skirti tik gydytojas, turintis gydymo vaistais nuo kraujo vėžio arba solidinių (tokių, kurie iš pradžių auga vienoje vietoje) navikų patirties. </w:t>
      </w:r>
    </w:p>
    <w:p w14:paraId="7E286400" w14:textId="77777777" w:rsidR="005638D2" w:rsidRPr="001D6119" w:rsidRDefault="005638D2" w:rsidP="005638D2">
      <w:pPr>
        <w:rPr>
          <w:sz w:val="22"/>
          <w:szCs w:val="22"/>
        </w:rPr>
      </w:pPr>
    </w:p>
    <w:p w14:paraId="6E915F70" w14:textId="77777777" w:rsidR="005638D2" w:rsidRPr="001D6119" w:rsidRDefault="005638D2" w:rsidP="005638D2">
      <w:pPr>
        <w:rPr>
          <w:sz w:val="22"/>
          <w:szCs w:val="22"/>
        </w:rPr>
      </w:pPr>
      <w:r w:rsidRPr="001D6119">
        <w:rPr>
          <w:sz w:val="22"/>
          <w:szCs w:val="22"/>
        </w:rPr>
        <w:t xml:space="preserve">Kruopščiai laikykitės visų gydytojo nurodymų, net jei jie skirtųsi nuo šiame lapelyje pateikiamos bendros informacijos. </w:t>
      </w:r>
    </w:p>
    <w:p w14:paraId="5A074D3D" w14:textId="77777777" w:rsidR="005638D2" w:rsidRPr="001D6119" w:rsidRDefault="005638D2" w:rsidP="005638D2">
      <w:pPr>
        <w:rPr>
          <w:sz w:val="22"/>
          <w:szCs w:val="22"/>
        </w:rPr>
      </w:pPr>
    </w:p>
    <w:p w14:paraId="652AF93F" w14:textId="77777777" w:rsidR="005638D2" w:rsidRPr="001D6119" w:rsidRDefault="005638D2" w:rsidP="005638D2">
      <w:pPr>
        <w:pStyle w:val="Antrat4"/>
        <w:numPr>
          <w:ilvl w:val="3"/>
          <w:numId w:val="0"/>
        </w:numPr>
        <w:tabs>
          <w:tab w:val="num" w:pos="0"/>
        </w:tabs>
        <w:ind w:left="864" w:hanging="864"/>
        <w:jc w:val="left"/>
        <w:rPr>
          <w:bCs/>
          <w:sz w:val="22"/>
          <w:szCs w:val="22"/>
          <w:lang w:eastAsia="en-US"/>
        </w:rPr>
      </w:pPr>
      <w:r w:rsidRPr="001D6119">
        <w:rPr>
          <w:bCs/>
          <w:sz w:val="22"/>
          <w:szCs w:val="22"/>
          <w:lang w:eastAsia="en-US"/>
        </w:rPr>
        <w:t xml:space="preserve">TIBALDIX vartoti negalima: </w:t>
      </w:r>
    </w:p>
    <w:p w14:paraId="3CA8C8CB" w14:textId="77777777" w:rsidR="005638D2" w:rsidRPr="001D6119" w:rsidRDefault="005638D2" w:rsidP="005638D2">
      <w:pPr>
        <w:numPr>
          <w:ilvl w:val="0"/>
          <w:numId w:val="2"/>
        </w:numPr>
        <w:tabs>
          <w:tab w:val="left" w:pos="720"/>
        </w:tabs>
        <w:ind w:left="720" w:hanging="720"/>
        <w:rPr>
          <w:sz w:val="22"/>
          <w:szCs w:val="22"/>
        </w:rPr>
      </w:pPr>
      <w:r w:rsidRPr="001D6119">
        <w:rPr>
          <w:sz w:val="22"/>
          <w:szCs w:val="22"/>
        </w:rPr>
        <w:t>jeigu yra alergija imatinibui arba bet kuriai pagalbinei šio vaisto medžiagai (jos išvardytos 6 skyriuje).</w:t>
      </w:r>
    </w:p>
    <w:p w14:paraId="322BE498" w14:textId="77777777" w:rsidR="005638D2" w:rsidRPr="001D6119" w:rsidRDefault="005638D2" w:rsidP="005638D2">
      <w:pPr>
        <w:suppressAutoHyphens w:val="0"/>
        <w:autoSpaceDE w:val="0"/>
        <w:autoSpaceDN w:val="0"/>
        <w:adjustRightInd w:val="0"/>
        <w:ind w:left="709"/>
        <w:rPr>
          <w:sz w:val="22"/>
          <w:szCs w:val="22"/>
        </w:rPr>
      </w:pPr>
      <w:r w:rsidRPr="001D6119">
        <w:rPr>
          <w:sz w:val="22"/>
          <w:szCs w:val="22"/>
        </w:rPr>
        <w:t xml:space="preserve">Tokiu atveju apie tai </w:t>
      </w:r>
      <w:r w:rsidRPr="001D6119">
        <w:rPr>
          <w:b/>
          <w:bCs/>
          <w:sz w:val="22"/>
          <w:szCs w:val="22"/>
        </w:rPr>
        <w:t>pasakykite gydytojui, nevartoję</w:t>
      </w:r>
      <w:r w:rsidRPr="001D6119">
        <w:rPr>
          <w:sz w:val="22"/>
          <w:szCs w:val="22"/>
        </w:rPr>
        <w:t xml:space="preserve"> </w:t>
      </w:r>
      <w:r w:rsidRPr="001D6119">
        <w:rPr>
          <w:b/>
          <w:sz w:val="22"/>
          <w:szCs w:val="22"/>
        </w:rPr>
        <w:t>TIBALDIX</w:t>
      </w:r>
      <w:r w:rsidRPr="001D6119">
        <w:rPr>
          <w:sz w:val="22"/>
          <w:szCs w:val="22"/>
        </w:rPr>
        <w:t>.</w:t>
      </w:r>
    </w:p>
    <w:p w14:paraId="58ED74AF" w14:textId="77777777" w:rsidR="005638D2" w:rsidRPr="001D6119" w:rsidRDefault="005638D2" w:rsidP="005638D2">
      <w:pPr>
        <w:rPr>
          <w:sz w:val="22"/>
          <w:szCs w:val="22"/>
        </w:rPr>
      </w:pPr>
    </w:p>
    <w:p w14:paraId="28A232C5" w14:textId="77777777" w:rsidR="005638D2" w:rsidRPr="001D6119" w:rsidRDefault="005638D2" w:rsidP="005638D2">
      <w:pPr>
        <w:rPr>
          <w:sz w:val="22"/>
          <w:szCs w:val="22"/>
        </w:rPr>
      </w:pPr>
      <w:r w:rsidRPr="001D6119">
        <w:rPr>
          <w:sz w:val="22"/>
          <w:szCs w:val="22"/>
        </w:rPr>
        <w:t xml:space="preserve">Jeigu manote, kad galite būti alergiškas (-a), bet tuo abejojate, klauskite gydytojo patarimo. </w:t>
      </w:r>
    </w:p>
    <w:p w14:paraId="71827732" w14:textId="77777777" w:rsidR="005638D2" w:rsidRPr="001D6119" w:rsidRDefault="005638D2" w:rsidP="005638D2">
      <w:pPr>
        <w:rPr>
          <w:sz w:val="22"/>
          <w:szCs w:val="22"/>
        </w:rPr>
      </w:pPr>
    </w:p>
    <w:p w14:paraId="3523ABE1" w14:textId="77777777" w:rsidR="005638D2" w:rsidRPr="001D6119" w:rsidRDefault="005638D2" w:rsidP="005638D2">
      <w:pPr>
        <w:pStyle w:val="Antrat4"/>
        <w:numPr>
          <w:ilvl w:val="3"/>
          <w:numId w:val="0"/>
        </w:numPr>
        <w:tabs>
          <w:tab w:val="num" w:pos="0"/>
        </w:tabs>
        <w:ind w:left="864" w:hanging="864"/>
        <w:rPr>
          <w:bCs/>
          <w:sz w:val="22"/>
          <w:szCs w:val="22"/>
          <w:lang w:eastAsia="en-US"/>
        </w:rPr>
      </w:pPr>
      <w:r w:rsidRPr="001D6119">
        <w:rPr>
          <w:bCs/>
          <w:sz w:val="22"/>
          <w:szCs w:val="22"/>
          <w:lang w:eastAsia="en-US"/>
        </w:rPr>
        <w:t xml:space="preserve">Įspėjimai ir atsargumo priemonės </w:t>
      </w:r>
    </w:p>
    <w:p w14:paraId="3485B42D" w14:textId="77777777" w:rsidR="005638D2" w:rsidRPr="001D6119" w:rsidRDefault="005638D2" w:rsidP="005638D2">
      <w:pPr>
        <w:jc w:val="both"/>
        <w:rPr>
          <w:sz w:val="22"/>
          <w:szCs w:val="22"/>
        </w:rPr>
      </w:pPr>
      <w:r w:rsidRPr="001D6119">
        <w:rPr>
          <w:sz w:val="22"/>
          <w:szCs w:val="22"/>
        </w:rPr>
        <w:t>Pasitarkite su gydytoju, prieš pradėdami vartoti TIBALDIX:</w:t>
      </w:r>
    </w:p>
    <w:p w14:paraId="085DE93C" w14:textId="77777777" w:rsidR="005638D2" w:rsidRPr="001D6119" w:rsidRDefault="005638D2" w:rsidP="005638D2">
      <w:pPr>
        <w:numPr>
          <w:ilvl w:val="0"/>
          <w:numId w:val="2"/>
        </w:numPr>
        <w:tabs>
          <w:tab w:val="left" w:pos="720"/>
        </w:tabs>
        <w:ind w:left="720" w:hanging="720"/>
        <w:jc w:val="both"/>
        <w:rPr>
          <w:sz w:val="22"/>
          <w:szCs w:val="22"/>
        </w:rPr>
      </w:pPr>
      <w:r w:rsidRPr="001D6119">
        <w:rPr>
          <w:sz w:val="22"/>
          <w:szCs w:val="22"/>
        </w:rPr>
        <w:t>jeigu yra arba anksčiau buvo koks nors kepenų, inkstų arba širdies sutrikimas;</w:t>
      </w:r>
    </w:p>
    <w:p w14:paraId="41BC5BA7" w14:textId="77777777" w:rsidR="007D7466" w:rsidRDefault="005638D2" w:rsidP="00AD36A3">
      <w:pPr>
        <w:numPr>
          <w:ilvl w:val="0"/>
          <w:numId w:val="2"/>
        </w:numPr>
        <w:tabs>
          <w:tab w:val="left" w:pos="720"/>
        </w:tabs>
        <w:ind w:left="720" w:hanging="720"/>
        <w:rPr>
          <w:sz w:val="22"/>
          <w:szCs w:val="22"/>
        </w:rPr>
      </w:pPr>
      <w:r w:rsidRPr="001D6119">
        <w:rPr>
          <w:sz w:val="22"/>
          <w:szCs w:val="22"/>
        </w:rPr>
        <w:t>jeigu Jums pašalinta skydliaukė, todėl vartojate vaistą levotiroksiną</w:t>
      </w:r>
      <w:r w:rsidR="007D7466">
        <w:rPr>
          <w:sz w:val="22"/>
          <w:szCs w:val="22"/>
        </w:rPr>
        <w:t>;</w:t>
      </w:r>
    </w:p>
    <w:p w14:paraId="7AEBA614" w14:textId="1B78EC97" w:rsidR="007D7466" w:rsidRPr="00AD36A3" w:rsidRDefault="007D7466" w:rsidP="00AD36A3">
      <w:pPr>
        <w:numPr>
          <w:ilvl w:val="0"/>
          <w:numId w:val="2"/>
        </w:numPr>
        <w:tabs>
          <w:tab w:val="left" w:pos="720"/>
        </w:tabs>
        <w:ind w:left="720" w:hanging="720"/>
        <w:rPr>
          <w:sz w:val="22"/>
          <w:szCs w:val="22"/>
        </w:rPr>
      </w:pPr>
      <w:r w:rsidRPr="00AD36A3">
        <w:rPr>
          <w:sz w:val="22"/>
          <w:szCs w:val="22"/>
        </w:rPr>
        <w:t xml:space="preserve">jums kada nors buvo diagnozuota hepatito B infekcija arba šiuo metu galite būti užsikrėtę šiuo virusu. Tai būtina, nes </w:t>
      </w:r>
      <w:r>
        <w:rPr>
          <w:sz w:val="22"/>
          <w:szCs w:val="22"/>
        </w:rPr>
        <w:t>TIBALDIX</w:t>
      </w:r>
      <w:r w:rsidRPr="00AD36A3">
        <w:rPr>
          <w:sz w:val="22"/>
          <w:szCs w:val="22"/>
        </w:rPr>
        <w:t xml:space="preserve"> gali vėl suaktyvinti hepatito B virusą, o kai kuriais atvejais tai gali būti mirtina. Prieš pradedant gydymą, gydytojas atidžiai patikrins, ar pacientas neturi šios infekcijos požymių.</w:t>
      </w:r>
    </w:p>
    <w:p w14:paraId="15C94FD5" w14:textId="3A1E2A76" w:rsidR="005638D2" w:rsidRPr="001D6119" w:rsidRDefault="005638D2" w:rsidP="00AD36A3">
      <w:pPr>
        <w:tabs>
          <w:tab w:val="left" w:pos="720"/>
        </w:tabs>
        <w:ind w:left="720"/>
        <w:rPr>
          <w:sz w:val="22"/>
          <w:szCs w:val="22"/>
        </w:rPr>
      </w:pPr>
    </w:p>
    <w:p w14:paraId="67085839" w14:textId="77777777" w:rsidR="005638D2" w:rsidRPr="001D6119" w:rsidRDefault="005638D2" w:rsidP="005638D2">
      <w:pPr>
        <w:rPr>
          <w:sz w:val="22"/>
          <w:szCs w:val="22"/>
        </w:rPr>
      </w:pPr>
      <w:r w:rsidRPr="001D6119">
        <w:rPr>
          <w:sz w:val="22"/>
          <w:szCs w:val="22"/>
        </w:rPr>
        <w:t xml:space="preserve">Šiais atvejais apie tai </w:t>
      </w:r>
      <w:r w:rsidRPr="001D6119">
        <w:rPr>
          <w:b/>
          <w:bCs/>
          <w:sz w:val="22"/>
          <w:szCs w:val="22"/>
        </w:rPr>
        <w:t>pasakykite gydytojui, prieš pradėdami vartoti</w:t>
      </w:r>
      <w:r w:rsidRPr="001D6119">
        <w:rPr>
          <w:sz w:val="22"/>
          <w:szCs w:val="22"/>
        </w:rPr>
        <w:t xml:space="preserve"> </w:t>
      </w:r>
      <w:r w:rsidRPr="001D6119">
        <w:rPr>
          <w:b/>
          <w:sz w:val="22"/>
          <w:szCs w:val="22"/>
        </w:rPr>
        <w:t>TIBALDIX</w:t>
      </w:r>
      <w:r w:rsidRPr="001D6119">
        <w:rPr>
          <w:sz w:val="22"/>
          <w:szCs w:val="22"/>
        </w:rPr>
        <w:t>.</w:t>
      </w:r>
    </w:p>
    <w:p w14:paraId="462D653D" w14:textId="77777777" w:rsidR="005638D2" w:rsidRPr="001D6119" w:rsidRDefault="005638D2" w:rsidP="005638D2">
      <w:pPr>
        <w:rPr>
          <w:sz w:val="22"/>
          <w:szCs w:val="22"/>
        </w:rPr>
      </w:pPr>
    </w:p>
    <w:p w14:paraId="5691A987" w14:textId="77777777" w:rsidR="005638D2" w:rsidRPr="001D6119" w:rsidRDefault="005638D2" w:rsidP="005638D2">
      <w:pPr>
        <w:rPr>
          <w:sz w:val="22"/>
          <w:szCs w:val="22"/>
        </w:rPr>
      </w:pPr>
      <w:r w:rsidRPr="001D6119">
        <w:rPr>
          <w:b/>
          <w:sz w:val="22"/>
          <w:szCs w:val="22"/>
        </w:rPr>
        <w:t>Vartodami TIBALDIX, tuoj pat pasakykite gydytojui</w:t>
      </w:r>
      <w:r w:rsidRPr="001D6119">
        <w:rPr>
          <w:sz w:val="22"/>
          <w:szCs w:val="22"/>
        </w:rPr>
        <w:t>, jeigu Jūsų kūno svoris pradėtų labai greitai augti. TIBALDIX gali sukelti vandens (t.y. didelio skysčio kiekio) susilaikymą organizme.</w:t>
      </w:r>
    </w:p>
    <w:p w14:paraId="2D218E1D" w14:textId="77777777" w:rsidR="005638D2" w:rsidRPr="001D6119" w:rsidRDefault="005638D2" w:rsidP="005638D2">
      <w:pPr>
        <w:rPr>
          <w:sz w:val="22"/>
          <w:szCs w:val="22"/>
        </w:rPr>
      </w:pPr>
    </w:p>
    <w:p w14:paraId="7B55C1DA" w14:textId="77777777" w:rsidR="005638D2" w:rsidRPr="001D6119" w:rsidRDefault="005638D2" w:rsidP="005638D2">
      <w:pPr>
        <w:rPr>
          <w:sz w:val="22"/>
          <w:szCs w:val="22"/>
        </w:rPr>
      </w:pPr>
      <w:r w:rsidRPr="001D6119">
        <w:rPr>
          <w:sz w:val="22"/>
          <w:szCs w:val="22"/>
        </w:rPr>
        <w:t>Kol vartosite TIBALDIX, gydytojas reguliariai tikrins, ar šis vaistas veikia. Be to, Jums reikės reguliariai daryti kraujo tyrimus ir svertis.</w:t>
      </w:r>
    </w:p>
    <w:p w14:paraId="23FAC7CD" w14:textId="77777777" w:rsidR="005638D2" w:rsidRPr="001D6119" w:rsidRDefault="005638D2" w:rsidP="005638D2">
      <w:pPr>
        <w:rPr>
          <w:sz w:val="22"/>
          <w:szCs w:val="22"/>
        </w:rPr>
      </w:pPr>
    </w:p>
    <w:p w14:paraId="66CFC3D6" w14:textId="77777777" w:rsidR="005638D2" w:rsidRPr="001D6119" w:rsidRDefault="005638D2" w:rsidP="005638D2">
      <w:pPr>
        <w:pStyle w:val="Antrat4"/>
        <w:numPr>
          <w:ilvl w:val="3"/>
          <w:numId w:val="0"/>
        </w:numPr>
        <w:tabs>
          <w:tab w:val="num" w:pos="0"/>
        </w:tabs>
        <w:ind w:left="864" w:hanging="864"/>
        <w:jc w:val="left"/>
        <w:rPr>
          <w:bCs/>
          <w:sz w:val="22"/>
          <w:szCs w:val="22"/>
          <w:lang w:eastAsia="en-US"/>
        </w:rPr>
      </w:pPr>
      <w:r w:rsidRPr="001D6119">
        <w:rPr>
          <w:bCs/>
          <w:sz w:val="22"/>
          <w:szCs w:val="22"/>
          <w:lang w:eastAsia="en-US"/>
        </w:rPr>
        <w:lastRenderedPageBreak/>
        <w:t>Vaikams ir paaugliams</w:t>
      </w:r>
    </w:p>
    <w:p w14:paraId="4B98C3B4" w14:textId="77777777" w:rsidR="005638D2" w:rsidRPr="001D6119" w:rsidRDefault="005638D2" w:rsidP="005638D2">
      <w:pPr>
        <w:rPr>
          <w:sz w:val="22"/>
          <w:szCs w:val="22"/>
        </w:rPr>
      </w:pPr>
      <w:r w:rsidRPr="001D6119">
        <w:rPr>
          <w:sz w:val="22"/>
          <w:szCs w:val="22"/>
        </w:rPr>
        <w:t>TIBALDIX taip pat skirtas LML sergantiems vaikams gydyti. Jaunesnių kaip 2 metų vaikų LML gydymo patirties nėra. Vaikų, sergančių Ph teigiama ŪLL, gydymo patirties yra nedaug, o sergančių MDS/MPL, DFSP, VTSN ir HES/LEL – labai nedaug.</w:t>
      </w:r>
    </w:p>
    <w:p w14:paraId="3E98BDDC" w14:textId="77777777" w:rsidR="005638D2" w:rsidRPr="001D6119" w:rsidRDefault="005638D2" w:rsidP="005638D2">
      <w:pPr>
        <w:rPr>
          <w:sz w:val="22"/>
          <w:szCs w:val="22"/>
        </w:rPr>
      </w:pPr>
    </w:p>
    <w:p w14:paraId="04B8893A" w14:textId="77777777" w:rsidR="005638D2" w:rsidRPr="001D6119" w:rsidRDefault="005638D2" w:rsidP="005638D2">
      <w:pPr>
        <w:rPr>
          <w:sz w:val="22"/>
          <w:szCs w:val="22"/>
        </w:rPr>
      </w:pPr>
      <w:r w:rsidRPr="001D6119">
        <w:rPr>
          <w:sz w:val="22"/>
          <w:szCs w:val="22"/>
        </w:rPr>
        <w:t>Kai kurie TIBALDIX vartojantys vaikai ir paaugliai gali augti lėčiau negu normaliai turėtų. Jų augimą tikrins gydytojas reguliarių apsilankymų metu.</w:t>
      </w:r>
    </w:p>
    <w:p w14:paraId="3675238D" w14:textId="77777777" w:rsidR="005638D2" w:rsidRPr="001D6119" w:rsidRDefault="005638D2" w:rsidP="005638D2">
      <w:pPr>
        <w:rPr>
          <w:sz w:val="22"/>
          <w:szCs w:val="22"/>
        </w:rPr>
      </w:pPr>
    </w:p>
    <w:p w14:paraId="46E1BBE1" w14:textId="77777777" w:rsidR="005638D2" w:rsidRPr="001D6119" w:rsidRDefault="005638D2" w:rsidP="005638D2">
      <w:pPr>
        <w:pStyle w:val="Antrat4"/>
        <w:numPr>
          <w:ilvl w:val="3"/>
          <w:numId w:val="0"/>
        </w:numPr>
        <w:tabs>
          <w:tab w:val="num" w:pos="0"/>
        </w:tabs>
        <w:ind w:left="864" w:hanging="864"/>
        <w:jc w:val="left"/>
        <w:rPr>
          <w:bCs/>
          <w:sz w:val="22"/>
          <w:szCs w:val="22"/>
          <w:lang w:eastAsia="en-US"/>
        </w:rPr>
      </w:pPr>
      <w:r w:rsidRPr="001D6119">
        <w:rPr>
          <w:bCs/>
          <w:sz w:val="22"/>
          <w:szCs w:val="22"/>
          <w:lang w:eastAsia="en-US"/>
        </w:rPr>
        <w:t>Kiti vaistai ir TIBALDIX</w:t>
      </w:r>
    </w:p>
    <w:p w14:paraId="5CF1708B" w14:textId="77777777" w:rsidR="005638D2" w:rsidRPr="001D6119" w:rsidRDefault="005638D2" w:rsidP="005638D2">
      <w:pPr>
        <w:rPr>
          <w:sz w:val="22"/>
          <w:szCs w:val="22"/>
        </w:rPr>
      </w:pPr>
      <w:r w:rsidRPr="001D6119">
        <w:rPr>
          <w:sz w:val="22"/>
          <w:szCs w:val="22"/>
        </w:rPr>
        <w:t>Jeigu vartojate ar neseniai vartojote kitų vaistų (įskaitant nereceptinius, pvz., paracetamolį ir augalinius, pvz., jonažolės preparatus) arba dėl to nesate tikri, apie tai pasakykite gydytojui arba vaistininkui. Kai kurie kartu vartojami vaistai gali trikdyti TIBALDIX veikimą. TIBALDIX veikimą jie gali sustiprinti arba susilpninti, t. y. padidinti jo šalutinį poveikį arba sumažinti veiksmingumą. Kai kurių kitų vaistų veikimą tokiais būdais gali keisti ir TIBALDIX.</w:t>
      </w:r>
    </w:p>
    <w:p w14:paraId="35775B1D" w14:textId="77777777" w:rsidR="005638D2" w:rsidRPr="001D6119" w:rsidRDefault="005638D2" w:rsidP="005638D2">
      <w:pPr>
        <w:rPr>
          <w:sz w:val="22"/>
          <w:szCs w:val="22"/>
        </w:rPr>
      </w:pPr>
    </w:p>
    <w:p w14:paraId="3EEF407A" w14:textId="77777777" w:rsidR="005638D2" w:rsidRPr="001D6119" w:rsidRDefault="005638D2" w:rsidP="005638D2">
      <w:pPr>
        <w:rPr>
          <w:sz w:val="22"/>
          <w:szCs w:val="22"/>
        </w:rPr>
      </w:pPr>
      <w:r w:rsidRPr="001D6119">
        <w:rPr>
          <w:sz w:val="22"/>
          <w:szCs w:val="22"/>
        </w:rPr>
        <w:t>Jeigu vartojate vaistų, kad nesusidarytų kraujo krešulių, apie tai pasakykite gydytojui.</w:t>
      </w:r>
    </w:p>
    <w:p w14:paraId="7B895318" w14:textId="77777777" w:rsidR="005638D2" w:rsidRPr="001D6119" w:rsidRDefault="005638D2" w:rsidP="005638D2">
      <w:pPr>
        <w:rPr>
          <w:sz w:val="22"/>
          <w:szCs w:val="22"/>
        </w:rPr>
      </w:pPr>
    </w:p>
    <w:p w14:paraId="5E45CA8F" w14:textId="77777777" w:rsidR="005638D2" w:rsidRPr="001D6119" w:rsidRDefault="005638D2" w:rsidP="005638D2">
      <w:pPr>
        <w:pStyle w:val="Antrat4"/>
        <w:numPr>
          <w:ilvl w:val="3"/>
          <w:numId w:val="0"/>
        </w:numPr>
        <w:tabs>
          <w:tab w:val="num" w:pos="0"/>
        </w:tabs>
        <w:ind w:left="864" w:hanging="864"/>
        <w:jc w:val="left"/>
        <w:rPr>
          <w:bCs/>
          <w:sz w:val="22"/>
          <w:szCs w:val="22"/>
          <w:lang w:eastAsia="en-US"/>
        </w:rPr>
      </w:pPr>
      <w:r w:rsidRPr="001D6119">
        <w:rPr>
          <w:bCs/>
          <w:sz w:val="22"/>
          <w:szCs w:val="22"/>
          <w:lang w:eastAsia="en-US"/>
        </w:rPr>
        <w:t>Nėštumas, žindymo laikotarpis ir vaisingumas</w:t>
      </w:r>
    </w:p>
    <w:p w14:paraId="3678C01E" w14:textId="77777777" w:rsidR="005638D2" w:rsidRPr="001D6119" w:rsidRDefault="005638D2" w:rsidP="005638D2">
      <w:pPr>
        <w:numPr>
          <w:ilvl w:val="0"/>
          <w:numId w:val="2"/>
        </w:numPr>
        <w:tabs>
          <w:tab w:val="left" w:pos="720"/>
        </w:tabs>
        <w:ind w:left="720" w:hanging="720"/>
        <w:rPr>
          <w:sz w:val="22"/>
          <w:szCs w:val="22"/>
        </w:rPr>
      </w:pPr>
      <w:r w:rsidRPr="001D6119">
        <w:rPr>
          <w:sz w:val="22"/>
          <w:szCs w:val="22"/>
        </w:rPr>
        <w:t>Jeigu esate nėščia, žindote kūdikį, manote, kad galbūt esate nėščia arba planuojate pastoti, tai prieš vartodama šį vaistą pasitarkite su gydytoju.</w:t>
      </w:r>
    </w:p>
    <w:p w14:paraId="516F1584" w14:textId="77777777" w:rsidR="005638D2" w:rsidRPr="001D6119" w:rsidRDefault="005638D2" w:rsidP="005638D2">
      <w:pPr>
        <w:numPr>
          <w:ilvl w:val="0"/>
          <w:numId w:val="2"/>
        </w:numPr>
        <w:tabs>
          <w:tab w:val="left" w:pos="720"/>
        </w:tabs>
        <w:ind w:left="720" w:hanging="720"/>
        <w:rPr>
          <w:sz w:val="22"/>
          <w:szCs w:val="22"/>
        </w:rPr>
      </w:pPr>
      <w:r w:rsidRPr="001D6119">
        <w:rPr>
          <w:sz w:val="22"/>
          <w:szCs w:val="22"/>
        </w:rPr>
        <w:t>TIBALDIX gali pakenkti būsimam vaikui, todėl nėštumo laikotarpiu jo vartoti nerekomenduojama, išskyrus neabejotinai būtinus atvejus. Dėl TIBALDIX vartojimo nėštumo laikotarpiu galimus pavojus aptarsite su gydytoju.</w:t>
      </w:r>
    </w:p>
    <w:p w14:paraId="2D9941E5" w14:textId="77777777" w:rsidR="005638D2" w:rsidRPr="001D6119" w:rsidRDefault="005638D2" w:rsidP="005638D2">
      <w:pPr>
        <w:numPr>
          <w:ilvl w:val="0"/>
          <w:numId w:val="2"/>
        </w:numPr>
        <w:tabs>
          <w:tab w:val="left" w:pos="720"/>
        </w:tabs>
        <w:ind w:left="720" w:hanging="720"/>
        <w:rPr>
          <w:sz w:val="22"/>
          <w:szCs w:val="22"/>
        </w:rPr>
      </w:pPr>
      <w:r w:rsidRPr="001D6119">
        <w:rPr>
          <w:sz w:val="22"/>
          <w:szCs w:val="22"/>
        </w:rPr>
        <w:t>Galinčioms pastoti moterims gydymo metu patartina taikyti veiksmingą kontracepciją.</w:t>
      </w:r>
    </w:p>
    <w:p w14:paraId="6B81B8F8" w14:textId="77777777" w:rsidR="005638D2" w:rsidRPr="001D6119" w:rsidRDefault="005638D2" w:rsidP="005638D2">
      <w:pPr>
        <w:numPr>
          <w:ilvl w:val="0"/>
          <w:numId w:val="2"/>
        </w:numPr>
        <w:tabs>
          <w:tab w:val="left" w:pos="720"/>
        </w:tabs>
        <w:ind w:left="720" w:hanging="720"/>
        <w:rPr>
          <w:sz w:val="22"/>
          <w:szCs w:val="22"/>
        </w:rPr>
      </w:pPr>
      <w:r w:rsidRPr="001D6119">
        <w:rPr>
          <w:sz w:val="22"/>
          <w:szCs w:val="22"/>
        </w:rPr>
        <w:t xml:space="preserve">Vartojant TIBALDIX, negalima žindyti. </w:t>
      </w:r>
    </w:p>
    <w:p w14:paraId="6AA1E692" w14:textId="77777777" w:rsidR="005638D2" w:rsidRPr="001D6119" w:rsidRDefault="005638D2" w:rsidP="005638D2">
      <w:pPr>
        <w:numPr>
          <w:ilvl w:val="0"/>
          <w:numId w:val="2"/>
        </w:numPr>
        <w:tabs>
          <w:tab w:val="left" w:pos="720"/>
        </w:tabs>
        <w:ind w:left="720" w:hanging="720"/>
        <w:rPr>
          <w:sz w:val="22"/>
          <w:szCs w:val="22"/>
        </w:rPr>
      </w:pPr>
      <w:r w:rsidRPr="001D6119">
        <w:rPr>
          <w:sz w:val="22"/>
          <w:szCs w:val="22"/>
        </w:rPr>
        <w:t>Pacientams, kurie nerimauja dėl TIBALDIX poveikio vaisingumui, patartina pasikonsultuoti su gydytoju.</w:t>
      </w:r>
    </w:p>
    <w:p w14:paraId="60175F35" w14:textId="77777777" w:rsidR="005638D2" w:rsidRPr="001D6119" w:rsidRDefault="005638D2" w:rsidP="005638D2">
      <w:pPr>
        <w:rPr>
          <w:sz w:val="22"/>
          <w:szCs w:val="22"/>
        </w:rPr>
      </w:pPr>
    </w:p>
    <w:p w14:paraId="7BAC4ADE" w14:textId="77777777" w:rsidR="005638D2" w:rsidRPr="001D6119" w:rsidRDefault="005638D2" w:rsidP="005638D2">
      <w:pPr>
        <w:pStyle w:val="Antrat4"/>
        <w:numPr>
          <w:ilvl w:val="3"/>
          <w:numId w:val="0"/>
        </w:numPr>
        <w:tabs>
          <w:tab w:val="num" w:pos="0"/>
        </w:tabs>
        <w:ind w:left="864" w:hanging="864"/>
        <w:jc w:val="left"/>
        <w:rPr>
          <w:bCs/>
          <w:sz w:val="22"/>
          <w:szCs w:val="22"/>
          <w:lang w:eastAsia="en-US"/>
        </w:rPr>
      </w:pPr>
      <w:r w:rsidRPr="001D6119">
        <w:rPr>
          <w:bCs/>
          <w:sz w:val="22"/>
          <w:szCs w:val="22"/>
          <w:lang w:eastAsia="en-US"/>
        </w:rPr>
        <w:t xml:space="preserve">Vairavimas ir mechanizmų valdymas </w:t>
      </w:r>
    </w:p>
    <w:p w14:paraId="1BC125F4" w14:textId="77777777" w:rsidR="005638D2" w:rsidRPr="001D6119" w:rsidRDefault="005638D2" w:rsidP="005638D2">
      <w:pPr>
        <w:rPr>
          <w:sz w:val="22"/>
          <w:szCs w:val="22"/>
        </w:rPr>
      </w:pPr>
      <w:r w:rsidRPr="001D6119">
        <w:rPr>
          <w:sz w:val="22"/>
          <w:szCs w:val="22"/>
        </w:rPr>
        <w:t xml:space="preserve">Vartodami šį vaistą, galite jausti galvos svaigimą ar mieguistumą, neaiškiai matyti. Taip atsitikus nevairuokite ir nevaldykite jokių mechanizmų ar įrengimų, kol vėl pasijusite gerai. </w:t>
      </w:r>
    </w:p>
    <w:p w14:paraId="5BD9CC7E" w14:textId="77777777" w:rsidR="005638D2" w:rsidRPr="001D6119" w:rsidRDefault="005638D2" w:rsidP="005638D2">
      <w:pPr>
        <w:rPr>
          <w:sz w:val="22"/>
          <w:szCs w:val="22"/>
        </w:rPr>
      </w:pPr>
    </w:p>
    <w:p w14:paraId="4D86E938" w14:textId="77777777" w:rsidR="005638D2" w:rsidRPr="001D6119" w:rsidRDefault="005638D2" w:rsidP="005638D2">
      <w:pPr>
        <w:rPr>
          <w:sz w:val="22"/>
          <w:szCs w:val="22"/>
        </w:rPr>
      </w:pPr>
    </w:p>
    <w:p w14:paraId="4BADF551" w14:textId="77777777" w:rsidR="005638D2" w:rsidRPr="001D6119" w:rsidRDefault="005638D2" w:rsidP="005638D2">
      <w:pPr>
        <w:pStyle w:val="Antrat2"/>
        <w:numPr>
          <w:ilvl w:val="1"/>
          <w:numId w:val="0"/>
        </w:numPr>
        <w:tabs>
          <w:tab w:val="clear" w:pos="709"/>
          <w:tab w:val="num" w:pos="0"/>
        </w:tabs>
        <w:ind w:left="576" w:hanging="576"/>
        <w:rPr>
          <w:sz w:val="22"/>
        </w:rPr>
      </w:pPr>
      <w:r w:rsidRPr="001D6119">
        <w:rPr>
          <w:sz w:val="22"/>
        </w:rPr>
        <w:t>3.</w:t>
      </w:r>
      <w:r w:rsidRPr="001D6119">
        <w:rPr>
          <w:sz w:val="22"/>
        </w:rPr>
        <w:tab/>
        <w:t xml:space="preserve">Kaip vartoti TIBALDIX </w:t>
      </w:r>
    </w:p>
    <w:p w14:paraId="6BA8F472" w14:textId="77777777" w:rsidR="005638D2" w:rsidRPr="001D6119" w:rsidRDefault="005638D2" w:rsidP="005638D2">
      <w:pPr>
        <w:rPr>
          <w:sz w:val="22"/>
          <w:szCs w:val="22"/>
        </w:rPr>
      </w:pPr>
    </w:p>
    <w:p w14:paraId="4BB6B951" w14:textId="77777777" w:rsidR="005638D2" w:rsidRPr="001D6119" w:rsidRDefault="005638D2" w:rsidP="005638D2">
      <w:pPr>
        <w:rPr>
          <w:sz w:val="22"/>
          <w:szCs w:val="22"/>
        </w:rPr>
      </w:pPr>
      <w:r w:rsidRPr="001D6119">
        <w:rPr>
          <w:sz w:val="22"/>
          <w:szCs w:val="22"/>
        </w:rPr>
        <w:t>Gydytojas paskyrė Jums TIBALDIX, kadangi sergate sunkia liga. TIBALDIX gali Jums padėti kovoti su ja.</w:t>
      </w:r>
    </w:p>
    <w:p w14:paraId="3BF034AA" w14:textId="77777777" w:rsidR="005638D2" w:rsidRPr="001D6119" w:rsidRDefault="005638D2" w:rsidP="005638D2">
      <w:pPr>
        <w:rPr>
          <w:sz w:val="22"/>
          <w:szCs w:val="22"/>
        </w:rPr>
      </w:pPr>
    </w:p>
    <w:p w14:paraId="0921283D" w14:textId="2F42F9EB" w:rsidR="005638D2" w:rsidRPr="001D6119" w:rsidRDefault="004C6074" w:rsidP="005638D2">
      <w:pPr>
        <w:ind w:right="-2"/>
        <w:rPr>
          <w:sz w:val="22"/>
          <w:szCs w:val="22"/>
        </w:rPr>
      </w:pPr>
      <w:r>
        <w:rPr>
          <w:sz w:val="22"/>
          <w:szCs w:val="22"/>
        </w:rPr>
        <w:t>Tačiau, v</w:t>
      </w:r>
      <w:r w:rsidR="005638D2" w:rsidRPr="001D6119">
        <w:rPr>
          <w:sz w:val="22"/>
          <w:szCs w:val="22"/>
        </w:rPr>
        <w:t>isada vartokite šį vaistą tiksliai kaip nurodė gydytojas arba vaistininkas. Svarbu jį vartoti tiek laiko, kiek nurodė gydytojas arba vaistininkas. Jeigu abejojate, kreipkitės į gydytoją arba vaistininką.</w:t>
      </w:r>
    </w:p>
    <w:p w14:paraId="581174C4" w14:textId="77777777" w:rsidR="005638D2" w:rsidRPr="001D6119" w:rsidRDefault="005638D2" w:rsidP="005638D2">
      <w:pPr>
        <w:ind w:right="-2"/>
        <w:rPr>
          <w:sz w:val="22"/>
          <w:szCs w:val="22"/>
        </w:rPr>
      </w:pPr>
    </w:p>
    <w:p w14:paraId="30B95D6B" w14:textId="77777777" w:rsidR="005638D2" w:rsidRPr="001D6119" w:rsidRDefault="005638D2" w:rsidP="005638D2">
      <w:pPr>
        <w:rPr>
          <w:sz w:val="22"/>
          <w:szCs w:val="22"/>
        </w:rPr>
      </w:pPr>
      <w:r w:rsidRPr="001D6119">
        <w:rPr>
          <w:sz w:val="22"/>
          <w:szCs w:val="22"/>
        </w:rPr>
        <w:t>Nenutraukite TIBALDIX vartojimo, jeigu to nenurodė gydytojas. Jeigu negalite vartoti šio vaisto pagal gydytojo nurodymus arba manote, kad Jums jo nebereikia, tuoj pat kreipkitės į gydytoją.</w:t>
      </w:r>
    </w:p>
    <w:p w14:paraId="5241A005" w14:textId="77777777" w:rsidR="005638D2" w:rsidRPr="001D6119" w:rsidRDefault="005638D2" w:rsidP="005638D2">
      <w:pPr>
        <w:rPr>
          <w:sz w:val="22"/>
          <w:szCs w:val="22"/>
        </w:rPr>
      </w:pPr>
    </w:p>
    <w:p w14:paraId="3AA4CAF7" w14:textId="77777777" w:rsidR="005638D2" w:rsidRPr="001D6119" w:rsidRDefault="005638D2" w:rsidP="005638D2">
      <w:pPr>
        <w:pStyle w:val="Antrat4"/>
        <w:numPr>
          <w:ilvl w:val="3"/>
          <w:numId w:val="0"/>
        </w:numPr>
        <w:tabs>
          <w:tab w:val="num" w:pos="0"/>
        </w:tabs>
        <w:ind w:left="864" w:hanging="864"/>
        <w:jc w:val="left"/>
        <w:rPr>
          <w:bCs/>
          <w:sz w:val="22"/>
          <w:szCs w:val="22"/>
          <w:lang w:eastAsia="en-US"/>
        </w:rPr>
      </w:pPr>
      <w:r w:rsidRPr="001D6119">
        <w:rPr>
          <w:bCs/>
          <w:sz w:val="22"/>
          <w:szCs w:val="22"/>
          <w:lang w:eastAsia="en-US"/>
        </w:rPr>
        <w:t>Kiek TIBALDIX vartoti</w:t>
      </w:r>
    </w:p>
    <w:p w14:paraId="5F0B35D4" w14:textId="77777777" w:rsidR="005638D2" w:rsidRPr="001D6119" w:rsidRDefault="005638D2" w:rsidP="005638D2">
      <w:pPr>
        <w:rPr>
          <w:sz w:val="22"/>
          <w:szCs w:val="22"/>
        </w:rPr>
      </w:pPr>
    </w:p>
    <w:p w14:paraId="4C1CE686" w14:textId="77777777" w:rsidR="005638D2" w:rsidRPr="001D6119" w:rsidRDefault="005638D2" w:rsidP="005638D2">
      <w:pPr>
        <w:pStyle w:val="Antrat4"/>
        <w:numPr>
          <w:ilvl w:val="3"/>
          <w:numId w:val="0"/>
        </w:numPr>
        <w:tabs>
          <w:tab w:val="num" w:pos="0"/>
        </w:tabs>
        <w:ind w:left="864" w:hanging="864"/>
        <w:jc w:val="left"/>
        <w:rPr>
          <w:b w:val="0"/>
          <w:sz w:val="22"/>
          <w:u w:val="single"/>
        </w:rPr>
      </w:pPr>
      <w:r w:rsidRPr="001D6119">
        <w:rPr>
          <w:b w:val="0"/>
          <w:sz w:val="22"/>
          <w:u w:val="single"/>
        </w:rPr>
        <w:t>Vartojimas suaugusiesiems</w:t>
      </w:r>
    </w:p>
    <w:p w14:paraId="0BC47AB9" w14:textId="77777777" w:rsidR="005638D2" w:rsidRPr="001D6119" w:rsidRDefault="005638D2" w:rsidP="005638D2">
      <w:pPr>
        <w:rPr>
          <w:sz w:val="22"/>
          <w:szCs w:val="22"/>
        </w:rPr>
      </w:pPr>
      <w:r w:rsidRPr="001D6119">
        <w:rPr>
          <w:sz w:val="22"/>
          <w:szCs w:val="22"/>
        </w:rPr>
        <w:t>Kiek tiksliai TIBALDIX tablečių vartoti, Jums pasakys gydytojas.</w:t>
      </w:r>
    </w:p>
    <w:p w14:paraId="0BA4CF18" w14:textId="77777777" w:rsidR="005638D2" w:rsidRPr="001D6119" w:rsidRDefault="005638D2" w:rsidP="005638D2">
      <w:pPr>
        <w:rPr>
          <w:sz w:val="22"/>
          <w:szCs w:val="22"/>
        </w:rPr>
      </w:pPr>
    </w:p>
    <w:p w14:paraId="4CA994EC" w14:textId="40B82DD1" w:rsidR="005638D2" w:rsidRPr="001D6119" w:rsidRDefault="005638D2" w:rsidP="005638D2">
      <w:pPr>
        <w:pStyle w:val="Sraopastraipa"/>
        <w:numPr>
          <w:ilvl w:val="0"/>
          <w:numId w:val="25"/>
        </w:numPr>
        <w:rPr>
          <w:b/>
          <w:sz w:val="22"/>
          <w:szCs w:val="22"/>
        </w:rPr>
      </w:pPr>
      <w:r w:rsidRPr="001D6119">
        <w:rPr>
          <w:b/>
          <w:sz w:val="22"/>
          <w:szCs w:val="22"/>
        </w:rPr>
        <w:t>Jeigu gydotės nuo LML</w:t>
      </w:r>
      <w:r w:rsidR="00FC1470">
        <w:rPr>
          <w:b/>
          <w:sz w:val="22"/>
          <w:szCs w:val="22"/>
        </w:rPr>
        <w:t xml:space="preserve"> esant blastų krizei</w:t>
      </w:r>
    </w:p>
    <w:p w14:paraId="20C30D55" w14:textId="3A9F511A" w:rsidR="004C6074" w:rsidRDefault="00FC1470" w:rsidP="005638D2">
      <w:pPr>
        <w:ind w:left="709"/>
        <w:rPr>
          <w:sz w:val="22"/>
          <w:szCs w:val="22"/>
        </w:rPr>
      </w:pPr>
      <w:r>
        <w:rPr>
          <w:sz w:val="22"/>
          <w:szCs w:val="22"/>
        </w:rPr>
        <w:t>P</w:t>
      </w:r>
      <w:r w:rsidR="005638D2" w:rsidRPr="001D6119">
        <w:rPr>
          <w:sz w:val="22"/>
          <w:szCs w:val="22"/>
        </w:rPr>
        <w:t>radinė dozė yra 600 mg</w:t>
      </w:r>
      <w:r w:rsidR="004C6074">
        <w:rPr>
          <w:sz w:val="22"/>
          <w:szCs w:val="22"/>
        </w:rPr>
        <w:t>:</w:t>
      </w:r>
    </w:p>
    <w:p w14:paraId="2B84A261" w14:textId="62B608FC" w:rsidR="005638D2" w:rsidRPr="008926FB" w:rsidRDefault="004C6074" w:rsidP="008926FB">
      <w:pPr>
        <w:pStyle w:val="Sraopastraipa"/>
        <w:numPr>
          <w:ilvl w:val="0"/>
          <w:numId w:val="45"/>
        </w:numPr>
        <w:suppressAutoHyphens w:val="0"/>
        <w:autoSpaceDE w:val="0"/>
        <w:autoSpaceDN w:val="0"/>
        <w:adjustRightInd w:val="0"/>
        <w:rPr>
          <w:rFonts w:eastAsiaTheme="minorHAnsi"/>
          <w:color w:val="000000"/>
          <w:sz w:val="22"/>
          <w:szCs w:val="22"/>
          <w:lang w:eastAsia="en-US"/>
        </w:rPr>
      </w:pPr>
      <w:r w:rsidRPr="008926FB">
        <w:rPr>
          <w:rFonts w:eastAsiaTheme="minorHAnsi"/>
          <w:b/>
          <w:bCs/>
          <w:color w:val="000000"/>
          <w:sz w:val="22"/>
          <w:szCs w:val="22"/>
          <w:lang w:eastAsia="en-US"/>
        </w:rPr>
        <w:t>600 mg</w:t>
      </w:r>
      <w:r w:rsidR="00F65C83" w:rsidRPr="00F65C83">
        <w:rPr>
          <w:rFonts w:eastAsiaTheme="minorHAnsi"/>
          <w:color w:val="000000"/>
          <w:sz w:val="22"/>
          <w:szCs w:val="22"/>
          <w:lang w:eastAsia="en-US"/>
        </w:rPr>
        <w:t xml:space="preserve">, vartojant po 6 </w:t>
      </w:r>
      <w:r w:rsidR="00F65C83">
        <w:rPr>
          <w:rFonts w:eastAsiaTheme="minorHAnsi"/>
          <w:color w:val="000000"/>
          <w:sz w:val="22"/>
          <w:szCs w:val="22"/>
          <w:lang w:eastAsia="en-US"/>
        </w:rPr>
        <w:t>tabletes</w:t>
      </w:r>
      <w:r w:rsidRPr="008926FB">
        <w:rPr>
          <w:rFonts w:eastAsiaTheme="minorHAnsi"/>
          <w:color w:val="000000"/>
          <w:sz w:val="22"/>
          <w:szCs w:val="22"/>
          <w:lang w:eastAsia="en-US"/>
        </w:rPr>
        <w:t xml:space="preserve"> </w:t>
      </w:r>
      <w:r w:rsidRPr="008926FB">
        <w:rPr>
          <w:rFonts w:eastAsiaTheme="minorHAnsi"/>
          <w:b/>
          <w:bCs/>
          <w:color w:val="000000"/>
          <w:sz w:val="22"/>
          <w:szCs w:val="22"/>
          <w:lang w:eastAsia="en-US"/>
        </w:rPr>
        <w:t xml:space="preserve">kartą </w:t>
      </w:r>
      <w:r w:rsidRPr="008926FB">
        <w:rPr>
          <w:rFonts w:eastAsiaTheme="minorHAnsi"/>
          <w:color w:val="000000"/>
          <w:sz w:val="22"/>
          <w:szCs w:val="22"/>
          <w:lang w:eastAsia="en-US"/>
        </w:rPr>
        <w:t xml:space="preserve">per parą. </w:t>
      </w:r>
    </w:p>
    <w:p w14:paraId="1A563DAE" w14:textId="77777777" w:rsidR="005638D2" w:rsidRPr="001D6119" w:rsidRDefault="005638D2" w:rsidP="005638D2">
      <w:pPr>
        <w:rPr>
          <w:sz w:val="22"/>
          <w:szCs w:val="22"/>
        </w:rPr>
      </w:pPr>
    </w:p>
    <w:p w14:paraId="7988F8E6" w14:textId="77777777" w:rsidR="005638D2" w:rsidRPr="001D6119" w:rsidRDefault="005638D2" w:rsidP="005638D2">
      <w:pPr>
        <w:pStyle w:val="Sraopastraipa"/>
        <w:numPr>
          <w:ilvl w:val="0"/>
          <w:numId w:val="25"/>
        </w:numPr>
        <w:rPr>
          <w:b/>
          <w:sz w:val="22"/>
          <w:szCs w:val="22"/>
        </w:rPr>
      </w:pPr>
      <w:r w:rsidRPr="001D6119">
        <w:rPr>
          <w:b/>
          <w:sz w:val="22"/>
          <w:szCs w:val="22"/>
        </w:rPr>
        <w:t>Jeigu gydotės nuo VTSN</w:t>
      </w:r>
    </w:p>
    <w:p w14:paraId="16C194B5" w14:textId="77777777" w:rsidR="005638D2" w:rsidRPr="001D6119" w:rsidRDefault="005638D2" w:rsidP="005638D2">
      <w:pPr>
        <w:ind w:left="709"/>
        <w:rPr>
          <w:sz w:val="22"/>
          <w:szCs w:val="22"/>
        </w:rPr>
      </w:pPr>
      <w:r w:rsidRPr="001D6119">
        <w:rPr>
          <w:sz w:val="22"/>
          <w:szCs w:val="22"/>
        </w:rPr>
        <w:t xml:space="preserve">Pradinė dozė yra 400 mg (4 tabletės </w:t>
      </w:r>
      <w:r w:rsidRPr="001D6119">
        <w:rPr>
          <w:b/>
          <w:sz w:val="22"/>
          <w:szCs w:val="22"/>
        </w:rPr>
        <w:t>vieną</w:t>
      </w:r>
      <w:r w:rsidRPr="001D6119">
        <w:rPr>
          <w:sz w:val="22"/>
          <w:szCs w:val="22"/>
        </w:rPr>
        <w:t xml:space="preserve"> </w:t>
      </w:r>
      <w:r w:rsidRPr="001D6119">
        <w:rPr>
          <w:bCs/>
          <w:sz w:val="22"/>
          <w:szCs w:val="22"/>
        </w:rPr>
        <w:t>kartą per parą</w:t>
      </w:r>
      <w:r w:rsidRPr="001D6119">
        <w:rPr>
          <w:sz w:val="22"/>
          <w:szCs w:val="22"/>
        </w:rPr>
        <w:t>).</w:t>
      </w:r>
    </w:p>
    <w:p w14:paraId="1B728EB1" w14:textId="77777777" w:rsidR="005638D2" w:rsidRPr="001D6119" w:rsidRDefault="005638D2" w:rsidP="005638D2">
      <w:pPr>
        <w:ind w:left="709"/>
        <w:rPr>
          <w:sz w:val="22"/>
          <w:szCs w:val="22"/>
        </w:rPr>
      </w:pPr>
    </w:p>
    <w:p w14:paraId="14D8D2DA" w14:textId="77777777" w:rsidR="005638D2" w:rsidRPr="001D6119" w:rsidRDefault="005638D2" w:rsidP="005638D2">
      <w:pPr>
        <w:rPr>
          <w:sz w:val="22"/>
          <w:szCs w:val="22"/>
        </w:rPr>
      </w:pPr>
      <w:r w:rsidRPr="001D6119">
        <w:rPr>
          <w:sz w:val="22"/>
          <w:szCs w:val="22"/>
        </w:rPr>
        <w:t>Jeigu sergate LML arba VTSN, gydytojas gali skirti didesnę arba mažesnę dozę priklausomai nuo Jūsų organizmo reakcijos į gydymą. Jeigu paros dozė yra 800 mg (8 tabletės), tai reikia gerti 4 tabletes ryte ir dar 4 tabletes vakare.</w:t>
      </w:r>
    </w:p>
    <w:p w14:paraId="5D1DB1A9" w14:textId="77777777" w:rsidR="005638D2" w:rsidRPr="001D6119" w:rsidRDefault="005638D2" w:rsidP="005638D2">
      <w:pPr>
        <w:ind w:left="709"/>
        <w:rPr>
          <w:sz w:val="22"/>
          <w:szCs w:val="22"/>
        </w:rPr>
      </w:pPr>
    </w:p>
    <w:p w14:paraId="573590A3" w14:textId="77777777" w:rsidR="005638D2" w:rsidRPr="001D6119" w:rsidRDefault="005638D2" w:rsidP="005638D2">
      <w:pPr>
        <w:pStyle w:val="Sraopastraipa"/>
        <w:numPr>
          <w:ilvl w:val="0"/>
          <w:numId w:val="25"/>
        </w:numPr>
        <w:rPr>
          <w:b/>
          <w:sz w:val="22"/>
          <w:szCs w:val="22"/>
        </w:rPr>
      </w:pPr>
      <w:r w:rsidRPr="001D6119">
        <w:rPr>
          <w:b/>
          <w:sz w:val="22"/>
          <w:szCs w:val="22"/>
        </w:rPr>
        <w:t>Jeigu gydotės nuo Ph teigiamos ŪLL</w:t>
      </w:r>
    </w:p>
    <w:p w14:paraId="3CFA9ACD" w14:textId="77777777" w:rsidR="005638D2" w:rsidRPr="001D6119" w:rsidRDefault="005638D2" w:rsidP="005638D2">
      <w:pPr>
        <w:ind w:left="709"/>
        <w:rPr>
          <w:sz w:val="22"/>
          <w:szCs w:val="22"/>
        </w:rPr>
      </w:pPr>
      <w:r w:rsidRPr="001D6119">
        <w:rPr>
          <w:sz w:val="22"/>
          <w:szCs w:val="22"/>
        </w:rPr>
        <w:t xml:space="preserve">Pradinė dozė yra 600 mg (6 tabletės </w:t>
      </w:r>
      <w:r w:rsidRPr="001D6119">
        <w:rPr>
          <w:b/>
          <w:sz w:val="22"/>
          <w:szCs w:val="22"/>
        </w:rPr>
        <w:t>vieną</w:t>
      </w:r>
      <w:r w:rsidRPr="001D6119">
        <w:rPr>
          <w:sz w:val="22"/>
          <w:szCs w:val="22"/>
        </w:rPr>
        <w:t xml:space="preserve"> </w:t>
      </w:r>
      <w:r w:rsidRPr="001D6119">
        <w:rPr>
          <w:bCs/>
          <w:sz w:val="22"/>
          <w:szCs w:val="22"/>
        </w:rPr>
        <w:t>kartą per parą</w:t>
      </w:r>
      <w:r w:rsidRPr="001D6119">
        <w:rPr>
          <w:sz w:val="22"/>
          <w:szCs w:val="22"/>
        </w:rPr>
        <w:t>).</w:t>
      </w:r>
    </w:p>
    <w:p w14:paraId="75117F4A" w14:textId="77777777" w:rsidR="005638D2" w:rsidRPr="001D6119" w:rsidRDefault="005638D2" w:rsidP="005638D2">
      <w:pPr>
        <w:ind w:left="709"/>
        <w:rPr>
          <w:sz w:val="22"/>
          <w:szCs w:val="22"/>
        </w:rPr>
      </w:pPr>
    </w:p>
    <w:p w14:paraId="3B4D2B66" w14:textId="77777777" w:rsidR="005638D2" w:rsidRPr="001D6119" w:rsidRDefault="005638D2" w:rsidP="005638D2">
      <w:pPr>
        <w:pStyle w:val="Sraopastraipa"/>
        <w:numPr>
          <w:ilvl w:val="0"/>
          <w:numId w:val="25"/>
        </w:numPr>
        <w:rPr>
          <w:b/>
          <w:sz w:val="22"/>
          <w:szCs w:val="22"/>
        </w:rPr>
      </w:pPr>
      <w:r w:rsidRPr="001D6119">
        <w:rPr>
          <w:b/>
          <w:sz w:val="22"/>
          <w:szCs w:val="22"/>
        </w:rPr>
        <w:t>Jeigu gydotės nuo MDS / MPL</w:t>
      </w:r>
    </w:p>
    <w:p w14:paraId="1A86C917" w14:textId="77777777" w:rsidR="005638D2" w:rsidRPr="001D6119" w:rsidRDefault="005638D2" w:rsidP="005638D2">
      <w:pPr>
        <w:ind w:left="709"/>
        <w:rPr>
          <w:sz w:val="22"/>
          <w:szCs w:val="22"/>
        </w:rPr>
      </w:pPr>
      <w:r w:rsidRPr="001D6119">
        <w:rPr>
          <w:sz w:val="22"/>
          <w:szCs w:val="22"/>
        </w:rPr>
        <w:t xml:space="preserve">Pradinė dozė yra 400 mg (4 tabletės </w:t>
      </w:r>
      <w:r w:rsidRPr="001D6119">
        <w:rPr>
          <w:b/>
          <w:sz w:val="22"/>
          <w:szCs w:val="22"/>
        </w:rPr>
        <w:t>vieną</w:t>
      </w:r>
      <w:r w:rsidRPr="001D6119">
        <w:rPr>
          <w:sz w:val="22"/>
          <w:szCs w:val="22"/>
        </w:rPr>
        <w:t xml:space="preserve"> </w:t>
      </w:r>
      <w:r w:rsidRPr="001D6119">
        <w:rPr>
          <w:bCs/>
          <w:sz w:val="22"/>
          <w:szCs w:val="22"/>
        </w:rPr>
        <w:t>kartą per parą</w:t>
      </w:r>
      <w:r w:rsidRPr="001D6119">
        <w:rPr>
          <w:sz w:val="22"/>
          <w:szCs w:val="22"/>
        </w:rPr>
        <w:t>).</w:t>
      </w:r>
    </w:p>
    <w:p w14:paraId="3FDD3373" w14:textId="77777777" w:rsidR="005638D2" w:rsidRPr="001D6119" w:rsidRDefault="005638D2" w:rsidP="005638D2">
      <w:pPr>
        <w:ind w:left="709"/>
        <w:rPr>
          <w:sz w:val="22"/>
          <w:szCs w:val="22"/>
        </w:rPr>
      </w:pPr>
    </w:p>
    <w:p w14:paraId="240B902E" w14:textId="77777777" w:rsidR="005638D2" w:rsidRPr="001D6119" w:rsidRDefault="005638D2" w:rsidP="005638D2">
      <w:pPr>
        <w:pStyle w:val="Sraopastraipa"/>
        <w:numPr>
          <w:ilvl w:val="0"/>
          <w:numId w:val="25"/>
        </w:numPr>
        <w:rPr>
          <w:b/>
          <w:sz w:val="22"/>
          <w:szCs w:val="22"/>
        </w:rPr>
      </w:pPr>
      <w:r w:rsidRPr="001D6119">
        <w:rPr>
          <w:b/>
          <w:sz w:val="22"/>
          <w:szCs w:val="22"/>
        </w:rPr>
        <w:t>Jeigu gydotės nuo HES / LEL</w:t>
      </w:r>
    </w:p>
    <w:p w14:paraId="6AA70089" w14:textId="77777777" w:rsidR="005638D2" w:rsidRPr="001D6119" w:rsidRDefault="005638D2" w:rsidP="005638D2">
      <w:pPr>
        <w:ind w:left="709"/>
        <w:rPr>
          <w:sz w:val="22"/>
          <w:szCs w:val="22"/>
        </w:rPr>
      </w:pPr>
      <w:r w:rsidRPr="001D6119">
        <w:rPr>
          <w:sz w:val="22"/>
          <w:szCs w:val="22"/>
        </w:rPr>
        <w:t xml:space="preserve">Pradinė dozė yra 100 mg (1 tabletė </w:t>
      </w:r>
      <w:r w:rsidRPr="001D6119">
        <w:rPr>
          <w:b/>
          <w:sz w:val="22"/>
          <w:szCs w:val="22"/>
        </w:rPr>
        <w:t>vieną</w:t>
      </w:r>
      <w:r w:rsidRPr="001D6119">
        <w:rPr>
          <w:sz w:val="22"/>
          <w:szCs w:val="22"/>
        </w:rPr>
        <w:t xml:space="preserve"> </w:t>
      </w:r>
      <w:r w:rsidRPr="001D6119">
        <w:rPr>
          <w:bCs/>
          <w:sz w:val="22"/>
          <w:szCs w:val="22"/>
        </w:rPr>
        <w:t>kartą per parą</w:t>
      </w:r>
      <w:r w:rsidRPr="001D6119">
        <w:rPr>
          <w:sz w:val="22"/>
          <w:szCs w:val="22"/>
        </w:rPr>
        <w:t xml:space="preserve">). Priklausomai nuo Jūsų organizmo reakcijos į gydymą, gydytojas gali nuspręsti padidinti dozę iki 400 mg (4 tablečių </w:t>
      </w:r>
      <w:r w:rsidRPr="001D6119">
        <w:rPr>
          <w:b/>
          <w:sz w:val="22"/>
          <w:szCs w:val="22"/>
        </w:rPr>
        <w:t>vieną</w:t>
      </w:r>
      <w:r w:rsidRPr="001D6119">
        <w:rPr>
          <w:sz w:val="22"/>
          <w:szCs w:val="22"/>
        </w:rPr>
        <w:t xml:space="preserve"> </w:t>
      </w:r>
      <w:r w:rsidRPr="001D6119">
        <w:rPr>
          <w:bCs/>
          <w:sz w:val="22"/>
          <w:szCs w:val="22"/>
        </w:rPr>
        <w:t>kartą per parą</w:t>
      </w:r>
      <w:r w:rsidRPr="001D6119">
        <w:rPr>
          <w:sz w:val="22"/>
          <w:szCs w:val="22"/>
        </w:rPr>
        <w:t>).</w:t>
      </w:r>
    </w:p>
    <w:p w14:paraId="23CC8115" w14:textId="77777777" w:rsidR="005638D2" w:rsidRPr="001D6119" w:rsidRDefault="005638D2" w:rsidP="005638D2">
      <w:pPr>
        <w:ind w:left="709"/>
        <w:rPr>
          <w:sz w:val="22"/>
          <w:szCs w:val="22"/>
        </w:rPr>
      </w:pPr>
    </w:p>
    <w:p w14:paraId="7780B906" w14:textId="77777777" w:rsidR="005638D2" w:rsidRPr="001D6119" w:rsidRDefault="005638D2" w:rsidP="005638D2">
      <w:pPr>
        <w:pStyle w:val="Sraopastraipa"/>
        <w:numPr>
          <w:ilvl w:val="0"/>
          <w:numId w:val="25"/>
        </w:numPr>
        <w:rPr>
          <w:b/>
          <w:sz w:val="22"/>
          <w:szCs w:val="22"/>
        </w:rPr>
      </w:pPr>
      <w:r w:rsidRPr="001D6119">
        <w:rPr>
          <w:b/>
          <w:sz w:val="22"/>
          <w:szCs w:val="22"/>
        </w:rPr>
        <w:t>Jeigu gydotės nuo DFSP</w:t>
      </w:r>
    </w:p>
    <w:p w14:paraId="20471670" w14:textId="77777777" w:rsidR="005638D2" w:rsidRPr="001D6119" w:rsidRDefault="005638D2" w:rsidP="005638D2">
      <w:pPr>
        <w:ind w:left="709"/>
        <w:rPr>
          <w:sz w:val="22"/>
          <w:szCs w:val="22"/>
        </w:rPr>
      </w:pPr>
      <w:r w:rsidRPr="001D6119">
        <w:rPr>
          <w:sz w:val="22"/>
          <w:szCs w:val="22"/>
        </w:rPr>
        <w:t>Paros dozė yra 800 mg (8 tabletės) (4 tabletės ryte ir dar 4 tabletės vakare).</w:t>
      </w:r>
    </w:p>
    <w:p w14:paraId="623498E2" w14:textId="77777777" w:rsidR="005638D2" w:rsidRPr="001D6119" w:rsidRDefault="005638D2" w:rsidP="005638D2">
      <w:pPr>
        <w:rPr>
          <w:sz w:val="22"/>
          <w:szCs w:val="22"/>
        </w:rPr>
      </w:pPr>
    </w:p>
    <w:p w14:paraId="16D9F9E9" w14:textId="77777777" w:rsidR="005638D2" w:rsidRPr="001D6119" w:rsidRDefault="005638D2" w:rsidP="005638D2">
      <w:pPr>
        <w:pStyle w:val="Antrat4"/>
        <w:numPr>
          <w:ilvl w:val="3"/>
          <w:numId w:val="0"/>
        </w:numPr>
        <w:tabs>
          <w:tab w:val="num" w:pos="0"/>
        </w:tabs>
        <w:ind w:left="864" w:hanging="864"/>
        <w:jc w:val="left"/>
        <w:rPr>
          <w:b w:val="0"/>
          <w:sz w:val="22"/>
          <w:u w:val="single"/>
        </w:rPr>
      </w:pPr>
      <w:r w:rsidRPr="001D6119">
        <w:rPr>
          <w:b w:val="0"/>
          <w:sz w:val="22"/>
          <w:u w:val="single"/>
        </w:rPr>
        <w:t xml:space="preserve">Vartojimas vaikams </w:t>
      </w:r>
      <w:r w:rsidRPr="001D6119">
        <w:rPr>
          <w:b w:val="0"/>
          <w:bCs/>
          <w:sz w:val="22"/>
          <w:szCs w:val="22"/>
          <w:u w:val="single"/>
          <w:lang w:eastAsia="en-US"/>
        </w:rPr>
        <w:t>ir paaugliams</w:t>
      </w:r>
    </w:p>
    <w:p w14:paraId="43551106" w14:textId="7AB57E95" w:rsidR="005638D2" w:rsidRPr="001D6119" w:rsidRDefault="005638D2" w:rsidP="005638D2">
      <w:pPr>
        <w:rPr>
          <w:sz w:val="22"/>
          <w:szCs w:val="22"/>
        </w:rPr>
      </w:pPr>
      <w:r w:rsidRPr="001D6119">
        <w:rPr>
          <w:sz w:val="22"/>
          <w:szCs w:val="22"/>
        </w:rPr>
        <w:t>Kiek TIBALDIX tablečių duoti vaikui, pasakys gydytojas. Reikiama TIBALDIX dozė priklauso nuo vaiko būklės, kūno svorio ir ūgio. Vaikams</w:t>
      </w:r>
      <w:r w:rsidR="00640943">
        <w:rPr>
          <w:sz w:val="22"/>
          <w:szCs w:val="22"/>
        </w:rPr>
        <w:t>,</w:t>
      </w:r>
      <w:r w:rsidRPr="001D6119">
        <w:rPr>
          <w:sz w:val="22"/>
          <w:szCs w:val="22"/>
        </w:rPr>
        <w:t xml:space="preserve"> negalima vartoti daugiau kaip 800 mg per parą. Jiems galima šį vaistą vartoti 1 kartą per parą arba paros dozę padalinti į 2 vienkartines (tokiu atveju pusė dozės geriama rytą ir pusė – vakare).</w:t>
      </w:r>
    </w:p>
    <w:p w14:paraId="317AE18E" w14:textId="77777777" w:rsidR="005638D2" w:rsidRPr="001D6119" w:rsidRDefault="005638D2" w:rsidP="005638D2">
      <w:pPr>
        <w:rPr>
          <w:sz w:val="22"/>
          <w:szCs w:val="22"/>
        </w:rPr>
      </w:pPr>
    </w:p>
    <w:p w14:paraId="522BDE46" w14:textId="77777777" w:rsidR="005638D2" w:rsidRPr="001D6119" w:rsidRDefault="005638D2" w:rsidP="005638D2">
      <w:pPr>
        <w:pStyle w:val="Antrat4"/>
        <w:numPr>
          <w:ilvl w:val="3"/>
          <w:numId w:val="0"/>
        </w:numPr>
        <w:tabs>
          <w:tab w:val="num" w:pos="0"/>
        </w:tabs>
        <w:ind w:left="864" w:hanging="864"/>
        <w:jc w:val="left"/>
        <w:rPr>
          <w:bCs/>
          <w:sz w:val="22"/>
          <w:szCs w:val="22"/>
          <w:lang w:eastAsia="en-US"/>
        </w:rPr>
      </w:pPr>
      <w:r w:rsidRPr="001D6119">
        <w:rPr>
          <w:bCs/>
          <w:sz w:val="22"/>
          <w:szCs w:val="22"/>
          <w:lang w:eastAsia="en-US"/>
        </w:rPr>
        <w:t xml:space="preserve">Kada ir kaip vartoti TIBALDIX </w:t>
      </w:r>
    </w:p>
    <w:p w14:paraId="77FB0D86" w14:textId="77777777" w:rsidR="005638D2" w:rsidRPr="001D6119" w:rsidRDefault="005638D2" w:rsidP="005638D2">
      <w:pPr>
        <w:numPr>
          <w:ilvl w:val="0"/>
          <w:numId w:val="9"/>
        </w:numPr>
        <w:rPr>
          <w:sz w:val="22"/>
          <w:szCs w:val="22"/>
        </w:rPr>
      </w:pPr>
      <w:r w:rsidRPr="001D6119">
        <w:rPr>
          <w:b/>
          <w:sz w:val="22"/>
          <w:szCs w:val="22"/>
        </w:rPr>
        <w:t>Gerkite TIBALDIX vagio metu.</w:t>
      </w:r>
      <w:r w:rsidRPr="001D6119">
        <w:rPr>
          <w:sz w:val="22"/>
          <w:szCs w:val="22"/>
        </w:rPr>
        <w:t xml:space="preserve"> Tai padės Jums išvengti skrandžio sutrikimų vartojant TIBALDIX.</w:t>
      </w:r>
    </w:p>
    <w:p w14:paraId="7542D5AC" w14:textId="77777777" w:rsidR="005638D2" w:rsidRPr="001D6119" w:rsidRDefault="005638D2" w:rsidP="005638D2">
      <w:pPr>
        <w:numPr>
          <w:ilvl w:val="0"/>
          <w:numId w:val="9"/>
        </w:numPr>
        <w:rPr>
          <w:b/>
          <w:sz w:val="22"/>
          <w:szCs w:val="22"/>
        </w:rPr>
      </w:pPr>
      <w:r w:rsidRPr="001D6119">
        <w:rPr>
          <w:b/>
          <w:sz w:val="22"/>
          <w:szCs w:val="22"/>
        </w:rPr>
        <w:t>Nurykite tabletes nepažeistas, užgerdami didele stikline vandens.</w:t>
      </w:r>
    </w:p>
    <w:p w14:paraId="200C1B67" w14:textId="77777777" w:rsidR="005638D2" w:rsidRPr="001D6119" w:rsidRDefault="005638D2" w:rsidP="005638D2">
      <w:pPr>
        <w:rPr>
          <w:sz w:val="22"/>
          <w:szCs w:val="22"/>
        </w:rPr>
      </w:pPr>
    </w:p>
    <w:p w14:paraId="0B83F1E6" w14:textId="77777777" w:rsidR="005638D2" w:rsidRPr="001D6119" w:rsidRDefault="005638D2" w:rsidP="005638D2">
      <w:pPr>
        <w:rPr>
          <w:sz w:val="22"/>
          <w:szCs w:val="22"/>
        </w:rPr>
      </w:pPr>
      <w:r w:rsidRPr="001D6119">
        <w:rPr>
          <w:sz w:val="22"/>
          <w:szCs w:val="22"/>
        </w:rPr>
        <w:t>Jeigu tablečių nuryti negalite, galite jas ištirpinti stiklinėje negazuoto vandens arba apelsinų sulčių:</w:t>
      </w:r>
    </w:p>
    <w:p w14:paraId="5FE3AFDD" w14:textId="77777777" w:rsidR="005638D2" w:rsidRPr="001D6119" w:rsidRDefault="005638D2" w:rsidP="005638D2">
      <w:pPr>
        <w:numPr>
          <w:ilvl w:val="1"/>
          <w:numId w:val="13"/>
        </w:numPr>
        <w:tabs>
          <w:tab w:val="left" w:pos="720"/>
        </w:tabs>
        <w:ind w:left="720" w:hanging="720"/>
        <w:rPr>
          <w:sz w:val="22"/>
          <w:szCs w:val="22"/>
        </w:rPr>
      </w:pPr>
      <w:r w:rsidRPr="001D6119">
        <w:rPr>
          <w:sz w:val="22"/>
          <w:szCs w:val="22"/>
        </w:rPr>
        <w:t>įpilkite maždaug 50 ml kiekvienai 100 mg tabletei;</w:t>
      </w:r>
    </w:p>
    <w:p w14:paraId="3CDE8AAD" w14:textId="77777777" w:rsidR="005638D2" w:rsidRPr="001D6119" w:rsidRDefault="005638D2" w:rsidP="005638D2">
      <w:pPr>
        <w:numPr>
          <w:ilvl w:val="1"/>
          <w:numId w:val="13"/>
        </w:numPr>
        <w:tabs>
          <w:tab w:val="left" w:pos="720"/>
        </w:tabs>
        <w:ind w:left="720" w:hanging="720"/>
        <w:rPr>
          <w:sz w:val="22"/>
          <w:szCs w:val="22"/>
        </w:rPr>
      </w:pPr>
      <w:r w:rsidRPr="001D6119">
        <w:rPr>
          <w:sz w:val="22"/>
          <w:szCs w:val="22"/>
        </w:rPr>
        <w:t>pamaišykite šaukštu, kol tabletės visai ištirps;</w:t>
      </w:r>
    </w:p>
    <w:p w14:paraId="407ADD13" w14:textId="77777777" w:rsidR="005638D2" w:rsidRPr="001D6119" w:rsidRDefault="005638D2" w:rsidP="005638D2">
      <w:pPr>
        <w:numPr>
          <w:ilvl w:val="1"/>
          <w:numId w:val="13"/>
        </w:numPr>
        <w:tabs>
          <w:tab w:val="left" w:pos="720"/>
        </w:tabs>
        <w:ind w:left="720" w:hanging="720"/>
        <w:rPr>
          <w:sz w:val="22"/>
          <w:szCs w:val="22"/>
        </w:rPr>
      </w:pPr>
      <w:r w:rsidRPr="001D6119">
        <w:rPr>
          <w:sz w:val="22"/>
          <w:szCs w:val="22"/>
        </w:rPr>
        <w:t>kai tik tabletės ištirps, išgerkite visą stiklinės turinį. Stiklinėje gali likti ištirpusių tablečių pėdsakų.</w:t>
      </w:r>
    </w:p>
    <w:p w14:paraId="2838B79C" w14:textId="77777777" w:rsidR="005638D2" w:rsidRPr="001D6119" w:rsidRDefault="005638D2" w:rsidP="005638D2">
      <w:pPr>
        <w:rPr>
          <w:sz w:val="22"/>
          <w:szCs w:val="22"/>
        </w:rPr>
      </w:pPr>
    </w:p>
    <w:p w14:paraId="22E8B045" w14:textId="77777777" w:rsidR="005638D2" w:rsidRPr="001D6119" w:rsidRDefault="005638D2" w:rsidP="005638D2">
      <w:pPr>
        <w:pStyle w:val="Antrat4"/>
        <w:numPr>
          <w:ilvl w:val="3"/>
          <w:numId w:val="0"/>
        </w:numPr>
        <w:tabs>
          <w:tab w:val="num" w:pos="0"/>
        </w:tabs>
        <w:ind w:left="864" w:hanging="864"/>
        <w:jc w:val="left"/>
        <w:rPr>
          <w:bCs/>
          <w:sz w:val="22"/>
          <w:szCs w:val="22"/>
          <w:lang w:eastAsia="en-US"/>
        </w:rPr>
      </w:pPr>
      <w:r w:rsidRPr="001D6119">
        <w:rPr>
          <w:bCs/>
          <w:sz w:val="22"/>
          <w:szCs w:val="22"/>
          <w:lang w:eastAsia="en-US"/>
        </w:rPr>
        <w:t>Kiek laiko vartoti TIBALDIX?</w:t>
      </w:r>
    </w:p>
    <w:p w14:paraId="53BEFD50" w14:textId="77777777" w:rsidR="005638D2" w:rsidRPr="001D6119" w:rsidRDefault="005638D2" w:rsidP="005638D2">
      <w:pPr>
        <w:rPr>
          <w:sz w:val="22"/>
          <w:szCs w:val="22"/>
        </w:rPr>
      </w:pPr>
      <w:r w:rsidRPr="001D6119">
        <w:rPr>
          <w:sz w:val="22"/>
          <w:szCs w:val="22"/>
        </w:rPr>
        <w:t>Vartokite TIBALDIX kasdien visą gydytojo nurodytą laiką.</w:t>
      </w:r>
    </w:p>
    <w:p w14:paraId="6108D362" w14:textId="77777777" w:rsidR="005638D2" w:rsidRPr="001D6119" w:rsidRDefault="005638D2" w:rsidP="005638D2">
      <w:pPr>
        <w:rPr>
          <w:sz w:val="22"/>
          <w:szCs w:val="22"/>
        </w:rPr>
      </w:pPr>
    </w:p>
    <w:p w14:paraId="2AA230F7" w14:textId="77777777" w:rsidR="005638D2" w:rsidRPr="001D6119" w:rsidRDefault="005638D2" w:rsidP="005638D2">
      <w:pPr>
        <w:pStyle w:val="Antrat4"/>
        <w:numPr>
          <w:ilvl w:val="3"/>
          <w:numId w:val="0"/>
        </w:numPr>
        <w:tabs>
          <w:tab w:val="num" w:pos="0"/>
        </w:tabs>
        <w:ind w:left="864" w:hanging="864"/>
        <w:jc w:val="left"/>
        <w:rPr>
          <w:bCs/>
          <w:sz w:val="22"/>
          <w:szCs w:val="22"/>
          <w:lang w:eastAsia="en-US"/>
        </w:rPr>
      </w:pPr>
      <w:r w:rsidRPr="001D6119">
        <w:rPr>
          <w:bCs/>
          <w:sz w:val="22"/>
          <w:szCs w:val="22"/>
          <w:lang w:eastAsia="en-US"/>
        </w:rPr>
        <w:t>Ką daryti pavartojus per didelę TIBALDIX dozę?</w:t>
      </w:r>
    </w:p>
    <w:p w14:paraId="2B3D4FD2" w14:textId="77777777" w:rsidR="005638D2" w:rsidRPr="001D6119" w:rsidRDefault="005638D2" w:rsidP="005638D2">
      <w:pPr>
        <w:rPr>
          <w:sz w:val="22"/>
          <w:szCs w:val="22"/>
        </w:rPr>
      </w:pPr>
      <w:r w:rsidRPr="001D6119">
        <w:rPr>
          <w:sz w:val="22"/>
          <w:szCs w:val="22"/>
        </w:rPr>
        <w:t xml:space="preserve">Jeigu netyčia išgertumėte per daug tablečių, </w:t>
      </w:r>
      <w:r w:rsidRPr="001D6119">
        <w:rPr>
          <w:b/>
          <w:sz w:val="22"/>
          <w:szCs w:val="22"/>
        </w:rPr>
        <w:t xml:space="preserve">tuoj pat </w:t>
      </w:r>
      <w:r w:rsidRPr="001D6119">
        <w:rPr>
          <w:bCs/>
          <w:sz w:val="22"/>
          <w:szCs w:val="22"/>
        </w:rPr>
        <w:t xml:space="preserve">kreipkitės į </w:t>
      </w:r>
      <w:r w:rsidRPr="001D6119">
        <w:rPr>
          <w:sz w:val="22"/>
          <w:szCs w:val="22"/>
        </w:rPr>
        <w:t>gydytoją. Jums gali prireikti gydytojo pagalbos. Pasiimkite su savimi vaisto pakuotę.</w:t>
      </w:r>
    </w:p>
    <w:p w14:paraId="6A2BE7D4" w14:textId="77777777" w:rsidR="005638D2" w:rsidRPr="001D6119" w:rsidRDefault="005638D2" w:rsidP="005638D2">
      <w:pPr>
        <w:rPr>
          <w:sz w:val="22"/>
          <w:szCs w:val="22"/>
        </w:rPr>
      </w:pPr>
    </w:p>
    <w:p w14:paraId="3169A73A" w14:textId="77777777" w:rsidR="005638D2" w:rsidRPr="001D6119" w:rsidRDefault="005638D2" w:rsidP="005638D2">
      <w:pPr>
        <w:pStyle w:val="Antrat4"/>
        <w:numPr>
          <w:ilvl w:val="3"/>
          <w:numId w:val="0"/>
        </w:numPr>
        <w:tabs>
          <w:tab w:val="num" w:pos="0"/>
        </w:tabs>
        <w:ind w:left="864" w:hanging="864"/>
        <w:jc w:val="left"/>
        <w:rPr>
          <w:bCs/>
          <w:sz w:val="22"/>
          <w:szCs w:val="22"/>
          <w:lang w:eastAsia="en-US"/>
        </w:rPr>
      </w:pPr>
      <w:r w:rsidRPr="001D6119">
        <w:rPr>
          <w:bCs/>
          <w:sz w:val="22"/>
          <w:szCs w:val="22"/>
          <w:lang w:eastAsia="en-US"/>
        </w:rPr>
        <w:lastRenderedPageBreak/>
        <w:t xml:space="preserve">Pamiršus pavartoti TIBALDIX </w:t>
      </w:r>
    </w:p>
    <w:p w14:paraId="3D413589" w14:textId="77777777" w:rsidR="005638D2" w:rsidRPr="001D6119" w:rsidRDefault="005638D2" w:rsidP="005638D2">
      <w:pPr>
        <w:numPr>
          <w:ilvl w:val="0"/>
          <w:numId w:val="11"/>
        </w:numPr>
        <w:ind w:hanging="720"/>
        <w:rPr>
          <w:sz w:val="22"/>
          <w:szCs w:val="22"/>
        </w:rPr>
      </w:pPr>
      <w:r w:rsidRPr="001D6119">
        <w:rPr>
          <w:sz w:val="22"/>
          <w:szCs w:val="22"/>
        </w:rPr>
        <w:t>Užmirštą dozę išgerkite iš karto prisiminę. Vis dėlto jeigu jau beveik laikas gerti kitą dozę, tai užmirštąją praleiskite.</w:t>
      </w:r>
    </w:p>
    <w:p w14:paraId="09AF9DF7" w14:textId="77777777" w:rsidR="005638D2" w:rsidRPr="001D6119" w:rsidRDefault="005638D2" w:rsidP="005638D2">
      <w:pPr>
        <w:numPr>
          <w:ilvl w:val="0"/>
          <w:numId w:val="11"/>
        </w:numPr>
        <w:ind w:hanging="720"/>
        <w:rPr>
          <w:sz w:val="22"/>
          <w:szCs w:val="22"/>
        </w:rPr>
      </w:pPr>
      <w:r w:rsidRPr="001D6119">
        <w:rPr>
          <w:sz w:val="22"/>
          <w:szCs w:val="22"/>
        </w:rPr>
        <w:t>Paskui vaistą vartokite įprasta tvarka.</w:t>
      </w:r>
    </w:p>
    <w:p w14:paraId="314BD45D" w14:textId="77777777" w:rsidR="005638D2" w:rsidRPr="001D6119" w:rsidRDefault="005638D2" w:rsidP="005638D2">
      <w:pPr>
        <w:numPr>
          <w:ilvl w:val="0"/>
          <w:numId w:val="11"/>
        </w:numPr>
        <w:ind w:hanging="720"/>
        <w:rPr>
          <w:sz w:val="22"/>
          <w:szCs w:val="22"/>
        </w:rPr>
      </w:pPr>
      <w:r w:rsidRPr="001D6119">
        <w:rPr>
          <w:sz w:val="22"/>
          <w:szCs w:val="22"/>
        </w:rPr>
        <w:t>Negalima vartoti dvigubos dozės norint kompensuoti praleistą dozę.</w:t>
      </w:r>
    </w:p>
    <w:p w14:paraId="451EC023" w14:textId="77777777" w:rsidR="005638D2" w:rsidRPr="001D6119" w:rsidRDefault="005638D2" w:rsidP="005638D2">
      <w:pPr>
        <w:rPr>
          <w:sz w:val="22"/>
          <w:szCs w:val="22"/>
        </w:rPr>
      </w:pPr>
    </w:p>
    <w:p w14:paraId="47BDDC13" w14:textId="77777777" w:rsidR="005638D2" w:rsidRPr="001D6119" w:rsidRDefault="005638D2" w:rsidP="005638D2">
      <w:pPr>
        <w:rPr>
          <w:sz w:val="22"/>
          <w:szCs w:val="22"/>
        </w:rPr>
      </w:pPr>
      <w:r w:rsidRPr="001D6119">
        <w:rPr>
          <w:sz w:val="22"/>
          <w:szCs w:val="22"/>
        </w:rPr>
        <w:t>Jei Jums kiltų kitų klausimų dėl šio vaisto vartojimo, kreipkitės į gydytoją arba vaistininką.</w:t>
      </w:r>
    </w:p>
    <w:p w14:paraId="59B0AB2E" w14:textId="77777777" w:rsidR="005638D2" w:rsidRPr="001D6119" w:rsidRDefault="005638D2" w:rsidP="005638D2">
      <w:pPr>
        <w:rPr>
          <w:sz w:val="22"/>
          <w:szCs w:val="22"/>
        </w:rPr>
      </w:pPr>
    </w:p>
    <w:p w14:paraId="69A3DB3A" w14:textId="77777777" w:rsidR="005638D2" w:rsidRPr="001D6119" w:rsidRDefault="005638D2" w:rsidP="005638D2">
      <w:pPr>
        <w:rPr>
          <w:sz w:val="22"/>
          <w:szCs w:val="22"/>
        </w:rPr>
      </w:pPr>
    </w:p>
    <w:p w14:paraId="4E1E1FE7" w14:textId="77777777" w:rsidR="005638D2" w:rsidRPr="001D6119" w:rsidRDefault="005638D2" w:rsidP="005638D2">
      <w:pPr>
        <w:pStyle w:val="Antrat2"/>
        <w:numPr>
          <w:ilvl w:val="1"/>
          <w:numId w:val="0"/>
        </w:numPr>
        <w:tabs>
          <w:tab w:val="clear" w:pos="709"/>
          <w:tab w:val="num" w:pos="0"/>
        </w:tabs>
        <w:ind w:left="576" w:hanging="576"/>
        <w:rPr>
          <w:sz w:val="22"/>
        </w:rPr>
      </w:pPr>
      <w:r w:rsidRPr="001D6119">
        <w:rPr>
          <w:sz w:val="22"/>
        </w:rPr>
        <w:t>4.</w:t>
      </w:r>
      <w:r w:rsidRPr="001D6119">
        <w:rPr>
          <w:sz w:val="22"/>
        </w:rPr>
        <w:tab/>
        <w:t xml:space="preserve">Galimas šalutinis poveikis </w:t>
      </w:r>
    </w:p>
    <w:p w14:paraId="74BAC6F8" w14:textId="77777777" w:rsidR="005638D2" w:rsidRPr="001D6119" w:rsidRDefault="005638D2" w:rsidP="005638D2">
      <w:pPr>
        <w:rPr>
          <w:sz w:val="22"/>
          <w:szCs w:val="22"/>
        </w:rPr>
      </w:pPr>
    </w:p>
    <w:p w14:paraId="3C700112" w14:textId="77777777" w:rsidR="005638D2" w:rsidRPr="001D6119" w:rsidRDefault="005638D2" w:rsidP="005638D2">
      <w:pPr>
        <w:rPr>
          <w:sz w:val="22"/>
          <w:szCs w:val="22"/>
        </w:rPr>
      </w:pPr>
      <w:r w:rsidRPr="001D6119">
        <w:rPr>
          <w:sz w:val="22"/>
          <w:szCs w:val="22"/>
        </w:rPr>
        <w:t>Šis vaistas, kaip ir visi kiti, gali sukelti šalutinį poveikį, nors jis pasireiškia ne visiems žmonėms. Jis paprastai būna lengvas arba vidutinis.</w:t>
      </w:r>
    </w:p>
    <w:p w14:paraId="1BBE9C35" w14:textId="77777777" w:rsidR="005638D2" w:rsidRPr="001D6119" w:rsidRDefault="005638D2" w:rsidP="005638D2">
      <w:pPr>
        <w:rPr>
          <w:sz w:val="22"/>
          <w:szCs w:val="22"/>
        </w:rPr>
      </w:pPr>
    </w:p>
    <w:p w14:paraId="7A7B6AA7" w14:textId="77777777" w:rsidR="005638D2" w:rsidRPr="001D6119" w:rsidRDefault="005638D2" w:rsidP="005638D2">
      <w:pPr>
        <w:rPr>
          <w:b/>
          <w:sz w:val="22"/>
          <w:szCs w:val="22"/>
        </w:rPr>
      </w:pPr>
      <w:r w:rsidRPr="001D6119">
        <w:rPr>
          <w:b/>
          <w:sz w:val="22"/>
          <w:szCs w:val="22"/>
        </w:rPr>
        <w:t>Kai kurie šalutiniai poveikiai gali būti sunkūs. Tuoj pat pasakykite gydytojui, jeigu pasireikštų kuris nors iš šių poveikių:</w:t>
      </w:r>
    </w:p>
    <w:p w14:paraId="6BB77ADB" w14:textId="77777777" w:rsidR="005638D2" w:rsidRPr="001D6119" w:rsidRDefault="005638D2" w:rsidP="005638D2">
      <w:pPr>
        <w:rPr>
          <w:sz w:val="22"/>
          <w:szCs w:val="22"/>
        </w:rPr>
      </w:pPr>
    </w:p>
    <w:p w14:paraId="78F11CDD" w14:textId="5604E80E" w:rsidR="005638D2" w:rsidRPr="008926FB" w:rsidRDefault="005638D2" w:rsidP="005638D2">
      <w:pPr>
        <w:pStyle w:val="Antrat4"/>
        <w:numPr>
          <w:ilvl w:val="3"/>
          <w:numId w:val="0"/>
        </w:numPr>
        <w:tabs>
          <w:tab w:val="num" w:pos="0"/>
        </w:tabs>
        <w:ind w:left="864" w:hanging="864"/>
        <w:jc w:val="left"/>
        <w:rPr>
          <w:b w:val="0"/>
          <w:bCs/>
          <w:sz w:val="22"/>
          <w:szCs w:val="22"/>
          <w:lang w:eastAsia="en-US"/>
        </w:rPr>
      </w:pPr>
      <w:r w:rsidRPr="001D6119">
        <w:rPr>
          <w:bCs/>
          <w:sz w:val="22"/>
          <w:szCs w:val="22"/>
          <w:lang w:eastAsia="en-US"/>
        </w:rPr>
        <w:t>Labai dažn</w:t>
      </w:r>
      <w:r w:rsidR="00F57AD4">
        <w:rPr>
          <w:bCs/>
          <w:sz w:val="22"/>
          <w:szCs w:val="22"/>
          <w:lang w:eastAsia="en-US"/>
        </w:rPr>
        <w:t>as</w:t>
      </w:r>
      <w:r w:rsidR="00640943">
        <w:rPr>
          <w:bCs/>
          <w:sz w:val="22"/>
          <w:szCs w:val="22"/>
          <w:lang w:eastAsia="en-US"/>
        </w:rPr>
        <w:t xml:space="preserve"> </w:t>
      </w:r>
      <w:r w:rsidR="00640943" w:rsidRPr="008926FB">
        <w:rPr>
          <w:b w:val="0"/>
          <w:bCs/>
          <w:sz w:val="22"/>
          <w:szCs w:val="22"/>
          <w:lang w:eastAsia="en-US"/>
        </w:rPr>
        <w:t>(gali pasireikšti daugiau kaip 1iš 10 žmonių)</w:t>
      </w:r>
      <w:r w:rsidRPr="001D6119">
        <w:rPr>
          <w:bCs/>
          <w:sz w:val="22"/>
          <w:szCs w:val="22"/>
          <w:lang w:eastAsia="en-US"/>
        </w:rPr>
        <w:t xml:space="preserve"> </w:t>
      </w:r>
      <w:r w:rsidRPr="00640943">
        <w:rPr>
          <w:bCs/>
          <w:sz w:val="22"/>
          <w:szCs w:val="22"/>
          <w:lang w:eastAsia="en-US"/>
        </w:rPr>
        <w:t xml:space="preserve">ir </w:t>
      </w:r>
      <w:r w:rsidRPr="001D6119">
        <w:rPr>
          <w:bCs/>
          <w:sz w:val="22"/>
          <w:szCs w:val="22"/>
          <w:lang w:eastAsia="en-US"/>
        </w:rPr>
        <w:t>dažn</w:t>
      </w:r>
      <w:r w:rsidR="00F57AD4">
        <w:rPr>
          <w:bCs/>
          <w:sz w:val="22"/>
          <w:szCs w:val="22"/>
          <w:lang w:eastAsia="en-US"/>
        </w:rPr>
        <w:t>as</w:t>
      </w:r>
      <w:r w:rsidRPr="001D6119">
        <w:rPr>
          <w:bCs/>
          <w:sz w:val="22"/>
          <w:szCs w:val="22"/>
          <w:lang w:eastAsia="en-US"/>
        </w:rPr>
        <w:t xml:space="preserve"> </w:t>
      </w:r>
      <w:r w:rsidR="00640943" w:rsidRPr="008926FB">
        <w:rPr>
          <w:b w:val="0"/>
          <w:bCs/>
          <w:sz w:val="22"/>
          <w:szCs w:val="22"/>
          <w:lang w:eastAsia="en-US"/>
        </w:rPr>
        <w:t>(gali pasireikšti ne daugiau k</w:t>
      </w:r>
      <w:r w:rsidR="00FC1470">
        <w:rPr>
          <w:b w:val="0"/>
          <w:bCs/>
          <w:sz w:val="22"/>
          <w:szCs w:val="22"/>
          <w:lang w:eastAsia="en-US"/>
        </w:rPr>
        <w:t>a</w:t>
      </w:r>
      <w:r w:rsidR="00640943" w:rsidRPr="008926FB">
        <w:rPr>
          <w:b w:val="0"/>
          <w:bCs/>
          <w:sz w:val="22"/>
          <w:szCs w:val="22"/>
          <w:lang w:eastAsia="en-US"/>
        </w:rPr>
        <w:t>ip 1 iš 10 žmonių)</w:t>
      </w:r>
      <w:r w:rsidRPr="008926FB">
        <w:rPr>
          <w:b w:val="0"/>
          <w:bCs/>
          <w:sz w:val="22"/>
          <w:szCs w:val="22"/>
          <w:lang w:eastAsia="en-US"/>
        </w:rPr>
        <w:t>:</w:t>
      </w:r>
    </w:p>
    <w:p w14:paraId="54ED4D7C" w14:textId="77777777" w:rsidR="005638D2" w:rsidRPr="001D6119" w:rsidRDefault="005638D2" w:rsidP="005638D2">
      <w:pPr>
        <w:numPr>
          <w:ilvl w:val="0"/>
          <w:numId w:val="10"/>
        </w:numPr>
        <w:rPr>
          <w:sz w:val="22"/>
          <w:szCs w:val="22"/>
        </w:rPr>
      </w:pPr>
      <w:r w:rsidRPr="001D6119">
        <w:rPr>
          <w:sz w:val="22"/>
          <w:szCs w:val="22"/>
        </w:rPr>
        <w:t>greitas svorio prieaugis (TIBALDIX gali sukelti vandens, t.y. didelio skysčio kiekio susilaikymą organizme);</w:t>
      </w:r>
    </w:p>
    <w:p w14:paraId="2EC269FC" w14:textId="77777777" w:rsidR="005638D2" w:rsidRPr="001D6119" w:rsidRDefault="005638D2" w:rsidP="005638D2">
      <w:pPr>
        <w:numPr>
          <w:ilvl w:val="0"/>
          <w:numId w:val="4"/>
        </w:numPr>
        <w:rPr>
          <w:sz w:val="22"/>
          <w:szCs w:val="22"/>
        </w:rPr>
      </w:pPr>
      <w:r w:rsidRPr="001D6119">
        <w:rPr>
          <w:sz w:val="22"/>
          <w:szCs w:val="22"/>
        </w:rPr>
        <w:t>infekcijos požymiai, pvz., karščiavimas, didelis šaltkrėtis, gerklės skausmas ar burnos opelės (TIBALDIX gali sukelti baltųjų kraujo ląstelių kiekio sumažėjimą, todėl infekcijos gali pulti lengviau);</w:t>
      </w:r>
    </w:p>
    <w:p w14:paraId="7368BD83" w14:textId="77777777" w:rsidR="005638D2" w:rsidRPr="001D6119" w:rsidRDefault="005638D2" w:rsidP="005638D2">
      <w:pPr>
        <w:numPr>
          <w:ilvl w:val="0"/>
          <w:numId w:val="4"/>
        </w:numPr>
        <w:rPr>
          <w:sz w:val="22"/>
          <w:szCs w:val="22"/>
        </w:rPr>
      </w:pPr>
      <w:r w:rsidRPr="001D6119">
        <w:rPr>
          <w:sz w:val="22"/>
          <w:szCs w:val="22"/>
        </w:rPr>
        <w:t>netikėtai (nesusižeidus) prasidėjęs kraujavimas arba atsiradusios kraujosruvos.</w:t>
      </w:r>
    </w:p>
    <w:p w14:paraId="143B4A0C" w14:textId="77777777" w:rsidR="005638D2" w:rsidRPr="001D6119" w:rsidRDefault="005638D2" w:rsidP="005638D2">
      <w:pPr>
        <w:rPr>
          <w:sz w:val="22"/>
          <w:szCs w:val="22"/>
        </w:rPr>
      </w:pPr>
    </w:p>
    <w:p w14:paraId="419460C9" w14:textId="401A26CE" w:rsidR="005638D2" w:rsidRPr="001D6119" w:rsidRDefault="005638D2" w:rsidP="005638D2">
      <w:pPr>
        <w:pStyle w:val="Antrat4"/>
        <w:numPr>
          <w:ilvl w:val="3"/>
          <w:numId w:val="0"/>
        </w:numPr>
        <w:tabs>
          <w:tab w:val="num" w:pos="0"/>
        </w:tabs>
        <w:ind w:left="864" w:hanging="864"/>
        <w:rPr>
          <w:bCs/>
          <w:sz w:val="22"/>
          <w:szCs w:val="22"/>
          <w:lang w:eastAsia="en-US"/>
        </w:rPr>
      </w:pPr>
      <w:r w:rsidRPr="001D6119">
        <w:rPr>
          <w:bCs/>
          <w:sz w:val="22"/>
          <w:szCs w:val="22"/>
          <w:lang w:eastAsia="en-US"/>
        </w:rPr>
        <w:t>Nedažni</w:t>
      </w:r>
      <w:r w:rsidR="00F57AD4">
        <w:rPr>
          <w:bCs/>
          <w:sz w:val="22"/>
          <w:szCs w:val="22"/>
          <w:lang w:eastAsia="en-US"/>
        </w:rPr>
        <w:t xml:space="preserve"> </w:t>
      </w:r>
      <w:r w:rsidR="00F57AD4" w:rsidRPr="008926FB">
        <w:rPr>
          <w:b w:val="0"/>
          <w:bCs/>
          <w:sz w:val="22"/>
          <w:szCs w:val="22"/>
          <w:lang w:eastAsia="en-US"/>
        </w:rPr>
        <w:t>(gali pasireikšti ne daugiau kaip 1 iš 100 žmonių)</w:t>
      </w:r>
      <w:r w:rsidRPr="001D6119">
        <w:rPr>
          <w:bCs/>
          <w:sz w:val="22"/>
          <w:szCs w:val="22"/>
          <w:lang w:eastAsia="en-US"/>
        </w:rPr>
        <w:t xml:space="preserve"> ir reti </w:t>
      </w:r>
      <w:r w:rsidR="00F57AD4" w:rsidRPr="00EB141D">
        <w:rPr>
          <w:b w:val="0"/>
          <w:bCs/>
          <w:sz w:val="22"/>
          <w:szCs w:val="22"/>
          <w:lang w:eastAsia="en-US"/>
        </w:rPr>
        <w:t xml:space="preserve">(gali pasireikšti ne daugiau kaip </w:t>
      </w:r>
      <w:r w:rsidR="00F57AD4" w:rsidRPr="008926FB">
        <w:rPr>
          <w:b w:val="0"/>
          <w:bCs/>
          <w:sz w:val="22"/>
          <w:szCs w:val="22"/>
          <w:lang w:eastAsia="en-US"/>
        </w:rPr>
        <w:t xml:space="preserve">1 </w:t>
      </w:r>
      <w:r w:rsidR="00F57AD4" w:rsidRPr="00EB141D">
        <w:rPr>
          <w:b w:val="0"/>
          <w:bCs/>
          <w:sz w:val="22"/>
          <w:szCs w:val="22"/>
          <w:lang w:eastAsia="en-US"/>
        </w:rPr>
        <w:t xml:space="preserve">iš </w:t>
      </w:r>
      <w:r w:rsidR="00F57AD4" w:rsidRPr="008926FB">
        <w:rPr>
          <w:b w:val="0"/>
          <w:bCs/>
          <w:sz w:val="22"/>
          <w:szCs w:val="22"/>
          <w:lang w:eastAsia="en-US"/>
        </w:rPr>
        <w:t>1000</w:t>
      </w:r>
      <w:r w:rsidR="00F57AD4" w:rsidRPr="00EB141D">
        <w:rPr>
          <w:b w:val="0"/>
          <w:bCs/>
          <w:sz w:val="22"/>
          <w:szCs w:val="22"/>
          <w:lang w:eastAsia="en-US"/>
        </w:rPr>
        <w:t xml:space="preserve"> žmonių)</w:t>
      </w:r>
      <w:r w:rsidRPr="001D6119">
        <w:rPr>
          <w:bCs/>
          <w:sz w:val="22"/>
          <w:szCs w:val="22"/>
          <w:lang w:eastAsia="en-US"/>
        </w:rPr>
        <w:t xml:space="preserve">: </w:t>
      </w:r>
    </w:p>
    <w:p w14:paraId="7451E239" w14:textId="77777777" w:rsidR="005638D2" w:rsidRDefault="005638D2" w:rsidP="005638D2">
      <w:pPr>
        <w:numPr>
          <w:ilvl w:val="0"/>
          <w:numId w:val="10"/>
        </w:numPr>
        <w:rPr>
          <w:sz w:val="22"/>
          <w:szCs w:val="22"/>
        </w:rPr>
      </w:pPr>
      <w:r w:rsidRPr="001D6119">
        <w:rPr>
          <w:sz w:val="22"/>
          <w:szCs w:val="22"/>
        </w:rPr>
        <w:t>krūtinės skausmas, nereguliarus širdies ritmas (rodo širdies sutrikimus);</w:t>
      </w:r>
    </w:p>
    <w:p w14:paraId="0460916F" w14:textId="77777777" w:rsidR="00F57AD4" w:rsidRPr="001D6119" w:rsidRDefault="004E44A5" w:rsidP="005638D2">
      <w:pPr>
        <w:numPr>
          <w:ilvl w:val="0"/>
          <w:numId w:val="10"/>
        </w:numPr>
        <w:rPr>
          <w:sz w:val="22"/>
          <w:szCs w:val="22"/>
        </w:rPr>
      </w:pPr>
      <w:r>
        <w:rPr>
          <w:sz w:val="22"/>
          <w:szCs w:val="22"/>
        </w:rPr>
        <w:t>aukštas kraujo spaudimas;</w:t>
      </w:r>
    </w:p>
    <w:p w14:paraId="07B7F205" w14:textId="77777777" w:rsidR="005638D2" w:rsidRPr="001D6119" w:rsidRDefault="005638D2" w:rsidP="005638D2">
      <w:pPr>
        <w:numPr>
          <w:ilvl w:val="0"/>
          <w:numId w:val="10"/>
        </w:numPr>
        <w:rPr>
          <w:sz w:val="22"/>
          <w:szCs w:val="22"/>
        </w:rPr>
      </w:pPr>
      <w:r w:rsidRPr="001D6119">
        <w:rPr>
          <w:sz w:val="22"/>
          <w:szCs w:val="22"/>
        </w:rPr>
        <w:t>kosulys, pasunkėjęs arba skausmingas kvėpavimas (rodo plaučių sutrikimus);</w:t>
      </w:r>
    </w:p>
    <w:p w14:paraId="36CC611D" w14:textId="77777777" w:rsidR="005638D2" w:rsidRPr="001D6119" w:rsidRDefault="005638D2" w:rsidP="005638D2">
      <w:pPr>
        <w:numPr>
          <w:ilvl w:val="0"/>
          <w:numId w:val="10"/>
        </w:numPr>
        <w:rPr>
          <w:sz w:val="22"/>
          <w:szCs w:val="22"/>
        </w:rPr>
      </w:pPr>
      <w:r w:rsidRPr="001D6119">
        <w:rPr>
          <w:sz w:val="22"/>
          <w:szCs w:val="22"/>
        </w:rPr>
        <w:t>apsvaigimas, galvos svaigimas ar alpimas (rodo kraujospūdžio sumažėjimą);</w:t>
      </w:r>
    </w:p>
    <w:p w14:paraId="59B67152" w14:textId="464F9177" w:rsidR="005638D2" w:rsidRPr="001D6119" w:rsidRDefault="005638D2" w:rsidP="005638D2">
      <w:pPr>
        <w:numPr>
          <w:ilvl w:val="0"/>
          <w:numId w:val="10"/>
        </w:numPr>
        <w:rPr>
          <w:sz w:val="22"/>
          <w:szCs w:val="22"/>
        </w:rPr>
      </w:pPr>
      <w:r w:rsidRPr="001D6119">
        <w:rPr>
          <w:sz w:val="22"/>
          <w:szCs w:val="22"/>
        </w:rPr>
        <w:t xml:space="preserve">pykinimas, apetito stoka, </w:t>
      </w:r>
      <w:r w:rsidR="004E44A5">
        <w:rPr>
          <w:sz w:val="22"/>
          <w:szCs w:val="22"/>
        </w:rPr>
        <w:t>tamsios spalvos</w:t>
      </w:r>
      <w:r w:rsidR="004E44A5" w:rsidRPr="001D6119">
        <w:rPr>
          <w:sz w:val="22"/>
          <w:szCs w:val="22"/>
        </w:rPr>
        <w:t xml:space="preserve"> </w:t>
      </w:r>
      <w:r w:rsidRPr="001D6119">
        <w:rPr>
          <w:sz w:val="22"/>
          <w:szCs w:val="22"/>
        </w:rPr>
        <w:t>šlapimas, pageltusi oda ar akys (rodo kepenų sutrikimus);</w:t>
      </w:r>
    </w:p>
    <w:p w14:paraId="4726442F" w14:textId="77777777" w:rsidR="005638D2" w:rsidRDefault="005638D2" w:rsidP="005638D2">
      <w:pPr>
        <w:numPr>
          <w:ilvl w:val="0"/>
          <w:numId w:val="10"/>
        </w:numPr>
        <w:rPr>
          <w:sz w:val="22"/>
          <w:szCs w:val="22"/>
        </w:rPr>
      </w:pPr>
      <w:r w:rsidRPr="001D6119">
        <w:rPr>
          <w:sz w:val="22"/>
          <w:szCs w:val="22"/>
        </w:rPr>
        <w:t>išbėrimas, paraudusi oda ir pūslės ant lūpų, akių, odos ar burnoje, odos lupimasis, karščiavimas, iškilusios raudonos ar purpurinės odos dėmės, niežulys, deginimo pojūtis, išbėrimas pūlinėliais (rodo odos sutrikimus);</w:t>
      </w:r>
    </w:p>
    <w:p w14:paraId="2212A069" w14:textId="77777777" w:rsidR="004E44A5" w:rsidRPr="001D6119" w:rsidRDefault="004E44A5" w:rsidP="005638D2">
      <w:pPr>
        <w:numPr>
          <w:ilvl w:val="0"/>
          <w:numId w:val="10"/>
        </w:numPr>
        <w:rPr>
          <w:sz w:val="22"/>
          <w:szCs w:val="22"/>
        </w:rPr>
      </w:pPr>
      <w:r>
        <w:rPr>
          <w:sz w:val="22"/>
          <w:szCs w:val="22"/>
        </w:rPr>
        <w:t>Pasikeitusi nagų spalva;</w:t>
      </w:r>
    </w:p>
    <w:p w14:paraId="3FA08DBF" w14:textId="77777777" w:rsidR="005638D2" w:rsidRPr="001D6119" w:rsidRDefault="005638D2" w:rsidP="005638D2">
      <w:pPr>
        <w:numPr>
          <w:ilvl w:val="0"/>
          <w:numId w:val="10"/>
        </w:numPr>
        <w:rPr>
          <w:sz w:val="22"/>
          <w:szCs w:val="22"/>
        </w:rPr>
      </w:pPr>
      <w:r w:rsidRPr="001D6119">
        <w:rPr>
          <w:sz w:val="22"/>
          <w:szCs w:val="22"/>
        </w:rPr>
        <w:t>stiprus pilvo skausmas, kraujas vėmaluose, išmatose ar šlapime, juodos išmatos (rodo virškinimo trakto sutrikimus);</w:t>
      </w:r>
    </w:p>
    <w:p w14:paraId="0D6ABBAC" w14:textId="77777777" w:rsidR="005638D2" w:rsidRPr="001D6119" w:rsidRDefault="005638D2" w:rsidP="005638D2">
      <w:pPr>
        <w:numPr>
          <w:ilvl w:val="0"/>
          <w:numId w:val="10"/>
        </w:numPr>
        <w:rPr>
          <w:sz w:val="22"/>
          <w:szCs w:val="22"/>
        </w:rPr>
      </w:pPr>
      <w:r w:rsidRPr="001D6119">
        <w:rPr>
          <w:sz w:val="22"/>
          <w:szCs w:val="22"/>
        </w:rPr>
        <w:t>labai sumažėjęs šlapimo kiekis, troškulys (rodo inkstų sutrikimus);</w:t>
      </w:r>
    </w:p>
    <w:p w14:paraId="52AE5C72" w14:textId="77777777" w:rsidR="005638D2" w:rsidRPr="001D6119" w:rsidRDefault="005638D2" w:rsidP="005638D2">
      <w:pPr>
        <w:numPr>
          <w:ilvl w:val="0"/>
          <w:numId w:val="10"/>
        </w:numPr>
        <w:rPr>
          <w:sz w:val="22"/>
          <w:szCs w:val="22"/>
        </w:rPr>
      </w:pPr>
      <w:r w:rsidRPr="001D6119">
        <w:rPr>
          <w:sz w:val="22"/>
          <w:szCs w:val="22"/>
        </w:rPr>
        <w:t>pykinimas ir kartu viduriavimas bei vėmimas, pilvo skausmas ar karščiavimas (rodo žarnų sutrikimus);</w:t>
      </w:r>
    </w:p>
    <w:p w14:paraId="061D6CA4" w14:textId="758C59E5" w:rsidR="005638D2" w:rsidRPr="008926FB" w:rsidRDefault="005638D2" w:rsidP="008926FB">
      <w:pPr>
        <w:pStyle w:val="Default"/>
        <w:numPr>
          <w:ilvl w:val="0"/>
          <w:numId w:val="10"/>
        </w:numPr>
        <w:rPr>
          <w:rFonts w:eastAsiaTheme="minorHAnsi"/>
          <w:lang w:eastAsia="en-US"/>
        </w:rPr>
      </w:pPr>
      <w:r w:rsidRPr="001D6119">
        <w:rPr>
          <w:sz w:val="22"/>
          <w:szCs w:val="22"/>
        </w:rPr>
        <w:t>stiprus galvos skausmas, galūnių ar veido silpnumas ar paralyžius, pasunkėjusi kalba, staigus sąmonės netekimas (</w:t>
      </w:r>
      <w:r w:rsidR="00D55A7F" w:rsidRPr="00D55A7F">
        <w:rPr>
          <w:rFonts w:eastAsiaTheme="minorHAnsi"/>
          <w:sz w:val="22"/>
          <w:szCs w:val="22"/>
          <w:lang w:eastAsia="en-US"/>
        </w:rPr>
        <w:t>nervų sistemos sutrikimų, pavyzdžiui, kraujavimo kaukolės ertmėje ar galvos smegenų patinimo, požymiai</w:t>
      </w:r>
      <w:r w:rsidRPr="001D6119">
        <w:rPr>
          <w:sz w:val="22"/>
          <w:szCs w:val="22"/>
        </w:rPr>
        <w:t>);</w:t>
      </w:r>
    </w:p>
    <w:p w14:paraId="31DD8048" w14:textId="77777777" w:rsidR="005638D2" w:rsidRPr="001D6119" w:rsidRDefault="005638D2" w:rsidP="005638D2">
      <w:pPr>
        <w:numPr>
          <w:ilvl w:val="0"/>
          <w:numId w:val="10"/>
        </w:numPr>
        <w:rPr>
          <w:sz w:val="22"/>
          <w:szCs w:val="22"/>
        </w:rPr>
      </w:pPr>
      <w:r w:rsidRPr="001D6119">
        <w:rPr>
          <w:sz w:val="22"/>
          <w:szCs w:val="22"/>
        </w:rPr>
        <w:t>blyški oda, nuovargis, oro stoka, tamsus šlapimas (rodo sumažėjusį raudonųjų kraujo ląstelių kiekį);</w:t>
      </w:r>
    </w:p>
    <w:p w14:paraId="198F268C" w14:textId="77777777" w:rsidR="005638D2" w:rsidRPr="008926FB" w:rsidRDefault="005638D2" w:rsidP="008926FB">
      <w:pPr>
        <w:pStyle w:val="Default"/>
        <w:numPr>
          <w:ilvl w:val="0"/>
          <w:numId w:val="10"/>
        </w:numPr>
        <w:rPr>
          <w:rFonts w:eastAsiaTheme="minorHAnsi"/>
          <w:lang w:eastAsia="en-US"/>
        </w:rPr>
      </w:pPr>
      <w:r w:rsidRPr="001D6119">
        <w:rPr>
          <w:sz w:val="22"/>
          <w:szCs w:val="22"/>
        </w:rPr>
        <w:t>akies skausmas ar pablogėjęs matymas</w:t>
      </w:r>
      <w:r w:rsidR="00D55A7F">
        <w:rPr>
          <w:sz w:val="22"/>
          <w:szCs w:val="22"/>
        </w:rPr>
        <w:t xml:space="preserve">, </w:t>
      </w:r>
      <w:r w:rsidR="00D55A7F">
        <w:rPr>
          <w:sz w:val="22"/>
          <w:szCs w:val="22"/>
          <w:lang w:val="lt-LT"/>
        </w:rPr>
        <w:t xml:space="preserve">akių sudirginimas, akių patinimas, </w:t>
      </w:r>
      <w:r w:rsidR="00D55A7F" w:rsidRPr="00D55A7F">
        <w:rPr>
          <w:rFonts w:eastAsiaTheme="minorHAnsi"/>
          <w:sz w:val="22"/>
          <w:szCs w:val="22"/>
          <w:lang w:eastAsia="en-US"/>
        </w:rPr>
        <w:t xml:space="preserve">kraujavimas į akies vidų </w:t>
      </w:r>
      <w:r w:rsidRPr="001D6119">
        <w:rPr>
          <w:sz w:val="22"/>
          <w:szCs w:val="22"/>
        </w:rPr>
        <w:t xml:space="preserve">; </w:t>
      </w:r>
    </w:p>
    <w:p w14:paraId="23C67AEA" w14:textId="77777777" w:rsidR="005638D2" w:rsidRPr="001D6119" w:rsidRDefault="005638D2" w:rsidP="005638D2">
      <w:pPr>
        <w:numPr>
          <w:ilvl w:val="0"/>
          <w:numId w:val="10"/>
        </w:numPr>
        <w:rPr>
          <w:sz w:val="22"/>
          <w:szCs w:val="22"/>
        </w:rPr>
      </w:pPr>
      <w:r w:rsidRPr="001D6119">
        <w:rPr>
          <w:sz w:val="22"/>
          <w:szCs w:val="22"/>
        </w:rPr>
        <w:lastRenderedPageBreak/>
        <w:t xml:space="preserve">šlaunų skausmas ar pasunkėjęs ėjimas; </w:t>
      </w:r>
    </w:p>
    <w:p w14:paraId="10662360" w14:textId="77777777" w:rsidR="005638D2" w:rsidRPr="001D6119" w:rsidRDefault="005638D2" w:rsidP="005638D2">
      <w:pPr>
        <w:numPr>
          <w:ilvl w:val="0"/>
          <w:numId w:val="10"/>
        </w:numPr>
        <w:rPr>
          <w:sz w:val="22"/>
          <w:szCs w:val="22"/>
        </w:rPr>
      </w:pPr>
      <w:r w:rsidRPr="001D6119">
        <w:rPr>
          <w:sz w:val="22"/>
          <w:szCs w:val="22"/>
        </w:rPr>
        <w:t>kojų ir rankų pirštų nejautra ar šalimas (rodo Reino [</w:t>
      </w:r>
      <w:r w:rsidRPr="001D6119">
        <w:rPr>
          <w:sz w:val="22"/>
        </w:rPr>
        <w:t>Raynaud</w:t>
      </w:r>
      <w:r w:rsidRPr="001D6119">
        <w:rPr>
          <w:sz w:val="22"/>
          <w:szCs w:val="22"/>
        </w:rPr>
        <w:t>] sindromą);</w:t>
      </w:r>
    </w:p>
    <w:p w14:paraId="3967CE7A" w14:textId="77777777" w:rsidR="005638D2" w:rsidRPr="001D6119" w:rsidRDefault="005638D2" w:rsidP="005638D2">
      <w:pPr>
        <w:numPr>
          <w:ilvl w:val="0"/>
          <w:numId w:val="10"/>
        </w:numPr>
        <w:rPr>
          <w:sz w:val="22"/>
          <w:szCs w:val="22"/>
        </w:rPr>
      </w:pPr>
      <w:r w:rsidRPr="001D6119">
        <w:rPr>
          <w:sz w:val="22"/>
          <w:szCs w:val="22"/>
        </w:rPr>
        <w:t>staigus odos patinimas ir paraudimas (rodo odos infekciją, vadinamą celiulitu);</w:t>
      </w:r>
    </w:p>
    <w:p w14:paraId="5E68E56D" w14:textId="77777777" w:rsidR="005638D2" w:rsidRPr="001D6119" w:rsidRDefault="005638D2" w:rsidP="005638D2">
      <w:pPr>
        <w:numPr>
          <w:ilvl w:val="0"/>
          <w:numId w:val="10"/>
        </w:numPr>
        <w:rPr>
          <w:sz w:val="22"/>
          <w:szCs w:val="22"/>
        </w:rPr>
      </w:pPr>
      <w:r w:rsidRPr="001D6119">
        <w:rPr>
          <w:sz w:val="22"/>
          <w:szCs w:val="22"/>
        </w:rPr>
        <w:t>pablogėjusi klausa;</w:t>
      </w:r>
    </w:p>
    <w:p w14:paraId="79366EE5" w14:textId="77777777" w:rsidR="005638D2" w:rsidRPr="001D6119" w:rsidRDefault="005638D2" w:rsidP="005638D2">
      <w:pPr>
        <w:numPr>
          <w:ilvl w:val="0"/>
          <w:numId w:val="10"/>
        </w:numPr>
        <w:rPr>
          <w:sz w:val="22"/>
          <w:szCs w:val="22"/>
        </w:rPr>
      </w:pPr>
      <w:r w:rsidRPr="001D6119">
        <w:rPr>
          <w:sz w:val="22"/>
          <w:szCs w:val="22"/>
        </w:rPr>
        <w:t>raumenų silpnumas, spazmai ir kartu širdies ritmo sutrikimai (rodo pakitusį kalio kiekį kraujyje);</w:t>
      </w:r>
    </w:p>
    <w:p w14:paraId="38494166" w14:textId="77777777" w:rsidR="005638D2" w:rsidRPr="001D6119" w:rsidRDefault="005638D2" w:rsidP="005638D2">
      <w:pPr>
        <w:numPr>
          <w:ilvl w:val="0"/>
          <w:numId w:val="10"/>
        </w:numPr>
        <w:rPr>
          <w:sz w:val="22"/>
          <w:szCs w:val="22"/>
        </w:rPr>
      </w:pPr>
      <w:r w:rsidRPr="001D6119">
        <w:rPr>
          <w:sz w:val="22"/>
          <w:szCs w:val="22"/>
        </w:rPr>
        <w:t>kraujosruvos (mėlynės);</w:t>
      </w:r>
    </w:p>
    <w:p w14:paraId="6D5EC9C8" w14:textId="77777777" w:rsidR="005638D2" w:rsidRPr="001D6119" w:rsidRDefault="005638D2" w:rsidP="005638D2">
      <w:pPr>
        <w:numPr>
          <w:ilvl w:val="0"/>
          <w:numId w:val="10"/>
        </w:numPr>
        <w:rPr>
          <w:sz w:val="22"/>
          <w:szCs w:val="22"/>
        </w:rPr>
      </w:pPr>
      <w:r w:rsidRPr="001D6119">
        <w:rPr>
          <w:sz w:val="22"/>
          <w:szCs w:val="22"/>
        </w:rPr>
        <w:t>skrandžio skausmas ir kartu pykinimas;</w:t>
      </w:r>
    </w:p>
    <w:p w14:paraId="686FF4CA" w14:textId="77777777" w:rsidR="005638D2" w:rsidRDefault="005638D2" w:rsidP="005638D2">
      <w:pPr>
        <w:numPr>
          <w:ilvl w:val="0"/>
          <w:numId w:val="10"/>
        </w:numPr>
        <w:rPr>
          <w:sz w:val="22"/>
          <w:szCs w:val="22"/>
        </w:rPr>
      </w:pPr>
      <w:r w:rsidRPr="001D6119">
        <w:rPr>
          <w:sz w:val="22"/>
          <w:szCs w:val="22"/>
        </w:rPr>
        <w:t>raumenų spazmai ir kartu karščiavimas, raudonai rudas šlapimas, raumenų skausmas ar silpnumas (rodo raumenų sutrikimus);</w:t>
      </w:r>
    </w:p>
    <w:p w14:paraId="2A0EE265" w14:textId="77777777" w:rsidR="00D55A7F" w:rsidRPr="001D6119" w:rsidRDefault="00D55A7F" w:rsidP="005638D2">
      <w:pPr>
        <w:numPr>
          <w:ilvl w:val="0"/>
          <w:numId w:val="10"/>
        </w:numPr>
        <w:rPr>
          <w:sz w:val="22"/>
          <w:szCs w:val="22"/>
        </w:rPr>
      </w:pPr>
      <w:r>
        <w:rPr>
          <w:sz w:val="22"/>
          <w:szCs w:val="22"/>
        </w:rPr>
        <w:t>kaulų ir raumenų stingulys;</w:t>
      </w:r>
    </w:p>
    <w:p w14:paraId="180FFD95" w14:textId="77777777" w:rsidR="005638D2" w:rsidRDefault="005638D2" w:rsidP="005638D2">
      <w:pPr>
        <w:numPr>
          <w:ilvl w:val="0"/>
          <w:numId w:val="10"/>
        </w:numPr>
        <w:rPr>
          <w:sz w:val="22"/>
          <w:szCs w:val="22"/>
        </w:rPr>
      </w:pPr>
      <w:r w:rsidRPr="001D6119">
        <w:rPr>
          <w:sz w:val="22"/>
          <w:szCs w:val="22"/>
        </w:rPr>
        <w:t>dubens skausmas, kartu kartais būna pykinimas ir vėmimas, netikėtas kraujavimas iš makšties, galvos svaigimas ar alpimas dėl kraujospūdžio sumažėjimo (rodo kiaušidžių ar gimdos sutrikimus);</w:t>
      </w:r>
    </w:p>
    <w:p w14:paraId="387FFC25" w14:textId="77777777" w:rsidR="00AE717F" w:rsidRPr="008926FB" w:rsidRDefault="00AE717F" w:rsidP="008926FB">
      <w:pPr>
        <w:pStyle w:val="Sraopastraipa"/>
        <w:numPr>
          <w:ilvl w:val="0"/>
          <w:numId w:val="10"/>
        </w:numPr>
        <w:suppressAutoHyphens w:val="0"/>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krutų padidėjimas vyrams</w:t>
      </w:r>
      <w:r w:rsidRPr="008926FB">
        <w:rPr>
          <w:rFonts w:eastAsiaTheme="minorHAnsi"/>
          <w:color w:val="000000"/>
          <w:sz w:val="22"/>
          <w:szCs w:val="22"/>
          <w:lang w:eastAsia="en-US"/>
        </w:rPr>
        <w:t xml:space="preserve">, </w:t>
      </w:r>
      <w:r>
        <w:rPr>
          <w:rFonts w:eastAsiaTheme="minorHAnsi"/>
          <w:color w:val="000000"/>
          <w:sz w:val="22"/>
          <w:szCs w:val="22"/>
          <w:lang w:eastAsia="en-US"/>
        </w:rPr>
        <w:t>nesugebėjimas turėti erekcijos</w:t>
      </w:r>
      <w:r w:rsidRPr="008926FB">
        <w:rPr>
          <w:rFonts w:eastAsiaTheme="minorHAnsi"/>
          <w:color w:val="000000"/>
          <w:sz w:val="22"/>
          <w:szCs w:val="22"/>
          <w:lang w:eastAsia="en-US"/>
        </w:rPr>
        <w:t xml:space="preserve">, </w:t>
      </w:r>
      <w:r>
        <w:rPr>
          <w:rFonts w:eastAsiaTheme="minorHAnsi"/>
          <w:color w:val="000000"/>
          <w:sz w:val="22"/>
          <w:szCs w:val="22"/>
          <w:lang w:eastAsia="en-US"/>
        </w:rPr>
        <w:t>sunkios arba užsitęsusios menstruacijos, nereguliarios menstruacijos, lytinės funkcijos sutrikimas, spenelių skausmas, krutų padidėjimas, kapšelio patinimas;</w:t>
      </w:r>
      <w:r w:rsidRPr="008926FB">
        <w:rPr>
          <w:rFonts w:eastAsiaTheme="minorHAnsi"/>
          <w:color w:val="000000"/>
          <w:sz w:val="22"/>
          <w:szCs w:val="22"/>
          <w:lang w:eastAsia="en-US"/>
        </w:rPr>
        <w:t xml:space="preserve"> </w:t>
      </w:r>
    </w:p>
    <w:p w14:paraId="20F8E811" w14:textId="4E762240" w:rsidR="00421E23" w:rsidRDefault="005638D2" w:rsidP="005638D2">
      <w:pPr>
        <w:numPr>
          <w:ilvl w:val="0"/>
          <w:numId w:val="10"/>
        </w:numPr>
        <w:rPr>
          <w:sz w:val="22"/>
          <w:szCs w:val="22"/>
        </w:rPr>
      </w:pPr>
      <w:r w:rsidRPr="001D6119">
        <w:rPr>
          <w:sz w:val="22"/>
          <w:szCs w:val="22"/>
        </w:rPr>
        <w:t>pykinimas, oro stoka, nereguliarūs širdies susitraukimai, drumstas šlapimas, nuovargis ir (arba) sąnarių diskomfortas, susiję su laboratorinių rodiklių pokyčiais (pvz., padidėjusiu kalio, šlapimo rūgšties</w:t>
      </w:r>
      <w:r w:rsidR="005E0198">
        <w:rPr>
          <w:sz w:val="22"/>
          <w:szCs w:val="22"/>
        </w:rPr>
        <w:t xml:space="preserve"> ir kalcio kiekiu,</w:t>
      </w:r>
      <w:r w:rsidRPr="001D6119">
        <w:rPr>
          <w:sz w:val="22"/>
          <w:szCs w:val="22"/>
        </w:rPr>
        <w:t xml:space="preserve"> ir sumažėjusiu </w:t>
      </w:r>
      <w:r w:rsidR="005E0198" w:rsidRPr="001D6119">
        <w:rPr>
          <w:sz w:val="22"/>
          <w:szCs w:val="22"/>
        </w:rPr>
        <w:t>fosforo</w:t>
      </w:r>
      <w:r w:rsidR="005E0198" w:rsidRPr="001D6119" w:rsidDel="005E0198">
        <w:rPr>
          <w:sz w:val="22"/>
          <w:szCs w:val="22"/>
        </w:rPr>
        <w:t xml:space="preserve"> </w:t>
      </w:r>
      <w:r w:rsidRPr="001D6119">
        <w:rPr>
          <w:sz w:val="22"/>
          <w:szCs w:val="22"/>
        </w:rPr>
        <w:t>kiekiu kraujyje)</w:t>
      </w:r>
      <w:r w:rsidR="00421E23">
        <w:rPr>
          <w:sz w:val="22"/>
          <w:szCs w:val="22"/>
        </w:rPr>
        <w:t>;</w:t>
      </w:r>
    </w:p>
    <w:p w14:paraId="07EB98BD" w14:textId="250CE1F2" w:rsidR="005638D2" w:rsidRDefault="00421E23" w:rsidP="005638D2">
      <w:pPr>
        <w:numPr>
          <w:ilvl w:val="0"/>
          <w:numId w:val="10"/>
        </w:numPr>
        <w:rPr>
          <w:sz w:val="22"/>
          <w:szCs w:val="22"/>
        </w:rPr>
      </w:pPr>
      <w:r>
        <w:rPr>
          <w:sz w:val="22"/>
          <w:szCs w:val="22"/>
        </w:rPr>
        <w:t>depresija, sumažėjęs lytinis potraukis, nerimas, sumišimas.</w:t>
      </w:r>
    </w:p>
    <w:p w14:paraId="744F45DA" w14:textId="77777777" w:rsidR="00F57AD4" w:rsidRDefault="00F57AD4" w:rsidP="008926FB">
      <w:pPr>
        <w:rPr>
          <w:sz w:val="22"/>
          <w:szCs w:val="22"/>
        </w:rPr>
      </w:pPr>
    </w:p>
    <w:p w14:paraId="2037A912" w14:textId="77777777" w:rsidR="00F57AD4" w:rsidRPr="00F57AD4" w:rsidRDefault="00F57AD4" w:rsidP="00F57AD4">
      <w:pPr>
        <w:suppressAutoHyphens w:val="0"/>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N</w:t>
      </w:r>
      <w:r w:rsidRPr="00F57AD4">
        <w:rPr>
          <w:rFonts w:eastAsiaTheme="minorHAnsi"/>
          <w:b/>
          <w:bCs/>
          <w:color w:val="000000"/>
          <w:sz w:val="22"/>
          <w:szCs w:val="22"/>
          <w:lang w:eastAsia="en-US"/>
        </w:rPr>
        <w:t xml:space="preserve">ežinomas </w:t>
      </w:r>
      <w:r w:rsidRPr="00F57AD4">
        <w:rPr>
          <w:rFonts w:eastAsiaTheme="minorHAnsi"/>
          <w:color w:val="000000"/>
          <w:sz w:val="22"/>
          <w:szCs w:val="22"/>
          <w:lang w:eastAsia="en-US"/>
        </w:rPr>
        <w:t xml:space="preserve">(negali būti </w:t>
      </w:r>
      <w:r>
        <w:rPr>
          <w:rFonts w:eastAsiaTheme="minorHAnsi"/>
          <w:color w:val="000000"/>
          <w:sz w:val="22"/>
          <w:szCs w:val="22"/>
          <w:lang w:eastAsia="en-US"/>
        </w:rPr>
        <w:t>apskaičiuotas</w:t>
      </w:r>
      <w:r w:rsidRPr="00F57AD4">
        <w:rPr>
          <w:rFonts w:eastAsiaTheme="minorHAnsi"/>
          <w:color w:val="000000"/>
          <w:sz w:val="22"/>
          <w:szCs w:val="22"/>
          <w:lang w:eastAsia="en-US"/>
        </w:rPr>
        <w:t xml:space="preserve"> pagal turimus duomenis): </w:t>
      </w:r>
    </w:p>
    <w:p w14:paraId="125DC82C" w14:textId="1FC61C6E" w:rsidR="00F57AD4" w:rsidRPr="008926FB" w:rsidRDefault="00421E23" w:rsidP="008926FB">
      <w:pPr>
        <w:pStyle w:val="Sraopastraipa"/>
        <w:numPr>
          <w:ilvl w:val="0"/>
          <w:numId w:val="46"/>
        </w:numPr>
        <w:suppressAutoHyphens w:val="0"/>
        <w:autoSpaceDE w:val="0"/>
        <w:autoSpaceDN w:val="0"/>
        <w:adjustRightInd w:val="0"/>
        <w:spacing w:after="38"/>
        <w:rPr>
          <w:rFonts w:eastAsiaTheme="minorHAnsi"/>
          <w:color w:val="212121"/>
          <w:sz w:val="22"/>
          <w:szCs w:val="22"/>
          <w:lang w:eastAsia="en-US"/>
        </w:rPr>
      </w:pPr>
      <w:r>
        <w:rPr>
          <w:rFonts w:eastAsiaTheme="minorHAnsi"/>
          <w:color w:val="212121"/>
          <w:sz w:val="22"/>
          <w:szCs w:val="22"/>
          <w:lang w:eastAsia="en-US"/>
        </w:rPr>
        <w:t>p</w:t>
      </w:r>
      <w:r w:rsidR="00F57AD4" w:rsidRPr="008926FB">
        <w:rPr>
          <w:rFonts w:eastAsiaTheme="minorHAnsi"/>
          <w:color w:val="212121"/>
          <w:sz w:val="22"/>
          <w:szCs w:val="22"/>
          <w:lang w:eastAsia="en-US"/>
        </w:rPr>
        <w:t xml:space="preserve">lačiai išplitęs stiprus odos bėrimas kartu su pykinimu, karščiavimu, kai kurių baltųjų kraujo </w:t>
      </w:r>
      <w:r w:rsidR="00FC1470">
        <w:rPr>
          <w:rFonts w:eastAsiaTheme="minorHAnsi"/>
          <w:color w:val="212121"/>
          <w:sz w:val="22"/>
          <w:szCs w:val="22"/>
          <w:lang w:eastAsia="en-US"/>
        </w:rPr>
        <w:t>ląstelių</w:t>
      </w:r>
      <w:r w:rsidR="00FC1470" w:rsidRPr="008926FB">
        <w:rPr>
          <w:rFonts w:eastAsiaTheme="minorHAnsi"/>
          <w:color w:val="212121"/>
          <w:sz w:val="22"/>
          <w:szCs w:val="22"/>
          <w:lang w:eastAsia="en-US"/>
        </w:rPr>
        <w:t xml:space="preserve"> </w:t>
      </w:r>
      <w:r w:rsidR="00F57AD4" w:rsidRPr="008926FB">
        <w:rPr>
          <w:rFonts w:eastAsiaTheme="minorHAnsi"/>
          <w:color w:val="212121"/>
          <w:sz w:val="22"/>
          <w:szCs w:val="22"/>
          <w:lang w:eastAsia="en-US"/>
        </w:rPr>
        <w:t>skaičiaus padidėjimu arba odos ar akių pageltimu (geltos požymiai), lydymas dusulio, krūtinės skausmo/diskomforto, labai sumažėjusio šlapimo išsiskyrimo bei troškulio ir t.t. (alerginės reakci</w:t>
      </w:r>
      <w:r>
        <w:rPr>
          <w:rFonts w:eastAsiaTheme="minorHAnsi"/>
          <w:color w:val="212121"/>
          <w:sz w:val="22"/>
          <w:szCs w:val="22"/>
          <w:lang w:eastAsia="en-US"/>
        </w:rPr>
        <w:t>jos požymiai susiję su gydymu);</w:t>
      </w:r>
    </w:p>
    <w:p w14:paraId="341B9815" w14:textId="77777777" w:rsidR="007D7466" w:rsidRDefault="00421E23" w:rsidP="008926FB">
      <w:pPr>
        <w:pStyle w:val="Sraopastraipa"/>
        <w:numPr>
          <w:ilvl w:val="0"/>
          <w:numId w:val="46"/>
        </w:numPr>
        <w:suppressAutoHyphens w:val="0"/>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l</w:t>
      </w:r>
      <w:r w:rsidR="00F57AD4" w:rsidRPr="008926FB">
        <w:rPr>
          <w:rFonts w:eastAsiaTheme="minorHAnsi"/>
          <w:color w:val="000000"/>
          <w:sz w:val="22"/>
          <w:szCs w:val="22"/>
          <w:lang w:eastAsia="en-US"/>
        </w:rPr>
        <w:t>ėtinis inkstų nepakankamumas</w:t>
      </w:r>
      <w:r w:rsidR="007D7466">
        <w:rPr>
          <w:rFonts w:eastAsiaTheme="minorHAnsi"/>
          <w:color w:val="000000"/>
          <w:sz w:val="22"/>
          <w:szCs w:val="22"/>
          <w:lang w:eastAsia="en-US"/>
        </w:rPr>
        <w:t>;</w:t>
      </w:r>
    </w:p>
    <w:p w14:paraId="5329E1A7" w14:textId="5E55338A" w:rsidR="007D7466" w:rsidRPr="007D7466" w:rsidRDefault="007D7466" w:rsidP="007D7466">
      <w:pPr>
        <w:pStyle w:val="Sraopastraipa"/>
        <w:numPr>
          <w:ilvl w:val="0"/>
          <w:numId w:val="46"/>
        </w:numPr>
        <w:rPr>
          <w:rFonts w:eastAsiaTheme="minorHAnsi"/>
          <w:color w:val="000000"/>
          <w:sz w:val="22"/>
          <w:szCs w:val="22"/>
          <w:lang w:eastAsia="en-US"/>
        </w:rPr>
      </w:pPr>
      <w:r>
        <w:rPr>
          <w:rFonts w:eastAsiaTheme="minorHAnsi"/>
          <w:color w:val="000000"/>
          <w:sz w:val="22"/>
          <w:szCs w:val="22"/>
          <w:lang w:eastAsia="en-US"/>
        </w:rPr>
        <w:t>h</w:t>
      </w:r>
      <w:r w:rsidRPr="007D7466">
        <w:rPr>
          <w:rFonts w:eastAsiaTheme="minorHAnsi"/>
          <w:color w:val="000000"/>
          <w:sz w:val="22"/>
          <w:szCs w:val="22"/>
          <w:lang w:eastAsia="en-US"/>
        </w:rPr>
        <w:t xml:space="preserve">epatito B infekcijos atsinaujinimas (reaktyvacija), jeigu praeityje jums buvo diagnozuotas hepatitas B (kepenų infekcija). </w:t>
      </w:r>
    </w:p>
    <w:p w14:paraId="32D4EF0A" w14:textId="21A6281C" w:rsidR="00F57AD4" w:rsidRPr="008926FB" w:rsidRDefault="00F57AD4" w:rsidP="008926FB">
      <w:pPr>
        <w:pStyle w:val="Sraopastraipa"/>
        <w:numPr>
          <w:ilvl w:val="0"/>
          <w:numId w:val="46"/>
        </w:numPr>
        <w:suppressAutoHyphens w:val="0"/>
        <w:autoSpaceDE w:val="0"/>
        <w:autoSpaceDN w:val="0"/>
        <w:adjustRightInd w:val="0"/>
        <w:rPr>
          <w:rFonts w:eastAsiaTheme="minorHAnsi"/>
          <w:color w:val="000000"/>
          <w:sz w:val="22"/>
          <w:szCs w:val="22"/>
          <w:lang w:eastAsia="en-US"/>
        </w:rPr>
      </w:pPr>
      <w:r w:rsidRPr="008926FB">
        <w:rPr>
          <w:rFonts w:eastAsiaTheme="minorHAnsi"/>
          <w:color w:val="000000"/>
          <w:sz w:val="22"/>
          <w:szCs w:val="22"/>
          <w:lang w:eastAsia="en-US"/>
        </w:rPr>
        <w:t xml:space="preserve">. </w:t>
      </w:r>
    </w:p>
    <w:p w14:paraId="2DE32F2C" w14:textId="77777777" w:rsidR="00F57AD4" w:rsidRPr="001D6119" w:rsidRDefault="00F57AD4" w:rsidP="008926FB">
      <w:pPr>
        <w:rPr>
          <w:sz w:val="22"/>
          <w:szCs w:val="22"/>
        </w:rPr>
      </w:pPr>
    </w:p>
    <w:p w14:paraId="7F956AF8" w14:textId="77777777" w:rsidR="005638D2" w:rsidRPr="001D6119" w:rsidRDefault="005638D2" w:rsidP="005638D2">
      <w:pPr>
        <w:jc w:val="both"/>
        <w:rPr>
          <w:sz w:val="22"/>
          <w:szCs w:val="22"/>
        </w:rPr>
      </w:pPr>
      <w:r w:rsidRPr="001D6119">
        <w:rPr>
          <w:sz w:val="22"/>
          <w:szCs w:val="22"/>
        </w:rPr>
        <w:t xml:space="preserve">Jeigu pasireikštų kuris nors iš aukščiau išvardytų poveikių, </w:t>
      </w:r>
      <w:r w:rsidRPr="001D6119">
        <w:rPr>
          <w:b/>
          <w:sz w:val="22"/>
          <w:szCs w:val="22"/>
        </w:rPr>
        <w:t>apie tai tuoj pat pasakykite gydytojui</w:t>
      </w:r>
      <w:r w:rsidRPr="001D6119">
        <w:rPr>
          <w:sz w:val="22"/>
          <w:szCs w:val="22"/>
        </w:rPr>
        <w:t>.</w:t>
      </w:r>
    </w:p>
    <w:p w14:paraId="2235B0F2" w14:textId="77777777" w:rsidR="005638D2" w:rsidRPr="001D6119" w:rsidRDefault="005638D2" w:rsidP="005638D2">
      <w:pPr>
        <w:jc w:val="both"/>
        <w:rPr>
          <w:sz w:val="22"/>
          <w:szCs w:val="22"/>
        </w:rPr>
      </w:pPr>
    </w:p>
    <w:p w14:paraId="00D1E958" w14:textId="77777777" w:rsidR="005638D2" w:rsidRPr="001D6119" w:rsidRDefault="005638D2" w:rsidP="005638D2">
      <w:pPr>
        <w:pStyle w:val="Antrat4"/>
        <w:numPr>
          <w:ilvl w:val="3"/>
          <w:numId w:val="0"/>
        </w:numPr>
        <w:tabs>
          <w:tab w:val="num" w:pos="0"/>
        </w:tabs>
        <w:ind w:left="864" w:hanging="864"/>
        <w:rPr>
          <w:bCs/>
          <w:sz w:val="22"/>
          <w:szCs w:val="22"/>
          <w:lang w:eastAsia="en-US"/>
        </w:rPr>
      </w:pPr>
      <w:r w:rsidRPr="001D6119">
        <w:rPr>
          <w:bCs/>
          <w:sz w:val="22"/>
          <w:szCs w:val="22"/>
          <w:lang w:eastAsia="en-US"/>
        </w:rPr>
        <w:t xml:space="preserve">Kiti galimi šalutiniai poveikiai: </w:t>
      </w:r>
    </w:p>
    <w:p w14:paraId="0FF175A4" w14:textId="77777777" w:rsidR="005638D2" w:rsidRPr="001D6119" w:rsidRDefault="005638D2" w:rsidP="005638D2">
      <w:pPr>
        <w:jc w:val="both"/>
        <w:rPr>
          <w:sz w:val="22"/>
          <w:szCs w:val="22"/>
        </w:rPr>
      </w:pPr>
    </w:p>
    <w:p w14:paraId="3D3ACF8C" w14:textId="39DD2596" w:rsidR="005638D2" w:rsidRPr="001D6119" w:rsidRDefault="005638D2" w:rsidP="005638D2">
      <w:pPr>
        <w:pStyle w:val="Antrat4"/>
        <w:numPr>
          <w:ilvl w:val="3"/>
          <w:numId w:val="0"/>
        </w:numPr>
        <w:tabs>
          <w:tab w:val="num" w:pos="0"/>
        </w:tabs>
        <w:ind w:left="864" w:hanging="864"/>
        <w:rPr>
          <w:bCs/>
          <w:sz w:val="22"/>
          <w:szCs w:val="22"/>
          <w:lang w:eastAsia="en-US"/>
        </w:rPr>
      </w:pPr>
      <w:r w:rsidRPr="001D6119">
        <w:rPr>
          <w:bCs/>
          <w:sz w:val="22"/>
          <w:szCs w:val="22"/>
          <w:lang w:eastAsia="en-US"/>
        </w:rPr>
        <w:t>Labai dažn</w:t>
      </w:r>
      <w:r w:rsidR="00F57AD4">
        <w:rPr>
          <w:bCs/>
          <w:sz w:val="22"/>
          <w:szCs w:val="22"/>
          <w:lang w:eastAsia="en-US"/>
        </w:rPr>
        <w:t>as</w:t>
      </w:r>
      <w:r w:rsidRPr="001D6119">
        <w:rPr>
          <w:bCs/>
          <w:sz w:val="22"/>
          <w:szCs w:val="22"/>
          <w:lang w:eastAsia="en-US"/>
        </w:rPr>
        <w:t xml:space="preserve"> </w:t>
      </w:r>
      <w:r w:rsidR="00F57AD4" w:rsidRPr="00EB141D">
        <w:rPr>
          <w:b w:val="0"/>
          <w:bCs/>
          <w:sz w:val="22"/>
          <w:szCs w:val="22"/>
          <w:lang w:eastAsia="en-US"/>
        </w:rPr>
        <w:t xml:space="preserve">(gali pasireikšti daugiau kaip </w:t>
      </w:r>
      <w:r w:rsidR="00F57AD4" w:rsidRPr="008926FB">
        <w:rPr>
          <w:b w:val="0"/>
          <w:bCs/>
          <w:sz w:val="22"/>
          <w:szCs w:val="22"/>
          <w:lang w:eastAsia="en-US"/>
        </w:rPr>
        <w:t>1</w:t>
      </w:r>
      <w:r w:rsidR="00421E23" w:rsidRPr="008926FB">
        <w:rPr>
          <w:b w:val="0"/>
          <w:bCs/>
          <w:sz w:val="22"/>
          <w:szCs w:val="22"/>
          <w:lang w:eastAsia="en-US"/>
        </w:rPr>
        <w:t xml:space="preserve"> </w:t>
      </w:r>
      <w:r w:rsidR="00F57AD4" w:rsidRPr="00EB141D">
        <w:rPr>
          <w:b w:val="0"/>
          <w:bCs/>
          <w:sz w:val="22"/>
          <w:szCs w:val="22"/>
          <w:lang w:eastAsia="en-US"/>
        </w:rPr>
        <w:t xml:space="preserve">iš </w:t>
      </w:r>
      <w:r w:rsidR="00F57AD4" w:rsidRPr="008926FB">
        <w:rPr>
          <w:b w:val="0"/>
          <w:bCs/>
          <w:sz w:val="22"/>
          <w:szCs w:val="22"/>
          <w:lang w:eastAsia="en-US"/>
        </w:rPr>
        <w:t>10</w:t>
      </w:r>
      <w:r w:rsidR="00F57AD4" w:rsidRPr="00EB141D">
        <w:rPr>
          <w:b w:val="0"/>
          <w:bCs/>
          <w:sz w:val="22"/>
          <w:szCs w:val="22"/>
          <w:lang w:eastAsia="en-US"/>
        </w:rPr>
        <w:t xml:space="preserve"> žmonių)</w:t>
      </w:r>
      <w:r w:rsidRPr="008926FB">
        <w:rPr>
          <w:b w:val="0"/>
          <w:bCs/>
          <w:sz w:val="22"/>
          <w:szCs w:val="22"/>
          <w:lang w:eastAsia="en-US"/>
        </w:rPr>
        <w:t>:</w:t>
      </w:r>
    </w:p>
    <w:p w14:paraId="14391154" w14:textId="77777777" w:rsidR="005638D2" w:rsidRPr="001D6119" w:rsidRDefault="005638D2" w:rsidP="005638D2">
      <w:pPr>
        <w:numPr>
          <w:ilvl w:val="0"/>
          <w:numId w:val="6"/>
        </w:numPr>
        <w:ind w:hanging="720"/>
        <w:jc w:val="both"/>
        <w:rPr>
          <w:sz w:val="22"/>
          <w:szCs w:val="22"/>
        </w:rPr>
      </w:pPr>
      <w:r w:rsidRPr="001D6119">
        <w:rPr>
          <w:sz w:val="22"/>
          <w:szCs w:val="22"/>
        </w:rPr>
        <w:t xml:space="preserve">galvos skausmas ar nuovargis; </w:t>
      </w:r>
    </w:p>
    <w:p w14:paraId="6C5A8F0A" w14:textId="5FE14B4C" w:rsidR="005638D2" w:rsidRPr="001D6119" w:rsidRDefault="005638D2" w:rsidP="005638D2">
      <w:pPr>
        <w:numPr>
          <w:ilvl w:val="0"/>
          <w:numId w:val="6"/>
        </w:numPr>
        <w:ind w:hanging="720"/>
        <w:jc w:val="both"/>
        <w:rPr>
          <w:sz w:val="22"/>
          <w:szCs w:val="22"/>
        </w:rPr>
      </w:pPr>
      <w:r w:rsidRPr="001D6119">
        <w:rPr>
          <w:sz w:val="22"/>
          <w:szCs w:val="22"/>
        </w:rPr>
        <w:t>pykinimas, vėmimas, viduriavimas ar nevirškinimas</w:t>
      </w:r>
      <w:r w:rsidR="00FC1470">
        <w:rPr>
          <w:sz w:val="22"/>
          <w:szCs w:val="22"/>
        </w:rPr>
        <w:t>, pilvo skausmas</w:t>
      </w:r>
      <w:r w:rsidRPr="001D6119">
        <w:rPr>
          <w:sz w:val="22"/>
          <w:szCs w:val="22"/>
        </w:rPr>
        <w:t>;</w:t>
      </w:r>
    </w:p>
    <w:p w14:paraId="692E766E" w14:textId="77777777" w:rsidR="005638D2" w:rsidRPr="001D6119" w:rsidRDefault="005638D2" w:rsidP="005638D2">
      <w:pPr>
        <w:numPr>
          <w:ilvl w:val="0"/>
          <w:numId w:val="6"/>
        </w:numPr>
        <w:ind w:hanging="720"/>
        <w:jc w:val="both"/>
        <w:rPr>
          <w:sz w:val="22"/>
          <w:szCs w:val="22"/>
        </w:rPr>
      </w:pPr>
      <w:r w:rsidRPr="001D6119">
        <w:rPr>
          <w:sz w:val="22"/>
          <w:szCs w:val="22"/>
        </w:rPr>
        <w:t>išbėrimas;</w:t>
      </w:r>
    </w:p>
    <w:p w14:paraId="36824748" w14:textId="77777777" w:rsidR="005638D2" w:rsidRPr="001D6119" w:rsidRDefault="005638D2" w:rsidP="005638D2">
      <w:pPr>
        <w:numPr>
          <w:ilvl w:val="0"/>
          <w:numId w:val="6"/>
        </w:numPr>
        <w:ind w:hanging="720"/>
        <w:jc w:val="both"/>
        <w:rPr>
          <w:sz w:val="22"/>
          <w:szCs w:val="22"/>
        </w:rPr>
      </w:pPr>
      <w:r w:rsidRPr="001D6119">
        <w:rPr>
          <w:sz w:val="22"/>
          <w:szCs w:val="22"/>
        </w:rPr>
        <w:t>raumenų mėšlungis arba sąnarių, raumenų ar kaulų skausmas;</w:t>
      </w:r>
    </w:p>
    <w:p w14:paraId="3EF56F85" w14:textId="77777777" w:rsidR="005638D2" w:rsidRPr="001D6119" w:rsidRDefault="005638D2" w:rsidP="005638D2">
      <w:pPr>
        <w:numPr>
          <w:ilvl w:val="0"/>
          <w:numId w:val="6"/>
        </w:numPr>
        <w:ind w:hanging="720"/>
        <w:jc w:val="both"/>
        <w:rPr>
          <w:sz w:val="22"/>
          <w:szCs w:val="22"/>
        </w:rPr>
      </w:pPr>
      <w:r w:rsidRPr="001D6119">
        <w:rPr>
          <w:sz w:val="22"/>
          <w:szCs w:val="22"/>
        </w:rPr>
        <w:t xml:space="preserve">patinimas, pvz., kulkšnių arba aplink akis; </w:t>
      </w:r>
    </w:p>
    <w:p w14:paraId="68C41D67" w14:textId="77777777" w:rsidR="005638D2" w:rsidRPr="001D6119" w:rsidRDefault="005638D2" w:rsidP="005638D2">
      <w:pPr>
        <w:numPr>
          <w:ilvl w:val="0"/>
          <w:numId w:val="6"/>
        </w:numPr>
        <w:ind w:hanging="720"/>
        <w:jc w:val="both"/>
        <w:rPr>
          <w:sz w:val="22"/>
          <w:szCs w:val="22"/>
        </w:rPr>
      </w:pPr>
      <w:r w:rsidRPr="001D6119">
        <w:rPr>
          <w:sz w:val="22"/>
          <w:szCs w:val="22"/>
        </w:rPr>
        <w:t>svorio prieaugis.</w:t>
      </w:r>
    </w:p>
    <w:p w14:paraId="46A8DB53" w14:textId="77777777" w:rsidR="005638D2" w:rsidRPr="001D6119" w:rsidRDefault="005638D2" w:rsidP="005638D2">
      <w:pPr>
        <w:jc w:val="both"/>
        <w:rPr>
          <w:sz w:val="22"/>
          <w:szCs w:val="22"/>
        </w:rPr>
      </w:pPr>
      <w:r w:rsidRPr="001D6119">
        <w:rPr>
          <w:sz w:val="22"/>
          <w:szCs w:val="22"/>
        </w:rPr>
        <w:t xml:space="preserve">Jeigu kuris nors iš šių poveikių yra stiprus, </w:t>
      </w:r>
      <w:r w:rsidRPr="001D6119">
        <w:rPr>
          <w:b/>
          <w:sz w:val="22"/>
          <w:szCs w:val="22"/>
        </w:rPr>
        <w:t>apie tai pasakykite gydytojui</w:t>
      </w:r>
      <w:r w:rsidRPr="001D6119">
        <w:rPr>
          <w:sz w:val="22"/>
          <w:szCs w:val="22"/>
        </w:rPr>
        <w:t>.</w:t>
      </w:r>
    </w:p>
    <w:p w14:paraId="56F2D000" w14:textId="77777777" w:rsidR="005638D2" w:rsidRPr="001D6119" w:rsidRDefault="005638D2" w:rsidP="005638D2">
      <w:pPr>
        <w:jc w:val="both"/>
        <w:rPr>
          <w:sz w:val="22"/>
          <w:szCs w:val="22"/>
        </w:rPr>
      </w:pPr>
    </w:p>
    <w:p w14:paraId="3C226977" w14:textId="0182B4C4" w:rsidR="005638D2" w:rsidRPr="001D6119" w:rsidRDefault="005638D2" w:rsidP="005638D2">
      <w:pPr>
        <w:pStyle w:val="Antrat4"/>
        <w:numPr>
          <w:ilvl w:val="3"/>
          <w:numId w:val="0"/>
        </w:numPr>
        <w:tabs>
          <w:tab w:val="num" w:pos="0"/>
        </w:tabs>
        <w:ind w:left="864" w:hanging="864"/>
        <w:rPr>
          <w:bCs/>
          <w:sz w:val="22"/>
          <w:szCs w:val="22"/>
          <w:lang w:eastAsia="en-US"/>
        </w:rPr>
      </w:pPr>
      <w:r w:rsidRPr="001D6119">
        <w:rPr>
          <w:bCs/>
          <w:sz w:val="22"/>
          <w:szCs w:val="22"/>
          <w:lang w:eastAsia="en-US"/>
        </w:rPr>
        <w:t>Dažn</w:t>
      </w:r>
      <w:r w:rsidR="00F57AD4">
        <w:rPr>
          <w:bCs/>
          <w:sz w:val="22"/>
          <w:szCs w:val="22"/>
          <w:lang w:eastAsia="en-US"/>
        </w:rPr>
        <w:t>as</w:t>
      </w:r>
      <w:r w:rsidRPr="001D6119">
        <w:rPr>
          <w:bCs/>
          <w:sz w:val="22"/>
          <w:szCs w:val="22"/>
          <w:lang w:eastAsia="en-US"/>
        </w:rPr>
        <w:t xml:space="preserve"> </w:t>
      </w:r>
      <w:r w:rsidR="00F57AD4" w:rsidRPr="00EB141D">
        <w:rPr>
          <w:b w:val="0"/>
          <w:bCs/>
          <w:sz w:val="22"/>
          <w:szCs w:val="22"/>
          <w:lang w:eastAsia="en-US"/>
        </w:rPr>
        <w:t>(gali pasireikšti ne daugiau k</w:t>
      </w:r>
      <w:r w:rsidR="00421E23">
        <w:rPr>
          <w:b w:val="0"/>
          <w:bCs/>
          <w:sz w:val="22"/>
          <w:szCs w:val="22"/>
          <w:lang w:eastAsia="en-US"/>
        </w:rPr>
        <w:t>a</w:t>
      </w:r>
      <w:r w:rsidR="00F57AD4" w:rsidRPr="00EB141D">
        <w:rPr>
          <w:b w:val="0"/>
          <w:bCs/>
          <w:sz w:val="22"/>
          <w:szCs w:val="22"/>
          <w:lang w:eastAsia="en-US"/>
        </w:rPr>
        <w:t xml:space="preserve">ip </w:t>
      </w:r>
      <w:r w:rsidR="00F57AD4" w:rsidRPr="008926FB">
        <w:rPr>
          <w:b w:val="0"/>
          <w:bCs/>
          <w:sz w:val="22"/>
          <w:szCs w:val="22"/>
          <w:lang w:eastAsia="en-US"/>
        </w:rPr>
        <w:t xml:space="preserve">1 </w:t>
      </w:r>
      <w:r w:rsidR="00F57AD4" w:rsidRPr="00EB141D">
        <w:rPr>
          <w:b w:val="0"/>
          <w:bCs/>
          <w:sz w:val="22"/>
          <w:szCs w:val="22"/>
          <w:lang w:eastAsia="en-US"/>
        </w:rPr>
        <w:t xml:space="preserve">iš </w:t>
      </w:r>
      <w:r w:rsidR="00F57AD4" w:rsidRPr="008926FB">
        <w:rPr>
          <w:b w:val="0"/>
          <w:bCs/>
          <w:sz w:val="22"/>
          <w:szCs w:val="22"/>
          <w:lang w:eastAsia="en-US"/>
        </w:rPr>
        <w:t xml:space="preserve">10 </w:t>
      </w:r>
      <w:r w:rsidR="00F57AD4" w:rsidRPr="00EB141D">
        <w:rPr>
          <w:b w:val="0"/>
          <w:bCs/>
          <w:sz w:val="22"/>
          <w:szCs w:val="22"/>
          <w:lang w:eastAsia="en-US"/>
        </w:rPr>
        <w:t>žmonių)</w:t>
      </w:r>
      <w:r w:rsidRPr="008926FB">
        <w:rPr>
          <w:b w:val="0"/>
          <w:bCs/>
          <w:sz w:val="22"/>
          <w:szCs w:val="22"/>
          <w:lang w:eastAsia="en-US"/>
        </w:rPr>
        <w:t>:</w:t>
      </w:r>
    </w:p>
    <w:p w14:paraId="0F34CF6D" w14:textId="77777777" w:rsidR="005638D2" w:rsidRPr="001D6119" w:rsidRDefault="005638D2" w:rsidP="005638D2">
      <w:pPr>
        <w:numPr>
          <w:ilvl w:val="0"/>
          <w:numId w:val="8"/>
        </w:numPr>
        <w:ind w:hanging="720"/>
        <w:jc w:val="both"/>
        <w:rPr>
          <w:sz w:val="22"/>
          <w:szCs w:val="22"/>
        </w:rPr>
      </w:pPr>
      <w:r w:rsidRPr="001D6119">
        <w:rPr>
          <w:sz w:val="22"/>
          <w:szCs w:val="22"/>
        </w:rPr>
        <w:t xml:space="preserve">apetito stoka, svorio netekimas ar sutrikęs skonis; </w:t>
      </w:r>
    </w:p>
    <w:p w14:paraId="7806503A" w14:textId="77777777" w:rsidR="005638D2" w:rsidRPr="001D6119" w:rsidRDefault="005638D2" w:rsidP="005638D2">
      <w:pPr>
        <w:numPr>
          <w:ilvl w:val="0"/>
          <w:numId w:val="8"/>
        </w:numPr>
        <w:ind w:hanging="720"/>
        <w:jc w:val="both"/>
        <w:rPr>
          <w:sz w:val="22"/>
          <w:szCs w:val="22"/>
        </w:rPr>
      </w:pPr>
      <w:r w:rsidRPr="001D6119">
        <w:rPr>
          <w:sz w:val="22"/>
          <w:szCs w:val="22"/>
        </w:rPr>
        <w:lastRenderedPageBreak/>
        <w:t>galvos svaigimas ar silpnumas;</w:t>
      </w:r>
    </w:p>
    <w:p w14:paraId="2540B3CA" w14:textId="77777777" w:rsidR="005638D2" w:rsidRPr="001D6119" w:rsidRDefault="005638D2" w:rsidP="005638D2">
      <w:pPr>
        <w:numPr>
          <w:ilvl w:val="0"/>
          <w:numId w:val="8"/>
        </w:numPr>
        <w:ind w:hanging="720"/>
        <w:jc w:val="both"/>
        <w:rPr>
          <w:sz w:val="22"/>
          <w:szCs w:val="22"/>
        </w:rPr>
      </w:pPr>
      <w:r w:rsidRPr="001D6119">
        <w:rPr>
          <w:sz w:val="22"/>
          <w:szCs w:val="22"/>
        </w:rPr>
        <w:t xml:space="preserve">pablogėjęs miegas (nemiga); </w:t>
      </w:r>
    </w:p>
    <w:p w14:paraId="3E3E0375" w14:textId="77777777" w:rsidR="005638D2" w:rsidRPr="001D6119" w:rsidRDefault="005638D2" w:rsidP="005638D2">
      <w:pPr>
        <w:numPr>
          <w:ilvl w:val="0"/>
          <w:numId w:val="8"/>
        </w:numPr>
        <w:ind w:hanging="720"/>
        <w:rPr>
          <w:sz w:val="22"/>
          <w:szCs w:val="22"/>
        </w:rPr>
      </w:pPr>
      <w:r w:rsidRPr="001D6119">
        <w:rPr>
          <w:sz w:val="22"/>
          <w:szCs w:val="22"/>
        </w:rPr>
        <w:t xml:space="preserve">akių išskyros ir kartu niežulys, paraudinimas ir patinimas (konjunktyvitas), vandeningos akys ar neryškus matymas; </w:t>
      </w:r>
    </w:p>
    <w:p w14:paraId="6C176662" w14:textId="77777777" w:rsidR="005638D2" w:rsidRPr="001D6119" w:rsidRDefault="005638D2" w:rsidP="005638D2">
      <w:pPr>
        <w:numPr>
          <w:ilvl w:val="0"/>
          <w:numId w:val="8"/>
        </w:numPr>
        <w:ind w:hanging="720"/>
        <w:rPr>
          <w:sz w:val="22"/>
          <w:szCs w:val="22"/>
        </w:rPr>
      </w:pPr>
      <w:r w:rsidRPr="001D6119">
        <w:rPr>
          <w:sz w:val="22"/>
          <w:szCs w:val="22"/>
        </w:rPr>
        <w:t xml:space="preserve">kraujavimas iš nosies; </w:t>
      </w:r>
    </w:p>
    <w:p w14:paraId="58BFB75C" w14:textId="77777777" w:rsidR="005638D2" w:rsidRPr="001D6119" w:rsidRDefault="005638D2" w:rsidP="005638D2">
      <w:pPr>
        <w:numPr>
          <w:ilvl w:val="0"/>
          <w:numId w:val="8"/>
        </w:numPr>
        <w:ind w:hanging="720"/>
        <w:rPr>
          <w:sz w:val="22"/>
          <w:szCs w:val="22"/>
        </w:rPr>
      </w:pPr>
      <w:r w:rsidRPr="001D6119">
        <w:rPr>
          <w:sz w:val="22"/>
          <w:szCs w:val="22"/>
        </w:rPr>
        <w:t xml:space="preserve">pilvo skausmas ar išsipūtimas, dujų išėjimas, rėmuo ar vidurių užkietėjimas; </w:t>
      </w:r>
    </w:p>
    <w:p w14:paraId="4DEA24B4" w14:textId="77777777" w:rsidR="005638D2" w:rsidRPr="001D6119" w:rsidRDefault="005638D2" w:rsidP="005638D2">
      <w:pPr>
        <w:numPr>
          <w:ilvl w:val="0"/>
          <w:numId w:val="8"/>
        </w:numPr>
        <w:ind w:hanging="720"/>
        <w:rPr>
          <w:sz w:val="22"/>
          <w:szCs w:val="22"/>
        </w:rPr>
      </w:pPr>
      <w:r w:rsidRPr="001D6119">
        <w:rPr>
          <w:sz w:val="22"/>
          <w:szCs w:val="22"/>
        </w:rPr>
        <w:t>niežulys;</w:t>
      </w:r>
    </w:p>
    <w:p w14:paraId="2A8EF6E4" w14:textId="77777777" w:rsidR="005638D2" w:rsidRPr="001D6119" w:rsidRDefault="005638D2" w:rsidP="005638D2">
      <w:pPr>
        <w:numPr>
          <w:ilvl w:val="0"/>
          <w:numId w:val="8"/>
        </w:numPr>
        <w:ind w:hanging="720"/>
        <w:rPr>
          <w:sz w:val="22"/>
          <w:szCs w:val="22"/>
        </w:rPr>
      </w:pPr>
      <w:r w:rsidRPr="001D6119">
        <w:rPr>
          <w:sz w:val="22"/>
          <w:szCs w:val="22"/>
        </w:rPr>
        <w:t xml:space="preserve">neįprastas plaukų slinkimas ar išplonėjimas; </w:t>
      </w:r>
    </w:p>
    <w:p w14:paraId="49A25913" w14:textId="77777777" w:rsidR="005638D2" w:rsidRPr="001D6119" w:rsidRDefault="005638D2" w:rsidP="005638D2">
      <w:pPr>
        <w:numPr>
          <w:ilvl w:val="0"/>
          <w:numId w:val="8"/>
        </w:numPr>
        <w:ind w:hanging="720"/>
        <w:rPr>
          <w:sz w:val="22"/>
          <w:szCs w:val="22"/>
        </w:rPr>
      </w:pPr>
      <w:r w:rsidRPr="001D6119">
        <w:rPr>
          <w:sz w:val="22"/>
          <w:szCs w:val="22"/>
        </w:rPr>
        <w:t xml:space="preserve">plaštakų ar pėdų nejautra; </w:t>
      </w:r>
    </w:p>
    <w:p w14:paraId="74401C58" w14:textId="77777777" w:rsidR="005638D2" w:rsidRPr="001D6119" w:rsidRDefault="005638D2" w:rsidP="005638D2">
      <w:pPr>
        <w:numPr>
          <w:ilvl w:val="0"/>
          <w:numId w:val="8"/>
        </w:numPr>
        <w:ind w:hanging="720"/>
        <w:rPr>
          <w:sz w:val="22"/>
          <w:szCs w:val="22"/>
        </w:rPr>
      </w:pPr>
      <w:r w:rsidRPr="001D6119">
        <w:rPr>
          <w:sz w:val="22"/>
          <w:szCs w:val="22"/>
        </w:rPr>
        <w:t>burnos opelės;</w:t>
      </w:r>
    </w:p>
    <w:p w14:paraId="5A8C5221" w14:textId="77777777" w:rsidR="005638D2" w:rsidRPr="001D6119" w:rsidRDefault="005638D2" w:rsidP="005638D2">
      <w:pPr>
        <w:numPr>
          <w:ilvl w:val="0"/>
          <w:numId w:val="8"/>
        </w:numPr>
        <w:ind w:hanging="720"/>
        <w:rPr>
          <w:sz w:val="22"/>
          <w:szCs w:val="22"/>
        </w:rPr>
      </w:pPr>
      <w:r w:rsidRPr="001D6119">
        <w:rPr>
          <w:sz w:val="22"/>
          <w:szCs w:val="22"/>
        </w:rPr>
        <w:t>sąnarių skausmas ir kartu patinimas</w:t>
      </w:r>
      <w:r w:rsidR="00421E23">
        <w:rPr>
          <w:sz w:val="22"/>
          <w:szCs w:val="22"/>
        </w:rPr>
        <w:t>, raumenų sustingimas</w:t>
      </w:r>
      <w:r w:rsidRPr="001D6119">
        <w:rPr>
          <w:sz w:val="22"/>
          <w:szCs w:val="22"/>
        </w:rPr>
        <w:t>;</w:t>
      </w:r>
    </w:p>
    <w:p w14:paraId="5437A70F" w14:textId="77777777" w:rsidR="005638D2" w:rsidRDefault="005638D2" w:rsidP="005638D2">
      <w:pPr>
        <w:numPr>
          <w:ilvl w:val="0"/>
          <w:numId w:val="8"/>
        </w:numPr>
        <w:ind w:hanging="720"/>
        <w:rPr>
          <w:sz w:val="22"/>
          <w:szCs w:val="22"/>
        </w:rPr>
      </w:pPr>
      <w:r w:rsidRPr="001D6119">
        <w:rPr>
          <w:sz w:val="22"/>
          <w:szCs w:val="22"/>
        </w:rPr>
        <w:t xml:space="preserve">sausa burna, oda ar akys; </w:t>
      </w:r>
    </w:p>
    <w:p w14:paraId="7610D9F1" w14:textId="77777777" w:rsidR="00421E23" w:rsidRDefault="00421E23" w:rsidP="005638D2">
      <w:pPr>
        <w:numPr>
          <w:ilvl w:val="0"/>
          <w:numId w:val="8"/>
        </w:numPr>
        <w:ind w:hanging="720"/>
        <w:rPr>
          <w:sz w:val="22"/>
          <w:szCs w:val="22"/>
        </w:rPr>
      </w:pPr>
      <w:r>
        <w:rPr>
          <w:sz w:val="22"/>
          <w:szCs w:val="22"/>
        </w:rPr>
        <w:t>nenormali reakcija į saulės šviesą (fotosensibilizacija);</w:t>
      </w:r>
    </w:p>
    <w:p w14:paraId="7F85D72D" w14:textId="77777777" w:rsidR="00421E23" w:rsidRPr="001D6119" w:rsidRDefault="00421E23" w:rsidP="005638D2">
      <w:pPr>
        <w:numPr>
          <w:ilvl w:val="0"/>
          <w:numId w:val="8"/>
        </w:numPr>
        <w:ind w:hanging="720"/>
        <w:rPr>
          <w:sz w:val="22"/>
          <w:szCs w:val="22"/>
        </w:rPr>
      </w:pPr>
      <w:r>
        <w:rPr>
          <w:sz w:val="22"/>
          <w:szCs w:val="22"/>
        </w:rPr>
        <w:t>veido patinimas, odos paraudimas</w:t>
      </w:r>
      <w:r w:rsidR="00163411">
        <w:rPr>
          <w:sz w:val="22"/>
          <w:szCs w:val="22"/>
        </w:rPr>
        <w:t>, kurį sukelia padidėjęs kapiliarų kiekis;</w:t>
      </w:r>
    </w:p>
    <w:p w14:paraId="4C9CD774" w14:textId="77777777" w:rsidR="005638D2" w:rsidRPr="001D6119" w:rsidRDefault="005638D2" w:rsidP="005638D2">
      <w:pPr>
        <w:numPr>
          <w:ilvl w:val="0"/>
          <w:numId w:val="8"/>
        </w:numPr>
        <w:ind w:hanging="720"/>
        <w:rPr>
          <w:sz w:val="22"/>
          <w:szCs w:val="22"/>
        </w:rPr>
      </w:pPr>
      <w:r w:rsidRPr="001D6119">
        <w:rPr>
          <w:sz w:val="22"/>
          <w:szCs w:val="22"/>
        </w:rPr>
        <w:t>sumažėjęs ar padidėjęs odos jautrumas</w:t>
      </w:r>
      <w:r w:rsidR="00163411">
        <w:rPr>
          <w:sz w:val="22"/>
          <w:szCs w:val="22"/>
        </w:rPr>
        <w:t>, visos odos patinimas</w:t>
      </w:r>
      <w:r w:rsidRPr="001D6119">
        <w:rPr>
          <w:sz w:val="22"/>
          <w:szCs w:val="22"/>
        </w:rPr>
        <w:t>;</w:t>
      </w:r>
    </w:p>
    <w:p w14:paraId="38024B97" w14:textId="77777777" w:rsidR="00163411" w:rsidRDefault="005638D2" w:rsidP="005638D2">
      <w:pPr>
        <w:numPr>
          <w:ilvl w:val="0"/>
          <w:numId w:val="8"/>
        </w:numPr>
        <w:ind w:hanging="720"/>
        <w:rPr>
          <w:sz w:val="22"/>
          <w:szCs w:val="22"/>
        </w:rPr>
      </w:pPr>
      <w:r w:rsidRPr="001D6119">
        <w:rPr>
          <w:sz w:val="22"/>
          <w:szCs w:val="22"/>
        </w:rPr>
        <w:t>karščio pylimai, šaltkrėtis ar naktinis prakaitavimas.</w:t>
      </w:r>
      <w:r w:rsidR="00163411">
        <w:rPr>
          <w:sz w:val="22"/>
          <w:szCs w:val="22"/>
        </w:rPr>
        <w:t>;</w:t>
      </w:r>
    </w:p>
    <w:p w14:paraId="4B1AC083" w14:textId="77777777" w:rsidR="00163411" w:rsidRDefault="00163411" w:rsidP="005638D2">
      <w:pPr>
        <w:numPr>
          <w:ilvl w:val="0"/>
          <w:numId w:val="8"/>
        </w:numPr>
        <w:ind w:hanging="720"/>
        <w:rPr>
          <w:sz w:val="22"/>
          <w:szCs w:val="22"/>
        </w:rPr>
      </w:pPr>
      <w:r>
        <w:rPr>
          <w:sz w:val="22"/>
          <w:szCs w:val="22"/>
        </w:rPr>
        <w:t>nenormalus, per mažas kraujo kūnelių ir trombocitų kiekis;</w:t>
      </w:r>
    </w:p>
    <w:p w14:paraId="5C584791" w14:textId="77777777" w:rsidR="00163411" w:rsidRDefault="00163411" w:rsidP="00163411">
      <w:pPr>
        <w:numPr>
          <w:ilvl w:val="0"/>
          <w:numId w:val="8"/>
        </w:numPr>
        <w:ind w:hanging="720"/>
        <w:rPr>
          <w:sz w:val="22"/>
          <w:szCs w:val="22"/>
        </w:rPr>
      </w:pPr>
      <w:r>
        <w:rPr>
          <w:sz w:val="22"/>
          <w:szCs w:val="22"/>
        </w:rPr>
        <w:t>karščiavimas ir reikšmingai mažas baltųjų kraujo kūnelių, kurie yra reikšmingi kovai su infekcijomis, kiekis;</w:t>
      </w:r>
    </w:p>
    <w:p w14:paraId="41BE67AF" w14:textId="77777777" w:rsidR="00163411" w:rsidRDefault="00163411" w:rsidP="00163411">
      <w:pPr>
        <w:numPr>
          <w:ilvl w:val="0"/>
          <w:numId w:val="8"/>
        </w:numPr>
        <w:ind w:hanging="720"/>
        <w:rPr>
          <w:sz w:val="22"/>
          <w:szCs w:val="22"/>
        </w:rPr>
      </w:pPr>
      <w:r>
        <w:rPr>
          <w:sz w:val="22"/>
          <w:szCs w:val="22"/>
        </w:rPr>
        <w:t>staigus veido, kaklo ar viršutinės krūtinės dalies paraudimas ir šilumos jausmas;</w:t>
      </w:r>
    </w:p>
    <w:p w14:paraId="409C6E87" w14:textId="77777777" w:rsidR="00163411" w:rsidRDefault="00163411" w:rsidP="00163411">
      <w:pPr>
        <w:numPr>
          <w:ilvl w:val="0"/>
          <w:numId w:val="8"/>
        </w:numPr>
        <w:ind w:hanging="720"/>
        <w:rPr>
          <w:sz w:val="22"/>
          <w:szCs w:val="22"/>
        </w:rPr>
      </w:pPr>
      <w:r>
        <w:rPr>
          <w:sz w:val="22"/>
          <w:szCs w:val="22"/>
        </w:rPr>
        <w:t>greitas kraujo netekimas;</w:t>
      </w:r>
    </w:p>
    <w:p w14:paraId="4C491599" w14:textId="77777777" w:rsidR="00163411" w:rsidRDefault="00163411" w:rsidP="00163411">
      <w:pPr>
        <w:numPr>
          <w:ilvl w:val="0"/>
          <w:numId w:val="8"/>
        </w:numPr>
        <w:ind w:hanging="720"/>
        <w:rPr>
          <w:sz w:val="22"/>
          <w:szCs w:val="22"/>
        </w:rPr>
      </w:pPr>
      <w:r>
        <w:rPr>
          <w:sz w:val="22"/>
          <w:szCs w:val="22"/>
        </w:rPr>
        <w:t>kosulys;</w:t>
      </w:r>
    </w:p>
    <w:p w14:paraId="2ACE5F48" w14:textId="77777777" w:rsidR="00320132" w:rsidRDefault="00320132" w:rsidP="00163411">
      <w:pPr>
        <w:numPr>
          <w:ilvl w:val="0"/>
          <w:numId w:val="8"/>
        </w:numPr>
        <w:ind w:hanging="720"/>
        <w:rPr>
          <w:sz w:val="22"/>
          <w:szCs w:val="22"/>
        </w:rPr>
      </w:pPr>
      <w:r>
        <w:rPr>
          <w:sz w:val="22"/>
          <w:szCs w:val="22"/>
        </w:rPr>
        <w:t>nenormaliai aukšta kūno temperatūra;</w:t>
      </w:r>
    </w:p>
    <w:p w14:paraId="4A2A18AF" w14:textId="0E3D7D02" w:rsidR="00320132" w:rsidRDefault="00320132" w:rsidP="00163411">
      <w:pPr>
        <w:numPr>
          <w:ilvl w:val="0"/>
          <w:numId w:val="8"/>
        </w:numPr>
        <w:ind w:hanging="720"/>
        <w:rPr>
          <w:sz w:val="22"/>
          <w:szCs w:val="22"/>
        </w:rPr>
      </w:pPr>
      <w:r>
        <w:rPr>
          <w:sz w:val="22"/>
          <w:szCs w:val="22"/>
        </w:rPr>
        <w:t>padidėję kepenų fermentai.</w:t>
      </w:r>
    </w:p>
    <w:p w14:paraId="4C01CF02" w14:textId="0E5D67B2" w:rsidR="005638D2" w:rsidRPr="00163411" w:rsidRDefault="005638D2" w:rsidP="008926FB">
      <w:pPr>
        <w:rPr>
          <w:sz w:val="22"/>
          <w:szCs w:val="22"/>
        </w:rPr>
      </w:pPr>
    </w:p>
    <w:p w14:paraId="7C6F6CF8" w14:textId="77777777" w:rsidR="005638D2" w:rsidRPr="001D6119" w:rsidRDefault="005638D2" w:rsidP="005638D2">
      <w:pPr>
        <w:rPr>
          <w:sz w:val="22"/>
          <w:szCs w:val="22"/>
        </w:rPr>
      </w:pPr>
      <w:r w:rsidRPr="001D6119">
        <w:rPr>
          <w:sz w:val="22"/>
          <w:szCs w:val="22"/>
        </w:rPr>
        <w:t xml:space="preserve">Jeigu kuris nors iš šių poveikių yra stiprus, </w:t>
      </w:r>
      <w:r w:rsidRPr="001D6119">
        <w:rPr>
          <w:b/>
          <w:sz w:val="22"/>
          <w:szCs w:val="22"/>
        </w:rPr>
        <w:t>apie tai pasakykite gydytojui</w:t>
      </w:r>
      <w:r w:rsidRPr="001D6119">
        <w:rPr>
          <w:sz w:val="22"/>
          <w:szCs w:val="22"/>
        </w:rPr>
        <w:t>.</w:t>
      </w:r>
    </w:p>
    <w:p w14:paraId="59B45FDA" w14:textId="77777777" w:rsidR="005638D2" w:rsidRDefault="005638D2" w:rsidP="005638D2">
      <w:pPr>
        <w:rPr>
          <w:sz w:val="22"/>
          <w:szCs w:val="22"/>
        </w:rPr>
      </w:pPr>
    </w:p>
    <w:p w14:paraId="77CE0E7A" w14:textId="77777777" w:rsidR="00320132" w:rsidRDefault="00320132" w:rsidP="005638D2">
      <w:pPr>
        <w:rPr>
          <w:bCs/>
          <w:sz w:val="22"/>
          <w:szCs w:val="22"/>
          <w:lang w:eastAsia="en-US"/>
        </w:rPr>
      </w:pPr>
      <w:r w:rsidRPr="008926FB">
        <w:rPr>
          <w:b/>
          <w:sz w:val="22"/>
          <w:szCs w:val="22"/>
        </w:rPr>
        <w:t>Nedažnas</w:t>
      </w:r>
      <w:r w:rsidRPr="00320132">
        <w:rPr>
          <w:sz w:val="22"/>
          <w:szCs w:val="22"/>
        </w:rPr>
        <w:t xml:space="preserve"> </w:t>
      </w:r>
      <w:r w:rsidRPr="008926FB">
        <w:rPr>
          <w:bCs/>
          <w:sz w:val="22"/>
          <w:szCs w:val="22"/>
          <w:lang w:eastAsia="en-US"/>
        </w:rPr>
        <w:t>(gali pasireikšti ne daugiau kaip 1 iš 10 žmonių)</w:t>
      </w:r>
      <w:r>
        <w:rPr>
          <w:bCs/>
          <w:sz w:val="22"/>
          <w:szCs w:val="22"/>
          <w:lang w:eastAsia="en-US"/>
        </w:rPr>
        <w:t>:</w:t>
      </w:r>
    </w:p>
    <w:p w14:paraId="370E47D2" w14:textId="77777777" w:rsidR="00320132" w:rsidRPr="008926FB" w:rsidRDefault="006648CB" w:rsidP="008926FB">
      <w:pPr>
        <w:pStyle w:val="Sraopastraipa"/>
        <w:numPr>
          <w:ilvl w:val="0"/>
          <w:numId w:val="47"/>
        </w:numPr>
        <w:rPr>
          <w:bCs/>
          <w:sz w:val="22"/>
          <w:szCs w:val="22"/>
          <w:lang w:eastAsia="en-US"/>
        </w:rPr>
      </w:pPr>
      <w:r w:rsidRPr="008926FB">
        <w:rPr>
          <w:bCs/>
          <w:sz w:val="22"/>
          <w:szCs w:val="22"/>
          <w:lang w:eastAsia="en-US"/>
        </w:rPr>
        <w:t>v</w:t>
      </w:r>
      <w:r w:rsidR="00320132" w:rsidRPr="008926FB">
        <w:rPr>
          <w:bCs/>
          <w:sz w:val="22"/>
          <w:szCs w:val="22"/>
          <w:lang w:eastAsia="en-US"/>
        </w:rPr>
        <w:t>irusinė infekcija, nosies ir ryklės uždegimas, gyvybei pavojų kelianti liga, sukelta infekcijos;</w:t>
      </w:r>
    </w:p>
    <w:p w14:paraId="39E6138A" w14:textId="77777777" w:rsidR="00320132" w:rsidRDefault="006648CB" w:rsidP="008926FB">
      <w:pPr>
        <w:pStyle w:val="Sraopastraipa"/>
        <w:numPr>
          <w:ilvl w:val="0"/>
          <w:numId w:val="47"/>
        </w:numPr>
        <w:rPr>
          <w:bCs/>
          <w:sz w:val="22"/>
          <w:szCs w:val="22"/>
          <w:lang w:eastAsia="en-US"/>
        </w:rPr>
      </w:pPr>
      <w:r w:rsidRPr="008926FB">
        <w:rPr>
          <w:bCs/>
          <w:sz w:val="22"/>
          <w:szCs w:val="22"/>
          <w:lang w:eastAsia="en-US"/>
        </w:rPr>
        <w:t>p</w:t>
      </w:r>
      <w:r w:rsidR="00320132" w:rsidRPr="008926FB">
        <w:rPr>
          <w:bCs/>
          <w:sz w:val="22"/>
          <w:szCs w:val="22"/>
          <w:lang w:eastAsia="en-US"/>
        </w:rPr>
        <w:t>akitimai kraujo ląstelių skaičiuje, tokių kaip: neįprastai mažas baltųjų kraujo ląstelių, vadinamų limfocitais,</w:t>
      </w:r>
      <w:r w:rsidRPr="008926FB">
        <w:rPr>
          <w:bCs/>
          <w:sz w:val="22"/>
          <w:szCs w:val="22"/>
          <w:lang w:eastAsia="en-US"/>
        </w:rPr>
        <w:t xml:space="preserve"> skaičius;</w:t>
      </w:r>
      <w:r w:rsidR="00320132" w:rsidRPr="008926FB">
        <w:rPr>
          <w:bCs/>
          <w:sz w:val="22"/>
          <w:szCs w:val="22"/>
          <w:lang w:eastAsia="en-US"/>
        </w:rPr>
        <w:t xml:space="preserve"> neįprastai didelis baltųjų kraujo ląstelių, vadinamų eozinofilais, skaičius</w:t>
      </w:r>
      <w:r w:rsidRPr="008926FB">
        <w:rPr>
          <w:bCs/>
          <w:sz w:val="22"/>
          <w:szCs w:val="22"/>
          <w:lang w:eastAsia="en-US"/>
        </w:rPr>
        <w:t>; aukštas trombocitų kiekis kraujyje;</w:t>
      </w:r>
    </w:p>
    <w:p w14:paraId="4A885D37" w14:textId="77777777" w:rsidR="006648CB" w:rsidRDefault="006648CB" w:rsidP="008926FB">
      <w:pPr>
        <w:pStyle w:val="Sraopastraipa"/>
        <w:numPr>
          <w:ilvl w:val="0"/>
          <w:numId w:val="47"/>
        </w:numPr>
        <w:rPr>
          <w:bCs/>
          <w:sz w:val="22"/>
          <w:szCs w:val="22"/>
          <w:lang w:eastAsia="en-US"/>
        </w:rPr>
      </w:pPr>
      <w:r>
        <w:rPr>
          <w:bCs/>
          <w:sz w:val="22"/>
          <w:szCs w:val="22"/>
          <w:lang w:eastAsia="en-US"/>
        </w:rPr>
        <w:t>aukštas cukraus kiekis, maža natrio koncentracija kraujyje;</w:t>
      </w:r>
    </w:p>
    <w:p w14:paraId="6C6CD6C7" w14:textId="77777777" w:rsidR="006648CB" w:rsidRDefault="006648CB" w:rsidP="008926FB">
      <w:pPr>
        <w:pStyle w:val="Sraopastraipa"/>
        <w:numPr>
          <w:ilvl w:val="0"/>
          <w:numId w:val="47"/>
        </w:numPr>
        <w:rPr>
          <w:bCs/>
          <w:sz w:val="22"/>
          <w:szCs w:val="22"/>
          <w:lang w:eastAsia="en-US"/>
        </w:rPr>
      </w:pPr>
      <w:r>
        <w:rPr>
          <w:bCs/>
          <w:sz w:val="22"/>
          <w:szCs w:val="22"/>
          <w:lang w:eastAsia="en-US"/>
        </w:rPr>
        <w:t>nesugebėjimas ar sumažėjęs gebėjimas kaulų čiulpų (minkšta medžiaga, kuri užpildo kaulus) gaminti tam tikro tipo kraujo ląsteles;</w:t>
      </w:r>
    </w:p>
    <w:p w14:paraId="26787B4B" w14:textId="77777777" w:rsidR="006648CB" w:rsidRDefault="006648CB" w:rsidP="008926FB">
      <w:pPr>
        <w:pStyle w:val="Sraopastraipa"/>
        <w:numPr>
          <w:ilvl w:val="0"/>
          <w:numId w:val="47"/>
        </w:numPr>
        <w:rPr>
          <w:bCs/>
          <w:sz w:val="22"/>
          <w:szCs w:val="22"/>
          <w:lang w:eastAsia="en-US"/>
        </w:rPr>
      </w:pPr>
      <w:r>
        <w:rPr>
          <w:bCs/>
          <w:sz w:val="22"/>
          <w:szCs w:val="22"/>
          <w:lang w:eastAsia="en-US"/>
        </w:rPr>
        <w:t>nenormaliai padidėję limfmazgiai.</w:t>
      </w:r>
    </w:p>
    <w:p w14:paraId="771EAE68" w14:textId="77777777" w:rsidR="00D20938" w:rsidRPr="008926FB" w:rsidRDefault="00D20938" w:rsidP="008926FB">
      <w:pPr>
        <w:rPr>
          <w:sz w:val="22"/>
          <w:szCs w:val="22"/>
        </w:rPr>
      </w:pPr>
      <w:r w:rsidRPr="008926FB">
        <w:rPr>
          <w:sz w:val="22"/>
          <w:szCs w:val="22"/>
        </w:rPr>
        <w:t>Jeigu kuris nors iš šių poveikių yra stiprus, apie tai pasakykite gydytojui.</w:t>
      </w:r>
    </w:p>
    <w:p w14:paraId="6F15B487" w14:textId="77777777" w:rsidR="00320132" w:rsidRPr="00320132" w:rsidRDefault="00320132" w:rsidP="005638D2">
      <w:pPr>
        <w:rPr>
          <w:sz w:val="22"/>
          <w:szCs w:val="22"/>
        </w:rPr>
      </w:pPr>
    </w:p>
    <w:p w14:paraId="6E7D09C5" w14:textId="305FDCC0" w:rsidR="005638D2" w:rsidRPr="001D6119" w:rsidRDefault="005638D2" w:rsidP="005638D2">
      <w:pPr>
        <w:pStyle w:val="Antrat4"/>
        <w:numPr>
          <w:ilvl w:val="3"/>
          <w:numId w:val="0"/>
        </w:numPr>
        <w:tabs>
          <w:tab w:val="num" w:pos="0"/>
        </w:tabs>
        <w:ind w:left="864" w:hanging="864"/>
        <w:jc w:val="left"/>
        <w:rPr>
          <w:bCs/>
          <w:sz w:val="22"/>
          <w:szCs w:val="22"/>
          <w:lang w:eastAsia="en-US"/>
        </w:rPr>
      </w:pPr>
      <w:r w:rsidRPr="001D6119">
        <w:rPr>
          <w:bCs/>
          <w:sz w:val="22"/>
          <w:szCs w:val="22"/>
          <w:lang w:eastAsia="en-US"/>
        </w:rPr>
        <w:t>Nežinom</w:t>
      </w:r>
      <w:r w:rsidR="00F57AD4">
        <w:rPr>
          <w:bCs/>
          <w:sz w:val="22"/>
          <w:szCs w:val="22"/>
          <w:lang w:eastAsia="en-US"/>
        </w:rPr>
        <w:t xml:space="preserve">as </w:t>
      </w:r>
      <w:r w:rsidR="00F57AD4" w:rsidRPr="008926FB">
        <w:rPr>
          <w:b w:val="0"/>
          <w:bCs/>
          <w:sz w:val="22"/>
          <w:szCs w:val="22"/>
          <w:lang w:eastAsia="en-US"/>
        </w:rPr>
        <w:t>(negali būti apskaičiuotas pagal turimus duomenis)</w:t>
      </w:r>
      <w:r w:rsidRPr="001D6119">
        <w:rPr>
          <w:bCs/>
          <w:sz w:val="22"/>
          <w:szCs w:val="22"/>
          <w:lang w:eastAsia="en-US"/>
        </w:rPr>
        <w:t xml:space="preserve">: </w:t>
      </w:r>
    </w:p>
    <w:p w14:paraId="4DECBBB5" w14:textId="77777777" w:rsidR="005638D2" w:rsidRDefault="005638D2" w:rsidP="005638D2">
      <w:pPr>
        <w:numPr>
          <w:ilvl w:val="0"/>
          <w:numId w:val="1"/>
        </w:numPr>
        <w:ind w:hanging="720"/>
        <w:jc w:val="both"/>
        <w:rPr>
          <w:sz w:val="22"/>
          <w:szCs w:val="22"/>
        </w:rPr>
      </w:pPr>
      <w:r w:rsidRPr="001D6119">
        <w:rPr>
          <w:sz w:val="22"/>
          <w:szCs w:val="22"/>
        </w:rPr>
        <w:t xml:space="preserve">delnų ir padų paraudimas ir (arba) patinimas, kartu gali jaustis dilgčiojimas ir deginantis skausmas; </w:t>
      </w:r>
    </w:p>
    <w:p w14:paraId="37AF0DA0" w14:textId="77777777" w:rsidR="00E03628" w:rsidRDefault="006648CB" w:rsidP="00AD36A3">
      <w:pPr>
        <w:numPr>
          <w:ilvl w:val="0"/>
          <w:numId w:val="1"/>
        </w:numPr>
        <w:ind w:hanging="720"/>
        <w:jc w:val="both"/>
        <w:rPr>
          <w:sz w:val="22"/>
          <w:szCs w:val="22"/>
        </w:rPr>
      </w:pPr>
      <w:r>
        <w:rPr>
          <w:sz w:val="22"/>
          <w:szCs w:val="22"/>
        </w:rPr>
        <w:t>kaulų žūtis, dėl nepakankamo kraujo pritekėjimo;</w:t>
      </w:r>
    </w:p>
    <w:p w14:paraId="4C3C8980" w14:textId="6EB4B935" w:rsidR="00E03628" w:rsidRPr="00E03628" w:rsidRDefault="00E03628" w:rsidP="00AD36A3">
      <w:pPr>
        <w:numPr>
          <w:ilvl w:val="0"/>
          <w:numId w:val="1"/>
        </w:numPr>
        <w:ind w:hanging="720"/>
        <w:jc w:val="both"/>
        <w:rPr>
          <w:sz w:val="22"/>
          <w:szCs w:val="22"/>
        </w:rPr>
      </w:pPr>
      <w:r>
        <w:rPr>
          <w:sz w:val="22"/>
          <w:szCs w:val="22"/>
        </w:rPr>
        <w:t>lėtinis inkstų nepakankamumas;</w:t>
      </w:r>
    </w:p>
    <w:p w14:paraId="632ACE44" w14:textId="77777777" w:rsidR="005638D2" w:rsidRPr="001D6119" w:rsidRDefault="005638D2" w:rsidP="005638D2">
      <w:pPr>
        <w:numPr>
          <w:ilvl w:val="0"/>
          <w:numId w:val="1"/>
        </w:numPr>
        <w:ind w:hanging="720"/>
        <w:jc w:val="both"/>
        <w:rPr>
          <w:sz w:val="22"/>
          <w:szCs w:val="22"/>
        </w:rPr>
      </w:pPr>
      <w:r w:rsidRPr="001D6119">
        <w:rPr>
          <w:sz w:val="22"/>
          <w:szCs w:val="22"/>
        </w:rPr>
        <w:t xml:space="preserve">sulėtėjęs vaikų ir paauglių augimas. </w:t>
      </w:r>
    </w:p>
    <w:p w14:paraId="7C37F478" w14:textId="77777777" w:rsidR="005638D2" w:rsidRPr="001D6119" w:rsidRDefault="005638D2" w:rsidP="005638D2">
      <w:pPr>
        <w:rPr>
          <w:sz w:val="22"/>
          <w:szCs w:val="22"/>
        </w:rPr>
      </w:pPr>
      <w:r w:rsidRPr="001D6119">
        <w:rPr>
          <w:sz w:val="22"/>
          <w:szCs w:val="22"/>
        </w:rPr>
        <w:t xml:space="preserve">Jeigu kuris nors iš šių poveikių yra stiprus, </w:t>
      </w:r>
      <w:r w:rsidRPr="001D6119">
        <w:rPr>
          <w:b/>
          <w:sz w:val="22"/>
          <w:szCs w:val="22"/>
        </w:rPr>
        <w:t>apie tai pasakykite gydytojui</w:t>
      </w:r>
      <w:r w:rsidRPr="001D6119">
        <w:rPr>
          <w:sz w:val="22"/>
          <w:szCs w:val="22"/>
        </w:rPr>
        <w:t>.</w:t>
      </w:r>
    </w:p>
    <w:p w14:paraId="09AAA3C5" w14:textId="77777777" w:rsidR="005638D2" w:rsidRPr="001D6119" w:rsidRDefault="005638D2" w:rsidP="005638D2">
      <w:pPr>
        <w:rPr>
          <w:sz w:val="22"/>
          <w:szCs w:val="22"/>
        </w:rPr>
      </w:pPr>
    </w:p>
    <w:p w14:paraId="72597FED" w14:textId="77777777" w:rsidR="00D20938" w:rsidRPr="008926FB" w:rsidRDefault="00D20938" w:rsidP="00D20938">
      <w:pPr>
        <w:rPr>
          <w:b/>
          <w:sz w:val="22"/>
          <w:szCs w:val="22"/>
        </w:rPr>
      </w:pPr>
      <w:r w:rsidRPr="008926FB">
        <w:rPr>
          <w:b/>
          <w:noProof/>
          <w:sz w:val="22"/>
          <w:szCs w:val="22"/>
        </w:rPr>
        <w:t>Pranešimas apie šalutinį poveikį</w:t>
      </w:r>
    </w:p>
    <w:p w14:paraId="6E8D8C40" w14:textId="77777777" w:rsidR="00D20938" w:rsidRPr="008926FB" w:rsidRDefault="00D20938" w:rsidP="00D20938">
      <w:pPr>
        <w:ind w:right="-449"/>
        <w:rPr>
          <w:noProof/>
          <w:sz w:val="22"/>
          <w:szCs w:val="22"/>
        </w:rPr>
      </w:pPr>
      <w:r w:rsidRPr="008926FB">
        <w:rPr>
          <w:sz w:val="22"/>
          <w:szCs w:val="22"/>
        </w:rPr>
        <w:lastRenderedPageBreak/>
        <w:t>Jeigu pasireiškė šalutinis poveikis, įskaitant šiame l</w:t>
      </w:r>
      <w:r w:rsidRPr="00D20938">
        <w:rPr>
          <w:sz w:val="22"/>
          <w:szCs w:val="22"/>
        </w:rPr>
        <w:t xml:space="preserve">apelyje nenurodytą, pasakykite </w:t>
      </w:r>
      <w:r>
        <w:rPr>
          <w:sz w:val="22"/>
          <w:szCs w:val="22"/>
        </w:rPr>
        <w:t xml:space="preserve">gydytojui, vaistininkui </w:t>
      </w:r>
      <w:r w:rsidRPr="008926FB">
        <w:rPr>
          <w:sz w:val="22"/>
          <w:szCs w:val="22"/>
        </w:rPr>
        <w:t xml:space="preserve">arba </w:t>
      </w:r>
      <w:r w:rsidRPr="0017228F">
        <w:rPr>
          <w:sz w:val="22"/>
          <w:szCs w:val="22"/>
        </w:rPr>
        <w:t>slaugytojui</w:t>
      </w:r>
      <w:r w:rsidRPr="008926FB">
        <w:rPr>
          <w:sz w:val="22"/>
          <w:szCs w:val="22"/>
        </w:rPr>
        <w:t xml:space="preserve">. Apie šalutinį poveikį taip pat galite pranešti Valstybinei vaistų kontrolės tarnybai prie Lietuvos Respublikos sveikatos apsaugos ministerijos nemokamu telefonu 8 800 73568 arba užpildyti interneto svetainėje </w:t>
      </w:r>
      <w:hyperlink r:id="rId11" w:history="1">
        <w:r w:rsidRPr="008926FB">
          <w:rPr>
            <w:rStyle w:val="Hipersaitas"/>
            <w:rFonts w:eastAsia="SimSun"/>
            <w:sz w:val="22"/>
            <w:szCs w:val="22"/>
          </w:rPr>
          <w:t>www.vvkt.lt</w:t>
        </w:r>
      </w:hyperlink>
      <w:r w:rsidRPr="008926FB">
        <w:rPr>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Pr="008926FB">
          <w:rPr>
            <w:rStyle w:val="Hipersaitas"/>
            <w:rFonts w:eastAsia="SimSun"/>
            <w:sz w:val="22"/>
            <w:szCs w:val="22"/>
          </w:rPr>
          <w:t>NepageidaujamaR@vvkt.lt</w:t>
        </w:r>
      </w:hyperlink>
      <w:r w:rsidRPr="008926FB">
        <w:rPr>
          <w:sz w:val="22"/>
          <w:szCs w:val="22"/>
        </w:rPr>
        <w:t xml:space="preserve">, taip pat per Valstybinės vaistų kontrolės tarnybos prie Lietuvos Respublikos sveikatos apsaugos ministerijos interneto svetainę (adresu </w:t>
      </w:r>
      <w:hyperlink r:id="rId13" w:history="1">
        <w:r w:rsidRPr="008926FB">
          <w:rPr>
            <w:rStyle w:val="Hipersaitas"/>
            <w:rFonts w:eastAsia="SimSun"/>
            <w:sz w:val="22"/>
            <w:szCs w:val="22"/>
          </w:rPr>
          <w:t>http://www.vvkt.lt</w:t>
        </w:r>
      </w:hyperlink>
      <w:r w:rsidRPr="008926FB">
        <w:rPr>
          <w:sz w:val="22"/>
          <w:szCs w:val="22"/>
        </w:rPr>
        <w:t>). Pranešdami apie šalutinį poveikį galite mums padėti gauti daugiau informacijos apie šio vaisto saugumą.</w:t>
      </w:r>
    </w:p>
    <w:p w14:paraId="09BE2E9F" w14:textId="77777777" w:rsidR="005638D2" w:rsidRPr="001D6119" w:rsidRDefault="005638D2" w:rsidP="005638D2">
      <w:pPr>
        <w:rPr>
          <w:sz w:val="22"/>
          <w:szCs w:val="22"/>
        </w:rPr>
      </w:pPr>
    </w:p>
    <w:p w14:paraId="600F428E" w14:textId="77777777" w:rsidR="005638D2" w:rsidRPr="001D6119" w:rsidRDefault="005638D2" w:rsidP="005638D2">
      <w:pPr>
        <w:rPr>
          <w:sz w:val="22"/>
          <w:szCs w:val="22"/>
        </w:rPr>
      </w:pPr>
    </w:p>
    <w:p w14:paraId="447935A6" w14:textId="77777777" w:rsidR="005638D2" w:rsidRPr="001D6119" w:rsidRDefault="005638D2" w:rsidP="005638D2">
      <w:pPr>
        <w:pStyle w:val="Antrat2"/>
        <w:numPr>
          <w:ilvl w:val="1"/>
          <w:numId w:val="0"/>
        </w:numPr>
        <w:tabs>
          <w:tab w:val="clear" w:pos="709"/>
          <w:tab w:val="num" w:pos="0"/>
        </w:tabs>
        <w:ind w:left="576" w:hanging="576"/>
        <w:rPr>
          <w:sz w:val="22"/>
        </w:rPr>
      </w:pPr>
      <w:r w:rsidRPr="001D6119">
        <w:rPr>
          <w:sz w:val="22"/>
        </w:rPr>
        <w:t>5.</w:t>
      </w:r>
      <w:r w:rsidRPr="001D6119">
        <w:rPr>
          <w:sz w:val="22"/>
        </w:rPr>
        <w:tab/>
        <w:t xml:space="preserve">Kaip laikyti TIBALDIX </w:t>
      </w:r>
    </w:p>
    <w:p w14:paraId="790C0901" w14:textId="77777777" w:rsidR="005638D2" w:rsidRPr="001D6119" w:rsidRDefault="005638D2" w:rsidP="005638D2">
      <w:pPr>
        <w:rPr>
          <w:sz w:val="22"/>
          <w:szCs w:val="22"/>
        </w:rPr>
      </w:pPr>
    </w:p>
    <w:p w14:paraId="5DC25430" w14:textId="77777777" w:rsidR="005638D2" w:rsidRPr="001D6119" w:rsidRDefault="005638D2" w:rsidP="005638D2">
      <w:pPr>
        <w:rPr>
          <w:sz w:val="22"/>
          <w:szCs w:val="22"/>
        </w:rPr>
      </w:pPr>
      <w:r w:rsidRPr="001D6119">
        <w:rPr>
          <w:sz w:val="22"/>
          <w:szCs w:val="22"/>
        </w:rPr>
        <w:t>Šį vaistą laikykite vaikams nepastebimoje ir nepasiekiamoje vietoje.</w:t>
      </w:r>
    </w:p>
    <w:p w14:paraId="032493C7" w14:textId="77777777" w:rsidR="005638D2" w:rsidRPr="001D6119" w:rsidRDefault="005638D2" w:rsidP="005638D2">
      <w:pPr>
        <w:rPr>
          <w:sz w:val="22"/>
          <w:szCs w:val="22"/>
        </w:rPr>
      </w:pPr>
    </w:p>
    <w:p w14:paraId="2D45E0B5" w14:textId="77777777" w:rsidR="005638D2" w:rsidRPr="001D6119" w:rsidRDefault="005638D2" w:rsidP="005638D2">
      <w:pPr>
        <w:rPr>
          <w:sz w:val="22"/>
          <w:szCs w:val="22"/>
        </w:rPr>
      </w:pPr>
      <w:r w:rsidRPr="001D6119">
        <w:rPr>
          <w:sz w:val="22"/>
          <w:szCs w:val="22"/>
        </w:rPr>
        <w:t>Ant dėžutės nurodytam tinkamumo laikui pasibaigus, šio vaisto vartoti negalima. Vaistas tinkamas vartoti iki paskutinės nurodyto mėnesio dienos.</w:t>
      </w:r>
    </w:p>
    <w:p w14:paraId="6CCA480F" w14:textId="77777777" w:rsidR="005638D2" w:rsidRPr="001D6119" w:rsidRDefault="005638D2" w:rsidP="005638D2">
      <w:pPr>
        <w:rPr>
          <w:sz w:val="22"/>
          <w:szCs w:val="22"/>
        </w:rPr>
      </w:pPr>
    </w:p>
    <w:p w14:paraId="273B6328" w14:textId="77777777" w:rsidR="005638D2" w:rsidRPr="001D6119" w:rsidRDefault="005638D2" w:rsidP="005638D2">
      <w:pPr>
        <w:rPr>
          <w:sz w:val="22"/>
          <w:szCs w:val="22"/>
        </w:rPr>
      </w:pPr>
      <w:r w:rsidRPr="001D6119">
        <w:rPr>
          <w:sz w:val="22"/>
          <w:szCs w:val="22"/>
        </w:rPr>
        <w:t>Šiam vaistui specialių laikymo sąlygų nereikia.</w:t>
      </w:r>
    </w:p>
    <w:p w14:paraId="2C57CB2D" w14:textId="77777777" w:rsidR="005638D2" w:rsidRPr="001D6119" w:rsidRDefault="005638D2" w:rsidP="005638D2">
      <w:pPr>
        <w:rPr>
          <w:sz w:val="22"/>
          <w:szCs w:val="22"/>
        </w:rPr>
      </w:pPr>
    </w:p>
    <w:p w14:paraId="3F1A486D" w14:textId="77777777" w:rsidR="005638D2" w:rsidRPr="001D6119" w:rsidRDefault="005638D2" w:rsidP="005638D2">
      <w:pPr>
        <w:rPr>
          <w:sz w:val="22"/>
          <w:szCs w:val="22"/>
        </w:rPr>
      </w:pPr>
      <w:r w:rsidRPr="001D6119">
        <w:rPr>
          <w:sz w:val="22"/>
          <w:szCs w:val="22"/>
        </w:rPr>
        <w:t>Vaistų negalima išmesti į kanalizaciją arba su buitinėmis atliekomis. Kaip išmesti nereikalingus vaistus, klauskite vaistininko. Šios priemonės padės apsaugoti aplinką.</w:t>
      </w:r>
    </w:p>
    <w:p w14:paraId="6E595796" w14:textId="77777777" w:rsidR="005638D2" w:rsidRPr="001D6119" w:rsidRDefault="005638D2" w:rsidP="005638D2">
      <w:pPr>
        <w:rPr>
          <w:sz w:val="22"/>
          <w:szCs w:val="22"/>
        </w:rPr>
      </w:pPr>
    </w:p>
    <w:p w14:paraId="7481F519" w14:textId="77777777" w:rsidR="005638D2" w:rsidRPr="001D6119" w:rsidRDefault="005638D2" w:rsidP="005638D2">
      <w:pPr>
        <w:rPr>
          <w:sz w:val="22"/>
          <w:szCs w:val="22"/>
        </w:rPr>
      </w:pPr>
    </w:p>
    <w:p w14:paraId="38A4B798" w14:textId="77777777" w:rsidR="005638D2" w:rsidRPr="001D6119" w:rsidRDefault="005638D2" w:rsidP="005638D2">
      <w:pPr>
        <w:pStyle w:val="Antrat2"/>
        <w:numPr>
          <w:ilvl w:val="1"/>
          <w:numId w:val="0"/>
        </w:numPr>
        <w:tabs>
          <w:tab w:val="clear" w:pos="709"/>
          <w:tab w:val="num" w:pos="0"/>
        </w:tabs>
        <w:ind w:left="576" w:hanging="576"/>
        <w:rPr>
          <w:sz w:val="22"/>
        </w:rPr>
      </w:pPr>
      <w:r w:rsidRPr="001D6119">
        <w:rPr>
          <w:sz w:val="22"/>
        </w:rPr>
        <w:t>6.</w:t>
      </w:r>
      <w:r w:rsidRPr="001D6119">
        <w:rPr>
          <w:sz w:val="22"/>
        </w:rPr>
        <w:tab/>
        <w:t xml:space="preserve">Pakuotės turinys ir kita informacija </w:t>
      </w:r>
    </w:p>
    <w:p w14:paraId="22241145" w14:textId="77777777" w:rsidR="005638D2" w:rsidRPr="001D6119" w:rsidRDefault="005638D2" w:rsidP="005638D2">
      <w:pPr>
        <w:ind w:left="720"/>
        <w:rPr>
          <w:sz w:val="22"/>
          <w:szCs w:val="22"/>
        </w:rPr>
      </w:pPr>
    </w:p>
    <w:p w14:paraId="5CB74FBE" w14:textId="77777777" w:rsidR="005638D2" w:rsidRPr="001D6119" w:rsidRDefault="005638D2" w:rsidP="005638D2">
      <w:pPr>
        <w:pStyle w:val="Antrat4"/>
        <w:numPr>
          <w:ilvl w:val="3"/>
          <w:numId w:val="0"/>
        </w:numPr>
        <w:tabs>
          <w:tab w:val="num" w:pos="0"/>
        </w:tabs>
        <w:ind w:left="864" w:hanging="864"/>
        <w:jc w:val="left"/>
        <w:rPr>
          <w:bCs/>
          <w:sz w:val="22"/>
          <w:szCs w:val="22"/>
          <w:lang w:eastAsia="en-US"/>
        </w:rPr>
      </w:pPr>
      <w:r w:rsidRPr="001D6119">
        <w:rPr>
          <w:bCs/>
          <w:sz w:val="22"/>
          <w:szCs w:val="22"/>
          <w:lang w:eastAsia="en-US"/>
        </w:rPr>
        <w:t>TIBALDIX sudėtis</w:t>
      </w:r>
    </w:p>
    <w:p w14:paraId="7F7B1764" w14:textId="77777777" w:rsidR="005638D2" w:rsidRPr="001D6119" w:rsidRDefault="005638D2" w:rsidP="005638D2">
      <w:pPr>
        <w:numPr>
          <w:ilvl w:val="0"/>
          <w:numId w:val="5"/>
        </w:numPr>
        <w:rPr>
          <w:sz w:val="22"/>
          <w:szCs w:val="22"/>
        </w:rPr>
      </w:pPr>
      <w:r w:rsidRPr="001D6119">
        <w:rPr>
          <w:sz w:val="22"/>
          <w:szCs w:val="22"/>
        </w:rPr>
        <w:t>Veiklioji medžiaga yra imatinibo mesilatas. Kiekvienoje TIBALDIX tabletėje yra imatinibo mesilato kiekis, atitinkantis 100 mg imatinibo.</w:t>
      </w:r>
    </w:p>
    <w:p w14:paraId="303D62B2" w14:textId="77777777" w:rsidR="005638D2" w:rsidRPr="001D6119" w:rsidRDefault="005638D2" w:rsidP="005638D2">
      <w:pPr>
        <w:numPr>
          <w:ilvl w:val="0"/>
          <w:numId w:val="5"/>
        </w:numPr>
        <w:rPr>
          <w:sz w:val="22"/>
          <w:szCs w:val="22"/>
        </w:rPr>
      </w:pPr>
      <w:r w:rsidRPr="001D6119">
        <w:rPr>
          <w:sz w:val="22"/>
          <w:szCs w:val="22"/>
        </w:rPr>
        <w:t xml:space="preserve">Pagalbinės medžiagos yra mikrokristalinė celiuliozė (E460), mažai pakeista hidroksipropilceliuliozė (E463), povidonas (E1201), A tipo krospovidonas (E1201), koloidinis bevandenis silicio dioksidas ir magnio stearatas (E572). </w:t>
      </w:r>
    </w:p>
    <w:p w14:paraId="3E001ACF" w14:textId="77777777" w:rsidR="005638D2" w:rsidRPr="001D6119" w:rsidRDefault="005638D2" w:rsidP="005638D2">
      <w:pPr>
        <w:numPr>
          <w:ilvl w:val="0"/>
          <w:numId w:val="5"/>
        </w:numPr>
        <w:rPr>
          <w:sz w:val="22"/>
          <w:szCs w:val="22"/>
        </w:rPr>
      </w:pPr>
      <w:r w:rsidRPr="001D6119">
        <w:rPr>
          <w:sz w:val="22"/>
          <w:szCs w:val="22"/>
        </w:rPr>
        <w:t>Tabletės plėvelė pagaminta iš hipromeliozės (E464), makrogolio 400, talko (E553b), raudonojo geležies oksido (E172) ir geltonojo geležies oksido (E172).</w:t>
      </w:r>
    </w:p>
    <w:p w14:paraId="2511505E" w14:textId="77777777" w:rsidR="005638D2" w:rsidRPr="001D6119" w:rsidRDefault="005638D2" w:rsidP="005638D2">
      <w:pPr>
        <w:rPr>
          <w:sz w:val="22"/>
          <w:szCs w:val="22"/>
        </w:rPr>
      </w:pPr>
    </w:p>
    <w:p w14:paraId="2444DF78" w14:textId="77777777" w:rsidR="005638D2" w:rsidRPr="001D6119" w:rsidRDefault="005638D2" w:rsidP="005638D2">
      <w:pPr>
        <w:pStyle w:val="Antrat4"/>
        <w:numPr>
          <w:ilvl w:val="3"/>
          <w:numId w:val="0"/>
        </w:numPr>
        <w:tabs>
          <w:tab w:val="num" w:pos="0"/>
        </w:tabs>
        <w:ind w:left="864" w:hanging="864"/>
        <w:jc w:val="left"/>
        <w:rPr>
          <w:bCs/>
          <w:sz w:val="22"/>
          <w:szCs w:val="22"/>
          <w:lang w:eastAsia="en-US"/>
        </w:rPr>
      </w:pPr>
      <w:r w:rsidRPr="001D6119">
        <w:rPr>
          <w:bCs/>
          <w:sz w:val="22"/>
          <w:szCs w:val="22"/>
          <w:lang w:eastAsia="en-US"/>
        </w:rPr>
        <w:t xml:space="preserve">TIBALDIX išvaizda ir kiekis pakuotėje </w:t>
      </w:r>
    </w:p>
    <w:p w14:paraId="013DD6B7" w14:textId="77777777" w:rsidR="005638D2" w:rsidRPr="001D6119" w:rsidRDefault="005638D2" w:rsidP="005638D2">
      <w:pPr>
        <w:rPr>
          <w:sz w:val="22"/>
          <w:szCs w:val="22"/>
        </w:rPr>
      </w:pPr>
      <w:r w:rsidRPr="001D6119">
        <w:rPr>
          <w:sz w:val="22"/>
          <w:szCs w:val="22"/>
        </w:rPr>
        <w:t>TIBALDIX 100 mg plėvele dengtos tabletės yra nuo tamsiai geltonos iki rusvai oranžinės spalvos, apvalios formos plėvele dengtos 10,1 mm (± 5 %) skersmens tabletės. Vienoje tabletės pusėje yra perlaužimui skirta vagelė, kita pažymėta „100“.</w:t>
      </w:r>
    </w:p>
    <w:p w14:paraId="3C62CEF9" w14:textId="77777777" w:rsidR="005638D2" w:rsidRPr="001D6119" w:rsidRDefault="005638D2" w:rsidP="005638D2">
      <w:pPr>
        <w:rPr>
          <w:sz w:val="22"/>
          <w:szCs w:val="22"/>
        </w:rPr>
      </w:pPr>
    </w:p>
    <w:p w14:paraId="35AAEB8B" w14:textId="77777777" w:rsidR="005638D2" w:rsidRPr="001D6119" w:rsidRDefault="005638D2" w:rsidP="005638D2">
      <w:pPr>
        <w:rPr>
          <w:sz w:val="22"/>
          <w:szCs w:val="22"/>
        </w:rPr>
      </w:pPr>
      <w:r w:rsidRPr="001D6119">
        <w:rPr>
          <w:sz w:val="22"/>
          <w:szCs w:val="22"/>
        </w:rPr>
        <w:t>Jos tiekiamos pakuotėse po 60 plėvele dengtų tablečių.</w:t>
      </w:r>
    </w:p>
    <w:p w14:paraId="791B0491" w14:textId="77777777" w:rsidR="005638D2" w:rsidRPr="001D6119" w:rsidRDefault="005638D2" w:rsidP="005638D2">
      <w:pPr>
        <w:rPr>
          <w:sz w:val="22"/>
          <w:szCs w:val="22"/>
        </w:rPr>
      </w:pPr>
    </w:p>
    <w:p w14:paraId="1C8B1D0C" w14:textId="6D9D0067" w:rsidR="005638D2" w:rsidRDefault="00C2059F" w:rsidP="005638D2">
      <w:pPr>
        <w:pStyle w:val="Antrat4"/>
        <w:numPr>
          <w:ilvl w:val="3"/>
          <w:numId w:val="0"/>
        </w:numPr>
        <w:tabs>
          <w:tab w:val="num" w:pos="0"/>
        </w:tabs>
        <w:ind w:left="864" w:hanging="864"/>
        <w:jc w:val="left"/>
        <w:rPr>
          <w:bCs/>
          <w:sz w:val="22"/>
          <w:szCs w:val="22"/>
          <w:lang w:eastAsia="en-US"/>
        </w:rPr>
      </w:pPr>
      <w:r>
        <w:rPr>
          <w:bCs/>
          <w:sz w:val="22"/>
          <w:szCs w:val="22"/>
          <w:lang w:eastAsia="en-US"/>
        </w:rPr>
        <w:t>Registruotojas</w:t>
      </w:r>
      <w:r w:rsidR="00B42E4F">
        <w:rPr>
          <w:bCs/>
          <w:sz w:val="22"/>
          <w:szCs w:val="22"/>
          <w:lang w:eastAsia="en-US"/>
        </w:rPr>
        <w:t xml:space="preserve"> ir gamintojas</w:t>
      </w:r>
    </w:p>
    <w:p w14:paraId="227B41EE" w14:textId="77777777" w:rsidR="00B42E4F" w:rsidRPr="00AD36A3" w:rsidRDefault="00B42E4F" w:rsidP="00AD36A3">
      <w:pPr>
        <w:rPr>
          <w:lang w:eastAsia="en-US"/>
        </w:rPr>
      </w:pPr>
    </w:p>
    <w:p w14:paraId="1FE61E44" w14:textId="63B27121" w:rsidR="005638D2" w:rsidRPr="00763255" w:rsidRDefault="00C2059F" w:rsidP="005638D2">
      <w:pPr>
        <w:rPr>
          <w:i/>
          <w:sz w:val="22"/>
          <w:szCs w:val="22"/>
        </w:rPr>
      </w:pPr>
      <w:r>
        <w:rPr>
          <w:i/>
          <w:sz w:val="22"/>
          <w:szCs w:val="22"/>
        </w:rPr>
        <w:t>Registruotojas</w:t>
      </w:r>
    </w:p>
    <w:p w14:paraId="5A23E66D" w14:textId="77777777" w:rsidR="005638D2" w:rsidRPr="00E81271" w:rsidRDefault="005638D2" w:rsidP="005638D2">
      <w:pPr>
        <w:rPr>
          <w:sz w:val="22"/>
          <w:szCs w:val="22"/>
        </w:rPr>
      </w:pPr>
      <w:r w:rsidRPr="00E81271">
        <w:rPr>
          <w:sz w:val="22"/>
          <w:szCs w:val="22"/>
        </w:rPr>
        <w:t>PharmaSwiss Česká republika s.r.o.</w:t>
      </w:r>
    </w:p>
    <w:p w14:paraId="2E4BC7A1" w14:textId="77777777" w:rsidR="005638D2" w:rsidRPr="00E81271" w:rsidRDefault="005638D2" w:rsidP="005638D2">
      <w:pPr>
        <w:rPr>
          <w:sz w:val="22"/>
          <w:szCs w:val="22"/>
        </w:rPr>
      </w:pPr>
      <w:r w:rsidRPr="00E81271">
        <w:rPr>
          <w:sz w:val="22"/>
          <w:szCs w:val="22"/>
        </w:rPr>
        <w:t>Jankovcova 1569/2c</w:t>
      </w:r>
    </w:p>
    <w:p w14:paraId="2C3631C6" w14:textId="77777777" w:rsidR="005638D2" w:rsidRPr="00E81271" w:rsidRDefault="005638D2" w:rsidP="005638D2">
      <w:pPr>
        <w:rPr>
          <w:sz w:val="22"/>
          <w:szCs w:val="22"/>
        </w:rPr>
      </w:pPr>
      <w:r w:rsidRPr="00E81271">
        <w:rPr>
          <w:sz w:val="22"/>
          <w:szCs w:val="22"/>
        </w:rPr>
        <w:t>170 00 Prague 7</w:t>
      </w:r>
    </w:p>
    <w:p w14:paraId="36203AF1" w14:textId="77777777" w:rsidR="005638D2" w:rsidRPr="00E81271" w:rsidRDefault="005638D2" w:rsidP="005638D2">
      <w:pPr>
        <w:rPr>
          <w:sz w:val="22"/>
          <w:szCs w:val="22"/>
        </w:rPr>
      </w:pPr>
      <w:r w:rsidRPr="00E81271">
        <w:rPr>
          <w:sz w:val="22"/>
          <w:szCs w:val="22"/>
        </w:rPr>
        <w:t>Čekija</w:t>
      </w:r>
    </w:p>
    <w:p w14:paraId="50D47151" w14:textId="77777777" w:rsidR="005638D2" w:rsidRPr="001D6119" w:rsidRDefault="005638D2" w:rsidP="005638D2">
      <w:pPr>
        <w:jc w:val="both"/>
        <w:rPr>
          <w:sz w:val="22"/>
          <w:szCs w:val="22"/>
        </w:rPr>
      </w:pPr>
    </w:p>
    <w:p w14:paraId="010C20F9" w14:textId="77777777" w:rsidR="005638D2" w:rsidRPr="00AD36A3" w:rsidRDefault="005638D2" w:rsidP="005638D2">
      <w:pPr>
        <w:pStyle w:val="Antrat4"/>
        <w:numPr>
          <w:ilvl w:val="3"/>
          <w:numId w:val="0"/>
        </w:numPr>
        <w:tabs>
          <w:tab w:val="num" w:pos="0"/>
        </w:tabs>
        <w:ind w:left="864" w:hanging="864"/>
        <w:rPr>
          <w:b w:val="0"/>
          <w:i/>
          <w:sz w:val="22"/>
        </w:rPr>
      </w:pPr>
      <w:r w:rsidRPr="00AD36A3">
        <w:rPr>
          <w:b w:val="0"/>
          <w:i/>
          <w:sz w:val="22"/>
        </w:rPr>
        <w:lastRenderedPageBreak/>
        <w:t xml:space="preserve">Gamintojas </w:t>
      </w:r>
    </w:p>
    <w:p w14:paraId="49599D30" w14:textId="77777777" w:rsidR="005638D2" w:rsidRPr="001D6119" w:rsidRDefault="005638D2" w:rsidP="005638D2">
      <w:pPr>
        <w:autoSpaceDE w:val="0"/>
        <w:autoSpaceDN w:val="0"/>
        <w:adjustRightInd w:val="0"/>
        <w:rPr>
          <w:sz w:val="22"/>
        </w:rPr>
      </w:pPr>
      <w:r w:rsidRPr="001D6119">
        <w:rPr>
          <w:sz w:val="22"/>
        </w:rPr>
        <w:t>Remedica LTD</w:t>
      </w:r>
    </w:p>
    <w:p w14:paraId="0DF02524" w14:textId="77777777" w:rsidR="005638D2" w:rsidRPr="001D6119" w:rsidRDefault="005638D2" w:rsidP="005638D2">
      <w:pPr>
        <w:suppressAutoHyphens w:val="0"/>
        <w:autoSpaceDE w:val="0"/>
        <w:autoSpaceDN w:val="0"/>
        <w:adjustRightInd w:val="0"/>
        <w:rPr>
          <w:bCs/>
          <w:sz w:val="22"/>
          <w:szCs w:val="22"/>
          <w:lang w:eastAsia="lt-LT"/>
        </w:rPr>
      </w:pPr>
      <w:r w:rsidRPr="001D6119">
        <w:rPr>
          <w:bCs/>
          <w:sz w:val="22"/>
          <w:szCs w:val="22"/>
          <w:lang w:eastAsia="lt-LT"/>
        </w:rPr>
        <w:t>Limassol Industrial Estate</w:t>
      </w:r>
    </w:p>
    <w:p w14:paraId="50CD87D4" w14:textId="77777777" w:rsidR="005638D2" w:rsidRPr="001D6119" w:rsidRDefault="005638D2" w:rsidP="005638D2">
      <w:pPr>
        <w:suppressAutoHyphens w:val="0"/>
        <w:autoSpaceDE w:val="0"/>
        <w:autoSpaceDN w:val="0"/>
        <w:adjustRightInd w:val="0"/>
        <w:rPr>
          <w:bCs/>
          <w:sz w:val="22"/>
          <w:szCs w:val="22"/>
          <w:lang w:eastAsia="lt-LT"/>
        </w:rPr>
      </w:pPr>
      <w:r w:rsidRPr="001D6119">
        <w:rPr>
          <w:bCs/>
          <w:sz w:val="22"/>
          <w:szCs w:val="22"/>
          <w:lang w:eastAsia="lt-LT"/>
        </w:rPr>
        <w:t>Aharnon Street, P.O.Box 51706</w:t>
      </w:r>
    </w:p>
    <w:p w14:paraId="77E0C13B" w14:textId="77777777" w:rsidR="005638D2" w:rsidRPr="001D6119" w:rsidRDefault="005638D2" w:rsidP="005638D2">
      <w:pPr>
        <w:suppressAutoHyphens w:val="0"/>
        <w:autoSpaceDE w:val="0"/>
        <w:autoSpaceDN w:val="0"/>
        <w:adjustRightInd w:val="0"/>
        <w:rPr>
          <w:sz w:val="22"/>
          <w:szCs w:val="22"/>
        </w:rPr>
      </w:pPr>
      <w:r w:rsidRPr="001D6119">
        <w:rPr>
          <w:bCs/>
          <w:sz w:val="22"/>
          <w:szCs w:val="22"/>
          <w:lang w:eastAsia="lt-LT"/>
        </w:rPr>
        <w:t xml:space="preserve">3508 </w:t>
      </w:r>
      <w:r w:rsidRPr="001D6119">
        <w:rPr>
          <w:sz w:val="22"/>
          <w:szCs w:val="22"/>
        </w:rPr>
        <w:t>Limassol</w:t>
      </w:r>
    </w:p>
    <w:p w14:paraId="0461DFE2" w14:textId="77777777" w:rsidR="005638D2" w:rsidRPr="001D6119" w:rsidRDefault="005638D2" w:rsidP="005638D2">
      <w:pPr>
        <w:suppressAutoHyphens w:val="0"/>
        <w:autoSpaceDE w:val="0"/>
        <w:autoSpaceDN w:val="0"/>
        <w:adjustRightInd w:val="0"/>
        <w:rPr>
          <w:sz w:val="22"/>
          <w:szCs w:val="22"/>
        </w:rPr>
      </w:pPr>
      <w:r w:rsidRPr="001D6119">
        <w:rPr>
          <w:sz w:val="22"/>
          <w:szCs w:val="22"/>
        </w:rPr>
        <w:t>Kipras</w:t>
      </w:r>
    </w:p>
    <w:p w14:paraId="39D6A6DC" w14:textId="77777777" w:rsidR="005638D2" w:rsidRPr="001D6119" w:rsidRDefault="005638D2" w:rsidP="005638D2">
      <w:pPr>
        <w:rPr>
          <w:sz w:val="22"/>
          <w:szCs w:val="22"/>
        </w:rPr>
      </w:pPr>
    </w:p>
    <w:p w14:paraId="7ACC23E1" w14:textId="77777777" w:rsidR="005638D2" w:rsidRPr="001D6119" w:rsidRDefault="005638D2" w:rsidP="005638D2">
      <w:pPr>
        <w:rPr>
          <w:sz w:val="22"/>
          <w:szCs w:val="22"/>
        </w:rPr>
      </w:pPr>
      <w:r w:rsidRPr="001D6119">
        <w:rPr>
          <w:i/>
          <w:sz w:val="22"/>
        </w:rPr>
        <w:t>arba</w:t>
      </w:r>
    </w:p>
    <w:p w14:paraId="04896667" w14:textId="77777777" w:rsidR="005638D2" w:rsidRPr="001D6119" w:rsidRDefault="005638D2" w:rsidP="005638D2">
      <w:pPr>
        <w:rPr>
          <w:sz w:val="22"/>
          <w:szCs w:val="22"/>
        </w:rPr>
      </w:pPr>
    </w:p>
    <w:p w14:paraId="262A340B" w14:textId="77777777" w:rsidR="005638D2" w:rsidRPr="001D6119" w:rsidRDefault="005638D2" w:rsidP="005638D2">
      <w:pPr>
        <w:rPr>
          <w:sz w:val="22"/>
          <w:szCs w:val="22"/>
        </w:rPr>
      </w:pPr>
      <w:r w:rsidRPr="001D6119">
        <w:rPr>
          <w:sz w:val="22"/>
          <w:szCs w:val="22"/>
        </w:rPr>
        <w:t xml:space="preserve">PharmaSwiss d.o.o. </w:t>
      </w:r>
    </w:p>
    <w:p w14:paraId="3C1B4D6F" w14:textId="77777777" w:rsidR="005638D2" w:rsidRDefault="005638D2" w:rsidP="005638D2">
      <w:pPr>
        <w:rPr>
          <w:bCs/>
          <w:sz w:val="22"/>
          <w:szCs w:val="22"/>
          <w:lang w:eastAsia="lt-LT"/>
        </w:rPr>
      </w:pPr>
      <w:r w:rsidRPr="00F54C49">
        <w:rPr>
          <w:bCs/>
          <w:sz w:val="22"/>
          <w:szCs w:val="22"/>
          <w:lang w:eastAsia="lt-LT"/>
        </w:rPr>
        <w:t xml:space="preserve">Brodišče 32 </w:t>
      </w:r>
    </w:p>
    <w:p w14:paraId="7E766114" w14:textId="77777777" w:rsidR="005638D2" w:rsidRDefault="005638D2" w:rsidP="005638D2">
      <w:pPr>
        <w:rPr>
          <w:bCs/>
          <w:sz w:val="22"/>
          <w:szCs w:val="22"/>
          <w:lang w:eastAsia="lt-LT"/>
        </w:rPr>
      </w:pPr>
      <w:r w:rsidRPr="00F54C49">
        <w:rPr>
          <w:bCs/>
          <w:sz w:val="22"/>
          <w:szCs w:val="22"/>
          <w:lang w:eastAsia="lt-LT"/>
        </w:rPr>
        <w:t xml:space="preserve">1236 Trzin </w:t>
      </w:r>
    </w:p>
    <w:p w14:paraId="1E774097" w14:textId="77777777" w:rsidR="005638D2" w:rsidRPr="00F54C49" w:rsidRDefault="005638D2" w:rsidP="005638D2">
      <w:pPr>
        <w:rPr>
          <w:sz w:val="22"/>
          <w:szCs w:val="22"/>
        </w:rPr>
      </w:pPr>
      <w:r w:rsidRPr="00F54C49">
        <w:rPr>
          <w:sz w:val="22"/>
          <w:szCs w:val="22"/>
        </w:rPr>
        <w:t>Slovėnija</w:t>
      </w:r>
    </w:p>
    <w:p w14:paraId="5FF5B24D" w14:textId="77777777" w:rsidR="005638D2" w:rsidRPr="001D6119" w:rsidRDefault="005638D2" w:rsidP="005638D2">
      <w:pPr>
        <w:rPr>
          <w:sz w:val="22"/>
          <w:szCs w:val="22"/>
        </w:rPr>
      </w:pPr>
    </w:p>
    <w:p w14:paraId="6FC61ED1" w14:textId="77777777" w:rsidR="005638D2" w:rsidRDefault="005638D2" w:rsidP="005638D2">
      <w:pPr>
        <w:rPr>
          <w:sz w:val="22"/>
          <w:szCs w:val="22"/>
        </w:rPr>
      </w:pPr>
      <w:r>
        <w:rPr>
          <w:sz w:val="22"/>
          <w:szCs w:val="22"/>
        </w:rPr>
        <w:t>arba</w:t>
      </w:r>
    </w:p>
    <w:p w14:paraId="1E9938E1" w14:textId="77777777" w:rsidR="005638D2" w:rsidRDefault="005638D2" w:rsidP="005638D2">
      <w:pPr>
        <w:rPr>
          <w:sz w:val="22"/>
          <w:szCs w:val="22"/>
        </w:rPr>
      </w:pPr>
    </w:p>
    <w:p w14:paraId="7727DA70" w14:textId="77777777" w:rsidR="005638D2" w:rsidRPr="00EE23A4" w:rsidRDefault="005638D2" w:rsidP="005638D2">
      <w:pPr>
        <w:rPr>
          <w:sz w:val="22"/>
          <w:szCs w:val="22"/>
        </w:rPr>
      </w:pPr>
      <w:r w:rsidRPr="00EE23A4">
        <w:rPr>
          <w:sz w:val="22"/>
          <w:szCs w:val="22"/>
        </w:rPr>
        <w:t>Pharmadox Health care Ltd</w:t>
      </w:r>
    </w:p>
    <w:p w14:paraId="4EF3FE90" w14:textId="77777777" w:rsidR="005638D2" w:rsidRPr="00EE23A4" w:rsidRDefault="005638D2" w:rsidP="005638D2">
      <w:pPr>
        <w:rPr>
          <w:sz w:val="22"/>
          <w:szCs w:val="22"/>
        </w:rPr>
      </w:pPr>
      <w:r w:rsidRPr="00EE23A4">
        <w:rPr>
          <w:sz w:val="22"/>
          <w:szCs w:val="22"/>
        </w:rPr>
        <w:t>KW20A Kordin Industrial Park,</w:t>
      </w:r>
    </w:p>
    <w:p w14:paraId="0179A82B" w14:textId="77777777" w:rsidR="005638D2" w:rsidRPr="00EE23A4" w:rsidRDefault="005638D2" w:rsidP="005638D2">
      <w:pPr>
        <w:rPr>
          <w:sz w:val="22"/>
          <w:szCs w:val="22"/>
        </w:rPr>
      </w:pPr>
      <w:r w:rsidRPr="00EE23A4">
        <w:rPr>
          <w:sz w:val="22"/>
          <w:szCs w:val="22"/>
        </w:rPr>
        <w:t>Paola PLA 3000</w:t>
      </w:r>
    </w:p>
    <w:p w14:paraId="33352288" w14:textId="77777777" w:rsidR="005638D2" w:rsidRPr="00EE23A4" w:rsidRDefault="005638D2" w:rsidP="005638D2">
      <w:pPr>
        <w:rPr>
          <w:sz w:val="22"/>
          <w:szCs w:val="22"/>
        </w:rPr>
      </w:pPr>
      <w:r w:rsidRPr="00EE23A4">
        <w:rPr>
          <w:sz w:val="22"/>
          <w:szCs w:val="22"/>
        </w:rPr>
        <w:t>Malta</w:t>
      </w:r>
    </w:p>
    <w:p w14:paraId="143556DD" w14:textId="77777777" w:rsidR="005638D2" w:rsidRDefault="005638D2" w:rsidP="005638D2">
      <w:pPr>
        <w:numPr>
          <w:ilvl w:val="12"/>
          <w:numId w:val="0"/>
        </w:numPr>
        <w:ind w:right="-2"/>
        <w:rPr>
          <w:sz w:val="22"/>
          <w:szCs w:val="22"/>
        </w:rPr>
      </w:pPr>
    </w:p>
    <w:p w14:paraId="5D5227BD" w14:textId="555311C3" w:rsidR="005638D2" w:rsidRPr="001D6119" w:rsidRDefault="005638D2" w:rsidP="005638D2">
      <w:pPr>
        <w:numPr>
          <w:ilvl w:val="12"/>
          <w:numId w:val="0"/>
        </w:numPr>
        <w:ind w:right="-2"/>
        <w:rPr>
          <w:sz w:val="22"/>
          <w:szCs w:val="22"/>
        </w:rPr>
      </w:pPr>
      <w:r w:rsidRPr="001D6119">
        <w:rPr>
          <w:sz w:val="22"/>
          <w:szCs w:val="22"/>
        </w:rPr>
        <w:t xml:space="preserve">Jeigu apie šį vaistą norite sužinoti daugiau, kreipkitės į vietinį </w:t>
      </w:r>
      <w:r w:rsidR="00C2059F">
        <w:rPr>
          <w:sz w:val="22"/>
          <w:szCs w:val="22"/>
        </w:rPr>
        <w:t>registruotojo</w:t>
      </w:r>
      <w:r w:rsidRPr="001D6119">
        <w:rPr>
          <w:sz w:val="22"/>
          <w:szCs w:val="22"/>
        </w:rPr>
        <w:t xml:space="preserve"> atstovą.</w:t>
      </w:r>
    </w:p>
    <w:p w14:paraId="33CB5421" w14:textId="77777777" w:rsidR="005638D2" w:rsidRPr="001D6119" w:rsidRDefault="005638D2" w:rsidP="005638D2">
      <w:pPr>
        <w:rPr>
          <w:sz w:val="22"/>
          <w:szCs w:val="22"/>
        </w:rPr>
      </w:pPr>
    </w:p>
    <w:p w14:paraId="1A6740FE" w14:textId="77777777" w:rsidR="005638D2" w:rsidRPr="001D6119" w:rsidRDefault="005638D2" w:rsidP="005638D2">
      <w:pPr>
        <w:numPr>
          <w:ilvl w:val="12"/>
          <w:numId w:val="0"/>
        </w:numPr>
        <w:ind w:right="-2"/>
        <w:rPr>
          <w:sz w:val="22"/>
          <w:szCs w:val="22"/>
        </w:rPr>
      </w:pPr>
      <w:r w:rsidRPr="001D6119">
        <w:rPr>
          <w:sz w:val="22"/>
          <w:szCs w:val="22"/>
        </w:rPr>
        <w:t>UAB „PharmaSwiss“</w:t>
      </w:r>
    </w:p>
    <w:p w14:paraId="0635234C" w14:textId="67F16F6B" w:rsidR="005638D2" w:rsidRPr="001D6119" w:rsidRDefault="00B42E4F" w:rsidP="005638D2">
      <w:pPr>
        <w:numPr>
          <w:ilvl w:val="12"/>
          <w:numId w:val="0"/>
        </w:numPr>
        <w:ind w:right="-2"/>
        <w:rPr>
          <w:sz w:val="22"/>
          <w:szCs w:val="22"/>
        </w:rPr>
      </w:pPr>
      <w:r>
        <w:rPr>
          <w:sz w:val="22"/>
          <w:szCs w:val="22"/>
        </w:rPr>
        <w:t>Užnerio g.</w:t>
      </w:r>
      <w:r w:rsidR="008A02D6">
        <w:rPr>
          <w:sz w:val="22"/>
          <w:szCs w:val="22"/>
        </w:rPr>
        <w:t xml:space="preserve"> </w:t>
      </w:r>
      <w:r>
        <w:rPr>
          <w:sz w:val="22"/>
          <w:szCs w:val="22"/>
        </w:rPr>
        <w:t>1</w:t>
      </w:r>
    </w:p>
    <w:p w14:paraId="3F97D7FA" w14:textId="344C56D4" w:rsidR="005638D2" w:rsidRPr="001D6119" w:rsidRDefault="005638D2" w:rsidP="005638D2">
      <w:pPr>
        <w:numPr>
          <w:ilvl w:val="12"/>
          <w:numId w:val="0"/>
        </w:numPr>
        <w:ind w:right="-2"/>
        <w:rPr>
          <w:sz w:val="22"/>
          <w:szCs w:val="22"/>
        </w:rPr>
      </w:pPr>
      <w:r w:rsidRPr="001D6119">
        <w:rPr>
          <w:sz w:val="22"/>
          <w:szCs w:val="22"/>
        </w:rPr>
        <w:t xml:space="preserve">LT-09200 </w:t>
      </w:r>
      <w:r w:rsidR="00B42E4F">
        <w:rPr>
          <w:sz w:val="22"/>
          <w:szCs w:val="22"/>
        </w:rPr>
        <w:t>Kaunas</w:t>
      </w:r>
    </w:p>
    <w:p w14:paraId="3F456298" w14:textId="77777777" w:rsidR="005638D2" w:rsidRPr="001D6119" w:rsidRDefault="005638D2" w:rsidP="005638D2">
      <w:pPr>
        <w:numPr>
          <w:ilvl w:val="12"/>
          <w:numId w:val="0"/>
        </w:numPr>
        <w:ind w:right="-2"/>
        <w:rPr>
          <w:sz w:val="22"/>
          <w:szCs w:val="22"/>
        </w:rPr>
      </w:pPr>
      <w:r w:rsidRPr="001D6119">
        <w:rPr>
          <w:sz w:val="22"/>
          <w:szCs w:val="22"/>
        </w:rPr>
        <w:t>Tel. +370 5 2790 762</w:t>
      </w:r>
    </w:p>
    <w:p w14:paraId="63E433B7" w14:textId="77777777" w:rsidR="005638D2" w:rsidRPr="001D6119" w:rsidRDefault="005638D2" w:rsidP="005638D2">
      <w:pPr>
        <w:numPr>
          <w:ilvl w:val="12"/>
          <w:numId w:val="0"/>
        </w:numPr>
        <w:ind w:right="-2"/>
        <w:rPr>
          <w:sz w:val="22"/>
          <w:szCs w:val="22"/>
        </w:rPr>
      </w:pPr>
    </w:p>
    <w:p w14:paraId="44A0CCCC" w14:textId="7AE1D414" w:rsidR="005638D2" w:rsidRPr="001D6119" w:rsidRDefault="005638D2" w:rsidP="005638D2">
      <w:pPr>
        <w:pStyle w:val="Antrat4"/>
        <w:numPr>
          <w:ilvl w:val="3"/>
          <w:numId w:val="0"/>
        </w:numPr>
        <w:tabs>
          <w:tab w:val="num" w:pos="0"/>
        </w:tabs>
        <w:ind w:hanging="13"/>
        <w:rPr>
          <w:bCs/>
          <w:sz w:val="22"/>
          <w:szCs w:val="22"/>
          <w:lang w:eastAsia="en-US"/>
        </w:rPr>
      </w:pPr>
      <w:r w:rsidRPr="001D6119">
        <w:rPr>
          <w:bCs/>
          <w:sz w:val="22"/>
          <w:szCs w:val="22"/>
          <w:lang w:eastAsia="en-US"/>
        </w:rPr>
        <w:t>Šio vaist</w:t>
      </w:r>
      <w:r w:rsidR="00C2059F">
        <w:rPr>
          <w:bCs/>
          <w:sz w:val="22"/>
          <w:szCs w:val="22"/>
          <w:lang w:eastAsia="en-US"/>
        </w:rPr>
        <w:t>as</w:t>
      </w:r>
      <w:r w:rsidRPr="001D6119">
        <w:rPr>
          <w:bCs/>
          <w:sz w:val="22"/>
          <w:szCs w:val="22"/>
          <w:lang w:eastAsia="en-US"/>
        </w:rPr>
        <w:t xml:space="preserve"> EEE valstybėse narėse </w:t>
      </w:r>
      <w:r w:rsidR="00C2059F">
        <w:rPr>
          <w:bCs/>
          <w:sz w:val="22"/>
          <w:szCs w:val="22"/>
          <w:lang w:eastAsia="en-US"/>
        </w:rPr>
        <w:t>registruotas</w:t>
      </w:r>
      <w:r w:rsidR="00C2059F" w:rsidRPr="001D6119">
        <w:rPr>
          <w:bCs/>
          <w:sz w:val="22"/>
          <w:szCs w:val="22"/>
          <w:lang w:eastAsia="en-US"/>
        </w:rPr>
        <w:t xml:space="preserve"> </w:t>
      </w:r>
      <w:r w:rsidRPr="001D6119">
        <w:rPr>
          <w:bCs/>
          <w:sz w:val="22"/>
          <w:szCs w:val="22"/>
          <w:lang w:eastAsia="en-US"/>
        </w:rPr>
        <w:t>tokiais pavadinimais:</w:t>
      </w:r>
    </w:p>
    <w:p w14:paraId="67DD755D" w14:textId="77777777" w:rsidR="005638D2" w:rsidRPr="001D6119" w:rsidRDefault="005638D2" w:rsidP="005638D2">
      <w:pPr>
        <w:tabs>
          <w:tab w:val="left" w:pos="1701"/>
        </w:tabs>
        <w:ind w:left="1701" w:hanging="1701"/>
        <w:rPr>
          <w:sz w:val="22"/>
          <w:szCs w:val="22"/>
          <w:lang w:eastAsia="en-GB"/>
        </w:rPr>
      </w:pPr>
      <w:r w:rsidRPr="001D6119">
        <w:rPr>
          <w:sz w:val="22"/>
          <w:szCs w:val="22"/>
          <w:lang w:eastAsia="en-GB"/>
        </w:rPr>
        <w:t>Nyderlandai –</w:t>
      </w:r>
      <w:r w:rsidRPr="001D6119">
        <w:rPr>
          <w:sz w:val="22"/>
          <w:szCs w:val="22"/>
          <w:lang w:eastAsia="en-GB"/>
        </w:rPr>
        <w:tab/>
        <w:t>TIBALDIX 100 mg Filmomhulde tabletten</w:t>
      </w:r>
    </w:p>
    <w:p w14:paraId="35EC6706" w14:textId="77777777" w:rsidR="005638D2" w:rsidRPr="001D6119" w:rsidRDefault="005638D2" w:rsidP="005638D2">
      <w:pPr>
        <w:tabs>
          <w:tab w:val="left" w:pos="1701"/>
        </w:tabs>
        <w:ind w:left="1701" w:hanging="1701"/>
        <w:rPr>
          <w:sz w:val="22"/>
          <w:szCs w:val="22"/>
          <w:lang w:eastAsia="en-GB"/>
        </w:rPr>
      </w:pPr>
      <w:r w:rsidRPr="001D6119">
        <w:rPr>
          <w:sz w:val="22"/>
          <w:szCs w:val="22"/>
          <w:lang w:eastAsia="en-GB"/>
        </w:rPr>
        <w:t>Čekija –</w:t>
      </w:r>
      <w:r w:rsidRPr="001D6119">
        <w:rPr>
          <w:sz w:val="22"/>
          <w:szCs w:val="22"/>
          <w:lang w:eastAsia="en-GB"/>
        </w:rPr>
        <w:tab/>
        <w:t>TIBALDIX 100 mg</w:t>
      </w:r>
    </w:p>
    <w:p w14:paraId="49391CC8" w14:textId="77777777" w:rsidR="005638D2" w:rsidRPr="001D6119" w:rsidRDefault="005638D2" w:rsidP="005638D2">
      <w:pPr>
        <w:tabs>
          <w:tab w:val="left" w:pos="1701"/>
        </w:tabs>
        <w:ind w:left="1701" w:hanging="1701"/>
        <w:rPr>
          <w:sz w:val="22"/>
          <w:szCs w:val="22"/>
          <w:lang w:eastAsia="en-GB"/>
        </w:rPr>
      </w:pPr>
      <w:r w:rsidRPr="001D6119">
        <w:rPr>
          <w:sz w:val="22"/>
          <w:szCs w:val="22"/>
          <w:lang w:eastAsia="en-GB"/>
        </w:rPr>
        <w:t>Estija –</w:t>
      </w:r>
      <w:r w:rsidRPr="001D6119">
        <w:rPr>
          <w:sz w:val="22"/>
          <w:szCs w:val="22"/>
          <w:lang w:eastAsia="en-GB"/>
        </w:rPr>
        <w:tab/>
        <w:t>TIBALDIX</w:t>
      </w:r>
    </w:p>
    <w:p w14:paraId="2F120910" w14:textId="77777777" w:rsidR="005638D2" w:rsidRPr="001D6119" w:rsidRDefault="005638D2" w:rsidP="005638D2">
      <w:pPr>
        <w:tabs>
          <w:tab w:val="left" w:pos="1701"/>
        </w:tabs>
        <w:ind w:left="1701" w:hanging="1701"/>
        <w:rPr>
          <w:sz w:val="22"/>
          <w:szCs w:val="22"/>
          <w:lang w:eastAsia="en-GB"/>
        </w:rPr>
      </w:pPr>
      <w:r w:rsidRPr="001D6119">
        <w:rPr>
          <w:sz w:val="22"/>
          <w:szCs w:val="22"/>
          <w:lang w:eastAsia="en-GB"/>
        </w:rPr>
        <w:t>Latvija –</w:t>
      </w:r>
      <w:r w:rsidRPr="001D6119">
        <w:rPr>
          <w:sz w:val="22"/>
          <w:szCs w:val="22"/>
          <w:lang w:eastAsia="en-GB"/>
        </w:rPr>
        <w:tab/>
        <w:t>TIBALDIX 100 mg apvalkotās tabletes</w:t>
      </w:r>
    </w:p>
    <w:p w14:paraId="61F26D92" w14:textId="77777777" w:rsidR="005638D2" w:rsidRPr="001D6119" w:rsidRDefault="005638D2" w:rsidP="005638D2">
      <w:pPr>
        <w:tabs>
          <w:tab w:val="left" w:pos="1701"/>
        </w:tabs>
        <w:ind w:left="1701" w:hanging="1701"/>
        <w:rPr>
          <w:sz w:val="22"/>
          <w:szCs w:val="22"/>
          <w:lang w:eastAsia="en-GB"/>
        </w:rPr>
      </w:pPr>
      <w:r w:rsidRPr="001D6119">
        <w:rPr>
          <w:sz w:val="22"/>
          <w:szCs w:val="22"/>
          <w:lang w:eastAsia="en-GB"/>
        </w:rPr>
        <w:t>Lenkija –</w:t>
      </w:r>
      <w:r w:rsidRPr="001D6119">
        <w:rPr>
          <w:sz w:val="22"/>
          <w:szCs w:val="22"/>
          <w:lang w:eastAsia="en-GB"/>
        </w:rPr>
        <w:tab/>
        <w:t>TIBALDIX</w:t>
      </w:r>
    </w:p>
    <w:p w14:paraId="2C62742C" w14:textId="77777777" w:rsidR="005638D2" w:rsidRPr="001D6119" w:rsidRDefault="005638D2" w:rsidP="005638D2">
      <w:pPr>
        <w:tabs>
          <w:tab w:val="left" w:pos="1701"/>
        </w:tabs>
        <w:ind w:left="1701" w:hanging="1701"/>
        <w:rPr>
          <w:sz w:val="22"/>
          <w:szCs w:val="22"/>
          <w:lang w:eastAsia="en-GB"/>
        </w:rPr>
      </w:pPr>
      <w:r w:rsidRPr="001D6119">
        <w:rPr>
          <w:sz w:val="22"/>
          <w:szCs w:val="22"/>
          <w:lang w:eastAsia="en-GB"/>
        </w:rPr>
        <w:t>Slovakija –</w:t>
      </w:r>
      <w:r w:rsidRPr="001D6119">
        <w:rPr>
          <w:sz w:val="22"/>
          <w:szCs w:val="22"/>
          <w:lang w:eastAsia="en-GB"/>
        </w:rPr>
        <w:tab/>
        <w:t>TIBALDIX 100 mg</w:t>
      </w:r>
    </w:p>
    <w:p w14:paraId="580F98AB" w14:textId="77777777" w:rsidR="005638D2" w:rsidRPr="001D6119" w:rsidRDefault="005638D2" w:rsidP="005638D2">
      <w:pPr>
        <w:rPr>
          <w:sz w:val="22"/>
          <w:szCs w:val="22"/>
          <w:lang w:eastAsia="en-GB"/>
        </w:rPr>
      </w:pPr>
    </w:p>
    <w:p w14:paraId="6960CC68" w14:textId="77777777" w:rsidR="005638D2" w:rsidRPr="001D6119" w:rsidRDefault="005638D2" w:rsidP="005638D2">
      <w:pPr>
        <w:rPr>
          <w:sz w:val="22"/>
          <w:szCs w:val="22"/>
          <w:lang w:eastAsia="en-GB"/>
        </w:rPr>
      </w:pPr>
    </w:p>
    <w:p w14:paraId="418EAE63" w14:textId="60551C3C" w:rsidR="005638D2" w:rsidRPr="001D6119" w:rsidRDefault="005638D2" w:rsidP="005638D2">
      <w:pPr>
        <w:ind w:right="-2"/>
        <w:rPr>
          <w:b/>
          <w:sz w:val="22"/>
          <w:szCs w:val="22"/>
          <w:lang w:eastAsia="lt-LT"/>
        </w:rPr>
      </w:pPr>
      <w:r w:rsidRPr="001D6119">
        <w:rPr>
          <w:b/>
          <w:sz w:val="22"/>
          <w:szCs w:val="22"/>
          <w:lang w:eastAsia="lt-LT"/>
        </w:rPr>
        <w:t>Šis pakuotės lapelis paskutinį kartą peržiūrėtas</w:t>
      </w:r>
      <w:r>
        <w:rPr>
          <w:b/>
          <w:sz w:val="22"/>
          <w:szCs w:val="22"/>
          <w:lang w:eastAsia="lt-LT"/>
        </w:rPr>
        <w:t xml:space="preserve"> </w:t>
      </w:r>
      <w:r w:rsidR="00AD36A3">
        <w:rPr>
          <w:b/>
          <w:sz w:val="22"/>
          <w:szCs w:val="22"/>
          <w:lang w:eastAsia="lt-LT"/>
        </w:rPr>
        <w:t>2016-11-10.</w:t>
      </w:r>
    </w:p>
    <w:p w14:paraId="19C4E86E" w14:textId="77777777" w:rsidR="005638D2" w:rsidRPr="001D6119" w:rsidRDefault="005638D2" w:rsidP="005638D2">
      <w:pPr>
        <w:pStyle w:val="BTEMEASMCA"/>
        <w:rPr>
          <w:noProof w:val="0"/>
        </w:rPr>
      </w:pPr>
    </w:p>
    <w:p w14:paraId="32157CFC" w14:textId="77777777" w:rsidR="005638D2" w:rsidRPr="001D6119" w:rsidRDefault="005638D2" w:rsidP="005638D2">
      <w:pPr>
        <w:pStyle w:val="BTEMEASMCA"/>
        <w:rPr>
          <w:noProof w:val="0"/>
        </w:rPr>
      </w:pPr>
    </w:p>
    <w:p w14:paraId="7D688BC9" w14:textId="1CCEC65C" w:rsidR="005638D2" w:rsidRDefault="00012304" w:rsidP="005638D2">
      <w:pPr>
        <w:pStyle w:val="BTEMEASMCA"/>
      </w:pPr>
      <w:r>
        <w:rPr>
          <w:noProof w:val="0"/>
          <w:lang w:val="lt-LT"/>
        </w:rPr>
        <w:t xml:space="preserve">Išsami informacija apie šį vaistą </w:t>
      </w:r>
      <w:r w:rsidR="005638D2" w:rsidRPr="001D6119">
        <w:rPr>
          <w:noProof w:val="0"/>
        </w:rPr>
        <w:t xml:space="preserve">pateikiama Valstybinės vaistų kontrolės tarnybos prie Lietuvos Respublikos sveikatos apsaugos ministerijos </w:t>
      </w:r>
      <w:r>
        <w:rPr>
          <w:noProof w:val="0"/>
          <w:lang w:val="lt-LT"/>
        </w:rPr>
        <w:t>tinklalapyje</w:t>
      </w:r>
      <w:r w:rsidRPr="001D6119">
        <w:rPr>
          <w:noProof w:val="0"/>
        </w:rPr>
        <w:t xml:space="preserve"> </w:t>
      </w:r>
      <w:hyperlink r:id="rId14" w:history="1">
        <w:r w:rsidR="005638D2" w:rsidRPr="001D6119">
          <w:rPr>
            <w:rStyle w:val="Hipersaitas"/>
          </w:rPr>
          <w:t>http://www.vvkt.lt/</w:t>
        </w:r>
      </w:hyperlink>
    </w:p>
    <w:p w14:paraId="2EC79FB9" w14:textId="77777777" w:rsidR="005638D2" w:rsidRDefault="005638D2" w:rsidP="005638D2">
      <w:pPr>
        <w:pStyle w:val="BTEMEASMCA"/>
        <w:rPr>
          <w:color w:val="0000FF"/>
          <w:lang w:val="lt-LT"/>
        </w:rPr>
      </w:pPr>
    </w:p>
    <w:p w14:paraId="3B473FDE" w14:textId="77777777" w:rsidR="0017228F" w:rsidRDefault="0017228F" w:rsidP="005638D2">
      <w:pPr>
        <w:pStyle w:val="BTEMEASMCA"/>
        <w:rPr>
          <w:color w:val="0000FF"/>
          <w:lang w:val="lt-LT"/>
        </w:rPr>
      </w:pPr>
    </w:p>
    <w:p w14:paraId="376A0250" w14:textId="77777777" w:rsidR="0017228F" w:rsidRDefault="0017228F" w:rsidP="005638D2">
      <w:pPr>
        <w:pStyle w:val="BTEMEASMCA"/>
        <w:rPr>
          <w:color w:val="0000FF"/>
          <w:lang w:val="lt-LT"/>
        </w:rPr>
      </w:pPr>
    </w:p>
    <w:p w14:paraId="78E788A8" w14:textId="77777777" w:rsidR="0017228F" w:rsidRDefault="0017228F" w:rsidP="005638D2">
      <w:pPr>
        <w:pStyle w:val="BTEMEASMCA"/>
        <w:rPr>
          <w:color w:val="0000FF"/>
          <w:lang w:val="lt-LT"/>
        </w:rPr>
      </w:pPr>
    </w:p>
    <w:p w14:paraId="65728DD0" w14:textId="77777777" w:rsidR="0017228F" w:rsidRDefault="0017228F" w:rsidP="005638D2">
      <w:pPr>
        <w:pStyle w:val="BTEMEASMCA"/>
        <w:rPr>
          <w:color w:val="0000FF"/>
          <w:lang w:val="lt-LT"/>
        </w:rPr>
      </w:pPr>
    </w:p>
    <w:p w14:paraId="76B75D45" w14:textId="77777777" w:rsidR="0017228F" w:rsidRDefault="0017228F" w:rsidP="005638D2">
      <w:pPr>
        <w:pStyle w:val="BTEMEASMCA"/>
        <w:rPr>
          <w:color w:val="0000FF"/>
          <w:lang w:val="lt-LT"/>
        </w:rPr>
      </w:pPr>
    </w:p>
    <w:p w14:paraId="738211CE" w14:textId="77777777" w:rsidR="0017228F" w:rsidRDefault="0017228F" w:rsidP="005638D2">
      <w:pPr>
        <w:pStyle w:val="BTEMEASMCA"/>
        <w:rPr>
          <w:color w:val="0000FF"/>
          <w:lang w:val="lt-LT"/>
        </w:rPr>
      </w:pPr>
    </w:p>
    <w:p w14:paraId="5FF201D9" w14:textId="77777777" w:rsidR="0017228F" w:rsidRDefault="0017228F" w:rsidP="005638D2">
      <w:pPr>
        <w:pStyle w:val="BTEMEASMCA"/>
        <w:rPr>
          <w:color w:val="0000FF"/>
          <w:lang w:val="lt-LT"/>
        </w:rPr>
      </w:pPr>
    </w:p>
    <w:p w14:paraId="623DBEF7" w14:textId="77777777" w:rsidR="0017228F" w:rsidRDefault="0017228F">
      <w:pPr>
        <w:suppressAutoHyphens w:val="0"/>
        <w:spacing w:after="200" w:line="276" w:lineRule="auto"/>
        <w:rPr>
          <w:noProof/>
          <w:color w:val="0000FF"/>
          <w:sz w:val="22"/>
          <w:szCs w:val="20"/>
          <w:lang w:eastAsia="en-US"/>
        </w:rPr>
      </w:pPr>
      <w:r>
        <w:rPr>
          <w:color w:val="0000FF"/>
        </w:rPr>
        <w:br w:type="page"/>
      </w:r>
    </w:p>
    <w:p w14:paraId="75D40177" w14:textId="77777777" w:rsidR="0017228F" w:rsidRPr="001D6119" w:rsidRDefault="0017228F" w:rsidP="0017228F">
      <w:pPr>
        <w:pStyle w:val="Antrat2"/>
        <w:pageBreakBefore/>
        <w:jc w:val="center"/>
        <w:rPr>
          <w:sz w:val="22"/>
        </w:rPr>
      </w:pPr>
      <w:r w:rsidRPr="001D6119">
        <w:rPr>
          <w:sz w:val="22"/>
        </w:rPr>
        <w:lastRenderedPageBreak/>
        <w:t xml:space="preserve">Pakuotės lapelis: informacija </w:t>
      </w:r>
      <w:r w:rsidR="00AF6C3A">
        <w:rPr>
          <w:sz w:val="22"/>
        </w:rPr>
        <w:t>vartotojui</w:t>
      </w:r>
    </w:p>
    <w:p w14:paraId="6149161C" w14:textId="77777777" w:rsidR="0017228F" w:rsidRPr="001D6119" w:rsidRDefault="0017228F" w:rsidP="0017228F">
      <w:pPr>
        <w:rPr>
          <w:b/>
          <w:sz w:val="22"/>
          <w:szCs w:val="22"/>
        </w:rPr>
      </w:pPr>
    </w:p>
    <w:p w14:paraId="4BE20EF5" w14:textId="77777777" w:rsidR="0017228F" w:rsidRPr="001D6119" w:rsidRDefault="0017228F" w:rsidP="0017228F">
      <w:pPr>
        <w:jc w:val="center"/>
        <w:rPr>
          <w:b/>
          <w:sz w:val="22"/>
          <w:szCs w:val="22"/>
        </w:rPr>
      </w:pPr>
      <w:r>
        <w:rPr>
          <w:b/>
          <w:sz w:val="22"/>
          <w:szCs w:val="22"/>
        </w:rPr>
        <w:t>TIBALDIX 400</w:t>
      </w:r>
      <w:r w:rsidRPr="001D6119">
        <w:rPr>
          <w:b/>
          <w:sz w:val="22"/>
          <w:szCs w:val="22"/>
        </w:rPr>
        <w:t> mg plėvele dengtos tabletės</w:t>
      </w:r>
    </w:p>
    <w:p w14:paraId="3A649E3A" w14:textId="77777777" w:rsidR="0017228F" w:rsidRPr="001D6119" w:rsidRDefault="0017228F" w:rsidP="0017228F">
      <w:pPr>
        <w:jc w:val="center"/>
        <w:rPr>
          <w:sz w:val="22"/>
          <w:szCs w:val="22"/>
        </w:rPr>
      </w:pPr>
      <w:r w:rsidRPr="001D6119">
        <w:rPr>
          <w:sz w:val="22"/>
          <w:szCs w:val="22"/>
        </w:rPr>
        <w:t>Imatinibas</w:t>
      </w:r>
    </w:p>
    <w:p w14:paraId="4116ED03" w14:textId="77777777" w:rsidR="0017228F" w:rsidRPr="001D6119" w:rsidRDefault="0017228F" w:rsidP="0017228F">
      <w:pPr>
        <w:jc w:val="both"/>
        <w:rPr>
          <w:sz w:val="22"/>
          <w:szCs w:val="22"/>
        </w:rPr>
      </w:pPr>
    </w:p>
    <w:p w14:paraId="278F730B" w14:textId="77777777" w:rsidR="0017228F" w:rsidRPr="001D6119" w:rsidRDefault="0017228F" w:rsidP="0017228F">
      <w:pPr>
        <w:ind w:left="142" w:hanging="142"/>
        <w:rPr>
          <w:b/>
          <w:sz w:val="22"/>
          <w:szCs w:val="22"/>
          <w:lang w:eastAsia="lt-LT"/>
        </w:rPr>
      </w:pPr>
      <w:r w:rsidRPr="001D6119">
        <w:rPr>
          <w:b/>
          <w:sz w:val="22"/>
          <w:szCs w:val="22"/>
          <w:lang w:eastAsia="lt-LT"/>
        </w:rPr>
        <w:t>Atidžiai perskaitykite visą šį lapelį, prieš pradėdami vartoti vaistą, nes jame pateikiama Jums svarbi informacija.</w:t>
      </w:r>
    </w:p>
    <w:p w14:paraId="453D3680" w14:textId="77777777" w:rsidR="0017228F" w:rsidRPr="001D6119" w:rsidRDefault="0017228F" w:rsidP="0017228F">
      <w:pPr>
        <w:numPr>
          <w:ilvl w:val="0"/>
          <w:numId w:val="12"/>
        </w:numPr>
        <w:rPr>
          <w:sz w:val="22"/>
          <w:szCs w:val="22"/>
          <w:lang w:eastAsia="lt-LT"/>
        </w:rPr>
      </w:pPr>
      <w:r w:rsidRPr="001D6119">
        <w:rPr>
          <w:sz w:val="22"/>
          <w:szCs w:val="22"/>
          <w:lang w:eastAsia="lt-LT"/>
        </w:rPr>
        <w:t>Neišmeskite šio lapelio, nes vėl gali prireikti jį perskaityti.</w:t>
      </w:r>
    </w:p>
    <w:p w14:paraId="5860AD9B" w14:textId="77777777" w:rsidR="0017228F" w:rsidRPr="001D6119" w:rsidRDefault="0017228F" w:rsidP="0017228F">
      <w:pPr>
        <w:numPr>
          <w:ilvl w:val="0"/>
          <w:numId w:val="12"/>
        </w:numPr>
        <w:rPr>
          <w:sz w:val="22"/>
          <w:szCs w:val="22"/>
          <w:lang w:eastAsia="lt-LT"/>
        </w:rPr>
      </w:pPr>
      <w:r w:rsidRPr="001D6119">
        <w:rPr>
          <w:sz w:val="22"/>
          <w:szCs w:val="22"/>
          <w:lang w:eastAsia="lt-LT"/>
        </w:rPr>
        <w:t>Jeigu kiltų daugiau klau</w:t>
      </w:r>
      <w:r w:rsidR="00AF6C3A">
        <w:rPr>
          <w:sz w:val="22"/>
          <w:szCs w:val="22"/>
          <w:lang w:eastAsia="lt-LT"/>
        </w:rPr>
        <w:t>simų, kreipkitės į gydytoją,</w:t>
      </w:r>
      <w:r w:rsidRPr="001D6119">
        <w:rPr>
          <w:sz w:val="22"/>
          <w:szCs w:val="22"/>
          <w:lang w:eastAsia="lt-LT"/>
        </w:rPr>
        <w:t xml:space="preserve"> vaistininką</w:t>
      </w:r>
      <w:r w:rsidR="00AF6C3A">
        <w:rPr>
          <w:sz w:val="22"/>
          <w:szCs w:val="22"/>
          <w:lang w:eastAsia="lt-LT"/>
        </w:rPr>
        <w:t xml:space="preserve"> arba slaugytoją</w:t>
      </w:r>
      <w:r w:rsidRPr="001D6119">
        <w:rPr>
          <w:sz w:val="22"/>
          <w:szCs w:val="22"/>
          <w:lang w:eastAsia="lt-LT"/>
        </w:rPr>
        <w:t>.</w:t>
      </w:r>
    </w:p>
    <w:p w14:paraId="0FF0FCBC" w14:textId="77777777" w:rsidR="0017228F" w:rsidRPr="001D6119" w:rsidRDefault="0017228F" w:rsidP="0017228F">
      <w:pPr>
        <w:numPr>
          <w:ilvl w:val="0"/>
          <w:numId w:val="12"/>
        </w:numPr>
        <w:rPr>
          <w:sz w:val="22"/>
          <w:szCs w:val="22"/>
          <w:lang w:eastAsia="lt-LT"/>
        </w:rPr>
      </w:pPr>
      <w:r w:rsidRPr="001D6119">
        <w:rPr>
          <w:sz w:val="22"/>
          <w:szCs w:val="22"/>
          <w:lang w:eastAsia="lt-LT"/>
        </w:rPr>
        <w:t>Šis vaistas skirtas tik Jums, todėl kitiems žmonėms jo duoti negalima. Vaistas gali jiems pakenkti (net tiems, kurių ligos požymiai yra tokie patys kaip Jūsų).</w:t>
      </w:r>
    </w:p>
    <w:p w14:paraId="2B1C8194" w14:textId="6FABDFA0" w:rsidR="0017228F" w:rsidRPr="001D6119" w:rsidRDefault="0017228F" w:rsidP="0017228F">
      <w:pPr>
        <w:numPr>
          <w:ilvl w:val="0"/>
          <w:numId w:val="12"/>
        </w:numPr>
        <w:rPr>
          <w:sz w:val="22"/>
          <w:szCs w:val="22"/>
          <w:lang w:eastAsia="lt-LT"/>
        </w:rPr>
      </w:pPr>
      <w:r w:rsidRPr="001D6119">
        <w:rPr>
          <w:sz w:val="22"/>
          <w:szCs w:val="22"/>
          <w:lang w:eastAsia="lt-LT"/>
        </w:rPr>
        <w:t>Jeigu pasireiškė šalutinis poveikis (net jeigu jis šiame lapelyje nenurodyt</w:t>
      </w:r>
      <w:r w:rsidR="00AF6C3A">
        <w:rPr>
          <w:sz w:val="22"/>
          <w:szCs w:val="22"/>
          <w:lang w:eastAsia="lt-LT"/>
        </w:rPr>
        <w:t xml:space="preserve">as), kreipkitės į gydytoją, </w:t>
      </w:r>
      <w:r w:rsidRPr="001D6119">
        <w:rPr>
          <w:sz w:val="22"/>
          <w:szCs w:val="22"/>
          <w:lang w:eastAsia="lt-LT"/>
        </w:rPr>
        <w:t>vaistininką</w:t>
      </w:r>
      <w:r w:rsidR="00AF6C3A">
        <w:rPr>
          <w:sz w:val="22"/>
          <w:szCs w:val="22"/>
          <w:lang w:eastAsia="lt-LT"/>
        </w:rPr>
        <w:t xml:space="preserve"> arba slaugytoją. Žr. </w:t>
      </w:r>
      <w:r w:rsidR="00AF6C3A">
        <w:rPr>
          <w:sz w:val="22"/>
          <w:szCs w:val="22"/>
          <w:lang w:val="en-US" w:eastAsia="lt-LT"/>
        </w:rPr>
        <w:t>4</w:t>
      </w:r>
      <w:r w:rsidR="00AF6C3A">
        <w:rPr>
          <w:sz w:val="22"/>
          <w:szCs w:val="22"/>
          <w:lang w:eastAsia="lt-LT"/>
        </w:rPr>
        <w:t xml:space="preserve"> skyrių.</w:t>
      </w:r>
    </w:p>
    <w:p w14:paraId="7FA3D6F7" w14:textId="77777777" w:rsidR="0017228F" w:rsidRPr="001D6119" w:rsidRDefault="0017228F" w:rsidP="0017228F">
      <w:pPr>
        <w:jc w:val="both"/>
        <w:rPr>
          <w:sz w:val="22"/>
          <w:szCs w:val="22"/>
        </w:rPr>
      </w:pPr>
    </w:p>
    <w:p w14:paraId="4B7AB784" w14:textId="77777777" w:rsidR="0017228F" w:rsidRPr="001D6119" w:rsidRDefault="0017228F" w:rsidP="0017228F">
      <w:pPr>
        <w:pStyle w:val="Antrat4"/>
        <w:numPr>
          <w:ilvl w:val="3"/>
          <w:numId w:val="0"/>
        </w:numPr>
        <w:tabs>
          <w:tab w:val="num" w:pos="0"/>
        </w:tabs>
        <w:ind w:left="864" w:hanging="864"/>
        <w:rPr>
          <w:sz w:val="22"/>
          <w:szCs w:val="22"/>
          <w:lang w:eastAsia="en-US"/>
        </w:rPr>
      </w:pPr>
      <w:r w:rsidRPr="001D6119">
        <w:rPr>
          <w:sz w:val="22"/>
          <w:szCs w:val="22"/>
          <w:lang w:eastAsia="en-US"/>
        </w:rPr>
        <w:t>Apie ką rašoma šiame lapelyje?</w:t>
      </w:r>
    </w:p>
    <w:p w14:paraId="3DDF3179" w14:textId="77777777" w:rsidR="0017228F" w:rsidRPr="001D6119" w:rsidRDefault="0017228F" w:rsidP="0017228F">
      <w:pPr>
        <w:ind w:left="284" w:right="-2"/>
        <w:rPr>
          <w:sz w:val="22"/>
          <w:szCs w:val="22"/>
        </w:rPr>
      </w:pPr>
      <w:r w:rsidRPr="001D6119">
        <w:rPr>
          <w:sz w:val="22"/>
          <w:szCs w:val="22"/>
        </w:rPr>
        <w:t>1.</w:t>
      </w:r>
      <w:r w:rsidRPr="001D6119">
        <w:rPr>
          <w:sz w:val="22"/>
          <w:szCs w:val="22"/>
        </w:rPr>
        <w:tab/>
        <w:t xml:space="preserve">Kas yra TIBALDIX ir kam jis vartojamas </w:t>
      </w:r>
    </w:p>
    <w:p w14:paraId="3679C5BA" w14:textId="77777777" w:rsidR="0017228F" w:rsidRPr="001D6119" w:rsidRDefault="0017228F" w:rsidP="0017228F">
      <w:pPr>
        <w:ind w:left="284" w:right="-2"/>
        <w:rPr>
          <w:sz w:val="22"/>
          <w:szCs w:val="22"/>
        </w:rPr>
      </w:pPr>
      <w:r w:rsidRPr="001D6119">
        <w:rPr>
          <w:sz w:val="22"/>
          <w:szCs w:val="22"/>
        </w:rPr>
        <w:t>2.</w:t>
      </w:r>
      <w:r w:rsidRPr="001D6119">
        <w:rPr>
          <w:sz w:val="22"/>
          <w:szCs w:val="22"/>
        </w:rPr>
        <w:tab/>
        <w:t xml:space="preserve">Kas žinotina prieš vartojant TIBALDIX </w:t>
      </w:r>
    </w:p>
    <w:p w14:paraId="78A33115" w14:textId="77777777" w:rsidR="0017228F" w:rsidRPr="001D6119" w:rsidRDefault="0017228F" w:rsidP="0017228F">
      <w:pPr>
        <w:ind w:left="284" w:right="-2"/>
        <w:rPr>
          <w:sz w:val="22"/>
          <w:szCs w:val="22"/>
        </w:rPr>
      </w:pPr>
      <w:r w:rsidRPr="001D6119">
        <w:rPr>
          <w:sz w:val="22"/>
          <w:szCs w:val="22"/>
        </w:rPr>
        <w:t>3.</w:t>
      </w:r>
      <w:r w:rsidRPr="001D6119">
        <w:rPr>
          <w:sz w:val="22"/>
          <w:szCs w:val="22"/>
        </w:rPr>
        <w:tab/>
        <w:t xml:space="preserve">Kaip vartoti TIBALDIX </w:t>
      </w:r>
    </w:p>
    <w:p w14:paraId="279EDB88" w14:textId="77777777" w:rsidR="0017228F" w:rsidRPr="001D6119" w:rsidRDefault="0017228F" w:rsidP="0017228F">
      <w:pPr>
        <w:ind w:left="284" w:right="-2"/>
        <w:rPr>
          <w:sz w:val="22"/>
          <w:szCs w:val="22"/>
        </w:rPr>
      </w:pPr>
      <w:r w:rsidRPr="001D6119">
        <w:rPr>
          <w:sz w:val="22"/>
          <w:szCs w:val="22"/>
        </w:rPr>
        <w:t>4.</w:t>
      </w:r>
      <w:r w:rsidRPr="001D6119">
        <w:rPr>
          <w:sz w:val="22"/>
          <w:szCs w:val="22"/>
        </w:rPr>
        <w:tab/>
        <w:t xml:space="preserve">Galimas šalutinis poveikis </w:t>
      </w:r>
    </w:p>
    <w:p w14:paraId="1458AF46" w14:textId="77777777" w:rsidR="0017228F" w:rsidRPr="001D6119" w:rsidRDefault="0017228F" w:rsidP="0017228F">
      <w:pPr>
        <w:ind w:left="284" w:right="-2"/>
        <w:rPr>
          <w:sz w:val="22"/>
          <w:szCs w:val="22"/>
        </w:rPr>
      </w:pPr>
      <w:r w:rsidRPr="001D6119">
        <w:rPr>
          <w:sz w:val="22"/>
          <w:szCs w:val="22"/>
        </w:rPr>
        <w:t>5.</w:t>
      </w:r>
      <w:r w:rsidRPr="001D6119">
        <w:rPr>
          <w:sz w:val="22"/>
          <w:szCs w:val="22"/>
        </w:rPr>
        <w:tab/>
        <w:t xml:space="preserve">Kaip laikyti TIBALDIX </w:t>
      </w:r>
    </w:p>
    <w:p w14:paraId="2948D31E" w14:textId="77777777" w:rsidR="0017228F" w:rsidRPr="001D6119" w:rsidRDefault="0017228F" w:rsidP="0017228F">
      <w:pPr>
        <w:ind w:left="284" w:right="-2"/>
        <w:rPr>
          <w:sz w:val="22"/>
          <w:szCs w:val="22"/>
        </w:rPr>
      </w:pPr>
      <w:r w:rsidRPr="001D6119">
        <w:rPr>
          <w:sz w:val="22"/>
          <w:szCs w:val="22"/>
        </w:rPr>
        <w:t>6.</w:t>
      </w:r>
      <w:r w:rsidRPr="001D6119">
        <w:rPr>
          <w:sz w:val="22"/>
          <w:szCs w:val="22"/>
        </w:rPr>
        <w:tab/>
        <w:t>Pakuotės turinys ir kita informacija</w:t>
      </w:r>
    </w:p>
    <w:p w14:paraId="69D7F2B3" w14:textId="77777777" w:rsidR="0017228F" w:rsidRPr="001D6119" w:rsidRDefault="0017228F" w:rsidP="0017228F">
      <w:pPr>
        <w:rPr>
          <w:b/>
          <w:sz w:val="22"/>
          <w:szCs w:val="22"/>
          <w:lang w:eastAsia="en-GB"/>
        </w:rPr>
      </w:pPr>
    </w:p>
    <w:p w14:paraId="1C869DD6" w14:textId="77777777" w:rsidR="0017228F" w:rsidRPr="001D6119" w:rsidRDefault="0017228F" w:rsidP="0017228F">
      <w:pPr>
        <w:rPr>
          <w:sz w:val="22"/>
          <w:szCs w:val="22"/>
        </w:rPr>
      </w:pPr>
    </w:p>
    <w:p w14:paraId="7361E84A" w14:textId="77777777" w:rsidR="0017228F" w:rsidRPr="001D6119" w:rsidRDefault="0017228F" w:rsidP="0017228F">
      <w:pPr>
        <w:pStyle w:val="Antrat2"/>
        <w:numPr>
          <w:ilvl w:val="1"/>
          <w:numId w:val="0"/>
        </w:numPr>
        <w:tabs>
          <w:tab w:val="clear" w:pos="709"/>
          <w:tab w:val="num" w:pos="0"/>
        </w:tabs>
        <w:ind w:left="576" w:hanging="576"/>
        <w:rPr>
          <w:sz w:val="22"/>
        </w:rPr>
      </w:pPr>
      <w:r w:rsidRPr="001D6119">
        <w:rPr>
          <w:sz w:val="22"/>
        </w:rPr>
        <w:t>1.</w:t>
      </w:r>
      <w:r w:rsidRPr="001D6119">
        <w:rPr>
          <w:sz w:val="22"/>
        </w:rPr>
        <w:tab/>
        <w:t>Kas yra TIBALDIX ir kam jis vartojamas</w:t>
      </w:r>
    </w:p>
    <w:p w14:paraId="0E195F03" w14:textId="77777777" w:rsidR="0017228F" w:rsidRPr="001D6119" w:rsidRDefault="0017228F" w:rsidP="0017228F">
      <w:pPr>
        <w:rPr>
          <w:sz w:val="22"/>
          <w:szCs w:val="22"/>
        </w:rPr>
      </w:pPr>
    </w:p>
    <w:p w14:paraId="7E5EC0F1" w14:textId="77777777" w:rsidR="0017228F" w:rsidRPr="001D6119" w:rsidRDefault="0017228F" w:rsidP="0017228F">
      <w:pPr>
        <w:rPr>
          <w:sz w:val="22"/>
          <w:szCs w:val="22"/>
        </w:rPr>
      </w:pPr>
      <w:r w:rsidRPr="001D6119">
        <w:rPr>
          <w:sz w:val="22"/>
          <w:szCs w:val="22"/>
        </w:rPr>
        <w:t>TIBALDIX – tai vaistas, kurio sudėtyje yra veikliosios medžiagos, vadinamos imatinibu. Šis vaistas trikdo nenormalių ląstelių augimą sergant žemiau išvardytomis ligomis, tarp jų kai kurių rūšių vėžiu.</w:t>
      </w:r>
    </w:p>
    <w:p w14:paraId="141CC900" w14:textId="77777777" w:rsidR="0017228F" w:rsidRPr="001D6119" w:rsidRDefault="0017228F" w:rsidP="0017228F">
      <w:pPr>
        <w:rPr>
          <w:sz w:val="22"/>
          <w:szCs w:val="22"/>
        </w:rPr>
      </w:pPr>
    </w:p>
    <w:p w14:paraId="2F57CAC2" w14:textId="736EC16A" w:rsidR="00AF6C3A" w:rsidRDefault="00AF6C3A" w:rsidP="00AF6C3A">
      <w:pPr>
        <w:suppressAutoHyphens w:val="0"/>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TIBALDIX vartojama</w:t>
      </w:r>
      <w:r w:rsidR="00E03628">
        <w:rPr>
          <w:rFonts w:eastAsiaTheme="minorHAnsi"/>
          <w:b/>
          <w:bCs/>
          <w:color w:val="000000"/>
          <w:sz w:val="22"/>
          <w:szCs w:val="22"/>
          <w:lang w:eastAsia="en-US"/>
        </w:rPr>
        <w:t>s</w:t>
      </w:r>
      <w:r>
        <w:rPr>
          <w:rFonts w:eastAsiaTheme="minorHAnsi"/>
          <w:b/>
          <w:bCs/>
          <w:color w:val="000000"/>
          <w:sz w:val="22"/>
          <w:szCs w:val="22"/>
          <w:lang w:eastAsia="en-US"/>
        </w:rPr>
        <w:t xml:space="preserve"> gydyti suaugusiųjų ir vaikų: </w:t>
      </w:r>
    </w:p>
    <w:p w14:paraId="560A5270" w14:textId="77777777" w:rsidR="00AF6C3A" w:rsidRDefault="00AF6C3A" w:rsidP="00AF6C3A">
      <w:pPr>
        <w:pStyle w:val="Default"/>
      </w:pPr>
    </w:p>
    <w:p w14:paraId="650963FC" w14:textId="2FAEEA72" w:rsidR="00AF6C3A" w:rsidRDefault="00AF6C3A" w:rsidP="00E03628">
      <w:pPr>
        <w:pStyle w:val="Default"/>
        <w:numPr>
          <w:ilvl w:val="0"/>
          <w:numId w:val="48"/>
        </w:numPr>
        <w:rPr>
          <w:sz w:val="22"/>
          <w:szCs w:val="22"/>
        </w:rPr>
      </w:pPr>
      <w:r>
        <w:rPr>
          <w:b/>
          <w:bCs/>
          <w:sz w:val="22"/>
          <w:szCs w:val="22"/>
        </w:rPr>
        <w:t xml:space="preserve">Lėtinę mieloleukemiją (LML). </w:t>
      </w:r>
      <w:r>
        <w:rPr>
          <w:sz w:val="22"/>
          <w:szCs w:val="22"/>
        </w:rPr>
        <w:t xml:space="preserve">Leukemija – tai baltųjų kraujo </w:t>
      </w:r>
      <w:r w:rsidR="00E03628">
        <w:rPr>
          <w:sz w:val="22"/>
          <w:szCs w:val="22"/>
          <w:lang w:val="lt-LT"/>
        </w:rPr>
        <w:t>ląstelių</w:t>
      </w:r>
      <w:r w:rsidR="00E03628">
        <w:rPr>
          <w:sz w:val="22"/>
          <w:szCs w:val="22"/>
        </w:rPr>
        <w:t xml:space="preserve"> </w:t>
      </w:r>
      <w:r>
        <w:rPr>
          <w:sz w:val="22"/>
          <w:szCs w:val="22"/>
        </w:rPr>
        <w:t xml:space="preserve">vėžys. Šios baltosios ląstelės dažniausiai padeda organizmui kovoti su infekcijomis. Lėtinė mieloidinė leukemija – tai leukemijos rūšis, kuria sergant tam tikros nenormalios baltosios (vadinamos mieloidinėmis) ląstelės pradeda nekontroliuojamai augti. </w:t>
      </w:r>
      <w:r w:rsidR="00E03628" w:rsidRPr="00E03628">
        <w:rPr>
          <w:sz w:val="22"/>
          <w:szCs w:val="22"/>
        </w:rPr>
        <w:t>Suaugusiems pacientams TIBALDIX skiriama gydyti vėlyvajai lėtinės mieloidinės leukemijos stadijai, vadinamai blastų krize. Vaikams ir paaugliams šio vaisto gali būti skiriama gydyti visoms šios ligos stadijoms.</w:t>
      </w:r>
    </w:p>
    <w:p w14:paraId="344D9776" w14:textId="77777777" w:rsidR="00AF6C3A" w:rsidRDefault="00AF6C3A" w:rsidP="00AF6C3A">
      <w:pPr>
        <w:pStyle w:val="Default"/>
        <w:rPr>
          <w:rFonts w:eastAsiaTheme="minorHAnsi"/>
          <w:lang w:eastAsia="en-US"/>
        </w:rPr>
      </w:pPr>
    </w:p>
    <w:p w14:paraId="7B6F1B1E" w14:textId="77777777" w:rsidR="0017228F" w:rsidRPr="001D6119" w:rsidRDefault="0017228F" w:rsidP="0017228F">
      <w:pPr>
        <w:suppressAutoHyphens w:val="0"/>
        <w:autoSpaceDE w:val="0"/>
        <w:autoSpaceDN w:val="0"/>
        <w:adjustRightInd w:val="0"/>
        <w:rPr>
          <w:rFonts w:eastAsia="Calibri"/>
          <w:lang w:eastAsia="lt-LT"/>
        </w:rPr>
      </w:pPr>
    </w:p>
    <w:p w14:paraId="707051D8" w14:textId="77777777" w:rsidR="0017228F" w:rsidRPr="001D6119" w:rsidRDefault="0017228F" w:rsidP="0017228F">
      <w:pPr>
        <w:suppressAutoHyphens w:val="0"/>
        <w:autoSpaceDE w:val="0"/>
        <w:autoSpaceDN w:val="0"/>
        <w:adjustRightInd w:val="0"/>
        <w:rPr>
          <w:rFonts w:eastAsia="Calibri"/>
          <w:b/>
          <w:sz w:val="22"/>
          <w:szCs w:val="22"/>
          <w:lang w:eastAsia="lt-LT"/>
        </w:rPr>
      </w:pPr>
      <w:r w:rsidRPr="001D6119">
        <w:rPr>
          <w:rFonts w:eastAsia="Calibri"/>
          <w:b/>
          <w:lang w:eastAsia="lt-LT"/>
        </w:rPr>
        <w:t xml:space="preserve">Be to, </w:t>
      </w:r>
      <w:r w:rsidRPr="001D6119">
        <w:rPr>
          <w:b/>
          <w:sz w:val="22"/>
          <w:szCs w:val="22"/>
        </w:rPr>
        <w:t>TIBALDIX vartojamas gydyti suaugusiesiems, sergantiems išvardytomis ligomis</w:t>
      </w:r>
    </w:p>
    <w:p w14:paraId="2000C6BA" w14:textId="2E5B216F" w:rsidR="0017228F" w:rsidRPr="001D6119" w:rsidRDefault="006F6F2C" w:rsidP="0017228F">
      <w:pPr>
        <w:pStyle w:val="Sraopastraipa"/>
        <w:numPr>
          <w:ilvl w:val="0"/>
          <w:numId w:val="25"/>
        </w:numPr>
        <w:suppressAutoHyphens w:val="0"/>
        <w:autoSpaceDE w:val="0"/>
        <w:autoSpaceDN w:val="0"/>
        <w:adjustRightInd w:val="0"/>
        <w:rPr>
          <w:rFonts w:eastAsia="Calibri"/>
          <w:sz w:val="22"/>
          <w:szCs w:val="22"/>
          <w:lang w:eastAsia="lt-LT"/>
        </w:rPr>
      </w:pPr>
      <w:r w:rsidRPr="00AD36A3">
        <w:rPr>
          <w:rFonts w:eastAsia="Calibri"/>
          <w:b/>
          <w:bCs/>
          <w:i/>
          <w:sz w:val="22"/>
          <w:szCs w:val="22"/>
          <w:lang w:eastAsia="lt-LT"/>
        </w:rPr>
        <w:t>Philadelphia</w:t>
      </w:r>
      <w:r w:rsidRPr="001D6119">
        <w:rPr>
          <w:rFonts w:eastAsia="Calibri"/>
          <w:b/>
          <w:bCs/>
          <w:sz w:val="22"/>
          <w:szCs w:val="22"/>
          <w:lang w:eastAsia="lt-LT"/>
        </w:rPr>
        <w:t xml:space="preserve"> </w:t>
      </w:r>
      <w:r w:rsidR="0017228F" w:rsidRPr="001D6119">
        <w:rPr>
          <w:rFonts w:eastAsia="Calibri"/>
          <w:b/>
          <w:bCs/>
          <w:sz w:val="22"/>
          <w:szCs w:val="22"/>
          <w:lang w:eastAsia="lt-LT"/>
        </w:rPr>
        <w:t>chromosomai teigiama ūminė limfoblastine leukemija (Ph teigiama ŪLL)</w:t>
      </w:r>
    </w:p>
    <w:p w14:paraId="58D49FC4" w14:textId="77777777" w:rsidR="0017228F" w:rsidRPr="001D6119" w:rsidRDefault="0017228F" w:rsidP="0017228F">
      <w:pPr>
        <w:suppressAutoHyphens w:val="0"/>
        <w:autoSpaceDE w:val="0"/>
        <w:autoSpaceDN w:val="0"/>
        <w:adjustRightInd w:val="0"/>
        <w:ind w:left="709"/>
        <w:rPr>
          <w:rFonts w:eastAsia="Calibri"/>
          <w:sz w:val="22"/>
          <w:szCs w:val="22"/>
          <w:lang w:eastAsia="lt-LT"/>
        </w:rPr>
      </w:pPr>
      <w:r w:rsidRPr="001D6119">
        <w:rPr>
          <w:sz w:val="22"/>
          <w:szCs w:val="22"/>
        </w:rPr>
        <w:t xml:space="preserve">Leukemija – tai baltųjų kraujo ląstelių vėžys. Šios baltosios ląstelės dažniausiai padeda organizmui kovoti su infekcijomis. Ūminė limfoblastinė leukemija – tai leukemijos rūšis, kuria sergant nekontroliuojamai auga tam tikros nenormalios baltosios </w:t>
      </w:r>
      <w:r w:rsidRPr="001D6119">
        <w:rPr>
          <w:rFonts w:eastAsia="Calibri"/>
          <w:sz w:val="22"/>
          <w:szCs w:val="22"/>
          <w:lang w:eastAsia="lt-LT"/>
        </w:rPr>
        <w:t xml:space="preserve">kraujo </w:t>
      </w:r>
      <w:r w:rsidRPr="001D6119">
        <w:rPr>
          <w:sz w:val="22"/>
          <w:szCs w:val="22"/>
        </w:rPr>
        <w:t xml:space="preserve">ląstelės, vadinamos </w:t>
      </w:r>
      <w:r w:rsidRPr="001D6119">
        <w:rPr>
          <w:rFonts w:eastAsia="Calibri"/>
          <w:sz w:val="22"/>
          <w:szCs w:val="22"/>
          <w:lang w:eastAsia="lt-LT"/>
        </w:rPr>
        <w:t>limfoblastais</w:t>
      </w:r>
      <w:r w:rsidRPr="001D6119">
        <w:rPr>
          <w:sz w:val="22"/>
          <w:szCs w:val="22"/>
        </w:rPr>
        <w:t>.</w:t>
      </w:r>
      <w:r w:rsidRPr="001D6119">
        <w:rPr>
          <w:rFonts w:eastAsia="Calibri"/>
          <w:sz w:val="22"/>
          <w:szCs w:val="22"/>
          <w:lang w:eastAsia="lt-LT"/>
        </w:rPr>
        <w:t xml:space="preserve"> Imatinibas slopina šių ląstelių augimą.</w:t>
      </w:r>
    </w:p>
    <w:p w14:paraId="70020601" w14:textId="77777777" w:rsidR="0017228F" w:rsidRPr="001D6119" w:rsidRDefault="0017228F" w:rsidP="0017228F">
      <w:pPr>
        <w:pStyle w:val="Sraopastraipa"/>
        <w:numPr>
          <w:ilvl w:val="0"/>
          <w:numId w:val="25"/>
        </w:numPr>
        <w:suppressAutoHyphens w:val="0"/>
        <w:autoSpaceDE w:val="0"/>
        <w:autoSpaceDN w:val="0"/>
        <w:adjustRightInd w:val="0"/>
        <w:rPr>
          <w:rFonts w:eastAsia="Calibri"/>
          <w:b/>
          <w:bCs/>
          <w:sz w:val="22"/>
          <w:szCs w:val="22"/>
          <w:lang w:eastAsia="lt-LT"/>
        </w:rPr>
      </w:pPr>
      <w:r w:rsidRPr="001D6119">
        <w:rPr>
          <w:rFonts w:eastAsia="Calibri"/>
          <w:b/>
          <w:bCs/>
          <w:sz w:val="22"/>
          <w:szCs w:val="22"/>
          <w:lang w:eastAsia="lt-LT"/>
        </w:rPr>
        <w:t>Mielodisplazinės / mieloproliferacinės ligos (MDS/MPD)</w:t>
      </w:r>
    </w:p>
    <w:p w14:paraId="18AD5278" w14:textId="77777777" w:rsidR="0017228F" w:rsidRPr="001D6119" w:rsidRDefault="0017228F" w:rsidP="0017228F">
      <w:pPr>
        <w:suppressAutoHyphens w:val="0"/>
        <w:autoSpaceDE w:val="0"/>
        <w:autoSpaceDN w:val="0"/>
        <w:adjustRightInd w:val="0"/>
        <w:ind w:left="709"/>
        <w:rPr>
          <w:rFonts w:eastAsia="Calibri"/>
          <w:sz w:val="22"/>
          <w:szCs w:val="22"/>
          <w:lang w:eastAsia="lt-LT"/>
        </w:rPr>
      </w:pPr>
      <w:r w:rsidRPr="001D6119">
        <w:rPr>
          <w:rFonts w:eastAsia="Calibri"/>
          <w:sz w:val="22"/>
          <w:szCs w:val="22"/>
          <w:lang w:eastAsia="lt-LT"/>
        </w:rPr>
        <w:lastRenderedPageBreak/>
        <w:t xml:space="preserve">Tai kraujo ligų grupė, kuriomis sergant kai kurios kraujo </w:t>
      </w:r>
      <w:r w:rsidRPr="001D6119">
        <w:rPr>
          <w:sz w:val="22"/>
          <w:szCs w:val="22"/>
        </w:rPr>
        <w:t>ląstelės auga nekontroliuojamai</w:t>
      </w:r>
      <w:r w:rsidRPr="001D6119">
        <w:rPr>
          <w:rFonts w:eastAsia="Calibri"/>
          <w:sz w:val="22"/>
          <w:szCs w:val="22"/>
          <w:lang w:eastAsia="lt-LT"/>
        </w:rPr>
        <w:t>. Imatinibas slopina jų augimą sergant tam tikrais šių ligų porūšiais.</w:t>
      </w:r>
    </w:p>
    <w:p w14:paraId="4C41940B" w14:textId="77777777" w:rsidR="0017228F" w:rsidRPr="001D6119" w:rsidRDefault="0017228F" w:rsidP="0017228F">
      <w:pPr>
        <w:pStyle w:val="Sraopastraipa"/>
        <w:numPr>
          <w:ilvl w:val="0"/>
          <w:numId w:val="25"/>
        </w:numPr>
        <w:suppressAutoHyphens w:val="0"/>
        <w:autoSpaceDE w:val="0"/>
        <w:autoSpaceDN w:val="0"/>
        <w:adjustRightInd w:val="0"/>
        <w:rPr>
          <w:rFonts w:eastAsia="Calibri"/>
          <w:b/>
          <w:bCs/>
          <w:sz w:val="22"/>
          <w:szCs w:val="22"/>
          <w:lang w:eastAsia="lt-LT"/>
        </w:rPr>
      </w:pPr>
      <w:r w:rsidRPr="001D6119">
        <w:rPr>
          <w:rFonts w:eastAsia="Calibri"/>
          <w:b/>
          <w:bCs/>
          <w:sz w:val="22"/>
          <w:szCs w:val="22"/>
          <w:lang w:eastAsia="lt-LT"/>
        </w:rPr>
        <w:t>Hipereozinofilijos sindromas (HES) ir (arba) lėtinė eozinofilinė leukemi</w:t>
      </w:r>
      <w:r>
        <w:rPr>
          <w:rFonts w:eastAsia="Calibri"/>
          <w:b/>
          <w:bCs/>
          <w:sz w:val="22"/>
          <w:szCs w:val="22"/>
          <w:lang w:eastAsia="lt-LT"/>
        </w:rPr>
        <w:t>j</w:t>
      </w:r>
      <w:r w:rsidRPr="001D6119">
        <w:rPr>
          <w:rFonts w:eastAsia="Calibri"/>
          <w:b/>
          <w:bCs/>
          <w:sz w:val="22"/>
          <w:szCs w:val="22"/>
          <w:lang w:eastAsia="lt-LT"/>
        </w:rPr>
        <w:t>a (LEL)</w:t>
      </w:r>
    </w:p>
    <w:p w14:paraId="0AD94AA8" w14:textId="77777777" w:rsidR="0017228F" w:rsidRPr="001D6119" w:rsidRDefault="0017228F" w:rsidP="0017228F">
      <w:pPr>
        <w:suppressAutoHyphens w:val="0"/>
        <w:autoSpaceDE w:val="0"/>
        <w:autoSpaceDN w:val="0"/>
        <w:adjustRightInd w:val="0"/>
        <w:ind w:left="709"/>
        <w:rPr>
          <w:rFonts w:eastAsia="Calibri"/>
          <w:sz w:val="22"/>
          <w:szCs w:val="22"/>
          <w:lang w:eastAsia="lt-LT"/>
        </w:rPr>
      </w:pPr>
      <w:r w:rsidRPr="001D6119">
        <w:rPr>
          <w:rFonts w:eastAsia="Calibri"/>
          <w:sz w:val="22"/>
          <w:szCs w:val="22"/>
          <w:lang w:eastAsia="lt-LT"/>
        </w:rPr>
        <w:t xml:space="preserve">Tai kraujo ligos, kuriomis sergant </w:t>
      </w:r>
      <w:r w:rsidRPr="001D6119">
        <w:rPr>
          <w:sz w:val="22"/>
          <w:szCs w:val="22"/>
        </w:rPr>
        <w:t>nekontroliuojamai</w:t>
      </w:r>
      <w:r w:rsidRPr="001D6119">
        <w:rPr>
          <w:rFonts w:eastAsia="Calibri"/>
          <w:sz w:val="22"/>
          <w:szCs w:val="22"/>
          <w:lang w:eastAsia="lt-LT"/>
        </w:rPr>
        <w:t xml:space="preserve"> </w:t>
      </w:r>
      <w:r w:rsidRPr="001D6119">
        <w:rPr>
          <w:sz w:val="22"/>
          <w:szCs w:val="22"/>
        </w:rPr>
        <w:t xml:space="preserve">auga tam tikros </w:t>
      </w:r>
      <w:r w:rsidRPr="001D6119">
        <w:rPr>
          <w:rFonts w:eastAsia="Calibri"/>
          <w:sz w:val="22"/>
          <w:szCs w:val="22"/>
          <w:lang w:eastAsia="lt-LT"/>
        </w:rPr>
        <w:t xml:space="preserve">kraujo </w:t>
      </w:r>
      <w:r w:rsidRPr="001D6119">
        <w:rPr>
          <w:sz w:val="22"/>
          <w:szCs w:val="22"/>
        </w:rPr>
        <w:t xml:space="preserve">ląstelės, vadinamos </w:t>
      </w:r>
      <w:r w:rsidRPr="001D6119">
        <w:rPr>
          <w:rFonts w:eastAsia="Calibri"/>
          <w:sz w:val="22"/>
          <w:szCs w:val="22"/>
          <w:lang w:eastAsia="lt-LT"/>
        </w:rPr>
        <w:t>eozinofilais. Imatinibas slopina jų augimą sergant tam tikrais šių ligų porūšiais.</w:t>
      </w:r>
    </w:p>
    <w:p w14:paraId="4D11CEA5" w14:textId="77777777" w:rsidR="0017228F" w:rsidRPr="001D6119" w:rsidRDefault="0017228F" w:rsidP="0017228F">
      <w:pPr>
        <w:pStyle w:val="Sraopastraipa"/>
        <w:numPr>
          <w:ilvl w:val="0"/>
          <w:numId w:val="25"/>
        </w:numPr>
        <w:suppressAutoHyphens w:val="0"/>
        <w:autoSpaceDE w:val="0"/>
        <w:autoSpaceDN w:val="0"/>
        <w:adjustRightInd w:val="0"/>
        <w:rPr>
          <w:rFonts w:eastAsia="Calibri"/>
          <w:b/>
          <w:bCs/>
          <w:sz w:val="22"/>
          <w:szCs w:val="22"/>
          <w:lang w:eastAsia="lt-LT"/>
        </w:rPr>
      </w:pPr>
      <w:r w:rsidRPr="001D6119">
        <w:rPr>
          <w:rFonts w:eastAsia="Calibri"/>
          <w:b/>
          <w:bCs/>
          <w:sz w:val="22"/>
          <w:szCs w:val="22"/>
          <w:lang w:eastAsia="lt-LT"/>
        </w:rPr>
        <w:t>Virškinimo trakto stromos navikai (VTSN)</w:t>
      </w:r>
    </w:p>
    <w:p w14:paraId="3F3171F3" w14:textId="77777777" w:rsidR="0017228F" w:rsidRPr="001D6119" w:rsidRDefault="0017228F" w:rsidP="0017228F">
      <w:pPr>
        <w:suppressAutoHyphens w:val="0"/>
        <w:autoSpaceDE w:val="0"/>
        <w:autoSpaceDN w:val="0"/>
        <w:adjustRightInd w:val="0"/>
        <w:ind w:left="709"/>
        <w:rPr>
          <w:rFonts w:eastAsia="Calibri"/>
          <w:sz w:val="22"/>
          <w:szCs w:val="22"/>
          <w:lang w:eastAsia="lt-LT"/>
        </w:rPr>
      </w:pPr>
      <w:r w:rsidRPr="001D6119">
        <w:rPr>
          <w:rFonts w:eastAsia="Calibri"/>
          <w:sz w:val="22"/>
          <w:szCs w:val="22"/>
          <w:lang w:eastAsia="lt-LT"/>
        </w:rPr>
        <w:t>VTSN – tai skrandžio ir žarnų vėžys. Jis pasireiškia dėl šiuos organų palaikančių audinių ląstelių nekontroliuojamo augimo.</w:t>
      </w:r>
    </w:p>
    <w:p w14:paraId="66ED413B" w14:textId="77777777" w:rsidR="0017228F" w:rsidRPr="001D6119" w:rsidRDefault="0017228F" w:rsidP="0017228F">
      <w:pPr>
        <w:pStyle w:val="Sraopastraipa"/>
        <w:numPr>
          <w:ilvl w:val="0"/>
          <w:numId w:val="25"/>
        </w:numPr>
        <w:suppressAutoHyphens w:val="0"/>
        <w:autoSpaceDE w:val="0"/>
        <w:autoSpaceDN w:val="0"/>
        <w:adjustRightInd w:val="0"/>
        <w:rPr>
          <w:rFonts w:eastAsia="Calibri"/>
          <w:b/>
          <w:bCs/>
          <w:sz w:val="22"/>
          <w:szCs w:val="22"/>
          <w:lang w:eastAsia="lt-LT"/>
        </w:rPr>
      </w:pPr>
      <w:r w:rsidRPr="001D6119">
        <w:rPr>
          <w:rFonts w:eastAsia="Calibri"/>
          <w:b/>
          <w:bCs/>
          <w:sz w:val="22"/>
          <w:szCs w:val="22"/>
          <w:lang w:eastAsia="lt-LT"/>
        </w:rPr>
        <w:t>Iškilioji dermatofibrosarkoma (DFSP)</w:t>
      </w:r>
    </w:p>
    <w:p w14:paraId="36EC58FD" w14:textId="77777777" w:rsidR="0017228F" w:rsidRPr="001D6119" w:rsidRDefault="0017228F" w:rsidP="0017228F">
      <w:pPr>
        <w:suppressAutoHyphens w:val="0"/>
        <w:autoSpaceDE w:val="0"/>
        <w:autoSpaceDN w:val="0"/>
        <w:adjustRightInd w:val="0"/>
        <w:ind w:left="709"/>
        <w:rPr>
          <w:rFonts w:eastAsia="Calibri"/>
          <w:sz w:val="22"/>
          <w:szCs w:val="22"/>
          <w:lang w:eastAsia="lt-LT"/>
        </w:rPr>
      </w:pPr>
      <w:r w:rsidRPr="001D6119">
        <w:rPr>
          <w:rFonts w:eastAsia="Calibri"/>
          <w:sz w:val="22"/>
          <w:szCs w:val="22"/>
          <w:lang w:eastAsia="lt-LT"/>
        </w:rPr>
        <w:t xml:space="preserve">DFSP – tai po oda esančio audinio vėžys, kuriuo sergant </w:t>
      </w:r>
      <w:r w:rsidRPr="001D6119">
        <w:rPr>
          <w:sz w:val="22"/>
          <w:szCs w:val="22"/>
        </w:rPr>
        <w:t>tam tikros ląstelės auga nekontroliuojamai</w:t>
      </w:r>
      <w:r w:rsidRPr="001D6119">
        <w:rPr>
          <w:rFonts w:eastAsia="Calibri"/>
          <w:sz w:val="22"/>
          <w:szCs w:val="22"/>
          <w:lang w:eastAsia="lt-LT"/>
        </w:rPr>
        <w:t>. Imatinibas slopina jų augimą.</w:t>
      </w:r>
    </w:p>
    <w:p w14:paraId="241EB29C" w14:textId="77777777" w:rsidR="0017228F" w:rsidRPr="001D6119" w:rsidRDefault="0017228F" w:rsidP="0017228F">
      <w:pPr>
        <w:suppressAutoHyphens w:val="0"/>
        <w:autoSpaceDE w:val="0"/>
        <w:autoSpaceDN w:val="0"/>
        <w:adjustRightInd w:val="0"/>
        <w:rPr>
          <w:rFonts w:eastAsia="Calibri"/>
          <w:sz w:val="22"/>
          <w:szCs w:val="22"/>
          <w:lang w:eastAsia="lt-LT"/>
        </w:rPr>
      </w:pPr>
    </w:p>
    <w:p w14:paraId="48B6D633" w14:textId="77777777" w:rsidR="0017228F" w:rsidRPr="001D6119" w:rsidRDefault="0017228F" w:rsidP="0017228F">
      <w:pPr>
        <w:rPr>
          <w:rFonts w:eastAsia="Calibri"/>
          <w:sz w:val="22"/>
          <w:szCs w:val="22"/>
          <w:lang w:eastAsia="lt-LT"/>
        </w:rPr>
      </w:pPr>
      <w:r w:rsidRPr="001D6119">
        <w:rPr>
          <w:rFonts w:eastAsia="Calibri"/>
          <w:sz w:val="22"/>
          <w:szCs w:val="22"/>
          <w:lang w:eastAsia="lt-LT"/>
        </w:rPr>
        <w:t>Toliau šiame lapelyje naudojamos aukščiau išvardytų ligų santrumpos.</w:t>
      </w:r>
    </w:p>
    <w:p w14:paraId="29443FF7" w14:textId="77777777" w:rsidR="0017228F" w:rsidRPr="001D6119" w:rsidRDefault="0017228F" w:rsidP="0017228F">
      <w:pPr>
        <w:rPr>
          <w:sz w:val="22"/>
          <w:szCs w:val="22"/>
        </w:rPr>
      </w:pPr>
    </w:p>
    <w:p w14:paraId="3A56AD9D" w14:textId="77777777" w:rsidR="0017228F" w:rsidRPr="001D6119" w:rsidRDefault="0017228F" w:rsidP="0017228F">
      <w:pPr>
        <w:rPr>
          <w:sz w:val="22"/>
          <w:szCs w:val="22"/>
        </w:rPr>
      </w:pPr>
      <w:r w:rsidRPr="001D6119">
        <w:rPr>
          <w:sz w:val="22"/>
          <w:szCs w:val="22"/>
        </w:rPr>
        <w:t>Jeigu kiltų klausimų dėl TIBALDIX veikimo arba kodėl Jums skirtas šis vaistas, klauskite gydytojo.</w:t>
      </w:r>
    </w:p>
    <w:p w14:paraId="2A4F336F" w14:textId="77777777" w:rsidR="0017228F" w:rsidRPr="001D6119" w:rsidRDefault="0017228F" w:rsidP="0017228F">
      <w:pPr>
        <w:rPr>
          <w:sz w:val="22"/>
          <w:szCs w:val="22"/>
        </w:rPr>
      </w:pPr>
    </w:p>
    <w:p w14:paraId="3B74E32B" w14:textId="77777777" w:rsidR="0017228F" w:rsidRPr="001D6119" w:rsidRDefault="0017228F" w:rsidP="0017228F">
      <w:pPr>
        <w:pStyle w:val="Antrat2"/>
        <w:numPr>
          <w:ilvl w:val="1"/>
          <w:numId w:val="0"/>
        </w:numPr>
        <w:tabs>
          <w:tab w:val="clear" w:pos="709"/>
          <w:tab w:val="num" w:pos="0"/>
        </w:tabs>
        <w:ind w:left="576" w:hanging="576"/>
        <w:rPr>
          <w:sz w:val="22"/>
        </w:rPr>
      </w:pPr>
      <w:r w:rsidRPr="001D6119">
        <w:rPr>
          <w:sz w:val="22"/>
        </w:rPr>
        <w:t>2.</w:t>
      </w:r>
      <w:r w:rsidRPr="001D6119">
        <w:rPr>
          <w:sz w:val="22"/>
        </w:rPr>
        <w:tab/>
        <w:t xml:space="preserve">Kas žinotina prieš vartojant TIBALDIX </w:t>
      </w:r>
    </w:p>
    <w:p w14:paraId="0E3BCB28" w14:textId="77777777" w:rsidR="0017228F" w:rsidRPr="001D6119" w:rsidRDefault="0017228F" w:rsidP="0017228F">
      <w:pPr>
        <w:rPr>
          <w:sz w:val="22"/>
          <w:szCs w:val="22"/>
        </w:rPr>
      </w:pPr>
    </w:p>
    <w:p w14:paraId="26ED6B8A" w14:textId="77777777" w:rsidR="0017228F" w:rsidRPr="001D6119" w:rsidRDefault="0017228F" w:rsidP="0017228F">
      <w:pPr>
        <w:rPr>
          <w:sz w:val="22"/>
          <w:szCs w:val="22"/>
        </w:rPr>
      </w:pPr>
      <w:r w:rsidRPr="001D6119">
        <w:rPr>
          <w:sz w:val="22"/>
          <w:szCs w:val="22"/>
        </w:rPr>
        <w:t xml:space="preserve">TIBALDIX Jums gali skirti tik gydytojas, turintis gydymo vaistais nuo kraujo vėžio arba solidinių (tokių, kurie iš pradžių auga vienoje vietoje) navikų patirties. </w:t>
      </w:r>
    </w:p>
    <w:p w14:paraId="7D4354D6" w14:textId="77777777" w:rsidR="0017228F" w:rsidRPr="001D6119" w:rsidRDefault="0017228F" w:rsidP="0017228F">
      <w:pPr>
        <w:rPr>
          <w:sz w:val="22"/>
          <w:szCs w:val="22"/>
        </w:rPr>
      </w:pPr>
    </w:p>
    <w:p w14:paraId="1B1A8F6E" w14:textId="77777777" w:rsidR="0017228F" w:rsidRPr="001D6119" w:rsidRDefault="0017228F" w:rsidP="0017228F">
      <w:pPr>
        <w:rPr>
          <w:sz w:val="22"/>
          <w:szCs w:val="22"/>
        </w:rPr>
      </w:pPr>
      <w:r w:rsidRPr="001D6119">
        <w:rPr>
          <w:sz w:val="22"/>
          <w:szCs w:val="22"/>
        </w:rPr>
        <w:t xml:space="preserve">Kruopščiai laikykitės visų gydytojo nurodymų, net jei jie skirtųsi nuo šiame lapelyje pateikiamos bendros informacijos. </w:t>
      </w:r>
    </w:p>
    <w:p w14:paraId="64FD21D6" w14:textId="77777777" w:rsidR="0017228F" w:rsidRPr="001D6119" w:rsidRDefault="0017228F" w:rsidP="0017228F">
      <w:pPr>
        <w:rPr>
          <w:sz w:val="22"/>
          <w:szCs w:val="22"/>
        </w:rPr>
      </w:pPr>
    </w:p>
    <w:p w14:paraId="5E07F564" w14:textId="77777777" w:rsidR="0017228F" w:rsidRPr="001D6119" w:rsidRDefault="0017228F" w:rsidP="0017228F">
      <w:pPr>
        <w:pStyle w:val="Antrat4"/>
        <w:numPr>
          <w:ilvl w:val="3"/>
          <w:numId w:val="0"/>
        </w:numPr>
        <w:tabs>
          <w:tab w:val="num" w:pos="0"/>
        </w:tabs>
        <w:ind w:left="864" w:hanging="864"/>
        <w:jc w:val="left"/>
        <w:rPr>
          <w:bCs/>
          <w:sz w:val="22"/>
          <w:szCs w:val="22"/>
          <w:lang w:eastAsia="en-US"/>
        </w:rPr>
      </w:pPr>
      <w:r w:rsidRPr="001D6119">
        <w:rPr>
          <w:bCs/>
          <w:sz w:val="22"/>
          <w:szCs w:val="22"/>
          <w:lang w:eastAsia="en-US"/>
        </w:rPr>
        <w:t xml:space="preserve">TIBALDIX vartoti negalima: </w:t>
      </w:r>
    </w:p>
    <w:p w14:paraId="725DF7AF" w14:textId="77777777" w:rsidR="0017228F" w:rsidRPr="001D6119" w:rsidRDefault="0017228F" w:rsidP="0017228F">
      <w:pPr>
        <w:numPr>
          <w:ilvl w:val="0"/>
          <w:numId w:val="2"/>
        </w:numPr>
        <w:tabs>
          <w:tab w:val="left" w:pos="720"/>
        </w:tabs>
        <w:ind w:left="720" w:hanging="720"/>
        <w:rPr>
          <w:sz w:val="22"/>
          <w:szCs w:val="22"/>
        </w:rPr>
      </w:pPr>
      <w:r w:rsidRPr="001D6119">
        <w:rPr>
          <w:sz w:val="22"/>
          <w:szCs w:val="22"/>
        </w:rPr>
        <w:t>jeigu yra alergija imatinibui arba bet kuriai pagalbinei šio vaisto medžiagai (jos išvardytos 6 skyriuje).</w:t>
      </w:r>
    </w:p>
    <w:p w14:paraId="19F3E62B" w14:textId="77777777" w:rsidR="0017228F" w:rsidRPr="001D6119" w:rsidRDefault="0017228F" w:rsidP="0017228F">
      <w:pPr>
        <w:suppressAutoHyphens w:val="0"/>
        <w:autoSpaceDE w:val="0"/>
        <w:autoSpaceDN w:val="0"/>
        <w:adjustRightInd w:val="0"/>
        <w:ind w:left="709"/>
        <w:rPr>
          <w:sz w:val="22"/>
          <w:szCs w:val="22"/>
        </w:rPr>
      </w:pPr>
      <w:r w:rsidRPr="001D6119">
        <w:rPr>
          <w:sz w:val="22"/>
          <w:szCs w:val="22"/>
        </w:rPr>
        <w:t xml:space="preserve">Tokiu atveju apie tai </w:t>
      </w:r>
      <w:r w:rsidRPr="001D6119">
        <w:rPr>
          <w:b/>
          <w:bCs/>
          <w:sz w:val="22"/>
          <w:szCs w:val="22"/>
        </w:rPr>
        <w:t>pasakykite gydytojui, nevartoję</w:t>
      </w:r>
      <w:r w:rsidRPr="001D6119">
        <w:rPr>
          <w:sz w:val="22"/>
          <w:szCs w:val="22"/>
        </w:rPr>
        <w:t xml:space="preserve"> </w:t>
      </w:r>
      <w:r w:rsidRPr="001D6119">
        <w:rPr>
          <w:b/>
          <w:sz w:val="22"/>
          <w:szCs w:val="22"/>
        </w:rPr>
        <w:t>TIBALDIX</w:t>
      </w:r>
      <w:r w:rsidRPr="001D6119">
        <w:rPr>
          <w:sz w:val="22"/>
          <w:szCs w:val="22"/>
        </w:rPr>
        <w:t>.</w:t>
      </w:r>
    </w:p>
    <w:p w14:paraId="3CD1C12F" w14:textId="77777777" w:rsidR="0017228F" w:rsidRPr="001D6119" w:rsidRDefault="0017228F" w:rsidP="0017228F">
      <w:pPr>
        <w:rPr>
          <w:sz w:val="22"/>
          <w:szCs w:val="22"/>
        </w:rPr>
      </w:pPr>
    </w:p>
    <w:p w14:paraId="55ECFF71" w14:textId="77777777" w:rsidR="0017228F" w:rsidRPr="001D6119" w:rsidRDefault="0017228F" w:rsidP="0017228F">
      <w:pPr>
        <w:rPr>
          <w:sz w:val="22"/>
          <w:szCs w:val="22"/>
        </w:rPr>
      </w:pPr>
      <w:r w:rsidRPr="001D6119">
        <w:rPr>
          <w:sz w:val="22"/>
          <w:szCs w:val="22"/>
        </w:rPr>
        <w:t xml:space="preserve">Jeigu manote, kad galite būti alergiškas (-a), bet tuo abejojate, klauskite gydytojo patarimo. </w:t>
      </w:r>
    </w:p>
    <w:p w14:paraId="001063F4" w14:textId="77777777" w:rsidR="0017228F" w:rsidRPr="001D6119" w:rsidRDefault="0017228F" w:rsidP="0017228F">
      <w:pPr>
        <w:rPr>
          <w:sz w:val="22"/>
          <w:szCs w:val="22"/>
        </w:rPr>
      </w:pPr>
    </w:p>
    <w:p w14:paraId="0FD72936" w14:textId="77777777" w:rsidR="0017228F" w:rsidRPr="001D6119" w:rsidRDefault="0017228F" w:rsidP="0017228F">
      <w:pPr>
        <w:pStyle w:val="Antrat4"/>
        <w:numPr>
          <w:ilvl w:val="3"/>
          <w:numId w:val="0"/>
        </w:numPr>
        <w:tabs>
          <w:tab w:val="num" w:pos="0"/>
        </w:tabs>
        <w:ind w:left="864" w:hanging="864"/>
        <w:rPr>
          <w:bCs/>
          <w:sz w:val="22"/>
          <w:szCs w:val="22"/>
          <w:lang w:eastAsia="en-US"/>
        </w:rPr>
      </w:pPr>
      <w:r w:rsidRPr="001D6119">
        <w:rPr>
          <w:bCs/>
          <w:sz w:val="22"/>
          <w:szCs w:val="22"/>
          <w:lang w:eastAsia="en-US"/>
        </w:rPr>
        <w:t xml:space="preserve">Įspėjimai ir atsargumo priemonės </w:t>
      </w:r>
    </w:p>
    <w:p w14:paraId="4C54BE7B" w14:textId="77777777" w:rsidR="0017228F" w:rsidRPr="001D6119" w:rsidRDefault="0017228F" w:rsidP="0017228F">
      <w:pPr>
        <w:jc w:val="both"/>
        <w:rPr>
          <w:sz w:val="22"/>
          <w:szCs w:val="22"/>
        </w:rPr>
      </w:pPr>
      <w:r w:rsidRPr="001D6119">
        <w:rPr>
          <w:sz w:val="22"/>
          <w:szCs w:val="22"/>
        </w:rPr>
        <w:t>Pasitarkite su gydytoju, prieš pradėdami vartoti TIBALDIX:</w:t>
      </w:r>
    </w:p>
    <w:p w14:paraId="6A1C4F37" w14:textId="77777777" w:rsidR="0017228F" w:rsidRPr="001D6119" w:rsidRDefault="0017228F" w:rsidP="0017228F">
      <w:pPr>
        <w:numPr>
          <w:ilvl w:val="0"/>
          <w:numId w:val="2"/>
        </w:numPr>
        <w:tabs>
          <w:tab w:val="left" w:pos="720"/>
        </w:tabs>
        <w:ind w:left="720" w:hanging="720"/>
        <w:jc w:val="both"/>
        <w:rPr>
          <w:sz w:val="22"/>
          <w:szCs w:val="22"/>
        </w:rPr>
      </w:pPr>
      <w:r w:rsidRPr="001D6119">
        <w:rPr>
          <w:sz w:val="22"/>
          <w:szCs w:val="22"/>
        </w:rPr>
        <w:t>jeigu yra arba anksčiau buvo koks nors kepenų, inkstų arba širdies sutrikimas;</w:t>
      </w:r>
    </w:p>
    <w:p w14:paraId="57764DD6" w14:textId="77777777" w:rsidR="007D7466" w:rsidRDefault="0017228F" w:rsidP="00AD36A3">
      <w:pPr>
        <w:numPr>
          <w:ilvl w:val="0"/>
          <w:numId w:val="2"/>
        </w:numPr>
        <w:tabs>
          <w:tab w:val="left" w:pos="720"/>
        </w:tabs>
        <w:ind w:left="720" w:hanging="720"/>
        <w:rPr>
          <w:sz w:val="22"/>
          <w:szCs w:val="22"/>
        </w:rPr>
      </w:pPr>
      <w:r w:rsidRPr="001D6119">
        <w:rPr>
          <w:sz w:val="22"/>
          <w:szCs w:val="22"/>
        </w:rPr>
        <w:t>jeigu Jums pašalinta skydliaukė, todėl vartojate vaistą levotiroksiną</w:t>
      </w:r>
      <w:r w:rsidR="007D7466">
        <w:rPr>
          <w:sz w:val="22"/>
          <w:szCs w:val="22"/>
        </w:rPr>
        <w:t>;</w:t>
      </w:r>
    </w:p>
    <w:p w14:paraId="6FA60C83" w14:textId="7094E361" w:rsidR="007D7466" w:rsidRPr="00AD36A3" w:rsidRDefault="007D7466" w:rsidP="00AD36A3">
      <w:pPr>
        <w:numPr>
          <w:ilvl w:val="0"/>
          <w:numId w:val="2"/>
        </w:numPr>
        <w:tabs>
          <w:tab w:val="left" w:pos="720"/>
        </w:tabs>
        <w:ind w:left="720" w:hanging="720"/>
        <w:rPr>
          <w:sz w:val="22"/>
          <w:szCs w:val="22"/>
        </w:rPr>
      </w:pPr>
      <w:r w:rsidRPr="00AD36A3">
        <w:rPr>
          <w:sz w:val="22"/>
          <w:szCs w:val="22"/>
        </w:rPr>
        <w:t>jums kada nors buvo diagnozuota hepatito B infekcija arba šiuo metu galite būti užsikrėtę šiuo virusu. Tai būtina, nes TIBALDIX gali vėl suaktyvinti hepatito B virusą, o kai kuriais atvejais tai gali būti mirtina. Prieš pradedant gydymą, gydytojas atidžiai patikrins, ar pacientas neturi šios infekcijos požymių.</w:t>
      </w:r>
    </w:p>
    <w:p w14:paraId="5B17D323" w14:textId="791E68D3" w:rsidR="0017228F" w:rsidRPr="001D6119" w:rsidRDefault="0017228F" w:rsidP="00AD36A3">
      <w:pPr>
        <w:tabs>
          <w:tab w:val="left" w:pos="720"/>
        </w:tabs>
        <w:ind w:left="720"/>
        <w:rPr>
          <w:sz w:val="22"/>
          <w:szCs w:val="22"/>
        </w:rPr>
      </w:pPr>
    </w:p>
    <w:p w14:paraId="3C0BBD9B" w14:textId="77777777" w:rsidR="0017228F" w:rsidRPr="001D6119" w:rsidRDefault="0017228F" w:rsidP="0017228F">
      <w:pPr>
        <w:rPr>
          <w:sz w:val="22"/>
          <w:szCs w:val="22"/>
        </w:rPr>
      </w:pPr>
      <w:r w:rsidRPr="001D6119">
        <w:rPr>
          <w:sz w:val="22"/>
          <w:szCs w:val="22"/>
        </w:rPr>
        <w:t xml:space="preserve">Šiais atvejais apie tai </w:t>
      </w:r>
      <w:r w:rsidRPr="001D6119">
        <w:rPr>
          <w:b/>
          <w:bCs/>
          <w:sz w:val="22"/>
          <w:szCs w:val="22"/>
        </w:rPr>
        <w:t>pasakykite gydytojui, prieš pradėdami vartoti</w:t>
      </w:r>
      <w:r w:rsidRPr="001D6119">
        <w:rPr>
          <w:sz w:val="22"/>
          <w:szCs w:val="22"/>
        </w:rPr>
        <w:t xml:space="preserve"> </w:t>
      </w:r>
      <w:r w:rsidRPr="001D6119">
        <w:rPr>
          <w:b/>
          <w:sz w:val="22"/>
          <w:szCs w:val="22"/>
        </w:rPr>
        <w:t>TIBALDIX</w:t>
      </w:r>
      <w:r w:rsidRPr="001D6119">
        <w:rPr>
          <w:sz w:val="22"/>
          <w:szCs w:val="22"/>
        </w:rPr>
        <w:t>.</w:t>
      </w:r>
    </w:p>
    <w:p w14:paraId="2975BF9F" w14:textId="77777777" w:rsidR="0017228F" w:rsidRPr="001D6119" w:rsidRDefault="0017228F" w:rsidP="0017228F">
      <w:pPr>
        <w:rPr>
          <w:sz w:val="22"/>
          <w:szCs w:val="22"/>
        </w:rPr>
      </w:pPr>
    </w:p>
    <w:p w14:paraId="25450836" w14:textId="77777777" w:rsidR="0017228F" w:rsidRPr="001D6119" w:rsidRDefault="0017228F" w:rsidP="0017228F">
      <w:pPr>
        <w:rPr>
          <w:sz w:val="22"/>
          <w:szCs w:val="22"/>
        </w:rPr>
      </w:pPr>
      <w:r w:rsidRPr="001D6119">
        <w:rPr>
          <w:b/>
          <w:sz w:val="22"/>
          <w:szCs w:val="22"/>
        </w:rPr>
        <w:t>Vartodami TIBALDIX, tuoj pat pasakykite gydytojui</w:t>
      </w:r>
      <w:r w:rsidRPr="001D6119">
        <w:rPr>
          <w:sz w:val="22"/>
          <w:szCs w:val="22"/>
        </w:rPr>
        <w:t>, jeigu Jūsų kūno svoris pradėtų labai greitai augti. TIBALDIX gali sukelti vandens (t.y. didelio skysčio kiekio) susilaikymą organizme.</w:t>
      </w:r>
    </w:p>
    <w:p w14:paraId="6458C41A" w14:textId="77777777" w:rsidR="0017228F" w:rsidRPr="001D6119" w:rsidRDefault="0017228F" w:rsidP="0017228F">
      <w:pPr>
        <w:rPr>
          <w:sz w:val="22"/>
          <w:szCs w:val="22"/>
        </w:rPr>
      </w:pPr>
    </w:p>
    <w:p w14:paraId="3C67F409" w14:textId="77777777" w:rsidR="0017228F" w:rsidRPr="001D6119" w:rsidRDefault="0017228F" w:rsidP="0017228F">
      <w:pPr>
        <w:rPr>
          <w:sz w:val="22"/>
          <w:szCs w:val="22"/>
        </w:rPr>
      </w:pPr>
      <w:r w:rsidRPr="001D6119">
        <w:rPr>
          <w:sz w:val="22"/>
          <w:szCs w:val="22"/>
        </w:rPr>
        <w:t>Kol vartosite TIBALDIX, gydytojas reguliariai tikrins, ar šis vaistas veikia. Be to, Jums reikės reguliariai daryti kraujo tyrimus ir svertis.</w:t>
      </w:r>
    </w:p>
    <w:p w14:paraId="7B09C7E5" w14:textId="77777777" w:rsidR="0017228F" w:rsidRPr="001D6119" w:rsidRDefault="0017228F" w:rsidP="0017228F">
      <w:pPr>
        <w:rPr>
          <w:sz w:val="22"/>
          <w:szCs w:val="22"/>
        </w:rPr>
      </w:pPr>
    </w:p>
    <w:p w14:paraId="41469919" w14:textId="77777777" w:rsidR="0017228F" w:rsidRPr="001D6119" w:rsidRDefault="0017228F" w:rsidP="0017228F">
      <w:pPr>
        <w:pStyle w:val="Antrat4"/>
        <w:numPr>
          <w:ilvl w:val="3"/>
          <w:numId w:val="0"/>
        </w:numPr>
        <w:tabs>
          <w:tab w:val="num" w:pos="0"/>
        </w:tabs>
        <w:ind w:left="864" w:hanging="864"/>
        <w:jc w:val="left"/>
        <w:rPr>
          <w:bCs/>
          <w:sz w:val="22"/>
          <w:szCs w:val="22"/>
          <w:lang w:eastAsia="en-US"/>
        </w:rPr>
      </w:pPr>
      <w:r w:rsidRPr="001D6119">
        <w:rPr>
          <w:bCs/>
          <w:sz w:val="22"/>
          <w:szCs w:val="22"/>
          <w:lang w:eastAsia="en-US"/>
        </w:rPr>
        <w:t>Vaikams ir paaugliams</w:t>
      </w:r>
    </w:p>
    <w:p w14:paraId="4C6C2621" w14:textId="77777777" w:rsidR="0017228F" w:rsidRPr="001D6119" w:rsidRDefault="0017228F" w:rsidP="0017228F">
      <w:pPr>
        <w:rPr>
          <w:sz w:val="22"/>
          <w:szCs w:val="22"/>
        </w:rPr>
      </w:pPr>
      <w:r w:rsidRPr="001D6119">
        <w:rPr>
          <w:sz w:val="22"/>
          <w:szCs w:val="22"/>
        </w:rPr>
        <w:t>TIBALDIX taip pat skirtas LML sergantiems vaikams gydyti. Jaunesnių kaip 2 metų vaikų LML gydymo patirties nėra. Vaikų, sergančių Ph teigiama ŪLL, gydymo patirties yra nedaug, o sergančių MDS/MPL, DFSP, VTSN ir HES/LEL – labai nedaug.</w:t>
      </w:r>
    </w:p>
    <w:p w14:paraId="6BFF95DB" w14:textId="77777777" w:rsidR="0017228F" w:rsidRPr="001D6119" w:rsidRDefault="0017228F" w:rsidP="0017228F">
      <w:pPr>
        <w:rPr>
          <w:sz w:val="22"/>
          <w:szCs w:val="22"/>
        </w:rPr>
      </w:pPr>
    </w:p>
    <w:p w14:paraId="4724D28B" w14:textId="77777777" w:rsidR="0017228F" w:rsidRPr="001D6119" w:rsidRDefault="0017228F" w:rsidP="0017228F">
      <w:pPr>
        <w:rPr>
          <w:sz w:val="22"/>
          <w:szCs w:val="22"/>
        </w:rPr>
      </w:pPr>
      <w:r w:rsidRPr="001D6119">
        <w:rPr>
          <w:sz w:val="22"/>
          <w:szCs w:val="22"/>
        </w:rPr>
        <w:t>Kai kurie TIBALDIX vartojantys vaikai ir paaugliai gali augti lėčiau negu normaliai turėtų. Jų augimą tikrins gydytojas reguliarių apsilankymų metu.</w:t>
      </w:r>
    </w:p>
    <w:p w14:paraId="6AADEC32" w14:textId="77777777" w:rsidR="0017228F" w:rsidRPr="001D6119" w:rsidRDefault="0017228F" w:rsidP="0017228F">
      <w:pPr>
        <w:rPr>
          <w:sz w:val="22"/>
          <w:szCs w:val="22"/>
        </w:rPr>
      </w:pPr>
    </w:p>
    <w:p w14:paraId="2D4B21DE" w14:textId="77777777" w:rsidR="0017228F" w:rsidRPr="001D6119" w:rsidRDefault="0017228F" w:rsidP="0017228F">
      <w:pPr>
        <w:pStyle w:val="Antrat4"/>
        <w:numPr>
          <w:ilvl w:val="3"/>
          <w:numId w:val="0"/>
        </w:numPr>
        <w:tabs>
          <w:tab w:val="num" w:pos="0"/>
        </w:tabs>
        <w:ind w:left="864" w:hanging="864"/>
        <w:jc w:val="left"/>
        <w:rPr>
          <w:bCs/>
          <w:sz w:val="22"/>
          <w:szCs w:val="22"/>
          <w:lang w:eastAsia="en-US"/>
        </w:rPr>
      </w:pPr>
      <w:r w:rsidRPr="001D6119">
        <w:rPr>
          <w:bCs/>
          <w:sz w:val="22"/>
          <w:szCs w:val="22"/>
          <w:lang w:eastAsia="en-US"/>
        </w:rPr>
        <w:t>Kiti vaistai ir TIBALDIX</w:t>
      </w:r>
    </w:p>
    <w:p w14:paraId="365F041C" w14:textId="77777777" w:rsidR="0017228F" w:rsidRPr="001D6119" w:rsidRDefault="0017228F" w:rsidP="0017228F">
      <w:pPr>
        <w:rPr>
          <w:sz w:val="22"/>
          <w:szCs w:val="22"/>
        </w:rPr>
      </w:pPr>
      <w:r w:rsidRPr="001D6119">
        <w:rPr>
          <w:sz w:val="22"/>
          <w:szCs w:val="22"/>
        </w:rPr>
        <w:t>Jeigu vartojate ar neseniai vartojote kitų vaistų (įskaitant nereceptinius, pvz., paracetamolį ir augalinius, pvz., jonažolės preparatus) arba dėl to nesate tikri, apie tai pasakykite gydytojui arba vaistininkui. Kai kurie kartu vartojami vaistai gali trikdyti TIBALDIX veikimą. TIBALDIX veikimą jie gali sustiprinti arba susilpninti, t. y. padidinti jo šalutinį poveikį arba sumažinti veiksmingumą. Kai kurių kitų vaistų veikimą tokiais būdais gali keisti ir TIBALDIX.</w:t>
      </w:r>
    </w:p>
    <w:p w14:paraId="762D846E" w14:textId="77777777" w:rsidR="0017228F" w:rsidRPr="001D6119" w:rsidRDefault="0017228F" w:rsidP="0017228F">
      <w:pPr>
        <w:rPr>
          <w:sz w:val="22"/>
          <w:szCs w:val="22"/>
        </w:rPr>
      </w:pPr>
    </w:p>
    <w:p w14:paraId="4B3E5D22" w14:textId="77777777" w:rsidR="0017228F" w:rsidRPr="001D6119" w:rsidRDefault="0017228F" w:rsidP="0017228F">
      <w:pPr>
        <w:rPr>
          <w:sz w:val="22"/>
          <w:szCs w:val="22"/>
        </w:rPr>
      </w:pPr>
      <w:r w:rsidRPr="001D6119">
        <w:rPr>
          <w:sz w:val="22"/>
          <w:szCs w:val="22"/>
        </w:rPr>
        <w:t>Jeigu vartojate vaistų, kad nesusidarytų kraujo krešulių, apie tai pasakykite gydytojui.</w:t>
      </w:r>
    </w:p>
    <w:p w14:paraId="3287ADDB" w14:textId="77777777" w:rsidR="0017228F" w:rsidRPr="001D6119" w:rsidRDefault="0017228F" w:rsidP="0017228F">
      <w:pPr>
        <w:rPr>
          <w:sz w:val="22"/>
          <w:szCs w:val="22"/>
        </w:rPr>
      </w:pPr>
    </w:p>
    <w:p w14:paraId="1A256F7F" w14:textId="77777777" w:rsidR="0017228F" w:rsidRPr="001D6119" w:rsidRDefault="0017228F" w:rsidP="0017228F">
      <w:pPr>
        <w:pStyle w:val="Antrat4"/>
        <w:numPr>
          <w:ilvl w:val="3"/>
          <w:numId w:val="0"/>
        </w:numPr>
        <w:tabs>
          <w:tab w:val="num" w:pos="0"/>
        </w:tabs>
        <w:ind w:left="864" w:hanging="864"/>
        <w:jc w:val="left"/>
        <w:rPr>
          <w:bCs/>
          <w:sz w:val="22"/>
          <w:szCs w:val="22"/>
          <w:lang w:eastAsia="en-US"/>
        </w:rPr>
      </w:pPr>
      <w:r w:rsidRPr="001D6119">
        <w:rPr>
          <w:bCs/>
          <w:sz w:val="22"/>
          <w:szCs w:val="22"/>
          <w:lang w:eastAsia="en-US"/>
        </w:rPr>
        <w:t>Nėštumas, žindymo laikotarpis ir vaisingumas</w:t>
      </w:r>
    </w:p>
    <w:p w14:paraId="293312CF" w14:textId="77777777" w:rsidR="0017228F" w:rsidRPr="001D6119" w:rsidRDefault="0017228F" w:rsidP="0017228F">
      <w:pPr>
        <w:numPr>
          <w:ilvl w:val="0"/>
          <w:numId w:val="2"/>
        </w:numPr>
        <w:tabs>
          <w:tab w:val="left" w:pos="720"/>
        </w:tabs>
        <w:ind w:left="720" w:hanging="720"/>
        <w:rPr>
          <w:sz w:val="22"/>
          <w:szCs w:val="22"/>
        </w:rPr>
      </w:pPr>
      <w:r w:rsidRPr="001D6119">
        <w:rPr>
          <w:sz w:val="22"/>
          <w:szCs w:val="22"/>
        </w:rPr>
        <w:t>Jeigu esate nėščia, žindote kūdikį, manote, kad galbūt esate nėščia arba planuojate pastoti, tai prieš vartodama šį vaistą pasitarkite su gydytoju.</w:t>
      </w:r>
    </w:p>
    <w:p w14:paraId="27656777" w14:textId="77777777" w:rsidR="0017228F" w:rsidRPr="001D6119" w:rsidRDefault="0017228F" w:rsidP="0017228F">
      <w:pPr>
        <w:numPr>
          <w:ilvl w:val="0"/>
          <w:numId w:val="2"/>
        </w:numPr>
        <w:tabs>
          <w:tab w:val="left" w:pos="720"/>
        </w:tabs>
        <w:ind w:left="720" w:hanging="720"/>
        <w:rPr>
          <w:sz w:val="22"/>
          <w:szCs w:val="22"/>
        </w:rPr>
      </w:pPr>
      <w:r w:rsidRPr="001D6119">
        <w:rPr>
          <w:sz w:val="22"/>
          <w:szCs w:val="22"/>
        </w:rPr>
        <w:t>TIBALDIX gali pakenkti būsimam vaikui, todėl nėštumo laikotarpiu jo vartoti nerekomenduojama, išskyrus neabejotinai būtinus atvejus. Dėl TIBALDIX vartojimo nėštumo laikotarpiu galimus pavojus aptarsite su gydytoju.</w:t>
      </w:r>
    </w:p>
    <w:p w14:paraId="783F1904" w14:textId="77777777" w:rsidR="0017228F" w:rsidRPr="001D6119" w:rsidRDefault="0017228F" w:rsidP="0017228F">
      <w:pPr>
        <w:numPr>
          <w:ilvl w:val="0"/>
          <w:numId w:val="2"/>
        </w:numPr>
        <w:tabs>
          <w:tab w:val="left" w:pos="720"/>
        </w:tabs>
        <w:ind w:left="720" w:hanging="720"/>
        <w:rPr>
          <w:sz w:val="22"/>
          <w:szCs w:val="22"/>
        </w:rPr>
      </w:pPr>
      <w:r w:rsidRPr="001D6119">
        <w:rPr>
          <w:sz w:val="22"/>
          <w:szCs w:val="22"/>
        </w:rPr>
        <w:t>Galinčioms pastoti moterims gydymo metu patartina taikyti veiksmingą kontracepciją.</w:t>
      </w:r>
    </w:p>
    <w:p w14:paraId="27AFB806" w14:textId="77777777" w:rsidR="0017228F" w:rsidRPr="001D6119" w:rsidRDefault="0017228F" w:rsidP="0017228F">
      <w:pPr>
        <w:numPr>
          <w:ilvl w:val="0"/>
          <w:numId w:val="2"/>
        </w:numPr>
        <w:tabs>
          <w:tab w:val="left" w:pos="720"/>
        </w:tabs>
        <w:ind w:left="720" w:hanging="720"/>
        <w:rPr>
          <w:sz w:val="22"/>
          <w:szCs w:val="22"/>
        </w:rPr>
      </w:pPr>
      <w:r w:rsidRPr="001D6119">
        <w:rPr>
          <w:sz w:val="22"/>
          <w:szCs w:val="22"/>
        </w:rPr>
        <w:t xml:space="preserve">Vartojant TIBALDIX, negalima žindyti. </w:t>
      </w:r>
    </w:p>
    <w:p w14:paraId="1B33848A" w14:textId="77777777" w:rsidR="0017228F" w:rsidRPr="001D6119" w:rsidRDefault="0017228F" w:rsidP="0017228F">
      <w:pPr>
        <w:numPr>
          <w:ilvl w:val="0"/>
          <w:numId w:val="2"/>
        </w:numPr>
        <w:tabs>
          <w:tab w:val="left" w:pos="720"/>
        </w:tabs>
        <w:ind w:left="720" w:hanging="720"/>
        <w:rPr>
          <w:sz w:val="22"/>
          <w:szCs w:val="22"/>
        </w:rPr>
      </w:pPr>
      <w:r w:rsidRPr="001D6119">
        <w:rPr>
          <w:sz w:val="22"/>
          <w:szCs w:val="22"/>
        </w:rPr>
        <w:t>Pacientams, kurie nerimauja dėl TIBALDIX poveikio vaisingumui, patartina pasikonsultuoti su gydytoju.</w:t>
      </w:r>
    </w:p>
    <w:p w14:paraId="22706B1D" w14:textId="77777777" w:rsidR="0017228F" w:rsidRPr="001D6119" w:rsidRDefault="0017228F" w:rsidP="0017228F">
      <w:pPr>
        <w:rPr>
          <w:sz w:val="22"/>
          <w:szCs w:val="22"/>
        </w:rPr>
      </w:pPr>
    </w:p>
    <w:p w14:paraId="4DCA0E3A" w14:textId="77777777" w:rsidR="0017228F" w:rsidRPr="001D6119" w:rsidRDefault="0017228F" w:rsidP="0017228F">
      <w:pPr>
        <w:pStyle w:val="Antrat4"/>
        <w:numPr>
          <w:ilvl w:val="3"/>
          <w:numId w:val="0"/>
        </w:numPr>
        <w:tabs>
          <w:tab w:val="num" w:pos="0"/>
        </w:tabs>
        <w:ind w:left="864" w:hanging="864"/>
        <w:jc w:val="left"/>
        <w:rPr>
          <w:bCs/>
          <w:sz w:val="22"/>
          <w:szCs w:val="22"/>
          <w:lang w:eastAsia="en-US"/>
        </w:rPr>
      </w:pPr>
      <w:r w:rsidRPr="001D6119">
        <w:rPr>
          <w:bCs/>
          <w:sz w:val="22"/>
          <w:szCs w:val="22"/>
          <w:lang w:eastAsia="en-US"/>
        </w:rPr>
        <w:t xml:space="preserve">Vairavimas ir mechanizmų valdymas </w:t>
      </w:r>
    </w:p>
    <w:p w14:paraId="5B90A6FA" w14:textId="77777777" w:rsidR="0017228F" w:rsidRPr="001D6119" w:rsidRDefault="0017228F" w:rsidP="0017228F">
      <w:pPr>
        <w:rPr>
          <w:sz w:val="22"/>
          <w:szCs w:val="22"/>
        </w:rPr>
      </w:pPr>
      <w:r w:rsidRPr="001D6119">
        <w:rPr>
          <w:sz w:val="22"/>
          <w:szCs w:val="22"/>
        </w:rPr>
        <w:t xml:space="preserve">Vartodami šį vaistą, galite jausti galvos svaigimą ar mieguistumą, neaiškiai matyti. Taip atsitikus nevairuokite ir nevaldykite jokių mechanizmų ar įrengimų, kol vėl pasijusite gerai. </w:t>
      </w:r>
    </w:p>
    <w:p w14:paraId="5762B1D7" w14:textId="77777777" w:rsidR="0017228F" w:rsidRPr="001D6119" w:rsidRDefault="0017228F" w:rsidP="0017228F">
      <w:pPr>
        <w:rPr>
          <w:sz w:val="22"/>
          <w:szCs w:val="22"/>
        </w:rPr>
      </w:pPr>
    </w:p>
    <w:p w14:paraId="004D69F7" w14:textId="77777777" w:rsidR="0017228F" w:rsidRPr="001D6119" w:rsidRDefault="0017228F" w:rsidP="0017228F">
      <w:pPr>
        <w:rPr>
          <w:sz w:val="22"/>
          <w:szCs w:val="22"/>
        </w:rPr>
      </w:pPr>
    </w:p>
    <w:p w14:paraId="34E6C893" w14:textId="77777777" w:rsidR="0017228F" w:rsidRPr="001D6119" w:rsidRDefault="0017228F" w:rsidP="0017228F">
      <w:pPr>
        <w:pStyle w:val="Antrat2"/>
        <w:numPr>
          <w:ilvl w:val="1"/>
          <w:numId w:val="0"/>
        </w:numPr>
        <w:tabs>
          <w:tab w:val="clear" w:pos="709"/>
          <w:tab w:val="num" w:pos="0"/>
        </w:tabs>
        <w:ind w:left="576" w:hanging="576"/>
        <w:rPr>
          <w:sz w:val="22"/>
        </w:rPr>
      </w:pPr>
      <w:r w:rsidRPr="001D6119">
        <w:rPr>
          <w:sz w:val="22"/>
        </w:rPr>
        <w:t>3.</w:t>
      </w:r>
      <w:r w:rsidRPr="001D6119">
        <w:rPr>
          <w:sz w:val="22"/>
        </w:rPr>
        <w:tab/>
        <w:t xml:space="preserve">Kaip vartoti TIBALDIX </w:t>
      </w:r>
    </w:p>
    <w:p w14:paraId="14A990D0" w14:textId="77777777" w:rsidR="0017228F" w:rsidRPr="001D6119" w:rsidRDefault="0017228F" w:rsidP="0017228F">
      <w:pPr>
        <w:rPr>
          <w:sz w:val="22"/>
          <w:szCs w:val="22"/>
        </w:rPr>
      </w:pPr>
    </w:p>
    <w:p w14:paraId="48254285" w14:textId="77777777" w:rsidR="0017228F" w:rsidRPr="001D6119" w:rsidRDefault="0017228F" w:rsidP="0017228F">
      <w:pPr>
        <w:rPr>
          <w:sz w:val="22"/>
          <w:szCs w:val="22"/>
        </w:rPr>
      </w:pPr>
      <w:r w:rsidRPr="001D6119">
        <w:rPr>
          <w:sz w:val="22"/>
          <w:szCs w:val="22"/>
        </w:rPr>
        <w:t>Gydytojas paskyrė Jums TIBALDIX, kadangi sergate sunkia liga. TIBALDIX gali Jums padėti kovoti su ja.</w:t>
      </w:r>
    </w:p>
    <w:p w14:paraId="5875C2AE" w14:textId="77777777" w:rsidR="0017228F" w:rsidRPr="001D6119" w:rsidRDefault="0017228F" w:rsidP="0017228F">
      <w:pPr>
        <w:rPr>
          <w:sz w:val="22"/>
          <w:szCs w:val="22"/>
        </w:rPr>
      </w:pPr>
    </w:p>
    <w:p w14:paraId="38BA694C" w14:textId="77777777" w:rsidR="0017228F" w:rsidRPr="001D6119" w:rsidRDefault="007365FB" w:rsidP="0017228F">
      <w:pPr>
        <w:ind w:right="-2"/>
        <w:rPr>
          <w:sz w:val="22"/>
          <w:szCs w:val="22"/>
        </w:rPr>
      </w:pPr>
      <w:r>
        <w:rPr>
          <w:sz w:val="22"/>
          <w:szCs w:val="22"/>
        </w:rPr>
        <w:t>Tačiau, v</w:t>
      </w:r>
      <w:r w:rsidR="0017228F" w:rsidRPr="001D6119">
        <w:rPr>
          <w:sz w:val="22"/>
          <w:szCs w:val="22"/>
        </w:rPr>
        <w:t>isada vartokite šį vaistą tiksliai kaip nurodė gydytojas arba vaistininkas. Svarbu jį vartoti tiek laiko, kiek nurodė gydytojas arba vaistininkas. Jeigu abejojate, kreipkitės į gydytoją arba vaistininką.</w:t>
      </w:r>
    </w:p>
    <w:p w14:paraId="62666B83" w14:textId="77777777" w:rsidR="0017228F" w:rsidRPr="001D6119" w:rsidRDefault="0017228F" w:rsidP="0017228F">
      <w:pPr>
        <w:ind w:right="-2"/>
        <w:rPr>
          <w:sz w:val="22"/>
          <w:szCs w:val="22"/>
        </w:rPr>
      </w:pPr>
    </w:p>
    <w:p w14:paraId="0E3777CE" w14:textId="77777777" w:rsidR="0017228F" w:rsidRPr="001D6119" w:rsidRDefault="0017228F" w:rsidP="0017228F">
      <w:pPr>
        <w:rPr>
          <w:sz w:val="22"/>
          <w:szCs w:val="22"/>
        </w:rPr>
      </w:pPr>
      <w:r w:rsidRPr="001D6119">
        <w:rPr>
          <w:sz w:val="22"/>
          <w:szCs w:val="22"/>
        </w:rPr>
        <w:t>Nenutraukite TIBALDIX vartojimo, jeigu to nenurodė gydytojas. Jeigu negalite vartoti šio vaisto pagal gydytojo nurodymus arba manote, kad Jums jo nebereikia, tuoj pat kreipkitės į gydytoją.</w:t>
      </w:r>
    </w:p>
    <w:p w14:paraId="00FBCCF1" w14:textId="77777777" w:rsidR="0017228F" w:rsidRPr="001D6119" w:rsidRDefault="0017228F" w:rsidP="0017228F">
      <w:pPr>
        <w:rPr>
          <w:sz w:val="22"/>
          <w:szCs w:val="22"/>
        </w:rPr>
      </w:pPr>
    </w:p>
    <w:p w14:paraId="56F1E861" w14:textId="77777777" w:rsidR="0017228F" w:rsidRPr="001D6119" w:rsidRDefault="0017228F" w:rsidP="0017228F">
      <w:pPr>
        <w:pStyle w:val="Antrat4"/>
        <w:numPr>
          <w:ilvl w:val="3"/>
          <w:numId w:val="0"/>
        </w:numPr>
        <w:tabs>
          <w:tab w:val="num" w:pos="0"/>
        </w:tabs>
        <w:ind w:left="864" w:hanging="864"/>
        <w:jc w:val="left"/>
        <w:rPr>
          <w:bCs/>
          <w:sz w:val="22"/>
          <w:szCs w:val="22"/>
          <w:lang w:eastAsia="en-US"/>
        </w:rPr>
      </w:pPr>
      <w:r w:rsidRPr="001D6119">
        <w:rPr>
          <w:bCs/>
          <w:sz w:val="22"/>
          <w:szCs w:val="22"/>
          <w:lang w:eastAsia="en-US"/>
        </w:rPr>
        <w:t>Kiek TIBALDIX vartoti</w:t>
      </w:r>
    </w:p>
    <w:p w14:paraId="196CBF3D" w14:textId="77777777" w:rsidR="0017228F" w:rsidRPr="001D6119" w:rsidRDefault="0017228F" w:rsidP="0017228F">
      <w:pPr>
        <w:rPr>
          <w:sz w:val="22"/>
          <w:szCs w:val="22"/>
        </w:rPr>
      </w:pPr>
    </w:p>
    <w:p w14:paraId="7BF1389C" w14:textId="77777777" w:rsidR="0017228F" w:rsidRPr="001D6119" w:rsidRDefault="0017228F" w:rsidP="0017228F">
      <w:pPr>
        <w:pStyle w:val="Antrat4"/>
        <w:numPr>
          <w:ilvl w:val="3"/>
          <w:numId w:val="0"/>
        </w:numPr>
        <w:tabs>
          <w:tab w:val="num" w:pos="0"/>
        </w:tabs>
        <w:ind w:left="864" w:hanging="864"/>
        <w:jc w:val="left"/>
        <w:rPr>
          <w:b w:val="0"/>
          <w:sz w:val="22"/>
          <w:u w:val="single"/>
        </w:rPr>
      </w:pPr>
      <w:r w:rsidRPr="001D6119">
        <w:rPr>
          <w:b w:val="0"/>
          <w:sz w:val="22"/>
          <w:u w:val="single"/>
        </w:rPr>
        <w:lastRenderedPageBreak/>
        <w:t>Vartojimas suaugusiesiems</w:t>
      </w:r>
    </w:p>
    <w:p w14:paraId="7015B460" w14:textId="77777777" w:rsidR="0017228F" w:rsidRPr="001D6119" w:rsidRDefault="0017228F" w:rsidP="0017228F">
      <w:pPr>
        <w:rPr>
          <w:sz w:val="22"/>
          <w:szCs w:val="22"/>
        </w:rPr>
      </w:pPr>
      <w:r w:rsidRPr="001D6119">
        <w:rPr>
          <w:sz w:val="22"/>
          <w:szCs w:val="22"/>
        </w:rPr>
        <w:t>Kiek tiksliai TIBALDIX tablečių vartoti, Jums pasakys gydytojas.</w:t>
      </w:r>
    </w:p>
    <w:p w14:paraId="0BB5C2E3" w14:textId="77777777" w:rsidR="0017228F" w:rsidRPr="001D6119" w:rsidRDefault="0017228F" w:rsidP="0017228F">
      <w:pPr>
        <w:rPr>
          <w:sz w:val="22"/>
          <w:szCs w:val="22"/>
        </w:rPr>
      </w:pPr>
    </w:p>
    <w:p w14:paraId="57022341" w14:textId="7F65EC01" w:rsidR="0017228F" w:rsidRPr="001D6119" w:rsidRDefault="0017228F" w:rsidP="0017228F">
      <w:pPr>
        <w:pStyle w:val="Sraopastraipa"/>
        <w:numPr>
          <w:ilvl w:val="0"/>
          <w:numId w:val="25"/>
        </w:numPr>
        <w:rPr>
          <w:b/>
          <w:sz w:val="22"/>
          <w:szCs w:val="22"/>
        </w:rPr>
      </w:pPr>
      <w:r w:rsidRPr="001D6119">
        <w:rPr>
          <w:b/>
          <w:sz w:val="22"/>
          <w:szCs w:val="22"/>
        </w:rPr>
        <w:t>Jeigu gydotės nuo LML</w:t>
      </w:r>
      <w:r w:rsidR="006F6F2C">
        <w:rPr>
          <w:b/>
          <w:sz w:val="22"/>
          <w:szCs w:val="22"/>
        </w:rPr>
        <w:t xml:space="preserve"> esant blastų krizei</w:t>
      </w:r>
    </w:p>
    <w:p w14:paraId="080F5593" w14:textId="09101D39" w:rsidR="0017228F" w:rsidRDefault="0017228F" w:rsidP="008926FB">
      <w:pPr>
        <w:ind w:left="709"/>
        <w:rPr>
          <w:sz w:val="22"/>
          <w:szCs w:val="22"/>
        </w:rPr>
      </w:pPr>
      <w:r w:rsidRPr="001D6119">
        <w:rPr>
          <w:sz w:val="22"/>
          <w:szCs w:val="22"/>
        </w:rPr>
        <w:t xml:space="preserve">Priklausomai nuo Jūsų būklės, pradinė dozė yra </w:t>
      </w:r>
      <w:r>
        <w:rPr>
          <w:sz w:val="22"/>
          <w:szCs w:val="22"/>
        </w:rPr>
        <w:t>600 mg</w:t>
      </w:r>
      <w:r w:rsidR="00F65C83">
        <w:rPr>
          <w:sz w:val="22"/>
          <w:szCs w:val="22"/>
        </w:rPr>
        <w:t>:</w:t>
      </w:r>
      <w:r>
        <w:rPr>
          <w:sz w:val="22"/>
          <w:szCs w:val="22"/>
        </w:rPr>
        <w:t xml:space="preserve"> </w:t>
      </w:r>
    </w:p>
    <w:p w14:paraId="4F529D87" w14:textId="4F124E8B" w:rsidR="00F65C83" w:rsidRDefault="00F65C83" w:rsidP="00F65C83">
      <w:pPr>
        <w:pStyle w:val="Sraopastraipa"/>
        <w:numPr>
          <w:ilvl w:val="0"/>
          <w:numId w:val="50"/>
        </w:numPr>
        <w:suppressAutoHyphens w:val="0"/>
        <w:autoSpaceDE w:val="0"/>
        <w:autoSpaceDN w:val="0"/>
        <w:adjustRightInd w:val="0"/>
        <w:spacing w:after="21"/>
        <w:rPr>
          <w:rFonts w:eastAsiaTheme="minorHAnsi"/>
          <w:color w:val="000000"/>
          <w:sz w:val="22"/>
          <w:szCs w:val="22"/>
          <w:lang w:eastAsia="en-US"/>
        </w:rPr>
      </w:pPr>
      <w:r>
        <w:rPr>
          <w:rFonts w:eastAsiaTheme="minorHAnsi"/>
          <w:color w:val="000000"/>
          <w:sz w:val="22"/>
          <w:szCs w:val="22"/>
          <w:lang w:eastAsia="en-US"/>
        </w:rPr>
        <w:t xml:space="preserve">, </w:t>
      </w:r>
    </w:p>
    <w:p w14:paraId="2F721591" w14:textId="77777777" w:rsidR="00F65C83" w:rsidRDefault="00F65C83" w:rsidP="00F65C83">
      <w:pPr>
        <w:pStyle w:val="Sraopastraipa"/>
        <w:numPr>
          <w:ilvl w:val="0"/>
          <w:numId w:val="50"/>
        </w:numPr>
        <w:suppressAutoHyphens w:val="0"/>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600 mg</w:t>
      </w:r>
      <w:r>
        <w:rPr>
          <w:rFonts w:eastAsiaTheme="minorHAnsi"/>
          <w:color w:val="000000"/>
          <w:sz w:val="22"/>
          <w:szCs w:val="22"/>
          <w:lang w:eastAsia="en-US"/>
        </w:rPr>
        <w:t xml:space="preserve">, vartojant po </w:t>
      </w:r>
      <w:r w:rsidRPr="008926FB">
        <w:rPr>
          <w:rFonts w:eastAsiaTheme="minorHAnsi"/>
          <w:color w:val="000000"/>
          <w:sz w:val="22"/>
          <w:szCs w:val="22"/>
          <w:lang w:eastAsia="en-US"/>
        </w:rPr>
        <w:t>1 400</w:t>
      </w:r>
      <w:r>
        <w:rPr>
          <w:rFonts w:eastAsiaTheme="minorHAnsi"/>
          <w:color w:val="000000"/>
          <w:sz w:val="22"/>
          <w:szCs w:val="22"/>
          <w:lang w:eastAsia="en-US"/>
        </w:rPr>
        <w:t> mg kartu su dviem</w:t>
      </w:r>
      <w:r w:rsidRPr="008926FB">
        <w:rPr>
          <w:rFonts w:eastAsiaTheme="minorHAnsi"/>
          <w:color w:val="000000"/>
          <w:sz w:val="22"/>
          <w:szCs w:val="22"/>
          <w:lang w:eastAsia="en-US"/>
        </w:rPr>
        <w:t xml:space="preserve"> 100 mg</w:t>
      </w:r>
      <w:r>
        <w:rPr>
          <w:rFonts w:eastAsiaTheme="minorHAnsi"/>
          <w:color w:val="000000"/>
          <w:sz w:val="22"/>
          <w:szCs w:val="22"/>
          <w:lang w:eastAsia="en-US"/>
        </w:rPr>
        <w:t xml:space="preserve"> tabletėmis </w:t>
      </w:r>
      <w:r>
        <w:rPr>
          <w:rFonts w:eastAsiaTheme="minorHAnsi"/>
          <w:b/>
          <w:bCs/>
          <w:color w:val="000000"/>
          <w:sz w:val="22"/>
          <w:szCs w:val="22"/>
          <w:lang w:eastAsia="en-US"/>
        </w:rPr>
        <w:t xml:space="preserve">kartą </w:t>
      </w:r>
      <w:r>
        <w:rPr>
          <w:rFonts w:eastAsiaTheme="minorHAnsi"/>
          <w:color w:val="000000"/>
          <w:sz w:val="22"/>
          <w:szCs w:val="22"/>
          <w:lang w:eastAsia="en-US"/>
        </w:rPr>
        <w:t xml:space="preserve">per parą. </w:t>
      </w:r>
    </w:p>
    <w:p w14:paraId="46B22721" w14:textId="77777777" w:rsidR="00F65C83" w:rsidRPr="001D6119" w:rsidRDefault="00F65C83" w:rsidP="008926FB">
      <w:pPr>
        <w:ind w:left="709"/>
        <w:rPr>
          <w:sz w:val="22"/>
          <w:szCs w:val="22"/>
        </w:rPr>
      </w:pPr>
    </w:p>
    <w:p w14:paraId="3B93F375" w14:textId="77777777" w:rsidR="0017228F" w:rsidRPr="001D6119" w:rsidRDefault="0017228F" w:rsidP="0017228F">
      <w:pPr>
        <w:pStyle w:val="Sraopastraipa"/>
        <w:numPr>
          <w:ilvl w:val="0"/>
          <w:numId w:val="25"/>
        </w:numPr>
        <w:rPr>
          <w:b/>
          <w:sz w:val="22"/>
          <w:szCs w:val="22"/>
        </w:rPr>
      </w:pPr>
      <w:r w:rsidRPr="001D6119">
        <w:rPr>
          <w:b/>
          <w:sz w:val="22"/>
          <w:szCs w:val="22"/>
        </w:rPr>
        <w:t>Jeigu gydotės nuo VTSN</w:t>
      </w:r>
    </w:p>
    <w:p w14:paraId="35EF9A82" w14:textId="77777777" w:rsidR="0017228F" w:rsidRPr="001D6119" w:rsidRDefault="0017228F" w:rsidP="0017228F">
      <w:pPr>
        <w:ind w:left="709"/>
        <w:rPr>
          <w:sz w:val="22"/>
          <w:szCs w:val="22"/>
        </w:rPr>
      </w:pPr>
      <w:r w:rsidRPr="001D6119">
        <w:rPr>
          <w:sz w:val="22"/>
          <w:szCs w:val="22"/>
        </w:rPr>
        <w:t>Pradinė dozė yra 400 mg (</w:t>
      </w:r>
      <w:r>
        <w:rPr>
          <w:sz w:val="22"/>
          <w:szCs w:val="22"/>
        </w:rPr>
        <w:t>viena tabletė</w:t>
      </w:r>
      <w:r w:rsidRPr="001D6119">
        <w:rPr>
          <w:sz w:val="22"/>
          <w:szCs w:val="22"/>
        </w:rPr>
        <w:t xml:space="preserve"> </w:t>
      </w:r>
      <w:r w:rsidRPr="001D6119">
        <w:rPr>
          <w:b/>
          <w:sz w:val="22"/>
          <w:szCs w:val="22"/>
        </w:rPr>
        <w:t>vieną</w:t>
      </w:r>
      <w:r w:rsidRPr="001D6119">
        <w:rPr>
          <w:sz w:val="22"/>
          <w:szCs w:val="22"/>
        </w:rPr>
        <w:t xml:space="preserve"> </w:t>
      </w:r>
      <w:r w:rsidRPr="001D6119">
        <w:rPr>
          <w:bCs/>
          <w:sz w:val="22"/>
          <w:szCs w:val="22"/>
        </w:rPr>
        <w:t>kartą per parą</w:t>
      </w:r>
      <w:r w:rsidRPr="001D6119">
        <w:rPr>
          <w:sz w:val="22"/>
          <w:szCs w:val="22"/>
        </w:rPr>
        <w:t>).</w:t>
      </w:r>
    </w:p>
    <w:p w14:paraId="4407403F" w14:textId="77777777" w:rsidR="0017228F" w:rsidRPr="001D6119" w:rsidRDefault="0017228F" w:rsidP="0017228F">
      <w:pPr>
        <w:ind w:left="709"/>
        <w:rPr>
          <w:sz w:val="22"/>
          <w:szCs w:val="22"/>
        </w:rPr>
      </w:pPr>
    </w:p>
    <w:p w14:paraId="6538949D" w14:textId="77777777" w:rsidR="0017228F" w:rsidRPr="001D6119" w:rsidRDefault="0017228F" w:rsidP="0017228F">
      <w:pPr>
        <w:rPr>
          <w:sz w:val="22"/>
          <w:szCs w:val="22"/>
        </w:rPr>
      </w:pPr>
      <w:r w:rsidRPr="001D6119">
        <w:rPr>
          <w:sz w:val="22"/>
          <w:szCs w:val="22"/>
        </w:rPr>
        <w:t>Jeigu sergate LML arba VTSN, gydytojas gali skirti didesnę arba mažesnę dozę priklausomai nuo Jūsų organizmo reakcijos į gydymą. Jeigu paros dozė yra 800 mg (</w:t>
      </w:r>
      <w:r>
        <w:rPr>
          <w:sz w:val="22"/>
          <w:szCs w:val="22"/>
        </w:rPr>
        <w:t>2</w:t>
      </w:r>
      <w:r w:rsidRPr="001D6119">
        <w:rPr>
          <w:sz w:val="22"/>
          <w:szCs w:val="22"/>
        </w:rPr>
        <w:t xml:space="preserve"> tabletės)</w:t>
      </w:r>
      <w:r w:rsidRPr="001F6F6E">
        <w:rPr>
          <w:sz w:val="22"/>
          <w:szCs w:val="22"/>
        </w:rPr>
        <w:t>, tai vieną tabletę gerkite rytą, o kitą – vakare.</w:t>
      </w:r>
    </w:p>
    <w:p w14:paraId="46AA422C" w14:textId="77777777" w:rsidR="0017228F" w:rsidRPr="001D6119" w:rsidRDefault="0017228F" w:rsidP="0017228F">
      <w:pPr>
        <w:ind w:left="709"/>
        <w:rPr>
          <w:sz w:val="22"/>
          <w:szCs w:val="22"/>
        </w:rPr>
      </w:pPr>
    </w:p>
    <w:p w14:paraId="0CB9647C" w14:textId="77777777" w:rsidR="0017228F" w:rsidRPr="001D6119" w:rsidRDefault="0017228F" w:rsidP="0017228F">
      <w:pPr>
        <w:pStyle w:val="Sraopastraipa"/>
        <w:numPr>
          <w:ilvl w:val="0"/>
          <w:numId w:val="25"/>
        </w:numPr>
        <w:rPr>
          <w:b/>
          <w:sz w:val="22"/>
          <w:szCs w:val="22"/>
        </w:rPr>
      </w:pPr>
      <w:r w:rsidRPr="001D6119">
        <w:rPr>
          <w:b/>
          <w:sz w:val="22"/>
          <w:szCs w:val="22"/>
        </w:rPr>
        <w:t>Jeigu gydotės nuo Ph teigiamos ŪLL</w:t>
      </w:r>
    </w:p>
    <w:p w14:paraId="3F509C00" w14:textId="77777777" w:rsidR="0017228F" w:rsidRPr="001D6119" w:rsidRDefault="0017228F" w:rsidP="0017228F">
      <w:pPr>
        <w:ind w:left="709"/>
        <w:rPr>
          <w:sz w:val="22"/>
          <w:szCs w:val="22"/>
        </w:rPr>
      </w:pPr>
      <w:r w:rsidRPr="001D6119">
        <w:rPr>
          <w:sz w:val="22"/>
          <w:szCs w:val="22"/>
        </w:rPr>
        <w:t>Pradinė dozė yra 600 mg (</w:t>
      </w:r>
      <w:r w:rsidRPr="001F6F6E">
        <w:rPr>
          <w:sz w:val="22"/>
          <w:szCs w:val="22"/>
        </w:rPr>
        <w:t xml:space="preserve">viena 400 mg tabletė ir dvi 100 mg tabletės </w:t>
      </w:r>
      <w:r w:rsidRPr="001F6F6E">
        <w:rPr>
          <w:b/>
          <w:bCs/>
          <w:sz w:val="22"/>
          <w:szCs w:val="22"/>
        </w:rPr>
        <w:t xml:space="preserve">vieną </w:t>
      </w:r>
      <w:r w:rsidRPr="001F6F6E">
        <w:rPr>
          <w:sz w:val="22"/>
          <w:szCs w:val="22"/>
        </w:rPr>
        <w:t>kartą per parą</w:t>
      </w:r>
      <w:r w:rsidRPr="001D6119">
        <w:rPr>
          <w:sz w:val="22"/>
          <w:szCs w:val="22"/>
        </w:rPr>
        <w:t>).</w:t>
      </w:r>
    </w:p>
    <w:p w14:paraId="127D7343" w14:textId="77777777" w:rsidR="0017228F" w:rsidRPr="001D6119" w:rsidRDefault="0017228F" w:rsidP="0017228F">
      <w:pPr>
        <w:ind w:left="709"/>
        <w:rPr>
          <w:sz w:val="22"/>
          <w:szCs w:val="22"/>
        </w:rPr>
      </w:pPr>
    </w:p>
    <w:p w14:paraId="71BB7AD9" w14:textId="77777777" w:rsidR="0017228F" w:rsidRPr="001D6119" w:rsidRDefault="0017228F" w:rsidP="0017228F">
      <w:pPr>
        <w:pStyle w:val="Sraopastraipa"/>
        <w:numPr>
          <w:ilvl w:val="0"/>
          <w:numId w:val="25"/>
        </w:numPr>
        <w:rPr>
          <w:b/>
          <w:sz w:val="22"/>
          <w:szCs w:val="22"/>
        </w:rPr>
      </w:pPr>
      <w:r w:rsidRPr="001D6119">
        <w:rPr>
          <w:b/>
          <w:sz w:val="22"/>
          <w:szCs w:val="22"/>
        </w:rPr>
        <w:t>Jeigu gydotės nuo MDS / MPL</w:t>
      </w:r>
    </w:p>
    <w:p w14:paraId="4064C8CC" w14:textId="77777777" w:rsidR="0017228F" w:rsidRPr="001D6119" w:rsidRDefault="0017228F" w:rsidP="0017228F">
      <w:pPr>
        <w:ind w:left="709"/>
        <w:rPr>
          <w:sz w:val="22"/>
          <w:szCs w:val="22"/>
        </w:rPr>
      </w:pPr>
      <w:r w:rsidRPr="001D6119">
        <w:rPr>
          <w:sz w:val="22"/>
          <w:szCs w:val="22"/>
        </w:rPr>
        <w:t>Pradinė dozė yra 400 mg (</w:t>
      </w:r>
      <w:r w:rsidRPr="001F6F6E">
        <w:rPr>
          <w:sz w:val="22"/>
          <w:szCs w:val="22"/>
        </w:rPr>
        <w:t xml:space="preserve">viena tabletė </w:t>
      </w:r>
      <w:r w:rsidRPr="001F6F6E">
        <w:rPr>
          <w:b/>
          <w:bCs/>
          <w:sz w:val="22"/>
          <w:szCs w:val="22"/>
        </w:rPr>
        <w:t xml:space="preserve">vieną </w:t>
      </w:r>
      <w:r w:rsidRPr="001F6F6E">
        <w:rPr>
          <w:sz w:val="22"/>
          <w:szCs w:val="22"/>
        </w:rPr>
        <w:t>kartą per parą</w:t>
      </w:r>
      <w:r w:rsidRPr="001D6119">
        <w:rPr>
          <w:sz w:val="22"/>
          <w:szCs w:val="22"/>
        </w:rPr>
        <w:t>).</w:t>
      </w:r>
    </w:p>
    <w:p w14:paraId="75781E96" w14:textId="77777777" w:rsidR="0017228F" w:rsidRPr="001D6119" w:rsidRDefault="0017228F" w:rsidP="0017228F">
      <w:pPr>
        <w:ind w:left="709"/>
        <w:rPr>
          <w:sz w:val="22"/>
          <w:szCs w:val="22"/>
        </w:rPr>
      </w:pPr>
    </w:p>
    <w:p w14:paraId="1C3A5096" w14:textId="77777777" w:rsidR="0017228F" w:rsidRPr="001D6119" w:rsidRDefault="0017228F" w:rsidP="0017228F">
      <w:pPr>
        <w:pStyle w:val="Sraopastraipa"/>
        <w:numPr>
          <w:ilvl w:val="0"/>
          <w:numId w:val="25"/>
        </w:numPr>
        <w:rPr>
          <w:b/>
          <w:sz w:val="22"/>
          <w:szCs w:val="22"/>
        </w:rPr>
      </w:pPr>
      <w:r w:rsidRPr="001D6119">
        <w:rPr>
          <w:b/>
          <w:sz w:val="22"/>
          <w:szCs w:val="22"/>
        </w:rPr>
        <w:t>Jeigu gydotės nuo HES / LEL</w:t>
      </w:r>
    </w:p>
    <w:p w14:paraId="04325A25" w14:textId="77777777" w:rsidR="0017228F" w:rsidRPr="001D6119" w:rsidRDefault="0017228F" w:rsidP="0017228F">
      <w:pPr>
        <w:ind w:left="709"/>
        <w:rPr>
          <w:sz w:val="22"/>
          <w:szCs w:val="22"/>
        </w:rPr>
      </w:pPr>
      <w:r w:rsidRPr="001D6119">
        <w:rPr>
          <w:sz w:val="22"/>
          <w:szCs w:val="22"/>
        </w:rPr>
        <w:t>Pradinė dozė yra 100 mg (</w:t>
      </w:r>
      <w:r>
        <w:rPr>
          <w:sz w:val="22"/>
          <w:szCs w:val="22"/>
        </w:rPr>
        <w:t xml:space="preserve">viena 100 mg </w:t>
      </w:r>
      <w:r w:rsidRPr="001D6119">
        <w:rPr>
          <w:sz w:val="22"/>
          <w:szCs w:val="22"/>
        </w:rPr>
        <w:t xml:space="preserve">tabletė </w:t>
      </w:r>
      <w:r w:rsidRPr="001D6119">
        <w:rPr>
          <w:b/>
          <w:sz w:val="22"/>
          <w:szCs w:val="22"/>
        </w:rPr>
        <w:t>vieną</w:t>
      </w:r>
      <w:r w:rsidRPr="001D6119">
        <w:rPr>
          <w:sz w:val="22"/>
          <w:szCs w:val="22"/>
        </w:rPr>
        <w:t xml:space="preserve"> </w:t>
      </w:r>
      <w:r w:rsidRPr="001D6119">
        <w:rPr>
          <w:bCs/>
          <w:sz w:val="22"/>
          <w:szCs w:val="22"/>
        </w:rPr>
        <w:t>kartą per parą</w:t>
      </w:r>
      <w:r w:rsidRPr="001D6119">
        <w:rPr>
          <w:sz w:val="22"/>
          <w:szCs w:val="22"/>
        </w:rPr>
        <w:t>). Priklausomai nuo Jūsų organizmo reakcijos į gydymą, gydytojas gali nuspręsti padidinti dozę iki 400 mg (</w:t>
      </w:r>
      <w:r>
        <w:rPr>
          <w:sz w:val="22"/>
          <w:szCs w:val="22"/>
        </w:rPr>
        <w:t xml:space="preserve">vienos 400 mg </w:t>
      </w:r>
      <w:r w:rsidRPr="001D6119">
        <w:rPr>
          <w:sz w:val="22"/>
          <w:szCs w:val="22"/>
        </w:rPr>
        <w:t>tabletė</w:t>
      </w:r>
      <w:r>
        <w:rPr>
          <w:sz w:val="22"/>
          <w:szCs w:val="22"/>
        </w:rPr>
        <w:t>s</w:t>
      </w:r>
      <w:r w:rsidRPr="001D6119">
        <w:rPr>
          <w:sz w:val="22"/>
          <w:szCs w:val="22"/>
        </w:rPr>
        <w:t xml:space="preserve"> </w:t>
      </w:r>
      <w:r w:rsidRPr="001D6119">
        <w:rPr>
          <w:b/>
          <w:sz w:val="22"/>
          <w:szCs w:val="22"/>
        </w:rPr>
        <w:t>vieną</w:t>
      </w:r>
      <w:r w:rsidRPr="001D6119">
        <w:rPr>
          <w:sz w:val="22"/>
          <w:szCs w:val="22"/>
        </w:rPr>
        <w:t xml:space="preserve"> </w:t>
      </w:r>
      <w:r w:rsidRPr="001D6119">
        <w:rPr>
          <w:bCs/>
          <w:sz w:val="22"/>
          <w:szCs w:val="22"/>
        </w:rPr>
        <w:t>kartą per parą</w:t>
      </w:r>
      <w:r w:rsidRPr="001D6119">
        <w:rPr>
          <w:sz w:val="22"/>
          <w:szCs w:val="22"/>
        </w:rPr>
        <w:t>).</w:t>
      </w:r>
    </w:p>
    <w:p w14:paraId="1AB8F424" w14:textId="77777777" w:rsidR="0017228F" w:rsidRPr="001D6119" w:rsidRDefault="0017228F" w:rsidP="0017228F">
      <w:pPr>
        <w:ind w:left="709"/>
        <w:rPr>
          <w:sz w:val="22"/>
          <w:szCs w:val="22"/>
        </w:rPr>
      </w:pPr>
    </w:p>
    <w:p w14:paraId="447AD37B" w14:textId="77777777" w:rsidR="0017228F" w:rsidRPr="001D6119" w:rsidRDefault="0017228F" w:rsidP="0017228F">
      <w:pPr>
        <w:pStyle w:val="Sraopastraipa"/>
        <w:numPr>
          <w:ilvl w:val="0"/>
          <w:numId w:val="25"/>
        </w:numPr>
        <w:rPr>
          <w:b/>
          <w:sz w:val="22"/>
          <w:szCs w:val="22"/>
        </w:rPr>
      </w:pPr>
      <w:r w:rsidRPr="001D6119">
        <w:rPr>
          <w:b/>
          <w:sz w:val="22"/>
          <w:szCs w:val="22"/>
        </w:rPr>
        <w:t>Jeigu gydotės nuo DFSP</w:t>
      </w:r>
    </w:p>
    <w:p w14:paraId="370FFDAF" w14:textId="77777777" w:rsidR="0017228F" w:rsidRPr="001D6119" w:rsidRDefault="0017228F" w:rsidP="0017228F">
      <w:pPr>
        <w:ind w:left="709"/>
        <w:rPr>
          <w:sz w:val="22"/>
          <w:szCs w:val="22"/>
        </w:rPr>
      </w:pPr>
      <w:r w:rsidRPr="001D6119">
        <w:rPr>
          <w:sz w:val="22"/>
          <w:szCs w:val="22"/>
        </w:rPr>
        <w:t>Paros dozė yra 800 mg (</w:t>
      </w:r>
      <w:r>
        <w:rPr>
          <w:sz w:val="22"/>
          <w:szCs w:val="22"/>
        </w:rPr>
        <w:t>2</w:t>
      </w:r>
      <w:r w:rsidRPr="001D6119">
        <w:rPr>
          <w:sz w:val="22"/>
          <w:szCs w:val="22"/>
        </w:rPr>
        <w:t xml:space="preserve"> tabletės) (</w:t>
      </w:r>
      <w:r>
        <w:rPr>
          <w:sz w:val="22"/>
          <w:szCs w:val="22"/>
        </w:rPr>
        <w:t>1 tabletė</w:t>
      </w:r>
      <w:r w:rsidRPr="001D6119">
        <w:rPr>
          <w:sz w:val="22"/>
          <w:szCs w:val="22"/>
        </w:rPr>
        <w:t xml:space="preserve"> ryte ir dar </w:t>
      </w:r>
      <w:r>
        <w:rPr>
          <w:sz w:val="22"/>
          <w:szCs w:val="22"/>
        </w:rPr>
        <w:t>1</w:t>
      </w:r>
      <w:r w:rsidRPr="001D6119">
        <w:rPr>
          <w:sz w:val="22"/>
          <w:szCs w:val="22"/>
        </w:rPr>
        <w:t xml:space="preserve"> tabletė vakare).</w:t>
      </w:r>
    </w:p>
    <w:p w14:paraId="7B8400E8" w14:textId="77777777" w:rsidR="0017228F" w:rsidRPr="001D6119" w:rsidRDefault="0017228F" w:rsidP="0017228F">
      <w:pPr>
        <w:rPr>
          <w:sz w:val="22"/>
          <w:szCs w:val="22"/>
        </w:rPr>
      </w:pPr>
    </w:p>
    <w:p w14:paraId="1223B86C" w14:textId="77777777" w:rsidR="0017228F" w:rsidRPr="001D6119" w:rsidRDefault="0017228F" w:rsidP="0017228F">
      <w:pPr>
        <w:pStyle w:val="Antrat4"/>
        <w:numPr>
          <w:ilvl w:val="3"/>
          <w:numId w:val="0"/>
        </w:numPr>
        <w:tabs>
          <w:tab w:val="num" w:pos="0"/>
        </w:tabs>
        <w:ind w:left="864" w:hanging="864"/>
        <w:jc w:val="left"/>
        <w:rPr>
          <w:b w:val="0"/>
          <w:sz w:val="22"/>
          <w:u w:val="single"/>
        </w:rPr>
      </w:pPr>
      <w:r w:rsidRPr="001D6119">
        <w:rPr>
          <w:b w:val="0"/>
          <w:sz w:val="22"/>
          <w:u w:val="single"/>
        </w:rPr>
        <w:t xml:space="preserve">Vartojimas vaikams ir </w:t>
      </w:r>
      <w:r w:rsidRPr="001D6119">
        <w:rPr>
          <w:b w:val="0"/>
          <w:bCs/>
          <w:sz w:val="22"/>
          <w:szCs w:val="22"/>
          <w:u w:val="single"/>
          <w:lang w:eastAsia="en-US"/>
        </w:rPr>
        <w:t>paaugliams</w:t>
      </w:r>
    </w:p>
    <w:p w14:paraId="7F66CFB0" w14:textId="42D41542" w:rsidR="0017228F" w:rsidRPr="001D6119" w:rsidRDefault="0017228F" w:rsidP="0017228F">
      <w:pPr>
        <w:rPr>
          <w:sz w:val="22"/>
          <w:szCs w:val="22"/>
        </w:rPr>
      </w:pPr>
      <w:r w:rsidRPr="001D6119">
        <w:rPr>
          <w:sz w:val="22"/>
          <w:szCs w:val="22"/>
        </w:rPr>
        <w:t xml:space="preserve">Kiek TIBALDIX tablečių duoti vaikui, pasakys gydytojas. Reikiama TIBALDIX dozė priklauso nuo vaiko būklės, kūno svorio ir ūgio. </w:t>
      </w:r>
      <w:r w:rsidR="00F65C83">
        <w:rPr>
          <w:sz w:val="22"/>
          <w:szCs w:val="22"/>
        </w:rPr>
        <w:t>Vaikams, negalima vartoti daugiau kaip 800 mg per parą.</w:t>
      </w:r>
      <w:r w:rsidRPr="001D6119">
        <w:rPr>
          <w:sz w:val="22"/>
          <w:szCs w:val="22"/>
        </w:rPr>
        <w:t xml:space="preserve"> Jiems galima šį vaistą vartoti 1 kartą per parą arba paros dozę padalinti į 2 vienkartines (tokiu atveju pusė dozės geriama rytą ir pusė – vakare).</w:t>
      </w:r>
    </w:p>
    <w:p w14:paraId="263A8594" w14:textId="77777777" w:rsidR="0017228F" w:rsidRPr="001D6119" w:rsidRDefault="0017228F" w:rsidP="0017228F">
      <w:pPr>
        <w:rPr>
          <w:sz w:val="22"/>
          <w:szCs w:val="22"/>
        </w:rPr>
      </w:pPr>
    </w:p>
    <w:p w14:paraId="2E23554F" w14:textId="77777777" w:rsidR="0017228F" w:rsidRPr="001D6119" w:rsidRDefault="0017228F" w:rsidP="0017228F">
      <w:pPr>
        <w:pStyle w:val="Antrat4"/>
        <w:numPr>
          <w:ilvl w:val="3"/>
          <w:numId w:val="0"/>
        </w:numPr>
        <w:tabs>
          <w:tab w:val="num" w:pos="0"/>
        </w:tabs>
        <w:ind w:left="864" w:hanging="864"/>
        <w:jc w:val="left"/>
        <w:rPr>
          <w:bCs/>
          <w:sz w:val="22"/>
          <w:szCs w:val="22"/>
          <w:lang w:eastAsia="en-US"/>
        </w:rPr>
      </w:pPr>
      <w:r w:rsidRPr="001D6119">
        <w:rPr>
          <w:bCs/>
          <w:sz w:val="22"/>
          <w:szCs w:val="22"/>
          <w:lang w:eastAsia="en-US"/>
        </w:rPr>
        <w:t xml:space="preserve">Kada ir kaip vartoti TIBALDIX </w:t>
      </w:r>
    </w:p>
    <w:p w14:paraId="1C8C89AC" w14:textId="77777777" w:rsidR="0017228F" w:rsidRPr="001D6119" w:rsidRDefault="0017228F" w:rsidP="0017228F">
      <w:pPr>
        <w:numPr>
          <w:ilvl w:val="0"/>
          <w:numId w:val="9"/>
        </w:numPr>
        <w:rPr>
          <w:sz w:val="22"/>
          <w:szCs w:val="22"/>
        </w:rPr>
      </w:pPr>
      <w:r w:rsidRPr="001D6119">
        <w:rPr>
          <w:b/>
          <w:sz w:val="22"/>
          <w:szCs w:val="22"/>
        </w:rPr>
        <w:t>Gerkite TIBALDIX vagio metu.</w:t>
      </w:r>
      <w:r w:rsidRPr="001D6119">
        <w:rPr>
          <w:sz w:val="22"/>
          <w:szCs w:val="22"/>
        </w:rPr>
        <w:t xml:space="preserve"> Tai padės Jums išvengti skrandžio sutrikimų vartojant TIBALDIX.</w:t>
      </w:r>
    </w:p>
    <w:p w14:paraId="568A5A62" w14:textId="77777777" w:rsidR="0017228F" w:rsidRPr="001D6119" w:rsidRDefault="0017228F" w:rsidP="0017228F">
      <w:pPr>
        <w:numPr>
          <w:ilvl w:val="0"/>
          <w:numId w:val="9"/>
        </w:numPr>
        <w:rPr>
          <w:b/>
          <w:sz w:val="22"/>
          <w:szCs w:val="22"/>
        </w:rPr>
      </w:pPr>
      <w:r w:rsidRPr="001D6119">
        <w:rPr>
          <w:b/>
          <w:sz w:val="22"/>
          <w:szCs w:val="22"/>
        </w:rPr>
        <w:t>Nurykite tabletes nepažeistas, užgerdami didele stikline vandens.</w:t>
      </w:r>
    </w:p>
    <w:p w14:paraId="14BA45B5" w14:textId="77777777" w:rsidR="0017228F" w:rsidRPr="001D6119" w:rsidRDefault="0017228F" w:rsidP="0017228F">
      <w:pPr>
        <w:rPr>
          <w:sz w:val="22"/>
          <w:szCs w:val="22"/>
        </w:rPr>
      </w:pPr>
    </w:p>
    <w:p w14:paraId="4910FE01" w14:textId="77777777" w:rsidR="0017228F" w:rsidRPr="001D6119" w:rsidRDefault="0017228F" w:rsidP="0017228F">
      <w:pPr>
        <w:rPr>
          <w:sz w:val="22"/>
          <w:szCs w:val="22"/>
        </w:rPr>
      </w:pPr>
      <w:r w:rsidRPr="001D6119">
        <w:rPr>
          <w:sz w:val="22"/>
          <w:szCs w:val="22"/>
        </w:rPr>
        <w:t>Jeigu tablečių nuryti negalite, galite jas ištirpinti stiklinėje negazuoto vandens arba apelsinų sulčių:</w:t>
      </w:r>
    </w:p>
    <w:p w14:paraId="2BED509E" w14:textId="77777777" w:rsidR="0017228F" w:rsidRPr="001D6119" w:rsidRDefault="0017228F" w:rsidP="0017228F">
      <w:pPr>
        <w:numPr>
          <w:ilvl w:val="1"/>
          <w:numId w:val="13"/>
        </w:numPr>
        <w:tabs>
          <w:tab w:val="left" w:pos="720"/>
        </w:tabs>
        <w:ind w:left="720" w:hanging="720"/>
        <w:rPr>
          <w:sz w:val="22"/>
          <w:szCs w:val="22"/>
        </w:rPr>
      </w:pPr>
      <w:r w:rsidRPr="001D6119">
        <w:rPr>
          <w:sz w:val="22"/>
          <w:szCs w:val="22"/>
        </w:rPr>
        <w:t xml:space="preserve">įpilkite maždaug </w:t>
      </w:r>
      <w:r>
        <w:rPr>
          <w:sz w:val="22"/>
          <w:szCs w:val="22"/>
        </w:rPr>
        <w:t>20</w:t>
      </w:r>
      <w:r w:rsidRPr="001D6119">
        <w:rPr>
          <w:sz w:val="22"/>
          <w:szCs w:val="22"/>
        </w:rPr>
        <w:t xml:space="preserve">0 ml kiekvienai </w:t>
      </w:r>
      <w:r>
        <w:rPr>
          <w:sz w:val="22"/>
          <w:szCs w:val="22"/>
        </w:rPr>
        <w:t>4</w:t>
      </w:r>
      <w:r w:rsidRPr="001D6119">
        <w:rPr>
          <w:sz w:val="22"/>
          <w:szCs w:val="22"/>
        </w:rPr>
        <w:t>00 mg tabletei;</w:t>
      </w:r>
    </w:p>
    <w:p w14:paraId="4A3A9896" w14:textId="77777777" w:rsidR="0017228F" w:rsidRPr="001D6119" w:rsidRDefault="0017228F" w:rsidP="0017228F">
      <w:pPr>
        <w:numPr>
          <w:ilvl w:val="1"/>
          <w:numId w:val="13"/>
        </w:numPr>
        <w:tabs>
          <w:tab w:val="left" w:pos="720"/>
        </w:tabs>
        <w:ind w:left="720" w:hanging="720"/>
        <w:rPr>
          <w:sz w:val="22"/>
          <w:szCs w:val="22"/>
        </w:rPr>
      </w:pPr>
      <w:r w:rsidRPr="001D6119">
        <w:rPr>
          <w:sz w:val="22"/>
          <w:szCs w:val="22"/>
        </w:rPr>
        <w:t>pamaišykite šaukštu, kol tabletės visai ištirps;</w:t>
      </w:r>
    </w:p>
    <w:p w14:paraId="44FC8E81" w14:textId="77777777" w:rsidR="0017228F" w:rsidRPr="001D6119" w:rsidRDefault="0017228F" w:rsidP="0017228F">
      <w:pPr>
        <w:numPr>
          <w:ilvl w:val="1"/>
          <w:numId w:val="13"/>
        </w:numPr>
        <w:tabs>
          <w:tab w:val="left" w:pos="720"/>
        </w:tabs>
        <w:ind w:left="720" w:hanging="720"/>
        <w:rPr>
          <w:sz w:val="22"/>
          <w:szCs w:val="22"/>
        </w:rPr>
      </w:pPr>
      <w:r w:rsidRPr="001D6119">
        <w:rPr>
          <w:sz w:val="22"/>
          <w:szCs w:val="22"/>
        </w:rPr>
        <w:t>kai tik tabletės ištirps, išgerkite visą stiklinės turinį. Stiklinėje gali likti ištirpusių tablečių pėdsakų.</w:t>
      </w:r>
    </w:p>
    <w:p w14:paraId="27F3C6CD" w14:textId="77777777" w:rsidR="0017228F" w:rsidRPr="001D6119" w:rsidRDefault="0017228F" w:rsidP="0017228F">
      <w:pPr>
        <w:rPr>
          <w:sz w:val="22"/>
          <w:szCs w:val="22"/>
        </w:rPr>
      </w:pPr>
    </w:p>
    <w:p w14:paraId="4E1E7B71" w14:textId="77777777" w:rsidR="0017228F" w:rsidRPr="001D6119" w:rsidRDefault="0017228F" w:rsidP="0017228F">
      <w:pPr>
        <w:rPr>
          <w:sz w:val="22"/>
          <w:szCs w:val="22"/>
        </w:rPr>
      </w:pPr>
      <w:r w:rsidRPr="001D6119">
        <w:rPr>
          <w:sz w:val="22"/>
          <w:szCs w:val="22"/>
        </w:rPr>
        <w:t>Tabletę galima padalyti į lygias dozes.</w:t>
      </w:r>
    </w:p>
    <w:p w14:paraId="02727725" w14:textId="77777777" w:rsidR="0017228F" w:rsidRPr="001D6119" w:rsidRDefault="0017228F" w:rsidP="0017228F">
      <w:pPr>
        <w:rPr>
          <w:sz w:val="22"/>
          <w:szCs w:val="22"/>
        </w:rPr>
      </w:pPr>
    </w:p>
    <w:p w14:paraId="7C5178CA" w14:textId="77777777" w:rsidR="0017228F" w:rsidRPr="001D6119" w:rsidRDefault="0017228F" w:rsidP="0017228F">
      <w:pPr>
        <w:pStyle w:val="Antrat4"/>
        <w:numPr>
          <w:ilvl w:val="3"/>
          <w:numId w:val="0"/>
        </w:numPr>
        <w:tabs>
          <w:tab w:val="num" w:pos="0"/>
        </w:tabs>
        <w:ind w:left="864" w:hanging="864"/>
        <w:jc w:val="left"/>
        <w:rPr>
          <w:bCs/>
          <w:sz w:val="22"/>
          <w:szCs w:val="22"/>
          <w:lang w:eastAsia="en-US"/>
        </w:rPr>
      </w:pPr>
      <w:r w:rsidRPr="001D6119">
        <w:rPr>
          <w:bCs/>
          <w:sz w:val="22"/>
          <w:szCs w:val="22"/>
          <w:lang w:eastAsia="en-US"/>
        </w:rPr>
        <w:lastRenderedPageBreak/>
        <w:t>Kiek laiko vartoti TIBALDIX?</w:t>
      </w:r>
    </w:p>
    <w:p w14:paraId="5C93DFFC" w14:textId="77777777" w:rsidR="0017228F" w:rsidRPr="001D6119" w:rsidRDefault="0017228F" w:rsidP="0017228F">
      <w:pPr>
        <w:rPr>
          <w:sz w:val="22"/>
          <w:szCs w:val="22"/>
        </w:rPr>
      </w:pPr>
      <w:r w:rsidRPr="001D6119">
        <w:rPr>
          <w:sz w:val="22"/>
          <w:szCs w:val="22"/>
        </w:rPr>
        <w:t>Vartokite TIBALDIX kasdien visą gydytojo nurodytą laiką.</w:t>
      </w:r>
    </w:p>
    <w:p w14:paraId="3004A808" w14:textId="77777777" w:rsidR="0017228F" w:rsidRPr="001D6119" w:rsidRDefault="0017228F" w:rsidP="0017228F">
      <w:pPr>
        <w:rPr>
          <w:sz w:val="22"/>
          <w:szCs w:val="22"/>
        </w:rPr>
      </w:pPr>
    </w:p>
    <w:p w14:paraId="3DAEFA72" w14:textId="77777777" w:rsidR="0017228F" w:rsidRPr="001D6119" w:rsidRDefault="0017228F" w:rsidP="0017228F">
      <w:pPr>
        <w:pStyle w:val="Antrat4"/>
        <w:numPr>
          <w:ilvl w:val="3"/>
          <w:numId w:val="0"/>
        </w:numPr>
        <w:tabs>
          <w:tab w:val="num" w:pos="0"/>
        </w:tabs>
        <w:ind w:left="864" w:hanging="864"/>
        <w:jc w:val="left"/>
        <w:rPr>
          <w:bCs/>
          <w:sz w:val="22"/>
          <w:szCs w:val="22"/>
          <w:lang w:eastAsia="en-US"/>
        </w:rPr>
      </w:pPr>
      <w:r w:rsidRPr="001D6119">
        <w:rPr>
          <w:bCs/>
          <w:sz w:val="22"/>
          <w:szCs w:val="22"/>
          <w:lang w:eastAsia="en-US"/>
        </w:rPr>
        <w:t>Ką daryti pavartojus per didelę TIBALDIX dozę?</w:t>
      </w:r>
    </w:p>
    <w:p w14:paraId="7CCAC273" w14:textId="77777777" w:rsidR="0017228F" w:rsidRPr="001D6119" w:rsidRDefault="0017228F" w:rsidP="0017228F">
      <w:pPr>
        <w:rPr>
          <w:sz w:val="22"/>
          <w:szCs w:val="22"/>
        </w:rPr>
      </w:pPr>
      <w:r w:rsidRPr="001D6119">
        <w:rPr>
          <w:sz w:val="22"/>
          <w:szCs w:val="22"/>
        </w:rPr>
        <w:t xml:space="preserve">Jeigu netyčia išgertumėte per daug tablečių, </w:t>
      </w:r>
      <w:r w:rsidRPr="001D6119">
        <w:rPr>
          <w:b/>
          <w:sz w:val="22"/>
          <w:szCs w:val="22"/>
        </w:rPr>
        <w:t xml:space="preserve">tuoj pat </w:t>
      </w:r>
      <w:r w:rsidRPr="001D6119">
        <w:rPr>
          <w:bCs/>
          <w:sz w:val="22"/>
          <w:szCs w:val="22"/>
        </w:rPr>
        <w:t xml:space="preserve">kreipkitės į </w:t>
      </w:r>
      <w:r w:rsidRPr="001D6119">
        <w:rPr>
          <w:sz w:val="22"/>
          <w:szCs w:val="22"/>
        </w:rPr>
        <w:t>gydytoją. Jums gali prireikti gydytojo pagalbos. Pasiimkite su savimi vaisto pakuotę.</w:t>
      </w:r>
    </w:p>
    <w:p w14:paraId="0992AA38" w14:textId="77777777" w:rsidR="0017228F" w:rsidRPr="001D6119" w:rsidRDefault="0017228F" w:rsidP="0017228F">
      <w:pPr>
        <w:rPr>
          <w:sz w:val="22"/>
          <w:szCs w:val="22"/>
        </w:rPr>
      </w:pPr>
    </w:p>
    <w:p w14:paraId="5A98E44F" w14:textId="77777777" w:rsidR="0017228F" w:rsidRPr="001D6119" w:rsidRDefault="0017228F" w:rsidP="0017228F">
      <w:pPr>
        <w:pStyle w:val="Antrat4"/>
        <w:numPr>
          <w:ilvl w:val="3"/>
          <w:numId w:val="0"/>
        </w:numPr>
        <w:tabs>
          <w:tab w:val="num" w:pos="0"/>
        </w:tabs>
        <w:ind w:left="864" w:hanging="864"/>
        <w:jc w:val="left"/>
        <w:rPr>
          <w:bCs/>
          <w:sz w:val="22"/>
          <w:szCs w:val="22"/>
          <w:lang w:eastAsia="en-US"/>
        </w:rPr>
      </w:pPr>
      <w:r w:rsidRPr="001D6119">
        <w:rPr>
          <w:bCs/>
          <w:sz w:val="22"/>
          <w:szCs w:val="22"/>
          <w:lang w:eastAsia="en-US"/>
        </w:rPr>
        <w:t xml:space="preserve">Pamiršus pavartoti TIBALDIX </w:t>
      </w:r>
    </w:p>
    <w:p w14:paraId="367B8CDB" w14:textId="77777777" w:rsidR="0017228F" w:rsidRPr="001D6119" w:rsidRDefault="0017228F" w:rsidP="0017228F">
      <w:pPr>
        <w:numPr>
          <w:ilvl w:val="0"/>
          <w:numId w:val="11"/>
        </w:numPr>
        <w:ind w:hanging="720"/>
        <w:rPr>
          <w:sz w:val="22"/>
          <w:szCs w:val="22"/>
        </w:rPr>
      </w:pPr>
      <w:r w:rsidRPr="001D6119">
        <w:rPr>
          <w:sz w:val="22"/>
          <w:szCs w:val="22"/>
        </w:rPr>
        <w:t>Užmirštą dozę išgerkite iš karto prisiminę. Vis dėlto jeigu jau beveik laikas gerti kitą dozę, tai užmirštąją praleiskite.</w:t>
      </w:r>
    </w:p>
    <w:p w14:paraId="3CD78573" w14:textId="77777777" w:rsidR="0017228F" w:rsidRPr="001D6119" w:rsidRDefault="0017228F" w:rsidP="0017228F">
      <w:pPr>
        <w:numPr>
          <w:ilvl w:val="0"/>
          <w:numId w:val="11"/>
        </w:numPr>
        <w:ind w:hanging="720"/>
        <w:rPr>
          <w:sz w:val="22"/>
          <w:szCs w:val="22"/>
        </w:rPr>
      </w:pPr>
      <w:r w:rsidRPr="001D6119">
        <w:rPr>
          <w:sz w:val="22"/>
          <w:szCs w:val="22"/>
        </w:rPr>
        <w:t>Paskui vaistą vartokite įprasta tvarka.</w:t>
      </w:r>
    </w:p>
    <w:p w14:paraId="33276917" w14:textId="77777777" w:rsidR="0017228F" w:rsidRPr="001D6119" w:rsidRDefault="0017228F" w:rsidP="0017228F">
      <w:pPr>
        <w:numPr>
          <w:ilvl w:val="0"/>
          <w:numId w:val="11"/>
        </w:numPr>
        <w:ind w:hanging="720"/>
        <w:rPr>
          <w:sz w:val="22"/>
          <w:szCs w:val="22"/>
        </w:rPr>
      </w:pPr>
      <w:r w:rsidRPr="001D6119">
        <w:rPr>
          <w:sz w:val="22"/>
          <w:szCs w:val="22"/>
        </w:rPr>
        <w:t>Negalima vartoti dvigubos dozės norint kompensuoti praleistą dozę.</w:t>
      </w:r>
    </w:p>
    <w:p w14:paraId="09F768CE" w14:textId="77777777" w:rsidR="0017228F" w:rsidRPr="001D6119" w:rsidRDefault="0017228F" w:rsidP="0017228F">
      <w:pPr>
        <w:rPr>
          <w:sz w:val="22"/>
          <w:szCs w:val="22"/>
        </w:rPr>
      </w:pPr>
    </w:p>
    <w:p w14:paraId="737C6B51" w14:textId="77777777" w:rsidR="0017228F" w:rsidRPr="001D6119" w:rsidRDefault="0017228F" w:rsidP="0017228F">
      <w:pPr>
        <w:rPr>
          <w:sz w:val="22"/>
          <w:szCs w:val="22"/>
        </w:rPr>
      </w:pPr>
      <w:r w:rsidRPr="001D6119">
        <w:rPr>
          <w:sz w:val="22"/>
          <w:szCs w:val="22"/>
        </w:rPr>
        <w:t>Jei Jums kiltų kitų klausimų dėl šio vaisto vartojimo, kreipkitės į gydytoją arba vaistininką.</w:t>
      </w:r>
    </w:p>
    <w:p w14:paraId="072E0362" w14:textId="77777777" w:rsidR="0017228F" w:rsidRDefault="0017228F" w:rsidP="0017228F">
      <w:pPr>
        <w:rPr>
          <w:sz w:val="22"/>
          <w:szCs w:val="22"/>
        </w:rPr>
      </w:pPr>
    </w:p>
    <w:p w14:paraId="7FC25405" w14:textId="77777777" w:rsidR="00B42E4F" w:rsidRPr="001D6119" w:rsidRDefault="00B42E4F" w:rsidP="0017228F">
      <w:pPr>
        <w:rPr>
          <w:sz w:val="22"/>
          <w:szCs w:val="22"/>
        </w:rPr>
      </w:pPr>
    </w:p>
    <w:p w14:paraId="0B446AF2" w14:textId="77777777" w:rsidR="0017228F" w:rsidRPr="001D6119" w:rsidRDefault="0017228F" w:rsidP="0017228F">
      <w:pPr>
        <w:pStyle w:val="Antrat2"/>
        <w:numPr>
          <w:ilvl w:val="1"/>
          <w:numId w:val="0"/>
        </w:numPr>
        <w:tabs>
          <w:tab w:val="clear" w:pos="709"/>
          <w:tab w:val="num" w:pos="0"/>
        </w:tabs>
        <w:ind w:left="576" w:hanging="576"/>
        <w:rPr>
          <w:sz w:val="22"/>
        </w:rPr>
      </w:pPr>
      <w:r w:rsidRPr="001D6119">
        <w:rPr>
          <w:sz w:val="22"/>
        </w:rPr>
        <w:t>4.</w:t>
      </w:r>
      <w:r w:rsidRPr="001D6119">
        <w:rPr>
          <w:sz w:val="22"/>
        </w:rPr>
        <w:tab/>
        <w:t xml:space="preserve">Galimas šalutinis poveikis </w:t>
      </w:r>
    </w:p>
    <w:p w14:paraId="5AC77D0F" w14:textId="77777777" w:rsidR="0017228F" w:rsidRPr="001D6119" w:rsidRDefault="0017228F" w:rsidP="0017228F">
      <w:pPr>
        <w:rPr>
          <w:sz w:val="22"/>
          <w:szCs w:val="22"/>
        </w:rPr>
      </w:pPr>
    </w:p>
    <w:p w14:paraId="32159CAA" w14:textId="77777777" w:rsidR="0017228F" w:rsidRPr="001D6119" w:rsidRDefault="0017228F" w:rsidP="0017228F">
      <w:pPr>
        <w:rPr>
          <w:sz w:val="22"/>
          <w:szCs w:val="22"/>
        </w:rPr>
      </w:pPr>
      <w:r w:rsidRPr="001D6119">
        <w:rPr>
          <w:sz w:val="22"/>
          <w:szCs w:val="22"/>
        </w:rPr>
        <w:t>Šis vaistas, kaip ir visi kiti, gali sukelti šalutinį poveikį, nors jis pasireiškia ne visiems žmonėms. Jis paprastai būna lengvas arba vidutinis.</w:t>
      </w:r>
    </w:p>
    <w:p w14:paraId="0227F509" w14:textId="77777777" w:rsidR="007365FB" w:rsidRDefault="007365FB" w:rsidP="0017228F">
      <w:pPr>
        <w:rPr>
          <w:sz w:val="22"/>
          <w:szCs w:val="22"/>
        </w:rPr>
      </w:pPr>
    </w:p>
    <w:p w14:paraId="51F0147D" w14:textId="77777777" w:rsidR="0017228F" w:rsidRPr="001D6119" w:rsidRDefault="0017228F" w:rsidP="0017228F">
      <w:pPr>
        <w:rPr>
          <w:b/>
          <w:sz w:val="22"/>
          <w:szCs w:val="22"/>
        </w:rPr>
      </w:pPr>
      <w:r w:rsidRPr="001D6119">
        <w:rPr>
          <w:b/>
          <w:sz w:val="22"/>
          <w:szCs w:val="22"/>
        </w:rPr>
        <w:t>Kai kurie šalutiniai poveikiai gali būti sunkūs. Tuoj pat pasakykite gydytojui, jeigu pasireikštų kuris nors iš šių poveikių:</w:t>
      </w:r>
    </w:p>
    <w:p w14:paraId="024EDE6D" w14:textId="77777777" w:rsidR="00AF6C3A" w:rsidRPr="001D6119" w:rsidRDefault="00AF6C3A" w:rsidP="00AF6C3A">
      <w:pPr>
        <w:rPr>
          <w:sz w:val="22"/>
          <w:szCs w:val="22"/>
        </w:rPr>
      </w:pPr>
    </w:p>
    <w:p w14:paraId="26B7AC01" w14:textId="77777777" w:rsidR="00AF6C3A" w:rsidRPr="00D42E3A" w:rsidRDefault="00AF6C3A" w:rsidP="00AF6C3A">
      <w:pPr>
        <w:pStyle w:val="Antrat4"/>
        <w:numPr>
          <w:ilvl w:val="3"/>
          <w:numId w:val="0"/>
        </w:numPr>
        <w:tabs>
          <w:tab w:val="num" w:pos="0"/>
        </w:tabs>
        <w:ind w:left="864" w:hanging="864"/>
        <w:jc w:val="left"/>
        <w:rPr>
          <w:b w:val="0"/>
          <w:bCs/>
          <w:sz w:val="22"/>
          <w:szCs w:val="22"/>
          <w:lang w:eastAsia="en-US"/>
        </w:rPr>
      </w:pPr>
      <w:r w:rsidRPr="001D6119">
        <w:rPr>
          <w:bCs/>
          <w:sz w:val="22"/>
          <w:szCs w:val="22"/>
          <w:lang w:eastAsia="en-US"/>
        </w:rPr>
        <w:t>Labai dažn</w:t>
      </w:r>
      <w:r>
        <w:rPr>
          <w:bCs/>
          <w:sz w:val="22"/>
          <w:szCs w:val="22"/>
          <w:lang w:eastAsia="en-US"/>
        </w:rPr>
        <w:t xml:space="preserve">as </w:t>
      </w:r>
      <w:r w:rsidRPr="00D42E3A">
        <w:rPr>
          <w:b w:val="0"/>
          <w:bCs/>
          <w:sz w:val="22"/>
          <w:szCs w:val="22"/>
          <w:lang w:eastAsia="en-US"/>
        </w:rPr>
        <w:t xml:space="preserve">(gali pasireikšti daugiau kaip </w:t>
      </w:r>
      <w:r w:rsidRPr="008926FB">
        <w:rPr>
          <w:b w:val="0"/>
          <w:bCs/>
          <w:sz w:val="22"/>
          <w:szCs w:val="22"/>
          <w:lang w:eastAsia="en-US"/>
        </w:rPr>
        <w:t xml:space="preserve">1 </w:t>
      </w:r>
      <w:r w:rsidRPr="00D42E3A">
        <w:rPr>
          <w:b w:val="0"/>
          <w:bCs/>
          <w:sz w:val="22"/>
          <w:szCs w:val="22"/>
          <w:lang w:eastAsia="en-US"/>
        </w:rPr>
        <w:t xml:space="preserve">iš </w:t>
      </w:r>
      <w:r w:rsidRPr="008926FB">
        <w:rPr>
          <w:b w:val="0"/>
          <w:bCs/>
          <w:sz w:val="22"/>
          <w:szCs w:val="22"/>
          <w:lang w:eastAsia="en-US"/>
        </w:rPr>
        <w:t>10</w:t>
      </w:r>
      <w:r w:rsidRPr="00D42E3A">
        <w:rPr>
          <w:b w:val="0"/>
          <w:bCs/>
          <w:sz w:val="22"/>
          <w:szCs w:val="22"/>
          <w:lang w:eastAsia="en-US"/>
        </w:rPr>
        <w:t xml:space="preserve"> žmonių)</w:t>
      </w:r>
      <w:r w:rsidRPr="001D6119">
        <w:rPr>
          <w:bCs/>
          <w:sz w:val="22"/>
          <w:szCs w:val="22"/>
          <w:lang w:eastAsia="en-US"/>
        </w:rPr>
        <w:t xml:space="preserve"> </w:t>
      </w:r>
      <w:r w:rsidRPr="00640943">
        <w:rPr>
          <w:bCs/>
          <w:sz w:val="22"/>
          <w:szCs w:val="22"/>
          <w:lang w:eastAsia="en-US"/>
        </w:rPr>
        <w:t xml:space="preserve">ir </w:t>
      </w:r>
      <w:r w:rsidRPr="001D6119">
        <w:rPr>
          <w:bCs/>
          <w:sz w:val="22"/>
          <w:szCs w:val="22"/>
          <w:lang w:eastAsia="en-US"/>
        </w:rPr>
        <w:t>dažn</w:t>
      </w:r>
      <w:r>
        <w:rPr>
          <w:bCs/>
          <w:sz w:val="22"/>
          <w:szCs w:val="22"/>
          <w:lang w:eastAsia="en-US"/>
        </w:rPr>
        <w:t>as</w:t>
      </w:r>
      <w:r w:rsidRPr="001D6119">
        <w:rPr>
          <w:bCs/>
          <w:sz w:val="22"/>
          <w:szCs w:val="22"/>
          <w:lang w:eastAsia="en-US"/>
        </w:rPr>
        <w:t xml:space="preserve"> </w:t>
      </w:r>
      <w:r w:rsidRPr="00D42E3A">
        <w:rPr>
          <w:b w:val="0"/>
          <w:bCs/>
          <w:sz w:val="22"/>
          <w:szCs w:val="22"/>
          <w:lang w:eastAsia="en-US"/>
        </w:rPr>
        <w:t>(gali pasireikšti ne daugiau k</w:t>
      </w:r>
      <w:r>
        <w:rPr>
          <w:b w:val="0"/>
          <w:bCs/>
          <w:sz w:val="22"/>
          <w:szCs w:val="22"/>
          <w:lang w:eastAsia="en-US"/>
        </w:rPr>
        <w:t>a</w:t>
      </w:r>
      <w:r w:rsidRPr="00D42E3A">
        <w:rPr>
          <w:b w:val="0"/>
          <w:bCs/>
          <w:sz w:val="22"/>
          <w:szCs w:val="22"/>
          <w:lang w:eastAsia="en-US"/>
        </w:rPr>
        <w:t xml:space="preserve">ip </w:t>
      </w:r>
      <w:r w:rsidRPr="008926FB">
        <w:rPr>
          <w:b w:val="0"/>
          <w:bCs/>
          <w:sz w:val="22"/>
          <w:szCs w:val="22"/>
          <w:lang w:eastAsia="en-US"/>
        </w:rPr>
        <w:t xml:space="preserve">1 </w:t>
      </w:r>
      <w:r w:rsidRPr="00D42E3A">
        <w:rPr>
          <w:b w:val="0"/>
          <w:bCs/>
          <w:sz w:val="22"/>
          <w:szCs w:val="22"/>
          <w:lang w:eastAsia="en-US"/>
        </w:rPr>
        <w:t xml:space="preserve">iš </w:t>
      </w:r>
      <w:r w:rsidRPr="008926FB">
        <w:rPr>
          <w:b w:val="0"/>
          <w:bCs/>
          <w:sz w:val="22"/>
          <w:szCs w:val="22"/>
          <w:lang w:eastAsia="en-US"/>
        </w:rPr>
        <w:t xml:space="preserve">10 </w:t>
      </w:r>
      <w:r w:rsidRPr="00D42E3A">
        <w:rPr>
          <w:b w:val="0"/>
          <w:bCs/>
          <w:sz w:val="22"/>
          <w:szCs w:val="22"/>
          <w:lang w:eastAsia="en-US"/>
        </w:rPr>
        <w:t>žmonių):</w:t>
      </w:r>
    </w:p>
    <w:p w14:paraId="6F4E62E0" w14:textId="77777777" w:rsidR="00AF6C3A" w:rsidRPr="001D6119" w:rsidRDefault="00AF6C3A" w:rsidP="00AF6C3A">
      <w:pPr>
        <w:numPr>
          <w:ilvl w:val="0"/>
          <w:numId w:val="10"/>
        </w:numPr>
        <w:rPr>
          <w:sz w:val="22"/>
          <w:szCs w:val="22"/>
        </w:rPr>
      </w:pPr>
      <w:r w:rsidRPr="001D6119">
        <w:rPr>
          <w:sz w:val="22"/>
          <w:szCs w:val="22"/>
        </w:rPr>
        <w:t>greitas svorio prieaugis (TIBALDIX gali sukelti vandens, t.y. didelio skysčio kiekio susilaikymą organizme);</w:t>
      </w:r>
    </w:p>
    <w:p w14:paraId="2D342B47" w14:textId="77777777" w:rsidR="00AF6C3A" w:rsidRPr="001D6119" w:rsidRDefault="00AF6C3A" w:rsidP="00AF6C3A">
      <w:pPr>
        <w:numPr>
          <w:ilvl w:val="0"/>
          <w:numId w:val="4"/>
        </w:numPr>
        <w:rPr>
          <w:sz w:val="22"/>
          <w:szCs w:val="22"/>
        </w:rPr>
      </w:pPr>
      <w:r w:rsidRPr="001D6119">
        <w:rPr>
          <w:sz w:val="22"/>
          <w:szCs w:val="22"/>
        </w:rPr>
        <w:t>infekcijos požymiai, pvz., karščiavimas, didelis šaltkrėtis, gerklės skausmas ar burnos opelės (TIBALDIX gali sukelti baltųjų kraujo ląstelių kiekio sumažėjimą, todėl infekcijos gali pulti lengviau);</w:t>
      </w:r>
    </w:p>
    <w:p w14:paraId="456D1F08" w14:textId="77777777" w:rsidR="00AF6C3A" w:rsidRPr="001D6119" w:rsidRDefault="00AF6C3A" w:rsidP="00AF6C3A">
      <w:pPr>
        <w:numPr>
          <w:ilvl w:val="0"/>
          <w:numId w:val="4"/>
        </w:numPr>
        <w:rPr>
          <w:sz w:val="22"/>
          <w:szCs w:val="22"/>
        </w:rPr>
      </w:pPr>
      <w:r w:rsidRPr="001D6119">
        <w:rPr>
          <w:sz w:val="22"/>
          <w:szCs w:val="22"/>
        </w:rPr>
        <w:t>netikėtai (nesusižeidus) prasidėjęs kraujavimas arba atsiradusios kraujosruvos.</w:t>
      </w:r>
    </w:p>
    <w:p w14:paraId="064C4064" w14:textId="77777777" w:rsidR="00AF6C3A" w:rsidRPr="001D6119" w:rsidRDefault="00AF6C3A" w:rsidP="00AF6C3A">
      <w:pPr>
        <w:rPr>
          <w:sz w:val="22"/>
          <w:szCs w:val="22"/>
        </w:rPr>
      </w:pPr>
    </w:p>
    <w:p w14:paraId="364EDE92" w14:textId="77777777" w:rsidR="00AF6C3A" w:rsidRPr="001D6119" w:rsidRDefault="00AF6C3A" w:rsidP="00AF6C3A">
      <w:pPr>
        <w:pStyle w:val="Antrat4"/>
        <w:numPr>
          <w:ilvl w:val="3"/>
          <w:numId w:val="0"/>
        </w:numPr>
        <w:tabs>
          <w:tab w:val="num" w:pos="0"/>
        </w:tabs>
        <w:ind w:left="864" w:hanging="864"/>
        <w:rPr>
          <w:bCs/>
          <w:sz w:val="22"/>
          <w:szCs w:val="22"/>
          <w:lang w:eastAsia="en-US"/>
        </w:rPr>
      </w:pPr>
      <w:r w:rsidRPr="001D6119">
        <w:rPr>
          <w:bCs/>
          <w:sz w:val="22"/>
          <w:szCs w:val="22"/>
          <w:lang w:eastAsia="en-US"/>
        </w:rPr>
        <w:t>Nedažni</w:t>
      </w:r>
      <w:r>
        <w:rPr>
          <w:bCs/>
          <w:sz w:val="22"/>
          <w:szCs w:val="22"/>
          <w:lang w:eastAsia="en-US"/>
        </w:rPr>
        <w:t xml:space="preserve"> </w:t>
      </w:r>
      <w:r w:rsidRPr="00D42E3A">
        <w:rPr>
          <w:b w:val="0"/>
          <w:bCs/>
          <w:sz w:val="22"/>
          <w:szCs w:val="22"/>
          <w:lang w:eastAsia="en-US"/>
        </w:rPr>
        <w:t xml:space="preserve">(gali pasireikšti ne daugiau kaip </w:t>
      </w:r>
      <w:r w:rsidRPr="008926FB">
        <w:rPr>
          <w:b w:val="0"/>
          <w:bCs/>
          <w:sz w:val="22"/>
          <w:szCs w:val="22"/>
          <w:lang w:eastAsia="en-US"/>
        </w:rPr>
        <w:t xml:space="preserve">1 </w:t>
      </w:r>
      <w:r w:rsidRPr="00D42E3A">
        <w:rPr>
          <w:b w:val="0"/>
          <w:bCs/>
          <w:sz w:val="22"/>
          <w:szCs w:val="22"/>
          <w:lang w:eastAsia="en-US"/>
        </w:rPr>
        <w:t xml:space="preserve">iš </w:t>
      </w:r>
      <w:r w:rsidRPr="008926FB">
        <w:rPr>
          <w:b w:val="0"/>
          <w:bCs/>
          <w:sz w:val="22"/>
          <w:szCs w:val="22"/>
          <w:lang w:eastAsia="en-US"/>
        </w:rPr>
        <w:t>100</w:t>
      </w:r>
      <w:r w:rsidRPr="00D42E3A">
        <w:rPr>
          <w:b w:val="0"/>
          <w:bCs/>
          <w:sz w:val="22"/>
          <w:szCs w:val="22"/>
          <w:lang w:eastAsia="en-US"/>
        </w:rPr>
        <w:t xml:space="preserve"> žmonių)</w:t>
      </w:r>
      <w:r w:rsidRPr="001D6119">
        <w:rPr>
          <w:bCs/>
          <w:sz w:val="22"/>
          <w:szCs w:val="22"/>
          <w:lang w:eastAsia="en-US"/>
        </w:rPr>
        <w:t xml:space="preserve"> ir reti </w:t>
      </w:r>
      <w:r w:rsidRPr="00EB141D">
        <w:rPr>
          <w:b w:val="0"/>
          <w:bCs/>
          <w:sz w:val="22"/>
          <w:szCs w:val="22"/>
          <w:lang w:eastAsia="en-US"/>
        </w:rPr>
        <w:t xml:space="preserve">(gali pasireikšti ne daugiau kaip </w:t>
      </w:r>
      <w:r w:rsidRPr="008926FB">
        <w:rPr>
          <w:b w:val="0"/>
          <w:bCs/>
          <w:sz w:val="22"/>
          <w:szCs w:val="22"/>
          <w:lang w:eastAsia="en-US"/>
        </w:rPr>
        <w:t xml:space="preserve">1 </w:t>
      </w:r>
      <w:r w:rsidRPr="00EB141D">
        <w:rPr>
          <w:b w:val="0"/>
          <w:bCs/>
          <w:sz w:val="22"/>
          <w:szCs w:val="22"/>
          <w:lang w:eastAsia="en-US"/>
        </w:rPr>
        <w:t xml:space="preserve">iš </w:t>
      </w:r>
      <w:r w:rsidRPr="008926FB">
        <w:rPr>
          <w:b w:val="0"/>
          <w:bCs/>
          <w:sz w:val="22"/>
          <w:szCs w:val="22"/>
          <w:lang w:eastAsia="en-US"/>
        </w:rPr>
        <w:t>1000</w:t>
      </w:r>
      <w:r w:rsidRPr="00EB141D">
        <w:rPr>
          <w:b w:val="0"/>
          <w:bCs/>
          <w:sz w:val="22"/>
          <w:szCs w:val="22"/>
          <w:lang w:eastAsia="en-US"/>
        </w:rPr>
        <w:t xml:space="preserve"> žmonių)</w:t>
      </w:r>
      <w:r w:rsidRPr="001D6119">
        <w:rPr>
          <w:bCs/>
          <w:sz w:val="22"/>
          <w:szCs w:val="22"/>
          <w:lang w:eastAsia="en-US"/>
        </w:rPr>
        <w:t xml:space="preserve">: </w:t>
      </w:r>
    </w:p>
    <w:p w14:paraId="0ABD6142" w14:textId="77777777" w:rsidR="00AF6C3A" w:rsidRDefault="00AF6C3A" w:rsidP="00AF6C3A">
      <w:pPr>
        <w:numPr>
          <w:ilvl w:val="0"/>
          <w:numId w:val="10"/>
        </w:numPr>
        <w:rPr>
          <w:sz w:val="22"/>
          <w:szCs w:val="22"/>
        </w:rPr>
      </w:pPr>
      <w:r w:rsidRPr="001D6119">
        <w:rPr>
          <w:sz w:val="22"/>
          <w:szCs w:val="22"/>
        </w:rPr>
        <w:t>krūtinės skausmas, nereguliarus širdies ritmas (rodo širdies sutrikimus);</w:t>
      </w:r>
    </w:p>
    <w:p w14:paraId="1E48C8C4" w14:textId="77777777" w:rsidR="00AF6C3A" w:rsidRPr="001D6119" w:rsidRDefault="00AF6C3A" w:rsidP="00AF6C3A">
      <w:pPr>
        <w:numPr>
          <w:ilvl w:val="0"/>
          <w:numId w:val="10"/>
        </w:numPr>
        <w:rPr>
          <w:sz w:val="22"/>
          <w:szCs w:val="22"/>
        </w:rPr>
      </w:pPr>
      <w:r>
        <w:rPr>
          <w:sz w:val="22"/>
          <w:szCs w:val="22"/>
        </w:rPr>
        <w:t>aukštas kraujo spaudimas;</w:t>
      </w:r>
    </w:p>
    <w:p w14:paraId="694ACBFC" w14:textId="77777777" w:rsidR="00AF6C3A" w:rsidRPr="001D6119" w:rsidRDefault="00AF6C3A" w:rsidP="00AF6C3A">
      <w:pPr>
        <w:numPr>
          <w:ilvl w:val="0"/>
          <w:numId w:val="10"/>
        </w:numPr>
        <w:rPr>
          <w:sz w:val="22"/>
          <w:szCs w:val="22"/>
        </w:rPr>
      </w:pPr>
      <w:r w:rsidRPr="001D6119">
        <w:rPr>
          <w:sz w:val="22"/>
          <w:szCs w:val="22"/>
        </w:rPr>
        <w:t>kosulys, pasunkėjęs arba skausmingas kvėpavimas (rodo plaučių sutrikimus);</w:t>
      </w:r>
    </w:p>
    <w:p w14:paraId="75807901" w14:textId="77777777" w:rsidR="00AF6C3A" w:rsidRPr="001D6119" w:rsidRDefault="00AF6C3A" w:rsidP="00AF6C3A">
      <w:pPr>
        <w:numPr>
          <w:ilvl w:val="0"/>
          <w:numId w:val="10"/>
        </w:numPr>
        <w:rPr>
          <w:sz w:val="22"/>
          <w:szCs w:val="22"/>
        </w:rPr>
      </w:pPr>
      <w:r w:rsidRPr="001D6119">
        <w:rPr>
          <w:sz w:val="22"/>
          <w:szCs w:val="22"/>
        </w:rPr>
        <w:t>apsvaigimas, galvos svaigimas ar alpimas (rodo kraujospūdžio sumažėjimą);</w:t>
      </w:r>
    </w:p>
    <w:p w14:paraId="5CAF223C" w14:textId="77777777" w:rsidR="00AF6C3A" w:rsidRPr="001D6119" w:rsidRDefault="00AF6C3A" w:rsidP="00AF6C3A">
      <w:pPr>
        <w:numPr>
          <w:ilvl w:val="0"/>
          <w:numId w:val="10"/>
        </w:numPr>
        <w:rPr>
          <w:sz w:val="22"/>
          <w:szCs w:val="22"/>
        </w:rPr>
      </w:pPr>
      <w:r w:rsidRPr="001D6119">
        <w:rPr>
          <w:sz w:val="22"/>
          <w:szCs w:val="22"/>
        </w:rPr>
        <w:t xml:space="preserve">pykinimas, apetito stoka, </w:t>
      </w:r>
      <w:r>
        <w:rPr>
          <w:sz w:val="22"/>
          <w:szCs w:val="22"/>
        </w:rPr>
        <w:t>tamsios spalvos</w:t>
      </w:r>
      <w:r w:rsidRPr="001D6119">
        <w:rPr>
          <w:sz w:val="22"/>
          <w:szCs w:val="22"/>
        </w:rPr>
        <w:t xml:space="preserve"> šlapimas, pageltusi oda ar akys (rodo kepenų sutrikimus);</w:t>
      </w:r>
    </w:p>
    <w:p w14:paraId="45C12FD6" w14:textId="77777777" w:rsidR="00AF6C3A" w:rsidRDefault="00AF6C3A" w:rsidP="00AF6C3A">
      <w:pPr>
        <w:numPr>
          <w:ilvl w:val="0"/>
          <w:numId w:val="10"/>
        </w:numPr>
        <w:rPr>
          <w:sz w:val="22"/>
          <w:szCs w:val="22"/>
        </w:rPr>
      </w:pPr>
      <w:r w:rsidRPr="001D6119">
        <w:rPr>
          <w:sz w:val="22"/>
          <w:szCs w:val="22"/>
        </w:rPr>
        <w:t>išbėrimas, paraudusi oda ir pūslės ant lūpų, akių, odos ar burnoje, odos lupimasis, karščiavimas, iškilusios raudonos ar purpurinės odos dėmės, niežulys, deginimo pojūtis, išbėrimas pūlinėliais (rodo odos sutrikimus);</w:t>
      </w:r>
    </w:p>
    <w:p w14:paraId="1F550EFE" w14:textId="77777777" w:rsidR="00AF6C3A" w:rsidRPr="001D6119" w:rsidRDefault="00AF6C3A" w:rsidP="00AF6C3A">
      <w:pPr>
        <w:numPr>
          <w:ilvl w:val="0"/>
          <w:numId w:val="10"/>
        </w:numPr>
        <w:rPr>
          <w:sz w:val="22"/>
          <w:szCs w:val="22"/>
        </w:rPr>
      </w:pPr>
      <w:r>
        <w:rPr>
          <w:sz w:val="22"/>
          <w:szCs w:val="22"/>
        </w:rPr>
        <w:t>Pasikeitusi nagų spalva;</w:t>
      </w:r>
    </w:p>
    <w:p w14:paraId="1D2CEF7B" w14:textId="77777777" w:rsidR="00AF6C3A" w:rsidRPr="001D6119" w:rsidRDefault="00AF6C3A" w:rsidP="00AF6C3A">
      <w:pPr>
        <w:numPr>
          <w:ilvl w:val="0"/>
          <w:numId w:val="10"/>
        </w:numPr>
        <w:rPr>
          <w:sz w:val="22"/>
          <w:szCs w:val="22"/>
        </w:rPr>
      </w:pPr>
      <w:r w:rsidRPr="001D6119">
        <w:rPr>
          <w:sz w:val="22"/>
          <w:szCs w:val="22"/>
        </w:rPr>
        <w:t>stiprus pilvo skausmas, kraujas vėmaluose, išmatose ar šlapime, juodos išmatos (rodo virškinimo trakto sutrikimus);</w:t>
      </w:r>
    </w:p>
    <w:p w14:paraId="5FEC06EA" w14:textId="77777777" w:rsidR="00AF6C3A" w:rsidRPr="001D6119" w:rsidRDefault="00AF6C3A" w:rsidP="00AF6C3A">
      <w:pPr>
        <w:numPr>
          <w:ilvl w:val="0"/>
          <w:numId w:val="10"/>
        </w:numPr>
        <w:rPr>
          <w:sz w:val="22"/>
          <w:szCs w:val="22"/>
        </w:rPr>
      </w:pPr>
      <w:r w:rsidRPr="001D6119">
        <w:rPr>
          <w:sz w:val="22"/>
          <w:szCs w:val="22"/>
        </w:rPr>
        <w:t>labai sumažėjęs šlapimo kiekis, troškulys (rodo inkstų sutrikimus);</w:t>
      </w:r>
    </w:p>
    <w:p w14:paraId="7CD238EA" w14:textId="77777777" w:rsidR="00AF6C3A" w:rsidRPr="001D6119" w:rsidRDefault="00AF6C3A" w:rsidP="00AF6C3A">
      <w:pPr>
        <w:numPr>
          <w:ilvl w:val="0"/>
          <w:numId w:val="10"/>
        </w:numPr>
        <w:rPr>
          <w:sz w:val="22"/>
          <w:szCs w:val="22"/>
        </w:rPr>
      </w:pPr>
      <w:r w:rsidRPr="001D6119">
        <w:rPr>
          <w:sz w:val="22"/>
          <w:szCs w:val="22"/>
        </w:rPr>
        <w:t>pykinimas ir kartu viduriavimas bei vėmimas, pilvo skausmas ar karščiavimas (rodo žarnų sutrikimus);</w:t>
      </w:r>
    </w:p>
    <w:p w14:paraId="27DE5727" w14:textId="77777777" w:rsidR="00AF6C3A" w:rsidRPr="00D42E3A" w:rsidRDefault="00AF6C3A" w:rsidP="00AF6C3A">
      <w:pPr>
        <w:pStyle w:val="Default"/>
        <w:numPr>
          <w:ilvl w:val="0"/>
          <w:numId w:val="10"/>
        </w:numPr>
        <w:rPr>
          <w:rFonts w:eastAsiaTheme="minorHAnsi"/>
          <w:lang w:eastAsia="en-US"/>
        </w:rPr>
      </w:pPr>
      <w:r w:rsidRPr="001D6119">
        <w:rPr>
          <w:sz w:val="22"/>
          <w:szCs w:val="22"/>
        </w:rPr>
        <w:lastRenderedPageBreak/>
        <w:t>stiprus galvos skausmas, galūnių ar veido silpnumas ar paralyžius, pasunkėjusi kalba, staigus sąmonės netekimas (</w:t>
      </w:r>
      <w:r w:rsidRPr="00D55A7F">
        <w:rPr>
          <w:rFonts w:eastAsiaTheme="minorHAnsi"/>
          <w:sz w:val="22"/>
          <w:szCs w:val="22"/>
          <w:lang w:eastAsia="en-US"/>
        </w:rPr>
        <w:t>nervų sistemos sutrikimų, pavyzdžiui, kraujavimo kaukolės ertmėje ar galvos smegenų patinimo, požymiai</w:t>
      </w:r>
      <w:r w:rsidRPr="001D6119">
        <w:rPr>
          <w:sz w:val="22"/>
          <w:szCs w:val="22"/>
        </w:rPr>
        <w:t>);</w:t>
      </w:r>
    </w:p>
    <w:p w14:paraId="17C24D9C" w14:textId="77777777" w:rsidR="00AF6C3A" w:rsidRPr="001D6119" w:rsidRDefault="00AF6C3A" w:rsidP="00AF6C3A">
      <w:pPr>
        <w:numPr>
          <w:ilvl w:val="0"/>
          <w:numId w:val="10"/>
        </w:numPr>
        <w:rPr>
          <w:sz w:val="22"/>
          <w:szCs w:val="22"/>
        </w:rPr>
      </w:pPr>
      <w:r w:rsidRPr="001D6119">
        <w:rPr>
          <w:sz w:val="22"/>
          <w:szCs w:val="22"/>
        </w:rPr>
        <w:t>blyški oda, nuovargis, oro stoka, tamsus šlapimas (rodo sumažėjusį raudonųjų kraujo ląstelių kiekį);</w:t>
      </w:r>
    </w:p>
    <w:p w14:paraId="1428165E" w14:textId="77777777" w:rsidR="00AF6C3A" w:rsidRPr="00D42E3A" w:rsidRDefault="00AF6C3A" w:rsidP="00AF6C3A">
      <w:pPr>
        <w:pStyle w:val="Default"/>
        <w:numPr>
          <w:ilvl w:val="0"/>
          <w:numId w:val="10"/>
        </w:numPr>
        <w:rPr>
          <w:rFonts w:eastAsiaTheme="minorHAnsi"/>
          <w:lang w:eastAsia="en-US"/>
        </w:rPr>
      </w:pPr>
      <w:r w:rsidRPr="001D6119">
        <w:rPr>
          <w:sz w:val="22"/>
          <w:szCs w:val="22"/>
        </w:rPr>
        <w:t>akies skausmas ar pablogėjęs matymas</w:t>
      </w:r>
      <w:r>
        <w:rPr>
          <w:sz w:val="22"/>
          <w:szCs w:val="22"/>
        </w:rPr>
        <w:t xml:space="preserve">, </w:t>
      </w:r>
      <w:r>
        <w:rPr>
          <w:sz w:val="22"/>
          <w:szCs w:val="22"/>
          <w:lang w:val="lt-LT"/>
        </w:rPr>
        <w:t xml:space="preserve">akių sudirginimas, akių patinimas, </w:t>
      </w:r>
      <w:r w:rsidRPr="00D55A7F">
        <w:rPr>
          <w:rFonts w:eastAsiaTheme="minorHAnsi"/>
          <w:sz w:val="22"/>
          <w:szCs w:val="22"/>
          <w:lang w:eastAsia="en-US"/>
        </w:rPr>
        <w:t xml:space="preserve">kraujavimas į akies vidų </w:t>
      </w:r>
      <w:r w:rsidRPr="001D6119">
        <w:rPr>
          <w:sz w:val="22"/>
          <w:szCs w:val="22"/>
        </w:rPr>
        <w:t xml:space="preserve">; </w:t>
      </w:r>
    </w:p>
    <w:p w14:paraId="60EECC91" w14:textId="77777777" w:rsidR="00AF6C3A" w:rsidRPr="001D6119" w:rsidRDefault="00AF6C3A" w:rsidP="00AF6C3A">
      <w:pPr>
        <w:numPr>
          <w:ilvl w:val="0"/>
          <w:numId w:val="10"/>
        </w:numPr>
        <w:rPr>
          <w:sz w:val="22"/>
          <w:szCs w:val="22"/>
        </w:rPr>
      </w:pPr>
      <w:r w:rsidRPr="001D6119">
        <w:rPr>
          <w:sz w:val="22"/>
          <w:szCs w:val="22"/>
        </w:rPr>
        <w:t xml:space="preserve">šlaunų skausmas ar pasunkėjęs ėjimas; </w:t>
      </w:r>
    </w:p>
    <w:p w14:paraId="442ACE43" w14:textId="77777777" w:rsidR="00AF6C3A" w:rsidRPr="001D6119" w:rsidRDefault="00AF6C3A" w:rsidP="00AF6C3A">
      <w:pPr>
        <w:numPr>
          <w:ilvl w:val="0"/>
          <w:numId w:val="10"/>
        </w:numPr>
        <w:rPr>
          <w:sz w:val="22"/>
          <w:szCs w:val="22"/>
        </w:rPr>
      </w:pPr>
      <w:r w:rsidRPr="001D6119">
        <w:rPr>
          <w:sz w:val="22"/>
          <w:szCs w:val="22"/>
        </w:rPr>
        <w:t>kojų ir rankų pirštų nejautra ar šalimas (rodo Reino [</w:t>
      </w:r>
      <w:r w:rsidRPr="001D6119">
        <w:rPr>
          <w:sz w:val="22"/>
        </w:rPr>
        <w:t>Raynaud</w:t>
      </w:r>
      <w:r w:rsidRPr="001D6119">
        <w:rPr>
          <w:sz w:val="22"/>
          <w:szCs w:val="22"/>
        </w:rPr>
        <w:t>] sindromą);</w:t>
      </w:r>
    </w:p>
    <w:p w14:paraId="3937B649" w14:textId="77777777" w:rsidR="00AF6C3A" w:rsidRPr="001D6119" w:rsidRDefault="00AF6C3A" w:rsidP="00AF6C3A">
      <w:pPr>
        <w:numPr>
          <w:ilvl w:val="0"/>
          <w:numId w:val="10"/>
        </w:numPr>
        <w:rPr>
          <w:sz w:val="22"/>
          <w:szCs w:val="22"/>
        </w:rPr>
      </w:pPr>
      <w:r w:rsidRPr="001D6119">
        <w:rPr>
          <w:sz w:val="22"/>
          <w:szCs w:val="22"/>
        </w:rPr>
        <w:t>staigus odos patinimas ir paraudimas (rodo odos infekciją, vadinamą celiulitu);</w:t>
      </w:r>
    </w:p>
    <w:p w14:paraId="2958CF1C" w14:textId="77777777" w:rsidR="00AF6C3A" w:rsidRPr="001D6119" w:rsidRDefault="00AF6C3A" w:rsidP="00AF6C3A">
      <w:pPr>
        <w:numPr>
          <w:ilvl w:val="0"/>
          <w:numId w:val="10"/>
        </w:numPr>
        <w:rPr>
          <w:sz w:val="22"/>
          <w:szCs w:val="22"/>
        </w:rPr>
      </w:pPr>
      <w:r w:rsidRPr="001D6119">
        <w:rPr>
          <w:sz w:val="22"/>
          <w:szCs w:val="22"/>
        </w:rPr>
        <w:t>pablogėjusi klausa;</w:t>
      </w:r>
    </w:p>
    <w:p w14:paraId="4F0E2EAD" w14:textId="77777777" w:rsidR="00AF6C3A" w:rsidRPr="001D6119" w:rsidRDefault="00AF6C3A" w:rsidP="00AF6C3A">
      <w:pPr>
        <w:numPr>
          <w:ilvl w:val="0"/>
          <w:numId w:val="10"/>
        </w:numPr>
        <w:rPr>
          <w:sz w:val="22"/>
          <w:szCs w:val="22"/>
        </w:rPr>
      </w:pPr>
      <w:r w:rsidRPr="001D6119">
        <w:rPr>
          <w:sz w:val="22"/>
          <w:szCs w:val="22"/>
        </w:rPr>
        <w:t>raumenų silpnumas, spazmai ir kartu širdies ritmo sutrikimai (rodo pakitusį kalio kiekį kraujyje);</w:t>
      </w:r>
    </w:p>
    <w:p w14:paraId="6E2183F4" w14:textId="77777777" w:rsidR="00AF6C3A" w:rsidRPr="001D6119" w:rsidRDefault="00AF6C3A" w:rsidP="00AF6C3A">
      <w:pPr>
        <w:numPr>
          <w:ilvl w:val="0"/>
          <w:numId w:val="10"/>
        </w:numPr>
        <w:rPr>
          <w:sz w:val="22"/>
          <w:szCs w:val="22"/>
        </w:rPr>
      </w:pPr>
      <w:r w:rsidRPr="001D6119">
        <w:rPr>
          <w:sz w:val="22"/>
          <w:szCs w:val="22"/>
        </w:rPr>
        <w:t>kraujosruvos (mėlynės);</w:t>
      </w:r>
    </w:p>
    <w:p w14:paraId="16D01111" w14:textId="77777777" w:rsidR="00AF6C3A" w:rsidRPr="001D6119" w:rsidRDefault="00AF6C3A" w:rsidP="00AF6C3A">
      <w:pPr>
        <w:numPr>
          <w:ilvl w:val="0"/>
          <w:numId w:val="10"/>
        </w:numPr>
        <w:rPr>
          <w:sz w:val="22"/>
          <w:szCs w:val="22"/>
        </w:rPr>
      </w:pPr>
      <w:r w:rsidRPr="001D6119">
        <w:rPr>
          <w:sz w:val="22"/>
          <w:szCs w:val="22"/>
        </w:rPr>
        <w:t>skrandžio skausmas ir kartu pykinimas;</w:t>
      </w:r>
    </w:p>
    <w:p w14:paraId="472B8288" w14:textId="77777777" w:rsidR="00AF6C3A" w:rsidRDefault="00AF6C3A" w:rsidP="00AF6C3A">
      <w:pPr>
        <w:numPr>
          <w:ilvl w:val="0"/>
          <w:numId w:val="10"/>
        </w:numPr>
        <w:rPr>
          <w:sz w:val="22"/>
          <w:szCs w:val="22"/>
        </w:rPr>
      </w:pPr>
      <w:r w:rsidRPr="001D6119">
        <w:rPr>
          <w:sz w:val="22"/>
          <w:szCs w:val="22"/>
        </w:rPr>
        <w:t>raumenų spazmai ir kartu karščiavimas, raudonai rudas šlapimas, raumenų skausmas ar silpnumas (rodo raumenų sutrikimus);</w:t>
      </w:r>
    </w:p>
    <w:p w14:paraId="6B3B6E93" w14:textId="77777777" w:rsidR="00AF6C3A" w:rsidRPr="001D6119" w:rsidRDefault="00AF6C3A" w:rsidP="00AF6C3A">
      <w:pPr>
        <w:numPr>
          <w:ilvl w:val="0"/>
          <w:numId w:val="10"/>
        </w:numPr>
        <w:rPr>
          <w:sz w:val="22"/>
          <w:szCs w:val="22"/>
        </w:rPr>
      </w:pPr>
      <w:r>
        <w:rPr>
          <w:sz w:val="22"/>
          <w:szCs w:val="22"/>
        </w:rPr>
        <w:t>kaulų ir raumenų stingulys;</w:t>
      </w:r>
    </w:p>
    <w:p w14:paraId="620DEF11" w14:textId="77777777" w:rsidR="00AF6C3A" w:rsidRDefault="00AF6C3A" w:rsidP="00AF6C3A">
      <w:pPr>
        <w:numPr>
          <w:ilvl w:val="0"/>
          <w:numId w:val="10"/>
        </w:numPr>
        <w:rPr>
          <w:sz w:val="22"/>
          <w:szCs w:val="22"/>
        </w:rPr>
      </w:pPr>
      <w:r w:rsidRPr="001D6119">
        <w:rPr>
          <w:sz w:val="22"/>
          <w:szCs w:val="22"/>
        </w:rPr>
        <w:t>dubens skausmas, kartu kartais būna pykinimas ir vėmimas, netikėtas kraujavimas iš makšties, galvos svaigimas ar alpimas dėl kraujospūdžio sumažėjimo (rodo kiaušidžių ar gimdos sutrikimus);</w:t>
      </w:r>
    </w:p>
    <w:p w14:paraId="4B994E25" w14:textId="77777777" w:rsidR="00AF6C3A" w:rsidRPr="00D42E3A" w:rsidRDefault="00AF6C3A" w:rsidP="00AF6C3A">
      <w:pPr>
        <w:pStyle w:val="Sraopastraipa"/>
        <w:numPr>
          <w:ilvl w:val="0"/>
          <w:numId w:val="10"/>
        </w:numPr>
        <w:suppressAutoHyphens w:val="0"/>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krutų padidėjimas vyrams</w:t>
      </w:r>
      <w:r w:rsidRPr="00D42E3A">
        <w:rPr>
          <w:rFonts w:eastAsiaTheme="minorHAnsi"/>
          <w:color w:val="000000"/>
          <w:sz w:val="22"/>
          <w:szCs w:val="22"/>
          <w:lang w:eastAsia="en-US"/>
        </w:rPr>
        <w:t xml:space="preserve">, </w:t>
      </w:r>
      <w:r>
        <w:rPr>
          <w:rFonts w:eastAsiaTheme="minorHAnsi"/>
          <w:color w:val="000000"/>
          <w:sz w:val="22"/>
          <w:szCs w:val="22"/>
          <w:lang w:eastAsia="en-US"/>
        </w:rPr>
        <w:t>nesugebėjimas turėti erekcijos</w:t>
      </w:r>
      <w:r w:rsidRPr="00D42E3A">
        <w:rPr>
          <w:rFonts w:eastAsiaTheme="minorHAnsi"/>
          <w:color w:val="000000"/>
          <w:sz w:val="22"/>
          <w:szCs w:val="22"/>
          <w:lang w:eastAsia="en-US"/>
        </w:rPr>
        <w:t xml:space="preserve">, </w:t>
      </w:r>
      <w:r>
        <w:rPr>
          <w:rFonts w:eastAsiaTheme="minorHAnsi"/>
          <w:color w:val="000000"/>
          <w:sz w:val="22"/>
          <w:szCs w:val="22"/>
          <w:lang w:eastAsia="en-US"/>
        </w:rPr>
        <w:t>sunkios arba užsitęsusios menstruacijos, nereguliarios menstruacijos, lytinės funkcijos sutrikimas, spenelių skausmas, krutų padidėjimas, kapšelio patinimas;</w:t>
      </w:r>
      <w:r w:rsidRPr="00D42E3A">
        <w:rPr>
          <w:rFonts w:eastAsiaTheme="minorHAnsi"/>
          <w:color w:val="000000"/>
          <w:sz w:val="22"/>
          <w:szCs w:val="22"/>
          <w:lang w:eastAsia="en-US"/>
        </w:rPr>
        <w:t xml:space="preserve"> </w:t>
      </w:r>
    </w:p>
    <w:p w14:paraId="5357BBA7" w14:textId="77777777" w:rsidR="00AF6C3A" w:rsidRDefault="00AF6C3A" w:rsidP="00AF6C3A">
      <w:pPr>
        <w:numPr>
          <w:ilvl w:val="0"/>
          <w:numId w:val="10"/>
        </w:numPr>
        <w:rPr>
          <w:sz w:val="22"/>
          <w:szCs w:val="22"/>
        </w:rPr>
      </w:pPr>
      <w:r w:rsidRPr="001D6119">
        <w:rPr>
          <w:sz w:val="22"/>
          <w:szCs w:val="22"/>
        </w:rPr>
        <w:t>pykinimas, oro stoka, nereguliarūs širdies susitraukimai, drumstas šlapimas, nuovargis ir (arba) sąnarių diskomfortas, susiję su laboratorinių rodiklių pokyčiais (pvz., padidėjusiu kalio, šlapimo rūgšties</w:t>
      </w:r>
      <w:r>
        <w:rPr>
          <w:sz w:val="22"/>
          <w:szCs w:val="22"/>
        </w:rPr>
        <w:t xml:space="preserve"> ir kalcio kiekiu,</w:t>
      </w:r>
      <w:r w:rsidRPr="001D6119">
        <w:rPr>
          <w:sz w:val="22"/>
          <w:szCs w:val="22"/>
        </w:rPr>
        <w:t xml:space="preserve"> ir sumažėjusiu fosforo</w:t>
      </w:r>
      <w:r w:rsidRPr="001D6119" w:rsidDel="005E0198">
        <w:rPr>
          <w:sz w:val="22"/>
          <w:szCs w:val="22"/>
        </w:rPr>
        <w:t xml:space="preserve"> </w:t>
      </w:r>
      <w:r w:rsidRPr="001D6119">
        <w:rPr>
          <w:sz w:val="22"/>
          <w:szCs w:val="22"/>
        </w:rPr>
        <w:t>kiekiu kraujyje)</w:t>
      </w:r>
      <w:r>
        <w:rPr>
          <w:sz w:val="22"/>
          <w:szCs w:val="22"/>
        </w:rPr>
        <w:t>;</w:t>
      </w:r>
    </w:p>
    <w:p w14:paraId="67C6EA2E" w14:textId="77777777" w:rsidR="00AF6C3A" w:rsidRDefault="00AF6C3A" w:rsidP="00AF6C3A">
      <w:pPr>
        <w:numPr>
          <w:ilvl w:val="0"/>
          <w:numId w:val="10"/>
        </w:numPr>
        <w:rPr>
          <w:sz w:val="22"/>
          <w:szCs w:val="22"/>
        </w:rPr>
      </w:pPr>
      <w:r>
        <w:rPr>
          <w:sz w:val="22"/>
          <w:szCs w:val="22"/>
        </w:rPr>
        <w:t>depresija, sumažėjęs lytinis potraukis, nerimas, sumišimas.</w:t>
      </w:r>
    </w:p>
    <w:p w14:paraId="5512D1DC" w14:textId="77777777" w:rsidR="00AF6C3A" w:rsidRDefault="00AF6C3A" w:rsidP="00AF6C3A">
      <w:pPr>
        <w:rPr>
          <w:sz w:val="22"/>
          <w:szCs w:val="22"/>
        </w:rPr>
      </w:pPr>
    </w:p>
    <w:p w14:paraId="4E09B505" w14:textId="77777777" w:rsidR="00AF6C3A" w:rsidRPr="00F57AD4" w:rsidRDefault="00AF6C3A" w:rsidP="00AF6C3A">
      <w:pPr>
        <w:suppressAutoHyphens w:val="0"/>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N</w:t>
      </w:r>
      <w:r w:rsidRPr="00F57AD4">
        <w:rPr>
          <w:rFonts w:eastAsiaTheme="minorHAnsi"/>
          <w:b/>
          <w:bCs/>
          <w:color w:val="000000"/>
          <w:sz w:val="22"/>
          <w:szCs w:val="22"/>
          <w:lang w:eastAsia="en-US"/>
        </w:rPr>
        <w:t xml:space="preserve">ežinomas </w:t>
      </w:r>
      <w:r w:rsidRPr="00F57AD4">
        <w:rPr>
          <w:rFonts w:eastAsiaTheme="minorHAnsi"/>
          <w:color w:val="000000"/>
          <w:sz w:val="22"/>
          <w:szCs w:val="22"/>
          <w:lang w:eastAsia="en-US"/>
        </w:rPr>
        <w:t xml:space="preserve">(negali būti </w:t>
      </w:r>
      <w:r>
        <w:rPr>
          <w:rFonts w:eastAsiaTheme="minorHAnsi"/>
          <w:color w:val="000000"/>
          <w:sz w:val="22"/>
          <w:szCs w:val="22"/>
          <w:lang w:eastAsia="en-US"/>
        </w:rPr>
        <w:t>apskaičiuotas</w:t>
      </w:r>
      <w:r w:rsidRPr="00F57AD4">
        <w:rPr>
          <w:rFonts w:eastAsiaTheme="minorHAnsi"/>
          <w:color w:val="000000"/>
          <w:sz w:val="22"/>
          <w:szCs w:val="22"/>
          <w:lang w:eastAsia="en-US"/>
        </w:rPr>
        <w:t xml:space="preserve"> pagal turimus duomenis): </w:t>
      </w:r>
    </w:p>
    <w:p w14:paraId="65726152" w14:textId="5D4051C7" w:rsidR="00AF6C3A" w:rsidRPr="00D42E3A" w:rsidRDefault="00AF6C3A" w:rsidP="00AF6C3A">
      <w:pPr>
        <w:pStyle w:val="Sraopastraipa"/>
        <w:numPr>
          <w:ilvl w:val="0"/>
          <w:numId w:val="46"/>
        </w:numPr>
        <w:suppressAutoHyphens w:val="0"/>
        <w:autoSpaceDE w:val="0"/>
        <w:autoSpaceDN w:val="0"/>
        <w:adjustRightInd w:val="0"/>
        <w:spacing w:after="38"/>
        <w:rPr>
          <w:rFonts w:eastAsiaTheme="minorHAnsi"/>
          <w:color w:val="212121"/>
          <w:sz w:val="22"/>
          <w:szCs w:val="22"/>
          <w:lang w:eastAsia="en-US"/>
        </w:rPr>
      </w:pPr>
      <w:r>
        <w:rPr>
          <w:rFonts w:eastAsiaTheme="minorHAnsi"/>
          <w:color w:val="212121"/>
          <w:sz w:val="22"/>
          <w:szCs w:val="22"/>
          <w:lang w:eastAsia="en-US"/>
        </w:rPr>
        <w:t>p</w:t>
      </w:r>
      <w:r w:rsidRPr="00D42E3A">
        <w:rPr>
          <w:rFonts w:eastAsiaTheme="minorHAnsi"/>
          <w:color w:val="212121"/>
          <w:sz w:val="22"/>
          <w:szCs w:val="22"/>
          <w:lang w:eastAsia="en-US"/>
        </w:rPr>
        <w:t xml:space="preserve">lačiai išplitęs stiprus odos bėrimas kartu su pykinimu, karščiavimu, kai kurių baltųjų kraujo </w:t>
      </w:r>
      <w:r w:rsidR="006F6F2C">
        <w:rPr>
          <w:rFonts w:eastAsiaTheme="minorHAnsi"/>
          <w:color w:val="212121"/>
          <w:sz w:val="22"/>
          <w:szCs w:val="22"/>
          <w:lang w:eastAsia="en-US"/>
        </w:rPr>
        <w:t>ląstelių</w:t>
      </w:r>
      <w:r w:rsidR="006F6F2C" w:rsidRPr="00D42E3A">
        <w:rPr>
          <w:rFonts w:eastAsiaTheme="minorHAnsi"/>
          <w:color w:val="212121"/>
          <w:sz w:val="22"/>
          <w:szCs w:val="22"/>
          <w:lang w:eastAsia="en-US"/>
        </w:rPr>
        <w:t xml:space="preserve"> </w:t>
      </w:r>
      <w:r w:rsidRPr="00D42E3A">
        <w:rPr>
          <w:rFonts w:eastAsiaTheme="minorHAnsi"/>
          <w:color w:val="212121"/>
          <w:sz w:val="22"/>
          <w:szCs w:val="22"/>
          <w:lang w:eastAsia="en-US"/>
        </w:rPr>
        <w:t>skaičiaus padidėjimu arba odos ar akių pageltimu (geltos požymiai), lydymas dusulio, krūtinės skausmo/diskomforto, labai sumažėjusio šlapimo išsiskyrimo bei troškulio ir t.t. (alerginės reakci</w:t>
      </w:r>
      <w:r>
        <w:rPr>
          <w:rFonts w:eastAsiaTheme="minorHAnsi"/>
          <w:color w:val="212121"/>
          <w:sz w:val="22"/>
          <w:szCs w:val="22"/>
          <w:lang w:eastAsia="en-US"/>
        </w:rPr>
        <w:t>jos požymiai susiję su gydymu);</w:t>
      </w:r>
    </w:p>
    <w:p w14:paraId="374268C3" w14:textId="77777777" w:rsidR="007D7466" w:rsidRDefault="00AF6C3A" w:rsidP="00AF6C3A">
      <w:pPr>
        <w:pStyle w:val="Sraopastraipa"/>
        <w:numPr>
          <w:ilvl w:val="0"/>
          <w:numId w:val="46"/>
        </w:numPr>
        <w:suppressAutoHyphens w:val="0"/>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l</w:t>
      </w:r>
      <w:r w:rsidRPr="00D42E3A">
        <w:rPr>
          <w:rFonts w:eastAsiaTheme="minorHAnsi"/>
          <w:color w:val="000000"/>
          <w:sz w:val="22"/>
          <w:szCs w:val="22"/>
          <w:lang w:eastAsia="en-US"/>
        </w:rPr>
        <w:t>ėtinis inkstų nepakankamumas</w:t>
      </w:r>
      <w:r w:rsidR="007D7466">
        <w:rPr>
          <w:rFonts w:eastAsiaTheme="minorHAnsi"/>
          <w:color w:val="000000"/>
          <w:sz w:val="22"/>
          <w:szCs w:val="22"/>
          <w:lang w:eastAsia="en-US"/>
        </w:rPr>
        <w:t>;</w:t>
      </w:r>
    </w:p>
    <w:p w14:paraId="700C8531" w14:textId="078E201B" w:rsidR="00AF6C3A" w:rsidRPr="00AD36A3" w:rsidRDefault="007D7466" w:rsidP="00AD36A3">
      <w:pPr>
        <w:pStyle w:val="Sraopastraipa"/>
        <w:numPr>
          <w:ilvl w:val="0"/>
          <w:numId w:val="46"/>
        </w:numPr>
        <w:rPr>
          <w:rFonts w:eastAsiaTheme="minorHAnsi"/>
          <w:color w:val="000000"/>
          <w:sz w:val="22"/>
          <w:szCs w:val="22"/>
          <w:lang w:eastAsia="en-US"/>
        </w:rPr>
      </w:pPr>
      <w:r w:rsidRPr="007D7466">
        <w:rPr>
          <w:rFonts w:eastAsiaTheme="minorHAnsi"/>
          <w:color w:val="000000"/>
          <w:sz w:val="22"/>
          <w:szCs w:val="22"/>
          <w:lang w:eastAsia="en-US"/>
        </w:rPr>
        <w:t xml:space="preserve">hepatito B infekcijos atsinaujinimas (reaktyvacija), jeigu praeityje jums buvo diagnozuotas hepatitas B (kepenų infekcija). </w:t>
      </w:r>
      <w:r w:rsidR="00AF6C3A" w:rsidRPr="00AD36A3">
        <w:rPr>
          <w:rFonts w:eastAsiaTheme="minorHAnsi"/>
          <w:color w:val="000000"/>
          <w:sz w:val="22"/>
          <w:szCs w:val="22"/>
          <w:lang w:eastAsia="en-US"/>
        </w:rPr>
        <w:t xml:space="preserve"> </w:t>
      </w:r>
    </w:p>
    <w:p w14:paraId="2B5E930D" w14:textId="77777777" w:rsidR="00AF6C3A" w:rsidRPr="001D6119" w:rsidRDefault="00AF6C3A" w:rsidP="00AF6C3A">
      <w:pPr>
        <w:rPr>
          <w:sz w:val="22"/>
          <w:szCs w:val="22"/>
        </w:rPr>
      </w:pPr>
    </w:p>
    <w:p w14:paraId="663C2313" w14:textId="77777777" w:rsidR="00AF6C3A" w:rsidRPr="001D6119" w:rsidRDefault="00AF6C3A" w:rsidP="00AF6C3A">
      <w:pPr>
        <w:jc w:val="both"/>
        <w:rPr>
          <w:sz w:val="22"/>
          <w:szCs w:val="22"/>
        </w:rPr>
      </w:pPr>
      <w:r w:rsidRPr="001D6119">
        <w:rPr>
          <w:sz w:val="22"/>
          <w:szCs w:val="22"/>
        </w:rPr>
        <w:t xml:space="preserve">Jeigu pasireikštų kuris nors iš aukščiau išvardytų poveikių, </w:t>
      </w:r>
      <w:r w:rsidRPr="001D6119">
        <w:rPr>
          <w:b/>
          <w:sz w:val="22"/>
          <w:szCs w:val="22"/>
        </w:rPr>
        <w:t>apie tai tuoj pat pasakykite gydytojui</w:t>
      </w:r>
      <w:r w:rsidRPr="001D6119">
        <w:rPr>
          <w:sz w:val="22"/>
          <w:szCs w:val="22"/>
        </w:rPr>
        <w:t>.</w:t>
      </w:r>
    </w:p>
    <w:p w14:paraId="2C1A8970" w14:textId="77777777" w:rsidR="00AF6C3A" w:rsidRPr="001D6119" w:rsidRDefault="00AF6C3A" w:rsidP="00AF6C3A">
      <w:pPr>
        <w:jc w:val="both"/>
        <w:rPr>
          <w:sz w:val="22"/>
          <w:szCs w:val="22"/>
        </w:rPr>
      </w:pPr>
    </w:p>
    <w:p w14:paraId="111758FE" w14:textId="77777777" w:rsidR="00AF6C3A" w:rsidRPr="001D6119" w:rsidRDefault="00AF6C3A" w:rsidP="00AF6C3A">
      <w:pPr>
        <w:pStyle w:val="Antrat4"/>
        <w:numPr>
          <w:ilvl w:val="3"/>
          <w:numId w:val="0"/>
        </w:numPr>
        <w:tabs>
          <w:tab w:val="num" w:pos="0"/>
        </w:tabs>
        <w:ind w:left="864" w:hanging="864"/>
        <w:rPr>
          <w:bCs/>
          <w:sz w:val="22"/>
          <w:szCs w:val="22"/>
          <w:lang w:eastAsia="en-US"/>
        </w:rPr>
      </w:pPr>
      <w:r w:rsidRPr="001D6119">
        <w:rPr>
          <w:bCs/>
          <w:sz w:val="22"/>
          <w:szCs w:val="22"/>
          <w:lang w:eastAsia="en-US"/>
        </w:rPr>
        <w:t xml:space="preserve">Kiti galimi šalutiniai poveikiai: </w:t>
      </w:r>
    </w:p>
    <w:p w14:paraId="47BDD0CE" w14:textId="77777777" w:rsidR="00AF6C3A" w:rsidRPr="001D6119" w:rsidRDefault="00AF6C3A" w:rsidP="00AF6C3A">
      <w:pPr>
        <w:jc w:val="both"/>
        <w:rPr>
          <w:sz w:val="22"/>
          <w:szCs w:val="22"/>
        </w:rPr>
      </w:pPr>
    </w:p>
    <w:p w14:paraId="58004215" w14:textId="77777777" w:rsidR="00AF6C3A" w:rsidRPr="001D6119" w:rsidRDefault="00AF6C3A" w:rsidP="00AF6C3A">
      <w:pPr>
        <w:pStyle w:val="Antrat4"/>
        <w:numPr>
          <w:ilvl w:val="3"/>
          <w:numId w:val="0"/>
        </w:numPr>
        <w:tabs>
          <w:tab w:val="num" w:pos="0"/>
        </w:tabs>
        <w:ind w:left="864" w:hanging="864"/>
        <w:rPr>
          <w:bCs/>
          <w:sz w:val="22"/>
          <w:szCs w:val="22"/>
          <w:lang w:eastAsia="en-US"/>
        </w:rPr>
      </w:pPr>
      <w:r w:rsidRPr="001D6119">
        <w:rPr>
          <w:bCs/>
          <w:sz w:val="22"/>
          <w:szCs w:val="22"/>
          <w:lang w:eastAsia="en-US"/>
        </w:rPr>
        <w:t>Labai dažn</w:t>
      </w:r>
      <w:r>
        <w:rPr>
          <w:bCs/>
          <w:sz w:val="22"/>
          <w:szCs w:val="22"/>
          <w:lang w:eastAsia="en-US"/>
        </w:rPr>
        <w:t>as</w:t>
      </w:r>
      <w:r w:rsidRPr="001D6119">
        <w:rPr>
          <w:bCs/>
          <w:sz w:val="22"/>
          <w:szCs w:val="22"/>
          <w:lang w:eastAsia="en-US"/>
        </w:rPr>
        <w:t xml:space="preserve"> </w:t>
      </w:r>
      <w:r w:rsidRPr="00EB141D">
        <w:rPr>
          <w:b w:val="0"/>
          <w:bCs/>
          <w:sz w:val="22"/>
          <w:szCs w:val="22"/>
          <w:lang w:eastAsia="en-US"/>
        </w:rPr>
        <w:t xml:space="preserve">(gali pasireikšti daugiau kaip </w:t>
      </w:r>
      <w:r w:rsidRPr="008926FB">
        <w:rPr>
          <w:b w:val="0"/>
          <w:bCs/>
          <w:sz w:val="22"/>
          <w:szCs w:val="22"/>
          <w:lang w:eastAsia="en-US"/>
        </w:rPr>
        <w:t xml:space="preserve">1 </w:t>
      </w:r>
      <w:r w:rsidRPr="00EB141D">
        <w:rPr>
          <w:b w:val="0"/>
          <w:bCs/>
          <w:sz w:val="22"/>
          <w:szCs w:val="22"/>
          <w:lang w:eastAsia="en-US"/>
        </w:rPr>
        <w:t xml:space="preserve">iš </w:t>
      </w:r>
      <w:r w:rsidRPr="008926FB">
        <w:rPr>
          <w:b w:val="0"/>
          <w:bCs/>
          <w:sz w:val="22"/>
          <w:szCs w:val="22"/>
          <w:lang w:eastAsia="en-US"/>
        </w:rPr>
        <w:t>10</w:t>
      </w:r>
      <w:r w:rsidRPr="00EB141D">
        <w:rPr>
          <w:b w:val="0"/>
          <w:bCs/>
          <w:sz w:val="22"/>
          <w:szCs w:val="22"/>
          <w:lang w:eastAsia="en-US"/>
        </w:rPr>
        <w:t xml:space="preserve"> žmonių)</w:t>
      </w:r>
      <w:r w:rsidRPr="00D42E3A">
        <w:rPr>
          <w:b w:val="0"/>
          <w:bCs/>
          <w:sz w:val="22"/>
          <w:szCs w:val="22"/>
          <w:lang w:eastAsia="en-US"/>
        </w:rPr>
        <w:t>:</w:t>
      </w:r>
    </w:p>
    <w:p w14:paraId="1CF3F1E7" w14:textId="77777777" w:rsidR="00AF6C3A" w:rsidRPr="001D6119" w:rsidRDefault="00AF6C3A" w:rsidP="00AF6C3A">
      <w:pPr>
        <w:numPr>
          <w:ilvl w:val="0"/>
          <w:numId w:val="6"/>
        </w:numPr>
        <w:ind w:hanging="720"/>
        <w:jc w:val="both"/>
        <w:rPr>
          <w:sz w:val="22"/>
          <w:szCs w:val="22"/>
        </w:rPr>
      </w:pPr>
      <w:r w:rsidRPr="001D6119">
        <w:rPr>
          <w:sz w:val="22"/>
          <w:szCs w:val="22"/>
        </w:rPr>
        <w:t xml:space="preserve">galvos skausmas ar nuovargis; </w:t>
      </w:r>
    </w:p>
    <w:p w14:paraId="5593EF54" w14:textId="588605C8" w:rsidR="00AF6C3A" w:rsidRPr="001D6119" w:rsidRDefault="00AF6C3A" w:rsidP="00AF6C3A">
      <w:pPr>
        <w:numPr>
          <w:ilvl w:val="0"/>
          <w:numId w:val="6"/>
        </w:numPr>
        <w:ind w:hanging="720"/>
        <w:jc w:val="both"/>
        <w:rPr>
          <w:sz w:val="22"/>
          <w:szCs w:val="22"/>
        </w:rPr>
      </w:pPr>
      <w:r w:rsidRPr="001D6119">
        <w:rPr>
          <w:sz w:val="22"/>
          <w:szCs w:val="22"/>
        </w:rPr>
        <w:t>pykinimas, vėmimas, viduriavimas ar nevirškinimas</w:t>
      </w:r>
      <w:r w:rsidR="006F6F2C">
        <w:rPr>
          <w:sz w:val="22"/>
          <w:szCs w:val="22"/>
        </w:rPr>
        <w:t>, pilvo skausmas</w:t>
      </w:r>
      <w:r w:rsidRPr="001D6119">
        <w:rPr>
          <w:sz w:val="22"/>
          <w:szCs w:val="22"/>
        </w:rPr>
        <w:t>;</w:t>
      </w:r>
    </w:p>
    <w:p w14:paraId="27513D23" w14:textId="77777777" w:rsidR="00AF6C3A" w:rsidRPr="001D6119" w:rsidRDefault="00AF6C3A" w:rsidP="00AF6C3A">
      <w:pPr>
        <w:numPr>
          <w:ilvl w:val="0"/>
          <w:numId w:val="6"/>
        </w:numPr>
        <w:ind w:hanging="720"/>
        <w:jc w:val="both"/>
        <w:rPr>
          <w:sz w:val="22"/>
          <w:szCs w:val="22"/>
        </w:rPr>
      </w:pPr>
      <w:r w:rsidRPr="001D6119">
        <w:rPr>
          <w:sz w:val="22"/>
          <w:szCs w:val="22"/>
        </w:rPr>
        <w:t>išbėrimas;</w:t>
      </w:r>
    </w:p>
    <w:p w14:paraId="72A33676" w14:textId="77777777" w:rsidR="00AF6C3A" w:rsidRPr="001D6119" w:rsidRDefault="00AF6C3A" w:rsidP="00AF6C3A">
      <w:pPr>
        <w:numPr>
          <w:ilvl w:val="0"/>
          <w:numId w:val="6"/>
        </w:numPr>
        <w:ind w:hanging="720"/>
        <w:jc w:val="both"/>
        <w:rPr>
          <w:sz w:val="22"/>
          <w:szCs w:val="22"/>
        </w:rPr>
      </w:pPr>
      <w:r w:rsidRPr="001D6119">
        <w:rPr>
          <w:sz w:val="22"/>
          <w:szCs w:val="22"/>
        </w:rPr>
        <w:t>raumenų mėšlungis arba sąnarių, raumenų ar kaulų skausmas;</w:t>
      </w:r>
    </w:p>
    <w:p w14:paraId="7A6D4965" w14:textId="77777777" w:rsidR="00AF6C3A" w:rsidRPr="001D6119" w:rsidRDefault="00AF6C3A" w:rsidP="00AF6C3A">
      <w:pPr>
        <w:numPr>
          <w:ilvl w:val="0"/>
          <w:numId w:val="6"/>
        </w:numPr>
        <w:ind w:hanging="720"/>
        <w:jc w:val="both"/>
        <w:rPr>
          <w:sz w:val="22"/>
          <w:szCs w:val="22"/>
        </w:rPr>
      </w:pPr>
      <w:r w:rsidRPr="001D6119">
        <w:rPr>
          <w:sz w:val="22"/>
          <w:szCs w:val="22"/>
        </w:rPr>
        <w:lastRenderedPageBreak/>
        <w:t xml:space="preserve">patinimas, pvz., kulkšnių arba aplink akis; </w:t>
      </w:r>
    </w:p>
    <w:p w14:paraId="4DA5A3B2" w14:textId="77777777" w:rsidR="00AF6C3A" w:rsidRPr="001D6119" w:rsidRDefault="00AF6C3A" w:rsidP="00AF6C3A">
      <w:pPr>
        <w:numPr>
          <w:ilvl w:val="0"/>
          <w:numId w:val="6"/>
        </w:numPr>
        <w:ind w:hanging="720"/>
        <w:jc w:val="both"/>
        <w:rPr>
          <w:sz w:val="22"/>
          <w:szCs w:val="22"/>
        </w:rPr>
      </w:pPr>
      <w:r w:rsidRPr="001D6119">
        <w:rPr>
          <w:sz w:val="22"/>
          <w:szCs w:val="22"/>
        </w:rPr>
        <w:t>svorio prieaugis.</w:t>
      </w:r>
    </w:p>
    <w:p w14:paraId="6685D52E" w14:textId="77777777" w:rsidR="00AF6C3A" w:rsidRPr="001D6119" w:rsidRDefault="00AF6C3A" w:rsidP="00AF6C3A">
      <w:pPr>
        <w:jc w:val="both"/>
        <w:rPr>
          <w:sz w:val="22"/>
          <w:szCs w:val="22"/>
        </w:rPr>
      </w:pPr>
      <w:r w:rsidRPr="001D6119">
        <w:rPr>
          <w:sz w:val="22"/>
          <w:szCs w:val="22"/>
        </w:rPr>
        <w:t xml:space="preserve">Jeigu kuris nors iš šių poveikių yra stiprus, </w:t>
      </w:r>
      <w:r w:rsidRPr="001D6119">
        <w:rPr>
          <w:b/>
          <w:sz w:val="22"/>
          <w:szCs w:val="22"/>
        </w:rPr>
        <w:t>apie tai pasakykite gydytojui</w:t>
      </w:r>
      <w:r w:rsidRPr="001D6119">
        <w:rPr>
          <w:sz w:val="22"/>
          <w:szCs w:val="22"/>
        </w:rPr>
        <w:t>.</w:t>
      </w:r>
    </w:p>
    <w:p w14:paraId="375026AB" w14:textId="77777777" w:rsidR="00AF6C3A" w:rsidRPr="001D6119" w:rsidRDefault="00AF6C3A" w:rsidP="00AF6C3A">
      <w:pPr>
        <w:jc w:val="both"/>
        <w:rPr>
          <w:sz w:val="22"/>
          <w:szCs w:val="22"/>
        </w:rPr>
      </w:pPr>
    </w:p>
    <w:p w14:paraId="18E8499C" w14:textId="77777777" w:rsidR="00AF6C3A" w:rsidRPr="001D6119" w:rsidRDefault="00AF6C3A" w:rsidP="00AF6C3A">
      <w:pPr>
        <w:pStyle w:val="Antrat4"/>
        <w:numPr>
          <w:ilvl w:val="3"/>
          <w:numId w:val="0"/>
        </w:numPr>
        <w:tabs>
          <w:tab w:val="num" w:pos="0"/>
        </w:tabs>
        <w:ind w:left="864" w:hanging="864"/>
        <w:rPr>
          <w:bCs/>
          <w:sz w:val="22"/>
          <w:szCs w:val="22"/>
          <w:lang w:eastAsia="en-US"/>
        </w:rPr>
      </w:pPr>
      <w:r w:rsidRPr="001D6119">
        <w:rPr>
          <w:bCs/>
          <w:sz w:val="22"/>
          <w:szCs w:val="22"/>
          <w:lang w:eastAsia="en-US"/>
        </w:rPr>
        <w:t>Dažn</w:t>
      </w:r>
      <w:r>
        <w:rPr>
          <w:bCs/>
          <w:sz w:val="22"/>
          <w:szCs w:val="22"/>
          <w:lang w:eastAsia="en-US"/>
        </w:rPr>
        <w:t>as</w:t>
      </w:r>
      <w:r w:rsidRPr="001D6119">
        <w:rPr>
          <w:bCs/>
          <w:sz w:val="22"/>
          <w:szCs w:val="22"/>
          <w:lang w:eastAsia="en-US"/>
        </w:rPr>
        <w:t xml:space="preserve"> </w:t>
      </w:r>
      <w:r w:rsidRPr="00EB141D">
        <w:rPr>
          <w:b w:val="0"/>
          <w:bCs/>
          <w:sz w:val="22"/>
          <w:szCs w:val="22"/>
          <w:lang w:eastAsia="en-US"/>
        </w:rPr>
        <w:t>(gali pasireikšti ne daugiau k</w:t>
      </w:r>
      <w:r>
        <w:rPr>
          <w:b w:val="0"/>
          <w:bCs/>
          <w:sz w:val="22"/>
          <w:szCs w:val="22"/>
          <w:lang w:eastAsia="en-US"/>
        </w:rPr>
        <w:t>a</w:t>
      </w:r>
      <w:r w:rsidRPr="00EB141D">
        <w:rPr>
          <w:b w:val="0"/>
          <w:bCs/>
          <w:sz w:val="22"/>
          <w:szCs w:val="22"/>
          <w:lang w:eastAsia="en-US"/>
        </w:rPr>
        <w:t xml:space="preserve">ip </w:t>
      </w:r>
      <w:r w:rsidRPr="008926FB">
        <w:rPr>
          <w:b w:val="0"/>
          <w:bCs/>
          <w:sz w:val="22"/>
          <w:szCs w:val="22"/>
          <w:lang w:eastAsia="en-US"/>
        </w:rPr>
        <w:t xml:space="preserve">1 </w:t>
      </w:r>
      <w:r w:rsidRPr="00EB141D">
        <w:rPr>
          <w:b w:val="0"/>
          <w:bCs/>
          <w:sz w:val="22"/>
          <w:szCs w:val="22"/>
          <w:lang w:eastAsia="en-US"/>
        </w:rPr>
        <w:t xml:space="preserve">iš </w:t>
      </w:r>
      <w:r w:rsidRPr="008926FB">
        <w:rPr>
          <w:b w:val="0"/>
          <w:bCs/>
          <w:sz w:val="22"/>
          <w:szCs w:val="22"/>
          <w:lang w:eastAsia="en-US"/>
        </w:rPr>
        <w:t xml:space="preserve">10 </w:t>
      </w:r>
      <w:r w:rsidRPr="00EB141D">
        <w:rPr>
          <w:b w:val="0"/>
          <w:bCs/>
          <w:sz w:val="22"/>
          <w:szCs w:val="22"/>
          <w:lang w:eastAsia="en-US"/>
        </w:rPr>
        <w:t>žmonių)</w:t>
      </w:r>
      <w:r w:rsidRPr="00D42E3A">
        <w:rPr>
          <w:b w:val="0"/>
          <w:bCs/>
          <w:sz w:val="22"/>
          <w:szCs w:val="22"/>
          <w:lang w:eastAsia="en-US"/>
        </w:rPr>
        <w:t>:</w:t>
      </w:r>
    </w:p>
    <w:p w14:paraId="225CB732" w14:textId="77777777" w:rsidR="00AF6C3A" w:rsidRPr="001D6119" w:rsidRDefault="00AF6C3A" w:rsidP="00AF6C3A">
      <w:pPr>
        <w:numPr>
          <w:ilvl w:val="0"/>
          <w:numId w:val="8"/>
        </w:numPr>
        <w:ind w:hanging="720"/>
        <w:jc w:val="both"/>
        <w:rPr>
          <w:sz w:val="22"/>
          <w:szCs w:val="22"/>
        </w:rPr>
      </w:pPr>
      <w:r w:rsidRPr="001D6119">
        <w:rPr>
          <w:sz w:val="22"/>
          <w:szCs w:val="22"/>
        </w:rPr>
        <w:t xml:space="preserve">apetito stoka, svorio netekimas ar sutrikęs skonis; </w:t>
      </w:r>
    </w:p>
    <w:p w14:paraId="59ECC49E" w14:textId="77777777" w:rsidR="00AF6C3A" w:rsidRPr="001D6119" w:rsidRDefault="00AF6C3A" w:rsidP="00AF6C3A">
      <w:pPr>
        <w:numPr>
          <w:ilvl w:val="0"/>
          <w:numId w:val="8"/>
        </w:numPr>
        <w:ind w:hanging="720"/>
        <w:jc w:val="both"/>
        <w:rPr>
          <w:sz w:val="22"/>
          <w:szCs w:val="22"/>
        </w:rPr>
      </w:pPr>
      <w:r w:rsidRPr="001D6119">
        <w:rPr>
          <w:sz w:val="22"/>
          <w:szCs w:val="22"/>
        </w:rPr>
        <w:t>galvos svaigimas ar silpnumas;</w:t>
      </w:r>
    </w:p>
    <w:p w14:paraId="6B3FB7DD" w14:textId="77777777" w:rsidR="00AF6C3A" w:rsidRPr="001D6119" w:rsidRDefault="00AF6C3A" w:rsidP="00AF6C3A">
      <w:pPr>
        <w:numPr>
          <w:ilvl w:val="0"/>
          <w:numId w:val="8"/>
        </w:numPr>
        <w:ind w:hanging="720"/>
        <w:jc w:val="both"/>
        <w:rPr>
          <w:sz w:val="22"/>
          <w:szCs w:val="22"/>
        </w:rPr>
      </w:pPr>
      <w:r w:rsidRPr="001D6119">
        <w:rPr>
          <w:sz w:val="22"/>
          <w:szCs w:val="22"/>
        </w:rPr>
        <w:t xml:space="preserve">pablogėjęs miegas (nemiga); </w:t>
      </w:r>
    </w:p>
    <w:p w14:paraId="067D8AA8" w14:textId="77777777" w:rsidR="00AF6C3A" w:rsidRPr="001D6119" w:rsidRDefault="00AF6C3A" w:rsidP="00AF6C3A">
      <w:pPr>
        <w:numPr>
          <w:ilvl w:val="0"/>
          <w:numId w:val="8"/>
        </w:numPr>
        <w:ind w:hanging="720"/>
        <w:rPr>
          <w:sz w:val="22"/>
          <w:szCs w:val="22"/>
        </w:rPr>
      </w:pPr>
      <w:r w:rsidRPr="001D6119">
        <w:rPr>
          <w:sz w:val="22"/>
          <w:szCs w:val="22"/>
        </w:rPr>
        <w:t xml:space="preserve">akių išskyros ir kartu niežulys, paraudinimas ir patinimas (konjunktyvitas), vandeningos akys ar neryškus matymas; </w:t>
      </w:r>
    </w:p>
    <w:p w14:paraId="193CFBC4" w14:textId="77777777" w:rsidR="00AF6C3A" w:rsidRPr="001D6119" w:rsidRDefault="00AF6C3A" w:rsidP="00AF6C3A">
      <w:pPr>
        <w:numPr>
          <w:ilvl w:val="0"/>
          <w:numId w:val="8"/>
        </w:numPr>
        <w:ind w:hanging="720"/>
        <w:rPr>
          <w:sz w:val="22"/>
          <w:szCs w:val="22"/>
        </w:rPr>
      </w:pPr>
      <w:r w:rsidRPr="001D6119">
        <w:rPr>
          <w:sz w:val="22"/>
          <w:szCs w:val="22"/>
        </w:rPr>
        <w:t xml:space="preserve">kraujavimas iš nosies; </w:t>
      </w:r>
    </w:p>
    <w:p w14:paraId="53935289" w14:textId="77777777" w:rsidR="00AF6C3A" w:rsidRPr="001D6119" w:rsidRDefault="00AF6C3A" w:rsidP="00AF6C3A">
      <w:pPr>
        <w:numPr>
          <w:ilvl w:val="0"/>
          <w:numId w:val="8"/>
        </w:numPr>
        <w:ind w:hanging="720"/>
        <w:rPr>
          <w:sz w:val="22"/>
          <w:szCs w:val="22"/>
        </w:rPr>
      </w:pPr>
      <w:r w:rsidRPr="001D6119">
        <w:rPr>
          <w:sz w:val="22"/>
          <w:szCs w:val="22"/>
        </w:rPr>
        <w:t xml:space="preserve">pilvo skausmas ar išsipūtimas, dujų išėjimas, rėmuo ar vidurių užkietėjimas; </w:t>
      </w:r>
    </w:p>
    <w:p w14:paraId="55D244C9" w14:textId="77777777" w:rsidR="00AF6C3A" w:rsidRPr="001D6119" w:rsidRDefault="00AF6C3A" w:rsidP="00AF6C3A">
      <w:pPr>
        <w:numPr>
          <w:ilvl w:val="0"/>
          <w:numId w:val="8"/>
        </w:numPr>
        <w:ind w:hanging="720"/>
        <w:rPr>
          <w:sz w:val="22"/>
          <w:szCs w:val="22"/>
        </w:rPr>
      </w:pPr>
      <w:r w:rsidRPr="001D6119">
        <w:rPr>
          <w:sz w:val="22"/>
          <w:szCs w:val="22"/>
        </w:rPr>
        <w:t>niežulys;</w:t>
      </w:r>
    </w:p>
    <w:p w14:paraId="7EA5A5E3" w14:textId="77777777" w:rsidR="00AF6C3A" w:rsidRPr="001D6119" w:rsidRDefault="00AF6C3A" w:rsidP="00AF6C3A">
      <w:pPr>
        <w:numPr>
          <w:ilvl w:val="0"/>
          <w:numId w:val="8"/>
        </w:numPr>
        <w:ind w:hanging="720"/>
        <w:rPr>
          <w:sz w:val="22"/>
          <w:szCs w:val="22"/>
        </w:rPr>
      </w:pPr>
      <w:r w:rsidRPr="001D6119">
        <w:rPr>
          <w:sz w:val="22"/>
          <w:szCs w:val="22"/>
        </w:rPr>
        <w:t xml:space="preserve">neįprastas plaukų slinkimas ar išplonėjimas; </w:t>
      </w:r>
    </w:p>
    <w:p w14:paraId="33D9F19F" w14:textId="77777777" w:rsidR="00AF6C3A" w:rsidRPr="001D6119" w:rsidRDefault="00AF6C3A" w:rsidP="00AF6C3A">
      <w:pPr>
        <w:numPr>
          <w:ilvl w:val="0"/>
          <w:numId w:val="8"/>
        </w:numPr>
        <w:ind w:hanging="720"/>
        <w:rPr>
          <w:sz w:val="22"/>
          <w:szCs w:val="22"/>
        </w:rPr>
      </w:pPr>
      <w:r w:rsidRPr="001D6119">
        <w:rPr>
          <w:sz w:val="22"/>
          <w:szCs w:val="22"/>
        </w:rPr>
        <w:t xml:space="preserve">plaštakų ar pėdų nejautra; </w:t>
      </w:r>
    </w:p>
    <w:p w14:paraId="4B1739DA" w14:textId="77777777" w:rsidR="00AF6C3A" w:rsidRPr="001D6119" w:rsidRDefault="00AF6C3A" w:rsidP="00AF6C3A">
      <w:pPr>
        <w:numPr>
          <w:ilvl w:val="0"/>
          <w:numId w:val="8"/>
        </w:numPr>
        <w:ind w:hanging="720"/>
        <w:rPr>
          <w:sz w:val="22"/>
          <w:szCs w:val="22"/>
        </w:rPr>
      </w:pPr>
      <w:r w:rsidRPr="001D6119">
        <w:rPr>
          <w:sz w:val="22"/>
          <w:szCs w:val="22"/>
        </w:rPr>
        <w:t>burnos opelės;</w:t>
      </w:r>
    </w:p>
    <w:p w14:paraId="551338E9" w14:textId="77777777" w:rsidR="00AF6C3A" w:rsidRPr="001D6119" w:rsidRDefault="00AF6C3A" w:rsidP="00AF6C3A">
      <w:pPr>
        <w:numPr>
          <w:ilvl w:val="0"/>
          <w:numId w:val="8"/>
        </w:numPr>
        <w:ind w:hanging="720"/>
        <w:rPr>
          <w:sz w:val="22"/>
          <w:szCs w:val="22"/>
        </w:rPr>
      </w:pPr>
      <w:r w:rsidRPr="001D6119">
        <w:rPr>
          <w:sz w:val="22"/>
          <w:szCs w:val="22"/>
        </w:rPr>
        <w:t>sąnarių skausmas ir kartu patinimas</w:t>
      </w:r>
      <w:r>
        <w:rPr>
          <w:sz w:val="22"/>
          <w:szCs w:val="22"/>
        </w:rPr>
        <w:t>, raumenų sustingimas</w:t>
      </w:r>
      <w:r w:rsidRPr="001D6119">
        <w:rPr>
          <w:sz w:val="22"/>
          <w:szCs w:val="22"/>
        </w:rPr>
        <w:t>;</w:t>
      </w:r>
    </w:p>
    <w:p w14:paraId="5D7B1EE1" w14:textId="77777777" w:rsidR="00AF6C3A" w:rsidRDefault="00AF6C3A" w:rsidP="00AF6C3A">
      <w:pPr>
        <w:numPr>
          <w:ilvl w:val="0"/>
          <w:numId w:val="8"/>
        </w:numPr>
        <w:ind w:hanging="720"/>
        <w:rPr>
          <w:sz w:val="22"/>
          <w:szCs w:val="22"/>
        </w:rPr>
      </w:pPr>
      <w:r w:rsidRPr="001D6119">
        <w:rPr>
          <w:sz w:val="22"/>
          <w:szCs w:val="22"/>
        </w:rPr>
        <w:t xml:space="preserve">sausa burna, oda ar akys; </w:t>
      </w:r>
    </w:p>
    <w:p w14:paraId="575C8E94" w14:textId="77777777" w:rsidR="00AF6C3A" w:rsidRDefault="00AF6C3A" w:rsidP="00AF6C3A">
      <w:pPr>
        <w:numPr>
          <w:ilvl w:val="0"/>
          <w:numId w:val="8"/>
        </w:numPr>
        <w:ind w:hanging="720"/>
        <w:rPr>
          <w:sz w:val="22"/>
          <w:szCs w:val="22"/>
        </w:rPr>
      </w:pPr>
      <w:r>
        <w:rPr>
          <w:sz w:val="22"/>
          <w:szCs w:val="22"/>
        </w:rPr>
        <w:t>nenormali reakcija į saulės šviesą (fotosensibilizacija);</w:t>
      </w:r>
    </w:p>
    <w:p w14:paraId="14D6B2BD" w14:textId="77777777" w:rsidR="00AF6C3A" w:rsidRPr="001D6119" w:rsidRDefault="00AF6C3A" w:rsidP="00AF6C3A">
      <w:pPr>
        <w:numPr>
          <w:ilvl w:val="0"/>
          <w:numId w:val="8"/>
        </w:numPr>
        <w:ind w:hanging="720"/>
        <w:rPr>
          <w:sz w:val="22"/>
          <w:szCs w:val="22"/>
        </w:rPr>
      </w:pPr>
      <w:r>
        <w:rPr>
          <w:sz w:val="22"/>
          <w:szCs w:val="22"/>
        </w:rPr>
        <w:t>veido patinimas, odos paraudimas, kurį sukelia padidėjęs kapiliarų kiekis;</w:t>
      </w:r>
    </w:p>
    <w:p w14:paraId="0B93B084" w14:textId="77777777" w:rsidR="00AF6C3A" w:rsidRPr="001D6119" w:rsidRDefault="00AF6C3A" w:rsidP="00AF6C3A">
      <w:pPr>
        <w:numPr>
          <w:ilvl w:val="0"/>
          <w:numId w:val="8"/>
        </w:numPr>
        <w:ind w:hanging="720"/>
        <w:rPr>
          <w:sz w:val="22"/>
          <w:szCs w:val="22"/>
        </w:rPr>
      </w:pPr>
      <w:r w:rsidRPr="001D6119">
        <w:rPr>
          <w:sz w:val="22"/>
          <w:szCs w:val="22"/>
        </w:rPr>
        <w:t>sumažėjęs ar padidėjęs odos jautrumas</w:t>
      </w:r>
      <w:r>
        <w:rPr>
          <w:sz w:val="22"/>
          <w:szCs w:val="22"/>
        </w:rPr>
        <w:t>, visos odos patinimas</w:t>
      </w:r>
      <w:r w:rsidRPr="001D6119">
        <w:rPr>
          <w:sz w:val="22"/>
          <w:szCs w:val="22"/>
        </w:rPr>
        <w:t>;</w:t>
      </w:r>
    </w:p>
    <w:p w14:paraId="3BE75FBE" w14:textId="77777777" w:rsidR="00AF6C3A" w:rsidRDefault="00AF6C3A" w:rsidP="00AF6C3A">
      <w:pPr>
        <w:numPr>
          <w:ilvl w:val="0"/>
          <w:numId w:val="8"/>
        </w:numPr>
        <w:ind w:hanging="720"/>
        <w:rPr>
          <w:sz w:val="22"/>
          <w:szCs w:val="22"/>
        </w:rPr>
      </w:pPr>
      <w:r w:rsidRPr="001D6119">
        <w:rPr>
          <w:sz w:val="22"/>
          <w:szCs w:val="22"/>
        </w:rPr>
        <w:t>karščio pylimai, šaltkrėtis ar naktinis prakaitavimas.</w:t>
      </w:r>
      <w:r>
        <w:rPr>
          <w:sz w:val="22"/>
          <w:szCs w:val="22"/>
        </w:rPr>
        <w:t>;</w:t>
      </w:r>
    </w:p>
    <w:p w14:paraId="3650C0CF" w14:textId="77777777" w:rsidR="00AF6C3A" w:rsidRDefault="00AF6C3A" w:rsidP="00AF6C3A">
      <w:pPr>
        <w:numPr>
          <w:ilvl w:val="0"/>
          <w:numId w:val="8"/>
        </w:numPr>
        <w:ind w:hanging="720"/>
        <w:rPr>
          <w:sz w:val="22"/>
          <w:szCs w:val="22"/>
        </w:rPr>
      </w:pPr>
      <w:r>
        <w:rPr>
          <w:sz w:val="22"/>
          <w:szCs w:val="22"/>
        </w:rPr>
        <w:t>nenormalus, per mažas kraujo kūnelių ir trombocitų kiekis;</w:t>
      </w:r>
    </w:p>
    <w:p w14:paraId="5301954C" w14:textId="77777777" w:rsidR="00AF6C3A" w:rsidRDefault="00AF6C3A" w:rsidP="00AF6C3A">
      <w:pPr>
        <w:numPr>
          <w:ilvl w:val="0"/>
          <w:numId w:val="8"/>
        </w:numPr>
        <w:ind w:hanging="720"/>
        <w:rPr>
          <w:sz w:val="22"/>
          <w:szCs w:val="22"/>
        </w:rPr>
      </w:pPr>
      <w:r>
        <w:rPr>
          <w:sz w:val="22"/>
          <w:szCs w:val="22"/>
        </w:rPr>
        <w:t>karščiavimas ir reikšmingai mažas baltųjų kraujo kūnelių, kurie yra reikšmingi kovai su infekcijomis, kiekis;</w:t>
      </w:r>
    </w:p>
    <w:p w14:paraId="7EC9651D" w14:textId="77777777" w:rsidR="00AF6C3A" w:rsidRDefault="00AF6C3A" w:rsidP="00AF6C3A">
      <w:pPr>
        <w:numPr>
          <w:ilvl w:val="0"/>
          <w:numId w:val="8"/>
        </w:numPr>
        <w:ind w:hanging="720"/>
        <w:rPr>
          <w:sz w:val="22"/>
          <w:szCs w:val="22"/>
        </w:rPr>
      </w:pPr>
      <w:r>
        <w:rPr>
          <w:sz w:val="22"/>
          <w:szCs w:val="22"/>
        </w:rPr>
        <w:t>staigus veido, kaklo ar viršutinės krūtinės dalies paraudimas ir šilumos jausmas;</w:t>
      </w:r>
    </w:p>
    <w:p w14:paraId="0F3907F1" w14:textId="77777777" w:rsidR="00AF6C3A" w:rsidRDefault="00AF6C3A" w:rsidP="00AF6C3A">
      <w:pPr>
        <w:numPr>
          <w:ilvl w:val="0"/>
          <w:numId w:val="8"/>
        </w:numPr>
        <w:ind w:hanging="720"/>
        <w:rPr>
          <w:sz w:val="22"/>
          <w:szCs w:val="22"/>
        </w:rPr>
      </w:pPr>
      <w:r>
        <w:rPr>
          <w:sz w:val="22"/>
          <w:szCs w:val="22"/>
        </w:rPr>
        <w:t>greitas kraujo netekimas;</w:t>
      </w:r>
    </w:p>
    <w:p w14:paraId="19F26C83" w14:textId="77777777" w:rsidR="00AF6C3A" w:rsidRDefault="00AF6C3A" w:rsidP="00AF6C3A">
      <w:pPr>
        <w:numPr>
          <w:ilvl w:val="0"/>
          <w:numId w:val="8"/>
        </w:numPr>
        <w:ind w:hanging="720"/>
        <w:rPr>
          <w:sz w:val="22"/>
          <w:szCs w:val="22"/>
        </w:rPr>
      </w:pPr>
      <w:r>
        <w:rPr>
          <w:sz w:val="22"/>
          <w:szCs w:val="22"/>
        </w:rPr>
        <w:t>kosulys;</w:t>
      </w:r>
    </w:p>
    <w:p w14:paraId="0439ADC4" w14:textId="77777777" w:rsidR="00AF6C3A" w:rsidRDefault="00AF6C3A" w:rsidP="00AF6C3A">
      <w:pPr>
        <w:numPr>
          <w:ilvl w:val="0"/>
          <w:numId w:val="8"/>
        </w:numPr>
        <w:ind w:hanging="720"/>
        <w:rPr>
          <w:sz w:val="22"/>
          <w:szCs w:val="22"/>
        </w:rPr>
      </w:pPr>
      <w:r>
        <w:rPr>
          <w:sz w:val="22"/>
          <w:szCs w:val="22"/>
        </w:rPr>
        <w:t>nenormaliai aukšta kūno temperatūra;</w:t>
      </w:r>
    </w:p>
    <w:p w14:paraId="33CBF951" w14:textId="727252FE" w:rsidR="00AF6C3A" w:rsidRDefault="00AF6C3A" w:rsidP="00AF6C3A">
      <w:pPr>
        <w:numPr>
          <w:ilvl w:val="0"/>
          <w:numId w:val="8"/>
        </w:numPr>
        <w:ind w:hanging="720"/>
        <w:rPr>
          <w:sz w:val="22"/>
          <w:szCs w:val="22"/>
        </w:rPr>
      </w:pPr>
      <w:r>
        <w:rPr>
          <w:sz w:val="22"/>
          <w:szCs w:val="22"/>
        </w:rPr>
        <w:t>padidėję kepenų fermentai.</w:t>
      </w:r>
    </w:p>
    <w:p w14:paraId="33286C59" w14:textId="77777777" w:rsidR="00AF6C3A" w:rsidRPr="00163411" w:rsidRDefault="00AF6C3A" w:rsidP="00AF6C3A">
      <w:pPr>
        <w:rPr>
          <w:sz w:val="22"/>
          <w:szCs w:val="22"/>
        </w:rPr>
      </w:pPr>
    </w:p>
    <w:p w14:paraId="30D15698" w14:textId="77777777" w:rsidR="00AF6C3A" w:rsidRPr="001D6119" w:rsidRDefault="00AF6C3A" w:rsidP="00AF6C3A">
      <w:pPr>
        <w:rPr>
          <w:sz w:val="22"/>
          <w:szCs w:val="22"/>
        </w:rPr>
      </w:pPr>
      <w:r w:rsidRPr="001D6119">
        <w:rPr>
          <w:sz w:val="22"/>
          <w:szCs w:val="22"/>
        </w:rPr>
        <w:t xml:space="preserve">Jeigu kuris nors iš šių poveikių yra stiprus, </w:t>
      </w:r>
      <w:r w:rsidRPr="001D6119">
        <w:rPr>
          <w:b/>
          <w:sz w:val="22"/>
          <w:szCs w:val="22"/>
        </w:rPr>
        <w:t>apie tai pasakykite gydytojui</w:t>
      </w:r>
      <w:r w:rsidRPr="001D6119">
        <w:rPr>
          <w:sz w:val="22"/>
          <w:szCs w:val="22"/>
        </w:rPr>
        <w:t>.</w:t>
      </w:r>
    </w:p>
    <w:p w14:paraId="69F3CAE6" w14:textId="77777777" w:rsidR="00AF6C3A" w:rsidRDefault="00AF6C3A" w:rsidP="00AF6C3A">
      <w:pPr>
        <w:rPr>
          <w:sz w:val="22"/>
          <w:szCs w:val="22"/>
        </w:rPr>
      </w:pPr>
    </w:p>
    <w:p w14:paraId="48BBD6E9" w14:textId="77777777" w:rsidR="00AF6C3A" w:rsidRDefault="00AF6C3A" w:rsidP="00AF6C3A">
      <w:pPr>
        <w:rPr>
          <w:bCs/>
          <w:sz w:val="22"/>
          <w:szCs w:val="22"/>
          <w:lang w:eastAsia="en-US"/>
        </w:rPr>
      </w:pPr>
      <w:r w:rsidRPr="00D42E3A">
        <w:rPr>
          <w:b/>
          <w:sz w:val="22"/>
          <w:szCs w:val="22"/>
        </w:rPr>
        <w:t>Nedažnas</w:t>
      </w:r>
      <w:r w:rsidRPr="00320132">
        <w:rPr>
          <w:sz w:val="22"/>
          <w:szCs w:val="22"/>
        </w:rPr>
        <w:t xml:space="preserve"> </w:t>
      </w:r>
      <w:r w:rsidRPr="00D42E3A">
        <w:rPr>
          <w:bCs/>
          <w:sz w:val="22"/>
          <w:szCs w:val="22"/>
          <w:lang w:eastAsia="en-US"/>
        </w:rPr>
        <w:t xml:space="preserve">(gali pasireikšti ne daugiau kaip </w:t>
      </w:r>
      <w:r w:rsidRPr="008926FB">
        <w:rPr>
          <w:bCs/>
          <w:sz w:val="22"/>
          <w:szCs w:val="22"/>
          <w:lang w:eastAsia="en-US"/>
        </w:rPr>
        <w:t xml:space="preserve">1 </w:t>
      </w:r>
      <w:r w:rsidRPr="00D42E3A">
        <w:rPr>
          <w:bCs/>
          <w:sz w:val="22"/>
          <w:szCs w:val="22"/>
          <w:lang w:eastAsia="en-US"/>
        </w:rPr>
        <w:t xml:space="preserve">iš </w:t>
      </w:r>
      <w:r w:rsidRPr="008926FB">
        <w:rPr>
          <w:bCs/>
          <w:sz w:val="22"/>
          <w:szCs w:val="22"/>
          <w:lang w:eastAsia="en-US"/>
        </w:rPr>
        <w:t xml:space="preserve">10 </w:t>
      </w:r>
      <w:r w:rsidRPr="00D42E3A">
        <w:rPr>
          <w:bCs/>
          <w:sz w:val="22"/>
          <w:szCs w:val="22"/>
          <w:lang w:eastAsia="en-US"/>
        </w:rPr>
        <w:t>žmonių)</w:t>
      </w:r>
      <w:r>
        <w:rPr>
          <w:bCs/>
          <w:sz w:val="22"/>
          <w:szCs w:val="22"/>
          <w:lang w:eastAsia="en-US"/>
        </w:rPr>
        <w:t>:</w:t>
      </w:r>
    </w:p>
    <w:p w14:paraId="69307E10" w14:textId="77777777" w:rsidR="00AF6C3A" w:rsidRPr="00D42E3A" w:rsidRDefault="00AF6C3A" w:rsidP="00AF6C3A">
      <w:pPr>
        <w:pStyle w:val="Sraopastraipa"/>
        <w:numPr>
          <w:ilvl w:val="0"/>
          <w:numId w:val="47"/>
        </w:numPr>
        <w:rPr>
          <w:bCs/>
          <w:sz w:val="22"/>
          <w:szCs w:val="22"/>
          <w:lang w:eastAsia="en-US"/>
        </w:rPr>
      </w:pPr>
      <w:r w:rsidRPr="00D42E3A">
        <w:rPr>
          <w:bCs/>
          <w:sz w:val="22"/>
          <w:szCs w:val="22"/>
          <w:lang w:eastAsia="en-US"/>
        </w:rPr>
        <w:t>virusinė infekcija, nosies ir ryklės uždegimas, gyvybei pavojų kelianti liga, sukelta infekcijos;</w:t>
      </w:r>
    </w:p>
    <w:p w14:paraId="0461085A" w14:textId="77777777" w:rsidR="00AF6C3A" w:rsidRDefault="00AF6C3A" w:rsidP="00AF6C3A">
      <w:pPr>
        <w:pStyle w:val="Sraopastraipa"/>
        <w:numPr>
          <w:ilvl w:val="0"/>
          <w:numId w:val="47"/>
        </w:numPr>
        <w:rPr>
          <w:bCs/>
          <w:sz w:val="22"/>
          <w:szCs w:val="22"/>
          <w:lang w:eastAsia="en-US"/>
        </w:rPr>
      </w:pPr>
      <w:r w:rsidRPr="00D42E3A">
        <w:rPr>
          <w:bCs/>
          <w:sz w:val="22"/>
          <w:szCs w:val="22"/>
          <w:lang w:eastAsia="en-US"/>
        </w:rPr>
        <w:t>pakitimai kraujo ląstelių skaičiuje, tokių kaip: neįprastai mažas baltųjų kraujo ląstelių, vadinamų limfocitais, skaičius; neįprastai didelis baltųjų kraujo ląstelių, vadinamų eozinofilais, skaičius; aukštas trombocitų kiekis kraujyje;</w:t>
      </w:r>
    </w:p>
    <w:p w14:paraId="198A24B0" w14:textId="77777777" w:rsidR="00AF6C3A" w:rsidRDefault="00AF6C3A" w:rsidP="00AF6C3A">
      <w:pPr>
        <w:pStyle w:val="Sraopastraipa"/>
        <w:numPr>
          <w:ilvl w:val="0"/>
          <w:numId w:val="47"/>
        </w:numPr>
        <w:rPr>
          <w:bCs/>
          <w:sz w:val="22"/>
          <w:szCs w:val="22"/>
          <w:lang w:eastAsia="en-US"/>
        </w:rPr>
      </w:pPr>
      <w:r>
        <w:rPr>
          <w:bCs/>
          <w:sz w:val="22"/>
          <w:szCs w:val="22"/>
          <w:lang w:eastAsia="en-US"/>
        </w:rPr>
        <w:t>aukštas cukraus kiekis, maža natrio koncentracija kraujyje;</w:t>
      </w:r>
    </w:p>
    <w:p w14:paraId="63AE2C0F" w14:textId="77777777" w:rsidR="00AF6C3A" w:rsidRDefault="00AF6C3A" w:rsidP="00AF6C3A">
      <w:pPr>
        <w:pStyle w:val="Sraopastraipa"/>
        <w:numPr>
          <w:ilvl w:val="0"/>
          <w:numId w:val="47"/>
        </w:numPr>
        <w:rPr>
          <w:bCs/>
          <w:sz w:val="22"/>
          <w:szCs w:val="22"/>
          <w:lang w:eastAsia="en-US"/>
        </w:rPr>
      </w:pPr>
      <w:r>
        <w:rPr>
          <w:bCs/>
          <w:sz w:val="22"/>
          <w:szCs w:val="22"/>
          <w:lang w:eastAsia="en-US"/>
        </w:rPr>
        <w:t>nesugebėjimas ar sumažėjęs gebėjimas kaulų čiulpų (minkšta medžiaga, kuri užpildo kaulus) gaminti tam tikro tipo kraujo ląsteles;</w:t>
      </w:r>
    </w:p>
    <w:p w14:paraId="2BDD172A" w14:textId="77777777" w:rsidR="00AF6C3A" w:rsidRDefault="00AF6C3A" w:rsidP="00AF6C3A">
      <w:pPr>
        <w:pStyle w:val="Sraopastraipa"/>
        <w:numPr>
          <w:ilvl w:val="0"/>
          <w:numId w:val="47"/>
        </w:numPr>
        <w:rPr>
          <w:bCs/>
          <w:sz w:val="22"/>
          <w:szCs w:val="22"/>
          <w:lang w:eastAsia="en-US"/>
        </w:rPr>
      </w:pPr>
      <w:r>
        <w:rPr>
          <w:bCs/>
          <w:sz w:val="22"/>
          <w:szCs w:val="22"/>
          <w:lang w:eastAsia="en-US"/>
        </w:rPr>
        <w:t>nenormaliai padidėję limfmazgiai.</w:t>
      </w:r>
    </w:p>
    <w:p w14:paraId="5BCE6652" w14:textId="77777777" w:rsidR="00AF6C3A" w:rsidRPr="00D42E3A" w:rsidRDefault="00AF6C3A" w:rsidP="00AF6C3A">
      <w:pPr>
        <w:rPr>
          <w:sz w:val="22"/>
          <w:szCs w:val="22"/>
        </w:rPr>
      </w:pPr>
      <w:r w:rsidRPr="00D42E3A">
        <w:rPr>
          <w:sz w:val="22"/>
          <w:szCs w:val="22"/>
        </w:rPr>
        <w:t>Jeigu kuris nors iš šių poveikių yra stiprus, apie tai pasakykite gydytojui.</w:t>
      </w:r>
    </w:p>
    <w:p w14:paraId="18383D3F" w14:textId="77777777" w:rsidR="00AF6C3A" w:rsidRPr="00320132" w:rsidRDefault="00AF6C3A" w:rsidP="00AF6C3A">
      <w:pPr>
        <w:rPr>
          <w:sz w:val="22"/>
          <w:szCs w:val="22"/>
        </w:rPr>
      </w:pPr>
    </w:p>
    <w:p w14:paraId="40924B1D" w14:textId="77777777" w:rsidR="00AF6C3A" w:rsidRPr="001D6119" w:rsidRDefault="00AF6C3A" w:rsidP="00AF6C3A">
      <w:pPr>
        <w:pStyle w:val="Antrat4"/>
        <w:numPr>
          <w:ilvl w:val="3"/>
          <w:numId w:val="0"/>
        </w:numPr>
        <w:tabs>
          <w:tab w:val="num" w:pos="0"/>
        </w:tabs>
        <w:ind w:left="864" w:hanging="864"/>
        <w:jc w:val="left"/>
        <w:rPr>
          <w:bCs/>
          <w:sz w:val="22"/>
          <w:szCs w:val="22"/>
          <w:lang w:eastAsia="en-US"/>
        </w:rPr>
      </w:pPr>
      <w:r w:rsidRPr="001D6119">
        <w:rPr>
          <w:bCs/>
          <w:sz w:val="22"/>
          <w:szCs w:val="22"/>
          <w:lang w:eastAsia="en-US"/>
        </w:rPr>
        <w:t>Nežinom</w:t>
      </w:r>
      <w:r>
        <w:rPr>
          <w:bCs/>
          <w:sz w:val="22"/>
          <w:szCs w:val="22"/>
          <w:lang w:eastAsia="en-US"/>
        </w:rPr>
        <w:t xml:space="preserve">as </w:t>
      </w:r>
      <w:r w:rsidRPr="00D42E3A">
        <w:rPr>
          <w:b w:val="0"/>
          <w:bCs/>
          <w:sz w:val="22"/>
          <w:szCs w:val="22"/>
          <w:lang w:eastAsia="en-US"/>
        </w:rPr>
        <w:t>(negali būti apskaičiuotas pagal turimus duomenis)</w:t>
      </w:r>
      <w:r w:rsidRPr="001D6119">
        <w:rPr>
          <w:bCs/>
          <w:sz w:val="22"/>
          <w:szCs w:val="22"/>
          <w:lang w:eastAsia="en-US"/>
        </w:rPr>
        <w:t xml:space="preserve">: </w:t>
      </w:r>
    </w:p>
    <w:p w14:paraId="47587E56" w14:textId="77777777" w:rsidR="00AF6C3A" w:rsidRDefault="00AF6C3A" w:rsidP="00AF6C3A">
      <w:pPr>
        <w:numPr>
          <w:ilvl w:val="0"/>
          <w:numId w:val="1"/>
        </w:numPr>
        <w:ind w:hanging="720"/>
        <w:jc w:val="both"/>
        <w:rPr>
          <w:sz w:val="22"/>
          <w:szCs w:val="22"/>
        </w:rPr>
      </w:pPr>
      <w:r w:rsidRPr="001D6119">
        <w:rPr>
          <w:sz w:val="22"/>
          <w:szCs w:val="22"/>
        </w:rPr>
        <w:t xml:space="preserve">delnų ir padų paraudimas ir (arba) patinimas, kartu gali jaustis dilgčiojimas ir deginantis skausmas; </w:t>
      </w:r>
    </w:p>
    <w:p w14:paraId="28F38B2D" w14:textId="77777777" w:rsidR="00AF6C3A" w:rsidRDefault="00AF6C3A" w:rsidP="00AF6C3A">
      <w:pPr>
        <w:numPr>
          <w:ilvl w:val="0"/>
          <w:numId w:val="1"/>
        </w:numPr>
        <w:ind w:hanging="720"/>
        <w:jc w:val="both"/>
        <w:rPr>
          <w:sz w:val="22"/>
          <w:szCs w:val="22"/>
        </w:rPr>
      </w:pPr>
      <w:r>
        <w:rPr>
          <w:sz w:val="22"/>
          <w:szCs w:val="22"/>
        </w:rPr>
        <w:lastRenderedPageBreak/>
        <w:t>kaulų žūtis, dėl nepakankamo kraujo pritekėjimo;</w:t>
      </w:r>
    </w:p>
    <w:p w14:paraId="2898B807" w14:textId="1117E0DE" w:rsidR="006F6F2C" w:rsidRPr="001D6119" w:rsidRDefault="006F6F2C" w:rsidP="00AF6C3A">
      <w:pPr>
        <w:numPr>
          <w:ilvl w:val="0"/>
          <w:numId w:val="1"/>
        </w:numPr>
        <w:ind w:hanging="720"/>
        <w:jc w:val="both"/>
        <w:rPr>
          <w:sz w:val="22"/>
          <w:szCs w:val="22"/>
        </w:rPr>
      </w:pPr>
      <w:r>
        <w:rPr>
          <w:sz w:val="22"/>
          <w:szCs w:val="22"/>
        </w:rPr>
        <w:t xml:space="preserve">lėtinis inkstų </w:t>
      </w:r>
      <w:r w:rsidR="00AD36A3">
        <w:rPr>
          <w:sz w:val="22"/>
          <w:szCs w:val="22"/>
        </w:rPr>
        <w:t>nepakankamumas</w:t>
      </w:r>
      <w:r>
        <w:rPr>
          <w:sz w:val="22"/>
          <w:szCs w:val="22"/>
        </w:rPr>
        <w:t>;</w:t>
      </w:r>
    </w:p>
    <w:p w14:paraId="222F0056" w14:textId="77777777" w:rsidR="00AF6C3A" w:rsidRPr="001D6119" w:rsidRDefault="00AF6C3A" w:rsidP="00AF6C3A">
      <w:pPr>
        <w:numPr>
          <w:ilvl w:val="0"/>
          <w:numId w:val="1"/>
        </w:numPr>
        <w:ind w:hanging="720"/>
        <w:jc w:val="both"/>
        <w:rPr>
          <w:sz w:val="22"/>
          <w:szCs w:val="22"/>
        </w:rPr>
      </w:pPr>
      <w:r w:rsidRPr="001D6119">
        <w:rPr>
          <w:sz w:val="22"/>
          <w:szCs w:val="22"/>
        </w:rPr>
        <w:t xml:space="preserve">sulėtėjęs vaikų ir paauglių augimas. </w:t>
      </w:r>
    </w:p>
    <w:p w14:paraId="002CA58F" w14:textId="77777777" w:rsidR="00AF6C3A" w:rsidRPr="001D6119" w:rsidRDefault="00AF6C3A" w:rsidP="00AF6C3A">
      <w:pPr>
        <w:rPr>
          <w:sz w:val="22"/>
          <w:szCs w:val="22"/>
        </w:rPr>
      </w:pPr>
      <w:r w:rsidRPr="001D6119">
        <w:rPr>
          <w:sz w:val="22"/>
          <w:szCs w:val="22"/>
        </w:rPr>
        <w:t xml:space="preserve">Jeigu kuris nors iš šių poveikių yra stiprus, </w:t>
      </w:r>
      <w:r w:rsidRPr="001D6119">
        <w:rPr>
          <w:b/>
          <w:sz w:val="22"/>
          <w:szCs w:val="22"/>
        </w:rPr>
        <w:t>apie tai pasakykite gydytojui</w:t>
      </w:r>
      <w:r w:rsidRPr="001D6119">
        <w:rPr>
          <w:sz w:val="22"/>
          <w:szCs w:val="22"/>
        </w:rPr>
        <w:t>.</w:t>
      </w:r>
    </w:p>
    <w:p w14:paraId="4BD808E9" w14:textId="77777777" w:rsidR="00AF6C3A" w:rsidRPr="001D6119" w:rsidRDefault="00AF6C3A" w:rsidP="00AF6C3A">
      <w:pPr>
        <w:rPr>
          <w:sz w:val="22"/>
          <w:szCs w:val="22"/>
        </w:rPr>
      </w:pPr>
    </w:p>
    <w:p w14:paraId="39DAA1B2" w14:textId="77777777" w:rsidR="00AF6C3A" w:rsidRPr="00D42E3A" w:rsidRDefault="00AF6C3A" w:rsidP="00AF6C3A">
      <w:pPr>
        <w:rPr>
          <w:b/>
          <w:sz w:val="22"/>
          <w:szCs w:val="22"/>
        </w:rPr>
      </w:pPr>
      <w:r w:rsidRPr="00D42E3A">
        <w:rPr>
          <w:b/>
          <w:noProof/>
          <w:sz w:val="22"/>
          <w:szCs w:val="22"/>
        </w:rPr>
        <w:t>Pranešimas apie šalutinį poveikį</w:t>
      </w:r>
    </w:p>
    <w:p w14:paraId="137A03BB" w14:textId="77777777" w:rsidR="0017228F" w:rsidRDefault="00AF6C3A" w:rsidP="008926FB">
      <w:pPr>
        <w:ind w:right="-449"/>
        <w:rPr>
          <w:noProof/>
          <w:sz w:val="22"/>
          <w:szCs w:val="22"/>
        </w:rPr>
      </w:pPr>
      <w:r w:rsidRPr="00D42E3A">
        <w:rPr>
          <w:sz w:val="22"/>
          <w:szCs w:val="22"/>
        </w:rPr>
        <w:t>Jeigu pasireiškė šalutinis poveikis, įskaitant šiame l</w:t>
      </w:r>
      <w:r w:rsidRPr="00D20938">
        <w:rPr>
          <w:sz w:val="22"/>
          <w:szCs w:val="22"/>
        </w:rPr>
        <w:t xml:space="preserve">apelyje nenurodytą, pasakykite </w:t>
      </w:r>
      <w:r>
        <w:rPr>
          <w:sz w:val="22"/>
          <w:szCs w:val="22"/>
        </w:rPr>
        <w:t xml:space="preserve">gydytojui, vaistininkui </w:t>
      </w:r>
      <w:r w:rsidRPr="00D42E3A">
        <w:rPr>
          <w:sz w:val="22"/>
          <w:szCs w:val="22"/>
        </w:rPr>
        <w:t xml:space="preserve">arba </w:t>
      </w:r>
      <w:r w:rsidRPr="0017228F">
        <w:rPr>
          <w:sz w:val="22"/>
          <w:szCs w:val="22"/>
        </w:rPr>
        <w:t>slaugytojui</w:t>
      </w:r>
      <w:r w:rsidRPr="00D42E3A">
        <w:rPr>
          <w:sz w:val="22"/>
          <w:szCs w:val="22"/>
        </w:rPr>
        <w:t xml:space="preserve">. Apie šalutinį poveikį taip pat galite pranešti Valstybinei vaistų kontrolės tarnybai prie Lietuvos Respublikos sveikatos apsaugos ministerijos nemokamu telefonu 8 800 73568 arba užpildyti interneto svetainėje </w:t>
      </w:r>
      <w:hyperlink r:id="rId15" w:history="1">
        <w:r w:rsidRPr="00D42E3A">
          <w:rPr>
            <w:rStyle w:val="Hipersaitas"/>
            <w:rFonts w:eastAsia="SimSun"/>
            <w:sz w:val="22"/>
            <w:szCs w:val="22"/>
          </w:rPr>
          <w:t>www.vvkt.lt</w:t>
        </w:r>
      </w:hyperlink>
      <w:r w:rsidRPr="00D42E3A">
        <w:rPr>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6" w:history="1">
        <w:r w:rsidRPr="00D42E3A">
          <w:rPr>
            <w:rStyle w:val="Hipersaitas"/>
            <w:rFonts w:eastAsia="SimSun"/>
            <w:sz w:val="22"/>
            <w:szCs w:val="22"/>
          </w:rPr>
          <w:t>NepageidaujamaR@vvkt.lt</w:t>
        </w:r>
      </w:hyperlink>
      <w:r w:rsidRPr="00D42E3A">
        <w:rPr>
          <w:sz w:val="22"/>
          <w:szCs w:val="22"/>
        </w:rPr>
        <w:t xml:space="preserve">, taip pat per Valstybinės vaistų kontrolės tarnybos prie Lietuvos Respublikos sveikatos apsaugos ministerijos interneto svetainę (adresu </w:t>
      </w:r>
      <w:hyperlink r:id="rId17" w:history="1">
        <w:r w:rsidRPr="00D42E3A">
          <w:rPr>
            <w:rStyle w:val="Hipersaitas"/>
            <w:rFonts w:eastAsia="SimSun"/>
            <w:sz w:val="22"/>
            <w:szCs w:val="22"/>
          </w:rPr>
          <w:t>http://www.vvkt.lt</w:t>
        </w:r>
      </w:hyperlink>
      <w:r w:rsidRPr="00D42E3A">
        <w:rPr>
          <w:sz w:val="22"/>
          <w:szCs w:val="22"/>
        </w:rPr>
        <w:t>). Pranešdami apie šalutinį poveikį galite mums padėti gauti daugiau informacijos apie šio vaisto saugumą.</w:t>
      </w:r>
    </w:p>
    <w:p w14:paraId="4AEDDD26" w14:textId="77777777" w:rsidR="00AF6C3A" w:rsidRPr="001D6119" w:rsidRDefault="00AF6C3A" w:rsidP="008926FB">
      <w:pPr>
        <w:ind w:right="-449"/>
        <w:rPr>
          <w:noProof/>
          <w:sz w:val="22"/>
          <w:szCs w:val="22"/>
        </w:rPr>
      </w:pPr>
    </w:p>
    <w:p w14:paraId="2249C7D5" w14:textId="77777777" w:rsidR="0017228F" w:rsidRPr="001D6119" w:rsidRDefault="0017228F" w:rsidP="0017228F">
      <w:pPr>
        <w:rPr>
          <w:sz w:val="22"/>
          <w:szCs w:val="22"/>
        </w:rPr>
      </w:pPr>
    </w:p>
    <w:p w14:paraId="038405BB" w14:textId="77777777" w:rsidR="0017228F" w:rsidRPr="001D6119" w:rsidRDefault="0017228F" w:rsidP="0017228F">
      <w:pPr>
        <w:pStyle w:val="Antrat2"/>
        <w:numPr>
          <w:ilvl w:val="1"/>
          <w:numId w:val="0"/>
        </w:numPr>
        <w:tabs>
          <w:tab w:val="clear" w:pos="709"/>
          <w:tab w:val="num" w:pos="0"/>
        </w:tabs>
        <w:ind w:left="576" w:hanging="576"/>
        <w:rPr>
          <w:sz w:val="22"/>
        </w:rPr>
      </w:pPr>
      <w:r w:rsidRPr="001D6119">
        <w:rPr>
          <w:sz w:val="22"/>
        </w:rPr>
        <w:t>5.</w:t>
      </w:r>
      <w:r w:rsidRPr="001D6119">
        <w:rPr>
          <w:sz w:val="22"/>
        </w:rPr>
        <w:tab/>
        <w:t xml:space="preserve">Kaip laikyti TIBALDIX </w:t>
      </w:r>
    </w:p>
    <w:p w14:paraId="7ADC981E" w14:textId="77777777" w:rsidR="0017228F" w:rsidRPr="001D6119" w:rsidRDefault="0017228F" w:rsidP="0017228F">
      <w:pPr>
        <w:rPr>
          <w:sz w:val="22"/>
          <w:szCs w:val="22"/>
        </w:rPr>
      </w:pPr>
    </w:p>
    <w:p w14:paraId="7BC4B825" w14:textId="77777777" w:rsidR="0017228F" w:rsidRPr="001D6119" w:rsidRDefault="0017228F" w:rsidP="0017228F">
      <w:pPr>
        <w:rPr>
          <w:sz w:val="22"/>
          <w:szCs w:val="22"/>
        </w:rPr>
      </w:pPr>
      <w:r w:rsidRPr="001D6119">
        <w:rPr>
          <w:sz w:val="22"/>
          <w:szCs w:val="22"/>
        </w:rPr>
        <w:t>Šį vaistą laikykite vaikams nepastebimoje ir nepasiekiamoje vietoje.</w:t>
      </w:r>
    </w:p>
    <w:p w14:paraId="44D97062" w14:textId="77777777" w:rsidR="0017228F" w:rsidRPr="001D6119" w:rsidRDefault="0017228F" w:rsidP="0017228F">
      <w:pPr>
        <w:rPr>
          <w:sz w:val="22"/>
          <w:szCs w:val="22"/>
        </w:rPr>
      </w:pPr>
    </w:p>
    <w:p w14:paraId="64B92CB3" w14:textId="77777777" w:rsidR="0017228F" w:rsidRPr="001D6119" w:rsidRDefault="0017228F" w:rsidP="0017228F">
      <w:pPr>
        <w:rPr>
          <w:sz w:val="22"/>
          <w:szCs w:val="22"/>
        </w:rPr>
      </w:pPr>
      <w:r w:rsidRPr="001D6119">
        <w:rPr>
          <w:sz w:val="22"/>
          <w:szCs w:val="22"/>
        </w:rPr>
        <w:t>Ant dėžutės nurodytam tinkamumo laikui pasibaigus, šio vaisto vartoti negalima. Vaistas tinkamas vartoti iki paskutinės nurodyto mėnesio dienos.</w:t>
      </w:r>
    </w:p>
    <w:p w14:paraId="2EF4CBB6" w14:textId="77777777" w:rsidR="0017228F" w:rsidRPr="001D6119" w:rsidRDefault="0017228F" w:rsidP="0017228F">
      <w:pPr>
        <w:rPr>
          <w:sz w:val="22"/>
          <w:szCs w:val="22"/>
        </w:rPr>
      </w:pPr>
    </w:p>
    <w:p w14:paraId="0037C230" w14:textId="77777777" w:rsidR="0017228F" w:rsidRPr="001D6119" w:rsidRDefault="0017228F" w:rsidP="0017228F">
      <w:pPr>
        <w:rPr>
          <w:sz w:val="22"/>
          <w:szCs w:val="22"/>
        </w:rPr>
      </w:pPr>
      <w:r w:rsidRPr="001D6119">
        <w:rPr>
          <w:sz w:val="22"/>
          <w:szCs w:val="22"/>
        </w:rPr>
        <w:t>Šiam vaistui specialių laikymo sąlygų nereikia.</w:t>
      </w:r>
    </w:p>
    <w:p w14:paraId="76216055" w14:textId="77777777" w:rsidR="0017228F" w:rsidRPr="001D6119" w:rsidRDefault="0017228F" w:rsidP="0017228F">
      <w:pPr>
        <w:rPr>
          <w:sz w:val="22"/>
          <w:szCs w:val="22"/>
        </w:rPr>
      </w:pPr>
    </w:p>
    <w:p w14:paraId="7979A639" w14:textId="77777777" w:rsidR="0017228F" w:rsidRPr="001D6119" w:rsidRDefault="0017228F" w:rsidP="0017228F">
      <w:pPr>
        <w:rPr>
          <w:sz w:val="22"/>
          <w:szCs w:val="22"/>
        </w:rPr>
      </w:pPr>
      <w:r w:rsidRPr="001D6119">
        <w:rPr>
          <w:sz w:val="22"/>
          <w:szCs w:val="22"/>
        </w:rPr>
        <w:t>Vaistų negalima išmesti į kanalizaciją arba su buitinėmis atliekomis. Kaip išmesti nereikalingus vaistus, klauskite vaistininko. Šios priemonės padės apsaugoti aplinką.</w:t>
      </w:r>
    </w:p>
    <w:p w14:paraId="4AEABEFC" w14:textId="77777777" w:rsidR="0017228F" w:rsidRPr="001D6119" w:rsidRDefault="0017228F" w:rsidP="0017228F">
      <w:pPr>
        <w:rPr>
          <w:sz w:val="22"/>
          <w:szCs w:val="22"/>
        </w:rPr>
      </w:pPr>
    </w:p>
    <w:p w14:paraId="2AADA124" w14:textId="77777777" w:rsidR="0017228F" w:rsidRPr="001D6119" w:rsidRDefault="0017228F" w:rsidP="0017228F">
      <w:pPr>
        <w:rPr>
          <w:sz w:val="22"/>
          <w:szCs w:val="22"/>
        </w:rPr>
      </w:pPr>
    </w:p>
    <w:p w14:paraId="620BA284" w14:textId="77777777" w:rsidR="0017228F" w:rsidRPr="001D6119" w:rsidRDefault="0017228F" w:rsidP="0017228F">
      <w:pPr>
        <w:pStyle w:val="Antrat2"/>
        <w:numPr>
          <w:ilvl w:val="1"/>
          <w:numId w:val="0"/>
        </w:numPr>
        <w:tabs>
          <w:tab w:val="clear" w:pos="709"/>
          <w:tab w:val="num" w:pos="0"/>
        </w:tabs>
        <w:ind w:left="576" w:hanging="576"/>
        <w:rPr>
          <w:sz w:val="22"/>
        </w:rPr>
      </w:pPr>
      <w:r w:rsidRPr="001D6119">
        <w:rPr>
          <w:sz w:val="22"/>
        </w:rPr>
        <w:t>6.</w:t>
      </w:r>
      <w:r w:rsidRPr="001D6119">
        <w:rPr>
          <w:sz w:val="22"/>
        </w:rPr>
        <w:tab/>
        <w:t xml:space="preserve">Pakuotės turinys ir kita informacija </w:t>
      </w:r>
    </w:p>
    <w:p w14:paraId="736683E2" w14:textId="77777777" w:rsidR="0017228F" w:rsidRPr="001D6119" w:rsidRDefault="0017228F" w:rsidP="0017228F">
      <w:pPr>
        <w:ind w:left="720"/>
        <w:rPr>
          <w:sz w:val="22"/>
          <w:szCs w:val="22"/>
        </w:rPr>
      </w:pPr>
    </w:p>
    <w:p w14:paraId="3EDE5E73" w14:textId="77777777" w:rsidR="0017228F" w:rsidRPr="001D6119" w:rsidRDefault="0017228F" w:rsidP="0017228F">
      <w:pPr>
        <w:pStyle w:val="Antrat4"/>
        <w:numPr>
          <w:ilvl w:val="3"/>
          <w:numId w:val="0"/>
        </w:numPr>
        <w:tabs>
          <w:tab w:val="num" w:pos="0"/>
        </w:tabs>
        <w:ind w:left="864" w:hanging="864"/>
        <w:jc w:val="left"/>
        <w:rPr>
          <w:bCs/>
          <w:sz w:val="22"/>
          <w:szCs w:val="22"/>
          <w:lang w:eastAsia="en-US"/>
        </w:rPr>
      </w:pPr>
      <w:r w:rsidRPr="001D6119">
        <w:rPr>
          <w:bCs/>
          <w:sz w:val="22"/>
          <w:szCs w:val="22"/>
          <w:lang w:eastAsia="en-US"/>
        </w:rPr>
        <w:t>TIBALDIX sudėtis</w:t>
      </w:r>
    </w:p>
    <w:p w14:paraId="73DA4A99" w14:textId="77777777" w:rsidR="0017228F" w:rsidRPr="001D6119" w:rsidRDefault="0017228F" w:rsidP="0017228F">
      <w:pPr>
        <w:numPr>
          <w:ilvl w:val="0"/>
          <w:numId w:val="5"/>
        </w:numPr>
        <w:rPr>
          <w:sz w:val="22"/>
          <w:szCs w:val="22"/>
        </w:rPr>
      </w:pPr>
      <w:r w:rsidRPr="001D6119">
        <w:rPr>
          <w:sz w:val="22"/>
          <w:szCs w:val="22"/>
        </w:rPr>
        <w:t xml:space="preserve">Veiklioji medžiaga yra imatinibo mesilatas. Kiekvienoje TIBALDIX tabletėje yra imatinibo mesilato kiekis, atitinkantis </w:t>
      </w:r>
      <w:r>
        <w:rPr>
          <w:sz w:val="22"/>
          <w:szCs w:val="22"/>
        </w:rPr>
        <w:t>4</w:t>
      </w:r>
      <w:r w:rsidRPr="001D6119">
        <w:rPr>
          <w:sz w:val="22"/>
          <w:szCs w:val="22"/>
        </w:rPr>
        <w:t>00 mg imatinibo.</w:t>
      </w:r>
    </w:p>
    <w:p w14:paraId="186CD435" w14:textId="77777777" w:rsidR="0017228F" w:rsidRPr="001D6119" w:rsidRDefault="0017228F" w:rsidP="0017228F">
      <w:pPr>
        <w:numPr>
          <w:ilvl w:val="0"/>
          <w:numId w:val="5"/>
        </w:numPr>
        <w:rPr>
          <w:sz w:val="22"/>
          <w:szCs w:val="22"/>
        </w:rPr>
      </w:pPr>
      <w:r w:rsidRPr="001D6119">
        <w:rPr>
          <w:sz w:val="22"/>
          <w:szCs w:val="22"/>
        </w:rPr>
        <w:t xml:space="preserve">Pagalbinės medžiagos yra mikrokristalinė celiuliozė (E460), mažai pakeista hidroksipropilceliuliozė (E463), povidonas (E1201), A tipo krospovidonas (E1201), koloidinis bevandenis silicio dioksidas ir magnio stearatas (E572). </w:t>
      </w:r>
    </w:p>
    <w:p w14:paraId="2215BC37" w14:textId="77777777" w:rsidR="0017228F" w:rsidRPr="001D6119" w:rsidRDefault="0017228F" w:rsidP="0017228F">
      <w:pPr>
        <w:numPr>
          <w:ilvl w:val="0"/>
          <w:numId w:val="5"/>
        </w:numPr>
        <w:rPr>
          <w:sz w:val="22"/>
          <w:szCs w:val="22"/>
        </w:rPr>
      </w:pPr>
      <w:r w:rsidRPr="001D6119">
        <w:rPr>
          <w:sz w:val="22"/>
          <w:szCs w:val="22"/>
        </w:rPr>
        <w:t>Tabletės plėvelė pagaminta iš hipromeliozės (E464), makrogolio 400, talko (E553b), raudonojo geležies oksido (E172) ir geltonojo geležies oksido (E172).</w:t>
      </w:r>
    </w:p>
    <w:p w14:paraId="36E23DFB" w14:textId="77777777" w:rsidR="0017228F" w:rsidRPr="001D6119" w:rsidRDefault="0017228F" w:rsidP="0017228F">
      <w:pPr>
        <w:rPr>
          <w:sz w:val="22"/>
          <w:szCs w:val="22"/>
        </w:rPr>
      </w:pPr>
    </w:p>
    <w:p w14:paraId="2070A246" w14:textId="77777777" w:rsidR="0017228F" w:rsidRPr="001D6119" w:rsidRDefault="0017228F" w:rsidP="0017228F">
      <w:pPr>
        <w:pStyle w:val="Antrat4"/>
        <w:numPr>
          <w:ilvl w:val="3"/>
          <w:numId w:val="0"/>
        </w:numPr>
        <w:tabs>
          <w:tab w:val="num" w:pos="0"/>
        </w:tabs>
        <w:ind w:left="864" w:hanging="864"/>
        <w:jc w:val="left"/>
        <w:rPr>
          <w:bCs/>
          <w:sz w:val="22"/>
          <w:szCs w:val="22"/>
          <w:lang w:eastAsia="en-US"/>
        </w:rPr>
      </w:pPr>
      <w:r w:rsidRPr="001D6119">
        <w:rPr>
          <w:bCs/>
          <w:sz w:val="22"/>
          <w:szCs w:val="22"/>
          <w:lang w:eastAsia="en-US"/>
        </w:rPr>
        <w:t xml:space="preserve">TIBALDIX išvaizda ir kiekis pakuotėje </w:t>
      </w:r>
    </w:p>
    <w:p w14:paraId="1C0E13F9" w14:textId="77777777" w:rsidR="0017228F" w:rsidRPr="001F6F6E" w:rsidRDefault="0017228F" w:rsidP="0017228F">
      <w:pPr>
        <w:rPr>
          <w:sz w:val="22"/>
          <w:szCs w:val="22"/>
        </w:rPr>
      </w:pPr>
      <w:r w:rsidRPr="001F6F6E">
        <w:rPr>
          <w:sz w:val="22"/>
          <w:szCs w:val="22"/>
        </w:rPr>
        <w:t>TIBALDIX 400 mg plėvele dengtos tabletės yra nuo tamsiai geltonos iki rusvai oranžinės spalvos, oval</w:t>
      </w:r>
      <w:r>
        <w:rPr>
          <w:sz w:val="22"/>
          <w:szCs w:val="22"/>
        </w:rPr>
        <w:t>oidinės</w:t>
      </w:r>
      <w:r w:rsidRPr="001F6F6E">
        <w:rPr>
          <w:sz w:val="22"/>
          <w:szCs w:val="22"/>
        </w:rPr>
        <w:t xml:space="preserve"> formos plėvele dengtos 21,6 mm ilgio ir 10,6 mm pločio (± 5 %) tabletės. Vienoje tabletės pusėje yra perlaužimui skirta vagelė, kita pažymėta „400</w:t>
      </w:r>
      <w:r>
        <w:rPr>
          <w:sz w:val="22"/>
          <w:szCs w:val="22"/>
        </w:rPr>
        <w:t>“.</w:t>
      </w:r>
    </w:p>
    <w:p w14:paraId="6321084E" w14:textId="77777777" w:rsidR="0017228F" w:rsidRPr="001F6F6E" w:rsidRDefault="0017228F" w:rsidP="0017228F">
      <w:pPr>
        <w:rPr>
          <w:sz w:val="22"/>
          <w:szCs w:val="22"/>
        </w:rPr>
      </w:pPr>
    </w:p>
    <w:p w14:paraId="054871CE" w14:textId="77777777" w:rsidR="0017228F" w:rsidRPr="001F6F6E" w:rsidRDefault="0017228F" w:rsidP="0017228F">
      <w:pPr>
        <w:rPr>
          <w:sz w:val="22"/>
          <w:szCs w:val="22"/>
        </w:rPr>
      </w:pPr>
      <w:r w:rsidRPr="001F6F6E">
        <w:rPr>
          <w:sz w:val="22"/>
          <w:szCs w:val="22"/>
        </w:rPr>
        <w:t>Jos tiekiamos pakuotėse po 30 plėvele dengtų tablečių.</w:t>
      </w:r>
    </w:p>
    <w:p w14:paraId="47429AAA" w14:textId="77777777" w:rsidR="0017228F" w:rsidRPr="001D6119" w:rsidRDefault="0017228F" w:rsidP="0017228F">
      <w:pPr>
        <w:rPr>
          <w:sz w:val="22"/>
          <w:szCs w:val="22"/>
        </w:rPr>
      </w:pPr>
    </w:p>
    <w:p w14:paraId="613459C0" w14:textId="5D1E3675" w:rsidR="0017228F" w:rsidRDefault="00F65C83" w:rsidP="0017228F">
      <w:pPr>
        <w:pStyle w:val="Antrat4"/>
        <w:numPr>
          <w:ilvl w:val="3"/>
          <w:numId w:val="0"/>
        </w:numPr>
        <w:tabs>
          <w:tab w:val="num" w:pos="0"/>
        </w:tabs>
        <w:ind w:left="864" w:hanging="864"/>
        <w:jc w:val="left"/>
        <w:rPr>
          <w:bCs/>
          <w:sz w:val="22"/>
          <w:szCs w:val="22"/>
          <w:lang w:eastAsia="en-US"/>
        </w:rPr>
      </w:pPr>
      <w:r>
        <w:rPr>
          <w:bCs/>
          <w:sz w:val="22"/>
          <w:szCs w:val="22"/>
          <w:lang w:eastAsia="en-US"/>
        </w:rPr>
        <w:lastRenderedPageBreak/>
        <w:t>Registruotojas</w:t>
      </w:r>
      <w:r w:rsidR="00B42E4F">
        <w:rPr>
          <w:bCs/>
          <w:sz w:val="22"/>
          <w:szCs w:val="22"/>
          <w:lang w:eastAsia="en-US"/>
        </w:rPr>
        <w:t xml:space="preserve"> ir gamintojas</w:t>
      </w:r>
    </w:p>
    <w:p w14:paraId="6B1BFCE5" w14:textId="77777777" w:rsidR="00B42E4F" w:rsidRPr="00AD36A3" w:rsidRDefault="00B42E4F" w:rsidP="00AD36A3">
      <w:pPr>
        <w:rPr>
          <w:lang w:eastAsia="en-US"/>
        </w:rPr>
      </w:pPr>
    </w:p>
    <w:p w14:paraId="30640D77" w14:textId="01556C47" w:rsidR="0017228F" w:rsidRPr="00763255" w:rsidRDefault="00B42E4F" w:rsidP="0017228F">
      <w:pPr>
        <w:rPr>
          <w:i/>
          <w:sz w:val="22"/>
          <w:szCs w:val="22"/>
        </w:rPr>
      </w:pPr>
      <w:r>
        <w:rPr>
          <w:i/>
          <w:sz w:val="22"/>
          <w:szCs w:val="22"/>
        </w:rPr>
        <w:t>Registruotojas</w:t>
      </w:r>
    </w:p>
    <w:p w14:paraId="09656B98" w14:textId="77777777" w:rsidR="0017228F" w:rsidRPr="00E81271" w:rsidRDefault="0017228F" w:rsidP="0017228F">
      <w:pPr>
        <w:rPr>
          <w:sz w:val="22"/>
          <w:szCs w:val="22"/>
        </w:rPr>
      </w:pPr>
      <w:r w:rsidRPr="00E81271">
        <w:rPr>
          <w:sz w:val="22"/>
          <w:szCs w:val="22"/>
        </w:rPr>
        <w:t>PharmaSwiss Česká republika s.r.o.</w:t>
      </w:r>
    </w:p>
    <w:p w14:paraId="12DD6623" w14:textId="77777777" w:rsidR="0017228F" w:rsidRPr="00E81271" w:rsidRDefault="0017228F" w:rsidP="0017228F">
      <w:pPr>
        <w:rPr>
          <w:sz w:val="22"/>
          <w:szCs w:val="22"/>
        </w:rPr>
      </w:pPr>
      <w:r w:rsidRPr="00E81271">
        <w:rPr>
          <w:sz w:val="22"/>
          <w:szCs w:val="22"/>
        </w:rPr>
        <w:t>Jankovcova 1569/2c</w:t>
      </w:r>
    </w:p>
    <w:p w14:paraId="52A3FDDE" w14:textId="77777777" w:rsidR="0017228F" w:rsidRPr="00E81271" w:rsidRDefault="0017228F" w:rsidP="0017228F">
      <w:pPr>
        <w:rPr>
          <w:sz w:val="22"/>
          <w:szCs w:val="22"/>
        </w:rPr>
      </w:pPr>
      <w:r w:rsidRPr="00E81271">
        <w:rPr>
          <w:sz w:val="22"/>
          <w:szCs w:val="22"/>
        </w:rPr>
        <w:t>170 00 Prague 7</w:t>
      </w:r>
    </w:p>
    <w:p w14:paraId="784F0D7B" w14:textId="77777777" w:rsidR="0017228F" w:rsidRPr="00E81271" w:rsidRDefault="0017228F" w:rsidP="0017228F">
      <w:pPr>
        <w:rPr>
          <w:sz w:val="22"/>
          <w:szCs w:val="22"/>
        </w:rPr>
      </w:pPr>
      <w:r w:rsidRPr="00E81271">
        <w:rPr>
          <w:sz w:val="22"/>
          <w:szCs w:val="22"/>
        </w:rPr>
        <w:t>Čekija</w:t>
      </w:r>
    </w:p>
    <w:p w14:paraId="21ACCE6C" w14:textId="77777777" w:rsidR="0017228F" w:rsidRPr="001D6119" w:rsidRDefault="0017228F" w:rsidP="0017228F">
      <w:pPr>
        <w:jc w:val="both"/>
        <w:rPr>
          <w:sz w:val="22"/>
          <w:szCs w:val="22"/>
        </w:rPr>
      </w:pPr>
    </w:p>
    <w:p w14:paraId="7D77D900" w14:textId="77777777" w:rsidR="0017228F" w:rsidRPr="00AD36A3" w:rsidRDefault="0017228F" w:rsidP="0017228F">
      <w:pPr>
        <w:pStyle w:val="Antrat4"/>
        <w:numPr>
          <w:ilvl w:val="3"/>
          <w:numId w:val="0"/>
        </w:numPr>
        <w:tabs>
          <w:tab w:val="num" w:pos="0"/>
        </w:tabs>
        <w:ind w:left="864" w:hanging="864"/>
        <w:rPr>
          <w:b w:val="0"/>
          <w:i/>
          <w:sz w:val="22"/>
        </w:rPr>
      </w:pPr>
      <w:r w:rsidRPr="00AD36A3">
        <w:rPr>
          <w:b w:val="0"/>
          <w:i/>
          <w:sz w:val="22"/>
        </w:rPr>
        <w:t xml:space="preserve">Gamintojas </w:t>
      </w:r>
    </w:p>
    <w:p w14:paraId="79CCD80C" w14:textId="77777777" w:rsidR="0017228F" w:rsidRPr="001D6119" w:rsidRDefault="0017228F" w:rsidP="0017228F">
      <w:pPr>
        <w:autoSpaceDE w:val="0"/>
        <w:autoSpaceDN w:val="0"/>
        <w:adjustRightInd w:val="0"/>
        <w:rPr>
          <w:sz w:val="22"/>
          <w:szCs w:val="22"/>
        </w:rPr>
      </w:pPr>
      <w:r w:rsidRPr="001D6119">
        <w:rPr>
          <w:sz w:val="22"/>
          <w:szCs w:val="22"/>
        </w:rPr>
        <w:t>Remedica LTD</w:t>
      </w:r>
    </w:p>
    <w:p w14:paraId="428938B9" w14:textId="77777777" w:rsidR="0017228F" w:rsidRPr="001D6119" w:rsidRDefault="0017228F" w:rsidP="0017228F">
      <w:pPr>
        <w:suppressAutoHyphens w:val="0"/>
        <w:autoSpaceDE w:val="0"/>
        <w:autoSpaceDN w:val="0"/>
        <w:adjustRightInd w:val="0"/>
        <w:rPr>
          <w:bCs/>
          <w:sz w:val="22"/>
          <w:szCs w:val="22"/>
          <w:lang w:eastAsia="lt-LT"/>
        </w:rPr>
      </w:pPr>
      <w:r w:rsidRPr="001D6119">
        <w:rPr>
          <w:bCs/>
          <w:sz w:val="22"/>
          <w:szCs w:val="22"/>
          <w:lang w:eastAsia="lt-LT"/>
        </w:rPr>
        <w:t>Limassol Industrial Estate</w:t>
      </w:r>
    </w:p>
    <w:p w14:paraId="2551EE7F" w14:textId="77777777" w:rsidR="0017228F" w:rsidRPr="001D6119" w:rsidRDefault="0017228F" w:rsidP="0017228F">
      <w:pPr>
        <w:suppressAutoHyphens w:val="0"/>
        <w:autoSpaceDE w:val="0"/>
        <w:autoSpaceDN w:val="0"/>
        <w:adjustRightInd w:val="0"/>
        <w:rPr>
          <w:bCs/>
          <w:sz w:val="22"/>
          <w:szCs w:val="22"/>
          <w:lang w:eastAsia="lt-LT"/>
        </w:rPr>
      </w:pPr>
      <w:r w:rsidRPr="001D6119">
        <w:rPr>
          <w:bCs/>
          <w:sz w:val="22"/>
          <w:szCs w:val="22"/>
          <w:lang w:eastAsia="lt-LT"/>
        </w:rPr>
        <w:t>Aharnon Street, P.O.Box 51706</w:t>
      </w:r>
    </w:p>
    <w:p w14:paraId="53373715" w14:textId="77777777" w:rsidR="0017228F" w:rsidRPr="001D6119" w:rsidRDefault="0017228F" w:rsidP="0017228F">
      <w:pPr>
        <w:suppressAutoHyphens w:val="0"/>
        <w:autoSpaceDE w:val="0"/>
        <w:autoSpaceDN w:val="0"/>
        <w:adjustRightInd w:val="0"/>
        <w:rPr>
          <w:sz w:val="22"/>
          <w:szCs w:val="22"/>
        </w:rPr>
      </w:pPr>
      <w:r w:rsidRPr="001D6119">
        <w:rPr>
          <w:bCs/>
          <w:sz w:val="22"/>
          <w:szCs w:val="22"/>
          <w:lang w:eastAsia="lt-LT"/>
        </w:rPr>
        <w:t xml:space="preserve">3508 </w:t>
      </w:r>
      <w:r w:rsidRPr="001D6119">
        <w:rPr>
          <w:sz w:val="22"/>
          <w:szCs w:val="22"/>
        </w:rPr>
        <w:t>Limassol</w:t>
      </w:r>
    </w:p>
    <w:p w14:paraId="0848FC45" w14:textId="77777777" w:rsidR="0017228F" w:rsidRPr="001D6119" w:rsidRDefault="0017228F" w:rsidP="0017228F">
      <w:pPr>
        <w:suppressAutoHyphens w:val="0"/>
        <w:autoSpaceDE w:val="0"/>
        <w:autoSpaceDN w:val="0"/>
        <w:adjustRightInd w:val="0"/>
        <w:rPr>
          <w:sz w:val="22"/>
          <w:szCs w:val="22"/>
        </w:rPr>
      </w:pPr>
      <w:r w:rsidRPr="001D6119">
        <w:rPr>
          <w:sz w:val="22"/>
          <w:szCs w:val="22"/>
        </w:rPr>
        <w:t>Kipras</w:t>
      </w:r>
    </w:p>
    <w:p w14:paraId="73029C29" w14:textId="77777777" w:rsidR="0017228F" w:rsidRPr="001D6119" w:rsidRDefault="0017228F" w:rsidP="0017228F">
      <w:pPr>
        <w:rPr>
          <w:sz w:val="22"/>
          <w:szCs w:val="22"/>
        </w:rPr>
      </w:pPr>
    </w:p>
    <w:p w14:paraId="462DBA78" w14:textId="77777777" w:rsidR="0017228F" w:rsidRPr="001D6119" w:rsidRDefault="0017228F" w:rsidP="0017228F">
      <w:pPr>
        <w:rPr>
          <w:sz w:val="22"/>
          <w:szCs w:val="22"/>
        </w:rPr>
      </w:pPr>
      <w:r w:rsidRPr="001D6119">
        <w:rPr>
          <w:sz w:val="22"/>
          <w:szCs w:val="22"/>
        </w:rPr>
        <w:t>arba</w:t>
      </w:r>
    </w:p>
    <w:p w14:paraId="635764E2" w14:textId="77777777" w:rsidR="0017228F" w:rsidRPr="001D6119" w:rsidRDefault="0017228F" w:rsidP="0017228F">
      <w:pPr>
        <w:rPr>
          <w:sz w:val="22"/>
          <w:szCs w:val="22"/>
        </w:rPr>
      </w:pPr>
    </w:p>
    <w:p w14:paraId="2AC62365" w14:textId="77777777" w:rsidR="0017228F" w:rsidRPr="001D6119" w:rsidRDefault="0017228F" w:rsidP="0017228F">
      <w:pPr>
        <w:rPr>
          <w:sz w:val="22"/>
          <w:szCs w:val="22"/>
        </w:rPr>
      </w:pPr>
      <w:r w:rsidRPr="001D6119">
        <w:rPr>
          <w:sz w:val="22"/>
          <w:szCs w:val="22"/>
        </w:rPr>
        <w:t xml:space="preserve">PharmaSwiss d.o.o. </w:t>
      </w:r>
    </w:p>
    <w:p w14:paraId="0E48A5BF" w14:textId="77777777" w:rsidR="0017228F" w:rsidRDefault="0017228F" w:rsidP="0017228F">
      <w:pPr>
        <w:rPr>
          <w:bCs/>
          <w:sz w:val="22"/>
          <w:szCs w:val="22"/>
          <w:lang w:eastAsia="lt-LT"/>
        </w:rPr>
      </w:pPr>
      <w:r w:rsidRPr="00F54C49">
        <w:rPr>
          <w:bCs/>
          <w:sz w:val="22"/>
          <w:szCs w:val="22"/>
          <w:lang w:eastAsia="lt-LT"/>
        </w:rPr>
        <w:t xml:space="preserve">Brodišče 32 </w:t>
      </w:r>
    </w:p>
    <w:p w14:paraId="140B51E1" w14:textId="77777777" w:rsidR="0017228F" w:rsidRDefault="0017228F" w:rsidP="0017228F">
      <w:pPr>
        <w:rPr>
          <w:bCs/>
          <w:sz w:val="22"/>
          <w:szCs w:val="22"/>
          <w:lang w:eastAsia="lt-LT"/>
        </w:rPr>
      </w:pPr>
      <w:r w:rsidRPr="00F54C49">
        <w:rPr>
          <w:bCs/>
          <w:sz w:val="22"/>
          <w:szCs w:val="22"/>
          <w:lang w:eastAsia="lt-LT"/>
        </w:rPr>
        <w:t xml:space="preserve">1236 Trzin </w:t>
      </w:r>
    </w:p>
    <w:p w14:paraId="1150CEC7" w14:textId="77777777" w:rsidR="0017228F" w:rsidRPr="00F54C49" w:rsidRDefault="0017228F" w:rsidP="0017228F">
      <w:pPr>
        <w:rPr>
          <w:sz w:val="22"/>
          <w:szCs w:val="22"/>
        </w:rPr>
      </w:pPr>
      <w:r w:rsidRPr="00F54C49">
        <w:rPr>
          <w:sz w:val="22"/>
          <w:szCs w:val="22"/>
        </w:rPr>
        <w:t>Slovėnija</w:t>
      </w:r>
    </w:p>
    <w:p w14:paraId="641957F2" w14:textId="77777777" w:rsidR="0017228F" w:rsidRPr="001D6119" w:rsidRDefault="0017228F" w:rsidP="0017228F">
      <w:pPr>
        <w:rPr>
          <w:sz w:val="22"/>
          <w:szCs w:val="22"/>
        </w:rPr>
      </w:pPr>
    </w:p>
    <w:p w14:paraId="3B4FCCD6" w14:textId="77777777" w:rsidR="0017228F" w:rsidRDefault="0017228F" w:rsidP="0017228F">
      <w:pPr>
        <w:rPr>
          <w:sz w:val="22"/>
          <w:szCs w:val="22"/>
        </w:rPr>
      </w:pPr>
      <w:r>
        <w:rPr>
          <w:sz w:val="22"/>
          <w:szCs w:val="22"/>
        </w:rPr>
        <w:t>arba</w:t>
      </w:r>
    </w:p>
    <w:p w14:paraId="7F71F31F" w14:textId="77777777" w:rsidR="0017228F" w:rsidRDefault="0017228F" w:rsidP="0017228F">
      <w:pPr>
        <w:rPr>
          <w:sz w:val="22"/>
          <w:szCs w:val="22"/>
        </w:rPr>
      </w:pPr>
    </w:p>
    <w:p w14:paraId="5188F41B" w14:textId="77777777" w:rsidR="0017228F" w:rsidRPr="00EE23A4" w:rsidRDefault="0017228F" w:rsidP="0017228F">
      <w:pPr>
        <w:rPr>
          <w:sz w:val="22"/>
          <w:szCs w:val="22"/>
        </w:rPr>
      </w:pPr>
      <w:r w:rsidRPr="00EE23A4">
        <w:rPr>
          <w:sz w:val="22"/>
          <w:szCs w:val="22"/>
        </w:rPr>
        <w:t>Pharmadox Health care Ltd</w:t>
      </w:r>
    </w:p>
    <w:p w14:paraId="0E0995CA" w14:textId="77777777" w:rsidR="0017228F" w:rsidRPr="00EE23A4" w:rsidRDefault="0017228F" w:rsidP="0017228F">
      <w:pPr>
        <w:rPr>
          <w:sz w:val="22"/>
          <w:szCs w:val="22"/>
        </w:rPr>
      </w:pPr>
      <w:r w:rsidRPr="00EE23A4">
        <w:rPr>
          <w:sz w:val="22"/>
          <w:szCs w:val="22"/>
        </w:rPr>
        <w:t>KW20A Kordin Industrial Park,</w:t>
      </w:r>
    </w:p>
    <w:p w14:paraId="20C42207" w14:textId="77777777" w:rsidR="0017228F" w:rsidRPr="00EE23A4" w:rsidRDefault="0017228F" w:rsidP="0017228F">
      <w:pPr>
        <w:rPr>
          <w:sz w:val="22"/>
          <w:szCs w:val="22"/>
        </w:rPr>
      </w:pPr>
      <w:r w:rsidRPr="00EE23A4">
        <w:rPr>
          <w:sz w:val="22"/>
          <w:szCs w:val="22"/>
        </w:rPr>
        <w:t>Paola PLA 3000</w:t>
      </w:r>
    </w:p>
    <w:p w14:paraId="1F5A3080" w14:textId="77777777" w:rsidR="0017228F" w:rsidRPr="00EE23A4" w:rsidRDefault="0017228F" w:rsidP="0017228F">
      <w:pPr>
        <w:rPr>
          <w:sz w:val="22"/>
          <w:szCs w:val="22"/>
        </w:rPr>
      </w:pPr>
      <w:r w:rsidRPr="00EE23A4">
        <w:rPr>
          <w:sz w:val="22"/>
          <w:szCs w:val="22"/>
        </w:rPr>
        <w:t>Malta</w:t>
      </w:r>
    </w:p>
    <w:p w14:paraId="3607C300" w14:textId="77777777" w:rsidR="0017228F" w:rsidRPr="001D6119" w:rsidRDefault="0017228F" w:rsidP="0017228F">
      <w:pPr>
        <w:rPr>
          <w:sz w:val="22"/>
          <w:szCs w:val="22"/>
        </w:rPr>
      </w:pPr>
    </w:p>
    <w:p w14:paraId="62D0A287" w14:textId="77777777" w:rsidR="0017228F" w:rsidRPr="001D6119" w:rsidRDefault="0017228F" w:rsidP="0017228F">
      <w:pPr>
        <w:numPr>
          <w:ilvl w:val="12"/>
          <w:numId w:val="0"/>
        </w:numPr>
        <w:ind w:right="-2"/>
        <w:rPr>
          <w:sz w:val="22"/>
          <w:szCs w:val="22"/>
        </w:rPr>
      </w:pPr>
      <w:r w:rsidRPr="001D6119">
        <w:rPr>
          <w:sz w:val="22"/>
          <w:szCs w:val="22"/>
        </w:rPr>
        <w:t xml:space="preserve">Jeigu apie šį vaistą norite sužinoti daugiau, kreipkitės į vietinį </w:t>
      </w:r>
      <w:r w:rsidR="00F65C83">
        <w:rPr>
          <w:sz w:val="22"/>
          <w:szCs w:val="22"/>
        </w:rPr>
        <w:t>registruotojo</w:t>
      </w:r>
      <w:r w:rsidRPr="001D6119">
        <w:rPr>
          <w:sz w:val="22"/>
          <w:szCs w:val="22"/>
        </w:rPr>
        <w:t xml:space="preserve"> atstovą.</w:t>
      </w:r>
    </w:p>
    <w:p w14:paraId="78F7F27A" w14:textId="77777777" w:rsidR="0017228F" w:rsidRPr="001D6119" w:rsidRDefault="0017228F" w:rsidP="0017228F">
      <w:pPr>
        <w:rPr>
          <w:sz w:val="22"/>
          <w:szCs w:val="22"/>
        </w:rPr>
      </w:pPr>
    </w:p>
    <w:p w14:paraId="5B1E1F90" w14:textId="77777777" w:rsidR="0017228F" w:rsidRPr="001D6119" w:rsidRDefault="0017228F" w:rsidP="0017228F">
      <w:pPr>
        <w:numPr>
          <w:ilvl w:val="12"/>
          <w:numId w:val="0"/>
        </w:numPr>
        <w:ind w:right="-2"/>
        <w:rPr>
          <w:sz w:val="22"/>
          <w:szCs w:val="22"/>
        </w:rPr>
      </w:pPr>
      <w:r w:rsidRPr="001D6119">
        <w:rPr>
          <w:sz w:val="22"/>
          <w:szCs w:val="22"/>
        </w:rPr>
        <w:t>UAB „PharmaSwiss“</w:t>
      </w:r>
    </w:p>
    <w:p w14:paraId="2DADD139" w14:textId="45277E83" w:rsidR="0017228F" w:rsidRPr="001D6119" w:rsidRDefault="00B42E4F" w:rsidP="0017228F">
      <w:pPr>
        <w:numPr>
          <w:ilvl w:val="12"/>
          <w:numId w:val="0"/>
        </w:numPr>
        <w:ind w:right="-2"/>
        <w:rPr>
          <w:sz w:val="22"/>
          <w:szCs w:val="22"/>
        </w:rPr>
      </w:pPr>
      <w:r>
        <w:rPr>
          <w:sz w:val="22"/>
          <w:szCs w:val="22"/>
        </w:rPr>
        <w:t>Užnerio g. 1</w:t>
      </w:r>
    </w:p>
    <w:p w14:paraId="00403F7E" w14:textId="172D5391" w:rsidR="0017228F" w:rsidRPr="001D6119" w:rsidRDefault="0017228F" w:rsidP="0017228F">
      <w:pPr>
        <w:numPr>
          <w:ilvl w:val="12"/>
          <w:numId w:val="0"/>
        </w:numPr>
        <w:ind w:right="-2"/>
        <w:rPr>
          <w:sz w:val="22"/>
          <w:szCs w:val="22"/>
        </w:rPr>
      </w:pPr>
      <w:r w:rsidRPr="001D6119">
        <w:rPr>
          <w:sz w:val="22"/>
          <w:szCs w:val="22"/>
        </w:rPr>
        <w:t xml:space="preserve">LT-09200 </w:t>
      </w:r>
      <w:r w:rsidR="00B42E4F">
        <w:rPr>
          <w:sz w:val="22"/>
          <w:szCs w:val="22"/>
        </w:rPr>
        <w:t>Kaunas</w:t>
      </w:r>
    </w:p>
    <w:p w14:paraId="3BD078B3" w14:textId="77777777" w:rsidR="0017228F" w:rsidRPr="001D6119" w:rsidRDefault="0017228F" w:rsidP="0017228F">
      <w:pPr>
        <w:numPr>
          <w:ilvl w:val="12"/>
          <w:numId w:val="0"/>
        </w:numPr>
        <w:ind w:right="-2"/>
        <w:rPr>
          <w:sz w:val="22"/>
          <w:szCs w:val="22"/>
        </w:rPr>
      </w:pPr>
      <w:r w:rsidRPr="001D6119">
        <w:rPr>
          <w:sz w:val="22"/>
          <w:szCs w:val="22"/>
        </w:rPr>
        <w:t>Tel. +370 5 2790 762</w:t>
      </w:r>
    </w:p>
    <w:p w14:paraId="47B34026" w14:textId="77777777" w:rsidR="0017228F" w:rsidRPr="001D6119" w:rsidRDefault="0017228F" w:rsidP="0017228F">
      <w:pPr>
        <w:numPr>
          <w:ilvl w:val="12"/>
          <w:numId w:val="0"/>
        </w:numPr>
        <w:ind w:right="-2"/>
        <w:rPr>
          <w:sz w:val="22"/>
          <w:szCs w:val="22"/>
        </w:rPr>
      </w:pPr>
    </w:p>
    <w:p w14:paraId="42B0C0DB" w14:textId="77777777" w:rsidR="0017228F" w:rsidRPr="001D6119" w:rsidRDefault="00F65C83" w:rsidP="0017228F">
      <w:pPr>
        <w:pStyle w:val="Antrat4"/>
        <w:numPr>
          <w:ilvl w:val="3"/>
          <w:numId w:val="0"/>
        </w:numPr>
        <w:tabs>
          <w:tab w:val="num" w:pos="0"/>
        </w:tabs>
        <w:ind w:hanging="13"/>
        <w:rPr>
          <w:bCs/>
          <w:sz w:val="22"/>
          <w:szCs w:val="22"/>
          <w:lang w:eastAsia="en-US"/>
        </w:rPr>
      </w:pPr>
      <w:r>
        <w:rPr>
          <w:bCs/>
          <w:sz w:val="22"/>
          <w:szCs w:val="22"/>
          <w:lang w:eastAsia="en-US"/>
        </w:rPr>
        <w:t>Šis vaistas</w:t>
      </w:r>
      <w:r w:rsidR="0017228F" w:rsidRPr="001D6119">
        <w:rPr>
          <w:bCs/>
          <w:sz w:val="22"/>
          <w:szCs w:val="22"/>
          <w:lang w:eastAsia="en-US"/>
        </w:rPr>
        <w:t xml:space="preserve"> EEE valstybėse narėse </w:t>
      </w:r>
      <w:r>
        <w:rPr>
          <w:bCs/>
          <w:sz w:val="22"/>
          <w:szCs w:val="22"/>
          <w:lang w:eastAsia="en-US"/>
        </w:rPr>
        <w:t>registruotas</w:t>
      </w:r>
      <w:r w:rsidR="0017228F" w:rsidRPr="001D6119">
        <w:rPr>
          <w:bCs/>
          <w:sz w:val="22"/>
          <w:szCs w:val="22"/>
          <w:lang w:eastAsia="en-US"/>
        </w:rPr>
        <w:t xml:space="preserve"> tokiais pavadinimais:</w:t>
      </w:r>
    </w:p>
    <w:p w14:paraId="11E35D3D" w14:textId="77777777" w:rsidR="0017228F" w:rsidRDefault="0017228F" w:rsidP="0017228F">
      <w:pPr>
        <w:tabs>
          <w:tab w:val="left" w:pos="1701"/>
        </w:tabs>
        <w:ind w:left="1701" w:hanging="1701"/>
        <w:rPr>
          <w:sz w:val="22"/>
          <w:szCs w:val="22"/>
        </w:rPr>
      </w:pPr>
    </w:p>
    <w:p w14:paraId="5A7CB22B" w14:textId="77777777" w:rsidR="0017228F" w:rsidRPr="001D6119" w:rsidRDefault="0017228F" w:rsidP="0017228F">
      <w:pPr>
        <w:tabs>
          <w:tab w:val="left" w:pos="1701"/>
        </w:tabs>
        <w:ind w:left="1701" w:hanging="1701"/>
        <w:rPr>
          <w:sz w:val="22"/>
          <w:szCs w:val="22"/>
          <w:lang w:eastAsia="en-GB"/>
        </w:rPr>
      </w:pPr>
      <w:r w:rsidRPr="001D6119">
        <w:rPr>
          <w:sz w:val="22"/>
          <w:szCs w:val="22"/>
          <w:lang w:eastAsia="en-GB"/>
        </w:rPr>
        <w:t>Nyderlandai –</w:t>
      </w:r>
      <w:r w:rsidRPr="001D6119">
        <w:rPr>
          <w:sz w:val="22"/>
          <w:szCs w:val="22"/>
          <w:lang w:eastAsia="en-GB"/>
        </w:rPr>
        <w:tab/>
        <w:t>TIBALDIX 400 mg Filmomhulde tabletten</w:t>
      </w:r>
    </w:p>
    <w:p w14:paraId="7CCC009F" w14:textId="77777777" w:rsidR="0017228F" w:rsidRPr="001D6119" w:rsidRDefault="0017228F" w:rsidP="0017228F">
      <w:pPr>
        <w:tabs>
          <w:tab w:val="left" w:pos="1701"/>
        </w:tabs>
        <w:ind w:left="1701" w:hanging="1701"/>
        <w:rPr>
          <w:sz w:val="22"/>
          <w:szCs w:val="22"/>
          <w:lang w:eastAsia="en-GB"/>
        </w:rPr>
      </w:pPr>
      <w:r w:rsidRPr="001D6119">
        <w:rPr>
          <w:sz w:val="22"/>
          <w:szCs w:val="22"/>
          <w:lang w:eastAsia="en-GB"/>
        </w:rPr>
        <w:t>Čekija –</w:t>
      </w:r>
      <w:r w:rsidRPr="001D6119">
        <w:rPr>
          <w:sz w:val="22"/>
          <w:szCs w:val="22"/>
          <w:lang w:eastAsia="en-GB"/>
        </w:rPr>
        <w:tab/>
        <w:t>TIBALDIX 400 mg</w:t>
      </w:r>
    </w:p>
    <w:p w14:paraId="3940CE45" w14:textId="77777777" w:rsidR="0017228F" w:rsidRPr="001D6119" w:rsidRDefault="0017228F" w:rsidP="0017228F">
      <w:pPr>
        <w:tabs>
          <w:tab w:val="left" w:pos="1701"/>
        </w:tabs>
        <w:ind w:left="1701" w:hanging="1701"/>
        <w:rPr>
          <w:sz w:val="22"/>
          <w:szCs w:val="22"/>
          <w:lang w:eastAsia="en-GB"/>
        </w:rPr>
      </w:pPr>
      <w:r w:rsidRPr="001D6119">
        <w:rPr>
          <w:sz w:val="22"/>
          <w:szCs w:val="22"/>
          <w:lang w:eastAsia="en-GB"/>
        </w:rPr>
        <w:t>Estija –</w:t>
      </w:r>
      <w:r w:rsidRPr="001D6119">
        <w:rPr>
          <w:sz w:val="22"/>
          <w:szCs w:val="22"/>
          <w:lang w:eastAsia="en-GB"/>
        </w:rPr>
        <w:tab/>
        <w:t>TIBALDIX</w:t>
      </w:r>
    </w:p>
    <w:p w14:paraId="0636064F" w14:textId="77777777" w:rsidR="0017228F" w:rsidRPr="001D6119" w:rsidRDefault="0017228F" w:rsidP="0017228F">
      <w:pPr>
        <w:tabs>
          <w:tab w:val="left" w:pos="1701"/>
        </w:tabs>
        <w:ind w:left="1701" w:hanging="1701"/>
        <w:rPr>
          <w:sz w:val="22"/>
          <w:szCs w:val="22"/>
          <w:lang w:eastAsia="en-GB"/>
        </w:rPr>
      </w:pPr>
      <w:r w:rsidRPr="001D6119">
        <w:rPr>
          <w:sz w:val="22"/>
          <w:szCs w:val="22"/>
          <w:lang w:eastAsia="en-GB"/>
        </w:rPr>
        <w:t>Latvija –</w:t>
      </w:r>
      <w:r w:rsidRPr="001D6119">
        <w:rPr>
          <w:sz w:val="22"/>
          <w:szCs w:val="22"/>
          <w:lang w:eastAsia="en-GB"/>
        </w:rPr>
        <w:tab/>
        <w:t>TIBALDIX 400 mg apvalkotās tabletes</w:t>
      </w:r>
    </w:p>
    <w:p w14:paraId="619CC4FC" w14:textId="77777777" w:rsidR="0017228F" w:rsidRPr="001D6119" w:rsidRDefault="0017228F" w:rsidP="0017228F">
      <w:pPr>
        <w:tabs>
          <w:tab w:val="left" w:pos="1701"/>
        </w:tabs>
        <w:ind w:left="1701" w:hanging="1701"/>
        <w:rPr>
          <w:sz w:val="22"/>
          <w:szCs w:val="22"/>
          <w:lang w:eastAsia="en-GB"/>
        </w:rPr>
      </w:pPr>
      <w:r w:rsidRPr="001D6119">
        <w:rPr>
          <w:sz w:val="22"/>
          <w:szCs w:val="22"/>
          <w:lang w:eastAsia="en-GB"/>
        </w:rPr>
        <w:t>Lenkija –</w:t>
      </w:r>
      <w:r w:rsidRPr="001D6119">
        <w:rPr>
          <w:sz w:val="22"/>
          <w:szCs w:val="22"/>
          <w:lang w:eastAsia="en-GB"/>
        </w:rPr>
        <w:tab/>
        <w:t>TIBALDIX</w:t>
      </w:r>
    </w:p>
    <w:p w14:paraId="563DF1E7" w14:textId="77777777" w:rsidR="0017228F" w:rsidRPr="001D6119" w:rsidRDefault="0017228F" w:rsidP="0017228F">
      <w:pPr>
        <w:tabs>
          <w:tab w:val="left" w:pos="1701"/>
        </w:tabs>
        <w:ind w:left="1701" w:hanging="1701"/>
        <w:rPr>
          <w:sz w:val="22"/>
          <w:szCs w:val="22"/>
          <w:lang w:eastAsia="en-GB"/>
        </w:rPr>
      </w:pPr>
      <w:r w:rsidRPr="001D6119">
        <w:rPr>
          <w:sz w:val="22"/>
          <w:szCs w:val="22"/>
          <w:lang w:eastAsia="en-GB"/>
        </w:rPr>
        <w:t>Slovakija –</w:t>
      </w:r>
      <w:r w:rsidRPr="001D6119">
        <w:rPr>
          <w:sz w:val="22"/>
          <w:szCs w:val="22"/>
          <w:lang w:eastAsia="en-GB"/>
        </w:rPr>
        <w:tab/>
        <w:t>TIBALDIX 400 mg</w:t>
      </w:r>
    </w:p>
    <w:p w14:paraId="21761C83" w14:textId="77777777" w:rsidR="0017228F" w:rsidRPr="001D6119" w:rsidRDefault="0017228F" w:rsidP="0017228F">
      <w:pPr>
        <w:rPr>
          <w:sz w:val="22"/>
          <w:szCs w:val="22"/>
          <w:lang w:eastAsia="en-GB"/>
        </w:rPr>
      </w:pPr>
    </w:p>
    <w:p w14:paraId="4B308F27" w14:textId="77777777" w:rsidR="0017228F" w:rsidRPr="001D6119" w:rsidRDefault="0017228F" w:rsidP="0017228F">
      <w:pPr>
        <w:rPr>
          <w:sz w:val="22"/>
          <w:szCs w:val="22"/>
          <w:lang w:eastAsia="en-GB"/>
        </w:rPr>
      </w:pPr>
    </w:p>
    <w:p w14:paraId="20F0A289" w14:textId="7D912E9F" w:rsidR="0017228F" w:rsidRPr="001D6119" w:rsidRDefault="0017228F" w:rsidP="0017228F">
      <w:pPr>
        <w:ind w:right="-2"/>
        <w:rPr>
          <w:b/>
          <w:sz w:val="22"/>
          <w:szCs w:val="22"/>
          <w:lang w:eastAsia="lt-LT"/>
        </w:rPr>
      </w:pPr>
      <w:r w:rsidRPr="001D6119">
        <w:rPr>
          <w:b/>
          <w:sz w:val="22"/>
          <w:szCs w:val="22"/>
          <w:lang w:eastAsia="lt-LT"/>
        </w:rPr>
        <w:t>Šis pakuotės lapelis paskutinį kartą peržiūrėtas</w:t>
      </w:r>
      <w:r>
        <w:rPr>
          <w:b/>
          <w:sz w:val="22"/>
          <w:szCs w:val="22"/>
          <w:lang w:eastAsia="lt-LT"/>
        </w:rPr>
        <w:t xml:space="preserve"> </w:t>
      </w:r>
      <w:r w:rsidR="00AD36A3">
        <w:rPr>
          <w:b/>
          <w:sz w:val="22"/>
          <w:szCs w:val="22"/>
          <w:lang w:eastAsia="lt-LT"/>
        </w:rPr>
        <w:t>2016-11-10.</w:t>
      </w:r>
    </w:p>
    <w:p w14:paraId="4A9833AA" w14:textId="77777777" w:rsidR="0017228F" w:rsidRPr="001D6119" w:rsidRDefault="0017228F" w:rsidP="0017228F">
      <w:pPr>
        <w:pStyle w:val="BTEMEASMCA"/>
      </w:pPr>
    </w:p>
    <w:p w14:paraId="4C02EF0D" w14:textId="77777777" w:rsidR="0017228F" w:rsidRPr="001D6119" w:rsidRDefault="0017228F" w:rsidP="0017228F">
      <w:pPr>
        <w:pStyle w:val="BTEMEASMCA"/>
      </w:pPr>
    </w:p>
    <w:p w14:paraId="2799ADF3" w14:textId="77777777" w:rsidR="0017228F" w:rsidRDefault="00F65C83" w:rsidP="0017228F">
      <w:pPr>
        <w:pStyle w:val="BTEMEASMCA"/>
      </w:pPr>
      <w:r>
        <w:rPr>
          <w:noProof w:val="0"/>
          <w:lang w:val="lt-LT"/>
        </w:rPr>
        <w:t xml:space="preserve">Išsami informacija apie šį vaistą pateikiama </w:t>
      </w:r>
      <w:r w:rsidR="0017228F" w:rsidRPr="001D6119">
        <w:rPr>
          <w:noProof w:val="0"/>
        </w:rPr>
        <w:t xml:space="preserve">Valstybinės vaistų kontrolės tarnybos prie Lietuvos Respublikos sveikatos apsaugos ministerijos </w:t>
      </w:r>
      <w:r>
        <w:rPr>
          <w:noProof w:val="0"/>
          <w:lang w:val="lt-LT"/>
        </w:rPr>
        <w:t>tinklalapyje</w:t>
      </w:r>
      <w:r w:rsidR="0017228F" w:rsidRPr="001D6119">
        <w:rPr>
          <w:noProof w:val="0"/>
        </w:rPr>
        <w:t xml:space="preserve"> </w:t>
      </w:r>
      <w:hyperlink r:id="rId18" w:history="1">
        <w:r w:rsidR="0017228F" w:rsidRPr="001D6119">
          <w:rPr>
            <w:rStyle w:val="Hipersaitas"/>
          </w:rPr>
          <w:t>http://www.vvkt.lt/</w:t>
        </w:r>
      </w:hyperlink>
    </w:p>
    <w:p w14:paraId="4DB31027" w14:textId="77777777" w:rsidR="0017228F" w:rsidRPr="001D6119" w:rsidRDefault="0017228F" w:rsidP="0017228F">
      <w:pPr>
        <w:pStyle w:val="BTEMEASMCA"/>
      </w:pPr>
    </w:p>
    <w:p w14:paraId="697F8FF1" w14:textId="77777777" w:rsidR="0017228F" w:rsidRPr="008926FB" w:rsidRDefault="0017228F" w:rsidP="005638D2">
      <w:pPr>
        <w:pStyle w:val="BTEMEASMCA"/>
        <w:rPr>
          <w:color w:val="0000FF"/>
          <w:lang w:val="lt-LT"/>
        </w:rPr>
      </w:pPr>
      <w:bookmarkStart w:id="1" w:name="_GoBack"/>
      <w:bookmarkEnd w:id="1"/>
      <w:permStart w:id="947865132" w:edGrp="everyone"/>
      <w:permEnd w:id="947865132"/>
    </w:p>
    <w:p w14:paraId="5DC20058" w14:textId="77777777" w:rsidR="002D483C" w:rsidRDefault="002D483C"/>
    <w:sectPr w:rsidR="002D483C" w:rsidSect="002D483C">
      <w:footerReference w:type="even" r:id="rId19"/>
      <w:footerReference w:type="default" r:id="rId20"/>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02B56" w14:textId="77777777" w:rsidR="0048110F" w:rsidRDefault="0048110F">
      <w:r>
        <w:separator/>
      </w:r>
    </w:p>
  </w:endnote>
  <w:endnote w:type="continuationSeparator" w:id="0">
    <w:p w14:paraId="24725D18" w14:textId="77777777" w:rsidR="0048110F" w:rsidRDefault="00481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OpenSymbol">
    <w:altName w:val="Courier New"/>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35CFC" w14:textId="77777777" w:rsidR="00610AF5" w:rsidRDefault="00610AF5" w:rsidP="002D483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E73044B" w14:textId="77777777" w:rsidR="00610AF5" w:rsidRDefault="00610AF5" w:rsidP="002D483C">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DE209" w14:textId="77777777" w:rsidR="00610AF5" w:rsidRPr="000A50CB" w:rsidRDefault="00610AF5" w:rsidP="002D483C">
    <w:pPr>
      <w:pStyle w:val="Porat"/>
      <w:framePr w:wrap="around" w:vAnchor="text" w:hAnchor="margin" w:xAlign="right" w:y="1"/>
      <w:rPr>
        <w:rStyle w:val="Puslapionumeris"/>
        <w:sz w:val="22"/>
        <w:szCs w:val="22"/>
      </w:rPr>
    </w:pPr>
    <w:r w:rsidRPr="000A50CB">
      <w:rPr>
        <w:rStyle w:val="Puslapionumeris"/>
        <w:sz w:val="22"/>
        <w:szCs w:val="22"/>
      </w:rPr>
      <w:fldChar w:fldCharType="begin"/>
    </w:r>
    <w:r w:rsidRPr="000A50CB">
      <w:rPr>
        <w:rStyle w:val="Puslapionumeris"/>
        <w:sz w:val="22"/>
        <w:szCs w:val="22"/>
      </w:rPr>
      <w:instrText xml:space="preserve">PAGE  </w:instrText>
    </w:r>
    <w:r w:rsidRPr="000A50CB">
      <w:rPr>
        <w:rStyle w:val="Puslapionumeris"/>
        <w:sz w:val="22"/>
        <w:szCs w:val="22"/>
      </w:rPr>
      <w:fldChar w:fldCharType="separate"/>
    </w:r>
    <w:r w:rsidR="008C040E">
      <w:rPr>
        <w:rStyle w:val="Puslapionumeris"/>
        <w:noProof/>
        <w:sz w:val="22"/>
        <w:szCs w:val="22"/>
      </w:rPr>
      <w:t>49</w:t>
    </w:r>
    <w:r w:rsidRPr="000A50CB">
      <w:rPr>
        <w:rStyle w:val="Puslapionumeris"/>
        <w:sz w:val="22"/>
        <w:szCs w:val="22"/>
      </w:rPr>
      <w:fldChar w:fldCharType="end"/>
    </w:r>
  </w:p>
  <w:p w14:paraId="6E1574BE" w14:textId="77777777" w:rsidR="00610AF5" w:rsidRDefault="00610AF5" w:rsidP="002D483C">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234EFD" w14:textId="77777777" w:rsidR="0048110F" w:rsidRDefault="0048110F">
      <w:r>
        <w:separator/>
      </w:r>
    </w:p>
  </w:footnote>
  <w:footnote w:type="continuationSeparator" w:id="0">
    <w:p w14:paraId="39CC4D12" w14:textId="77777777" w:rsidR="0048110F" w:rsidRDefault="004811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3"/>
    <w:multiLevelType w:val="singleLevel"/>
    <w:tmpl w:val="00000003"/>
    <w:lvl w:ilvl="0">
      <w:numFmt w:val="bullet"/>
      <w:lvlText w:val="-"/>
      <w:lvlJc w:val="left"/>
      <w:pPr>
        <w:tabs>
          <w:tab w:val="num" w:pos="1080"/>
        </w:tabs>
        <w:ind w:left="1080" w:hanging="360"/>
      </w:pPr>
      <w:rPr>
        <w:rFonts w:ascii="Times New Roman" w:hAnsi="Times New Roman"/>
      </w:rPr>
    </w:lvl>
  </w:abstractNum>
  <w:abstractNum w:abstractNumId="2" w15:restartNumberingAfterBreak="0">
    <w:nsid w:val="00000004"/>
    <w:multiLevelType w:val="singleLevel"/>
    <w:tmpl w:val="00000004"/>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6"/>
    <w:multiLevelType w:val="singleLevel"/>
    <w:tmpl w:val="00000006"/>
    <w:lvl w:ilvl="0">
      <w:numFmt w:val="bullet"/>
      <w:lvlText w:val="-"/>
      <w:lvlJc w:val="left"/>
      <w:pPr>
        <w:tabs>
          <w:tab w:val="num" w:pos="720"/>
        </w:tabs>
        <w:ind w:left="720" w:hanging="360"/>
      </w:pPr>
      <w:rPr>
        <w:rFonts w:ascii="Times New Roman" w:hAnsi="Times New Roman"/>
      </w:rPr>
    </w:lvl>
  </w:abstractNum>
  <w:abstractNum w:abstractNumId="5" w15:restartNumberingAfterBreak="0">
    <w:nsid w:val="00000007"/>
    <w:multiLevelType w:val="singleLevel"/>
    <w:tmpl w:val="00000007"/>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8"/>
    <w:multiLevelType w:val="singleLevel"/>
    <w:tmpl w:val="00000008"/>
    <w:lvl w:ilvl="0">
      <w:numFmt w:val="bullet"/>
      <w:lvlText w:val="-"/>
      <w:lvlJc w:val="left"/>
      <w:pPr>
        <w:tabs>
          <w:tab w:val="num" w:pos="720"/>
        </w:tabs>
        <w:ind w:left="720" w:hanging="360"/>
      </w:pPr>
      <w:rPr>
        <w:rFonts w:ascii="Times New Roman" w:hAnsi="Times New Roman"/>
      </w:rPr>
    </w:lvl>
  </w:abstractNum>
  <w:abstractNum w:abstractNumId="7" w15:restartNumberingAfterBreak="0">
    <w:nsid w:val="00000009"/>
    <w:multiLevelType w:val="singleLevel"/>
    <w:tmpl w:val="00000009"/>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A"/>
    <w:multiLevelType w:val="singleLevel"/>
    <w:tmpl w:val="0000000A"/>
    <w:lvl w:ilvl="0">
      <w:numFmt w:val="bullet"/>
      <w:lvlText w:val="-"/>
      <w:lvlJc w:val="left"/>
      <w:pPr>
        <w:tabs>
          <w:tab w:val="num" w:pos="720"/>
        </w:tabs>
        <w:ind w:left="720" w:hanging="360"/>
      </w:pPr>
      <w:rPr>
        <w:rFonts w:ascii="Times New Roman" w:hAnsi="Times New Roman"/>
      </w:rPr>
    </w:lvl>
  </w:abstractNum>
  <w:abstractNum w:abstractNumId="9" w15:restartNumberingAfterBreak="0">
    <w:nsid w:val="0000000C"/>
    <w:multiLevelType w:val="singleLevel"/>
    <w:tmpl w:val="0000000C"/>
    <w:lvl w:ilvl="0">
      <w:start w:val="1"/>
      <w:numFmt w:val="bullet"/>
      <w:lvlText w:val=""/>
      <w:lvlJc w:val="left"/>
      <w:pPr>
        <w:tabs>
          <w:tab w:val="num" w:pos="0"/>
        </w:tabs>
        <w:ind w:left="720" w:hanging="360"/>
      </w:pPr>
      <w:rPr>
        <w:rFonts w:ascii="Symbol" w:hAnsi="Symbol"/>
      </w:rPr>
    </w:lvl>
  </w:abstractNum>
  <w:abstractNum w:abstractNumId="10" w15:restartNumberingAfterBreak="0">
    <w:nsid w:val="0000000D"/>
    <w:multiLevelType w:val="singleLevel"/>
    <w:tmpl w:val="0000000D"/>
    <w:lvl w:ilvl="0">
      <w:numFmt w:val="bullet"/>
      <w:lvlText w:val="-"/>
      <w:lvlJc w:val="left"/>
      <w:pPr>
        <w:tabs>
          <w:tab w:val="num" w:pos="720"/>
        </w:tabs>
        <w:ind w:left="720" w:hanging="360"/>
      </w:pPr>
      <w:rPr>
        <w:rFonts w:ascii="Times New Roman" w:hAnsi="Times New Roman"/>
      </w:rPr>
    </w:lvl>
  </w:abstractNum>
  <w:abstractNum w:abstractNumId="11" w15:restartNumberingAfterBreak="0">
    <w:nsid w:val="0000000E"/>
    <w:multiLevelType w:val="singleLevel"/>
    <w:tmpl w:val="0000000E"/>
    <w:lvl w:ilvl="0">
      <w:numFmt w:val="bullet"/>
      <w:lvlText w:val="-"/>
      <w:lvlJc w:val="left"/>
      <w:pPr>
        <w:tabs>
          <w:tab w:val="num" w:pos="0"/>
        </w:tabs>
        <w:ind w:left="360" w:hanging="360"/>
      </w:pPr>
      <w:rPr>
        <w:rFonts w:ascii="OpenSymbol" w:hAnsi="OpenSymbol"/>
      </w:rPr>
    </w:lvl>
  </w:abstractNum>
  <w:abstractNum w:abstractNumId="12" w15:restartNumberingAfterBreak="0">
    <w:nsid w:val="0000000F"/>
    <w:multiLevelType w:val="multilevel"/>
    <w:tmpl w:val="0000000F"/>
    <w:lvl w:ilvl="0">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15:restartNumberingAfterBreak="0">
    <w:nsid w:val="09F51D39"/>
    <w:multiLevelType w:val="multilevel"/>
    <w:tmpl w:val="9CD404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FB5FF9"/>
    <w:multiLevelType w:val="multilevel"/>
    <w:tmpl w:val="52D63300"/>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17C33953"/>
    <w:multiLevelType w:val="hybridMultilevel"/>
    <w:tmpl w:val="EA8ED36A"/>
    <w:lvl w:ilvl="0" w:tplc="55F6135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9D373C2"/>
    <w:multiLevelType w:val="hybridMultilevel"/>
    <w:tmpl w:val="72581B78"/>
    <w:lvl w:ilvl="0" w:tplc="55F6135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B0A7475"/>
    <w:multiLevelType w:val="hybridMultilevel"/>
    <w:tmpl w:val="E8D00D62"/>
    <w:lvl w:ilvl="0" w:tplc="EBEEBB50">
      <w:start w:val="1"/>
      <w:numFmt w:val="decimal"/>
      <w:lvlText w:val="%1."/>
      <w:lvlJc w:val="left"/>
      <w:pPr>
        <w:tabs>
          <w:tab w:val="num" w:pos="720"/>
        </w:tabs>
        <w:ind w:left="720" w:hanging="360"/>
      </w:pPr>
      <w:rPr>
        <w:rFonts w:cs="Times New Roman"/>
      </w:rPr>
    </w:lvl>
    <w:lvl w:ilvl="1" w:tplc="86749058" w:tentative="1">
      <w:start w:val="1"/>
      <w:numFmt w:val="lowerLetter"/>
      <w:lvlText w:val="%2."/>
      <w:lvlJc w:val="left"/>
      <w:pPr>
        <w:tabs>
          <w:tab w:val="num" w:pos="1440"/>
        </w:tabs>
        <w:ind w:left="1440" w:hanging="360"/>
      </w:pPr>
      <w:rPr>
        <w:rFonts w:cs="Times New Roman"/>
      </w:rPr>
    </w:lvl>
    <w:lvl w:ilvl="2" w:tplc="F6D01CF0" w:tentative="1">
      <w:start w:val="1"/>
      <w:numFmt w:val="lowerRoman"/>
      <w:lvlText w:val="%3."/>
      <w:lvlJc w:val="right"/>
      <w:pPr>
        <w:tabs>
          <w:tab w:val="num" w:pos="2160"/>
        </w:tabs>
        <w:ind w:left="2160" w:hanging="180"/>
      </w:pPr>
      <w:rPr>
        <w:rFonts w:cs="Times New Roman"/>
      </w:rPr>
    </w:lvl>
    <w:lvl w:ilvl="3" w:tplc="7B26E8D6" w:tentative="1">
      <w:start w:val="1"/>
      <w:numFmt w:val="decimal"/>
      <w:lvlText w:val="%4."/>
      <w:lvlJc w:val="left"/>
      <w:pPr>
        <w:tabs>
          <w:tab w:val="num" w:pos="2880"/>
        </w:tabs>
        <w:ind w:left="2880" w:hanging="360"/>
      </w:pPr>
      <w:rPr>
        <w:rFonts w:cs="Times New Roman"/>
      </w:rPr>
    </w:lvl>
    <w:lvl w:ilvl="4" w:tplc="F4087DDE" w:tentative="1">
      <w:start w:val="1"/>
      <w:numFmt w:val="lowerLetter"/>
      <w:lvlText w:val="%5."/>
      <w:lvlJc w:val="left"/>
      <w:pPr>
        <w:tabs>
          <w:tab w:val="num" w:pos="3600"/>
        </w:tabs>
        <w:ind w:left="3600" w:hanging="360"/>
      </w:pPr>
      <w:rPr>
        <w:rFonts w:cs="Times New Roman"/>
      </w:rPr>
    </w:lvl>
    <w:lvl w:ilvl="5" w:tplc="1668163C" w:tentative="1">
      <w:start w:val="1"/>
      <w:numFmt w:val="lowerRoman"/>
      <w:lvlText w:val="%6."/>
      <w:lvlJc w:val="right"/>
      <w:pPr>
        <w:tabs>
          <w:tab w:val="num" w:pos="4320"/>
        </w:tabs>
        <w:ind w:left="4320" w:hanging="180"/>
      </w:pPr>
      <w:rPr>
        <w:rFonts w:cs="Times New Roman"/>
      </w:rPr>
    </w:lvl>
    <w:lvl w:ilvl="6" w:tplc="4846F504" w:tentative="1">
      <w:start w:val="1"/>
      <w:numFmt w:val="decimal"/>
      <w:lvlText w:val="%7."/>
      <w:lvlJc w:val="left"/>
      <w:pPr>
        <w:tabs>
          <w:tab w:val="num" w:pos="5040"/>
        </w:tabs>
        <w:ind w:left="5040" w:hanging="360"/>
      </w:pPr>
      <w:rPr>
        <w:rFonts w:cs="Times New Roman"/>
      </w:rPr>
    </w:lvl>
    <w:lvl w:ilvl="7" w:tplc="33709E14" w:tentative="1">
      <w:start w:val="1"/>
      <w:numFmt w:val="lowerLetter"/>
      <w:lvlText w:val="%8."/>
      <w:lvlJc w:val="left"/>
      <w:pPr>
        <w:tabs>
          <w:tab w:val="num" w:pos="5760"/>
        </w:tabs>
        <w:ind w:left="5760" w:hanging="360"/>
      </w:pPr>
      <w:rPr>
        <w:rFonts w:cs="Times New Roman"/>
      </w:rPr>
    </w:lvl>
    <w:lvl w:ilvl="8" w:tplc="064E54B4" w:tentative="1">
      <w:start w:val="1"/>
      <w:numFmt w:val="lowerRoman"/>
      <w:lvlText w:val="%9."/>
      <w:lvlJc w:val="right"/>
      <w:pPr>
        <w:tabs>
          <w:tab w:val="num" w:pos="6480"/>
        </w:tabs>
        <w:ind w:left="6480" w:hanging="180"/>
      </w:pPr>
      <w:rPr>
        <w:rFonts w:cs="Times New Roman"/>
      </w:rPr>
    </w:lvl>
  </w:abstractNum>
  <w:abstractNum w:abstractNumId="18" w15:restartNumberingAfterBreak="0">
    <w:nsid w:val="1D0C19E0"/>
    <w:multiLevelType w:val="hybridMultilevel"/>
    <w:tmpl w:val="C6C054E0"/>
    <w:lvl w:ilvl="0" w:tplc="55F6135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F9A7D8B"/>
    <w:multiLevelType w:val="hybridMultilevel"/>
    <w:tmpl w:val="3E4C6450"/>
    <w:lvl w:ilvl="0" w:tplc="0000000E">
      <w:numFmt w:val="bullet"/>
      <w:lvlText w:val="-"/>
      <w:lvlJc w:val="left"/>
      <w:pPr>
        <w:ind w:left="1429" w:hanging="360"/>
      </w:pPr>
      <w:rPr>
        <w:rFonts w:ascii="OpenSymbol" w:hAnsi="Open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0" w15:restartNumberingAfterBreak="0">
    <w:nsid w:val="21D93BB6"/>
    <w:multiLevelType w:val="hybridMultilevel"/>
    <w:tmpl w:val="0CCA23AA"/>
    <w:lvl w:ilvl="0" w:tplc="95B4B52A">
      <w:start w:val="1"/>
      <w:numFmt w:val="bullet"/>
      <w:lvlText w:val=""/>
      <w:lvlJc w:val="left"/>
      <w:pPr>
        <w:tabs>
          <w:tab w:val="num" w:pos="720"/>
        </w:tabs>
        <w:ind w:left="720" w:hanging="360"/>
      </w:pPr>
      <w:rPr>
        <w:rFonts w:ascii="Symbol" w:hAnsi="Symbol" w:hint="default"/>
      </w:rPr>
    </w:lvl>
    <w:lvl w:ilvl="1" w:tplc="B93A86AA" w:tentative="1">
      <w:start w:val="1"/>
      <w:numFmt w:val="bullet"/>
      <w:lvlText w:val="o"/>
      <w:lvlJc w:val="left"/>
      <w:pPr>
        <w:tabs>
          <w:tab w:val="num" w:pos="1440"/>
        </w:tabs>
        <w:ind w:left="1440" w:hanging="360"/>
      </w:pPr>
      <w:rPr>
        <w:rFonts w:ascii="Courier New" w:hAnsi="Courier New" w:hint="default"/>
      </w:rPr>
    </w:lvl>
    <w:lvl w:ilvl="2" w:tplc="A69E95EA" w:tentative="1">
      <w:start w:val="1"/>
      <w:numFmt w:val="bullet"/>
      <w:lvlText w:val=""/>
      <w:lvlJc w:val="left"/>
      <w:pPr>
        <w:tabs>
          <w:tab w:val="num" w:pos="2160"/>
        </w:tabs>
        <w:ind w:left="2160" w:hanging="360"/>
      </w:pPr>
      <w:rPr>
        <w:rFonts w:ascii="Wingdings" w:hAnsi="Wingdings" w:hint="default"/>
      </w:rPr>
    </w:lvl>
    <w:lvl w:ilvl="3" w:tplc="9AB48B80" w:tentative="1">
      <w:start w:val="1"/>
      <w:numFmt w:val="bullet"/>
      <w:lvlText w:val=""/>
      <w:lvlJc w:val="left"/>
      <w:pPr>
        <w:tabs>
          <w:tab w:val="num" w:pos="2880"/>
        </w:tabs>
        <w:ind w:left="2880" w:hanging="360"/>
      </w:pPr>
      <w:rPr>
        <w:rFonts w:ascii="Symbol" w:hAnsi="Symbol" w:hint="default"/>
      </w:rPr>
    </w:lvl>
    <w:lvl w:ilvl="4" w:tplc="2B222E86" w:tentative="1">
      <w:start w:val="1"/>
      <w:numFmt w:val="bullet"/>
      <w:lvlText w:val="o"/>
      <w:lvlJc w:val="left"/>
      <w:pPr>
        <w:tabs>
          <w:tab w:val="num" w:pos="3600"/>
        </w:tabs>
        <w:ind w:left="3600" w:hanging="360"/>
      </w:pPr>
      <w:rPr>
        <w:rFonts w:ascii="Courier New" w:hAnsi="Courier New" w:hint="default"/>
      </w:rPr>
    </w:lvl>
    <w:lvl w:ilvl="5" w:tplc="4894C9D4" w:tentative="1">
      <w:start w:val="1"/>
      <w:numFmt w:val="bullet"/>
      <w:lvlText w:val=""/>
      <w:lvlJc w:val="left"/>
      <w:pPr>
        <w:tabs>
          <w:tab w:val="num" w:pos="4320"/>
        </w:tabs>
        <w:ind w:left="4320" w:hanging="360"/>
      </w:pPr>
      <w:rPr>
        <w:rFonts w:ascii="Wingdings" w:hAnsi="Wingdings" w:hint="default"/>
      </w:rPr>
    </w:lvl>
    <w:lvl w:ilvl="6" w:tplc="525ADE26" w:tentative="1">
      <w:start w:val="1"/>
      <w:numFmt w:val="bullet"/>
      <w:lvlText w:val=""/>
      <w:lvlJc w:val="left"/>
      <w:pPr>
        <w:tabs>
          <w:tab w:val="num" w:pos="5040"/>
        </w:tabs>
        <w:ind w:left="5040" w:hanging="360"/>
      </w:pPr>
      <w:rPr>
        <w:rFonts w:ascii="Symbol" w:hAnsi="Symbol" w:hint="default"/>
      </w:rPr>
    </w:lvl>
    <w:lvl w:ilvl="7" w:tplc="E1FE60DC" w:tentative="1">
      <w:start w:val="1"/>
      <w:numFmt w:val="bullet"/>
      <w:lvlText w:val="o"/>
      <w:lvlJc w:val="left"/>
      <w:pPr>
        <w:tabs>
          <w:tab w:val="num" w:pos="5760"/>
        </w:tabs>
        <w:ind w:left="5760" w:hanging="360"/>
      </w:pPr>
      <w:rPr>
        <w:rFonts w:ascii="Courier New" w:hAnsi="Courier New" w:hint="default"/>
      </w:rPr>
    </w:lvl>
    <w:lvl w:ilvl="8" w:tplc="50F6514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4679A9"/>
    <w:multiLevelType w:val="hybridMultilevel"/>
    <w:tmpl w:val="566CE5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D554CA0"/>
    <w:multiLevelType w:val="hybridMultilevel"/>
    <w:tmpl w:val="D5DE2534"/>
    <w:lvl w:ilvl="0" w:tplc="FFFFFFFF">
      <w:start w:val="1"/>
      <w:numFmt w:val="bullet"/>
      <w:lvlText w:val=""/>
      <w:lvlJc w:val="left"/>
      <w:pPr>
        <w:ind w:left="720" w:hanging="360"/>
      </w:pPr>
      <w:rPr>
        <w:rFonts w:ascii="Symbol" w:hAnsi="Symbol"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F806ED9"/>
    <w:multiLevelType w:val="hybridMultilevel"/>
    <w:tmpl w:val="793A23C4"/>
    <w:lvl w:ilvl="0" w:tplc="066CA6B8">
      <w:start w:val="1"/>
      <w:numFmt w:val="decimal"/>
      <w:lvlText w:val="%1."/>
      <w:lvlJc w:val="left"/>
      <w:pPr>
        <w:ind w:left="1080" w:hanging="360"/>
      </w:pPr>
      <w:rPr>
        <w:rFonts w:cs="Times New Roman"/>
      </w:rPr>
    </w:lvl>
    <w:lvl w:ilvl="1" w:tplc="8EBAFFF8" w:tentative="1">
      <w:start w:val="1"/>
      <w:numFmt w:val="lowerLetter"/>
      <w:lvlText w:val="%2."/>
      <w:lvlJc w:val="left"/>
      <w:pPr>
        <w:ind w:left="1800" w:hanging="360"/>
      </w:pPr>
      <w:rPr>
        <w:rFonts w:cs="Times New Roman"/>
      </w:rPr>
    </w:lvl>
    <w:lvl w:ilvl="2" w:tplc="6A78DDE6" w:tentative="1">
      <w:start w:val="1"/>
      <w:numFmt w:val="lowerRoman"/>
      <w:lvlText w:val="%3."/>
      <w:lvlJc w:val="right"/>
      <w:pPr>
        <w:ind w:left="2520" w:hanging="180"/>
      </w:pPr>
      <w:rPr>
        <w:rFonts w:cs="Times New Roman"/>
      </w:rPr>
    </w:lvl>
    <w:lvl w:ilvl="3" w:tplc="4B88F368" w:tentative="1">
      <w:start w:val="1"/>
      <w:numFmt w:val="decimal"/>
      <w:lvlText w:val="%4."/>
      <w:lvlJc w:val="left"/>
      <w:pPr>
        <w:ind w:left="3240" w:hanging="360"/>
      </w:pPr>
      <w:rPr>
        <w:rFonts w:cs="Times New Roman"/>
      </w:rPr>
    </w:lvl>
    <w:lvl w:ilvl="4" w:tplc="A2BC82FC" w:tentative="1">
      <w:start w:val="1"/>
      <w:numFmt w:val="lowerLetter"/>
      <w:lvlText w:val="%5."/>
      <w:lvlJc w:val="left"/>
      <w:pPr>
        <w:ind w:left="3960" w:hanging="360"/>
      </w:pPr>
      <w:rPr>
        <w:rFonts w:cs="Times New Roman"/>
      </w:rPr>
    </w:lvl>
    <w:lvl w:ilvl="5" w:tplc="7898F0EC" w:tentative="1">
      <w:start w:val="1"/>
      <w:numFmt w:val="lowerRoman"/>
      <w:lvlText w:val="%6."/>
      <w:lvlJc w:val="right"/>
      <w:pPr>
        <w:ind w:left="4680" w:hanging="180"/>
      </w:pPr>
      <w:rPr>
        <w:rFonts w:cs="Times New Roman"/>
      </w:rPr>
    </w:lvl>
    <w:lvl w:ilvl="6" w:tplc="4B8217E4" w:tentative="1">
      <w:start w:val="1"/>
      <w:numFmt w:val="decimal"/>
      <w:lvlText w:val="%7."/>
      <w:lvlJc w:val="left"/>
      <w:pPr>
        <w:ind w:left="5400" w:hanging="360"/>
      </w:pPr>
      <w:rPr>
        <w:rFonts w:cs="Times New Roman"/>
      </w:rPr>
    </w:lvl>
    <w:lvl w:ilvl="7" w:tplc="05D2A68A" w:tentative="1">
      <w:start w:val="1"/>
      <w:numFmt w:val="lowerLetter"/>
      <w:lvlText w:val="%8."/>
      <w:lvlJc w:val="left"/>
      <w:pPr>
        <w:ind w:left="6120" w:hanging="360"/>
      </w:pPr>
      <w:rPr>
        <w:rFonts w:cs="Times New Roman"/>
      </w:rPr>
    </w:lvl>
    <w:lvl w:ilvl="8" w:tplc="76C601E4" w:tentative="1">
      <w:start w:val="1"/>
      <w:numFmt w:val="lowerRoman"/>
      <w:lvlText w:val="%9."/>
      <w:lvlJc w:val="right"/>
      <w:pPr>
        <w:ind w:left="6840" w:hanging="180"/>
      </w:pPr>
      <w:rPr>
        <w:rFonts w:cs="Times New Roman"/>
      </w:rPr>
    </w:lvl>
  </w:abstractNum>
  <w:abstractNum w:abstractNumId="24" w15:restartNumberingAfterBreak="0">
    <w:nsid w:val="33B1384B"/>
    <w:multiLevelType w:val="multilevel"/>
    <w:tmpl w:val="CA1AD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7894216"/>
    <w:multiLevelType w:val="hybridMultilevel"/>
    <w:tmpl w:val="059C9D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88F1221"/>
    <w:multiLevelType w:val="hybridMultilevel"/>
    <w:tmpl w:val="595E04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C4609F5"/>
    <w:multiLevelType w:val="hybridMultilevel"/>
    <w:tmpl w:val="7B6C48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D5C30C7"/>
    <w:multiLevelType w:val="hybridMultilevel"/>
    <w:tmpl w:val="172E87F4"/>
    <w:lvl w:ilvl="0" w:tplc="0000000C">
      <w:start w:val="1"/>
      <w:numFmt w:val="bullet"/>
      <w:lvlText w:val=""/>
      <w:lvlJc w:val="left"/>
      <w:pPr>
        <w:tabs>
          <w:tab w:val="num" w:pos="0"/>
        </w:tabs>
        <w:ind w:left="720" w:hanging="360"/>
      </w:pPr>
      <w:rPr>
        <w:rFonts w:ascii="Symbol" w:hAnsi="Symbo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D603E52"/>
    <w:multiLevelType w:val="hybridMultilevel"/>
    <w:tmpl w:val="134ED6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6D22842"/>
    <w:multiLevelType w:val="hybridMultilevel"/>
    <w:tmpl w:val="436AB830"/>
    <w:lvl w:ilvl="0" w:tplc="0DCA53DC">
      <w:start w:val="1"/>
      <w:numFmt w:val="bullet"/>
      <w:lvlText w:val=""/>
      <w:lvlJc w:val="left"/>
      <w:pPr>
        <w:tabs>
          <w:tab w:val="num" w:pos="720"/>
        </w:tabs>
        <w:ind w:left="720" w:hanging="360"/>
      </w:pPr>
      <w:rPr>
        <w:rFonts w:ascii="Symbol" w:hAnsi="Symbol" w:hint="default"/>
      </w:rPr>
    </w:lvl>
    <w:lvl w:ilvl="1" w:tplc="B8841B4A" w:tentative="1">
      <w:start w:val="1"/>
      <w:numFmt w:val="bullet"/>
      <w:lvlText w:val="o"/>
      <w:lvlJc w:val="left"/>
      <w:pPr>
        <w:tabs>
          <w:tab w:val="num" w:pos="1440"/>
        </w:tabs>
        <w:ind w:left="1440" w:hanging="360"/>
      </w:pPr>
      <w:rPr>
        <w:rFonts w:ascii="Courier New" w:hAnsi="Courier New" w:hint="default"/>
      </w:rPr>
    </w:lvl>
    <w:lvl w:ilvl="2" w:tplc="55E8FB2A" w:tentative="1">
      <w:start w:val="1"/>
      <w:numFmt w:val="bullet"/>
      <w:lvlText w:val=""/>
      <w:lvlJc w:val="left"/>
      <w:pPr>
        <w:tabs>
          <w:tab w:val="num" w:pos="2160"/>
        </w:tabs>
        <w:ind w:left="2160" w:hanging="360"/>
      </w:pPr>
      <w:rPr>
        <w:rFonts w:ascii="Wingdings" w:hAnsi="Wingdings" w:hint="default"/>
      </w:rPr>
    </w:lvl>
    <w:lvl w:ilvl="3" w:tplc="195AF038" w:tentative="1">
      <w:start w:val="1"/>
      <w:numFmt w:val="bullet"/>
      <w:lvlText w:val=""/>
      <w:lvlJc w:val="left"/>
      <w:pPr>
        <w:tabs>
          <w:tab w:val="num" w:pos="2880"/>
        </w:tabs>
        <w:ind w:left="2880" w:hanging="360"/>
      </w:pPr>
      <w:rPr>
        <w:rFonts w:ascii="Symbol" w:hAnsi="Symbol" w:hint="default"/>
      </w:rPr>
    </w:lvl>
    <w:lvl w:ilvl="4" w:tplc="54BE55CC" w:tentative="1">
      <w:start w:val="1"/>
      <w:numFmt w:val="bullet"/>
      <w:lvlText w:val="o"/>
      <w:lvlJc w:val="left"/>
      <w:pPr>
        <w:tabs>
          <w:tab w:val="num" w:pos="3600"/>
        </w:tabs>
        <w:ind w:left="3600" w:hanging="360"/>
      </w:pPr>
      <w:rPr>
        <w:rFonts w:ascii="Courier New" w:hAnsi="Courier New" w:hint="default"/>
      </w:rPr>
    </w:lvl>
    <w:lvl w:ilvl="5" w:tplc="00924B56" w:tentative="1">
      <w:start w:val="1"/>
      <w:numFmt w:val="bullet"/>
      <w:lvlText w:val=""/>
      <w:lvlJc w:val="left"/>
      <w:pPr>
        <w:tabs>
          <w:tab w:val="num" w:pos="4320"/>
        </w:tabs>
        <w:ind w:left="4320" w:hanging="360"/>
      </w:pPr>
      <w:rPr>
        <w:rFonts w:ascii="Wingdings" w:hAnsi="Wingdings" w:hint="default"/>
      </w:rPr>
    </w:lvl>
    <w:lvl w:ilvl="6" w:tplc="A3D49514" w:tentative="1">
      <w:start w:val="1"/>
      <w:numFmt w:val="bullet"/>
      <w:lvlText w:val=""/>
      <w:lvlJc w:val="left"/>
      <w:pPr>
        <w:tabs>
          <w:tab w:val="num" w:pos="5040"/>
        </w:tabs>
        <w:ind w:left="5040" w:hanging="360"/>
      </w:pPr>
      <w:rPr>
        <w:rFonts w:ascii="Symbol" w:hAnsi="Symbol" w:hint="default"/>
      </w:rPr>
    </w:lvl>
    <w:lvl w:ilvl="7" w:tplc="B658BF38" w:tentative="1">
      <w:start w:val="1"/>
      <w:numFmt w:val="bullet"/>
      <w:lvlText w:val="o"/>
      <w:lvlJc w:val="left"/>
      <w:pPr>
        <w:tabs>
          <w:tab w:val="num" w:pos="5760"/>
        </w:tabs>
        <w:ind w:left="5760" w:hanging="360"/>
      </w:pPr>
      <w:rPr>
        <w:rFonts w:ascii="Courier New" w:hAnsi="Courier New" w:hint="default"/>
      </w:rPr>
    </w:lvl>
    <w:lvl w:ilvl="8" w:tplc="74B8204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EE2360"/>
    <w:multiLevelType w:val="hybridMultilevel"/>
    <w:tmpl w:val="C7D6E914"/>
    <w:lvl w:ilvl="0" w:tplc="55F6135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BF53CEB"/>
    <w:multiLevelType w:val="hybridMultilevel"/>
    <w:tmpl w:val="8D16E99A"/>
    <w:lvl w:ilvl="0" w:tplc="55F6135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D1C7DE4"/>
    <w:multiLevelType w:val="hybridMultilevel"/>
    <w:tmpl w:val="F5B23CCE"/>
    <w:lvl w:ilvl="0" w:tplc="05FA9EB0">
      <w:start w:val="1"/>
      <w:numFmt w:val="bullet"/>
      <w:lvlText w:val=""/>
      <w:lvlJc w:val="left"/>
      <w:pPr>
        <w:tabs>
          <w:tab w:val="num" w:pos="720"/>
        </w:tabs>
        <w:ind w:left="720" w:hanging="360"/>
      </w:pPr>
      <w:rPr>
        <w:rFonts w:ascii="Symbol" w:hAnsi="Symbol" w:hint="default"/>
      </w:rPr>
    </w:lvl>
    <w:lvl w:ilvl="1" w:tplc="3DCE7C00" w:tentative="1">
      <w:start w:val="1"/>
      <w:numFmt w:val="bullet"/>
      <w:lvlText w:val="o"/>
      <w:lvlJc w:val="left"/>
      <w:pPr>
        <w:tabs>
          <w:tab w:val="num" w:pos="1440"/>
        </w:tabs>
        <w:ind w:left="1440" w:hanging="360"/>
      </w:pPr>
      <w:rPr>
        <w:rFonts w:ascii="Courier New" w:hAnsi="Courier New" w:hint="default"/>
      </w:rPr>
    </w:lvl>
    <w:lvl w:ilvl="2" w:tplc="8F0A17FE" w:tentative="1">
      <w:start w:val="1"/>
      <w:numFmt w:val="bullet"/>
      <w:lvlText w:val=""/>
      <w:lvlJc w:val="left"/>
      <w:pPr>
        <w:tabs>
          <w:tab w:val="num" w:pos="2160"/>
        </w:tabs>
        <w:ind w:left="2160" w:hanging="360"/>
      </w:pPr>
      <w:rPr>
        <w:rFonts w:ascii="Wingdings" w:hAnsi="Wingdings" w:hint="default"/>
      </w:rPr>
    </w:lvl>
    <w:lvl w:ilvl="3" w:tplc="C85ACAEE" w:tentative="1">
      <w:start w:val="1"/>
      <w:numFmt w:val="bullet"/>
      <w:lvlText w:val=""/>
      <w:lvlJc w:val="left"/>
      <w:pPr>
        <w:tabs>
          <w:tab w:val="num" w:pos="2880"/>
        </w:tabs>
        <w:ind w:left="2880" w:hanging="360"/>
      </w:pPr>
      <w:rPr>
        <w:rFonts w:ascii="Symbol" w:hAnsi="Symbol" w:hint="default"/>
      </w:rPr>
    </w:lvl>
    <w:lvl w:ilvl="4" w:tplc="83BEAAAE" w:tentative="1">
      <w:start w:val="1"/>
      <w:numFmt w:val="bullet"/>
      <w:lvlText w:val="o"/>
      <w:lvlJc w:val="left"/>
      <w:pPr>
        <w:tabs>
          <w:tab w:val="num" w:pos="3600"/>
        </w:tabs>
        <w:ind w:left="3600" w:hanging="360"/>
      </w:pPr>
      <w:rPr>
        <w:rFonts w:ascii="Courier New" w:hAnsi="Courier New" w:hint="default"/>
      </w:rPr>
    </w:lvl>
    <w:lvl w:ilvl="5" w:tplc="4E3252F4" w:tentative="1">
      <w:start w:val="1"/>
      <w:numFmt w:val="bullet"/>
      <w:lvlText w:val=""/>
      <w:lvlJc w:val="left"/>
      <w:pPr>
        <w:tabs>
          <w:tab w:val="num" w:pos="4320"/>
        </w:tabs>
        <w:ind w:left="4320" w:hanging="360"/>
      </w:pPr>
      <w:rPr>
        <w:rFonts w:ascii="Wingdings" w:hAnsi="Wingdings" w:hint="default"/>
      </w:rPr>
    </w:lvl>
    <w:lvl w:ilvl="6" w:tplc="DC0E921E" w:tentative="1">
      <w:start w:val="1"/>
      <w:numFmt w:val="bullet"/>
      <w:lvlText w:val=""/>
      <w:lvlJc w:val="left"/>
      <w:pPr>
        <w:tabs>
          <w:tab w:val="num" w:pos="5040"/>
        </w:tabs>
        <w:ind w:left="5040" w:hanging="360"/>
      </w:pPr>
      <w:rPr>
        <w:rFonts w:ascii="Symbol" w:hAnsi="Symbol" w:hint="default"/>
      </w:rPr>
    </w:lvl>
    <w:lvl w:ilvl="7" w:tplc="108294E2" w:tentative="1">
      <w:start w:val="1"/>
      <w:numFmt w:val="bullet"/>
      <w:lvlText w:val="o"/>
      <w:lvlJc w:val="left"/>
      <w:pPr>
        <w:tabs>
          <w:tab w:val="num" w:pos="5760"/>
        </w:tabs>
        <w:ind w:left="5760" w:hanging="360"/>
      </w:pPr>
      <w:rPr>
        <w:rFonts w:ascii="Courier New" w:hAnsi="Courier New" w:hint="default"/>
      </w:rPr>
    </w:lvl>
    <w:lvl w:ilvl="8" w:tplc="40D24BD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27796D"/>
    <w:multiLevelType w:val="hybridMultilevel"/>
    <w:tmpl w:val="2CFE8114"/>
    <w:lvl w:ilvl="0" w:tplc="55F61354">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5" w15:restartNumberingAfterBreak="0">
    <w:nsid w:val="52F555CC"/>
    <w:multiLevelType w:val="hybridMultilevel"/>
    <w:tmpl w:val="8B5018C8"/>
    <w:lvl w:ilvl="0" w:tplc="FFFFFFFF">
      <w:start w:val="1"/>
      <w:numFmt w:val="bullet"/>
      <w:lvlText w:val=""/>
      <w:lvlJc w:val="left"/>
      <w:pPr>
        <w:ind w:left="720" w:hanging="360"/>
      </w:pPr>
      <w:rPr>
        <w:rFonts w:ascii="Symbol" w:hAnsi="Symbol"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C242503"/>
    <w:multiLevelType w:val="hybridMultilevel"/>
    <w:tmpl w:val="01E28DAE"/>
    <w:name w:val="WW8Num3"/>
    <w:lvl w:ilvl="0" w:tplc="55F61354">
      <w:start w:val="1"/>
      <w:numFmt w:val="bullet"/>
      <w:lvlText w:val=""/>
      <w:lvlJc w:val="left"/>
      <w:pPr>
        <w:ind w:left="720" w:hanging="360"/>
      </w:pPr>
      <w:rPr>
        <w:rFonts w:ascii="Symbol" w:hAnsi="Symbol" w:hint="default"/>
      </w:rPr>
    </w:lvl>
    <w:lvl w:ilvl="1" w:tplc="03A8A0EE" w:tentative="1">
      <w:start w:val="1"/>
      <w:numFmt w:val="bullet"/>
      <w:lvlText w:val="o"/>
      <w:lvlJc w:val="left"/>
      <w:pPr>
        <w:ind w:left="1440" w:hanging="360"/>
      </w:pPr>
      <w:rPr>
        <w:rFonts w:ascii="Courier New" w:hAnsi="Courier New" w:cs="Courier New" w:hint="default"/>
      </w:rPr>
    </w:lvl>
    <w:lvl w:ilvl="2" w:tplc="6D584BA2" w:tentative="1">
      <w:start w:val="1"/>
      <w:numFmt w:val="bullet"/>
      <w:lvlText w:val=""/>
      <w:lvlJc w:val="left"/>
      <w:pPr>
        <w:ind w:left="2160" w:hanging="360"/>
      </w:pPr>
      <w:rPr>
        <w:rFonts w:ascii="Wingdings" w:hAnsi="Wingdings" w:hint="default"/>
      </w:rPr>
    </w:lvl>
    <w:lvl w:ilvl="3" w:tplc="E020D83E" w:tentative="1">
      <w:start w:val="1"/>
      <w:numFmt w:val="bullet"/>
      <w:lvlText w:val=""/>
      <w:lvlJc w:val="left"/>
      <w:pPr>
        <w:ind w:left="2880" w:hanging="360"/>
      </w:pPr>
      <w:rPr>
        <w:rFonts w:ascii="Symbol" w:hAnsi="Symbol" w:hint="default"/>
      </w:rPr>
    </w:lvl>
    <w:lvl w:ilvl="4" w:tplc="7C121F64" w:tentative="1">
      <w:start w:val="1"/>
      <w:numFmt w:val="bullet"/>
      <w:lvlText w:val="o"/>
      <w:lvlJc w:val="left"/>
      <w:pPr>
        <w:ind w:left="3600" w:hanging="360"/>
      </w:pPr>
      <w:rPr>
        <w:rFonts w:ascii="Courier New" w:hAnsi="Courier New" w:cs="Courier New" w:hint="default"/>
      </w:rPr>
    </w:lvl>
    <w:lvl w:ilvl="5" w:tplc="9E1AE562" w:tentative="1">
      <w:start w:val="1"/>
      <w:numFmt w:val="bullet"/>
      <w:lvlText w:val=""/>
      <w:lvlJc w:val="left"/>
      <w:pPr>
        <w:ind w:left="4320" w:hanging="360"/>
      </w:pPr>
      <w:rPr>
        <w:rFonts w:ascii="Wingdings" w:hAnsi="Wingdings" w:hint="default"/>
      </w:rPr>
    </w:lvl>
    <w:lvl w:ilvl="6" w:tplc="99E8E8EA" w:tentative="1">
      <w:start w:val="1"/>
      <w:numFmt w:val="bullet"/>
      <w:lvlText w:val=""/>
      <w:lvlJc w:val="left"/>
      <w:pPr>
        <w:ind w:left="5040" w:hanging="360"/>
      </w:pPr>
      <w:rPr>
        <w:rFonts w:ascii="Symbol" w:hAnsi="Symbol" w:hint="default"/>
      </w:rPr>
    </w:lvl>
    <w:lvl w:ilvl="7" w:tplc="1DB89E8A" w:tentative="1">
      <w:start w:val="1"/>
      <w:numFmt w:val="bullet"/>
      <w:lvlText w:val="o"/>
      <w:lvlJc w:val="left"/>
      <w:pPr>
        <w:ind w:left="5760" w:hanging="360"/>
      </w:pPr>
      <w:rPr>
        <w:rFonts w:ascii="Courier New" w:hAnsi="Courier New" w:cs="Courier New" w:hint="default"/>
      </w:rPr>
    </w:lvl>
    <w:lvl w:ilvl="8" w:tplc="7FB23F76" w:tentative="1">
      <w:start w:val="1"/>
      <w:numFmt w:val="bullet"/>
      <w:lvlText w:val=""/>
      <w:lvlJc w:val="left"/>
      <w:pPr>
        <w:ind w:left="6480" w:hanging="360"/>
      </w:pPr>
      <w:rPr>
        <w:rFonts w:ascii="Wingdings" w:hAnsi="Wingdings" w:hint="default"/>
      </w:rPr>
    </w:lvl>
  </w:abstractNum>
  <w:abstractNum w:abstractNumId="37" w15:restartNumberingAfterBreak="0">
    <w:nsid w:val="5CEA521B"/>
    <w:multiLevelType w:val="hybridMultilevel"/>
    <w:tmpl w:val="46C2F3E8"/>
    <w:lvl w:ilvl="0" w:tplc="55F61354">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8" w15:restartNumberingAfterBreak="0">
    <w:nsid w:val="5EDA29C4"/>
    <w:multiLevelType w:val="hybridMultilevel"/>
    <w:tmpl w:val="A8E00976"/>
    <w:name w:val="WW8Num4"/>
    <w:lvl w:ilvl="0" w:tplc="48125666">
      <w:start w:val="1"/>
      <w:numFmt w:val="decimal"/>
      <w:lvlText w:val="%1."/>
      <w:lvlJc w:val="left"/>
      <w:pPr>
        <w:tabs>
          <w:tab w:val="num" w:pos="720"/>
        </w:tabs>
        <w:ind w:left="720" w:hanging="360"/>
      </w:pPr>
      <w:rPr>
        <w:rFonts w:cs="Times New Roman" w:hint="default"/>
      </w:rPr>
    </w:lvl>
    <w:lvl w:ilvl="1" w:tplc="F25416DC" w:tentative="1">
      <w:start w:val="1"/>
      <w:numFmt w:val="bullet"/>
      <w:lvlText w:val="o"/>
      <w:lvlJc w:val="left"/>
      <w:pPr>
        <w:tabs>
          <w:tab w:val="num" w:pos="1440"/>
        </w:tabs>
        <w:ind w:left="1440" w:hanging="360"/>
      </w:pPr>
      <w:rPr>
        <w:rFonts w:ascii="Courier New" w:hAnsi="Courier New" w:hint="default"/>
      </w:rPr>
    </w:lvl>
    <w:lvl w:ilvl="2" w:tplc="3B440E1C" w:tentative="1">
      <w:start w:val="1"/>
      <w:numFmt w:val="bullet"/>
      <w:lvlText w:val=""/>
      <w:lvlJc w:val="left"/>
      <w:pPr>
        <w:tabs>
          <w:tab w:val="num" w:pos="2160"/>
        </w:tabs>
        <w:ind w:left="2160" w:hanging="360"/>
      </w:pPr>
      <w:rPr>
        <w:rFonts w:ascii="Wingdings" w:hAnsi="Wingdings" w:hint="default"/>
      </w:rPr>
    </w:lvl>
    <w:lvl w:ilvl="3" w:tplc="9F364A26" w:tentative="1">
      <w:start w:val="1"/>
      <w:numFmt w:val="bullet"/>
      <w:lvlText w:val=""/>
      <w:lvlJc w:val="left"/>
      <w:pPr>
        <w:tabs>
          <w:tab w:val="num" w:pos="2880"/>
        </w:tabs>
        <w:ind w:left="2880" w:hanging="360"/>
      </w:pPr>
      <w:rPr>
        <w:rFonts w:ascii="Symbol" w:hAnsi="Symbol" w:hint="default"/>
      </w:rPr>
    </w:lvl>
    <w:lvl w:ilvl="4" w:tplc="055605EA" w:tentative="1">
      <w:start w:val="1"/>
      <w:numFmt w:val="bullet"/>
      <w:lvlText w:val="o"/>
      <w:lvlJc w:val="left"/>
      <w:pPr>
        <w:tabs>
          <w:tab w:val="num" w:pos="3600"/>
        </w:tabs>
        <w:ind w:left="3600" w:hanging="360"/>
      </w:pPr>
      <w:rPr>
        <w:rFonts w:ascii="Courier New" w:hAnsi="Courier New" w:hint="default"/>
      </w:rPr>
    </w:lvl>
    <w:lvl w:ilvl="5" w:tplc="32AC54D4" w:tentative="1">
      <w:start w:val="1"/>
      <w:numFmt w:val="bullet"/>
      <w:lvlText w:val=""/>
      <w:lvlJc w:val="left"/>
      <w:pPr>
        <w:tabs>
          <w:tab w:val="num" w:pos="4320"/>
        </w:tabs>
        <w:ind w:left="4320" w:hanging="360"/>
      </w:pPr>
      <w:rPr>
        <w:rFonts w:ascii="Wingdings" w:hAnsi="Wingdings" w:hint="default"/>
      </w:rPr>
    </w:lvl>
    <w:lvl w:ilvl="6" w:tplc="CE007E96" w:tentative="1">
      <w:start w:val="1"/>
      <w:numFmt w:val="bullet"/>
      <w:lvlText w:val=""/>
      <w:lvlJc w:val="left"/>
      <w:pPr>
        <w:tabs>
          <w:tab w:val="num" w:pos="5040"/>
        </w:tabs>
        <w:ind w:left="5040" w:hanging="360"/>
      </w:pPr>
      <w:rPr>
        <w:rFonts w:ascii="Symbol" w:hAnsi="Symbol" w:hint="default"/>
      </w:rPr>
    </w:lvl>
    <w:lvl w:ilvl="7" w:tplc="B09E2F58" w:tentative="1">
      <w:start w:val="1"/>
      <w:numFmt w:val="bullet"/>
      <w:lvlText w:val="o"/>
      <w:lvlJc w:val="left"/>
      <w:pPr>
        <w:tabs>
          <w:tab w:val="num" w:pos="5760"/>
        </w:tabs>
        <w:ind w:left="5760" w:hanging="360"/>
      </w:pPr>
      <w:rPr>
        <w:rFonts w:ascii="Courier New" w:hAnsi="Courier New" w:hint="default"/>
      </w:rPr>
    </w:lvl>
    <w:lvl w:ilvl="8" w:tplc="925AEC3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91119C"/>
    <w:multiLevelType w:val="hybridMultilevel"/>
    <w:tmpl w:val="7F5C8568"/>
    <w:lvl w:ilvl="0" w:tplc="55F6135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C4F71A6"/>
    <w:multiLevelType w:val="hybridMultilevel"/>
    <w:tmpl w:val="598A972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1" w15:restartNumberingAfterBreak="0">
    <w:nsid w:val="6D621106"/>
    <w:multiLevelType w:val="hybridMultilevel"/>
    <w:tmpl w:val="6C7A1F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2254D61"/>
    <w:multiLevelType w:val="hybridMultilevel"/>
    <w:tmpl w:val="88B89BA6"/>
    <w:lvl w:ilvl="0" w:tplc="FFFFFFFF">
      <w:start w:val="1"/>
      <w:numFmt w:val="bullet"/>
      <w:lvlText w:val=""/>
      <w:lvlJc w:val="left"/>
      <w:pPr>
        <w:ind w:left="720" w:hanging="360"/>
      </w:pPr>
      <w:rPr>
        <w:rFonts w:ascii="Symbol" w:hAnsi="Symbol"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63A4FD2"/>
    <w:multiLevelType w:val="hybridMultilevel"/>
    <w:tmpl w:val="BFEAE3FC"/>
    <w:lvl w:ilvl="0" w:tplc="FFFFFFFF">
      <w:start w:val="1"/>
      <w:numFmt w:val="bullet"/>
      <w:lvlText w:val=""/>
      <w:lvlJc w:val="left"/>
      <w:pPr>
        <w:ind w:left="1440" w:hanging="360"/>
      </w:pPr>
      <w:rPr>
        <w:rFonts w:ascii="Symbol" w:hAnsi="Symbol" w:hint="default"/>
        <w:sz w:val="2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4" w15:restartNumberingAfterBreak="0">
    <w:nsid w:val="7DEA5A55"/>
    <w:multiLevelType w:val="hybridMultilevel"/>
    <w:tmpl w:val="91EEC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4"/>
  </w:num>
  <w:num w:numId="15">
    <w:abstractNumId w:val="13"/>
  </w:num>
  <w:num w:numId="16">
    <w:abstractNumId w:val="30"/>
  </w:num>
  <w:num w:numId="17">
    <w:abstractNumId w:val="33"/>
  </w:num>
  <w:num w:numId="18">
    <w:abstractNumId w:val="20"/>
  </w:num>
  <w:num w:numId="19">
    <w:abstractNumId w:val="38"/>
  </w:num>
  <w:num w:numId="20">
    <w:abstractNumId w:val="17"/>
  </w:num>
  <w:num w:numId="21">
    <w:abstractNumId w:val="23"/>
  </w:num>
  <w:num w:numId="22">
    <w:abstractNumId w:val="38"/>
    <w:lvlOverride w:ilvl="0">
      <w:startOverride w:val="1"/>
    </w:lvlOverride>
    <w:lvlOverride w:ilvl="1"/>
    <w:lvlOverride w:ilvl="2"/>
    <w:lvlOverride w:ilvl="3"/>
    <w:lvlOverride w:ilvl="4"/>
    <w:lvlOverride w:ilvl="5"/>
    <w:lvlOverride w:ilvl="6"/>
    <w:lvlOverride w:ilvl="7"/>
    <w:lvlOverride w:ilvl="8"/>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36"/>
  </w:num>
  <w:num w:numId="26">
    <w:abstractNumId w:val="16"/>
  </w:num>
  <w:num w:numId="27">
    <w:abstractNumId w:val="31"/>
  </w:num>
  <w:num w:numId="28">
    <w:abstractNumId w:val="41"/>
  </w:num>
  <w:num w:numId="29">
    <w:abstractNumId w:val="18"/>
  </w:num>
  <w:num w:numId="30">
    <w:abstractNumId w:val="25"/>
  </w:num>
  <w:num w:numId="31">
    <w:abstractNumId w:val="15"/>
  </w:num>
  <w:num w:numId="32">
    <w:abstractNumId w:val="27"/>
  </w:num>
  <w:num w:numId="33">
    <w:abstractNumId w:val="44"/>
  </w:num>
  <w:num w:numId="34">
    <w:abstractNumId w:val="26"/>
  </w:num>
  <w:num w:numId="35">
    <w:abstractNumId w:val="22"/>
  </w:num>
  <w:num w:numId="36">
    <w:abstractNumId w:val="29"/>
  </w:num>
  <w:num w:numId="37">
    <w:abstractNumId w:val="37"/>
  </w:num>
  <w:num w:numId="38">
    <w:abstractNumId w:val="39"/>
  </w:num>
  <w:num w:numId="39">
    <w:abstractNumId w:val="40"/>
  </w:num>
  <w:num w:numId="40">
    <w:abstractNumId w:val="43"/>
  </w:num>
  <w:num w:numId="41">
    <w:abstractNumId w:val="32"/>
  </w:num>
  <w:num w:numId="42">
    <w:abstractNumId w:val="21"/>
  </w:num>
  <w:num w:numId="43">
    <w:abstractNumId w:val="35"/>
  </w:num>
  <w:num w:numId="44">
    <w:abstractNumId w:val="34"/>
  </w:num>
  <w:num w:numId="45">
    <w:abstractNumId w:val="19"/>
  </w:num>
  <w:num w:numId="46">
    <w:abstractNumId w:val="42"/>
  </w:num>
  <w:num w:numId="47">
    <w:abstractNumId w:val="28"/>
  </w:num>
  <w:num w:numId="48">
    <w:abstractNumId w:val="35"/>
  </w:num>
  <w:num w:numId="49">
    <w:abstractNumId w:val="29"/>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3Uu58C2KtjHAmG3eUzNRU8aaLz/1wsMxexCpQvP91Rkk2v4Z3xFklKCnEqhqo3OfogoEZJdWZ2P8IywoSQTSsw==" w:salt="cB4KVFfF56vmJCuKb9qxbA=="/>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8D2"/>
    <w:rsid w:val="00012304"/>
    <w:rsid w:val="000818AE"/>
    <w:rsid w:val="000A6583"/>
    <w:rsid w:val="000B4BFB"/>
    <w:rsid w:val="000E327C"/>
    <w:rsid w:val="000E7CB0"/>
    <w:rsid w:val="000F2E50"/>
    <w:rsid w:val="00163411"/>
    <w:rsid w:val="00167C8D"/>
    <w:rsid w:val="0017228F"/>
    <w:rsid w:val="001F5695"/>
    <w:rsid w:val="00243B59"/>
    <w:rsid w:val="002771A7"/>
    <w:rsid w:val="002A3483"/>
    <w:rsid w:val="002B26DC"/>
    <w:rsid w:val="002D483C"/>
    <w:rsid w:val="002E0EBE"/>
    <w:rsid w:val="002E3D66"/>
    <w:rsid w:val="00320132"/>
    <w:rsid w:val="00363FF1"/>
    <w:rsid w:val="00365EBB"/>
    <w:rsid w:val="0039100F"/>
    <w:rsid w:val="003B0BC3"/>
    <w:rsid w:val="00406F89"/>
    <w:rsid w:val="00421E23"/>
    <w:rsid w:val="004657DE"/>
    <w:rsid w:val="0048110F"/>
    <w:rsid w:val="00497EAD"/>
    <w:rsid w:val="004C6074"/>
    <w:rsid w:val="004E13FA"/>
    <w:rsid w:val="004E44A5"/>
    <w:rsid w:val="004F4022"/>
    <w:rsid w:val="00533A7F"/>
    <w:rsid w:val="005638D2"/>
    <w:rsid w:val="0059762F"/>
    <w:rsid w:val="005B507C"/>
    <w:rsid w:val="005D0B11"/>
    <w:rsid w:val="005D1853"/>
    <w:rsid w:val="005E0198"/>
    <w:rsid w:val="006050E3"/>
    <w:rsid w:val="00610AF5"/>
    <w:rsid w:val="00633CA9"/>
    <w:rsid w:val="00640943"/>
    <w:rsid w:val="00650413"/>
    <w:rsid w:val="00661828"/>
    <w:rsid w:val="00663D74"/>
    <w:rsid w:val="006648CB"/>
    <w:rsid w:val="006D7F17"/>
    <w:rsid w:val="006E643C"/>
    <w:rsid w:val="006F6F2C"/>
    <w:rsid w:val="007179CE"/>
    <w:rsid w:val="0072450A"/>
    <w:rsid w:val="007365FB"/>
    <w:rsid w:val="007538E5"/>
    <w:rsid w:val="007C13C0"/>
    <w:rsid w:val="007D3358"/>
    <w:rsid w:val="007D7466"/>
    <w:rsid w:val="008333E8"/>
    <w:rsid w:val="00854832"/>
    <w:rsid w:val="00873287"/>
    <w:rsid w:val="00874F6A"/>
    <w:rsid w:val="008926FB"/>
    <w:rsid w:val="008A02D6"/>
    <w:rsid w:val="008A44F0"/>
    <w:rsid w:val="008C040E"/>
    <w:rsid w:val="008D14AF"/>
    <w:rsid w:val="008F48DD"/>
    <w:rsid w:val="00932A04"/>
    <w:rsid w:val="00942112"/>
    <w:rsid w:val="00943342"/>
    <w:rsid w:val="00966DD1"/>
    <w:rsid w:val="009B00FC"/>
    <w:rsid w:val="009F7718"/>
    <w:rsid w:val="00A313BE"/>
    <w:rsid w:val="00AD36A3"/>
    <w:rsid w:val="00AE717F"/>
    <w:rsid w:val="00AF6C3A"/>
    <w:rsid w:val="00B42E4F"/>
    <w:rsid w:val="00BA31E4"/>
    <w:rsid w:val="00BC061E"/>
    <w:rsid w:val="00BE0B6D"/>
    <w:rsid w:val="00C04D29"/>
    <w:rsid w:val="00C2059F"/>
    <w:rsid w:val="00C41F27"/>
    <w:rsid w:val="00C75F13"/>
    <w:rsid w:val="00CA384C"/>
    <w:rsid w:val="00CB7FC1"/>
    <w:rsid w:val="00D0209D"/>
    <w:rsid w:val="00D0346C"/>
    <w:rsid w:val="00D10CF7"/>
    <w:rsid w:val="00D20938"/>
    <w:rsid w:val="00D2304C"/>
    <w:rsid w:val="00D244E6"/>
    <w:rsid w:val="00D55A7F"/>
    <w:rsid w:val="00D92035"/>
    <w:rsid w:val="00E00B2A"/>
    <w:rsid w:val="00E03628"/>
    <w:rsid w:val="00E162FD"/>
    <w:rsid w:val="00E6728D"/>
    <w:rsid w:val="00E84F63"/>
    <w:rsid w:val="00E84F9C"/>
    <w:rsid w:val="00EA4ACC"/>
    <w:rsid w:val="00EF0FF0"/>
    <w:rsid w:val="00EF2AA2"/>
    <w:rsid w:val="00F04888"/>
    <w:rsid w:val="00F207F8"/>
    <w:rsid w:val="00F57AD4"/>
    <w:rsid w:val="00F65C83"/>
    <w:rsid w:val="00F808C3"/>
    <w:rsid w:val="00FC1470"/>
    <w:rsid w:val="00FF19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1FACD"/>
  <w15:docId w15:val="{634EAB2C-7D89-4D1A-A8EA-9394AC64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F6C3A"/>
    <w:pPr>
      <w:suppressAutoHyphens/>
      <w:spacing w:after="0" w:line="240" w:lineRule="auto"/>
    </w:pPr>
    <w:rPr>
      <w:rFonts w:ascii="Times New Roman" w:eastAsia="Times New Roman" w:hAnsi="Times New Roman" w:cs="Times New Roman"/>
      <w:sz w:val="24"/>
      <w:szCs w:val="24"/>
      <w:lang w:eastAsia="zh-CN"/>
    </w:rPr>
  </w:style>
  <w:style w:type="paragraph" w:styleId="Antrat1">
    <w:name w:val="heading 1"/>
    <w:basedOn w:val="prastasis"/>
    <w:next w:val="Textbody"/>
    <w:link w:val="Antrat1Diagrama"/>
    <w:uiPriority w:val="99"/>
    <w:qFormat/>
    <w:rsid w:val="005638D2"/>
    <w:pPr>
      <w:keepNext/>
      <w:tabs>
        <w:tab w:val="num" w:pos="432"/>
        <w:tab w:val="left" w:pos="720"/>
      </w:tabs>
      <w:overflowPunct w:val="0"/>
      <w:spacing w:before="240" w:after="60" w:line="276" w:lineRule="auto"/>
      <w:ind w:left="432" w:hanging="432"/>
      <w:outlineLvl w:val="0"/>
    </w:pPr>
    <w:rPr>
      <w:rFonts w:ascii="Arial" w:hAnsi="Arial" w:cs="Arial"/>
      <w:b/>
      <w:bCs/>
      <w:color w:val="000000"/>
      <w:sz w:val="32"/>
      <w:szCs w:val="32"/>
      <w:lang w:eastAsia="en-GB"/>
    </w:rPr>
  </w:style>
  <w:style w:type="paragraph" w:styleId="Antrat2">
    <w:name w:val="heading 2"/>
    <w:basedOn w:val="prastasis"/>
    <w:next w:val="prastasis"/>
    <w:link w:val="Antrat2Diagrama"/>
    <w:autoRedefine/>
    <w:uiPriority w:val="99"/>
    <w:qFormat/>
    <w:rsid w:val="005638D2"/>
    <w:pPr>
      <w:keepNext/>
      <w:tabs>
        <w:tab w:val="left" w:pos="709"/>
      </w:tabs>
      <w:outlineLvl w:val="1"/>
    </w:pPr>
    <w:rPr>
      <w:b/>
      <w:szCs w:val="20"/>
      <w:lang w:eastAsia="lt-LT"/>
    </w:rPr>
  </w:style>
  <w:style w:type="paragraph" w:styleId="Antrat3">
    <w:name w:val="heading 3"/>
    <w:basedOn w:val="prastasis"/>
    <w:next w:val="prastasis"/>
    <w:link w:val="Antrat3Diagrama"/>
    <w:autoRedefine/>
    <w:uiPriority w:val="99"/>
    <w:qFormat/>
    <w:rsid w:val="005638D2"/>
    <w:pPr>
      <w:keepNext/>
      <w:tabs>
        <w:tab w:val="left" w:pos="709"/>
      </w:tabs>
      <w:outlineLvl w:val="2"/>
    </w:pPr>
    <w:rPr>
      <w:b/>
      <w:szCs w:val="20"/>
      <w:lang w:eastAsia="lt-LT"/>
    </w:rPr>
  </w:style>
  <w:style w:type="paragraph" w:styleId="Antrat4">
    <w:name w:val="heading 4"/>
    <w:basedOn w:val="prastasis"/>
    <w:next w:val="prastasis"/>
    <w:link w:val="Antrat4Diagrama"/>
    <w:uiPriority w:val="99"/>
    <w:qFormat/>
    <w:rsid w:val="005638D2"/>
    <w:pPr>
      <w:keepNext/>
      <w:tabs>
        <w:tab w:val="num" w:pos="0"/>
      </w:tabs>
      <w:ind w:left="864" w:hanging="864"/>
      <w:jc w:val="both"/>
      <w:outlineLvl w:val="3"/>
    </w:pPr>
    <w:rPr>
      <w:b/>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5638D2"/>
    <w:rPr>
      <w:rFonts w:ascii="Arial" w:eastAsia="Times New Roman" w:hAnsi="Arial" w:cs="Arial"/>
      <w:b/>
      <w:bCs/>
      <w:color w:val="000000"/>
      <w:sz w:val="32"/>
      <w:szCs w:val="32"/>
      <w:lang w:eastAsia="en-GB"/>
    </w:rPr>
  </w:style>
  <w:style w:type="character" w:customStyle="1" w:styleId="Antrat2Diagrama">
    <w:name w:val="Antraštė 2 Diagrama"/>
    <w:basedOn w:val="Numatytasispastraiposriftas"/>
    <w:link w:val="Antrat2"/>
    <w:uiPriority w:val="99"/>
    <w:rsid w:val="005638D2"/>
    <w:rPr>
      <w:rFonts w:ascii="Times New Roman" w:eastAsia="Times New Roman" w:hAnsi="Times New Roman" w:cs="Times New Roman"/>
      <w:b/>
      <w:sz w:val="24"/>
      <w:szCs w:val="20"/>
      <w:lang w:eastAsia="lt-LT"/>
    </w:rPr>
  </w:style>
  <w:style w:type="character" w:customStyle="1" w:styleId="Antrat3Diagrama">
    <w:name w:val="Antraštė 3 Diagrama"/>
    <w:basedOn w:val="Numatytasispastraiposriftas"/>
    <w:link w:val="Antrat3"/>
    <w:uiPriority w:val="99"/>
    <w:rsid w:val="005638D2"/>
    <w:rPr>
      <w:rFonts w:ascii="Times New Roman" w:eastAsia="Times New Roman" w:hAnsi="Times New Roman" w:cs="Times New Roman"/>
      <w:b/>
      <w:sz w:val="24"/>
      <w:szCs w:val="20"/>
      <w:lang w:eastAsia="lt-LT"/>
    </w:rPr>
  </w:style>
  <w:style w:type="character" w:customStyle="1" w:styleId="Antrat4Diagrama">
    <w:name w:val="Antraštė 4 Diagrama"/>
    <w:basedOn w:val="Numatytasispastraiposriftas"/>
    <w:link w:val="Antrat4"/>
    <w:uiPriority w:val="99"/>
    <w:rsid w:val="005638D2"/>
    <w:rPr>
      <w:rFonts w:ascii="Times New Roman" w:eastAsia="Times New Roman" w:hAnsi="Times New Roman" w:cs="Times New Roman"/>
      <w:b/>
      <w:sz w:val="24"/>
      <w:szCs w:val="24"/>
      <w:lang w:eastAsia="lt-LT"/>
    </w:rPr>
  </w:style>
  <w:style w:type="paragraph" w:styleId="Pavadinimas">
    <w:name w:val="Title"/>
    <w:basedOn w:val="prastasis"/>
    <w:link w:val="PavadinimasDiagrama"/>
    <w:autoRedefine/>
    <w:uiPriority w:val="99"/>
    <w:qFormat/>
    <w:rsid w:val="005638D2"/>
    <w:pPr>
      <w:jc w:val="center"/>
      <w:outlineLvl w:val="0"/>
    </w:pPr>
    <w:rPr>
      <w:b/>
      <w:kern w:val="28"/>
      <w:szCs w:val="20"/>
      <w:lang w:eastAsia="lt-LT"/>
    </w:rPr>
  </w:style>
  <w:style w:type="character" w:customStyle="1" w:styleId="TitleChar">
    <w:name w:val="Title Char"/>
    <w:basedOn w:val="Numatytasispastraiposriftas"/>
    <w:uiPriority w:val="99"/>
    <w:rsid w:val="005638D2"/>
    <w:rPr>
      <w:rFonts w:asciiTheme="majorHAnsi" w:eastAsiaTheme="majorEastAsia" w:hAnsiTheme="majorHAnsi" w:cstheme="majorBidi"/>
      <w:color w:val="17365D" w:themeColor="text2" w:themeShade="BF"/>
      <w:spacing w:val="5"/>
      <w:kern w:val="28"/>
      <w:sz w:val="52"/>
      <w:szCs w:val="52"/>
      <w:lang w:eastAsia="zh-CN"/>
    </w:rPr>
  </w:style>
  <w:style w:type="character" w:customStyle="1" w:styleId="PavadinimasDiagrama">
    <w:name w:val="Pavadinimas Diagrama"/>
    <w:basedOn w:val="Numatytasispastraiposriftas"/>
    <w:link w:val="Pavadinimas"/>
    <w:uiPriority w:val="99"/>
    <w:rsid w:val="005638D2"/>
    <w:rPr>
      <w:rFonts w:ascii="Times New Roman" w:eastAsia="Times New Roman" w:hAnsi="Times New Roman" w:cs="Times New Roman"/>
      <w:b/>
      <w:kern w:val="28"/>
      <w:sz w:val="24"/>
      <w:szCs w:val="20"/>
      <w:lang w:eastAsia="lt-LT"/>
    </w:rPr>
  </w:style>
  <w:style w:type="paragraph" w:customStyle="1" w:styleId="Textbody">
    <w:name w:val="Text body"/>
    <w:basedOn w:val="prastasis"/>
    <w:uiPriority w:val="99"/>
    <w:rsid w:val="005638D2"/>
    <w:pPr>
      <w:tabs>
        <w:tab w:val="left" w:pos="720"/>
      </w:tabs>
      <w:overflowPunct w:val="0"/>
      <w:spacing w:after="120" w:line="276" w:lineRule="auto"/>
    </w:pPr>
    <w:rPr>
      <w:color w:val="000000"/>
      <w:lang w:eastAsia="en-GB"/>
    </w:rPr>
  </w:style>
  <w:style w:type="character" w:customStyle="1" w:styleId="WW8Num3z0">
    <w:name w:val="WW8Num3z0"/>
    <w:uiPriority w:val="99"/>
    <w:rsid w:val="005638D2"/>
    <w:rPr>
      <w:rFonts w:ascii="Symbol" w:hAnsi="Symbol"/>
    </w:rPr>
  </w:style>
  <w:style w:type="character" w:customStyle="1" w:styleId="WW8Num4z0">
    <w:name w:val="WW8Num4z0"/>
    <w:uiPriority w:val="99"/>
    <w:rsid w:val="005638D2"/>
    <w:rPr>
      <w:rFonts w:ascii="Symbol" w:hAnsi="Symbol"/>
    </w:rPr>
  </w:style>
  <w:style w:type="character" w:customStyle="1" w:styleId="WW8Num5z0">
    <w:name w:val="WW8Num5z0"/>
    <w:uiPriority w:val="99"/>
    <w:rsid w:val="005638D2"/>
    <w:rPr>
      <w:rFonts w:ascii="Times New Roman" w:hAnsi="Times New Roman"/>
    </w:rPr>
  </w:style>
  <w:style w:type="character" w:customStyle="1" w:styleId="WW8Num6z0">
    <w:name w:val="WW8Num6z0"/>
    <w:uiPriority w:val="99"/>
    <w:rsid w:val="005638D2"/>
    <w:rPr>
      <w:rFonts w:ascii="Times New Roman" w:hAnsi="Times New Roman"/>
    </w:rPr>
  </w:style>
  <w:style w:type="character" w:customStyle="1" w:styleId="WW8Num7z0">
    <w:name w:val="WW8Num7z0"/>
    <w:uiPriority w:val="99"/>
    <w:rsid w:val="005638D2"/>
    <w:rPr>
      <w:rFonts w:ascii="Symbol" w:hAnsi="Symbol"/>
    </w:rPr>
  </w:style>
  <w:style w:type="character" w:customStyle="1" w:styleId="WW8Num8z0">
    <w:name w:val="WW8Num8z0"/>
    <w:uiPriority w:val="99"/>
    <w:rsid w:val="005638D2"/>
    <w:rPr>
      <w:rFonts w:ascii="Symbol" w:hAnsi="Symbol"/>
    </w:rPr>
  </w:style>
  <w:style w:type="character" w:customStyle="1" w:styleId="WW8Num9z0">
    <w:name w:val="WW8Num9z0"/>
    <w:uiPriority w:val="99"/>
    <w:rsid w:val="005638D2"/>
    <w:rPr>
      <w:rFonts w:ascii="Symbol" w:hAnsi="Symbol"/>
    </w:rPr>
  </w:style>
  <w:style w:type="character" w:customStyle="1" w:styleId="WW8Num10z0">
    <w:name w:val="WW8Num10z0"/>
    <w:uiPriority w:val="99"/>
    <w:rsid w:val="005638D2"/>
    <w:rPr>
      <w:rFonts w:ascii="Symbol" w:hAnsi="Symbol"/>
    </w:rPr>
  </w:style>
  <w:style w:type="character" w:customStyle="1" w:styleId="WW8Num11z0">
    <w:name w:val="WW8Num11z0"/>
    <w:uiPriority w:val="99"/>
    <w:rsid w:val="005638D2"/>
    <w:rPr>
      <w:rFonts w:ascii="Times New Roman" w:hAnsi="Times New Roman"/>
    </w:rPr>
  </w:style>
  <w:style w:type="character" w:customStyle="1" w:styleId="WW8Num12z0">
    <w:name w:val="WW8Num12z0"/>
    <w:uiPriority w:val="99"/>
    <w:rsid w:val="005638D2"/>
    <w:rPr>
      <w:rFonts w:ascii="Times New Roman" w:hAnsi="Times New Roman"/>
    </w:rPr>
  </w:style>
  <w:style w:type="character" w:customStyle="1" w:styleId="WW8Num13z0">
    <w:name w:val="WW8Num13z0"/>
    <w:uiPriority w:val="99"/>
    <w:rsid w:val="005638D2"/>
    <w:rPr>
      <w:rFonts w:ascii="Symbol" w:hAnsi="Symbol"/>
    </w:rPr>
  </w:style>
  <w:style w:type="character" w:customStyle="1" w:styleId="WW8Num14z0">
    <w:name w:val="WW8Num14z0"/>
    <w:uiPriority w:val="99"/>
    <w:rsid w:val="005638D2"/>
    <w:rPr>
      <w:rFonts w:ascii="Times New Roman" w:hAnsi="Times New Roman"/>
    </w:rPr>
  </w:style>
  <w:style w:type="character" w:customStyle="1" w:styleId="WW8Num15z0">
    <w:name w:val="WW8Num15z0"/>
    <w:uiPriority w:val="99"/>
    <w:rsid w:val="005638D2"/>
    <w:rPr>
      <w:rFonts w:ascii="OpenSymbol" w:hAnsi="OpenSymbol"/>
    </w:rPr>
  </w:style>
  <w:style w:type="character" w:customStyle="1" w:styleId="WW8Num16z0">
    <w:name w:val="WW8Num16z0"/>
    <w:uiPriority w:val="99"/>
    <w:rsid w:val="005638D2"/>
    <w:rPr>
      <w:rFonts w:ascii="Times New Roman" w:hAnsi="Times New Roman"/>
    </w:rPr>
  </w:style>
  <w:style w:type="character" w:customStyle="1" w:styleId="WW8Num16z1">
    <w:name w:val="WW8Num16z1"/>
    <w:uiPriority w:val="99"/>
    <w:rsid w:val="005638D2"/>
    <w:rPr>
      <w:rFonts w:ascii="Courier New" w:hAnsi="Courier New"/>
    </w:rPr>
  </w:style>
  <w:style w:type="character" w:customStyle="1" w:styleId="WW8Num16z2">
    <w:name w:val="WW8Num16z2"/>
    <w:uiPriority w:val="99"/>
    <w:rsid w:val="005638D2"/>
    <w:rPr>
      <w:rFonts w:ascii="Wingdings" w:hAnsi="Wingdings"/>
    </w:rPr>
  </w:style>
  <w:style w:type="character" w:customStyle="1" w:styleId="WW8Num16z4">
    <w:name w:val="WW8Num16z4"/>
    <w:uiPriority w:val="99"/>
    <w:rsid w:val="005638D2"/>
    <w:rPr>
      <w:rFonts w:ascii="Courier New" w:hAnsi="Courier New"/>
    </w:rPr>
  </w:style>
  <w:style w:type="character" w:customStyle="1" w:styleId="WW8Num17z1">
    <w:name w:val="WW8Num17z1"/>
    <w:uiPriority w:val="99"/>
    <w:rsid w:val="005638D2"/>
    <w:rPr>
      <w:rFonts w:ascii="Courier New" w:hAnsi="Courier New"/>
    </w:rPr>
  </w:style>
  <w:style w:type="character" w:customStyle="1" w:styleId="WW8Num17z2">
    <w:name w:val="WW8Num17z2"/>
    <w:uiPriority w:val="99"/>
    <w:rsid w:val="005638D2"/>
    <w:rPr>
      <w:rFonts w:ascii="Wingdings" w:hAnsi="Wingdings"/>
    </w:rPr>
  </w:style>
  <w:style w:type="character" w:customStyle="1" w:styleId="WW8Num17z3">
    <w:name w:val="WW8Num17z3"/>
    <w:uiPriority w:val="99"/>
    <w:rsid w:val="005638D2"/>
    <w:rPr>
      <w:rFonts w:ascii="Symbol" w:hAnsi="Symbol"/>
    </w:rPr>
  </w:style>
  <w:style w:type="character" w:customStyle="1" w:styleId="Absatz-Standardschriftart">
    <w:name w:val="Absatz-Standardschriftart"/>
    <w:uiPriority w:val="99"/>
    <w:rsid w:val="005638D2"/>
  </w:style>
  <w:style w:type="character" w:customStyle="1" w:styleId="WW8Num2z1">
    <w:name w:val="WW8Num2z1"/>
    <w:uiPriority w:val="99"/>
    <w:rsid w:val="005638D2"/>
    <w:rPr>
      <w:rFonts w:ascii="Courier New" w:hAnsi="Courier New"/>
    </w:rPr>
  </w:style>
  <w:style w:type="character" w:customStyle="1" w:styleId="WW8Num2z2">
    <w:name w:val="WW8Num2z2"/>
    <w:uiPriority w:val="99"/>
    <w:rsid w:val="005638D2"/>
    <w:rPr>
      <w:rFonts w:ascii="Wingdings" w:hAnsi="Wingdings"/>
    </w:rPr>
  </w:style>
  <w:style w:type="character" w:customStyle="1" w:styleId="WW8Num2z3">
    <w:name w:val="WW8Num2z3"/>
    <w:uiPriority w:val="99"/>
    <w:rsid w:val="005638D2"/>
    <w:rPr>
      <w:rFonts w:ascii="Symbol" w:hAnsi="Symbol"/>
    </w:rPr>
  </w:style>
  <w:style w:type="character" w:customStyle="1" w:styleId="WW8Num3z1">
    <w:name w:val="WW8Num3z1"/>
    <w:uiPriority w:val="99"/>
    <w:rsid w:val="005638D2"/>
    <w:rPr>
      <w:rFonts w:ascii="Courier New" w:hAnsi="Courier New"/>
    </w:rPr>
  </w:style>
  <w:style w:type="character" w:customStyle="1" w:styleId="WW8Num3z2">
    <w:name w:val="WW8Num3z2"/>
    <w:uiPriority w:val="99"/>
    <w:rsid w:val="005638D2"/>
    <w:rPr>
      <w:rFonts w:ascii="Wingdings" w:hAnsi="Wingdings"/>
    </w:rPr>
  </w:style>
  <w:style w:type="character" w:customStyle="1" w:styleId="WW8Num3z3">
    <w:name w:val="WW8Num3z3"/>
    <w:uiPriority w:val="99"/>
    <w:rsid w:val="005638D2"/>
    <w:rPr>
      <w:rFonts w:ascii="Symbol" w:hAnsi="Symbol"/>
    </w:rPr>
  </w:style>
  <w:style w:type="character" w:customStyle="1" w:styleId="WW8Num4z1">
    <w:name w:val="WW8Num4z1"/>
    <w:uiPriority w:val="99"/>
    <w:rsid w:val="005638D2"/>
    <w:rPr>
      <w:rFonts w:ascii="Courier New" w:hAnsi="Courier New"/>
    </w:rPr>
  </w:style>
  <w:style w:type="character" w:customStyle="1" w:styleId="WW8Num4z2">
    <w:name w:val="WW8Num4z2"/>
    <w:uiPriority w:val="99"/>
    <w:rsid w:val="005638D2"/>
    <w:rPr>
      <w:rFonts w:ascii="Wingdings" w:hAnsi="Wingdings"/>
    </w:rPr>
  </w:style>
  <w:style w:type="character" w:customStyle="1" w:styleId="WW8Num5z2">
    <w:name w:val="WW8Num5z2"/>
    <w:uiPriority w:val="99"/>
    <w:rsid w:val="005638D2"/>
    <w:rPr>
      <w:rFonts w:ascii="Wingdings" w:hAnsi="Wingdings"/>
    </w:rPr>
  </w:style>
  <w:style w:type="character" w:customStyle="1" w:styleId="WW8Num5z3">
    <w:name w:val="WW8Num5z3"/>
    <w:uiPriority w:val="99"/>
    <w:rsid w:val="005638D2"/>
    <w:rPr>
      <w:rFonts w:ascii="Symbol" w:hAnsi="Symbol"/>
    </w:rPr>
  </w:style>
  <w:style w:type="character" w:customStyle="1" w:styleId="WW8Num5z4">
    <w:name w:val="WW8Num5z4"/>
    <w:uiPriority w:val="99"/>
    <w:rsid w:val="005638D2"/>
    <w:rPr>
      <w:rFonts w:ascii="Courier New" w:hAnsi="Courier New"/>
    </w:rPr>
  </w:style>
  <w:style w:type="character" w:customStyle="1" w:styleId="WW8Num6z1">
    <w:name w:val="WW8Num6z1"/>
    <w:uiPriority w:val="99"/>
    <w:rsid w:val="005638D2"/>
    <w:rPr>
      <w:rFonts w:ascii="Courier New" w:hAnsi="Courier New"/>
    </w:rPr>
  </w:style>
  <w:style w:type="character" w:customStyle="1" w:styleId="WW8Num6z2">
    <w:name w:val="WW8Num6z2"/>
    <w:uiPriority w:val="99"/>
    <w:rsid w:val="005638D2"/>
    <w:rPr>
      <w:rFonts w:ascii="Wingdings" w:hAnsi="Wingdings"/>
    </w:rPr>
  </w:style>
  <w:style w:type="character" w:customStyle="1" w:styleId="WW8Num6z3">
    <w:name w:val="WW8Num6z3"/>
    <w:uiPriority w:val="99"/>
    <w:rsid w:val="005638D2"/>
    <w:rPr>
      <w:rFonts w:ascii="Symbol" w:hAnsi="Symbol"/>
    </w:rPr>
  </w:style>
  <w:style w:type="character" w:customStyle="1" w:styleId="WW8Num7z1">
    <w:name w:val="WW8Num7z1"/>
    <w:uiPriority w:val="99"/>
    <w:rsid w:val="005638D2"/>
    <w:rPr>
      <w:rFonts w:ascii="Courier New" w:hAnsi="Courier New"/>
    </w:rPr>
  </w:style>
  <w:style w:type="character" w:customStyle="1" w:styleId="WW8Num7z2">
    <w:name w:val="WW8Num7z2"/>
    <w:uiPriority w:val="99"/>
    <w:rsid w:val="005638D2"/>
    <w:rPr>
      <w:rFonts w:ascii="Wingdings" w:hAnsi="Wingdings"/>
    </w:rPr>
  </w:style>
  <w:style w:type="character" w:customStyle="1" w:styleId="WW8Num8z1">
    <w:name w:val="WW8Num8z1"/>
    <w:uiPriority w:val="99"/>
    <w:rsid w:val="005638D2"/>
    <w:rPr>
      <w:rFonts w:ascii="Courier New" w:hAnsi="Courier New"/>
    </w:rPr>
  </w:style>
  <w:style w:type="character" w:customStyle="1" w:styleId="WW8Num8z2">
    <w:name w:val="WW8Num8z2"/>
    <w:uiPriority w:val="99"/>
    <w:rsid w:val="005638D2"/>
    <w:rPr>
      <w:rFonts w:ascii="Wingdings" w:hAnsi="Wingdings"/>
    </w:rPr>
  </w:style>
  <w:style w:type="character" w:customStyle="1" w:styleId="WW8Num9z1">
    <w:name w:val="WW8Num9z1"/>
    <w:uiPriority w:val="99"/>
    <w:rsid w:val="005638D2"/>
    <w:rPr>
      <w:rFonts w:ascii="Courier New" w:hAnsi="Courier New"/>
    </w:rPr>
  </w:style>
  <w:style w:type="character" w:customStyle="1" w:styleId="WW8Num9z2">
    <w:name w:val="WW8Num9z2"/>
    <w:uiPriority w:val="99"/>
    <w:rsid w:val="005638D2"/>
    <w:rPr>
      <w:rFonts w:ascii="Wingdings" w:hAnsi="Wingdings"/>
    </w:rPr>
  </w:style>
  <w:style w:type="character" w:customStyle="1" w:styleId="WW8Num11z1">
    <w:name w:val="WW8Num11z1"/>
    <w:uiPriority w:val="99"/>
    <w:rsid w:val="005638D2"/>
    <w:rPr>
      <w:rFonts w:ascii="Courier New" w:hAnsi="Courier New"/>
    </w:rPr>
  </w:style>
  <w:style w:type="character" w:customStyle="1" w:styleId="WW8Num11z2">
    <w:name w:val="WW8Num11z2"/>
    <w:uiPriority w:val="99"/>
    <w:rsid w:val="005638D2"/>
    <w:rPr>
      <w:rFonts w:ascii="Wingdings" w:hAnsi="Wingdings"/>
    </w:rPr>
  </w:style>
  <w:style w:type="character" w:customStyle="1" w:styleId="WW8Num11z3">
    <w:name w:val="WW8Num11z3"/>
    <w:uiPriority w:val="99"/>
    <w:rsid w:val="005638D2"/>
    <w:rPr>
      <w:rFonts w:ascii="Symbol" w:hAnsi="Symbol"/>
    </w:rPr>
  </w:style>
  <w:style w:type="character" w:customStyle="1" w:styleId="WW8Num12z1">
    <w:name w:val="WW8Num12z1"/>
    <w:uiPriority w:val="99"/>
    <w:rsid w:val="005638D2"/>
    <w:rPr>
      <w:rFonts w:ascii="Courier New" w:hAnsi="Courier New"/>
    </w:rPr>
  </w:style>
  <w:style w:type="character" w:customStyle="1" w:styleId="WW8Num12z2">
    <w:name w:val="WW8Num12z2"/>
    <w:uiPriority w:val="99"/>
    <w:rsid w:val="005638D2"/>
    <w:rPr>
      <w:rFonts w:ascii="Wingdings" w:hAnsi="Wingdings"/>
    </w:rPr>
  </w:style>
  <w:style w:type="character" w:customStyle="1" w:styleId="WW8Num12z3">
    <w:name w:val="WW8Num12z3"/>
    <w:uiPriority w:val="99"/>
    <w:rsid w:val="005638D2"/>
    <w:rPr>
      <w:rFonts w:ascii="Symbol" w:hAnsi="Symbol"/>
    </w:rPr>
  </w:style>
  <w:style w:type="character" w:customStyle="1" w:styleId="WW8Num13z1">
    <w:name w:val="WW8Num13z1"/>
    <w:uiPriority w:val="99"/>
    <w:rsid w:val="005638D2"/>
    <w:rPr>
      <w:rFonts w:ascii="Courier New" w:hAnsi="Courier New"/>
    </w:rPr>
  </w:style>
  <w:style w:type="character" w:customStyle="1" w:styleId="WW8Num13z2">
    <w:name w:val="WW8Num13z2"/>
    <w:uiPriority w:val="99"/>
    <w:rsid w:val="005638D2"/>
    <w:rPr>
      <w:rFonts w:ascii="Wingdings" w:hAnsi="Wingdings"/>
    </w:rPr>
  </w:style>
  <w:style w:type="character" w:customStyle="1" w:styleId="WW8Num14z1">
    <w:name w:val="WW8Num14z1"/>
    <w:uiPriority w:val="99"/>
    <w:rsid w:val="005638D2"/>
    <w:rPr>
      <w:rFonts w:ascii="Courier New" w:hAnsi="Courier New"/>
    </w:rPr>
  </w:style>
  <w:style w:type="character" w:customStyle="1" w:styleId="WW8Num14z2">
    <w:name w:val="WW8Num14z2"/>
    <w:uiPriority w:val="99"/>
    <w:rsid w:val="005638D2"/>
    <w:rPr>
      <w:rFonts w:ascii="Wingdings" w:hAnsi="Wingdings"/>
    </w:rPr>
  </w:style>
  <w:style w:type="character" w:customStyle="1" w:styleId="WW8Num14z3">
    <w:name w:val="WW8Num14z3"/>
    <w:uiPriority w:val="99"/>
    <w:rsid w:val="005638D2"/>
    <w:rPr>
      <w:rFonts w:ascii="Symbol" w:hAnsi="Symbol"/>
    </w:rPr>
  </w:style>
  <w:style w:type="character" w:customStyle="1" w:styleId="WW8Num15z1">
    <w:name w:val="WW8Num15z1"/>
    <w:uiPriority w:val="99"/>
    <w:rsid w:val="005638D2"/>
    <w:rPr>
      <w:rFonts w:ascii="Courier New" w:hAnsi="Courier New"/>
    </w:rPr>
  </w:style>
  <w:style w:type="character" w:customStyle="1" w:styleId="WW8Num15z2">
    <w:name w:val="WW8Num15z2"/>
    <w:uiPriority w:val="99"/>
    <w:rsid w:val="005638D2"/>
    <w:rPr>
      <w:rFonts w:ascii="Wingdings" w:hAnsi="Wingdings"/>
    </w:rPr>
  </w:style>
  <w:style w:type="character" w:customStyle="1" w:styleId="WW8Num15z3">
    <w:name w:val="WW8Num15z3"/>
    <w:uiPriority w:val="99"/>
    <w:rsid w:val="005638D2"/>
    <w:rPr>
      <w:rFonts w:ascii="Symbol" w:hAnsi="Symbol"/>
    </w:rPr>
  </w:style>
  <w:style w:type="character" w:customStyle="1" w:styleId="WW8Num16z3">
    <w:name w:val="WW8Num16z3"/>
    <w:uiPriority w:val="99"/>
    <w:rsid w:val="005638D2"/>
    <w:rPr>
      <w:rFonts w:ascii="Symbol" w:hAnsi="Symbol"/>
    </w:rPr>
  </w:style>
  <w:style w:type="character" w:customStyle="1" w:styleId="WW8Num17z0">
    <w:name w:val="WW8Num17z0"/>
    <w:uiPriority w:val="99"/>
    <w:rsid w:val="005638D2"/>
    <w:rPr>
      <w:rFonts w:ascii="Symbol" w:hAnsi="Symbol"/>
    </w:rPr>
  </w:style>
  <w:style w:type="character" w:customStyle="1" w:styleId="WW8Num18z0">
    <w:name w:val="WW8Num18z0"/>
    <w:uiPriority w:val="99"/>
    <w:rsid w:val="005638D2"/>
    <w:rPr>
      <w:rFonts w:ascii="Symbol" w:hAnsi="Symbol"/>
    </w:rPr>
  </w:style>
  <w:style w:type="character" w:customStyle="1" w:styleId="WW8Num18z1">
    <w:name w:val="WW8Num18z1"/>
    <w:uiPriority w:val="99"/>
    <w:rsid w:val="005638D2"/>
    <w:rPr>
      <w:rFonts w:ascii="Courier New" w:hAnsi="Courier New"/>
    </w:rPr>
  </w:style>
  <w:style w:type="character" w:customStyle="1" w:styleId="WW8Num18z2">
    <w:name w:val="WW8Num18z2"/>
    <w:uiPriority w:val="99"/>
    <w:rsid w:val="005638D2"/>
    <w:rPr>
      <w:rFonts w:ascii="Wingdings" w:hAnsi="Wingdings"/>
    </w:rPr>
  </w:style>
  <w:style w:type="character" w:customStyle="1" w:styleId="WW8Num19z0">
    <w:name w:val="WW8Num19z0"/>
    <w:uiPriority w:val="99"/>
    <w:rsid w:val="005638D2"/>
    <w:rPr>
      <w:rFonts w:ascii="Times New Roman" w:hAnsi="Times New Roman"/>
    </w:rPr>
  </w:style>
  <w:style w:type="character" w:customStyle="1" w:styleId="WW8Num19z1">
    <w:name w:val="WW8Num19z1"/>
    <w:uiPriority w:val="99"/>
    <w:rsid w:val="005638D2"/>
    <w:rPr>
      <w:rFonts w:ascii="Courier New" w:hAnsi="Courier New"/>
    </w:rPr>
  </w:style>
  <w:style w:type="character" w:customStyle="1" w:styleId="WW8Num19z2">
    <w:name w:val="WW8Num19z2"/>
    <w:uiPriority w:val="99"/>
    <w:rsid w:val="005638D2"/>
    <w:rPr>
      <w:rFonts w:ascii="Wingdings" w:hAnsi="Wingdings"/>
    </w:rPr>
  </w:style>
  <w:style w:type="character" w:customStyle="1" w:styleId="WW8Num19z3">
    <w:name w:val="WW8Num19z3"/>
    <w:uiPriority w:val="99"/>
    <w:rsid w:val="005638D2"/>
    <w:rPr>
      <w:rFonts w:ascii="Symbol" w:hAnsi="Symbol"/>
    </w:rPr>
  </w:style>
  <w:style w:type="character" w:customStyle="1" w:styleId="WW8Num21z0">
    <w:name w:val="WW8Num21z0"/>
    <w:uiPriority w:val="99"/>
    <w:rsid w:val="005638D2"/>
    <w:rPr>
      <w:rFonts w:ascii="Times New Roman" w:hAnsi="Times New Roman"/>
    </w:rPr>
  </w:style>
  <w:style w:type="character" w:customStyle="1" w:styleId="WW8Num21z1">
    <w:name w:val="WW8Num21z1"/>
    <w:uiPriority w:val="99"/>
    <w:rsid w:val="005638D2"/>
    <w:rPr>
      <w:rFonts w:ascii="Symbol" w:hAnsi="Symbol"/>
    </w:rPr>
  </w:style>
  <w:style w:type="character" w:customStyle="1" w:styleId="WW8Num21z2">
    <w:name w:val="WW8Num21z2"/>
    <w:uiPriority w:val="99"/>
    <w:rsid w:val="005638D2"/>
    <w:rPr>
      <w:rFonts w:ascii="Wingdings" w:hAnsi="Wingdings"/>
    </w:rPr>
  </w:style>
  <w:style w:type="character" w:customStyle="1" w:styleId="WW8Num21z4">
    <w:name w:val="WW8Num21z4"/>
    <w:uiPriority w:val="99"/>
    <w:rsid w:val="005638D2"/>
    <w:rPr>
      <w:rFonts w:ascii="Courier New" w:hAnsi="Courier New"/>
    </w:rPr>
  </w:style>
  <w:style w:type="character" w:customStyle="1" w:styleId="WW8Num22z0">
    <w:name w:val="WW8Num22z0"/>
    <w:uiPriority w:val="99"/>
    <w:rsid w:val="005638D2"/>
    <w:rPr>
      <w:rFonts w:ascii="Symbol" w:hAnsi="Symbol"/>
    </w:rPr>
  </w:style>
  <w:style w:type="character" w:customStyle="1" w:styleId="WW8Num22z1">
    <w:name w:val="WW8Num22z1"/>
    <w:uiPriority w:val="99"/>
    <w:rsid w:val="005638D2"/>
    <w:rPr>
      <w:rFonts w:ascii="Courier New" w:hAnsi="Courier New"/>
    </w:rPr>
  </w:style>
  <w:style w:type="character" w:customStyle="1" w:styleId="WW8Num22z2">
    <w:name w:val="WW8Num22z2"/>
    <w:uiPriority w:val="99"/>
    <w:rsid w:val="005638D2"/>
    <w:rPr>
      <w:rFonts w:ascii="Wingdings" w:hAnsi="Wingdings"/>
    </w:rPr>
  </w:style>
  <w:style w:type="character" w:customStyle="1" w:styleId="WW8Num23z0">
    <w:name w:val="WW8Num23z0"/>
    <w:uiPriority w:val="99"/>
    <w:rsid w:val="005638D2"/>
    <w:rPr>
      <w:rFonts w:ascii="Symbol" w:hAnsi="Symbol"/>
    </w:rPr>
  </w:style>
  <w:style w:type="character" w:customStyle="1" w:styleId="WW8Num23z1">
    <w:name w:val="WW8Num23z1"/>
    <w:uiPriority w:val="99"/>
    <w:rsid w:val="005638D2"/>
    <w:rPr>
      <w:rFonts w:ascii="Courier New" w:hAnsi="Courier New"/>
    </w:rPr>
  </w:style>
  <w:style w:type="character" w:customStyle="1" w:styleId="WW8Num23z2">
    <w:name w:val="WW8Num23z2"/>
    <w:uiPriority w:val="99"/>
    <w:rsid w:val="005638D2"/>
    <w:rPr>
      <w:rFonts w:ascii="Wingdings" w:hAnsi="Wingdings"/>
    </w:rPr>
  </w:style>
  <w:style w:type="character" w:customStyle="1" w:styleId="WW8Num24z0">
    <w:name w:val="WW8Num24z0"/>
    <w:uiPriority w:val="99"/>
    <w:rsid w:val="005638D2"/>
    <w:rPr>
      <w:rFonts w:ascii="Times New Roman" w:hAnsi="Times New Roman"/>
    </w:rPr>
  </w:style>
  <w:style w:type="character" w:customStyle="1" w:styleId="WW8Num24z1">
    <w:name w:val="WW8Num24z1"/>
    <w:uiPriority w:val="99"/>
    <w:rsid w:val="005638D2"/>
    <w:rPr>
      <w:rFonts w:ascii="Courier New" w:hAnsi="Courier New"/>
    </w:rPr>
  </w:style>
  <w:style w:type="character" w:customStyle="1" w:styleId="WW8Num24z2">
    <w:name w:val="WW8Num24z2"/>
    <w:uiPriority w:val="99"/>
    <w:rsid w:val="005638D2"/>
    <w:rPr>
      <w:rFonts w:ascii="Wingdings" w:hAnsi="Wingdings"/>
    </w:rPr>
  </w:style>
  <w:style w:type="character" w:customStyle="1" w:styleId="WW8Num24z3">
    <w:name w:val="WW8Num24z3"/>
    <w:uiPriority w:val="99"/>
    <w:rsid w:val="005638D2"/>
    <w:rPr>
      <w:rFonts w:ascii="Symbol" w:hAnsi="Symbol"/>
    </w:rPr>
  </w:style>
  <w:style w:type="character" w:customStyle="1" w:styleId="WW8Num25z0">
    <w:name w:val="WW8Num25z0"/>
    <w:uiPriority w:val="99"/>
    <w:rsid w:val="005638D2"/>
    <w:rPr>
      <w:rFonts w:ascii="Times New Roman" w:hAnsi="Times New Roman"/>
    </w:rPr>
  </w:style>
  <w:style w:type="character" w:customStyle="1" w:styleId="WW8Num25z1">
    <w:name w:val="WW8Num25z1"/>
    <w:uiPriority w:val="99"/>
    <w:rsid w:val="005638D2"/>
    <w:rPr>
      <w:rFonts w:ascii="Courier New" w:hAnsi="Courier New"/>
    </w:rPr>
  </w:style>
  <w:style w:type="character" w:customStyle="1" w:styleId="WW8Num25z2">
    <w:name w:val="WW8Num25z2"/>
    <w:uiPriority w:val="99"/>
    <w:rsid w:val="005638D2"/>
    <w:rPr>
      <w:rFonts w:ascii="Wingdings" w:hAnsi="Wingdings"/>
    </w:rPr>
  </w:style>
  <w:style w:type="character" w:customStyle="1" w:styleId="WW8Num25z3">
    <w:name w:val="WW8Num25z3"/>
    <w:uiPriority w:val="99"/>
    <w:rsid w:val="005638D2"/>
    <w:rPr>
      <w:rFonts w:ascii="Symbol" w:hAnsi="Symbol"/>
    </w:rPr>
  </w:style>
  <w:style w:type="character" w:customStyle="1" w:styleId="WW8Num26z0">
    <w:name w:val="WW8Num26z0"/>
    <w:uiPriority w:val="99"/>
    <w:rsid w:val="005638D2"/>
    <w:rPr>
      <w:rFonts w:ascii="Times New Roman" w:hAnsi="Times New Roman"/>
    </w:rPr>
  </w:style>
  <w:style w:type="character" w:customStyle="1" w:styleId="WW8Num26z1">
    <w:name w:val="WW8Num26z1"/>
    <w:uiPriority w:val="99"/>
    <w:rsid w:val="005638D2"/>
    <w:rPr>
      <w:rFonts w:ascii="Courier New" w:hAnsi="Courier New"/>
    </w:rPr>
  </w:style>
  <w:style w:type="character" w:customStyle="1" w:styleId="WW8Num26z2">
    <w:name w:val="WW8Num26z2"/>
    <w:uiPriority w:val="99"/>
    <w:rsid w:val="005638D2"/>
    <w:rPr>
      <w:rFonts w:ascii="Wingdings" w:hAnsi="Wingdings"/>
    </w:rPr>
  </w:style>
  <w:style w:type="character" w:customStyle="1" w:styleId="WW8Num26z3">
    <w:name w:val="WW8Num26z3"/>
    <w:uiPriority w:val="99"/>
    <w:rsid w:val="005638D2"/>
    <w:rPr>
      <w:rFonts w:ascii="Symbol" w:hAnsi="Symbol"/>
    </w:rPr>
  </w:style>
  <w:style w:type="character" w:customStyle="1" w:styleId="WW8Num27z1">
    <w:name w:val="WW8Num27z1"/>
    <w:uiPriority w:val="99"/>
    <w:rsid w:val="005638D2"/>
    <w:rPr>
      <w:rFonts w:ascii="Courier New" w:hAnsi="Courier New"/>
    </w:rPr>
  </w:style>
  <w:style w:type="character" w:customStyle="1" w:styleId="WW8Num27z2">
    <w:name w:val="WW8Num27z2"/>
    <w:uiPriority w:val="99"/>
    <w:rsid w:val="005638D2"/>
    <w:rPr>
      <w:rFonts w:ascii="Wingdings" w:hAnsi="Wingdings"/>
    </w:rPr>
  </w:style>
  <w:style w:type="character" w:customStyle="1" w:styleId="WW8Num27z3">
    <w:name w:val="WW8Num27z3"/>
    <w:uiPriority w:val="99"/>
    <w:rsid w:val="005638D2"/>
    <w:rPr>
      <w:rFonts w:ascii="Symbol" w:hAnsi="Symbol"/>
    </w:rPr>
  </w:style>
  <w:style w:type="character" w:customStyle="1" w:styleId="Numatytasispastraiposriftas1">
    <w:name w:val="Numatytasis pastraipos šriftas1"/>
    <w:uiPriority w:val="99"/>
    <w:rsid w:val="005638D2"/>
  </w:style>
  <w:style w:type="character" w:customStyle="1" w:styleId="BalloonTextChar">
    <w:name w:val="Balloon Text Char"/>
    <w:uiPriority w:val="99"/>
    <w:rsid w:val="005638D2"/>
    <w:rPr>
      <w:rFonts w:ascii="Tahoma" w:hAnsi="Tahoma"/>
      <w:sz w:val="16"/>
    </w:rPr>
  </w:style>
  <w:style w:type="paragraph" w:customStyle="1" w:styleId="Heading">
    <w:name w:val="Heading"/>
    <w:basedOn w:val="prastasis"/>
    <w:next w:val="Pagrindinistekstas"/>
    <w:uiPriority w:val="99"/>
    <w:rsid w:val="005638D2"/>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uiPriority w:val="99"/>
    <w:rsid w:val="005638D2"/>
    <w:pPr>
      <w:spacing w:after="120"/>
    </w:pPr>
  </w:style>
  <w:style w:type="character" w:customStyle="1" w:styleId="PagrindinistekstasDiagrama">
    <w:name w:val="Pagrindinis tekstas Diagrama"/>
    <w:basedOn w:val="Numatytasispastraiposriftas"/>
    <w:link w:val="Pagrindinistekstas"/>
    <w:uiPriority w:val="99"/>
    <w:rsid w:val="005638D2"/>
    <w:rPr>
      <w:rFonts w:ascii="Times New Roman" w:eastAsia="Times New Roman" w:hAnsi="Times New Roman" w:cs="Times New Roman"/>
      <w:sz w:val="24"/>
      <w:szCs w:val="24"/>
      <w:lang w:eastAsia="zh-CN"/>
    </w:rPr>
  </w:style>
  <w:style w:type="paragraph" w:styleId="Sraas">
    <w:name w:val="List"/>
    <w:basedOn w:val="Pagrindinistekstas"/>
    <w:uiPriority w:val="99"/>
    <w:rsid w:val="005638D2"/>
    <w:rPr>
      <w:rFonts w:cs="Mangal"/>
    </w:rPr>
  </w:style>
  <w:style w:type="paragraph" w:styleId="Antrat">
    <w:name w:val="caption"/>
    <w:basedOn w:val="prastasis"/>
    <w:uiPriority w:val="99"/>
    <w:qFormat/>
    <w:rsid w:val="005638D2"/>
    <w:pPr>
      <w:suppressLineNumbers/>
      <w:spacing w:before="120" w:after="120"/>
    </w:pPr>
    <w:rPr>
      <w:rFonts w:cs="Mangal"/>
      <w:i/>
      <w:iCs/>
    </w:rPr>
  </w:style>
  <w:style w:type="paragraph" w:customStyle="1" w:styleId="Index">
    <w:name w:val="Index"/>
    <w:basedOn w:val="prastasis"/>
    <w:uiPriority w:val="99"/>
    <w:rsid w:val="005638D2"/>
    <w:pPr>
      <w:suppressLineNumbers/>
    </w:pPr>
    <w:rPr>
      <w:rFonts w:cs="Mangal"/>
    </w:rPr>
  </w:style>
  <w:style w:type="paragraph" w:customStyle="1" w:styleId="WW-Default">
    <w:name w:val="WW-Default"/>
    <w:uiPriority w:val="99"/>
    <w:rsid w:val="005638D2"/>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Debesliotekstas">
    <w:name w:val="Balloon Text"/>
    <w:basedOn w:val="prastasis"/>
    <w:link w:val="DebesliotekstasDiagrama"/>
    <w:uiPriority w:val="99"/>
    <w:rsid w:val="005638D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638D2"/>
    <w:rPr>
      <w:rFonts w:ascii="Tahoma" w:eastAsia="Times New Roman" w:hAnsi="Tahoma" w:cs="Tahoma"/>
      <w:sz w:val="16"/>
      <w:szCs w:val="16"/>
      <w:lang w:eastAsia="zh-CN"/>
    </w:rPr>
  </w:style>
  <w:style w:type="paragraph" w:customStyle="1" w:styleId="BTEMEASMCA">
    <w:name w:val="BT EMEA_SMCA"/>
    <w:basedOn w:val="prastasis"/>
    <w:link w:val="BTEMEASMCAChar"/>
    <w:autoRedefine/>
    <w:uiPriority w:val="99"/>
    <w:rsid w:val="005638D2"/>
    <w:pPr>
      <w:suppressAutoHyphens w:val="0"/>
    </w:pPr>
    <w:rPr>
      <w:noProof/>
      <w:sz w:val="22"/>
      <w:szCs w:val="20"/>
      <w:lang w:val="x-none" w:eastAsia="en-US"/>
    </w:rPr>
  </w:style>
  <w:style w:type="character" w:customStyle="1" w:styleId="BTEMEASMCAChar">
    <w:name w:val="BT EMEA_SMCA Char"/>
    <w:link w:val="BTEMEASMCA"/>
    <w:uiPriority w:val="99"/>
    <w:locked/>
    <w:rsid w:val="005638D2"/>
    <w:rPr>
      <w:rFonts w:ascii="Times New Roman" w:eastAsia="Times New Roman" w:hAnsi="Times New Roman" w:cs="Times New Roman"/>
      <w:noProof/>
      <w:szCs w:val="20"/>
      <w:lang w:val="x-none"/>
    </w:rPr>
  </w:style>
  <w:style w:type="paragraph" w:styleId="Dokumentostruktra">
    <w:name w:val="Document Map"/>
    <w:basedOn w:val="prastasis"/>
    <w:link w:val="DokumentostruktraDiagrama"/>
    <w:uiPriority w:val="99"/>
    <w:rsid w:val="005638D2"/>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rsid w:val="005638D2"/>
    <w:rPr>
      <w:rFonts w:ascii="Tahoma" w:eastAsia="Times New Roman" w:hAnsi="Tahoma" w:cs="Tahoma"/>
      <w:sz w:val="16"/>
      <w:szCs w:val="16"/>
      <w:lang w:eastAsia="zh-CN"/>
    </w:rPr>
  </w:style>
  <w:style w:type="character" w:styleId="Komentaronuoroda">
    <w:name w:val="annotation reference"/>
    <w:uiPriority w:val="99"/>
    <w:rsid w:val="005638D2"/>
    <w:rPr>
      <w:rFonts w:cs="Times New Roman"/>
      <w:sz w:val="16"/>
    </w:rPr>
  </w:style>
  <w:style w:type="character" w:customStyle="1" w:styleId="CommentTextChar">
    <w:name w:val="Comment Text Char"/>
    <w:uiPriority w:val="99"/>
    <w:rsid w:val="005638D2"/>
    <w:rPr>
      <w:rFonts w:cs="Times New Roman"/>
    </w:rPr>
  </w:style>
  <w:style w:type="character" w:customStyle="1" w:styleId="CommentSubjectChar">
    <w:name w:val="Comment Subject Char"/>
    <w:basedOn w:val="CommentTextChar"/>
    <w:uiPriority w:val="99"/>
    <w:rsid w:val="005638D2"/>
    <w:rPr>
      <w:rFonts w:cs="Times New Roman"/>
    </w:rPr>
  </w:style>
  <w:style w:type="character" w:customStyle="1" w:styleId="InternetLink">
    <w:name w:val="Internet Link"/>
    <w:uiPriority w:val="99"/>
    <w:rsid w:val="005638D2"/>
    <w:rPr>
      <w:color w:val="0000FF"/>
      <w:u w:val="single"/>
      <w:lang w:val="en-US" w:eastAsia="en-US"/>
    </w:rPr>
  </w:style>
  <w:style w:type="character" w:styleId="Perirtashipersaitas">
    <w:name w:val="FollowedHyperlink"/>
    <w:uiPriority w:val="99"/>
    <w:rsid w:val="005638D2"/>
    <w:rPr>
      <w:rFonts w:cs="Times New Roman"/>
      <w:color w:val="800080"/>
      <w:u w:val="single"/>
    </w:rPr>
  </w:style>
  <w:style w:type="character" w:customStyle="1" w:styleId="HeaderChar">
    <w:name w:val="Header Char"/>
    <w:uiPriority w:val="99"/>
    <w:rsid w:val="005638D2"/>
    <w:rPr>
      <w:sz w:val="24"/>
      <w:lang w:eastAsia="en-GB"/>
    </w:rPr>
  </w:style>
  <w:style w:type="character" w:customStyle="1" w:styleId="FooterChar">
    <w:name w:val="Footer Char"/>
    <w:uiPriority w:val="99"/>
    <w:rsid w:val="005638D2"/>
    <w:rPr>
      <w:sz w:val="24"/>
      <w:lang w:eastAsia="en-GB"/>
    </w:rPr>
  </w:style>
  <w:style w:type="character" w:customStyle="1" w:styleId="BodyTextIndent2Char">
    <w:name w:val="Body Text Indent 2 Char"/>
    <w:uiPriority w:val="99"/>
    <w:rsid w:val="005638D2"/>
    <w:rPr>
      <w:sz w:val="24"/>
      <w:lang w:eastAsia="en-GB"/>
    </w:rPr>
  </w:style>
  <w:style w:type="character" w:customStyle="1" w:styleId="PlainTextChar">
    <w:name w:val="Plain Text Char"/>
    <w:uiPriority w:val="99"/>
    <w:rsid w:val="005638D2"/>
    <w:rPr>
      <w:rFonts w:ascii="Calibri" w:hAnsi="Calibri"/>
      <w:sz w:val="22"/>
    </w:rPr>
  </w:style>
  <w:style w:type="character" w:customStyle="1" w:styleId="tw4winMark">
    <w:name w:val="tw4winMark"/>
    <w:uiPriority w:val="99"/>
    <w:rsid w:val="005638D2"/>
    <w:rPr>
      <w:rFonts w:ascii="Courier New" w:hAnsi="Courier New"/>
      <w:color w:val="800080"/>
      <w:vertAlign w:val="subscript"/>
    </w:rPr>
  </w:style>
  <w:style w:type="character" w:customStyle="1" w:styleId="ListLabel1">
    <w:name w:val="ListLabel 1"/>
    <w:uiPriority w:val="99"/>
    <w:rsid w:val="005638D2"/>
  </w:style>
  <w:style w:type="character" w:customStyle="1" w:styleId="ListLabel2">
    <w:name w:val="ListLabel 2"/>
    <w:uiPriority w:val="99"/>
    <w:rsid w:val="005638D2"/>
    <w:rPr>
      <w:sz w:val="20"/>
    </w:rPr>
  </w:style>
  <w:style w:type="character" w:customStyle="1" w:styleId="ListLabel3">
    <w:name w:val="ListLabel 3"/>
    <w:uiPriority w:val="99"/>
    <w:rsid w:val="005638D2"/>
  </w:style>
  <w:style w:type="character" w:customStyle="1" w:styleId="ListLabel4">
    <w:name w:val="ListLabel 4"/>
    <w:uiPriority w:val="99"/>
    <w:rsid w:val="005638D2"/>
  </w:style>
  <w:style w:type="character" w:customStyle="1" w:styleId="ListLabel5">
    <w:name w:val="ListLabel 5"/>
    <w:uiPriority w:val="99"/>
    <w:rsid w:val="005638D2"/>
  </w:style>
  <w:style w:type="character" w:customStyle="1" w:styleId="ListLabel6">
    <w:name w:val="ListLabel 6"/>
    <w:uiPriority w:val="99"/>
    <w:rsid w:val="005638D2"/>
  </w:style>
  <w:style w:type="character" w:customStyle="1" w:styleId="ListLabel7">
    <w:name w:val="ListLabel 7"/>
    <w:uiPriority w:val="99"/>
    <w:rsid w:val="005638D2"/>
  </w:style>
  <w:style w:type="character" w:customStyle="1" w:styleId="ListLabel8">
    <w:name w:val="ListLabel 8"/>
    <w:uiPriority w:val="99"/>
    <w:rsid w:val="005638D2"/>
  </w:style>
  <w:style w:type="character" w:customStyle="1" w:styleId="ListLabel9">
    <w:name w:val="ListLabel 9"/>
    <w:uiPriority w:val="99"/>
    <w:rsid w:val="005638D2"/>
  </w:style>
  <w:style w:type="character" w:customStyle="1" w:styleId="ListLabel10">
    <w:name w:val="ListLabel 10"/>
    <w:uiPriority w:val="99"/>
    <w:rsid w:val="005638D2"/>
  </w:style>
  <w:style w:type="character" w:customStyle="1" w:styleId="ListLabel11">
    <w:name w:val="ListLabel 11"/>
    <w:uiPriority w:val="99"/>
    <w:rsid w:val="005638D2"/>
  </w:style>
  <w:style w:type="character" w:customStyle="1" w:styleId="ListLabel12">
    <w:name w:val="ListLabel 12"/>
    <w:uiPriority w:val="99"/>
    <w:rsid w:val="005638D2"/>
  </w:style>
  <w:style w:type="character" w:customStyle="1" w:styleId="ListLabel13">
    <w:name w:val="ListLabel 13"/>
    <w:uiPriority w:val="99"/>
    <w:rsid w:val="005638D2"/>
  </w:style>
  <w:style w:type="character" w:customStyle="1" w:styleId="ListLabel14">
    <w:name w:val="ListLabel 14"/>
    <w:uiPriority w:val="99"/>
    <w:rsid w:val="005638D2"/>
  </w:style>
  <w:style w:type="character" w:customStyle="1" w:styleId="ListLabel15">
    <w:name w:val="ListLabel 15"/>
    <w:uiPriority w:val="99"/>
    <w:rsid w:val="005638D2"/>
  </w:style>
  <w:style w:type="character" w:customStyle="1" w:styleId="ListLabel16">
    <w:name w:val="ListLabel 16"/>
    <w:uiPriority w:val="99"/>
    <w:rsid w:val="005638D2"/>
  </w:style>
  <w:style w:type="character" w:customStyle="1" w:styleId="ListLabel17">
    <w:name w:val="ListLabel 17"/>
    <w:uiPriority w:val="99"/>
    <w:rsid w:val="005638D2"/>
  </w:style>
  <w:style w:type="character" w:customStyle="1" w:styleId="ListLabel18">
    <w:name w:val="ListLabel 18"/>
    <w:uiPriority w:val="99"/>
    <w:rsid w:val="005638D2"/>
  </w:style>
  <w:style w:type="character" w:customStyle="1" w:styleId="ListLabel19">
    <w:name w:val="ListLabel 19"/>
    <w:uiPriority w:val="99"/>
    <w:rsid w:val="005638D2"/>
  </w:style>
  <w:style w:type="character" w:customStyle="1" w:styleId="ListLabel20">
    <w:name w:val="ListLabel 20"/>
    <w:uiPriority w:val="99"/>
    <w:rsid w:val="005638D2"/>
  </w:style>
  <w:style w:type="character" w:customStyle="1" w:styleId="ListLabel21">
    <w:name w:val="ListLabel 21"/>
    <w:uiPriority w:val="99"/>
    <w:rsid w:val="005638D2"/>
  </w:style>
  <w:style w:type="character" w:customStyle="1" w:styleId="ListLabel22">
    <w:name w:val="ListLabel 22"/>
    <w:uiPriority w:val="99"/>
    <w:rsid w:val="005638D2"/>
  </w:style>
  <w:style w:type="character" w:customStyle="1" w:styleId="ListLabel23">
    <w:name w:val="ListLabel 23"/>
    <w:uiPriority w:val="99"/>
    <w:rsid w:val="005638D2"/>
  </w:style>
  <w:style w:type="character" w:customStyle="1" w:styleId="ListLabel24">
    <w:name w:val="ListLabel 24"/>
    <w:uiPriority w:val="99"/>
    <w:rsid w:val="005638D2"/>
  </w:style>
  <w:style w:type="character" w:customStyle="1" w:styleId="ListLabel25">
    <w:name w:val="ListLabel 25"/>
    <w:uiPriority w:val="99"/>
    <w:rsid w:val="005638D2"/>
  </w:style>
  <w:style w:type="character" w:customStyle="1" w:styleId="ListLabel26">
    <w:name w:val="ListLabel 26"/>
    <w:uiPriority w:val="99"/>
    <w:rsid w:val="005638D2"/>
  </w:style>
  <w:style w:type="character" w:customStyle="1" w:styleId="ListLabel27">
    <w:name w:val="ListLabel 27"/>
    <w:uiPriority w:val="99"/>
    <w:rsid w:val="005638D2"/>
  </w:style>
  <w:style w:type="character" w:customStyle="1" w:styleId="ListLabel28">
    <w:name w:val="ListLabel 28"/>
    <w:uiPriority w:val="99"/>
    <w:rsid w:val="005638D2"/>
  </w:style>
  <w:style w:type="character" w:customStyle="1" w:styleId="ListLabel29">
    <w:name w:val="ListLabel 29"/>
    <w:uiPriority w:val="99"/>
    <w:rsid w:val="005638D2"/>
  </w:style>
  <w:style w:type="character" w:customStyle="1" w:styleId="NumberingSymbols">
    <w:name w:val="Numbering Symbols"/>
    <w:uiPriority w:val="99"/>
    <w:rsid w:val="005638D2"/>
  </w:style>
  <w:style w:type="paragraph" w:customStyle="1" w:styleId="ListParagraph1">
    <w:name w:val="List Paragraph1"/>
    <w:basedOn w:val="prastasis"/>
    <w:uiPriority w:val="99"/>
    <w:rsid w:val="005638D2"/>
    <w:pPr>
      <w:tabs>
        <w:tab w:val="left" w:pos="720"/>
      </w:tabs>
      <w:overflowPunct w:val="0"/>
      <w:spacing w:line="276" w:lineRule="auto"/>
      <w:ind w:left="720"/>
    </w:pPr>
    <w:rPr>
      <w:color w:val="000000"/>
      <w:lang w:eastAsia="el-GR"/>
    </w:rPr>
  </w:style>
  <w:style w:type="paragraph" w:styleId="Komentarotekstas">
    <w:name w:val="annotation text"/>
    <w:basedOn w:val="prastasis"/>
    <w:link w:val="KomentarotekstasDiagrama"/>
    <w:uiPriority w:val="99"/>
    <w:rsid w:val="005638D2"/>
    <w:pPr>
      <w:tabs>
        <w:tab w:val="left" w:pos="720"/>
      </w:tabs>
      <w:overflowPunct w:val="0"/>
      <w:spacing w:after="200" w:line="276" w:lineRule="auto"/>
    </w:pPr>
    <w:rPr>
      <w:color w:val="000000"/>
      <w:sz w:val="20"/>
      <w:szCs w:val="20"/>
      <w:lang w:eastAsia="el-GR"/>
    </w:rPr>
  </w:style>
  <w:style w:type="character" w:customStyle="1" w:styleId="KomentarotekstasDiagrama">
    <w:name w:val="Komentaro tekstas Diagrama"/>
    <w:basedOn w:val="Numatytasispastraiposriftas"/>
    <w:link w:val="Komentarotekstas"/>
    <w:uiPriority w:val="99"/>
    <w:rsid w:val="005638D2"/>
    <w:rPr>
      <w:rFonts w:ascii="Times New Roman" w:eastAsia="Times New Roman" w:hAnsi="Times New Roman" w:cs="Times New Roman"/>
      <w:color w:val="000000"/>
      <w:sz w:val="20"/>
      <w:szCs w:val="20"/>
      <w:lang w:eastAsia="el-GR"/>
    </w:rPr>
  </w:style>
  <w:style w:type="paragraph" w:styleId="Komentarotema">
    <w:name w:val="annotation subject"/>
    <w:basedOn w:val="Komentarotekstas"/>
    <w:link w:val="KomentarotemaDiagrama"/>
    <w:uiPriority w:val="99"/>
    <w:rsid w:val="005638D2"/>
    <w:rPr>
      <w:b/>
      <w:bCs/>
    </w:rPr>
  </w:style>
  <w:style w:type="character" w:customStyle="1" w:styleId="KomentarotemaDiagrama">
    <w:name w:val="Komentaro tema Diagrama"/>
    <w:basedOn w:val="KomentarotekstasDiagrama"/>
    <w:link w:val="Komentarotema"/>
    <w:uiPriority w:val="99"/>
    <w:rsid w:val="005638D2"/>
    <w:rPr>
      <w:rFonts w:ascii="Times New Roman" w:eastAsia="Times New Roman" w:hAnsi="Times New Roman" w:cs="Times New Roman"/>
      <w:b/>
      <w:bCs/>
      <w:color w:val="000000"/>
      <w:sz w:val="20"/>
      <w:szCs w:val="20"/>
      <w:lang w:eastAsia="el-GR"/>
    </w:rPr>
  </w:style>
  <w:style w:type="paragraph" w:styleId="prastasiniatinklio">
    <w:name w:val="Normal (Web)"/>
    <w:basedOn w:val="prastasis"/>
    <w:uiPriority w:val="99"/>
    <w:rsid w:val="005638D2"/>
    <w:pPr>
      <w:tabs>
        <w:tab w:val="left" w:pos="720"/>
      </w:tabs>
      <w:overflowPunct w:val="0"/>
      <w:spacing w:before="28" w:after="28" w:line="276" w:lineRule="auto"/>
    </w:pPr>
    <w:rPr>
      <w:color w:val="000000"/>
      <w:lang w:eastAsia="pl-PL"/>
    </w:rPr>
  </w:style>
  <w:style w:type="paragraph" w:customStyle="1" w:styleId="Contents1">
    <w:name w:val="Contents 1"/>
    <w:basedOn w:val="prastasis"/>
    <w:uiPriority w:val="99"/>
    <w:rsid w:val="005638D2"/>
    <w:pPr>
      <w:tabs>
        <w:tab w:val="left" w:pos="720"/>
        <w:tab w:val="right" w:leader="dot" w:pos="9972"/>
      </w:tabs>
      <w:overflowPunct w:val="0"/>
      <w:spacing w:line="276" w:lineRule="auto"/>
    </w:pPr>
    <w:rPr>
      <w:color w:val="000000"/>
      <w:lang w:eastAsia="en-GB"/>
    </w:rPr>
  </w:style>
  <w:style w:type="paragraph" w:styleId="Antrats">
    <w:name w:val="header"/>
    <w:basedOn w:val="prastasis"/>
    <w:link w:val="AntratsDiagrama"/>
    <w:uiPriority w:val="99"/>
    <w:rsid w:val="005638D2"/>
    <w:pPr>
      <w:suppressLineNumbers/>
      <w:tabs>
        <w:tab w:val="left" w:pos="720"/>
        <w:tab w:val="center" w:pos="4153"/>
        <w:tab w:val="right" w:pos="8306"/>
      </w:tabs>
      <w:overflowPunct w:val="0"/>
      <w:spacing w:after="200" w:line="276" w:lineRule="auto"/>
    </w:pPr>
    <w:rPr>
      <w:color w:val="000000"/>
      <w:lang w:eastAsia="en-GB"/>
    </w:rPr>
  </w:style>
  <w:style w:type="character" w:customStyle="1" w:styleId="AntratsDiagrama">
    <w:name w:val="Antraštės Diagrama"/>
    <w:basedOn w:val="Numatytasispastraiposriftas"/>
    <w:link w:val="Antrats"/>
    <w:uiPriority w:val="99"/>
    <w:rsid w:val="005638D2"/>
    <w:rPr>
      <w:rFonts w:ascii="Times New Roman" w:eastAsia="Times New Roman" w:hAnsi="Times New Roman" w:cs="Times New Roman"/>
      <w:color w:val="000000"/>
      <w:sz w:val="24"/>
      <w:szCs w:val="24"/>
      <w:lang w:eastAsia="en-GB"/>
    </w:rPr>
  </w:style>
  <w:style w:type="paragraph" w:styleId="Porat">
    <w:name w:val="footer"/>
    <w:basedOn w:val="prastasis"/>
    <w:link w:val="PoratDiagrama"/>
    <w:uiPriority w:val="99"/>
    <w:rsid w:val="005638D2"/>
    <w:pPr>
      <w:suppressLineNumbers/>
      <w:tabs>
        <w:tab w:val="left" w:pos="720"/>
        <w:tab w:val="center" w:pos="4153"/>
        <w:tab w:val="right" w:pos="8306"/>
      </w:tabs>
      <w:overflowPunct w:val="0"/>
      <w:spacing w:after="200" w:line="276" w:lineRule="auto"/>
    </w:pPr>
    <w:rPr>
      <w:color w:val="000000"/>
      <w:lang w:eastAsia="en-GB"/>
    </w:rPr>
  </w:style>
  <w:style w:type="character" w:customStyle="1" w:styleId="PoratDiagrama">
    <w:name w:val="Poraštė Diagrama"/>
    <w:basedOn w:val="Numatytasispastraiposriftas"/>
    <w:link w:val="Porat"/>
    <w:uiPriority w:val="99"/>
    <w:rsid w:val="005638D2"/>
    <w:rPr>
      <w:rFonts w:ascii="Times New Roman" w:eastAsia="Times New Roman" w:hAnsi="Times New Roman" w:cs="Times New Roman"/>
      <w:color w:val="000000"/>
      <w:sz w:val="24"/>
      <w:szCs w:val="24"/>
      <w:lang w:eastAsia="en-GB"/>
    </w:rPr>
  </w:style>
  <w:style w:type="character" w:customStyle="1" w:styleId="TitleChar1">
    <w:name w:val="Title Char1"/>
    <w:basedOn w:val="Numatytasispastraiposriftas"/>
    <w:uiPriority w:val="99"/>
    <w:rsid w:val="005638D2"/>
    <w:rPr>
      <w:b/>
      <w:bCs/>
      <w:color w:val="000000"/>
      <w:sz w:val="32"/>
      <w:szCs w:val="36"/>
      <w:lang w:eastAsia="el-GR" w:bidi="ar-SA"/>
    </w:rPr>
  </w:style>
  <w:style w:type="paragraph" w:styleId="Paantrat">
    <w:name w:val="Subtitle"/>
    <w:basedOn w:val="Heading"/>
    <w:next w:val="Textbody"/>
    <w:link w:val="PaantratDiagrama"/>
    <w:uiPriority w:val="99"/>
    <w:qFormat/>
    <w:rsid w:val="005638D2"/>
    <w:pPr>
      <w:tabs>
        <w:tab w:val="left" w:pos="720"/>
      </w:tabs>
      <w:overflowPunct w:val="0"/>
      <w:spacing w:line="276" w:lineRule="auto"/>
      <w:jc w:val="center"/>
    </w:pPr>
    <w:rPr>
      <w:rFonts w:eastAsia="Times New Roman" w:cs="Lohit Hindi"/>
      <w:i/>
      <w:iCs/>
      <w:color w:val="000000"/>
      <w:lang w:eastAsia="el-GR"/>
    </w:rPr>
  </w:style>
  <w:style w:type="character" w:customStyle="1" w:styleId="PaantratDiagrama">
    <w:name w:val="Paantraštė Diagrama"/>
    <w:basedOn w:val="Numatytasispastraiposriftas"/>
    <w:link w:val="Paantrat"/>
    <w:uiPriority w:val="99"/>
    <w:rsid w:val="005638D2"/>
    <w:rPr>
      <w:rFonts w:ascii="Arial" w:eastAsia="Times New Roman" w:hAnsi="Arial" w:cs="Lohit Hindi"/>
      <w:i/>
      <w:iCs/>
      <w:color w:val="000000"/>
      <w:sz w:val="28"/>
      <w:szCs w:val="28"/>
      <w:lang w:eastAsia="el-GR"/>
    </w:rPr>
  </w:style>
  <w:style w:type="paragraph" w:styleId="Pagrindiniotekstotrauka2">
    <w:name w:val="Body Text Indent 2"/>
    <w:basedOn w:val="prastasis"/>
    <w:link w:val="Pagrindiniotekstotrauka2Diagrama"/>
    <w:uiPriority w:val="99"/>
    <w:rsid w:val="005638D2"/>
    <w:pPr>
      <w:tabs>
        <w:tab w:val="left" w:pos="720"/>
      </w:tabs>
      <w:overflowPunct w:val="0"/>
      <w:spacing w:after="120" w:line="480" w:lineRule="auto"/>
      <w:ind w:left="283"/>
    </w:pPr>
    <w:rPr>
      <w:color w:val="000000"/>
      <w:lang w:eastAsia="en-GB"/>
    </w:rPr>
  </w:style>
  <w:style w:type="character" w:customStyle="1" w:styleId="Pagrindiniotekstotrauka2Diagrama">
    <w:name w:val="Pagrindinio teksto įtrauka 2 Diagrama"/>
    <w:basedOn w:val="Numatytasispastraiposriftas"/>
    <w:link w:val="Pagrindiniotekstotrauka2"/>
    <w:uiPriority w:val="99"/>
    <w:rsid w:val="005638D2"/>
    <w:rPr>
      <w:rFonts w:ascii="Times New Roman" w:eastAsia="Times New Roman" w:hAnsi="Times New Roman" w:cs="Times New Roman"/>
      <w:color w:val="000000"/>
      <w:sz w:val="24"/>
      <w:szCs w:val="24"/>
      <w:lang w:eastAsia="en-GB"/>
    </w:rPr>
  </w:style>
  <w:style w:type="paragraph" w:styleId="Paprastasistekstas">
    <w:name w:val="Plain Text"/>
    <w:basedOn w:val="prastasis"/>
    <w:link w:val="PaprastasistekstasDiagrama"/>
    <w:uiPriority w:val="99"/>
    <w:rsid w:val="005638D2"/>
    <w:pPr>
      <w:tabs>
        <w:tab w:val="left" w:pos="720"/>
      </w:tabs>
      <w:overflowPunct w:val="0"/>
      <w:spacing w:after="200" w:line="276" w:lineRule="auto"/>
    </w:pPr>
    <w:rPr>
      <w:rFonts w:ascii="Calibri" w:hAnsi="Calibri" w:cs="Calibri"/>
      <w:color w:val="000000"/>
      <w:sz w:val="22"/>
      <w:szCs w:val="22"/>
      <w:lang w:eastAsia="el-GR"/>
    </w:rPr>
  </w:style>
  <w:style w:type="character" w:customStyle="1" w:styleId="PaprastasistekstasDiagrama">
    <w:name w:val="Paprastasis tekstas Diagrama"/>
    <w:basedOn w:val="Numatytasispastraiposriftas"/>
    <w:link w:val="Paprastasistekstas"/>
    <w:uiPriority w:val="99"/>
    <w:rsid w:val="005638D2"/>
    <w:rPr>
      <w:rFonts w:ascii="Calibri" w:eastAsia="Times New Roman" w:hAnsi="Calibri" w:cs="Calibri"/>
      <w:color w:val="000000"/>
      <w:lang w:eastAsia="el-GR"/>
    </w:rPr>
  </w:style>
  <w:style w:type="paragraph" w:customStyle="1" w:styleId="CM14">
    <w:name w:val="CM14"/>
    <w:basedOn w:val="prastasis"/>
    <w:uiPriority w:val="99"/>
    <w:rsid w:val="005638D2"/>
    <w:pPr>
      <w:widowControl w:val="0"/>
      <w:tabs>
        <w:tab w:val="left" w:pos="720"/>
      </w:tabs>
      <w:overflowPunct w:val="0"/>
      <w:spacing w:after="268" w:line="276" w:lineRule="auto"/>
    </w:pPr>
    <w:rPr>
      <w:color w:val="00000A"/>
      <w:lang w:eastAsia="el-GR"/>
    </w:rPr>
  </w:style>
  <w:style w:type="paragraph" w:customStyle="1" w:styleId="CM4">
    <w:name w:val="CM4"/>
    <w:basedOn w:val="prastasis"/>
    <w:uiPriority w:val="99"/>
    <w:rsid w:val="005638D2"/>
    <w:pPr>
      <w:widowControl w:val="0"/>
      <w:tabs>
        <w:tab w:val="left" w:pos="720"/>
      </w:tabs>
      <w:overflowPunct w:val="0"/>
      <w:spacing w:after="200" w:line="276" w:lineRule="atLeast"/>
    </w:pPr>
    <w:rPr>
      <w:color w:val="00000A"/>
      <w:lang w:eastAsia="el-GR"/>
    </w:rPr>
  </w:style>
  <w:style w:type="paragraph" w:customStyle="1" w:styleId="leipa">
    <w:name w:val="leipa"/>
    <w:basedOn w:val="prastasis"/>
    <w:uiPriority w:val="99"/>
    <w:rsid w:val="005638D2"/>
    <w:pPr>
      <w:tabs>
        <w:tab w:val="left" w:pos="720"/>
      </w:tabs>
      <w:overflowPunct w:val="0"/>
      <w:spacing w:before="28" w:after="28" w:line="276" w:lineRule="auto"/>
    </w:pPr>
    <w:rPr>
      <w:rFonts w:ascii="Arial Unicode MS" w:eastAsia="Arial Unicode MS" w:hAnsi="Arial Unicode MS" w:cs="Arial Unicode MS"/>
      <w:color w:val="000000"/>
      <w:lang w:eastAsia="de-DE"/>
    </w:rPr>
  </w:style>
  <w:style w:type="paragraph" w:customStyle="1" w:styleId="CM1">
    <w:name w:val="CM1"/>
    <w:basedOn w:val="prastasis"/>
    <w:uiPriority w:val="99"/>
    <w:rsid w:val="005638D2"/>
    <w:pPr>
      <w:widowControl w:val="0"/>
      <w:tabs>
        <w:tab w:val="left" w:pos="720"/>
      </w:tabs>
      <w:overflowPunct w:val="0"/>
      <w:spacing w:after="200" w:line="276" w:lineRule="auto"/>
    </w:pPr>
    <w:rPr>
      <w:rFonts w:ascii="Courier" w:hAnsi="Courier" w:cs="Courier"/>
      <w:color w:val="00000A"/>
      <w:lang w:eastAsia="el-GR"/>
    </w:rPr>
  </w:style>
  <w:style w:type="paragraph" w:customStyle="1" w:styleId="EMEAEnBodyText">
    <w:name w:val="EMEA En Body Text"/>
    <w:basedOn w:val="prastasis"/>
    <w:uiPriority w:val="99"/>
    <w:rsid w:val="005638D2"/>
    <w:pPr>
      <w:tabs>
        <w:tab w:val="left" w:pos="720"/>
      </w:tabs>
      <w:overflowPunct w:val="0"/>
      <w:spacing w:before="120" w:after="120" w:line="276" w:lineRule="auto"/>
      <w:jc w:val="both"/>
    </w:pPr>
    <w:rPr>
      <w:color w:val="000000"/>
      <w:sz w:val="22"/>
      <w:szCs w:val="20"/>
      <w:lang w:eastAsia="en-US"/>
    </w:rPr>
  </w:style>
  <w:style w:type="paragraph" w:customStyle="1" w:styleId="CM50">
    <w:name w:val="CM50"/>
    <w:basedOn w:val="prastasis"/>
    <w:uiPriority w:val="99"/>
    <w:rsid w:val="005638D2"/>
    <w:pPr>
      <w:widowControl w:val="0"/>
      <w:tabs>
        <w:tab w:val="left" w:pos="720"/>
      </w:tabs>
      <w:overflowPunct w:val="0"/>
      <w:spacing w:after="350" w:line="276" w:lineRule="auto"/>
    </w:pPr>
    <w:rPr>
      <w:color w:val="00000A"/>
      <w:lang w:eastAsia="en-US"/>
    </w:rPr>
  </w:style>
  <w:style w:type="paragraph" w:customStyle="1" w:styleId="CM48">
    <w:name w:val="CM48"/>
    <w:basedOn w:val="prastasis"/>
    <w:uiPriority w:val="99"/>
    <w:rsid w:val="005638D2"/>
    <w:pPr>
      <w:widowControl w:val="0"/>
      <w:tabs>
        <w:tab w:val="left" w:pos="720"/>
      </w:tabs>
      <w:overflowPunct w:val="0"/>
      <w:spacing w:after="258" w:line="276" w:lineRule="auto"/>
    </w:pPr>
    <w:rPr>
      <w:color w:val="00000A"/>
      <w:lang w:eastAsia="en-US"/>
    </w:rPr>
  </w:style>
  <w:style w:type="paragraph" w:customStyle="1" w:styleId="TableContents">
    <w:name w:val="Table Contents"/>
    <w:basedOn w:val="prastasis"/>
    <w:uiPriority w:val="99"/>
    <w:rsid w:val="005638D2"/>
    <w:pPr>
      <w:suppressLineNumbers/>
      <w:tabs>
        <w:tab w:val="left" w:pos="720"/>
      </w:tabs>
      <w:overflowPunct w:val="0"/>
      <w:spacing w:after="200" w:line="276" w:lineRule="auto"/>
    </w:pPr>
    <w:rPr>
      <w:color w:val="000000"/>
      <w:lang w:eastAsia="el-GR"/>
    </w:rPr>
  </w:style>
  <w:style w:type="paragraph" w:customStyle="1" w:styleId="NormalAgency">
    <w:name w:val="Normal (Agency)"/>
    <w:link w:val="NormalAgencyChar"/>
    <w:uiPriority w:val="99"/>
    <w:rsid w:val="005638D2"/>
    <w:pPr>
      <w:spacing w:after="0" w:line="240" w:lineRule="auto"/>
    </w:pPr>
    <w:rPr>
      <w:rFonts w:ascii="Verdana" w:eastAsia="SimSun" w:hAnsi="Verdana" w:cs="Times New Roman"/>
      <w:sz w:val="18"/>
      <w:lang w:val="en-GB" w:eastAsia="en-GB"/>
    </w:rPr>
  </w:style>
  <w:style w:type="character" w:customStyle="1" w:styleId="NormalAgencyChar">
    <w:name w:val="Normal (Agency) Char"/>
    <w:link w:val="NormalAgency"/>
    <w:uiPriority w:val="99"/>
    <w:locked/>
    <w:rsid w:val="005638D2"/>
    <w:rPr>
      <w:rFonts w:ascii="Verdana" w:eastAsia="SimSun" w:hAnsi="Verdana" w:cs="Times New Roman"/>
      <w:sz w:val="18"/>
      <w:lang w:val="en-GB" w:eastAsia="en-GB"/>
    </w:rPr>
  </w:style>
  <w:style w:type="paragraph" w:customStyle="1" w:styleId="TabletextrowsAgency">
    <w:name w:val="Table text rows (Agency)"/>
    <w:basedOn w:val="prastasis"/>
    <w:uiPriority w:val="99"/>
    <w:rsid w:val="005638D2"/>
    <w:pPr>
      <w:suppressAutoHyphens w:val="0"/>
      <w:spacing w:line="280" w:lineRule="exact"/>
    </w:pPr>
    <w:rPr>
      <w:rFonts w:ascii="Verdana" w:eastAsia="SimSun" w:hAnsi="Verdana" w:cs="Verdana"/>
      <w:sz w:val="18"/>
      <w:szCs w:val="18"/>
      <w:lang w:val="en-GB"/>
    </w:rPr>
  </w:style>
  <w:style w:type="paragraph" w:customStyle="1" w:styleId="Default">
    <w:name w:val="Default"/>
    <w:rsid w:val="005638D2"/>
    <w:pPr>
      <w:autoSpaceDE w:val="0"/>
      <w:autoSpaceDN w:val="0"/>
      <w:adjustRightInd w:val="0"/>
      <w:spacing w:after="0" w:line="240" w:lineRule="auto"/>
    </w:pPr>
    <w:rPr>
      <w:rFonts w:ascii="Times New Roman" w:eastAsia="Times New Roman" w:hAnsi="Times New Roman" w:cs="Times New Roman"/>
      <w:color w:val="000000"/>
      <w:sz w:val="24"/>
      <w:szCs w:val="24"/>
      <w:lang w:val="el-GR" w:eastAsia="el-GR"/>
    </w:rPr>
  </w:style>
  <w:style w:type="character" w:styleId="Hipersaitas">
    <w:name w:val="Hyperlink"/>
    <w:uiPriority w:val="99"/>
    <w:rsid w:val="005638D2"/>
    <w:rPr>
      <w:rFonts w:cs="Times New Roman"/>
      <w:color w:val="0000FF"/>
      <w:u w:val="single"/>
    </w:rPr>
  </w:style>
  <w:style w:type="paragraph" w:styleId="Turinys1">
    <w:name w:val="toc 1"/>
    <w:basedOn w:val="prastasis"/>
    <w:next w:val="prastasis"/>
    <w:autoRedefine/>
    <w:uiPriority w:val="99"/>
    <w:rsid w:val="005638D2"/>
    <w:pPr>
      <w:suppressAutoHyphens w:val="0"/>
    </w:pPr>
    <w:rPr>
      <w:lang w:val="en-GB" w:eastAsia="en-GB"/>
    </w:rPr>
  </w:style>
  <w:style w:type="character" w:styleId="Puslapionumeris">
    <w:name w:val="page number"/>
    <w:uiPriority w:val="99"/>
    <w:semiHidden/>
    <w:rsid w:val="005638D2"/>
    <w:rPr>
      <w:rFonts w:cs="Times New Roman"/>
    </w:rPr>
  </w:style>
  <w:style w:type="paragraph" w:customStyle="1" w:styleId="ListParagraph2">
    <w:name w:val="List Paragraph2"/>
    <w:basedOn w:val="prastasis"/>
    <w:uiPriority w:val="99"/>
    <w:rsid w:val="005638D2"/>
    <w:pPr>
      <w:tabs>
        <w:tab w:val="left" w:pos="720"/>
      </w:tabs>
      <w:overflowPunct w:val="0"/>
      <w:spacing w:line="276" w:lineRule="auto"/>
      <w:ind w:left="720"/>
    </w:pPr>
    <w:rPr>
      <w:color w:val="000000"/>
      <w:lang w:eastAsia="el-GR"/>
    </w:rPr>
  </w:style>
  <w:style w:type="table" w:styleId="Lentelstinklelis">
    <w:name w:val="Table Grid"/>
    <w:basedOn w:val="prastojilentel"/>
    <w:rsid w:val="005638D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638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13626">
      <w:bodyDiv w:val="1"/>
      <w:marLeft w:val="0"/>
      <w:marRight w:val="0"/>
      <w:marTop w:val="0"/>
      <w:marBottom w:val="0"/>
      <w:divBdr>
        <w:top w:val="none" w:sz="0" w:space="0" w:color="auto"/>
        <w:left w:val="none" w:sz="0" w:space="0" w:color="auto"/>
        <w:bottom w:val="none" w:sz="0" w:space="0" w:color="auto"/>
        <w:right w:val="none" w:sz="0" w:space="0" w:color="auto"/>
      </w:divBdr>
    </w:div>
    <w:div w:id="827552310">
      <w:bodyDiv w:val="1"/>
      <w:marLeft w:val="0"/>
      <w:marRight w:val="0"/>
      <w:marTop w:val="0"/>
      <w:marBottom w:val="0"/>
      <w:divBdr>
        <w:top w:val="none" w:sz="0" w:space="0" w:color="auto"/>
        <w:left w:val="none" w:sz="0" w:space="0" w:color="auto"/>
        <w:bottom w:val="none" w:sz="0" w:space="0" w:color="auto"/>
        <w:right w:val="none" w:sz="0" w:space="0" w:color="auto"/>
      </w:divBdr>
    </w:div>
    <w:div w:id="172664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hyperlink" Target="http://www.vvkt.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numbering" Target="numbering.xml"/><Relationship Id="rId16" Type="http://schemas.openxmlformats.org/officeDocument/2006/relationships/hyperlink" Target="mailto:NepageidaujamaR@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D2DAD-3562-4888-8E0D-FFC5B9279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51</Pages>
  <Words>78939</Words>
  <Characters>44996</Characters>
  <Application>Microsoft Office Word</Application>
  <DocSecurity>8</DocSecurity>
  <Lines>374</Lines>
  <Paragraphs>247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 Skaiste</dc:creator>
  <cp:lastModifiedBy>Albina Burkauskaitė</cp:lastModifiedBy>
  <cp:revision>3</cp:revision>
  <dcterms:created xsi:type="dcterms:W3CDTF">2016-11-10T08:45:00Z</dcterms:created>
  <dcterms:modified xsi:type="dcterms:W3CDTF">2016-11-10T08:46:00Z</dcterms:modified>
</cp:coreProperties>
</file>