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center"/>
        <w:outlineLvl w:val="1"/>
        <w:rPr>
          <w:rFonts w:ascii="Times New Roman" w:eastAsia="Calibri" w:hAnsi="Times New Roman" w:cs="Times New Roman"/>
          <w:b/>
        </w:rPr>
      </w:pPr>
    </w:p>
    <w:p w:rsidR="0051103A" w:rsidRPr="00642B1C" w:rsidRDefault="0051103A" w:rsidP="0051103A">
      <w:pPr>
        <w:keepNext/>
        <w:tabs>
          <w:tab w:val="left" w:pos="567"/>
        </w:tabs>
        <w:spacing w:after="0" w:line="240" w:lineRule="auto"/>
        <w:jc w:val="center"/>
        <w:outlineLvl w:val="1"/>
        <w:rPr>
          <w:rFonts w:ascii="Times New Roman" w:eastAsia="Calibri" w:hAnsi="Times New Roman" w:cs="Times New Roman"/>
          <w:b/>
        </w:rPr>
      </w:pPr>
    </w:p>
    <w:p w:rsidR="0051103A" w:rsidRPr="00642B1C" w:rsidRDefault="0051103A" w:rsidP="0051103A">
      <w:pPr>
        <w:keepNext/>
        <w:tabs>
          <w:tab w:val="left" w:pos="567"/>
        </w:tabs>
        <w:spacing w:after="0" w:line="240" w:lineRule="auto"/>
        <w:jc w:val="center"/>
        <w:outlineLvl w:val="1"/>
        <w:rPr>
          <w:rFonts w:ascii="Times New Roman" w:eastAsia="Calibri" w:hAnsi="Times New Roman" w:cs="Times New Roman"/>
          <w:b/>
        </w:rPr>
      </w:pPr>
    </w:p>
    <w:p w:rsidR="0051103A" w:rsidRPr="00642B1C" w:rsidRDefault="0051103A" w:rsidP="0051103A">
      <w:pPr>
        <w:keepNext/>
        <w:tabs>
          <w:tab w:val="left" w:pos="567"/>
        </w:tabs>
        <w:spacing w:after="0" w:line="240" w:lineRule="auto"/>
        <w:jc w:val="center"/>
        <w:outlineLvl w:val="1"/>
        <w:rPr>
          <w:rFonts w:ascii="Times New Roman" w:eastAsia="Calibri" w:hAnsi="Times New Roman" w:cs="Times New Roman"/>
          <w:b/>
        </w:rPr>
      </w:pPr>
      <w:r w:rsidRPr="00642B1C">
        <w:rPr>
          <w:rFonts w:ascii="Times New Roman" w:eastAsia="Calibri" w:hAnsi="Times New Roman" w:cs="Times New Roman"/>
          <w:b/>
        </w:rPr>
        <w:t>I PRIEDAS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center"/>
        <w:outlineLvl w:val="1"/>
        <w:rPr>
          <w:rFonts w:ascii="Times New Roman" w:eastAsia="Calibri" w:hAnsi="Times New Roman" w:cs="Times New Roman"/>
          <w:b/>
        </w:rPr>
      </w:pPr>
      <w:r w:rsidRPr="00642B1C">
        <w:rPr>
          <w:rFonts w:ascii="Times New Roman" w:eastAsia="Calibri" w:hAnsi="Times New Roman" w:cs="Times New Roman"/>
          <w:b/>
        </w:rPr>
        <w:t>PREPARATO CHARAKTERISTIKŲ SANTRAUKA</w:t>
      </w: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rPr>
        <w:br w:type="page"/>
      </w:r>
      <w:r w:rsidRPr="00642B1C">
        <w:rPr>
          <w:rFonts w:ascii="Times New Roman" w:eastAsia="Calibri" w:hAnsi="Times New Roman" w:cs="Times New Roman"/>
          <w:b/>
        </w:rPr>
        <w:lastRenderedPageBreak/>
        <w:t>1.</w:t>
      </w:r>
      <w:r w:rsidRPr="00642B1C">
        <w:rPr>
          <w:rFonts w:ascii="Times New Roman" w:eastAsia="Calibri" w:hAnsi="Times New Roman" w:cs="Times New Roman"/>
          <w:b/>
        </w:rPr>
        <w:tab/>
        <w:t>VAISTINIO PREPARATO PAVADINIMAS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100 mg plėvele dengtos tabletės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2.</w:t>
      </w:r>
      <w:r w:rsidRPr="00642B1C">
        <w:rPr>
          <w:rFonts w:ascii="Times New Roman" w:eastAsia="Calibri" w:hAnsi="Times New Roman" w:cs="Times New Roman"/>
          <w:b/>
        </w:rPr>
        <w:tab/>
        <w:t>KOKYBINĖ IR KIEKYBINĖ SUDĖTIS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Kiekvienoje plėvele dengtoje tabletėje yra 100 mg imatinibo (mesilato pavidalu).</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Visos pagalbinės medžiagos išvardytos 6.1 skyriuje.</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3.</w:t>
      </w:r>
      <w:r w:rsidRPr="00642B1C">
        <w:rPr>
          <w:rFonts w:ascii="Times New Roman" w:eastAsia="Calibri" w:hAnsi="Times New Roman" w:cs="Times New Roman"/>
          <w:b/>
        </w:rPr>
        <w:tab/>
        <w:t>FARMACINĖ FORMA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Plėvele dengta tabletė (tabletė)</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Ruda, apvali (9 mm), abipus išgaubta tabletė su dalijimo vagele vienoje pusėje ir įspaudu „I9AB 100“ – kitoje.</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Tabletę galima padalyti į lygias dozes.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4.</w:t>
      </w:r>
      <w:r w:rsidRPr="00642B1C">
        <w:rPr>
          <w:rFonts w:ascii="Times New Roman" w:eastAsia="Calibri" w:hAnsi="Times New Roman" w:cs="Times New Roman"/>
          <w:b/>
        </w:rPr>
        <w:tab/>
        <w:t>KLINIKINĖ INFORMACIJA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4.1</w:t>
      </w:r>
      <w:r w:rsidRPr="00642B1C">
        <w:rPr>
          <w:rFonts w:ascii="Times New Roman" w:eastAsia="Calibri" w:hAnsi="Times New Roman" w:cs="Times New Roman"/>
          <w:b/>
        </w:rPr>
        <w:tab/>
        <w:t>Terapinės indikacijos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Imatinib SanoSwiss </w:t>
      </w:r>
      <w:r>
        <w:rPr>
          <w:rFonts w:ascii="Times New Roman" w:eastAsia="Calibri" w:hAnsi="Times New Roman" w:cs="Times New Roman"/>
        </w:rPr>
        <w:t>skirtas</w:t>
      </w:r>
      <w:r w:rsidRPr="00642B1C">
        <w:rPr>
          <w:rFonts w:ascii="Times New Roman" w:eastAsia="Calibri" w:hAnsi="Times New Roman" w:cs="Times New Roman"/>
        </w:rPr>
        <w:t xml:space="preserve"> gydyti:</w:t>
      </w:r>
    </w:p>
    <w:p w:rsidR="0051103A" w:rsidRPr="00642B1C" w:rsidRDefault="0051103A" w:rsidP="0051103A">
      <w:pPr>
        <w:numPr>
          <w:ilvl w:val="0"/>
          <w:numId w:val="22"/>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vaik</w:t>
      </w:r>
      <w:r>
        <w:rPr>
          <w:rFonts w:ascii="Times New Roman" w:eastAsia="Calibri" w:hAnsi="Times New Roman" w:cs="Times New Roman"/>
        </w:rPr>
        <w:t>ų</w:t>
      </w:r>
      <w:r w:rsidRPr="00642B1C">
        <w:rPr>
          <w:rFonts w:ascii="Times New Roman" w:eastAsia="Calibri" w:hAnsi="Times New Roman" w:cs="Times New Roman"/>
        </w:rPr>
        <w:t xml:space="preserve"> naujai diagnozuot</w:t>
      </w:r>
      <w:r>
        <w:rPr>
          <w:rFonts w:ascii="Times New Roman" w:eastAsia="Calibri" w:hAnsi="Times New Roman" w:cs="Times New Roman"/>
        </w:rPr>
        <w:t>ą</w:t>
      </w:r>
      <w:r w:rsidRPr="00642B1C">
        <w:rPr>
          <w:rFonts w:ascii="Times New Roman" w:eastAsia="Calibri" w:hAnsi="Times New Roman" w:cs="Times New Roman"/>
        </w:rPr>
        <w:t xml:space="preserve"> Filadelfijos (</w:t>
      </w:r>
      <w:r w:rsidRPr="00642B1C">
        <w:rPr>
          <w:rFonts w:ascii="Times New Roman" w:eastAsia="Calibri" w:hAnsi="Times New Roman" w:cs="Times New Roman"/>
          <w:i/>
        </w:rPr>
        <w:t>Philadelphia</w:t>
      </w:r>
      <w:r w:rsidRPr="00642B1C">
        <w:rPr>
          <w:rFonts w:ascii="Times New Roman" w:eastAsia="Calibri" w:hAnsi="Times New Roman" w:cs="Times New Roman"/>
        </w:rPr>
        <w:t>) chromosomai (bcr-abl) teigiam</w:t>
      </w:r>
      <w:r>
        <w:rPr>
          <w:rFonts w:ascii="Times New Roman" w:eastAsia="Calibri" w:hAnsi="Times New Roman" w:cs="Times New Roman"/>
        </w:rPr>
        <w:t>ą</w:t>
      </w:r>
      <w:r w:rsidRPr="00642B1C">
        <w:rPr>
          <w:rFonts w:ascii="Times New Roman" w:eastAsia="Calibri" w:hAnsi="Times New Roman" w:cs="Times New Roman"/>
        </w:rPr>
        <w:t xml:space="preserve"> (Ph+) lėtin</w:t>
      </w:r>
      <w:r>
        <w:rPr>
          <w:rFonts w:ascii="Times New Roman" w:eastAsia="Calibri" w:hAnsi="Times New Roman" w:cs="Times New Roman"/>
        </w:rPr>
        <w:t>ę</w:t>
      </w:r>
      <w:r w:rsidRPr="00642B1C">
        <w:rPr>
          <w:rFonts w:ascii="Times New Roman" w:eastAsia="Calibri" w:hAnsi="Times New Roman" w:cs="Times New Roman"/>
        </w:rPr>
        <w:t xml:space="preserve"> mielo</w:t>
      </w:r>
      <w:r>
        <w:rPr>
          <w:rFonts w:ascii="Times New Roman" w:eastAsia="Calibri" w:hAnsi="Times New Roman" w:cs="Times New Roman"/>
        </w:rPr>
        <w:t xml:space="preserve">idinę </w:t>
      </w:r>
      <w:r w:rsidRPr="00642B1C">
        <w:rPr>
          <w:rFonts w:ascii="Times New Roman" w:eastAsia="Calibri" w:hAnsi="Times New Roman" w:cs="Times New Roman"/>
        </w:rPr>
        <w:t>leukemij</w:t>
      </w:r>
      <w:r>
        <w:rPr>
          <w:rFonts w:ascii="Times New Roman" w:eastAsia="Calibri" w:hAnsi="Times New Roman" w:cs="Times New Roman"/>
        </w:rPr>
        <w:t>ą</w:t>
      </w:r>
      <w:r w:rsidRPr="00642B1C">
        <w:rPr>
          <w:rFonts w:ascii="Times New Roman" w:eastAsia="Calibri" w:hAnsi="Times New Roman" w:cs="Times New Roman"/>
        </w:rPr>
        <w:t xml:space="preserve"> (LML)</w:t>
      </w:r>
      <w:r>
        <w:rPr>
          <w:rFonts w:ascii="Times New Roman" w:eastAsia="Calibri" w:hAnsi="Times New Roman" w:cs="Times New Roman"/>
        </w:rPr>
        <w:t>, nusprendus, kad</w:t>
      </w:r>
      <w:r w:rsidRPr="00642B1C">
        <w:rPr>
          <w:rFonts w:ascii="Times New Roman" w:eastAsia="Calibri" w:hAnsi="Times New Roman" w:cs="Times New Roman"/>
        </w:rPr>
        <w:t xml:space="preserve">  kaulų čiulpų transplantacija nėra pirmo pasirinkimo gydymas;</w:t>
      </w:r>
    </w:p>
    <w:p w:rsidR="0051103A" w:rsidRPr="00642B1C" w:rsidRDefault="0051103A" w:rsidP="0051103A">
      <w:pPr>
        <w:numPr>
          <w:ilvl w:val="0"/>
          <w:numId w:val="22"/>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vaik</w:t>
      </w:r>
      <w:r>
        <w:rPr>
          <w:rFonts w:ascii="Times New Roman" w:eastAsia="Calibri" w:hAnsi="Times New Roman" w:cs="Times New Roman"/>
        </w:rPr>
        <w:t>ų</w:t>
      </w:r>
      <w:r w:rsidRPr="00642B1C">
        <w:rPr>
          <w:rFonts w:ascii="Times New Roman" w:eastAsia="Calibri" w:hAnsi="Times New Roman" w:cs="Times New Roman"/>
        </w:rPr>
        <w:t xml:space="preserve"> Ph+ LML lėtin</w:t>
      </w:r>
      <w:r>
        <w:rPr>
          <w:rFonts w:ascii="Times New Roman" w:eastAsia="Calibri" w:hAnsi="Times New Roman" w:cs="Times New Roman"/>
        </w:rPr>
        <w:t>ę</w:t>
      </w:r>
      <w:r w:rsidRPr="00642B1C">
        <w:rPr>
          <w:rFonts w:ascii="Times New Roman" w:eastAsia="Calibri" w:hAnsi="Times New Roman" w:cs="Times New Roman"/>
        </w:rPr>
        <w:t xml:space="preserve"> faz</w:t>
      </w:r>
      <w:r>
        <w:rPr>
          <w:rFonts w:ascii="Times New Roman" w:eastAsia="Calibri" w:hAnsi="Times New Roman" w:cs="Times New Roman"/>
        </w:rPr>
        <w:t>ę</w:t>
      </w:r>
      <w:r w:rsidRPr="00642B1C">
        <w:rPr>
          <w:rFonts w:ascii="Times New Roman" w:eastAsia="Calibri" w:hAnsi="Times New Roman" w:cs="Times New Roman"/>
        </w:rPr>
        <w:t xml:space="preserve"> </w:t>
      </w:r>
      <w:r>
        <w:rPr>
          <w:rFonts w:ascii="Times New Roman" w:eastAsia="Calibri" w:hAnsi="Times New Roman" w:cs="Times New Roman"/>
        </w:rPr>
        <w:t>(</w:t>
      </w:r>
      <w:r w:rsidRPr="00642B1C">
        <w:rPr>
          <w:rFonts w:ascii="Times New Roman" w:eastAsia="Calibri" w:hAnsi="Times New Roman" w:cs="Times New Roman"/>
        </w:rPr>
        <w:t>po neveiksmingo gydymo interferonu alfa</w:t>
      </w:r>
      <w:r>
        <w:rPr>
          <w:rFonts w:ascii="Times New Roman" w:eastAsia="Calibri" w:hAnsi="Times New Roman" w:cs="Times New Roman"/>
        </w:rPr>
        <w:t>),</w:t>
      </w:r>
      <w:r w:rsidRPr="00642B1C">
        <w:rPr>
          <w:rFonts w:ascii="Times New Roman" w:eastAsia="Calibri" w:hAnsi="Times New Roman" w:cs="Times New Roman"/>
        </w:rPr>
        <w:t xml:space="preserve"> arba akceleracijos faz</w:t>
      </w:r>
      <w:r>
        <w:rPr>
          <w:rFonts w:ascii="Times New Roman" w:eastAsia="Calibri" w:hAnsi="Times New Roman" w:cs="Times New Roman"/>
        </w:rPr>
        <w:t>ę</w:t>
      </w:r>
      <w:r w:rsidRPr="00642B1C">
        <w:rPr>
          <w:rFonts w:ascii="Times New Roman" w:eastAsia="Calibri" w:hAnsi="Times New Roman" w:cs="Times New Roman"/>
        </w:rPr>
        <w:t xml:space="preserve"> arba blastin</w:t>
      </w:r>
      <w:r>
        <w:rPr>
          <w:rFonts w:ascii="Times New Roman" w:eastAsia="Calibri" w:hAnsi="Times New Roman" w:cs="Times New Roman"/>
        </w:rPr>
        <w:t>ę</w:t>
      </w:r>
      <w:r w:rsidRPr="00642B1C">
        <w:rPr>
          <w:rFonts w:ascii="Times New Roman" w:eastAsia="Calibri" w:hAnsi="Times New Roman" w:cs="Times New Roman"/>
        </w:rPr>
        <w:t xml:space="preserve"> kriz</w:t>
      </w:r>
      <w:r>
        <w:rPr>
          <w:rFonts w:ascii="Times New Roman" w:eastAsia="Calibri" w:hAnsi="Times New Roman" w:cs="Times New Roman"/>
        </w:rPr>
        <w:t>ę</w:t>
      </w:r>
      <w:r w:rsidRPr="00642B1C">
        <w:rPr>
          <w:rFonts w:ascii="Times New Roman" w:eastAsia="Calibri" w:hAnsi="Times New Roman" w:cs="Times New Roman"/>
        </w:rPr>
        <w:t>;</w:t>
      </w:r>
    </w:p>
    <w:p w:rsidR="0051103A" w:rsidRPr="00642B1C" w:rsidRDefault="0051103A" w:rsidP="0051103A">
      <w:pPr>
        <w:numPr>
          <w:ilvl w:val="0"/>
          <w:numId w:val="22"/>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suaugusi</w:t>
      </w:r>
      <w:r>
        <w:rPr>
          <w:rFonts w:ascii="Times New Roman" w:eastAsia="Calibri" w:hAnsi="Times New Roman" w:cs="Times New Roman"/>
        </w:rPr>
        <w:t>ųjų</w:t>
      </w:r>
      <w:r w:rsidRPr="00642B1C">
        <w:rPr>
          <w:rFonts w:ascii="Times New Roman" w:eastAsia="Calibri" w:hAnsi="Times New Roman" w:cs="Times New Roman"/>
        </w:rPr>
        <w:t xml:space="preserve"> Ph + LML blastin</w:t>
      </w:r>
      <w:r>
        <w:rPr>
          <w:rFonts w:ascii="Times New Roman" w:eastAsia="Calibri" w:hAnsi="Times New Roman" w:cs="Times New Roman"/>
        </w:rPr>
        <w:t>ę</w:t>
      </w:r>
      <w:r w:rsidRPr="00642B1C">
        <w:rPr>
          <w:rFonts w:ascii="Times New Roman" w:eastAsia="Calibri" w:hAnsi="Times New Roman" w:cs="Times New Roman"/>
        </w:rPr>
        <w:t xml:space="preserve"> kriz</w:t>
      </w:r>
      <w:r>
        <w:rPr>
          <w:rFonts w:ascii="Times New Roman" w:eastAsia="Calibri" w:hAnsi="Times New Roman" w:cs="Times New Roman"/>
        </w:rPr>
        <w:t>ę</w:t>
      </w:r>
      <w:r w:rsidRPr="00642B1C">
        <w:rPr>
          <w:rFonts w:ascii="Times New Roman" w:eastAsia="Calibri" w:hAnsi="Times New Roman" w:cs="Times New Roman"/>
        </w:rPr>
        <w:t>;</w:t>
      </w:r>
    </w:p>
    <w:p w:rsidR="0051103A" w:rsidRPr="00642B1C" w:rsidRDefault="0051103A" w:rsidP="0051103A">
      <w:pPr>
        <w:numPr>
          <w:ilvl w:val="0"/>
          <w:numId w:val="13"/>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suaugusi</w:t>
      </w:r>
      <w:r>
        <w:rPr>
          <w:rFonts w:ascii="Times New Roman" w:eastAsia="Calibri" w:hAnsi="Times New Roman" w:cs="Times New Roman"/>
        </w:rPr>
        <w:t>ųjų</w:t>
      </w:r>
      <w:r w:rsidRPr="00642B1C">
        <w:rPr>
          <w:rFonts w:ascii="Times New Roman" w:eastAsia="Calibri" w:hAnsi="Times New Roman" w:cs="Times New Roman"/>
        </w:rPr>
        <w:t xml:space="preserve"> ir vaik</w:t>
      </w:r>
      <w:r>
        <w:rPr>
          <w:rFonts w:ascii="Times New Roman" w:eastAsia="Calibri" w:hAnsi="Times New Roman" w:cs="Times New Roman"/>
        </w:rPr>
        <w:t>ų</w:t>
      </w:r>
      <w:r w:rsidRPr="00642B1C">
        <w:rPr>
          <w:rFonts w:ascii="Times New Roman" w:eastAsia="Calibri" w:hAnsi="Times New Roman" w:cs="Times New Roman"/>
        </w:rPr>
        <w:t xml:space="preserve"> naujai diagnozuot</w:t>
      </w:r>
      <w:r>
        <w:rPr>
          <w:rFonts w:ascii="Times New Roman" w:eastAsia="Calibri" w:hAnsi="Times New Roman" w:cs="Times New Roman"/>
        </w:rPr>
        <w:t>ą</w:t>
      </w:r>
      <w:r w:rsidRPr="00642B1C">
        <w:rPr>
          <w:rFonts w:ascii="Times New Roman" w:eastAsia="Calibri" w:hAnsi="Times New Roman" w:cs="Times New Roman"/>
        </w:rPr>
        <w:t xml:space="preserve"> Filadelfijos (</w:t>
      </w:r>
      <w:r w:rsidRPr="00642B1C">
        <w:rPr>
          <w:rFonts w:ascii="Times New Roman" w:eastAsia="Calibri" w:hAnsi="Times New Roman" w:cs="Times New Roman"/>
          <w:i/>
        </w:rPr>
        <w:t>Philadelphia)</w:t>
      </w:r>
      <w:r w:rsidRPr="00642B1C">
        <w:rPr>
          <w:rFonts w:ascii="Times New Roman" w:eastAsia="Calibri" w:hAnsi="Times New Roman" w:cs="Times New Roman"/>
        </w:rPr>
        <w:t xml:space="preserve"> chromosomai teigiam</w:t>
      </w:r>
      <w:r>
        <w:rPr>
          <w:rFonts w:ascii="Times New Roman" w:eastAsia="Calibri" w:hAnsi="Times New Roman" w:cs="Times New Roman"/>
        </w:rPr>
        <w:t>ą</w:t>
      </w:r>
      <w:r w:rsidRPr="00642B1C">
        <w:rPr>
          <w:rFonts w:ascii="Times New Roman" w:eastAsia="Calibri" w:hAnsi="Times New Roman" w:cs="Times New Roman"/>
        </w:rPr>
        <w:t xml:space="preserve"> ūmin</w:t>
      </w:r>
      <w:r>
        <w:rPr>
          <w:rFonts w:ascii="Times New Roman" w:eastAsia="Calibri" w:hAnsi="Times New Roman" w:cs="Times New Roman"/>
        </w:rPr>
        <w:t>ę</w:t>
      </w:r>
      <w:r w:rsidRPr="00642B1C">
        <w:rPr>
          <w:rFonts w:ascii="Times New Roman" w:eastAsia="Calibri" w:hAnsi="Times New Roman" w:cs="Times New Roman"/>
        </w:rPr>
        <w:t xml:space="preserve"> limfo</w:t>
      </w:r>
      <w:r>
        <w:rPr>
          <w:rFonts w:ascii="Times New Roman" w:eastAsia="Calibri" w:hAnsi="Times New Roman" w:cs="Times New Roman"/>
        </w:rPr>
        <w:t xml:space="preserve">blastinę </w:t>
      </w:r>
      <w:r w:rsidRPr="00642B1C">
        <w:rPr>
          <w:rFonts w:ascii="Times New Roman" w:eastAsia="Calibri" w:hAnsi="Times New Roman" w:cs="Times New Roman"/>
        </w:rPr>
        <w:t>leukemij</w:t>
      </w:r>
      <w:r>
        <w:rPr>
          <w:rFonts w:ascii="Times New Roman" w:eastAsia="Calibri" w:hAnsi="Times New Roman" w:cs="Times New Roman"/>
        </w:rPr>
        <w:t>ą</w:t>
      </w:r>
      <w:r w:rsidRPr="00642B1C">
        <w:rPr>
          <w:rFonts w:ascii="Times New Roman" w:eastAsia="Calibri" w:hAnsi="Times New Roman" w:cs="Times New Roman"/>
        </w:rPr>
        <w:t xml:space="preserve"> (Ph+ ŪLL) kartu </w:t>
      </w:r>
      <w:r w:rsidRPr="00683B28">
        <w:rPr>
          <w:rFonts w:ascii="Times New Roman" w:eastAsia="Times New Roman" w:hAnsi="Times New Roman" w:cs="Times New Roman"/>
          <w:snapToGrid w:val="0"/>
          <w:szCs w:val="20"/>
        </w:rPr>
        <w:t xml:space="preserve">skiriant ir kitą </w:t>
      </w:r>
      <w:r w:rsidRPr="00642B1C">
        <w:rPr>
          <w:rFonts w:ascii="Times New Roman" w:eastAsia="Calibri" w:hAnsi="Times New Roman" w:cs="Times New Roman"/>
        </w:rPr>
        <w:t>chemoterapija;</w:t>
      </w:r>
    </w:p>
    <w:p w:rsidR="0051103A" w:rsidRPr="00642B1C" w:rsidRDefault="0051103A" w:rsidP="0051103A">
      <w:pPr>
        <w:numPr>
          <w:ilvl w:val="0"/>
          <w:numId w:val="13"/>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suaugusi</w:t>
      </w:r>
      <w:r>
        <w:rPr>
          <w:rFonts w:ascii="Times New Roman" w:eastAsia="Calibri" w:hAnsi="Times New Roman" w:cs="Times New Roman"/>
        </w:rPr>
        <w:t>ųjų</w:t>
      </w:r>
      <w:r w:rsidRPr="00642B1C">
        <w:rPr>
          <w:rFonts w:ascii="Times New Roman" w:eastAsia="Calibri" w:hAnsi="Times New Roman" w:cs="Times New Roman"/>
        </w:rPr>
        <w:t xml:space="preserve"> recidyvavusi</w:t>
      </w:r>
      <w:r>
        <w:rPr>
          <w:rFonts w:ascii="Times New Roman" w:eastAsia="Calibri" w:hAnsi="Times New Roman" w:cs="Times New Roman"/>
        </w:rPr>
        <w:t>ą</w:t>
      </w:r>
      <w:r w:rsidRPr="00642B1C">
        <w:rPr>
          <w:rFonts w:ascii="Times New Roman" w:eastAsia="Calibri" w:hAnsi="Times New Roman" w:cs="Times New Roman"/>
        </w:rPr>
        <w:t xml:space="preserve"> ar refrakterin</w:t>
      </w:r>
      <w:r>
        <w:rPr>
          <w:rFonts w:ascii="Times New Roman" w:eastAsia="Calibri" w:hAnsi="Times New Roman" w:cs="Times New Roman"/>
        </w:rPr>
        <w:t>ę</w:t>
      </w:r>
      <w:r w:rsidRPr="00642B1C">
        <w:rPr>
          <w:rFonts w:ascii="Times New Roman" w:eastAsia="Calibri" w:hAnsi="Times New Roman" w:cs="Times New Roman"/>
        </w:rPr>
        <w:t xml:space="preserve"> Ph+ŪLL </w:t>
      </w:r>
      <w:r>
        <w:rPr>
          <w:rFonts w:ascii="Times New Roman" w:eastAsia="Calibri" w:hAnsi="Times New Roman" w:cs="Times New Roman"/>
        </w:rPr>
        <w:t>(</w:t>
      </w:r>
      <w:r w:rsidRPr="00642B1C">
        <w:rPr>
          <w:rFonts w:ascii="Times New Roman" w:eastAsia="Calibri" w:hAnsi="Times New Roman" w:cs="Times New Roman"/>
        </w:rPr>
        <w:t>monoterapija</w:t>
      </w:r>
      <w:r>
        <w:rPr>
          <w:rFonts w:ascii="Times New Roman" w:eastAsia="Calibri" w:hAnsi="Times New Roman" w:cs="Times New Roman"/>
        </w:rPr>
        <w:t>)</w:t>
      </w:r>
      <w:r w:rsidRPr="00642B1C">
        <w:rPr>
          <w:rFonts w:ascii="Times New Roman" w:eastAsia="Calibri" w:hAnsi="Times New Roman" w:cs="Times New Roman"/>
        </w:rPr>
        <w:t>;</w:t>
      </w:r>
    </w:p>
    <w:p w:rsidR="0051103A" w:rsidRPr="00642B1C" w:rsidRDefault="0051103A" w:rsidP="00A20242">
      <w:pPr>
        <w:numPr>
          <w:ilvl w:val="0"/>
          <w:numId w:val="22"/>
        </w:numPr>
        <w:tabs>
          <w:tab w:val="left" w:pos="567"/>
        </w:tabs>
        <w:spacing w:after="0" w:line="240" w:lineRule="auto"/>
        <w:ind w:left="567" w:hanging="567"/>
        <w:contextualSpacing/>
        <w:rPr>
          <w:rFonts w:ascii="Times New Roman" w:eastAsia="Calibri" w:hAnsi="Times New Roman" w:cs="Times New Roman"/>
        </w:rPr>
      </w:pPr>
      <w:r w:rsidRPr="00A20242">
        <w:rPr>
          <w:rFonts w:ascii="Times New Roman" w:eastAsia="Calibri" w:hAnsi="Times New Roman" w:cs="Times New Roman"/>
        </w:rPr>
        <w:t>suaugusiųjų mielodisplazinį sindromą ar mieloproliferacines ligas</w:t>
      </w:r>
      <w:r w:rsidRPr="00642B1C">
        <w:rPr>
          <w:rFonts w:ascii="Times New Roman" w:eastAsia="Calibri" w:hAnsi="Times New Roman" w:cs="Times New Roman"/>
        </w:rPr>
        <w:t xml:space="preserve"> (MDS/MPL), susijusi</w:t>
      </w:r>
      <w:r>
        <w:rPr>
          <w:rFonts w:ascii="Times New Roman" w:eastAsia="Calibri" w:hAnsi="Times New Roman" w:cs="Times New Roman"/>
        </w:rPr>
        <w:t>as</w:t>
      </w:r>
      <w:r w:rsidRPr="00642B1C">
        <w:rPr>
          <w:rFonts w:ascii="Times New Roman" w:eastAsia="Calibri" w:hAnsi="Times New Roman" w:cs="Times New Roman"/>
        </w:rPr>
        <w:t xml:space="preserve"> su trombocitų kilmės augimo faktoriaus receptoriaus (</w:t>
      </w:r>
      <w:r>
        <w:rPr>
          <w:rFonts w:ascii="Times New Roman" w:eastAsia="Calibri" w:hAnsi="Times New Roman" w:cs="Times New Roman"/>
        </w:rPr>
        <w:t xml:space="preserve">angl. </w:t>
      </w:r>
      <w:r w:rsidRPr="00A20242">
        <w:rPr>
          <w:rFonts w:ascii="Times New Roman" w:eastAsia="Calibri" w:hAnsi="Times New Roman" w:cs="Times New Roman"/>
        </w:rPr>
        <w:t>platelet-derived growth factor receptor,</w:t>
      </w:r>
      <w:r w:rsidRPr="003328E5">
        <w:rPr>
          <w:rFonts w:ascii="Times New Roman" w:eastAsia="Calibri" w:hAnsi="Times New Roman" w:cs="Times New Roman"/>
        </w:rPr>
        <w:t xml:space="preserve"> </w:t>
      </w:r>
      <w:r w:rsidRPr="00A20242">
        <w:rPr>
          <w:rFonts w:ascii="Times New Roman" w:eastAsia="Calibri" w:hAnsi="Times New Roman" w:cs="Times New Roman"/>
        </w:rPr>
        <w:t>PDGFR</w:t>
      </w:r>
      <w:r w:rsidRPr="00642B1C">
        <w:rPr>
          <w:rFonts w:ascii="Times New Roman" w:eastAsia="Calibri" w:hAnsi="Times New Roman" w:cs="Times New Roman"/>
        </w:rPr>
        <w:t xml:space="preserve">) genų </w:t>
      </w:r>
      <w:r>
        <w:rPr>
          <w:rFonts w:ascii="Times New Roman" w:eastAsia="Calibri" w:hAnsi="Times New Roman" w:cs="Times New Roman"/>
        </w:rPr>
        <w:t>pokyčiais</w:t>
      </w:r>
      <w:r w:rsidRPr="00642B1C">
        <w:rPr>
          <w:rFonts w:ascii="Times New Roman" w:eastAsia="Calibri" w:hAnsi="Times New Roman" w:cs="Times New Roman"/>
        </w:rPr>
        <w:t>;</w:t>
      </w:r>
    </w:p>
    <w:p w:rsidR="0051103A" w:rsidRPr="00642B1C" w:rsidRDefault="0051103A" w:rsidP="0051103A">
      <w:pPr>
        <w:numPr>
          <w:ilvl w:val="0"/>
          <w:numId w:val="13"/>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suaugusi</w:t>
      </w:r>
      <w:r>
        <w:rPr>
          <w:rFonts w:ascii="Times New Roman" w:eastAsia="Calibri" w:hAnsi="Times New Roman" w:cs="Times New Roman"/>
        </w:rPr>
        <w:t>ųjų</w:t>
      </w:r>
      <w:r w:rsidRPr="00642B1C">
        <w:rPr>
          <w:rFonts w:ascii="Times New Roman" w:eastAsia="Calibri" w:hAnsi="Times New Roman" w:cs="Times New Roman"/>
        </w:rPr>
        <w:t xml:space="preserve"> progresav</w:t>
      </w:r>
      <w:r>
        <w:rPr>
          <w:rFonts w:ascii="Times New Roman" w:eastAsia="Calibri" w:hAnsi="Times New Roman" w:cs="Times New Roman"/>
        </w:rPr>
        <w:t>usį</w:t>
      </w:r>
      <w:r w:rsidRPr="00642B1C">
        <w:rPr>
          <w:rFonts w:ascii="Times New Roman" w:eastAsia="Calibri" w:hAnsi="Times New Roman" w:cs="Times New Roman"/>
        </w:rPr>
        <w:t xml:space="preserve"> hipereozinofilijos sindrom</w:t>
      </w:r>
      <w:r>
        <w:rPr>
          <w:rFonts w:ascii="Times New Roman" w:eastAsia="Calibri" w:hAnsi="Times New Roman" w:cs="Times New Roman"/>
        </w:rPr>
        <w:t>ą</w:t>
      </w:r>
      <w:r w:rsidRPr="00642B1C">
        <w:rPr>
          <w:rFonts w:ascii="Times New Roman" w:eastAsia="Calibri" w:hAnsi="Times New Roman" w:cs="Times New Roman"/>
        </w:rPr>
        <w:t xml:space="preserve"> (HES) ir (arba) lėtin</w:t>
      </w:r>
      <w:r>
        <w:rPr>
          <w:rFonts w:ascii="Times New Roman" w:eastAsia="Calibri" w:hAnsi="Times New Roman" w:cs="Times New Roman"/>
        </w:rPr>
        <w:t>ę</w:t>
      </w:r>
      <w:r w:rsidRPr="00642B1C">
        <w:rPr>
          <w:rFonts w:ascii="Times New Roman" w:eastAsia="Calibri" w:hAnsi="Times New Roman" w:cs="Times New Roman"/>
        </w:rPr>
        <w:t xml:space="preserve"> eozinofilin</w:t>
      </w:r>
      <w:r>
        <w:rPr>
          <w:rFonts w:ascii="Times New Roman" w:eastAsia="Calibri" w:hAnsi="Times New Roman" w:cs="Times New Roman"/>
        </w:rPr>
        <w:t>ę</w:t>
      </w:r>
      <w:r w:rsidRPr="00642B1C">
        <w:rPr>
          <w:rFonts w:ascii="Times New Roman" w:eastAsia="Calibri" w:hAnsi="Times New Roman" w:cs="Times New Roman"/>
        </w:rPr>
        <w:t xml:space="preserve"> leukemij</w:t>
      </w:r>
      <w:r>
        <w:rPr>
          <w:rFonts w:ascii="Times New Roman" w:eastAsia="Calibri" w:hAnsi="Times New Roman" w:cs="Times New Roman"/>
        </w:rPr>
        <w:t>ą</w:t>
      </w:r>
      <w:r w:rsidRPr="00642B1C">
        <w:rPr>
          <w:rFonts w:ascii="Times New Roman" w:eastAsia="Calibri" w:hAnsi="Times New Roman" w:cs="Times New Roman"/>
        </w:rPr>
        <w:t xml:space="preserve"> (LEL) su FIP1L1-PDGFR</w:t>
      </w:r>
      <w:r w:rsidRPr="00683B28">
        <w:rPr>
          <w:rFonts w:ascii="Times New Roman" w:eastAsia="MS Mincho" w:hAnsi="Times New Roman" w:cs="Times New Roman"/>
          <w:spacing w:val="-1"/>
          <w:lang w:val="en-GB" w:eastAsia="fr-FR"/>
        </w:rPr>
        <w:t>α</w:t>
      </w:r>
      <w:r w:rsidRPr="00642B1C">
        <w:rPr>
          <w:rFonts w:ascii="Times New Roman" w:eastAsia="Calibri" w:hAnsi="Times New Roman" w:cs="Times New Roman"/>
        </w:rPr>
        <w:t xml:space="preserve"> pokyčiu.</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Imatinibo poveikis kaulų čiulpų transplantacijos rezultatams nenustatytas.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skir</w:t>
      </w:r>
      <w:r>
        <w:rPr>
          <w:rFonts w:ascii="Times New Roman" w:eastAsia="Calibri" w:hAnsi="Times New Roman" w:cs="Times New Roman"/>
        </w:rPr>
        <w:t>tas</w:t>
      </w:r>
      <w:r w:rsidRPr="00642B1C">
        <w:rPr>
          <w:rFonts w:ascii="Times New Roman" w:eastAsia="Calibri" w:hAnsi="Times New Roman" w:cs="Times New Roman"/>
        </w:rPr>
        <w:t>:</w:t>
      </w:r>
    </w:p>
    <w:p w:rsidR="0051103A" w:rsidRPr="00642B1C" w:rsidRDefault="0051103A" w:rsidP="00A20242">
      <w:pPr>
        <w:numPr>
          <w:ilvl w:val="0"/>
          <w:numId w:val="22"/>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suaugusiesiems, kuriems yra Kit (CD 117) teigiamas nerezekuotinas ir (ar) metastazavęs piktybinis virškinimo trakto stromos navikas (</w:t>
      </w:r>
      <w:r w:rsidRPr="00A20242">
        <w:rPr>
          <w:rFonts w:eastAsia="Calibri"/>
        </w:rPr>
        <w:t>angl.</w:t>
      </w:r>
      <w:r w:rsidRPr="00A20242" w:rsidDel="0020661A">
        <w:rPr>
          <w:rFonts w:ascii="Times New Roman" w:eastAsia="Calibri" w:hAnsi="Times New Roman" w:cs="Times New Roman"/>
        </w:rPr>
        <w:t xml:space="preserve"> </w:t>
      </w:r>
      <w:r w:rsidRPr="00A20242">
        <w:rPr>
          <w:rFonts w:eastAsia="Calibri"/>
        </w:rPr>
        <w:t xml:space="preserve">gastrointestinal stromal tumor - </w:t>
      </w:r>
      <w:r w:rsidRPr="00A20242">
        <w:rPr>
          <w:rFonts w:ascii="Times New Roman" w:eastAsia="Calibri" w:hAnsi="Times New Roman" w:cs="Times New Roman"/>
        </w:rPr>
        <w:t>GIST</w:t>
      </w:r>
      <w:r w:rsidRPr="00642B1C">
        <w:rPr>
          <w:rFonts w:ascii="Times New Roman" w:eastAsia="Calibri" w:hAnsi="Times New Roman" w:cs="Times New Roman"/>
        </w:rPr>
        <w:t>), gydyti</w:t>
      </w:r>
      <w:r>
        <w:rPr>
          <w:rFonts w:ascii="Times New Roman" w:eastAsia="Calibri" w:hAnsi="Times New Roman" w:cs="Times New Roman"/>
        </w:rPr>
        <w:t>;</w:t>
      </w:r>
      <w:r w:rsidRPr="00642B1C">
        <w:rPr>
          <w:rFonts w:ascii="Times New Roman" w:eastAsia="Calibri" w:hAnsi="Times New Roman" w:cs="Times New Roman"/>
        </w:rPr>
        <w:t xml:space="preserve"> </w:t>
      </w:r>
    </w:p>
    <w:p w:rsidR="0051103A" w:rsidRPr="00642B1C" w:rsidRDefault="0051103A" w:rsidP="00A20242">
      <w:pPr>
        <w:numPr>
          <w:ilvl w:val="0"/>
          <w:numId w:val="22"/>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 xml:space="preserve">adjuvantiniam suaugusiųjų, kuriems po atliktos Kit (CD 117) teigiamo </w:t>
      </w:r>
      <w:r>
        <w:rPr>
          <w:rFonts w:ascii="Times New Roman" w:eastAsia="Calibri" w:hAnsi="Times New Roman" w:cs="Times New Roman"/>
        </w:rPr>
        <w:t>GIST</w:t>
      </w:r>
      <w:r w:rsidRPr="00642B1C">
        <w:rPr>
          <w:rFonts w:ascii="Times New Roman" w:eastAsia="Calibri" w:hAnsi="Times New Roman" w:cs="Times New Roman"/>
        </w:rPr>
        <w:t xml:space="preserve"> rezekcijos yra reikšmingai padidėjusi recidyvo rizika, gydymui. Pacientai, kuriems yra maža ar labai maža recidyvo rizika</w:t>
      </w:r>
      <w:r>
        <w:rPr>
          <w:rFonts w:ascii="Times New Roman" w:eastAsia="Calibri" w:hAnsi="Times New Roman" w:cs="Times New Roman"/>
        </w:rPr>
        <w:t>,</w:t>
      </w:r>
      <w:r w:rsidRPr="00642B1C">
        <w:rPr>
          <w:rFonts w:ascii="Times New Roman" w:eastAsia="Calibri" w:hAnsi="Times New Roman" w:cs="Times New Roman"/>
        </w:rPr>
        <w:t xml:space="preserve">  adjuvantinio gydymo</w:t>
      </w:r>
      <w:r>
        <w:rPr>
          <w:rFonts w:ascii="Times New Roman" w:eastAsia="Calibri" w:hAnsi="Times New Roman" w:cs="Times New Roman"/>
        </w:rPr>
        <w:t xml:space="preserve"> neskiriama;</w:t>
      </w:r>
      <w:r w:rsidRPr="00642B1C">
        <w:rPr>
          <w:rFonts w:ascii="Times New Roman" w:eastAsia="Calibri" w:hAnsi="Times New Roman" w:cs="Times New Roman"/>
        </w:rPr>
        <w:t xml:space="preserve"> </w:t>
      </w:r>
    </w:p>
    <w:p w:rsidR="0051103A" w:rsidRPr="00642B1C" w:rsidRDefault="0051103A" w:rsidP="00A20242">
      <w:pPr>
        <w:numPr>
          <w:ilvl w:val="0"/>
          <w:numId w:val="22"/>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suaugusiesiems, kuriems yra nerezekuotina iškilioji dermatofibrosarkoma (</w:t>
      </w:r>
      <w:r>
        <w:rPr>
          <w:rFonts w:ascii="Times New Roman" w:eastAsia="Calibri" w:hAnsi="Times New Roman" w:cs="Times New Roman"/>
        </w:rPr>
        <w:t xml:space="preserve">angl. </w:t>
      </w:r>
      <w:r w:rsidRPr="00A20242">
        <w:rPr>
          <w:rFonts w:ascii="Times New Roman" w:eastAsia="Calibri" w:hAnsi="Times New Roman" w:cs="Times New Roman"/>
        </w:rPr>
        <w:t>dermatofibrosarcoma protuberans</w:t>
      </w:r>
      <w:r>
        <w:rPr>
          <w:rFonts w:ascii="Times New Roman" w:eastAsia="Calibri" w:hAnsi="Times New Roman" w:cs="Times New Roman"/>
        </w:rPr>
        <w:t>,</w:t>
      </w:r>
      <w:r w:rsidRPr="003328E5">
        <w:rPr>
          <w:rFonts w:ascii="Times New Roman" w:eastAsia="Calibri" w:hAnsi="Times New Roman" w:cs="Times New Roman"/>
        </w:rPr>
        <w:t xml:space="preserve"> </w:t>
      </w:r>
      <w:r w:rsidRPr="00642B1C">
        <w:rPr>
          <w:rFonts w:ascii="Times New Roman" w:eastAsia="Calibri" w:hAnsi="Times New Roman" w:cs="Times New Roman"/>
        </w:rPr>
        <w:t>DFSP) ar, kuriems yra pasikartojanti ir (ar) metastazavusi DFSP ir kurių negalima operuoti.</w:t>
      </w:r>
    </w:p>
    <w:p w:rsidR="0051103A" w:rsidRPr="00642B1C" w:rsidRDefault="0051103A" w:rsidP="0051103A">
      <w:pPr>
        <w:tabs>
          <w:tab w:val="left" w:pos="567"/>
        </w:tabs>
        <w:spacing w:after="0" w:line="240" w:lineRule="auto"/>
        <w:ind w:left="567"/>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Suaugusiems pacientams ir vaikams imatinibo veiksmingumas grindžiamas bendru hematologinio ir citologinio atsako dažniu ir gyvenimo trukme be ligos progresavimo, kai yra LML, hematologiniu ir </w:t>
      </w:r>
      <w:r w:rsidRPr="00642B1C">
        <w:rPr>
          <w:rFonts w:ascii="Times New Roman" w:eastAsia="Calibri" w:hAnsi="Times New Roman" w:cs="Times New Roman"/>
        </w:rPr>
        <w:lastRenderedPageBreak/>
        <w:t>citogenetiniu atsako dažniu, kai yra Ph+ ŪLL, MDS/MPL, hematologiniu atsako dažniu, kai yra HES/LEL, objektyvi</w:t>
      </w:r>
      <w:r>
        <w:rPr>
          <w:rFonts w:ascii="Times New Roman" w:eastAsia="Calibri" w:hAnsi="Times New Roman" w:cs="Times New Roman"/>
        </w:rPr>
        <w:t>u</w:t>
      </w:r>
      <w:r w:rsidRPr="00642B1C">
        <w:rPr>
          <w:rFonts w:ascii="Times New Roman" w:eastAsia="Calibri" w:hAnsi="Times New Roman" w:cs="Times New Roman"/>
        </w:rPr>
        <w:t xml:space="preserve"> atsako </w:t>
      </w:r>
      <w:r>
        <w:rPr>
          <w:rFonts w:ascii="Times New Roman" w:eastAsia="Calibri" w:hAnsi="Times New Roman" w:cs="Times New Roman"/>
        </w:rPr>
        <w:t>dažniu</w:t>
      </w:r>
      <w:r w:rsidRPr="00642B1C">
        <w:rPr>
          <w:rFonts w:ascii="Times New Roman" w:eastAsia="Calibri" w:hAnsi="Times New Roman" w:cs="Times New Roman"/>
        </w:rPr>
        <w:t xml:space="preserve"> suaugusiųjų pacientų, sergančių nerezekuotinu ir (arba) metastazavusiu </w:t>
      </w:r>
      <w:r>
        <w:rPr>
          <w:rFonts w:ascii="Times New Roman" w:eastAsia="Calibri" w:hAnsi="Times New Roman" w:cs="Times New Roman"/>
        </w:rPr>
        <w:t>GIST</w:t>
      </w:r>
      <w:r w:rsidRPr="00642B1C">
        <w:rPr>
          <w:rFonts w:ascii="Times New Roman" w:eastAsia="Calibri" w:hAnsi="Times New Roman" w:cs="Times New Roman"/>
        </w:rPr>
        <w:t xml:space="preserve"> ir DFSP, </w:t>
      </w:r>
      <w:r w:rsidRPr="00310825">
        <w:rPr>
          <w:rFonts w:ascii="Times New Roman" w:hAnsi="Times New Roman" w:cs="Times New Roman"/>
          <w:lang w:val="pt-BR"/>
        </w:rPr>
        <w:t>taip pat remiantis</w:t>
      </w:r>
      <w:r w:rsidRPr="00642B1C">
        <w:rPr>
          <w:rFonts w:ascii="Times New Roman" w:eastAsia="Calibri" w:hAnsi="Times New Roman" w:cs="Times New Roman"/>
        </w:rPr>
        <w:t xml:space="preserve"> išgyvenamumo be ligos recidyvo trukme, kai </w:t>
      </w:r>
      <w:r>
        <w:rPr>
          <w:rFonts w:ascii="Times New Roman" w:eastAsia="Calibri" w:hAnsi="Times New Roman" w:cs="Times New Roman"/>
        </w:rPr>
        <w:t xml:space="preserve">vaistinio </w:t>
      </w:r>
      <w:r w:rsidRPr="00642B1C">
        <w:rPr>
          <w:rFonts w:ascii="Times New Roman" w:eastAsia="Calibri" w:hAnsi="Times New Roman" w:cs="Times New Roman"/>
        </w:rPr>
        <w:t xml:space="preserve">preparato skiriama adjuvantiniam </w:t>
      </w:r>
      <w:r>
        <w:rPr>
          <w:rFonts w:ascii="Times New Roman" w:eastAsia="Calibri" w:hAnsi="Times New Roman" w:cs="Times New Roman"/>
        </w:rPr>
        <w:t>GIST</w:t>
      </w:r>
      <w:r w:rsidRPr="00642B1C">
        <w:rPr>
          <w:rFonts w:ascii="Times New Roman" w:eastAsia="Calibri" w:hAnsi="Times New Roman" w:cs="Times New Roman"/>
        </w:rPr>
        <w:t xml:space="preserve"> gydymui. Patirtis gydant Imatinib SanoSwiss pacientus, sergančius MDS/MPL, susijusia su PDGF geno pakitimais yra labai ribota (žr. 5.1 skyrių). Nėra </w:t>
      </w:r>
      <w:r>
        <w:rPr>
          <w:rFonts w:ascii="Times New Roman" w:eastAsia="Calibri" w:hAnsi="Times New Roman" w:cs="Times New Roman"/>
        </w:rPr>
        <w:t xml:space="preserve">atlikta </w:t>
      </w:r>
      <w:r w:rsidRPr="00642B1C">
        <w:rPr>
          <w:rFonts w:ascii="Times New Roman" w:eastAsia="Calibri" w:hAnsi="Times New Roman" w:cs="Times New Roman"/>
        </w:rPr>
        <w:t xml:space="preserve">kontroliuojamų tyrimų, įrodančių klinikinę naudą ar pailgėjusią gyvenimo trukmę, </w:t>
      </w:r>
      <w:r>
        <w:rPr>
          <w:rFonts w:ascii="Times New Roman" w:eastAsia="Calibri" w:hAnsi="Times New Roman" w:cs="Times New Roman"/>
        </w:rPr>
        <w:t>gydant šias ligas</w:t>
      </w:r>
      <w:r w:rsidRPr="00642B1C">
        <w:rPr>
          <w:rFonts w:ascii="Times New Roman" w:eastAsia="Calibri" w:hAnsi="Times New Roman" w:cs="Times New Roman"/>
        </w:rPr>
        <w:t>.</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4.2</w:t>
      </w:r>
      <w:r w:rsidRPr="00642B1C">
        <w:rPr>
          <w:rFonts w:ascii="Times New Roman" w:eastAsia="Calibri" w:hAnsi="Times New Roman" w:cs="Times New Roman"/>
          <w:b/>
        </w:rPr>
        <w:tab/>
        <w:t>Dozavimas ir vartojimo metodas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Skirti vaistinį preparatą gali tik gydytojas, turintis patirties, kaip gydyti pacientus, sergančius piktybiniais hematologiniais navikais ar piktybine sarkoma.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Jeigu skiriama 400 mg ir didesnė dozė (žr. dozavimo rekomendaciją žemiau) rekomenduojama vartoti 400 mg tabletes (nedalomos).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Paskirta dozė geriama valgant ir užgeriant didele stikline vandens, kad būtų sumažinta virškinimo trakto dirginimo rizika. 400 mg ar 600 mg dozę vartoti vieną kartą per parą, tuo tarpu 800 mg paros dozę reikėtų vartoti po 400 mg du kartus per parą, ryte ir vakare.</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Pacientams, kurie negali nuryti plėvele dengtos tabletės, ją galima ištirpinti stiklinėje negazuoto vandens ar obuolių sulčių. Reikiamą tablečių skaičių įmesti į atitinkamą skysčio tūrį (maždaug į 50 ml – 100 mg tabletę, į 200 ml – 400 mg tabletę) ir pamaišyti šaukštu. Tabletei suirus, suspensiją išgerti nedelsiant.</w:t>
      </w:r>
    </w:p>
    <w:p w:rsidR="0051103A" w:rsidRPr="00642B1C" w:rsidRDefault="0051103A" w:rsidP="0051103A">
      <w:pPr>
        <w:tabs>
          <w:tab w:val="left" w:pos="567"/>
        </w:tabs>
        <w:spacing w:after="0" w:line="240" w:lineRule="auto"/>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Dozavimas, kai yra suaugusiųjų LML blastin</w:t>
      </w:r>
      <w:r>
        <w:rPr>
          <w:rFonts w:ascii="Times New Roman" w:eastAsia="Calibri" w:hAnsi="Times New Roman" w:cs="Times New Roman"/>
          <w:u w:val="single"/>
        </w:rPr>
        <w:t>ė</w:t>
      </w:r>
      <w:r w:rsidRPr="00642B1C">
        <w:rPr>
          <w:rFonts w:ascii="Times New Roman" w:eastAsia="Calibri" w:hAnsi="Times New Roman" w:cs="Times New Roman"/>
          <w:u w:val="single"/>
        </w:rPr>
        <w:t xml:space="preserve"> krizė</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Rekomenduojama imatinibo dozė suaugusiems pacientams, kuriems yra blastinė krizė, yra 600 mg per parą. Blastinė krizė diagnozuojama, kai blastų kraujyje ar kaulų čiulpuose ≥ 30% ar yra kitokia negu hepatosplenomegalija ekstramedulinė liga.</w:t>
      </w:r>
    </w:p>
    <w:p w:rsidR="0051103A" w:rsidRPr="00642B1C" w:rsidRDefault="0051103A" w:rsidP="0051103A">
      <w:pPr>
        <w:tabs>
          <w:tab w:val="left" w:pos="567"/>
        </w:tabs>
        <w:spacing w:after="0" w:line="240" w:lineRule="auto"/>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Gydymo trukmė. Klinikinių tyrimų metu gydymas imatinibu buvo tęsiamas iki ligos progresavimo. Gydymo nutraukimo poveikis gavus visišką citogenetinį atsaką netirtas.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Dozę galima didinti nuo 600 mg iki didžiausios 800 mg dozės (po 400 mg 2 kartus per parą), kai yra blastinė krizė ir nėra sunkių nepageidaujamų vaistinio preparato reakcijų ar sunkios su leukemija susijusios neutropenijos ar trombocitopemijos šiais atvejais: po mažiausiai 3 mėnesių gydymo negavus reikiamo hematologinio atsako; po 12 mėnesių gydymo negavus citogenetinio atsako; ar išnykus anksčiau pasiektam hematologiniam ir (arba) citogenetiniam atsakui. Pacientą, kuriam padidinama dozė, būtina atidžiai stebėti dėl galimų dažnesnių nepageidaujamų reakcijų, sukeliamų didesnių dozių.</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Dozavimas, kai yra vaikų LML</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Vaikams dozuojama pagal kūno paviršiaus plotą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Kai yra lėtinė ir progresavusi LML fazė, vaikams rekomenduojama 340 mg/m</w:t>
      </w:r>
      <w:r w:rsidRPr="00642B1C">
        <w:rPr>
          <w:rFonts w:ascii="Times New Roman" w:eastAsia="Calibri" w:hAnsi="Times New Roman" w:cs="Times New Roman"/>
          <w:vertAlign w:val="superscript"/>
        </w:rPr>
        <w:t xml:space="preserve">2 </w:t>
      </w:r>
      <w:r w:rsidRPr="00642B1C">
        <w:rPr>
          <w:rFonts w:ascii="Times New Roman" w:eastAsia="Calibri" w:hAnsi="Times New Roman" w:cs="Times New Roman"/>
        </w:rPr>
        <w:t>paros dozė (bendros 800 mg dozės viršyti negalima). Vaistinį preparatą galima vartoti vieną kartą per parą arba paros dozę dalyti į dvi dozes – vieną vartoti ryte, kitą – vakare. Dabartinės dozavimo rekomendacijos vadovaujasi mažu vaikų skaičiumi (žr. 5.1 ir 5.2 skyrius). Kaip gydyti jaunesnius negu 2 metų vaikus, patirties nėra.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 nepasireiškė sunkus nepageidaujamas poveikis ir sunki ne su leukemija susijusi neutropenija arba trombocitopenija, dozė vaikams gali būti didinama nuo 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iki 570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(bendros 800 mg dozės viršyti negalima) sekančiomis sąlygomis: ligos progresavimas (bet kuriuo metu); nepasiektas patenkinamas hematologinis atsakas po mažiausiai 3 gydymo mėnesių; nepasiektas citogenetinis atsakas po 12 gydymo mėnesių; anksčiau pasiekto hematologinio ir (arba) citogenetinio atsako praradimas. Didinant dozę, pacientai turi būti atidžiai stebimi dėl padidėjusio nepageidaujamo poveikio pasireiškimo galimybės gydant didesnėmis dozėmis.</w:t>
      </w:r>
    </w:p>
    <w:p w:rsidR="0051103A" w:rsidRPr="00642B1C" w:rsidRDefault="0051103A" w:rsidP="0051103A">
      <w:pPr>
        <w:tabs>
          <w:tab w:val="left" w:pos="567"/>
        </w:tabs>
        <w:spacing w:after="0" w:line="240" w:lineRule="auto"/>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Dozavimas, kai yra suaugusiųjų Ph+ ŪLL</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 xml:space="preserve">Ph+ ŪLL sergantiems suaugusiesiems pacientams rekomenduojama </w:t>
      </w:r>
      <w:r w:rsidRPr="00642B1C">
        <w:rPr>
          <w:rFonts w:ascii="Times New Roman" w:eastAsia="Calibri" w:hAnsi="Times New Roman" w:cs="Times New Roman"/>
          <w:u w:val="single"/>
        </w:rPr>
        <w:t xml:space="preserve">Imatinib SanoSwiss </w:t>
      </w:r>
      <w:r w:rsidRPr="00642B1C">
        <w:rPr>
          <w:rFonts w:ascii="Times New Roman" w:eastAsia="Calibri" w:hAnsi="Times New Roman" w:cs="Times New Roman"/>
        </w:rPr>
        <w:t>dozė yra 600 mg per parą. Visų fazių metu gydymui turi vadovauti hematologai, turintys šios ligos gydymo patirties.</w:t>
      </w:r>
    </w:p>
    <w:p w:rsidR="0051103A" w:rsidRPr="00642B1C" w:rsidRDefault="0051103A" w:rsidP="0051103A">
      <w:pPr>
        <w:tabs>
          <w:tab w:val="left" w:pos="567"/>
        </w:tabs>
        <w:spacing w:after="0" w:line="240" w:lineRule="auto"/>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Gydymo planas. Pagal turimus duomenis, Imatinib SanoSwiss 600 mg per parą dozė buvo efektyvi ir saugi kartu su chemoterapiniais preparatais pradinės, dozės didinimo ir palaikomosios chemoterapijos fazės metu (žr. 5.1 skyrių) suaugusiems pacientams, kuriems pirmą kartą diagnozuota Ph+ ŪLL. Gydymo Imatinib SanoSwiss trukmė gali priklausyti nuo pasirinktos gydymo programos, bet dažniausiai ilgiau vartojant Imatinib SanoSwiss rezultatai buvo geresni.</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Suaugusiesiems pacientams, kuriems yra recidyvas ar gydymui atspari Ph+ ŪLL, gydymas vien tik Imatinib SanoSwiss po 600 mg per parą yra saugus, efektyvus ir gali būti skiriamas, kol liga pradės progresuoti.</w:t>
      </w:r>
    </w:p>
    <w:p w:rsidR="0051103A" w:rsidRPr="00642B1C" w:rsidRDefault="0051103A" w:rsidP="0051103A">
      <w:pPr>
        <w:tabs>
          <w:tab w:val="left" w:pos="567"/>
        </w:tabs>
        <w:spacing w:after="0" w:line="240" w:lineRule="auto"/>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Dozavimas, kai yra vaikų Ph+ ŪLL</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Vaikams dozuojama pagal kūno paviršiaus plotą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Kai yra Ph+ ŪLL, vaikams rekomenduojama 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paros dozė (bendros 600 mg dozės viršyti negalima).</w:t>
      </w:r>
    </w:p>
    <w:p w:rsidR="0051103A" w:rsidRPr="00642B1C" w:rsidRDefault="0051103A" w:rsidP="0051103A">
      <w:pPr>
        <w:tabs>
          <w:tab w:val="left" w:pos="567"/>
        </w:tabs>
        <w:spacing w:after="0" w:line="240" w:lineRule="auto"/>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Dozavimas, kai yra MDS/MPL</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MDS ar MPL sergantiems suaugusiesiems pacientams rekomenduojama Imatinib SanoSwiss dozė yra 400 mg per parą.</w:t>
      </w:r>
    </w:p>
    <w:p w:rsidR="0051103A" w:rsidRPr="00642B1C" w:rsidRDefault="0051103A" w:rsidP="0051103A">
      <w:pPr>
        <w:tabs>
          <w:tab w:val="left" w:pos="567"/>
        </w:tabs>
        <w:spacing w:after="0" w:line="240" w:lineRule="auto"/>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Gydymo trukmė. Klinikinio tyrimo, tęsiamo iki šiol, metu gydymas Imatinib SanoSwiss buvo tęsiamas iki ligos progresavimo (žr. 5.1 skyrių). Tyrimo metu gydymo vidutinė trukmė buvo 47 mėnesiai (24 dienos – 60 mėnesių).</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 </w:t>
      </w: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Dozavimas, kai yra HES/LEL</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Rekomenduojama Imatinib SanoSwiss dozė suaugusiesiems pacientams, sergantiems HES/LEL, yra 100 mg per parą.</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Galima didinti dozę nuo 100 mg iki 400 mg, jei nėra nepageidaujamų reakcijų ir jeigu įvertinimas rodo nepakankamą atsaką į gydymą.</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Gydymą reikia tęsti tol, kol pacientui pastebimas teigiamas poveikis.</w:t>
      </w:r>
    </w:p>
    <w:p w:rsidR="0051103A" w:rsidRPr="00642B1C" w:rsidRDefault="0051103A" w:rsidP="0051103A">
      <w:pPr>
        <w:tabs>
          <w:tab w:val="left" w:pos="567"/>
        </w:tabs>
        <w:spacing w:after="0" w:line="240" w:lineRule="auto"/>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 xml:space="preserve">Dozavimas pacientams, kuriems yra </w:t>
      </w:r>
      <w:r>
        <w:rPr>
          <w:rFonts w:ascii="Times New Roman" w:eastAsia="Calibri" w:hAnsi="Times New Roman" w:cs="Times New Roman"/>
          <w:u w:val="single"/>
        </w:rPr>
        <w:t>GIST</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Rekomenduojama Imatinib SanoSwiss dozė suaugusiesiems pacientams, kuriems yra nerezekuotinas ir (arba) metastazavęs piktybinis </w:t>
      </w:r>
      <w:r>
        <w:rPr>
          <w:rFonts w:ascii="Times New Roman" w:eastAsia="Calibri" w:hAnsi="Times New Roman" w:cs="Times New Roman"/>
        </w:rPr>
        <w:t>GIST</w:t>
      </w:r>
      <w:r w:rsidRPr="00642B1C">
        <w:rPr>
          <w:rFonts w:ascii="Times New Roman" w:eastAsia="Calibri" w:hAnsi="Times New Roman" w:cs="Times New Roman"/>
        </w:rPr>
        <w:t>, yra 400 mg per parą.</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Dar mažai duomenų apie nuo 400 mg iki 600 mg ar 800 mg padidintos dozės poveikį pacientams, kuriems liga progresavo vartojant mažesnę dozę (žr. 5.1 skyrių).</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Gydymo trukmė. Klinikinių tyrimų metu </w:t>
      </w:r>
      <w:r>
        <w:rPr>
          <w:rFonts w:ascii="Times New Roman" w:eastAsia="Calibri" w:hAnsi="Times New Roman" w:cs="Times New Roman"/>
        </w:rPr>
        <w:t>GIST</w:t>
      </w:r>
      <w:r w:rsidRPr="00642B1C">
        <w:rPr>
          <w:rFonts w:ascii="Times New Roman" w:eastAsia="Calibri" w:hAnsi="Times New Roman" w:cs="Times New Roman"/>
        </w:rPr>
        <w:t xml:space="preserve"> sergantys pacientai Imatinib SanoSwiss buvo gydomi iki ligos progresavimo. Analizės metu nustatyta, kad vidutinė gydymo trukmė buvo 7 mėnesiai (nuo 7 dienų iki 13 mėnesių). Gydymo nutraukimo poveikis po gauto atsako netirtas.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Rekomenduojama Imatinib SanoSwiss dozė adjuvantiniam suaugusiųjų, kuriems atlikta </w:t>
      </w:r>
      <w:r>
        <w:rPr>
          <w:rFonts w:ascii="Times New Roman" w:eastAsia="Calibri" w:hAnsi="Times New Roman" w:cs="Times New Roman"/>
        </w:rPr>
        <w:t>GIST</w:t>
      </w:r>
      <w:r w:rsidRPr="00642B1C">
        <w:rPr>
          <w:rFonts w:ascii="Times New Roman" w:eastAsia="Calibri" w:hAnsi="Times New Roman" w:cs="Times New Roman"/>
        </w:rPr>
        <w:t xml:space="preserve"> rezekcija, gydymui yra 400 mg per parą. Optimali gydymo trukmė kol kas nenustatyta. Klinikinių tyrimų duomenimis gydymo trukmė šiai indikacijai truko 36 mėnesius (žr. 5.1 skyrių).</w:t>
      </w:r>
    </w:p>
    <w:p w:rsidR="0051103A" w:rsidRPr="00642B1C" w:rsidRDefault="0051103A" w:rsidP="0051103A">
      <w:pPr>
        <w:tabs>
          <w:tab w:val="left" w:pos="567"/>
        </w:tabs>
        <w:spacing w:after="0" w:line="240" w:lineRule="auto"/>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Dozavimas, kai yra DFSP</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DFSP sergantiems suaugusiesiems pacientams rekomenduojama Imatinib SanoSwiss dozė yra 800 mg per parą.</w:t>
      </w:r>
    </w:p>
    <w:p w:rsidR="0051103A" w:rsidRPr="00642B1C" w:rsidRDefault="0051103A" w:rsidP="0051103A">
      <w:pPr>
        <w:tabs>
          <w:tab w:val="left" w:pos="567"/>
        </w:tabs>
        <w:spacing w:after="0" w:line="240" w:lineRule="auto"/>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Dozės korekcija dėl nepageidaujamo poveikio</w:t>
      </w:r>
    </w:p>
    <w:p w:rsidR="0051103A" w:rsidRPr="00642B1C" w:rsidRDefault="0051103A" w:rsidP="0051103A">
      <w:pPr>
        <w:tabs>
          <w:tab w:val="left" w:pos="567"/>
        </w:tabs>
        <w:spacing w:after="0" w:line="240" w:lineRule="auto"/>
        <w:rPr>
          <w:rFonts w:ascii="Times New Roman" w:eastAsia="Calibri" w:hAnsi="Times New Roman" w:cs="Times New Roman"/>
          <w:i/>
        </w:rPr>
      </w:pPr>
      <w:r w:rsidRPr="00642B1C">
        <w:rPr>
          <w:rFonts w:ascii="Times New Roman" w:eastAsia="Calibri" w:hAnsi="Times New Roman" w:cs="Times New Roman"/>
          <w:i/>
        </w:rPr>
        <w:t>Nehematologinės nepageidaujamos reakcijos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Jeigu vartojant imatinibo atsiranda sunkių nehematologinių nepageidaujamų reakcijų, gydymą būtina nutraukti tol, kol šie reiškiniai išnyksta. Vėliau, jei reikia, gydymą galima atnaujinti atsižvelgiant į pradinį nepageidaujamų reiškinių sunkumą.</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 bilirubino koncentracija &gt; 3 kartus yra didesnė už nustatytą viršutinę normos ribą (</w:t>
      </w:r>
      <w:r>
        <w:rPr>
          <w:rFonts w:ascii="Times New Roman" w:eastAsia="Calibri" w:hAnsi="Times New Roman" w:cs="Times New Roman"/>
        </w:rPr>
        <w:t>N</w:t>
      </w:r>
      <w:r w:rsidRPr="00642B1C">
        <w:rPr>
          <w:rFonts w:ascii="Times New Roman" w:eastAsia="Calibri" w:hAnsi="Times New Roman" w:cs="Times New Roman"/>
        </w:rPr>
        <w:t xml:space="preserve">VNR) ar kepenų transaminazių </w:t>
      </w:r>
      <w:r>
        <w:rPr>
          <w:rFonts w:ascii="Times New Roman" w:eastAsia="Calibri" w:hAnsi="Times New Roman" w:cs="Times New Roman"/>
        </w:rPr>
        <w:t xml:space="preserve">akyvumas </w:t>
      </w:r>
      <w:r w:rsidRPr="00642B1C">
        <w:rPr>
          <w:rFonts w:ascii="Times New Roman" w:eastAsia="Calibri" w:hAnsi="Times New Roman" w:cs="Times New Roman"/>
        </w:rPr>
        <w:t>&gt; 5 kartus didesn</w:t>
      </w:r>
      <w:r>
        <w:rPr>
          <w:rFonts w:ascii="Times New Roman" w:eastAsia="Calibri" w:hAnsi="Times New Roman" w:cs="Times New Roman"/>
        </w:rPr>
        <w:t>is</w:t>
      </w:r>
      <w:r w:rsidRPr="00642B1C">
        <w:rPr>
          <w:rFonts w:ascii="Times New Roman" w:eastAsia="Calibri" w:hAnsi="Times New Roman" w:cs="Times New Roman"/>
        </w:rPr>
        <w:t xml:space="preserve"> už </w:t>
      </w:r>
      <w:r>
        <w:rPr>
          <w:rFonts w:ascii="Times New Roman" w:eastAsia="Calibri" w:hAnsi="Times New Roman" w:cs="Times New Roman"/>
        </w:rPr>
        <w:t>N</w:t>
      </w:r>
      <w:r w:rsidRPr="00642B1C">
        <w:rPr>
          <w:rFonts w:ascii="Times New Roman" w:eastAsia="Calibri" w:hAnsi="Times New Roman" w:cs="Times New Roman"/>
        </w:rPr>
        <w:t xml:space="preserve">VNR, imatinibo nevartoti, kol bilirubino koncentracija sumažėja &lt; 1,5 karto už </w:t>
      </w:r>
      <w:r>
        <w:rPr>
          <w:rFonts w:ascii="Times New Roman" w:eastAsia="Calibri" w:hAnsi="Times New Roman" w:cs="Times New Roman"/>
        </w:rPr>
        <w:t>N</w:t>
      </w:r>
      <w:r w:rsidRPr="00642B1C">
        <w:rPr>
          <w:rFonts w:ascii="Times New Roman" w:eastAsia="Calibri" w:hAnsi="Times New Roman" w:cs="Times New Roman"/>
        </w:rPr>
        <w:t xml:space="preserve">VNR ir transaminazių </w:t>
      </w:r>
      <w:r>
        <w:rPr>
          <w:rFonts w:ascii="Times New Roman" w:eastAsia="Calibri" w:hAnsi="Times New Roman" w:cs="Times New Roman"/>
        </w:rPr>
        <w:t xml:space="preserve">aktyvumas </w:t>
      </w:r>
      <w:r w:rsidRPr="00642B1C">
        <w:rPr>
          <w:rFonts w:ascii="Times New Roman" w:eastAsia="Calibri" w:hAnsi="Times New Roman" w:cs="Times New Roman"/>
        </w:rPr>
        <w:t xml:space="preserve">&lt; 2,5 karto už </w:t>
      </w:r>
      <w:r>
        <w:rPr>
          <w:rFonts w:ascii="Times New Roman" w:eastAsia="Calibri" w:hAnsi="Times New Roman" w:cs="Times New Roman"/>
        </w:rPr>
        <w:t>N</w:t>
      </w:r>
      <w:r w:rsidRPr="00642B1C">
        <w:rPr>
          <w:rFonts w:ascii="Times New Roman" w:eastAsia="Calibri" w:hAnsi="Times New Roman" w:cs="Times New Roman"/>
        </w:rPr>
        <w:t>VNR. Gydymą galima tęsti sumažinta imatinibo paros doze. Suaugusiesiems dozę reikia sumažinti nuo 600 mg iki 400 mg, ar nuo 800 mg iki 600 mg, o vaikams nuo 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iki 260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i/>
        </w:rPr>
      </w:pPr>
      <w:r w:rsidRPr="00642B1C">
        <w:rPr>
          <w:rFonts w:ascii="Times New Roman" w:eastAsia="Calibri" w:hAnsi="Times New Roman" w:cs="Times New Roman"/>
          <w:i/>
        </w:rPr>
        <w:t>Hematologinės nepageidaujamos reakcijos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Dozės mažinimo ir gydymo pertraukimo rekomendacijos, išryškėjus sunkiai neutropenijai ar trombocitopenijai, nurodytos lentelėje žemiau.</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Dozės korekcija, kai yra neutropenija ir trombocitopenija:</w:t>
      </w:r>
    </w:p>
    <w:p w:rsidR="0051103A" w:rsidRPr="00642B1C" w:rsidRDefault="0051103A" w:rsidP="0051103A">
      <w:pPr>
        <w:tabs>
          <w:tab w:val="left" w:pos="567"/>
        </w:tabs>
        <w:spacing w:after="0" w:line="240" w:lineRule="auto"/>
        <w:rPr>
          <w:rFonts w:ascii="Times New Roman" w:eastAsia="Calibri" w:hAnsi="Times New Roman" w:cs="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7"/>
        <w:gridCol w:w="7"/>
        <w:gridCol w:w="2960"/>
        <w:gridCol w:w="14"/>
        <w:gridCol w:w="3374"/>
      </w:tblGrid>
      <w:tr w:rsidR="0051103A" w:rsidRPr="00642B1C" w:rsidTr="00056E25">
        <w:trPr>
          <w:trHeight w:val="698"/>
        </w:trPr>
        <w:tc>
          <w:tcPr>
            <w:tcW w:w="2967" w:type="dxa"/>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HES/LEL (pradinė dozė – 100 mg)</w:t>
            </w:r>
          </w:p>
        </w:tc>
        <w:tc>
          <w:tcPr>
            <w:tcW w:w="2967" w:type="dxa"/>
            <w:gridSpan w:val="2"/>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ANS &lt; 1,0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(arba) trombocitų &lt; 50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w:t>
            </w:r>
          </w:p>
        </w:tc>
        <w:tc>
          <w:tcPr>
            <w:tcW w:w="3388" w:type="dxa"/>
            <w:gridSpan w:val="2"/>
          </w:tcPr>
          <w:p w:rsidR="0051103A" w:rsidRPr="00642B1C" w:rsidRDefault="0051103A" w:rsidP="00056E25">
            <w:pPr>
              <w:widowControl w:val="0"/>
              <w:tabs>
                <w:tab w:val="left" w:pos="540"/>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1. Imatinib SanoSwiss vartojimą nutraukti, kol ANS bus ≥ 1,5 x 10</w:t>
            </w:r>
            <w:r>
              <w:rPr>
                <w:rFonts w:ascii="Times New Roman" w:eastAsia="Calibri" w:hAnsi="Times New Roman" w:cs="Times New Roman"/>
                <w:vertAlign w:val="superscript"/>
              </w:rPr>
              <w:t>9</w:t>
            </w:r>
            <w:r>
              <w:rPr>
                <w:rFonts w:ascii="Times New Roman" w:eastAsia="Calibri" w:hAnsi="Times New Roman" w:cs="Times New Roman"/>
              </w:rPr>
              <w:t xml:space="preserve"> </w:t>
            </w:r>
            <w:r w:rsidRPr="00642B1C">
              <w:rPr>
                <w:rFonts w:ascii="Times New Roman" w:eastAsia="Calibri" w:hAnsi="Times New Roman" w:cs="Times New Roman"/>
              </w:rPr>
              <w:t>°/l ir trombocitų ≥ 75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 xml:space="preserve">/l. </w:t>
            </w:r>
          </w:p>
          <w:p w:rsidR="0051103A" w:rsidRPr="00642B1C" w:rsidRDefault="0051103A" w:rsidP="00056E25">
            <w:pPr>
              <w:widowControl w:val="0"/>
              <w:tabs>
                <w:tab w:val="left" w:pos="540"/>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2.Gydymą Imatinib SanoSwiss atnaujinti anksčiau vartota doze (t.y. ta, kuri buvo vartota prieš pasireiškiant stipriai nepageidaujamai reakcijai).</w:t>
            </w:r>
          </w:p>
        </w:tc>
      </w:tr>
      <w:tr w:rsidR="0051103A" w:rsidRPr="00642B1C" w:rsidTr="00056E25">
        <w:trPr>
          <w:trHeight w:val="698"/>
        </w:trPr>
        <w:tc>
          <w:tcPr>
            <w:tcW w:w="2967" w:type="dxa"/>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MDS/ MPL ir </w:t>
            </w:r>
            <w:r>
              <w:rPr>
                <w:rFonts w:ascii="Times New Roman" w:eastAsia="Calibri" w:hAnsi="Times New Roman" w:cs="Times New Roman"/>
              </w:rPr>
              <w:t>GIST</w:t>
            </w:r>
            <w:r w:rsidRPr="00642B1C">
              <w:rPr>
                <w:rFonts w:ascii="Times New Roman" w:eastAsia="Calibri" w:hAnsi="Times New Roman" w:cs="Times New Roman"/>
              </w:rPr>
              <w:t xml:space="preserve"> fazė (pradinė dozė – 400 mg) HES/LEL (400 mg dozė)</w:t>
            </w:r>
          </w:p>
        </w:tc>
        <w:tc>
          <w:tcPr>
            <w:tcW w:w="2967" w:type="dxa"/>
            <w:gridSpan w:val="2"/>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ANS &lt; 1,0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(arba) trombocitų &lt; 50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w:t>
            </w:r>
          </w:p>
        </w:tc>
        <w:tc>
          <w:tcPr>
            <w:tcW w:w="3388" w:type="dxa"/>
            <w:gridSpan w:val="2"/>
          </w:tcPr>
          <w:p w:rsidR="0051103A" w:rsidRPr="00642B1C" w:rsidRDefault="0051103A" w:rsidP="00056E25">
            <w:pPr>
              <w:widowControl w:val="0"/>
              <w:tabs>
                <w:tab w:val="left" w:pos="540"/>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1. Imatinib SanoSwiss vartojimą nutraukti, kol ANS bus ≥ 1,5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trombocitų ≥ 75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 xml:space="preserve">/l. </w:t>
            </w:r>
          </w:p>
          <w:p w:rsidR="0051103A" w:rsidRPr="00642B1C" w:rsidRDefault="0051103A" w:rsidP="00056E25">
            <w:pPr>
              <w:widowControl w:val="0"/>
              <w:tabs>
                <w:tab w:val="left" w:pos="540"/>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2. Gydymą Imatinib SanoSwiss atnaujinti anksčiau vartota doze (t.y. ta, kuri buvo vartota prieš pasireiškiant stipriai nepageidaujamai reakcijai). </w:t>
            </w:r>
          </w:p>
          <w:p w:rsidR="0051103A" w:rsidRPr="00642B1C" w:rsidRDefault="0051103A" w:rsidP="00056E25">
            <w:pPr>
              <w:widowControl w:val="0"/>
              <w:tabs>
                <w:tab w:val="left" w:pos="540"/>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3. Kartotinai sumažėjus ANS &lt; 1,0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trombocitų &lt; 50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 xml:space="preserve">/l, kartoti nuo 1-ojo punkto ir gydymą Imatinib SanoSwiss atnaujinti </w:t>
            </w:r>
          </w:p>
          <w:p w:rsidR="0051103A" w:rsidRPr="00642B1C" w:rsidRDefault="0051103A" w:rsidP="00056E25">
            <w:pPr>
              <w:widowControl w:val="0"/>
              <w:tabs>
                <w:tab w:val="left" w:pos="540"/>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sumažinta 300 mg doze.</w:t>
            </w:r>
          </w:p>
        </w:tc>
      </w:tr>
      <w:tr w:rsidR="0051103A" w:rsidRPr="00642B1C" w:rsidTr="00056E25">
        <w:trPr>
          <w:trHeight w:val="698"/>
        </w:trPr>
        <w:tc>
          <w:tcPr>
            <w:tcW w:w="2967" w:type="dxa"/>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Vaikų lėtinė LML fazė</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dozė)</w:t>
            </w:r>
          </w:p>
        </w:tc>
        <w:tc>
          <w:tcPr>
            <w:tcW w:w="2967" w:type="dxa"/>
            <w:gridSpan w:val="2"/>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ANS &lt; 1,0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ir (arba)</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trombocitų &lt; 50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w:t>
            </w:r>
          </w:p>
        </w:tc>
        <w:tc>
          <w:tcPr>
            <w:tcW w:w="3388" w:type="dxa"/>
            <w:gridSpan w:val="2"/>
          </w:tcPr>
          <w:p w:rsidR="0051103A" w:rsidRPr="00642B1C" w:rsidRDefault="0051103A" w:rsidP="00056E25">
            <w:pPr>
              <w:widowControl w:val="0"/>
              <w:tabs>
                <w:tab w:val="left" w:pos="540"/>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1. Imatinibo vartojimą nutraukti, kol ANS bus ≥ 1,5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trombocitų ≥ 75 x 110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w:t>
            </w:r>
          </w:p>
          <w:p w:rsidR="0051103A" w:rsidRPr="00642B1C" w:rsidRDefault="0051103A" w:rsidP="00056E25">
            <w:pPr>
              <w:widowControl w:val="0"/>
              <w:tabs>
                <w:tab w:val="left" w:pos="540"/>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2. Gydymą imatinibu atnaujinti anksčiau vartota doze (t.y. ta, kuri buvo vartota prieš pasireiškiant stipriai nepageidaujamai reakcijai).</w:t>
            </w:r>
          </w:p>
          <w:p w:rsidR="0051103A" w:rsidRPr="00642B1C" w:rsidRDefault="0051103A" w:rsidP="00056E25">
            <w:pPr>
              <w:widowControl w:val="0"/>
              <w:tabs>
                <w:tab w:val="left" w:pos="500"/>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3. Kartotinai sumažėjus ANS &lt; 1,0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trombocitų &lt; 50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kartoti nuo 1-ojo punkto ir (arba) gydymą imatinibu atnaujinti sumažinta 260 mg/m</w:t>
            </w:r>
            <w:r w:rsidRPr="00642B1C">
              <w:rPr>
                <w:rFonts w:ascii="Times New Roman" w:eastAsia="Calibri" w:hAnsi="Times New Roman" w:cs="Times New Roman"/>
                <w:vertAlign w:val="superscript"/>
              </w:rPr>
              <w:t xml:space="preserve">2 </w:t>
            </w:r>
            <w:r w:rsidRPr="00642B1C">
              <w:rPr>
                <w:rFonts w:ascii="Times New Roman" w:eastAsia="Calibri" w:hAnsi="Times New Roman" w:cs="Times New Roman"/>
              </w:rPr>
              <w:t>doze.</w:t>
            </w:r>
          </w:p>
        </w:tc>
      </w:tr>
      <w:tr w:rsidR="0051103A" w:rsidRPr="00642B1C" w:rsidTr="00056E25">
        <w:trPr>
          <w:trHeight w:val="1433"/>
        </w:trPr>
        <w:tc>
          <w:tcPr>
            <w:tcW w:w="2967" w:type="dxa"/>
          </w:tcPr>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 xml:space="preserve">LML blastinė krizė </w:t>
            </w:r>
            <w:r>
              <w:rPr>
                <w:rFonts w:ascii="Times New Roman" w:eastAsia="Calibri" w:hAnsi="Times New Roman" w:cs="Times New Roman"/>
              </w:rPr>
              <w:t>ir</w:t>
            </w:r>
            <w:r>
              <w:t xml:space="preserve"> </w:t>
            </w:r>
            <w:r w:rsidRPr="0005277A">
              <w:rPr>
                <w:rFonts w:ascii="Times New Roman" w:eastAsia="Calibri" w:hAnsi="Times New Roman" w:cs="Times New Roman"/>
              </w:rPr>
              <w:t>Ph+ ŪLL</w:t>
            </w:r>
            <w:r>
              <w:rPr>
                <w:rFonts w:ascii="Times New Roman" w:eastAsia="Calibri" w:hAnsi="Times New Roman" w:cs="Times New Roman"/>
              </w:rPr>
              <w:t xml:space="preserve"> </w:t>
            </w:r>
            <w:r w:rsidRPr="00642B1C">
              <w:rPr>
                <w:rFonts w:ascii="Times New Roman" w:eastAsia="Calibri" w:hAnsi="Times New Roman" w:cs="Times New Roman"/>
              </w:rPr>
              <w:t xml:space="preserve">(pradinė dozė 600 mg) </w:t>
            </w:r>
          </w:p>
        </w:tc>
        <w:tc>
          <w:tcPr>
            <w:tcW w:w="2967" w:type="dxa"/>
            <w:gridSpan w:val="2"/>
          </w:tcPr>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vertAlign w:val="superscript"/>
              </w:rPr>
              <w:t>a</w:t>
            </w:r>
            <w:r w:rsidRPr="00642B1C">
              <w:rPr>
                <w:rFonts w:ascii="Times New Roman" w:eastAsia="Calibri" w:hAnsi="Times New Roman" w:cs="Times New Roman"/>
              </w:rPr>
              <w:t>ANS &lt; 0,5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 xml:space="preserve">/l </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 xml:space="preserve">ir (arba) </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trombocitų &lt; 10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 xml:space="preserve">/l </w:t>
            </w:r>
          </w:p>
        </w:tc>
        <w:tc>
          <w:tcPr>
            <w:tcW w:w="3388" w:type="dxa"/>
            <w:gridSpan w:val="2"/>
          </w:tcPr>
          <w:p w:rsidR="0051103A" w:rsidRPr="00642B1C" w:rsidRDefault="0051103A" w:rsidP="00056E25">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1. Ištirti, ar citopenija nesusijusi su leukemija (kaulų čiulpų aspiratas ar biopsija). </w:t>
            </w:r>
          </w:p>
          <w:p w:rsidR="0051103A" w:rsidRPr="00642B1C" w:rsidRDefault="0051103A" w:rsidP="00056E25">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2. Jei citopenija nesusijusi su leukemija, imatinibo dozę sumažinti iki 400 mg. </w:t>
            </w:r>
          </w:p>
          <w:p w:rsidR="0051103A" w:rsidRPr="00642B1C" w:rsidRDefault="0051103A" w:rsidP="00056E25">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3. Jei citopenija trunka 2 savaites, dozę dar sumažinti iki 300 mg.</w:t>
            </w:r>
          </w:p>
          <w:p w:rsidR="0051103A" w:rsidRPr="00642B1C" w:rsidRDefault="0051103A" w:rsidP="00056E25">
            <w:pPr>
              <w:widowControl w:val="0"/>
              <w:tabs>
                <w:tab w:val="left" w:pos="540"/>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4. Jei citopenija trunka 4 savaites ir yra nesusijusi su leukemija, imatinibo nevartoti tol, kol ANS bus ≥ 1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trombocitų ≥ 20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 xml:space="preserve">/l, paskui gydymą atnaujinti 300 mg doze. </w:t>
            </w:r>
          </w:p>
        </w:tc>
      </w:tr>
      <w:tr w:rsidR="0051103A" w:rsidRPr="00642B1C" w:rsidTr="00056E25">
        <w:trPr>
          <w:trHeight w:val="1433"/>
        </w:trPr>
        <w:tc>
          <w:tcPr>
            <w:tcW w:w="2974" w:type="dxa"/>
            <w:gridSpan w:val="2"/>
          </w:tcPr>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lastRenderedPageBreak/>
              <w:t>Vaikų LML akceleracijos fazė ir blastinė krizė (pradinė dozė 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w:t>
            </w:r>
          </w:p>
        </w:tc>
        <w:tc>
          <w:tcPr>
            <w:tcW w:w="2974" w:type="dxa"/>
            <w:gridSpan w:val="2"/>
          </w:tcPr>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vertAlign w:val="superscript"/>
              </w:rPr>
              <w:t>a</w:t>
            </w:r>
            <w:r w:rsidRPr="00642B1C">
              <w:rPr>
                <w:rFonts w:ascii="Times New Roman" w:eastAsia="Calibri" w:hAnsi="Times New Roman" w:cs="Times New Roman"/>
              </w:rPr>
              <w:t>ANS &lt; 0,5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 xml:space="preserve">ir (arba) </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trombocitų &lt; 10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w:t>
            </w:r>
          </w:p>
        </w:tc>
        <w:tc>
          <w:tcPr>
            <w:tcW w:w="3374" w:type="dxa"/>
          </w:tcPr>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1. Ištirti, ar citopenija nesusijusi su leukemija (kaulų čiulpų aspiratas ar biopsija).</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2. Jei citopenija nesusijusi su leukemija, imatinibo dozę sumažinti iki 260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3. Jei citopenija trunka 2 savaites, dozę dar sumažinti iki 200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4. Jei citopenija trunka 4 savaites ir yra nesusijusi su leukemija, imatinibo nevartoti tol, kol bus ANS ≥1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trombocitų ≥ 20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paskui gydymą atnaujinti 200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doze. </w:t>
            </w:r>
          </w:p>
        </w:tc>
      </w:tr>
      <w:tr w:rsidR="0051103A" w:rsidRPr="00642B1C" w:rsidTr="00056E25">
        <w:trPr>
          <w:trHeight w:val="1433"/>
        </w:trPr>
        <w:tc>
          <w:tcPr>
            <w:tcW w:w="2974" w:type="dxa"/>
            <w:gridSpan w:val="2"/>
          </w:tcPr>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DFSP (kai dozė – 800 mg)</w:t>
            </w:r>
          </w:p>
        </w:tc>
        <w:tc>
          <w:tcPr>
            <w:tcW w:w="2974" w:type="dxa"/>
            <w:gridSpan w:val="2"/>
          </w:tcPr>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ANS &lt; 1,0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(arba) trombocitų &lt; 50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w:t>
            </w:r>
            <w:r w:rsidRPr="00642B1C">
              <w:rPr>
                <w:rFonts w:ascii="Times New Roman" w:eastAsia="Calibri" w:hAnsi="Times New Roman" w:cs="Times New Roman"/>
                <w:vertAlign w:val="superscript"/>
              </w:rPr>
              <w:t xml:space="preserve"> </w:t>
            </w:r>
          </w:p>
        </w:tc>
        <w:tc>
          <w:tcPr>
            <w:tcW w:w="3374" w:type="dxa"/>
          </w:tcPr>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1. Imatinib SanoSwiss vartojimą nutraukti, kol ANS bus ≥ 1,5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trombocitų ≥ 75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 xml:space="preserve">/l. </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 xml:space="preserve">2. Gydymą Imatinib SanoSwiss atnaujinti 600 mg doze. </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3. Kartotinai sumažėjus ANS &lt; 1,0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(arba) trombocitų &lt; 50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kartoti nuo 1-ojo punkto ir gydymą Imatinib SanoSwiss atnaujinti sumažinta 400 mg doze.</w:t>
            </w:r>
          </w:p>
        </w:tc>
      </w:tr>
      <w:tr w:rsidR="0051103A" w:rsidRPr="00642B1C" w:rsidTr="00056E25">
        <w:trPr>
          <w:trHeight w:val="516"/>
        </w:trPr>
        <w:tc>
          <w:tcPr>
            <w:tcW w:w="9322" w:type="dxa"/>
            <w:gridSpan w:val="5"/>
          </w:tcPr>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ANS = absoliutus neutrofilų skaičius</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vertAlign w:val="superscript"/>
              </w:rPr>
              <w:t>a</w:t>
            </w:r>
            <w:r w:rsidRPr="00642B1C">
              <w:rPr>
                <w:rFonts w:ascii="Times New Roman" w:eastAsia="Calibri" w:hAnsi="Times New Roman" w:cs="Times New Roman"/>
              </w:rPr>
              <w:t xml:space="preserve"> atsiranda mažiausiai po 1 gydymo mėnesio </w:t>
            </w:r>
          </w:p>
        </w:tc>
      </w:tr>
    </w:tbl>
    <w:p w:rsidR="0051103A" w:rsidRPr="00642B1C" w:rsidRDefault="0051103A" w:rsidP="0051103A">
      <w:pPr>
        <w:tabs>
          <w:tab w:val="left" w:pos="567"/>
        </w:tabs>
        <w:spacing w:after="0" w:line="240" w:lineRule="auto"/>
        <w:rPr>
          <w:rFonts w:ascii="Times New Roman" w:eastAsia="Calibri" w:hAnsi="Times New Roman" w:cs="Times New Roman"/>
          <w:i/>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Ypatingos populiacijos</w:t>
      </w:r>
    </w:p>
    <w:p w:rsidR="0051103A" w:rsidRPr="00642B1C" w:rsidRDefault="0051103A" w:rsidP="0051103A">
      <w:pPr>
        <w:tabs>
          <w:tab w:val="left" w:pos="567"/>
        </w:tabs>
        <w:spacing w:after="0" w:line="240" w:lineRule="auto"/>
        <w:rPr>
          <w:rFonts w:ascii="Times New Roman" w:eastAsia="Calibri" w:hAnsi="Times New Roman" w:cs="Times New Roman"/>
          <w:i/>
        </w:rPr>
      </w:pPr>
      <w:r w:rsidRPr="00642B1C">
        <w:rPr>
          <w:rFonts w:ascii="Times New Roman" w:eastAsia="Calibri" w:hAnsi="Times New Roman" w:cs="Times New Roman"/>
          <w:i/>
        </w:rPr>
        <w:t>Vaikų populiacija</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Vartojimo vaikams, jaunesniems kaip 2 metų ir sergantiems LML</w:t>
      </w:r>
      <w:r w:rsidRPr="001E0934">
        <w:t xml:space="preserve"> </w:t>
      </w:r>
      <w:r>
        <w:rPr>
          <w:rFonts w:ascii="Times New Roman" w:eastAsia="Calibri" w:hAnsi="Times New Roman" w:cs="Times New Roman"/>
        </w:rPr>
        <w:t>ir jaunesniems kaip 1 metų, diagnozuota Ph</w:t>
      </w:r>
      <w:r w:rsidRPr="00A34F4A">
        <w:rPr>
          <w:rFonts w:ascii="Times New Roman" w:hAnsi="Times New Roman"/>
        </w:rPr>
        <w:t>+</w:t>
      </w:r>
      <w:r>
        <w:rPr>
          <w:rFonts w:ascii="Times New Roman" w:eastAsia="Calibri" w:hAnsi="Times New Roman" w:cs="Times New Roman"/>
        </w:rPr>
        <w:t xml:space="preserve">ŪLL </w:t>
      </w:r>
      <w:r w:rsidRPr="00642B1C">
        <w:rPr>
          <w:rFonts w:ascii="Times New Roman" w:eastAsia="Calibri" w:hAnsi="Times New Roman" w:cs="Times New Roman"/>
        </w:rPr>
        <w:t xml:space="preserve">, patirties nėra (žr. 5.1 skyrių). Vartojimo patirtis vaikams, sergantiems MDS/MPL, DFSP, </w:t>
      </w:r>
      <w:r>
        <w:rPr>
          <w:rFonts w:ascii="Times New Roman" w:eastAsia="Calibri" w:hAnsi="Times New Roman" w:cs="Times New Roman"/>
        </w:rPr>
        <w:t>GIST</w:t>
      </w:r>
      <w:r w:rsidRPr="00642B1C">
        <w:rPr>
          <w:rFonts w:ascii="Times New Roman" w:eastAsia="Calibri" w:hAnsi="Times New Roman" w:cs="Times New Roman"/>
        </w:rPr>
        <w:t xml:space="preserve"> ir HES/LEL, labai ribota.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Klinikinių tyrimų metu imatinibo saugumas ir veiksmingumas jaunesniems kaip 18 metų vaikams, sergantiems MDS/MPL, DFSP, </w:t>
      </w:r>
      <w:r>
        <w:rPr>
          <w:rFonts w:ascii="Times New Roman" w:eastAsia="Calibri" w:hAnsi="Times New Roman" w:cs="Times New Roman"/>
        </w:rPr>
        <w:t>GIST</w:t>
      </w:r>
      <w:r w:rsidRPr="00642B1C">
        <w:rPr>
          <w:rFonts w:ascii="Times New Roman" w:eastAsia="Calibri" w:hAnsi="Times New Roman" w:cs="Times New Roman"/>
        </w:rPr>
        <w:t xml:space="preserve"> ir HES/LEL, neištirti. Turimi literatūros duomenys pateikiami 5.1 skyriuje, tačiau dozavimo rekomendacijų pateikti negalima.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i/>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i/>
        </w:rPr>
      </w:pPr>
      <w:r w:rsidRPr="00D2148D">
        <w:rPr>
          <w:rFonts w:ascii="Times New Roman" w:eastAsia="Times New Roman" w:hAnsi="Times New Roman" w:cs="Times New Roman"/>
          <w:i/>
          <w:iCs/>
          <w:lang w:eastAsia="zh-CN"/>
        </w:rPr>
        <w:t>Pacientams, kurių kepenų funkcija sutrikusi</w:t>
      </w:r>
      <w:r>
        <w:rPr>
          <w:rFonts w:ascii="Times New Roman" w:eastAsia="Calibri" w:hAnsi="Times New Roman" w:cs="Times New Roman"/>
          <w:i/>
        </w:rPr>
        <w:t>.</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Daugiausia imatinibo metabolizuojama kepenyse. Pacientams, kuriems yra </w:t>
      </w:r>
      <w:r>
        <w:rPr>
          <w:rFonts w:ascii="Times New Roman" w:eastAsia="Calibri" w:hAnsi="Times New Roman" w:cs="Times New Roman"/>
        </w:rPr>
        <w:t>lengvas</w:t>
      </w:r>
      <w:r w:rsidRPr="00642B1C">
        <w:rPr>
          <w:rFonts w:ascii="Times New Roman" w:eastAsia="Calibri" w:hAnsi="Times New Roman" w:cs="Times New Roman"/>
        </w:rPr>
        <w:t>, vidutini</w:t>
      </w:r>
      <w:r>
        <w:rPr>
          <w:rFonts w:ascii="Times New Roman" w:eastAsia="Calibri" w:hAnsi="Times New Roman" w:cs="Times New Roman"/>
        </w:rPr>
        <w:t>s</w:t>
      </w:r>
      <w:r w:rsidRPr="00642B1C">
        <w:rPr>
          <w:rFonts w:ascii="Times New Roman" w:eastAsia="Calibri" w:hAnsi="Times New Roman" w:cs="Times New Roman"/>
        </w:rPr>
        <w:t xml:space="preserve"> ar sunkus kepenų funkcijos sutrikimas, skirti mažiausią rekomenduojamą 400 mg paros dozę. Dozę galima mažinti, jeigu netoleruojama (žr. 4.4, 4.8 ir 5.2 skyrius).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Kepenų funkcijos sutrikimų klasifikacija: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tbl>
      <w:tblPr>
        <w:tblW w:w="0" w:type="auto"/>
        <w:tblInd w:w="105" w:type="dxa"/>
        <w:tblLayout w:type="fixed"/>
        <w:tblCellMar>
          <w:left w:w="0" w:type="dxa"/>
          <w:right w:w="0" w:type="dxa"/>
        </w:tblCellMar>
        <w:tblLook w:val="0000" w:firstRow="0" w:lastRow="0" w:firstColumn="0" w:lastColumn="0" w:noHBand="0" w:noVBand="0"/>
      </w:tblPr>
      <w:tblGrid>
        <w:gridCol w:w="3370"/>
        <w:gridCol w:w="5918"/>
      </w:tblGrid>
      <w:tr w:rsidR="0051103A" w:rsidRPr="00642B1C" w:rsidTr="00056E25">
        <w:trPr>
          <w:trHeight w:hRule="exact" w:val="264"/>
        </w:trPr>
        <w:tc>
          <w:tcPr>
            <w:tcW w:w="3370"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Kepenų funkcijos sutrikimas</w:t>
            </w:r>
          </w:p>
        </w:tc>
        <w:tc>
          <w:tcPr>
            <w:tcW w:w="5918"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Kepenų funkcijos tyrimai</w:t>
            </w:r>
          </w:p>
        </w:tc>
      </w:tr>
      <w:tr w:rsidR="0051103A" w:rsidRPr="00642B1C" w:rsidTr="00056E25">
        <w:trPr>
          <w:trHeight w:hRule="exact" w:val="768"/>
        </w:trPr>
        <w:tc>
          <w:tcPr>
            <w:tcW w:w="3370"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 Lengvas</w:t>
            </w:r>
          </w:p>
        </w:tc>
        <w:tc>
          <w:tcPr>
            <w:tcW w:w="5918"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Bendras bilirubinas: = 1,5 VNR</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AST: &gt; VNR (gali būti normali ar &lt; VNR, jei bendras bilirubinas &gt; VNR)</w:t>
            </w:r>
          </w:p>
        </w:tc>
      </w:tr>
      <w:tr w:rsidR="0051103A" w:rsidRPr="00642B1C" w:rsidTr="00056E25">
        <w:trPr>
          <w:trHeight w:hRule="exact" w:val="516"/>
        </w:trPr>
        <w:tc>
          <w:tcPr>
            <w:tcW w:w="3370"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Vidutini</w:t>
            </w:r>
            <w:r>
              <w:rPr>
                <w:rFonts w:ascii="Times New Roman" w:eastAsia="Calibri" w:hAnsi="Times New Roman" w:cs="Times New Roman"/>
              </w:rPr>
              <w:t>s</w:t>
            </w:r>
          </w:p>
        </w:tc>
        <w:tc>
          <w:tcPr>
            <w:tcW w:w="5918"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Bendras bilirubinas: &gt; 1,5–3,0 VNR</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AST: bet kokia</w:t>
            </w:r>
          </w:p>
        </w:tc>
      </w:tr>
      <w:tr w:rsidR="0051103A" w:rsidRPr="00642B1C" w:rsidTr="00056E25">
        <w:trPr>
          <w:trHeight w:hRule="exact" w:val="516"/>
        </w:trPr>
        <w:tc>
          <w:tcPr>
            <w:tcW w:w="3370"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Sunkus</w:t>
            </w:r>
          </w:p>
        </w:tc>
        <w:tc>
          <w:tcPr>
            <w:tcW w:w="5918"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Bendras bilirubinas: &gt; 3–10 VNR</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AST: bet kokia</w:t>
            </w:r>
          </w:p>
        </w:tc>
      </w:tr>
    </w:tbl>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VNR = viršutinė normos riba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AST = aspartataminotransferazė</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i/>
        </w:rPr>
      </w:pPr>
      <w:r w:rsidRPr="00D2148D">
        <w:rPr>
          <w:rFonts w:ascii="Times New Roman" w:eastAsia="Times New Roman" w:hAnsi="Times New Roman" w:cs="Times New Roman"/>
          <w:i/>
          <w:iCs/>
          <w:lang w:eastAsia="en-GB"/>
        </w:rPr>
        <w:t>Pacientams, kurių inkstų funkcija sutrikusi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Pacientams, kuriems yra inkstų funkcijos sutrikimas arba, kurie yra dializuojami, turi būti skiriama pradinė mažiausia rekomenduojama 400 mg paros dozė. Tačiau rekomenduojama imtis atsargumo priemonių. Netoleruojamą dozę galima mažinti, jei dozė yra neveiksminga – didinti (žr. 4.4 ir 5.2 skyrius).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D2148D">
        <w:rPr>
          <w:rFonts w:ascii="Times New Roman" w:eastAsia="Times New Roman" w:hAnsi="Times New Roman" w:cs="Times New Roman"/>
          <w:i/>
          <w:iCs/>
          <w:lang w:eastAsia="zh-CN"/>
        </w:rPr>
        <w:t>Senyviems pacientams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Senyvų žmonių imatinibo farmakokinetika nebuvo specialiai tirta. Klinikinių tyrimų, kuriuose dalyvavo daugiau kaip 20% 65 metų ir vyresnių pacientų, metu reikšmingų, su amžiumi susijusių farmakokinetikos pokyčių nestebėta. Senyviems žmonėms specifinis dozavimas nerekomenduojamas.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4.3</w:t>
      </w:r>
      <w:r w:rsidRPr="00642B1C">
        <w:rPr>
          <w:rFonts w:ascii="Times New Roman" w:eastAsia="Calibri" w:hAnsi="Times New Roman" w:cs="Times New Roman"/>
          <w:b/>
        </w:rPr>
        <w:tab/>
        <w:t>Kontraindikacijos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Padidėjęs jautrumas veikliajai arba bet kuriai 6.1 skyriuje nurodytai pagalbinei medžiagai.</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4.4</w:t>
      </w:r>
      <w:r w:rsidRPr="00642B1C">
        <w:rPr>
          <w:rFonts w:ascii="Times New Roman" w:eastAsia="Calibri" w:hAnsi="Times New Roman" w:cs="Times New Roman"/>
          <w:b/>
        </w:rPr>
        <w:tab/>
        <w:t>Specialūs įspėjimai ir atsargumo priemonės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414E49" w:rsidRDefault="0051103A" w:rsidP="0051103A">
      <w:pPr>
        <w:spacing w:after="0" w:line="240" w:lineRule="auto"/>
        <w:rPr>
          <w:rFonts w:ascii="Times New Roman" w:eastAsia="Times New Roman" w:hAnsi="Times New Roman" w:cs="Times New Roman"/>
          <w:szCs w:val="24"/>
        </w:rPr>
      </w:pPr>
      <w:r w:rsidRPr="00414E49">
        <w:rPr>
          <w:rFonts w:ascii="Times New Roman" w:eastAsia="Times New Roman" w:hAnsi="Times New Roman" w:cs="Times New Roman"/>
          <w:szCs w:val="24"/>
        </w:rPr>
        <w:t>Kai imatinibo vartojama kartu su kitais vaistiniais preparatais, yra vaistų sąveikos galimybė. Būtina laikytis atsargumo priemonių, kai imatinibo vartojama kartu su proteazės inhibitoriais, priešgrybeliniais azolo dariniais, tam tikrais makrolidais (žr. 4.5 skyrių), CYP3A4 substratais, kurių yra siaura terapinė platuma (pvz., ciklosporinas, pimozidas, takrolimuzas, sirolimuzas, ergotaminas, diergotaminas, fentanilis, alfetanilis, terfenadinas, bortezomibas, docetakselis, chinidinas) ar varfarinu ir kitais kumarino junginiais (žr. 4.5 skyrių).</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Imatinibą vartojant kartu su vaistiniais preparatais, indukuojančiais CYP3A4 (pvz., deksametazonu, fenitoinu, karbamazepinu, rifampicinu, fenobarbitaliu ar </w:t>
      </w:r>
      <w:r w:rsidRPr="00642B1C">
        <w:rPr>
          <w:rFonts w:ascii="Times New Roman" w:eastAsia="Calibri" w:hAnsi="Times New Roman" w:cs="Times New Roman"/>
          <w:i/>
        </w:rPr>
        <w:t>Hypericum perforatum</w:t>
      </w:r>
      <w:r w:rsidRPr="00642B1C">
        <w:rPr>
          <w:rFonts w:ascii="Times New Roman" w:eastAsia="Calibri" w:hAnsi="Times New Roman" w:cs="Times New Roman"/>
        </w:rPr>
        <w:t>, t.y. paprastąja jonažole), gali reikšmingai sumažėti imatinibo ekspozicija ir padidėti nesėkmingo gydymo tikimybė. Todėl reikia vengti imatinibą vartoti kartu su stipriais CYP3A4 induktoriais (žr. 4.5 skyrių).</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Hipotiroidizmas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Pastebėta klinikinių hipotirozės atvejų pacientams, kuriems pašalinta skydliaukė ir kuriems gydymo imatinibu metu buvo taikomas pakeičiamasis gydymas levotiroksinu (žr. 4.5 skyrių). Būtina stebėti tokių pacientų </w:t>
      </w:r>
      <w:r>
        <w:rPr>
          <w:rFonts w:ascii="Times New Roman" w:eastAsia="Calibri" w:hAnsi="Times New Roman" w:cs="Times New Roman"/>
        </w:rPr>
        <w:t xml:space="preserve">tirostimuliuojančio </w:t>
      </w:r>
      <w:r w:rsidRPr="00642B1C">
        <w:rPr>
          <w:rFonts w:ascii="Times New Roman" w:eastAsia="Calibri" w:hAnsi="Times New Roman" w:cs="Times New Roman"/>
        </w:rPr>
        <w:t>hormono (T</w:t>
      </w:r>
      <w:r>
        <w:rPr>
          <w:rFonts w:ascii="Times New Roman" w:eastAsia="Calibri" w:hAnsi="Times New Roman" w:cs="Times New Roman"/>
        </w:rPr>
        <w:t>S</w:t>
      </w:r>
      <w:r w:rsidRPr="00642B1C">
        <w:rPr>
          <w:rFonts w:ascii="Times New Roman" w:eastAsia="Calibri" w:hAnsi="Times New Roman" w:cs="Times New Roman"/>
        </w:rPr>
        <w:t>H) koncentraciją.</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Toksinis poveikis kepenims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Imatinibas daugiausia metabolizuojamas kepenyse ir tik 13% jo išsiskiria pro inkstus. Pacientams, kuriems yra kepenų funkcijos sutrikimas (</w:t>
      </w:r>
      <w:r>
        <w:rPr>
          <w:rFonts w:ascii="Times New Roman" w:eastAsia="Calibri" w:hAnsi="Times New Roman" w:cs="Times New Roman"/>
        </w:rPr>
        <w:t>lengvas</w:t>
      </w:r>
      <w:r w:rsidRPr="00642B1C">
        <w:rPr>
          <w:rFonts w:ascii="Times New Roman" w:eastAsia="Calibri" w:hAnsi="Times New Roman" w:cs="Times New Roman"/>
        </w:rPr>
        <w:t>, vidutini</w:t>
      </w:r>
      <w:r>
        <w:rPr>
          <w:rFonts w:ascii="Times New Roman" w:eastAsia="Calibri" w:hAnsi="Times New Roman" w:cs="Times New Roman"/>
        </w:rPr>
        <w:t>s</w:t>
      </w:r>
      <w:r w:rsidRPr="00642B1C">
        <w:rPr>
          <w:rFonts w:ascii="Times New Roman" w:eastAsia="Calibri" w:hAnsi="Times New Roman" w:cs="Times New Roman"/>
        </w:rPr>
        <w:t xml:space="preserve"> ar sunkus) būtina atidžiai stebėti periferinio kraujo vaizdą ir kepenų fermentų </w:t>
      </w:r>
      <w:r>
        <w:rPr>
          <w:rFonts w:ascii="Times New Roman" w:eastAsia="Calibri" w:hAnsi="Times New Roman" w:cs="Times New Roman"/>
        </w:rPr>
        <w:t xml:space="preserve">aktyvumą </w:t>
      </w:r>
      <w:r w:rsidRPr="00642B1C">
        <w:rPr>
          <w:rFonts w:ascii="Times New Roman" w:eastAsia="Calibri" w:hAnsi="Times New Roman" w:cs="Times New Roman"/>
        </w:rPr>
        <w:t xml:space="preserve">(žr. 4.2, 4.8 ir 5.2 skyrius). Reikia pažymėti, kad pacientams, kuriems diagnozuotas virškinimo trakto stromos navikas (angl. </w:t>
      </w:r>
      <w:r w:rsidRPr="00642B1C">
        <w:rPr>
          <w:rFonts w:ascii="Times New Roman" w:eastAsia="Calibri" w:hAnsi="Times New Roman" w:cs="Times New Roman"/>
          <w:i/>
        </w:rPr>
        <w:t>gastrointestinal stromal tumor,</w:t>
      </w:r>
      <w:r w:rsidRPr="00642B1C">
        <w:rPr>
          <w:rFonts w:ascii="Times New Roman" w:eastAsia="Calibri" w:hAnsi="Times New Roman" w:cs="Times New Roman"/>
        </w:rPr>
        <w:t xml:space="preserve"> GIST), gali būti metastazių kepenyse, kurios gali sąlygoti kepenų funkcijos sutrikimą.</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Vartojant imatinibą, kepenų pažeidimo atvejai, tame tarpe kepenų nepakankamumas ir kepenų nekrozė, yra registruoti. Imatinibą skiriant kartu su didelėmis chemoterapinių preparatų dozėmis, nustatytas sunkių kepenų reakcijų padažnėjimas. Imatinibą skiriant kartu su kepenų funkciją galinčiais bloginti chemoterapiniais preparatais, reikia atidžiai stebėti kepenų funkciją (žr. 4.5 ir 4.8 skyrius).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Skysčių susilaikymas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Maždaug 2,5% imatinibą vartojusių pacientų, sergančių naujai diagnozuota LML, susilaikė daug skysčių organizme (skystis pleuros ertmėje, edema, plaučių edema, ascitas, paviršinė edema). Todėl privalu pacientus reguliariai sverti. Pacientą, kuriam kūno svoris neįtikėtinai greitai didėja, reikia </w:t>
      </w:r>
      <w:r w:rsidRPr="00642B1C">
        <w:rPr>
          <w:rFonts w:ascii="Times New Roman" w:eastAsia="Calibri" w:hAnsi="Times New Roman" w:cs="Times New Roman"/>
        </w:rPr>
        <w:lastRenderedPageBreak/>
        <w:t>atidžiai ištirti ir prireikus taikyti atitinkamas pagalbos ir gydymo priemones. Klinikinių tyrimų metu šių reiškinių dažniau buvo senyviems ir sergantiems širdies ligomis pacientams. Todėl vaistinį preparatą reikia atsargiai skirti pacientams, kurių širdies funkcija sutrikusi.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Pacientai, sergantys širdies ligomis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Pacientai, sergantys širdies ligomis arba turintys širdies nepakankamumo rizikos faktorių ar sirgę inkstų nepakankamumu turi būti atidžiai stebimi, o bet kuris pacientas su širdies ar inkstų nepakankamumo požymiais arba simptomais turi būti įvertintas ir gydomas.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Gydymo imatinibu pradžioje hipereozinofiliniu sindromu (HES) sergantiems pacientams, kurių pažeista širdis, registruoti pavieniai kardiogeninio šoko ar kairiojo skilvelio disfunkcijos atvejai. Būklė gerėjo gydant sisteminio veikimo steroidiniais hormonais, palaikant kraujotaką ir laikinai nutraukiant imatinibo vartojimą. Kadangi nedažnai buvo pranešama apie nepageidaujamus poveikius širdžiai, vartojant imatinibą, prieš pradedant gydyti imatinibu pacientus, sergančius hipereozinofiliniu sindromu ar lėtine eozinofiline leukemija (HES ar LEL), turi būti atidžiai įvertintas gydymo imatinibu naudos ir rizikos santykis.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Sergant mielodisplazinėmis ar mieloproliferacinėmis ligomis (MDS ar MPL) su trombocitų kilmės augimo faktoriaus receptoriaus (angl. </w:t>
      </w:r>
      <w:r w:rsidRPr="00642B1C">
        <w:rPr>
          <w:rFonts w:ascii="Times New Roman" w:eastAsia="Calibri" w:hAnsi="Times New Roman" w:cs="Times New Roman"/>
          <w:i/>
        </w:rPr>
        <w:t>platelet-derived growth factor receptor</w:t>
      </w:r>
      <w:r w:rsidRPr="00642B1C">
        <w:rPr>
          <w:rFonts w:ascii="Times New Roman" w:eastAsia="Calibri" w:hAnsi="Times New Roman" w:cs="Times New Roman"/>
        </w:rPr>
        <w:t>, PDGFR) genų pakitimais, gali būti padidėjęs eozinofilų kiekis. Prieš skiriant imatinibą pacientams, sergantiems HES ar LEL ir pacientams, sergantiems MDS ar MDL, kuriems yra padidėjęs eozinofilų kiekis, reikalinga kardiologo konsultacija, taip pat reikia atlikti echokardiogra</w:t>
      </w:r>
      <w:r>
        <w:rPr>
          <w:rFonts w:ascii="Times New Roman" w:eastAsia="Calibri" w:hAnsi="Times New Roman" w:cs="Times New Roman"/>
        </w:rPr>
        <w:t>finį tyrimą</w:t>
      </w:r>
      <w:r w:rsidRPr="00642B1C">
        <w:rPr>
          <w:rFonts w:ascii="Times New Roman" w:eastAsia="Calibri" w:hAnsi="Times New Roman" w:cs="Times New Roman"/>
        </w:rPr>
        <w:t xml:space="preserve"> ir nustatyti troponino koncentraciją </w:t>
      </w:r>
      <w:r>
        <w:rPr>
          <w:rFonts w:ascii="Times New Roman" w:eastAsia="Calibri" w:hAnsi="Times New Roman" w:cs="Times New Roman"/>
        </w:rPr>
        <w:t xml:space="preserve">kraujo </w:t>
      </w:r>
      <w:r w:rsidRPr="00642B1C">
        <w:rPr>
          <w:rFonts w:ascii="Times New Roman" w:eastAsia="Calibri" w:hAnsi="Times New Roman" w:cs="Times New Roman"/>
        </w:rPr>
        <w:t>serume. Jei bent vieno šių tyrimų rezultatai neatitinka normos, pirmąsias vieną ar dvi gydymo savaites, stebint kardiologui, kartu su imatinibu profilaktiškai galima skirti sisteminio veikimo steroidų (1-2 mg/kg dozę).</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117FE3">
        <w:rPr>
          <w:rFonts w:ascii="Times New Roman" w:eastAsia="Calibri" w:hAnsi="Times New Roman" w:cs="Times New Roman"/>
          <w:u w:val="single"/>
        </w:rPr>
        <w:t>Kraujav</w:t>
      </w:r>
      <w:r w:rsidRPr="00642B1C">
        <w:rPr>
          <w:rFonts w:ascii="Times New Roman" w:eastAsia="Calibri" w:hAnsi="Times New Roman" w:cs="Times New Roman"/>
          <w:u w:val="single"/>
        </w:rPr>
        <w:t>imas iš virškinimo trakto</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Atlikto klinikinio tyrimo duomenimis, jame dalyvavusiems pacientams, kuriems buvo nerezekuotinas ir (arba) metastazavęs GIST, pasitaikė ir virškinimo trakto bei vidunavikinių kraujavimų (žr. 4.8 skyrių). Turimi duomenys neatskleidė predisponuojančių veiksnių (pvz., naviko dydžio, naviko lokalizacijos, krešėjimo sutrikimų), dėl kurių padidėtų pacientų, sergančių GIST, bet kokio kraujavimo rizika. Padidėjęs kraujagyslinis tinklas bei polinkis į kraujavimą iš dalies yra prigimtiniai ir būdingi klinikinei GIST eigai, todėl visiems pacientams būtina taikyti įprastines priemones ir procedūras kraujavimui stebėti ir gydyti.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Be to, vaistiniam preparatui patekus į rinką, gauta pranešimų apie skrandžio prievarčio kraujagyslių išsiplėtimą (angl. </w:t>
      </w:r>
      <w:r w:rsidRPr="00642B1C">
        <w:rPr>
          <w:rFonts w:ascii="Times New Roman" w:eastAsia="Calibri" w:hAnsi="Times New Roman" w:cs="Times New Roman"/>
          <w:i/>
        </w:rPr>
        <w:t>gastric antral vascular ectasia</w:t>
      </w:r>
      <w:r w:rsidRPr="00642B1C">
        <w:rPr>
          <w:rFonts w:ascii="Times New Roman" w:eastAsia="Calibri" w:hAnsi="Times New Roman" w:cs="Times New Roman"/>
        </w:rPr>
        <w:t>, GAVE), t. y. retą kraujavimo iš virškinimo trakto priežastį, - pacientams, sergantiems LML, ŪLL ir kitomis ligomis (žr. 4.8 skyrių). Jei reikia, turi būti apsvarstytas gydymo imatinibu nutraukimas.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Naviko lizės sindromas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Dėl galimų naviko lizės sindromo atvejų, pradedant vartoti imatinibą pirmiausia rekomenduojamas kliniškai reikšmingos dehidracijos lygio atstatymas ir didelio šlapimo rūgšties kiekio gydymas (žr. 4.8 skyrių).</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Hepatito B reaktyvacija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Hepatito B reaktyvacijos atvejų nustatyta pacientams, kurie yra ilgalaikiai šio viruso nešiotojai, po to, kai šie pacientai pavartojo BCR-ABL tirozinkinazės inhibitorių. Kai kuriais atvejais tai sukėlė ūminį kepenų nepakankamumą arba žaibinį hepatitą, dėl kurio pacientui teko persodinti kepenis arba pacientas mirė.</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Prieš pradedant gydymą imatinibu, reikia ištirti, ar pacientas neužsikrėtęs HBV. Prieš pradedant gydyti pacientus, kuriems nustatytas serologiškai teigiamas hepatitas B (įskaitant aktyvia liga sergančius pacientus), ir dėl pacientų, kuriems gydymo laikotarpiu nustatyta HBV infekcija, reikia pasitarti su kepenų ligų ekspertais ir hepatitą B gydančiais gydytojais specialistais. Terapijos laikotarpiu ir kelis mėnesius po terapijos pabaigos reikia atidžiai stebėti, ar HBV nešiotojams, kuriems būtinas gydymas imatinibu, nepasireiškia aktyvios HBV infekcijos požymiai ir simptomai (žr. 4.8 skyrių).</w:t>
      </w:r>
    </w:p>
    <w:p w:rsidR="00056E25" w:rsidRPr="00A20242" w:rsidRDefault="00056E25" w:rsidP="0051103A">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A20242">
        <w:rPr>
          <w:rFonts w:ascii="Times New Roman" w:eastAsia="Calibri" w:hAnsi="Times New Roman" w:cs="Times New Roman"/>
          <w:u w:val="single"/>
        </w:rPr>
        <w:lastRenderedPageBreak/>
        <w:t xml:space="preserve">Fototoksiškumas </w:t>
      </w:r>
    </w:p>
    <w:p w:rsidR="00056E25" w:rsidRDefault="00056E25"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A20242">
        <w:rPr>
          <w:rFonts w:ascii="Times New Roman" w:eastAsia="Calibri" w:hAnsi="Times New Roman" w:cs="Times New Roman"/>
        </w:rPr>
        <w:t>Reikia vengti tiesioginių saulės spindulių ekspozicijos arba ją sumažinti iki minimumo dėl fototoksinio poveikio rizikos, susijusios su gydymu imatinibu. Pacientams reikia nurodyti naudoti apsauginius drabužius ir preparatą nuo saulės nudegimo, kurio aukštas apsaugos faktorius (SPF).</w:t>
      </w:r>
    </w:p>
    <w:p w:rsidR="00FC5353" w:rsidRDefault="00FC5353"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FC5353" w:rsidRPr="00A20242" w:rsidRDefault="00FC5353" w:rsidP="00A20242">
      <w:pPr>
        <w:keepNext/>
        <w:autoSpaceDE w:val="0"/>
        <w:autoSpaceDN w:val="0"/>
        <w:adjustRightInd w:val="0"/>
        <w:spacing w:after="0" w:line="240" w:lineRule="auto"/>
        <w:rPr>
          <w:rFonts w:ascii="Times New Roman" w:hAnsi="Times New Roman" w:cs="Times New Roman"/>
          <w:color w:val="000000"/>
          <w:u w:val="single"/>
        </w:rPr>
      </w:pPr>
      <w:r w:rsidRPr="00A20242">
        <w:rPr>
          <w:rFonts w:ascii="Times New Roman" w:hAnsi="Times New Roman" w:cs="Times New Roman"/>
          <w:color w:val="000000"/>
          <w:u w:val="single"/>
        </w:rPr>
        <w:t>Trombinė mikroangiopatija</w:t>
      </w:r>
    </w:p>
    <w:p w:rsidR="00FC5353" w:rsidRPr="00642B1C" w:rsidRDefault="00FC5353" w:rsidP="00FC5353">
      <w:pPr>
        <w:widowControl w:val="0"/>
        <w:tabs>
          <w:tab w:val="left" w:pos="567"/>
        </w:tabs>
        <w:autoSpaceDE w:val="0"/>
        <w:autoSpaceDN w:val="0"/>
        <w:adjustRightInd w:val="0"/>
        <w:spacing w:after="0" w:line="240" w:lineRule="auto"/>
        <w:rPr>
          <w:rFonts w:ascii="Times New Roman" w:eastAsia="Calibri" w:hAnsi="Times New Roman" w:cs="Times New Roman"/>
        </w:rPr>
      </w:pPr>
      <w:r w:rsidRPr="00FC5353">
        <w:rPr>
          <w:rFonts w:ascii="Times New Roman" w:hAnsi="Times New Roman" w:cs="Times New Roman"/>
          <w:color w:val="000000"/>
        </w:rPr>
        <w:t>BCR</w:t>
      </w:r>
      <w:r w:rsidR="001D381B">
        <w:rPr>
          <w:rFonts w:ascii="Times New Roman" w:hAnsi="Times New Roman" w:cs="Times New Roman"/>
          <w:color w:val="000000"/>
        </w:rPr>
        <w:noBreakHyphen/>
      </w:r>
      <w:r w:rsidRPr="00FC5353">
        <w:rPr>
          <w:rFonts w:ascii="Times New Roman" w:hAnsi="Times New Roman" w:cs="Times New Roman"/>
          <w:color w:val="000000"/>
        </w:rPr>
        <w:t>ABL</w:t>
      </w:r>
      <w:r w:rsidR="001D381B">
        <w:rPr>
          <w:rFonts w:ascii="Times New Roman" w:hAnsi="Times New Roman" w:cs="Times New Roman"/>
          <w:color w:val="000000"/>
        </w:rPr>
        <w:t> </w:t>
      </w:r>
      <w:r w:rsidRPr="00FC5353">
        <w:rPr>
          <w:rFonts w:ascii="Times New Roman" w:hAnsi="Times New Roman" w:cs="Times New Roman"/>
          <w:color w:val="000000"/>
        </w:rPr>
        <w:t xml:space="preserve">tirozinkinazės inhibitorių (TKI) vartojimas buvo susijęs su trombinės mikroangiopatijos (TMA) pasireiškimu, įskaitant pranešimus apie atskirus jos atvejus vartojant </w:t>
      </w:r>
      <w:r w:rsidRPr="00642B1C">
        <w:rPr>
          <w:rFonts w:ascii="Times New Roman" w:eastAsia="Calibri" w:hAnsi="Times New Roman" w:cs="Times New Roman"/>
        </w:rPr>
        <w:t>Imatinib</w:t>
      </w:r>
      <w:r w:rsidR="001D381B">
        <w:rPr>
          <w:rFonts w:ascii="Times New Roman" w:eastAsia="Calibri" w:hAnsi="Times New Roman" w:cs="Times New Roman"/>
        </w:rPr>
        <w:t> </w:t>
      </w:r>
      <w:r w:rsidRPr="00642B1C">
        <w:rPr>
          <w:rFonts w:ascii="Times New Roman" w:eastAsia="Calibri" w:hAnsi="Times New Roman" w:cs="Times New Roman"/>
        </w:rPr>
        <w:t>SanoSwiss</w:t>
      </w:r>
      <w:r w:rsidRPr="00FC5353">
        <w:rPr>
          <w:rFonts w:ascii="Times New Roman" w:hAnsi="Times New Roman" w:cs="Times New Roman"/>
          <w:color w:val="000000"/>
        </w:rPr>
        <w:t xml:space="preserve"> (žr.</w:t>
      </w:r>
      <w:r w:rsidR="001D381B">
        <w:rPr>
          <w:rFonts w:ascii="Times New Roman" w:hAnsi="Times New Roman" w:cs="Times New Roman"/>
          <w:color w:val="000000"/>
        </w:rPr>
        <w:t> </w:t>
      </w:r>
      <w:r w:rsidRPr="00FC5353">
        <w:rPr>
          <w:rFonts w:ascii="Times New Roman" w:hAnsi="Times New Roman" w:cs="Times New Roman"/>
          <w:color w:val="000000"/>
        </w:rPr>
        <w:t>4.8</w:t>
      </w:r>
      <w:r w:rsidR="001D381B">
        <w:rPr>
          <w:rFonts w:ascii="Times New Roman" w:hAnsi="Times New Roman" w:cs="Times New Roman"/>
          <w:color w:val="000000"/>
        </w:rPr>
        <w:t> </w:t>
      </w:r>
      <w:r w:rsidRPr="00FC5353">
        <w:rPr>
          <w:rFonts w:ascii="Times New Roman" w:hAnsi="Times New Roman" w:cs="Times New Roman"/>
          <w:color w:val="000000"/>
        </w:rPr>
        <w:t xml:space="preserve">skyrių). Jeigu </w:t>
      </w:r>
      <w:r w:rsidRPr="00642B1C">
        <w:rPr>
          <w:rFonts w:ascii="Times New Roman" w:eastAsia="Calibri" w:hAnsi="Times New Roman" w:cs="Times New Roman"/>
        </w:rPr>
        <w:t>Imatinib</w:t>
      </w:r>
      <w:r w:rsidR="001D381B">
        <w:rPr>
          <w:rFonts w:ascii="Times New Roman" w:eastAsia="Calibri" w:hAnsi="Times New Roman" w:cs="Times New Roman"/>
        </w:rPr>
        <w:t> </w:t>
      </w:r>
      <w:r w:rsidRPr="00642B1C">
        <w:rPr>
          <w:rFonts w:ascii="Times New Roman" w:eastAsia="Calibri" w:hAnsi="Times New Roman" w:cs="Times New Roman"/>
        </w:rPr>
        <w:t>SanoSwiss</w:t>
      </w:r>
      <w:r w:rsidRPr="00FC5353">
        <w:rPr>
          <w:rFonts w:ascii="Times New Roman" w:hAnsi="Times New Roman" w:cs="Times New Roman"/>
          <w:color w:val="000000"/>
        </w:rPr>
        <w:t xml:space="preserve"> vartojančiam pacientui nustatoma laboratorinių ar klinikinių duomenų, susijusių su TMA</w:t>
      </w:r>
      <w:r w:rsidR="001D381B">
        <w:rPr>
          <w:rFonts w:ascii="Times New Roman" w:hAnsi="Times New Roman" w:cs="Times New Roman"/>
          <w:color w:val="000000"/>
        </w:rPr>
        <w:t> </w:t>
      </w:r>
      <w:r w:rsidRPr="00FC5353">
        <w:rPr>
          <w:rFonts w:ascii="Times New Roman" w:hAnsi="Times New Roman" w:cs="Times New Roman"/>
          <w:color w:val="000000"/>
        </w:rPr>
        <w:t>požymiais, gydymą reikia nutraukti, o paciento būklę išsamiai ištirti dėl TMA</w:t>
      </w:r>
      <w:r w:rsidR="001D381B">
        <w:rPr>
          <w:rFonts w:ascii="Times New Roman" w:hAnsi="Times New Roman" w:cs="Times New Roman"/>
          <w:color w:val="000000"/>
        </w:rPr>
        <w:t> </w:t>
      </w:r>
      <w:r w:rsidRPr="00FC5353">
        <w:rPr>
          <w:rFonts w:ascii="Times New Roman" w:hAnsi="Times New Roman" w:cs="Times New Roman"/>
          <w:color w:val="000000"/>
        </w:rPr>
        <w:t>tikimybės, įskaitant ADAMTS13</w:t>
      </w:r>
      <w:r w:rsidR="001D381B">
        <w:rPr>
          <w:rFonts w:ascii="Times New Roman" w:hAnsi="Times New Roman" w:cs="Times New Roman"/>
          <w:color w:val="000000"/>
        </w:rPr>
        <w:t> </w:t>
      </w:r>
      <w:r w:rsidRPr="00FC5353">
        <w:rPr>
          <w:rFonts w:ascii="Times New Roman" w:hAnsi="Times New Roman" w:cs="Times New Roman"/>
          <w:color w:val="000000"/>
        </w:rPr>
        <w:t>aktyvumo vertinimą ir anti</w:t>
      </w:r>
      <w:r w:rsidR="001D381B">
        <w:rPr>
          <w:rFonts w:ascii="Times New Roman" w:hAnsi="Times New Roman" w:cs="Times New Roman"/>
          <w:color w:val="000000"/>
        </w:rPr>
        <w:noBreakHyphen/>
      </w:r>
      <w:r w:rsidRPr="00FC5353">
        <w:rPr>
          <w:rFonts w:ascii="Times New Roman" w:hAnsi="Times New Roman" w:cs="Times New Roman"/>
          <w:color w:val="000000"/>
        </w:rPr>
        <w:t>ADAMTS13</w:t>
      </w:r>
      <w:r w:rsidR="001D381B">
        <w:rPr>
          <w:rFonts w:ascii="Times New Roman" w:hAnsi="Times New Roman" w:cs="Times New Roman"/>
          <w:color w:val="000000"/>
        </w:rPr>
        <w:t> </w:t>
      </w:r>
      <w:r w:rsidRPr="00FC5353">
        <w:rPr>
          <w:rFonts w:ascii="Times New Roman" w:hAnsi="Times New Roman" w:cs="Times New Roman"/>
          <w:color w:val="000000"/>
        </w:rPr>
        <w:t>antikūnų nustatymą. Jeigu nustatoma padidėj</w:t>
      </w:r>
      <w:r w:rsidR="001D381B">
        <w:rPr>
          <w:rFonts w:ascii="Times New Roman" w:hAnsi="Times New Roman" w:cs="Times New Roman"/>
          <w:color w:val="000000"/>
        </w:rPr>
        <w:t>u</w:t>
      </w:r>
      <w:r w:rsidRPr="00FC5353">
        <w:rPr>
          <w:rFonts w:ascii="Times New Roman" w:hAnsi="Times New Roman" w:cs="Times New Roman"/>
          <w:color w:val="000000"/>
        </w:rPr>
        <w:t>s</w:t>
      </w:r>
      <w:r w:rsidR="001D381B">
        <w:rPr>
          <w:rFonts w:ascii="Times New Roman" w:hAnsi="Times New Roman" w:cs="Times New Roman"/>
          <w:color w:val="000000"/>
        </w:rPr>
        <w:t>i</w:t>
      </w:r>
      <w:r w:rsidRPr="00FC5353">
        <w:rPr>
          <w:rFonts w:ascii="Times New Roman" w:hAnsi="Times New Roman" w:cs="Times New Roman"/>
          <w:color w:val="000000"/>
        </w:rPr>
        <w:t xml:space="preserve"> anti</w:t>
      </w:r>
      <w:r w:rsidR="001D381B">
        <w:rPr>
          <w:rFonts w:ascii="Times New Roman" w:hAnsi="Times New Roman" w:cs="Times New Roman"/>
          <w:color w:val="000000"/>
        </w:rPr>
        <w:noBreakHyphen/>
      </w:r>
      <w:r w:rsidRPr="00FC5353">
        <w:rPr>
          <w:rFonts w:ascii="Times New Roman" w:hAnsi="Times New Roman" w:cs="Times New Roman"/>
          <w:color w:val="000000"/>
        </w:rPr>
        <w:t>ADAMTS13</w:t>
      </w:r>
      <w:r w:rsidR="001D381B">
        <w:rPr>
          <w:rFonts w:ascii="Times New Roman" w:hAnsi="Times New Roman" w:cs="Times New Roman"/>
          <w:color w:val="000000"/>
        </w:rPr>
        <w:t> </w:t>
      </w:r>
      <w:r w:rsidRPr="00FC5353">
        <w:rPr>
          <w:rFonts w:ascii="Times New Roman" w:hAnsi="Times New Roman" w:cs="Times New Roman"/>
          <w:color w:val="000000"/>
        </w:rPr>
        <w:t>antikūnų k</w:t>
      </w:r>
      <w:r w:rsidR="001D381B">
        <w:rPr>
          <w:rFonts w:ascii="Times New Roman" w:hAnsi="Times New Roman" w:cs="Times New Roman"/>
          <w:color w:val="000000"/>
        </w:rPr>
        <w:t>onc</w:t>
      </w:r>
      <w:r w:rsidRPr="00FC5353">
        <w:rPr>
          <w:rFonts w:ascii="Times New Roman" w:hAnsi="Times New Roman" w:cs="Times New Roman"/>
          <w:color w:val="000000"/>
        </w:rPr>
        <w:t>e</w:t>
      </w:r>
      <w:r w:rsidR="001D381B">
        <w:rPr>
          <w:rFonts w:ascii="Times New Roman" w:hAnsi="Times New Roman" w:cs="Times New Roman"/>
          <w:color w:val="000000"/>
        </w:rPr>
        <w:t>ntrac</w:t>
      </w:r>
      <w:r w:rsidRPr="00FC5353">
        <w:rPr>
          <w:rFonts w:ascii="Times New Roman" w:hAnsi="Times New Roman" w:cs="Times New Roman"/>
          <w:color w:val="000000"/>
        </w:rPr>
        <w:t>i</w:t>
      </w:r>
      <w:r w:rsidR="001D381B">
        <w:rPr>
          <w:rFonts w:ascii="Times New Roman" w:hAnsi="Times New Roman" w:cs="Times New Roman"/>
          <w:color w:val="000000"/>
        </w:rPr>
        <w:t>ja</w:t>
      </w:r>
      <w:r w:rsidRPr="00FC5353">
        <w:rPr>
          <w:rFonts w:ascii="Times New Roman" w:hAnsi="Times New Roman" w:cs="Times New Roman"/>
          <w:color w:val="000000"/>
        </w:rPr>
        <w:t xml:space="preserve"> kartu su sumažėjusiu ADAMTS13</w:t>
      </w:r>
      <w:r w:rsidR="001D381B">
        <w:rPr>
          <w:rFonts w:ascii="Times New Roman" w:hAnsi="Times New Roman" w:cs="Times New Roman"/>
          <w:color w:val="000000"/>
        </w:rPr>
        <w:t> </w:t>
      </w:r>
      <w:r w:rsidRPr="00FC5353">
        <w:rPr>
          <w:rFonts w:ascii="Times New Roman" w:hAnsi="Times New Roman" w:cs="Times New Roman"/>
          <w:color w:val="000000"/>
        </w:rPr>
        <w:t xml:space="preserve">aktyvumu, gydymo </w:t>
      </w:r>
      <w:r w:rsidRPr="00642B1C">
        <w:rPr>
          <w:rFonts w:ascii="Times New Roman" w:eastAsia="Calibri" w:hAnsi="Times New Roman" w:cs="Times New Roman"/>
        </w:rPr>
        <w:t>Imatinib</w:t>
      </w:r>
      <w:r w:rsidR="001D381B">
        <w:rPr>
          <w:rFonts w:ascii="Times New Roman" w:eastAsia="Calibri" w:hAnsi="Times New Roman" w:cs="Times New Roman"/>
        </w:rPr>
        <w:t> </w:t>
      </w:r>
      <w:r w:rsidRPr="00642B1C">
        <w:rPr>
          <w:rFonts w:ascii="Times New Roman" w:eastAsia="Calibri" w:hAnsi="Times New Roman" w:cs="Times New Roman"/>
        </w:rPr>
        <w:t>SanoSwiss</w:t>
      </w:r>
      <w:r w:rsidRPr="00FC5353">
        <w:rPr>
          <w:rFonts w:ascii="Times New Roman" w:hAnsi="Times New Roman" w:cs="Times New Roman"/>
          <w:color w:val="000000"/>
        </w:rPr>
        <w:t xml:space="preserve"> atnaujinti negalima.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Laboratoriniai tyrimai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Gydant imatinibu reikia reguliariai atlikti išsamų kraujo tyrimą. Kai yra LML, gydymas imatinibu yra susijęs su neutropenija ir trombocitopenija. Tačiau šios citopenijos gali priklausyti nuo gydomos ligos stadijos ir dažniau būna pacientams, kuriems yra LML akceleracijos fazė ar blastinė krizė, negu tiems, kuriems yra lėtinė LML fazė. Gydymas imatinibu gali būti pertrauktas arba gali būti sumažinta vaistinio preparato dozė kaip rekomenduojama 4.2 skyriuje.</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Būtina reguliariai tirti imatinibą vartojančių pacientų kepenų funkciją (transaminazių, šarminės fosfatazės </w:t>
      </w:r>
      <w:r>
        <w:rPr>
          <w:rFonts w:ascii="Times New Roman" w:eastAsia="Calibri" w:hAnsi="Times New Roman" w:cs="Times New Roman"/>
        </w:rPr>
        <w:t xml:space="preserve">aktyvumą, bilirubino </w:t>
      </w:r>
      <w:r w:rsidRPr="00642B1C">
        <w:rPr>
          <w:rFonts w:ascii="Times New Roman" w:eastAsia="Calibri" w:hAnsi="Times New Roman" w:cs="Times New Roman"/>
        </w:rPr>
        <w:t>koncentraciją).</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Atrodo, kad pacientų, kurių inkstų funkcija </w:t>
      </w:r>
      <w:r>
        <w:rPr>
          <w:rFonts w:ascii="Times New Roman" w:eastAsia="Calibri" w:hAnsi="Times New Roman" w:cs="Times New Roman"/>
        </w:rPr>
        <w:t>sutrikusi</w:t>
      </w:r>
      <w:r w:rsidRPr="00642B1C">
        <w:rPr>
          <w:rFonts w:ascii="Times New Roman" w:eastAsia="Calibri" w:hAnsi="Times New Roman" w:cs="Times New Roman"/>
        </w:rPr>
        <w:t xml:space="preserve">, imatinibo ekspozicija </w:t>
      </w:r>
      <w:r>
        <w:rPr>
          <w:rFonts w:ascii="Times New Roman" w:eastAsia="Calibri" w:hAnsi="Times New Roman" w:cs="Times New Roman"/>
        </w:rPr>
        <w:t xml:space="preserve">kraujo </w:t>
      </w:r>
      <w:r w:rsidRPr="00642B1C">
        <w:rPr>
          <w:rFonts w:ascii="Times New Roman" w:eastAsia="Calibri" w:hAnsi="Times New Roman" w:cs="Times New Roman"/>
        </w:rPr>
        <w:t xml:space="preserve">plazmoje yra didesnė nei pacientų, kurių inkstų funkcija normali. Tikriausiai tai lemia imatinibą surišančio baltymo alfa rūgščiojo glikoproteino (AGP) kiekis </w:t>
      </w:r>
      <w:r>
        <w:rPr>
          <w:rFonts w:ascii="Times New Roman" w:eastAsia="Calibri" w:hAnsi="Times New Roman" w:cs="Times New Roman"/>
        </w:rPr>
        <w:t xml:space="preserve">kraujo </w:t>
      </w:r>
      <w:r w:rsidRPr="00642B1C">
        <w:rPr>
          <w:rFonts w:ascii="Times New Roman" w:eastAsia="Calibri" w:hAnsi="Times New Roman" w:cs="Times New Roman"/>
        </w:rPr>
        <w:t>plazmoje, kuris yra didesnis pacientams, kurių inkstų funkcija sutrikusi. Pacientams, sergantiems inkstų funkcijos sutrikimu, turi būti skiriama mažiausia pradinė dozė. Pacientus, sergančius sunkiu inkstų funkcijos sutrikimu, reikia gydyti ypač atsargiai. Dozė gali būti mažinama, jei blogai toleruojama (žr. 4.2 ir 5.2 skyrius).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Ilgalaikis gydymas imatinibu gali sukelti kliniškai reikšmingą inkstų funkcijos pablogėjimą. Svarbu, kad inkstų funkcija būtų ištirta prieš gydymo imatinibu pradžią ir atidžiai stebima gydymo metu, ypač atkreipiant dėmesį į pacientus, kuriems yra inkstų funkcijos sutrikimo atsiradimo rizikos veiksnių. Jeigu inkstų funkcija sutrinka reikia pritaikyti tinkamą gydymą pagal standartines gydymo rekomendacijas.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Vaikų populiacija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Gauta pranešimų apie augimo sulėtėjimą mažiems ir vyresniems vaikams, vartojusiems imatinibą. </w:t>
      </w:r>
      <w:r w:rsidR="00056E25" w:rsidRPr="00A20242">
        <w:rPr>
          <w:rFonts w:ascii="Times New Roman" w:eastAsia="Calibri" w:hAnsi="Times New Roman" w:cs="Times New Roman"/>
        </w:rPr>
        <w:t xml:space="preserve">LML sergančių vaikų populiacijoje, atlikto stebėjimo tyrimo duomenimis, buvo pastebėtas statistiškai reikšmingas (bet neaiškios klinikinės reikšmės) ūgio standartinio nuokrypio balų medianos sumažėjimas po 12 ir 24 gydymo mėnesių dviejuose mažuose pogrupiuose, nepriklausomai nuo lytinio brendimo ar lyties. </w:t>
      </w:r>
      <w:r w:rsidR="00056E25">
        <w:rPr>
          <w:rFonts w:ascii="Times New Roman" w:eastAsia="Calibri" w:hAnsi="Times New Roman" w:cs="Times New Roman"/>
        </w:rPr>
        <w:t>R</w:t>
      </w:r>
      <w:r w:rsidRPr="00642B1C">
        <w:rPr>
          <w:rFonts w:ascii="Times New Roman" w:eastAsia="Calibri" w:hAnsi="Times New Roman" w:cs="Times New Roman"/>
        </w:rPr>
        <w:t>ekomenduojama atidžiai stebėti vaikų augimą gydant imatinibu (žr. 4.8 skyrių).</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C722E4">
        <w:rPr>
          <w:rFonts w:ascii="Times New Roman" w:eastAsia="Calibri" w:hAnsi="Times New Roman" w:cs="Times New Roman"/>
          <w:b/>
        </w:rPr>
        <w:t>4.5</w:t>
      </w:r>
      <w:r w:rsidRPr="00C722E4">
        <w:rPr>
          <w:rFonts w:ascii="Times New Roman" w:eastAsia="Calibri" w:hAnsi="Times New Roman" w:cs="Times New Roman"/>
          <w:b/>
        </w:rPr>
        <w:tab/>
        <w:t>Sąveika su kitais vaistiniais preparatais ir kitokia sąveika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 xml:space="preserve">Veikliosios medžiagos, kurios gali </w:t>
      </w:r>
      <w:r w:rsidRPr="00642B1C">
        <w:rPr>
          <w:rFonts w:ascii="Times New Roman" w:eastAsia="Calibri" w:hAnsi="Times New Roman" w:cs="Times New Roman"/>
          <w:b/>
          <w:u w:val="single"/>
        </w:rPr>
        <w:t>didinti imatinibo</w:t>
      </w:r>
      <w:r w:rsidRPr="00642B1C">
        <w:rPr>
          <w:rFonts w:ascii="Times New Roman" w:eastAsia="Calibri" w:hAnsi="Times New Roman" w:cs="Times New Roman"/>
          <w:u w:val="single"/>
        </w:rPr>
        <w:t xml:space="preserve"> koncentraciją </w:t>
      </w:r>
      <w:r>
        <w:rPr>
          <w:rFonts w:ascii="Times New Roman" w:eastAsia="Calibri" w:hAnsi="Times New Roman" w:cs="Times New Roman"/>
          <w:u w:val="single"/>
        </w:rPr>
        <w:t xml:space="preserve">kraujo </w:t>
      </w:r>
      <w:r w:rsidRPr="00642B1C">
        <w:rPr>
          <w:rFonts w:ascii="Times New Roman" w:eastAsia="Calibri" w:hAnsi="Times New Roman" w:cs="Times New Roman"/>
          <w:u w:val="single"/>
        </w:rPr>
        <w:t>plazmoje</w:t>
      </w:r>
    </w:p>
    <w:p w:rsidR="0051103A" w:rsidRPr="004712A9" w:rsidRDefault="0051103A" w:rsidP="0051103A">
      <w:pPr>
        <w:autoSpaceDE w:val="0"/>
        <w:autoSpaceDN w:val="0"/>
        <w:adjustRightInd w:val="0"/>
        <w:spacing w:after="0" w:line="240" w:lineRule="auto"/>
        <w:rPr>
          <w:rFonts w:ascii="Times New Roman" w:eastAsia="Times New Roman" w:hAnsi="Times New Roman" w:cs="Times New Roman"/>
          <w:lang w:eastAsia="zh-CN"/>
        </w:rPr>
      </w:pPr>
      <w:r w:rsidRPr="004712A9">
        <w:rPr>
          <w:rFonts w:ascii="Times New Roman" w:eastAsia="Times New Roman" w:hAnsi="Times New Roman" w:cs="Times New Roman"/>
          <w:lang w:eastAsia="zh-CN"/>
        </w:rPr>
        <w:t xml:space="preserve">Medžiagos, kurios slopina citochromo P450 izofermento CYP3A4 aktyvumą (pvz., </w:t>
      </w:r>
      <w:r w:rsidRPr="004712A9">
        <w:rPr>
          <w:rFonts w:ascii="Times New Roman" w:eastAsia="Calibri" w:hAnsi="Times New Roman" w:cs="Times New Roman"/>
          <w:lang w:eastAsia="lt-LT" w:bidi="lo-LA"/>
        </w:rPr>
        <w:t xml:space="preserve">proteazės inhibitoriai, tokie kaip indinaviras, lopinaviras/ritonaviras, ritonaviras, sakvinaviras, telapreviras, nelfinaviras ir bocepreviras, azolų grupės priešgrybeliniai vaistiniai preparatai, tokie kaip </w:t>
      </w:r>
      <w:r w:rsidRPr="004712A9">
        <w:rPr>
          <w:rFonts w:ascii="Times New Roman" w:eastAsia="Times New Roman" w:hAnsi="Times New Roman" w:cs="Times New Roman"/>
          <w:lang w:eastAsia="zh-CN"/>
        </w:rPr>
        <w:t xml:space="preserve">ketokonazolas, itrakonazolas, </w:t>
      </w:r>
      <w:r w:rsidRPr="004712A9">
        <w:rPr>
          <w:rFonts w:ascii="Times New Roman" w:eastAsia="Calibri" w:hAnsi="Times New Roman" w:cs="Times New Roman"/>
          <w:lang w:eastAsia="lt-LT" w:bidi="lo-LA"/>
        </w:rPr>
        <w:t xml:space="preserve">pozakonazolas, vorikonazolas, ir kai kurie makrolidai, tokie kaip </w:t>
      </w:r>
      <w:r w:rsidRPr="004712A9">
        <w:rPr>
          <w:rFonts w:ascii="Times New Roman" w:eastAsia="Times New Roman" w:hAnsi="Times New Roman" w:cs="Times New Roman"/>
          <w:lang w:eastAsia="zh-CN"/>
        </w:rPr>
        <w:t>eritromicinas, klaritromicinas ir telitromicinas), gali slopinti imatinibo metabolizmą ir padidinti jo koncentraciją. Nustatyta reikšmingai padidėjusi imatinibo ekspozicija (vidutinė imatinibo C</w:t>
      </w:r>
      <w:r w:rsidRPr="004712A9">
        <w:rPr>
          <w:rFonts w:ascii="Times New Roman" w:eastAsia="Times New Roman" w:hAnsi="Times New Roman" w:cs="Times New Roman"/>
          <w:vertAlign w:val="subscript"/>
          <w:lang w:eastAsia="zh-CN"/>
        </w:rPr>
        <w:t>max</w:t>
      </w:r>
      <w:r w:rsidRPr="004712A9">
        <w:rPr>
          <w:rFonts w:ascii="Times New Roman" w:eastAsia="Times New Roman" w:hAnsi="Times New Roman" w:cs="Times New Roman"/>
          <w:lang w:eastAsia="zh-CN"/>
        </w:rPr>
        <w:t xml:space="preserve"> padidėjo 26%, o AUC – 40%) sveikiems asmenims, kartu pavartojusiems vienkartinę ketokonazolo (CYP3A4 inhibitoriaus) dozę. Kartu su CYP3A4 inhibitoriais imatinibo būtina vartoti atsargiai.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 xml:space="preserve">Veikliosios medžiagos, kurios gali </w:t>
      </w:r>
      <w:r w:rsidRPr="00642B1C">
        <w:rPr>
          <w:rFonts w:ascii="Times New Roman" w:eastAsia="Calibri" w:hAnsi="Times New Roman" w:cs="Times New Roman"/>
          <w:b/>
          <w:u w:val="single"/>
        </w:rPr>
        <w:t>mažinti imatinibo</w:t>
      </w:r>
      <w:r w:rsidRPr="00642B1C">
        <w:rPr>
          <w:rFonts w:ascii="Times New Roman" w:eastAsia="Calibri" w:hAnsi="Times New Roman" w:cs="Times New Roman"/>
          <w:u w:val="single"/>
        </w:rPr>
        <w:t xml:space="preserve"> koncentraciją </w:t>
      </w:r>
      <w:r>
        <w:rPr>
          <w:rFonts w:ascii="Times New Roman" w:eastAsia="Calibri" w:hAnsi="Times New Roman" w:cs="Times New Roman"/>
          <w:u w:val="single"/>
        </w:rPr>
        <w:t xml:space="preserve">kraujo </w:t>
      </w:r>
      <w:r w:rsidRPr="00642B1C">
        <w:rPr>
          <w:rFonts w:ascii="Times New Roman" w:eastAsia="Calibri" w:hAnsi="Times New Roman" w:cs="Times New Roman"/>
          <w:u w:val="single"/>
        </w:rPr>
        <w:t>plazmoje</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 xml:space="preserve">Medžiagos, kurios indukuoja CYP3A4 aktyvumą (pvz., deksametazonas, fenitoinas, karbamazepinas, rifampicinas, fenobarbitalis, fosfenitoinas, primidonas ar </w:t>
      </w:r>
      <w:r w:rsidRPr="00642B1C">
        <w:rPr>
          <w:rFonts w:ascii="Times New Roman" w:eastAsia="Calibri" w:hAnsi="Times New Roman" w:cs="Times New Roman"/>
          <w:i/>
        </w:rPr>
        <w:t>Hypericum perforatum</w:t>
      </w:r>
      <w:r w:rsidRPr="00642B1C">
        <w:rPr>
          <w:rFonts w:ascii="Times New Roman" w:eastAsia="Calibri" w:hAnsi="Times New Roman" w:cs="Times New Roman"/>
        </w:rPr>
        <w:t>, t.y. paprastoji jonažolė), gali reikšmingai sumažinti imatinibo ekspoziciją ir padidinti nesėkmingo gydymo tikimybę. Po iš pradžių skirto gydymo daugkartinėmis rifampicino 600 mg dozėmis, suvartojus vienkartinę 400 mg imatinibo dozę, imatinibo C</w:t>
      </w:r>
      <w:r w:rsidRPr="00642B1C">
        <w:rPr>
          <w:rFonts w:ascii="Times New Roman" w:eastAsia="Calibri" w:hAnsi="Times New Roman" w:cs="Times New Roman"/>
          <w:vertAlign w:val="subscript"/>
        </w:rPr>
        <w:t>max</w:t>
      </w:r>
      <w:r w:rsidRPr="00642B1C">
        <w:rPr>
          <w:rFonts w:ascii="Times New Roman" w:eastAsia="Calibri" w:hAnsi="Times New Roman" w:cs="Times New Roman"/>
        </w:rPr>
        <w:t xml:space="preserve"> ir AUC(0-∞) sumažėjo atitinkamai 54% ir 74% lyginant su atitinkamais duomenimis be rifampicino vartojimo. Panašūs rezultatai pastebėti imatinibo skyrus piktybinėmis gliomomis sergantiems pacientams, vartojusiems fermentus indukuojančius vaistinius preparatus nuo epilepsijos (FIVNE), pavyzdžiui, karbamazepiną, okskarbazepiną ir fenitoiną. Lyginant su FIVNE nevartojusiais pacientais, vartojant FIVNE, plotas po imatinibo koncentracijos plazmoje kreive AUC sumažėjo 73%. Reikia vengti imatinibą vartoti kartu su rifampicinu ar kitais stipriais CYP3A4 induktoriais.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 xml:space="preserve">Veikliosios medžiagos, kurių koncentraciją </w:t>
      </w:r>
      <w:r>
        <w:rPr>
          <w:rFonts w:ascii="Times New Roman" w:eastAsia="Calibri" w:hAnsi="Times New Roman" w:cs="Times New Roman"/>
          <w:u w:val="single"/>
        </w:rPr>
        <w:t xml:space="preserve">kraujo </w:t>
      </w:r>
      <w:r w:rsidRPr="00642B1C">
        <w:rPr>
          <w:rFonts w:ascii="Times New Roman" w:eastAsia="Calibri" w:hAnsi="Times New Roman" w:cs="Times New Roman"/>
          <w:u w:val="single"/>
        </w:rPr>
        <w:t>plazmoje gali keisti imatinibas</w:t>
      </w:r>
    </w:p>
    <w:p w:rsidR="0051103A" w:rsidRPr="00357A01"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8C0602">
        <w:rPr>
          <w:rFonts w:ascii="Times New Roman" w:hAnsi="Times New Roman" w:cs="Times New Roman"/>
        </w:rPr>
        <w:t>Imatinibas padidina simvastatino (CYP3A4 substrato) C</w:t>
      </w:r>
      <w:r w:rsidRPr="00D44662">
        <w:rPr>
          <w:rFonts w:ascii="Times New Roman" w:hAnsi="Times New Roman" w:cs="Times New Roman"/>
          <w:vertAlign w:val="subscript"/>
        </w:rPr>
        <w:t>max</w:t>
      </w:r>
      <w:r w:rsidRPr="008C0602">
        <w:rPr>
          <w:rFonts w:ascii="Times New Roman" w:hAnsi="Times New Roman" w:cs="Times New Roman"/>
        </w:rPr>
        <w:t xml:space="preserve"> ir AUC atitinkamai 2 kartus ir 3,5 karto. Tai rodo, kad imatinibas slopina CYP3A4. Todėl būtina laikytis atsargumo priemonių, kai </w:t>
      </w:r>
      <w:r>
        <w:rPr>
          <w:rFonts w:ascii="Times New Roman" w:hAnsi="Times New Roman" w:cs="Times New Roman"/>
        </w:rPr>
        <w:t>Imatinib SanoSwiss</w:t>
      </w:r>
      <w:r w:rsidRPr="008C0602">
        <w:rPr>
          <w:rFonts w:ascii="Times New Roman" w:hAnsi="Times New Roman" w:cs="Times New Roman"/>
        </w:rPr>
        <w:t xml:space="preserve"> vartojama kartu su CYP3A4 substratais, kurių yra siaura terapinė platuma (pvz., ciklosporinu, pimozidu, takrolimuzu, sirolimuzu, ergotaminu, diergotaminu, fentaniliu, alfetaniliu, terfenadinu, bortezomibu, docetakseliu ir chinidinu). </w:t>
      </w:r>
      <w:r>
        <w:rPr>
          <w:rFonts w:ascii="Times New Roman" w:hAnsi="Times New Roman" w:cs="Times New Roman"/>
        </w:rPr>
        <w:t>Imatinib SanoSwiss</w:t>
      </w:r>
      <w:r w:rsidRPr="008C0602">
        <w:rPr>
          <w:rFonts w:ascii="Times New Roman" w:hAnsi="Times New Roman" w:cs="Times New Roman"/>
        </w:rPr>
        <w:t xml:space="preserve"> gali padidinti kitų CYP3A4 metabolizuojamų vaistų (pvz., triazolo grupės benzodiazepinų, dihidropiridino grupės kalcio kanalų blokatorių, tam tikrų HMG-KoA reduktazės inhibitorių, t.y. statinų, ir kt.) koncentraciją </w:t>
      </w:r>
      <w:r>
        <w:rPr>
          <w:rFonts w:ascii="Times New Roman" w:hAnsi="Times New Roman" w:cs="Times New Roman"/>
        </w:rPr>
        <w:t xml:space="preserve">kraujo </w:t>
      </w:r>
      <w:r w:rsidRPr="008C0602">
        <w:rPr>
          <w:rFonts w:ascii="Times New Roman" w:hAnsi="Times New Roman" w:cs="Times New Roman"/>
        </w:rPr>
        <w:t>plazmoje.</w:t>
      </w:r>
    </w:p>
    <w:p w:rsidR="0051103A" w:rsidRPr="00357A01"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Dėl žinomos padidėjusios kraujavimo rizikos, siejamos su imatinibo vartojimu (t.y., hemoragijos), pacientams, kuriuos reikia gydyti antikoaguliantais, vietoj kumarino darinių, tokių kaip varfarinas, reikėtų skirti mažos molekulinės masės ar standartinio heparino.</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i/>
        </w:rPr>
        <w:t xml:space="preserve">In vitro </w:t>
      </w:r>
      <w:r w:rsidRPr="00642B1C">
        <w:rPr>
          <w:rFonts w:ascii="Times New Roman" w:eastAsia="Calibri" w:hAnsi="Times New Roman" w:cs="Times New Roman"/>
        </w:rPr>
        <w:t>imatinibas slopina citochromo P450 izofermento CYP2D6 aktyvumą, kai jo koncentracija yra panaši į tą, kuri veikia CYP3A4 aktyvumą. Imatinibas, vartojant 400 mg dozę du kartus per parą, slopina metoprololio metabolizmą CYP2D6 fermentų sistemoje, kai metoprololio C</w:t>
      </w:r>
      <w:r w:rsidRPr="00642B1C">
        <w:rPr>
          <w:rFonts w:ascii="Times New Roman" w:eastAsia="Calibri" w:hAnsi="Times New Roman" w:cs="Times New Roman"/>
          <w:vertAlign w:val="subscript"/>
        </w:rPr>
        <w:t>max</w:t>
      </w:r>
      <w:r w:rsidRPr="00642B1C">
        <w:rPr>
          <w:rFonts w:ascii="Times New Roman" w:eastAsia="Calibri" w:hAnsi="Times New Roman" w:cs="Times New Roman"/>
        </w:rPr>
        <w:t xml:space="preserve"> ir AUC padidėjo maždaug 23% (90% PI [1,16-1,30]). Kai imatinibas yra vartojamas kartu su CYP2D6 substratais, dozės koreguoti nereikėtų, tačiau būtina laikytis atsargumo priemonių, kai skiriami siauro terapinio lango CYP2D6 substratai, tokie kaip metoprololis. Metoprololiu gydomus pacientus patariama atidžiai stebėti.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i/>
        </w:rPr>
        <w:t xml:space="preserve">In vitro </w:t>
      </w:r>
      <w:r w:rsidRPr="00642B1C">
        <w:rPr>
          <w:rFonts w:ascii="Times New Roman" w:eastAsia="Calibri" w:hAnsi="Times New Roman" w:cs="Times New Roman"/>
        </w:rPr>
        <w:t xml:space="preserve">imatinibas slopina paracetamolio O-gliukuroninimą, kai Ki vertė yra 58,5 mikromol/l. Pavartojus 400 mg imatinibo ir 1 000 mg paracetamolio </w:t>
      </w:r>
      <w:r w:rsidRPr="00642B1C">
        <w:rPr>
          <w:rFonts w:ascii="Times New Roman" w:eastAsia="Calibri" w:hAnsi="Times New Roman" w:cs="Times New Roman"/>
          <w:i/>
        </w:rPr>
        <w:t xml:space="preserve">in vivo </w:t>
      </w:r>
      <w:r w:rsidRPr="00642B1C">
        <w:rPr>
          <w:rFonts w:ascii="Times New Roman" w:eastAsia="Calibri" w:hAnsi="Times New Roman" w:cs="Times New Roman"/>
        </w:rPr>
        <w:t>tokio slopinimo nustatyta. Dėl didesnių imatinibo ir paracetamolio dozių vartojimo tyrimų neatlikta.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Todėl reikia atsargiai vartoti dideles imatinibo dozes kartu su paracetamoliu.</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Pacientams, gydomiems levotiroksinu po skydliaukės pašalinimo ir kartu skiriant imatinibo, gali sumažėti levotiroksino kiekis </w:t>
      </w:r>
      <w:r>
        <w:rPr>
          <w:rFonts w:ascii="Times New Roman" w:eastAsia="Calibri" w:hAnsi="Times New Roman" w:cs="Times New Roman"/>
        </w:rPr>
        <w:t xml:space="preserve">kraujo </w:t>
      </w:r>
      <w:r w:rsidRPr="00642B1C">
        <w:rPr>
          <w:rFonts w:ascii="Times New Roman" w:eastAsia="Calibri" w:hAnsi="Times New Roman" w:cs="Times New Roman"/>
        </w:rPr>
        <w:t>plazmoje (žr. 4.4 skyrių), todėl rekomenduojamos atsargumo priemonės. Vis dėlto stebėtos sąveikos mechanizmas iki šiol nežinomas.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Yra klinikinės patirties kartu vartojant imatinibą ir chemoterapiją pacientų, sergančiųjų </w:t>
      </w:r>
      <w:r w:rsidRPr="00642B1C">
        <w:rPr>
          <w:rFonts w:ascii="Times New Roman" w:eastAsia="Calibri" w:hAnsi="Times New Roman" w:cs="Times New Roman"/>
          <w:i/>
        </w:rPr>
        <w:t>Philadelphia</w:t>
      </w:r>
      <w:r w:rsidRPr="00642B1C">
        <w:rPr>
          <w:rFonts w:ascii="Times New Roman" w:eastAsia="Calibri" w:hAnsi="Times New Roman" w:cs="Times New Roman"/>
        </w:rPr>
        <w:t xml:space="preserve"> chromosomai teigiama (Ph+ ŪLL) ūmine limfoblastine leukemija, tarpe (žr. 5.1 skyrių), bet vaistų sąveikos tarp imatinibo ir chemoterapinio gydymo nėra gerai aprašytos. Imatinibo sukeliamų nepageidaujamų reiškinių, pvz., hepatotoksiškumo, kaulų čiulpų supresijos arba kitų, gali daugėti ir pranešta, kad kartu vartojant L-asparaginazės, gali padidėti hepatotoksiškumas (žr. 4.8 skyrių). Todėl, kartu su imatinibu vartojant kitų vaistinių preparatų, reikia imtis specialių atsargumo priemonių.</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 w:val="left" w:pos="68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4.6</w:t>
      </w:r>
      <w:r w:rsidRPr="00642B1C">
        <w:rPr>
          <w:rFonts w:ascii="Times New Roman" w:eastAsia="Calibri" w:hAnsi="Times New Roman" w:cs="Times New Roman"/>
          <w:b/>
        </w:rPr>
        <w:tab/>
        <w:t>Vaisingumas, nėštumo ir žindymo laikotarpis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Vaisingo</w:t>
      </w:r>
      <w:r>
        <w:rPr>
          <w:rFonts w:ascii="Times New Roman" w:eastAsia="Calibri" w:hAnsi="Times New Roman" w:cs="Times New Roman"/>
          <w:u w:val="single"/>
        </w:rPr>
        <w:t xml:space="preserve"> amžiaus</w:t>
      </w:r>
      <w:r w:rsidRPr="00642B1C">
        <w:rPr>
          <w:rFonts w:ascii="Times New Roman" w:eastAsia="Calibri" w:hAnsi="Times New Roman" w:cs="Times New Roman"/>
          <w:u w:val="single"/>
        </w:rPr>
        <w:t xml:space="preserve"> moterys </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Vaisingo amžiaus moterims reikia patarti, kad gydymo metu jos turi naudoti veiksmingą kontracepcijos metodą.</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lastRenderedPageBreak/>
        <w:t>Nėštumas</w:t>
      </w:r>
    </w:p>
    <w:p w:rsidR="0051103A" w:rsidRPr="00C26E27"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8C0602">
        <w:rPr>
          <w:rFonts w:ascii="Times New Roman" w:hAnsi="Times New Roman" w:cs="Times New Roman"/>
        </w:rPr>
        <w:t xml:space="preserve">Duomenų apie imatinibo vartojimą nėštumo metu nepakanka. Vaistiniam preparatui patekus į rinką gauta pranešimų apie </w:t>
      </w:r>
      <w:r>
        <w:rPr>
          <w:rFonts w:ascii="Times New Roman" w:hAnsi="Times New Roman" w:cs="Times New Roman"/>
        </w:rPr>
        <w:t>Imatinib SanoSwiss</w:t>
      </w:r>
      <w:r w:rsidRPr="008C0602">
        <w:rPr>
          <w:rFonts w:ascii="Times New Roman" w:hAnsi="Times New Roman" w:cs="Times New Roman"/>
        </w:rPr>
        <w:t xml:space="preserve"> vartojusioms moterims pasireiškusius spontaninių abortų atvejus ir įgimtas kūdikių anomalijas. Tačiau su gyvūnais atlikti tyrimai parodė toksinį poveikį reprodukcijai (žr. 5.3 skyrių), todėl galimas pavojus vaisiui nežinomas. </w:t>
      </w:r>
      <w:r>
        <w:rPr>
          <w:rFonts w:ascii="Times New Roman" w:hAnsi="Times New Roman" w:cs="Times New Roman"/>
        </w:rPr>
        <w:t>Imatinib SanoSwiss</w:t>
      </w:r>
      <w:r w:rsidRPr="008C0602">
        <w:rPr>
          <w:rFonts w:ascii="Times New Roman" w:hAnsi="Times New Roman" w:cs="Times New Roman"/>
        </w:rPr>
        <w:t xml:space="preserve"> nėštumo metu vartoti negalima, išskyrus neabejotinai būtinus atvejus. Nėščiąją, kuriai skiriama vaist</w:t>
      </w:r>
      <w:r>
        <w:rPr>
          <w:rFonts w:ascii="Times New Roman" w:hAnsi="Times New Roman" w:cs="Times New Roman"/>
        </w:rPr>
        <w:t>ini</w:t>
      </w:r>
      <w:r w:rsidRPr="008C0602">
        <w:rPr>
          <w:rFonts w:ascii="Times New Roman" w:hAnsi="Times New Roman" w:cs="Times New Roman"/>
        </w:rPr>
        <w:t>o</w:t>
      </w:r>
      <w:r>
        <w:rPr>
          <w:rFonts w:ascii="Times New Roman" w:hAnsi="Times New Roman" w:cs="Times New Roman"/>
        </w:rPr>
        <w:t xml:space="preserve"> preparato</w:t>
      </w:r>
      <w:r w:rsidRPr="008C0602">
        <w:rPr>
          <w:rFonts w:ascii="Times New Roman" w:hAnsi="Times New Roman" w:cs="Times New Roman"/>
        </w:rPr>
        <w:t>, reikia informuoti apie galimą riziką vaisiui.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Žindymas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Yra mažai duomenų apie imatinibo išsiskirimą į motinos pieną. Abi žindančių moterų studijos parodė, kad tiek imatinibo, tiek jo aktyvaus metabolito gali išsiskirti į žindyvės pieną. Nustatyta, kad imatinibo ir jo metabolito koncentracijų piene ir kraujo plazmoje santykis vienai pacientei tenka atitinkamai 0,5 ir 0,9. Tai rodo, kad į pieną daugiau išsiskiria vaistinio preparato metabolito. Atsižvelgiant į suminę imatinibo ir jo metabolito koncentraciją bei didžiausią kūdikio suvartojamą pieno kiekį per parą, tikėtina, kad bendroji ekspozicija galėtų būti nedidelė (~10% terapinės dozės). Kadangi nedidelės imatinibo dozės poveikis kūdikiui nežinomas, imatinibo vartojančioms moterims žindyti negalima.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u w:val="single"/>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Vaisingumas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Ikiklinikinių tyrimų metu, žiurkių patinų ir patelių vaisingumas nepakito (žr. 5.3 skyrių). Nebuvo atlikta poveikio vaisingumui tyrimų, skiriant pacientams imatinibo, taigi vaistinio preparato poveikis vaisingumui ir gametogenezei nebuvo ištirtas. Dėl gydymo imatinibu poveikio vaisingumui, pacientams reikėtų pasitarti su gydytoju.</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 w:val="left" w:pos="68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4.7</w:t>
      </w:r>
      <w:r w:rsidRPr="00642B1C">
        <w:rPr>
          <w:rFonts w:ascii="Times New Roman" w:eastAsia="Calibri" w:hAnsi="Times New Roman" w:cs="Times New Roman"/>
          <w:b/>
        </w:rPr>
        <w:tab/>
        <w:t>Poveikis gebėjimui vairuoti ir valdyti mechanizmus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Pacientams reikia nurodyti, kad vartojant imatinibą gali būti nepageidaujamų reiškinių, pvz., svaigulys, neryškus matymas ar mieguistumas. Todėl vairuojant ar valdant mechanizmus būtina laikytis atsargumo priemonių.</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outlineLvl w:val="3"/>
        <w:rPr>
          <w:rFonts w:ascii="Times New Roman" w:eastAsia="Calibri" w:hAnsi="Times New Roman" w:cs="Times New Roman"/>
          <w:b/>
        </w:rPr>
      </w:pPr>
      <w:r w:rsidRPr="00642B1C">
        <w:rPr>
          <w:rFonts w:ascii="Times New Roman" w:eastAsia="Calibri" w:hAnsi="Times New Roman" w:cs="Times New Roman"/>
          <w:b/>
        </w:rPr>
        <w:t>4.8</w:t>
      </w:r>
      <w:r w:rsidRPr="00642B1C">
        <w:rPr>
          <w:rFonts w:ascii="Times New Roman" w:eastAsia="Calibri" w:hAnsi="Times New Roman" w:cs="Times New Roman"/>
          <w:b/>
        </w:rPr>
        <w:tab/>
        <w:t>Nepageidaujamas poveikis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Pacientams, sergantiems piktybiniais navikais, gali būti kitų sveikatos būklių, dėl kurių sunkiau nustatyti nepageidaujamų reiškinių priežastis dėl įvairių simptomų, susijusių su esančia liga, jos progresavimu ir dėl kitų kartu vartojamų vaistinių preparatų.</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Klinikinių LML tyrimų metu dėl nepageidaujamų su vaistu susijusių reakcijų vaistinio preparato vartojimą teko nutraukti 2,4% pacientų, kuriems buvo naujai diagnozuota liga, 4% pacientų, kuriems buvo vėlyvoji lėtinė ligos fazė po nesėkmingo gydymo interferonu, 4% – kuriems buvo akceleracijos fazė po nesėkmingo gydymo interferonu ir 5% – kuriems buvo blastinė krizė po nesėkmingo gydymo interferonu. GIST tyrimų metu dėl vaisto sukeltų nepageidaujamų reakcijų vaistinio preparato vartojimą teko nutraukti 4% pacientų.</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Visomis minėtomis ligomis sergantiems pacientams nepageidaujamos reakcijos buvo panašios, išskyrus dvi išimtis. Sergant LML, dažniau stebėta mielosupresija, galinti priklausyti nuo esančios ligos. Klinikinio tyrimo duomenimis, iš jame dalyvavusių pacientų, kuriems buvo nerezekuotinas ir (arba) metastazavęs GIST, 7 (5%) pacientams buvo: CTC 3 ar 4 laipsnio kraujavimas iš virškinimo trakto (3 pacientams), vidunavikinis kraujavimas (3 pacientams) ar abu požymiai (1 pacientui). Virškinimo trakte esantis navikas gali būti kraujavimo šaltinis iš virškinamojo trakto (žr. 4.4 skyrių). Kraujavimas iš virškinimo trakto ir naviko gali būti sunkus ir kartais net mirtinas. Dažniausi (</w:t>
      </w:r>
      <w:r w:rsidRPr="00642B1C">
        <w:rPr>
          <w:rFonts w:ascii="Times New Roman" w:eastAsia="Calibri" w:hAnsi="Times New Roman" w:cs="Times New Roman"/>
          <w:u w:val="single"/>
        </w:rPr>
        <w:t>&gt;</w:t>
      </w:r>
      <w:r w:rsidRPr="00642B1C">
        <w:rPr>
          <w:rFonts w:ascii="Times New Roman" w:eastAsia="Calibri" w:hAnsi="Times New Roman" w:cs="Times New Roman"/>
        </w:rPr>
        <w:t xml:space="preserve"> 10%) su vaistu susijusios nepageidaujamos reakcijos abiem ligomis sergantiems pacientams buvo nestiprus pykinimas, vėmimas, viduriavimas, pilvo skausmas, nuovargis, mialgija, </w:t>
      </w:r>
      <w:r>
        <w:rPr>
          <w:rFonts w:ascii="Times New Roman" w:eastAsia="Calibri" w:hAnsi="Times New Roman" w:cs="Times New Roman"/>
        </w:rPr>
        <w:t xml:space="preserve">raumenų </w:t>
      </w:r>
      <w:r w:rsidRPr="00642B1C">
        <w:rPr>
          <w:rFonts w:ascii="Times New Roman" w:eastAsia="Calibri" w:hAnsi="Times New Roman" w:cs="Times New Roman"/>
        </w:rPr>
        <w:t xml:space="preserve">mėšlungis ir bėrimas. Visų tyrimų metu dažnai stebėta paviršinių edemų, dažniausiai – apie akis ar kojų. Tačiau retai šios edemos būna sunkios, jas galima koreguoti diuretikais, kitomis pagalbinėmis priemonėmis ar sumažinus </w:t>
      </w:r>
      <w:r w:rsidRPr="00D827F3">
        <w:rPr>
          <w:rFonts w:ascii="Times New Roman" w:eastAsia="Calibri" w:hAnsi="Times New Roman" w:cs="Times New Roman"/>
        </w:rPr>
        <w:t xml:space="preserve">Imatinib SanoSwiss </w:t>
      </w:r>
      <w:r w:rsidRPr="00642B1C">
        <w:rPr>
          <w:rFonts w:ascii="Times New Roman" w:eastAsia="Calibri" w:hAnsi="Times New Roman" w:cs="Times New Roman"/>
        </w:rPr>
        <w:t>dozę.</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Ph+ ŪLL sergantiems pacientams, vartojusiems imatinibą kartu su didelėmis chemoterapinių preparatų dozėmis, stebėtas laikinas toksinis poveikis kepenims, pasireiškęs transaminazių aktyvumo </w:t>
      </w:r>
      <w:r w:rsidRPr="00642B1C">
        <w:rPr>
          <w:rFonts w:ascii="Times New Roman" w:eastAsia="Calibri" w:hAnsi="Times New Roman" w:cs="Times New Roman"/>
        </w:rPr>
        <w:lastRenderedPageBreak/>
        <w:t>padidėjimu ir hiperbilirubinemija.</w:t>
      </w:r>
      <w:r w:rsidRPr="00790C7E">
        <w:t xml:space="preserve"> </w:t>
      </w:r>
      <w:r w:rsidRPr="00D44662">
        <w:rPr>
          <w:rFonts w:ascii="Times New Roman" w:hAnsi="Times New Roman" w:cs="Times New Roman"/>
        </w:rPr>
        <w:t>Atsižvelgiant į ribotus saugumo duomenis, iki šiol vaikams pasireiškusių nepageidaujamų reiškinių pobūdis atitinka žinomus saugumo savybių duomenis Ph+ ŪLL sergantiems suaugusiesiems. Duomenys apie saugumo savybes Ph+ ŪLL sergantiems vaikams yra labai riboti, vis dėlto naujų nerimą keliančių saugumo duomenų nustatyta nebuvo</w:t>
      </w:r>
      <w:r>
        <w:rPr>
          <w:rFonts w:ascii="Times New Roman" w:hAnsi="Times New Roman" w:cs="Times New Roman"/>
        </w:rPr>
        <w:t>.</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Įvairios nepageidaujamos reakcijos, pvz., skystis pleuros ertmėje, ascitas, plaučių edema ar greitai didėjantis kūno svoris su paviršine edema ar be jos, gali būti bendrai vadinamos “skysčių susilaikymu”. Šias reakcijas galima gydyti laikinai nutraukiant imatinibo vartojimą ir diuretikais, ir kitomis tinkamomis pagalbos priemonėmis. Tačiau kai kurie šių reiškinių gali būti sunkūs ir grėsti gyvybei. Keli pacientai, kuriems buvo blastinė krizė, mirė. Jų ligos istorija buvo sudėtinė: skystis pleuros ertmėje, stazinis širdies nepakankamumas ir inkstų nepakankamumas. Vaikų klinikinių tyrimų metu ypatingų saugumo reiškinių nenustatyta.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8C0602"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b/>
        </w:rPr>
      </w:pPr>
      <w:r w:rsidRPr="008C0602">
        <w:rPr>
          <w:rFonts w:ascii="Times New Roman" w:eastAsia="Calibri" w:hAnsi="Times New Roman" w:cs="Times New Roman"/>
          <w:b/>
        </w:rPr>
        <w:t>Nepageidaujamos reakcijos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Nepageidaujamos reakcijos, pasireiškusios dažniau negu pavieniais atvejais, išvardytos žemiau pagal organų sistemas ir dažnį. Nepageidaujamų reiškinių dažnis nurodomas naudojant tokius dažnių apibūdinimus: labai dažnas (≥1/10), dažnas (nuo ≥1/100 iki &lt;1/10), nedažnas (nuo ≥1/1000 iki &lt;1/100), retas (nuo ≥1/10000 iki &lt;1/1000), labai retas (&lt;1/10000), dažnis nežinomas (negali būti apskaičiuotas pagal turimus duomenis).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Kiekvienoje dažnio grupėje nepageidaujamas poveikis pateikiamas pagal pasireiškimo dažnumą. Dažniausiai pasireiškusieji pateikti pirmiausiai.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1 lentelėje išvardintos nepageidaujamos reakcijos ir jų pasireiškimo dažnumas nurodyti remiantis pagrindinių registracijos tyrimų duomenimis.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b/>
        </w:rPr>
      </w:pPr>
      <w:r w:rsidRPr="00642B1C">
        <w:rPr>
          <w:rFonts w:ascii="Times New Roman" w:eastAsia="Calibri" w:hAnsi="Times New Roman" w:cs="Times New Roman"/>
          <w:b/>
        </w:rPr>
        <w:t>1 lentelė. Nepageidaujamų reakcijų santrauka lentelėje</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tbl>
      <w:tblPr>
        <w:tblW w:w="9324" w:type="dxa"/>
        <w:tblInd w:w="105" w:type="dxa"/>
        <w:tblLayout w:type="fixed"/>
        <w:tblCellMar>
          <w:left w:w="0" w:type="dxa"/>
          <w:right w:w="0" w:type="dxa"/>
        </w:tblCellMar>
        <w:tblLook w:val="0000" w:firstRow="0" w:lastRow="0" w:firstColumn="0" w:lastColumn="0" w:noHBand="0" w:noVBand="0"/>
      </w:tblPr>
      <w:tblGrid>
        <w:gridCol w:w="2235"/>
        <w:gridCol w:w="7011"/>
        <w:gridCol w:w="78"/>
      </w:tblGrid>
      <w:tr w:rsidR="0051103A" w:rsidRPr="00642B1C" w:rsidTr="00056E25">
        <w:trPr>
          <w:trHeight w:hRule="exact" w:val="269"/>
        </w:trPr>
        <w:tc>
          <w:tcPr>
            <w:tcW w:w="9246" w:type="dxa"/>
            <w:gridSpan w:val="3"/>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Infekcijos ir infestacijos</w:t>
            </w:r>
          </w:p>
        </w:tc>
      </w:tr>
      <w:tr w:rsidR="0051103A" w:rsidRPr="00642B1C" w:rsidTr="00056E25">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i/>
              </w:rPr>
              <w:t>Herpes zoster</w:t>
            </w:r>
            <w:r w:rsidRPr="00642B1C">
              <w:rPr>
                <w:rFonts w:ascii="Times New Roman" w:eastAsia="Calibri" w:hAnsi="Times New Roman" w:cs="Times New Roman"/>
              </w:rPr>
              <w:t xml:space="preserve">, </w:t>
            </w:r>
            <w:r w:rsidRPr="00642B1C">
              <w:rPr>
                <w:rFonts w:ascii="Times New Roman" w:eastAsia="Calibri" w:hAnsi="Times New Roman" w:cs="Times New Roman"/>
                <w:i/>
              </w:rPr>
              <w:t>herpes simplex</w:t>
            </w:r>
            <w:r w:rsidRPr="00642B1C">
              <w:rPr>
                <w:rFonts w:ascii="Times New Roman" w:eastAsia="Calibri" w:hAnsi="Times New Roman" w:cs="Times New Roman"/>
              </w:rPr>
              <w:t>, nosiaryklės uždegimas, pneumonija</w:t>
            </w:r>
            <w:r w:rsidRPr="00642B1C">
              <w:rPr>
                <w:rFonts w:ascii="Times New Roman" w:eastAsia="Calibri" w:hAnsi="Times New Roman" w:cs="Times New Roman"/>
                <w:vertAlign w:val="superscript"/>
              </w:rPr>
              <w:t>1</w:t>
            </w:r>
            <w:r w:rsidRPr="00642B1C">
              <w:rPr>
                <w:rFonts w:ascii="Times New Roman" w:eastAsia="Calibri" w:hAnsi="Times New Roman" w:cs="Times New Roman"/>
              </w:rPr>
              <w:t xml:space="preserve">, sinusitas, </w:t>
            </w:r>
            <w:r>
              <w:rPr>
                <w:rFonts w:ascii="Times New Roman" w:eastAsia="Calibri" w:hAnsi="Times New Roman" w:cs="Times New Roman"/>
              </w:rPr>
              <w:t xml:space="preserve"> celiulitas </w:t>
            </w:r>
            <w:r w:rsidRPr="00642B1C">
              <w:rPr>
                <w:rFonts w:ascii="Times New Roman" w:eastAsia="Calibri" w:hAnsi="Times New Roman" w:cs="Times New Roman"/>
              </w:rPr>
              <w:t>, viršutinių kvėpavimo takų infekcija, gripas, šlapimo takų infekcija, gastroenteritas, sepsis</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Grybelinė infekcija</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Hepatito B reaktyvacija</w:t>
            </w:r>
            <w:r w:rsidR="00056E25">
              <w:rPr>
                <w:rFonts w:ascii="Times New Roman" w:eastAsia="Calibri" w:hAnsi="Times New Roman" w:cs="Times New Roman"/>
                <w:sz w:val="20"/>
                <w:vertAlign w:val="superscript"/>
              </w:rPr>
              <w:t>*</w:t>
            </w:r>
          </w:p>
        </w:tc>
      </w:tr>
      <w:tr w:rsidR="0051103A" w:rsidRPr="00642B1C" w:rsidTr="00056E25">
        <w:trPr>
          <w:trHeight w:hRule="exact" w:val="269"/>
        </w:trPr>
        <w:tc>
          <w:tcPr>
            <w:tcW w:w="9246" w:type="dxa"/>
            <w:gridSpan w:val="3"/>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Gerybiniai, piktybiniai ir nepatikslinti navikai (tarp jų cistos ir polipai)</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Naviko lizės sindromas</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Naviko kraujosruva/naviko nekrozė</w:t>
            </w:r>
            <w:r w:rsidRPr="00642B1C">
              <w:rPr>
                <w:rFonts w:ascii="Times New Roman" w:eastAsia="Calibri" w:hAnsi="Times New Roman" w:cs="Times New Roman"/>
                <w:vertAlign w:val="superscript"/>
              </w:rPr>
              <w:t>*</w:t>
            </w:r>
          </w:p>
        </w:tc>
      </w:tr>
      <w:tr w:rsidR="0051103A" w:rsidRPr="00642B1C" w:rsidTr="00056E25">
        <w:trPr>
          <w:trHeight w:hRule="exact" w:val="271"/>
        </w:trPr>
        <w:tc>
          <w:tcPr>
            <w:tcW w:w="9246" w:type="dxa"/>
            <w:gridSpan w:val="3"/>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Imuninės sistemos sutrikimai</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Anafilaksinis šokas</w:t>
            </w:r>
            <w:r w:rsidRPr="00642B1C">
              <w:rPr>
                <w:rFonts w:ascii="Times New Roman" w:eastAsia="Calibri" w:hAnsi="Times New Roman" w:cs="Times New Roman"/>
                <w:vertAlign w:val="superscript"/>
              </w:rPr>
              <w:t>*</w:t>
            </w:r>
            <w:r w:rsidRPr="00642B1C">
              <w:rPr>
                <w:rFonts w:ascii="Times New Roman" w:eastAsia="Calibri" w:hAnsi="Times New Roman" w:cs="Times New Roman"/>
              </w:rPr>
              <w:t xml:space="preserve"> </w:t>
            </w:r>
          </w:p>
        </w:tc>
      </w:tr>
      <w:tr w:rsidR="0051103A" w:rsidRPr="00642B1C" w:rsidTr="00056E25">
        <w:trPr>
          <w:trHeight w:hRule="exact" w:val="269"/>
        </w:trPr>
        <w:tc>
          <w:tcPr>
            <w:tcW w:w="9246" w:type="dxa"/>
            <w:gridSpan w:val="3"/>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Kraujo ir limfinės sistemos sutrikimai</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Labai dažnos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Neutropenija, trombocitopenija, anemija</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Pancitopenija, febrili neutropenija</w:t>
            </w:r>
          </w:p>
        </w:tc>
      </w:tr>
      <w:tr w:rsidR="0051103A" w:rsidRPr="00642B1C" w:rsidTr="00056E25">
        <w:trPr>
          <w:trHeight w:hRule="exact" w:val="53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Trombocitopenija, limfocitopenija, kaulų čiulpų slopinimas, eozinofilija, limfadenopatija</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11" w:type="dxa"/>
            <w:gridSpan w:val="2"/>
            <w:tcBorders>
              <w:top w:val="single" w:sz="4" w:space="0" w:color="000000"/>
              <w:left w:val="single" w:sz="4" w:space="0" w:color="000000"/>
              <w:bottom w:val="single" w:sz="4" w:space="0" w:color="000000"/>
              <w:right w:val="single" w:sz="4" w:space="0" w:color="000000"/>
            </w:tcBorders>
          </w:tcPr>
          <w:p w:rsidR="00FC5353"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Hemolizinė anemija</w:t>
            </w:r>
            <w:r w:rsidR="00FC5353">
              <w:rPr>
                <w:rFonts w:ascii="Times New Roman" w:eastAsia="Calibri" w:hAnsi="Times New Roman" w:cs="Times New Roman"/>
              </w:rPr>
              <w:t>, trombinė mikroangiopatija</w:t>
            </w:r>
          </w:p>
          <w:p w:rsidR="00FC5353" w:rsidRPr="00A20242" w:rsidRDefault="00FC5353" w:rsidP="00FC5353">
            <w:pPr>
              <w:pStyle w:val="Default"/>
              <w:rPr>
                <w:lang w:val="lt-LT"/>
              </w:rPr>
            </w:pPr>
            <w:r w:rsidRPr="00A20242">
              <w:rPr>
                <w:sz w:val="22"/>
                <w:szCs w:val="22"/>
                <w:lang w:val="lt-LT"/>
              </w:rPr>
              <w:t xml:space="preserve">trombinė mikroangiopatija </w:t>
            </w:r>
          </w:p>
          <w:p w:rsidR="00FC5353" w:rsidRPr="00642B1C" w:rsidRDefault="00FC5353"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tro</w:t>
            </w:r>
          </w:p>
          <w:p w:rsidR="00FC5353" w:rsidRDefault="00FC5353" w:rsidP="00FC5353">
            <w:pPr>
              <w:pStyle w:val="Default"/>
            </w:pPr>
            <w:r>
              <w:rPr>
                <w:sz w:val="22"/>
                <w:szCs w:val="22"/>
              </w:rPr>
              <w:t xml:space="preserve">trombinė mikroangiopatija </w:t>
            </w:r>
          </w:p>
          <w:p w:rsidR="00FC5353" w:rsidRPr="00642B1C" w:rsidRDefault="00FC5353" w:rsidP="00056E25">
            <w:pPr>
              <w:widowControl w:val="0"/>
              <w:tabs>
                <w:tab w:val="left" w:pos="567"/>
              </w:tabs>
              <w:autoSpaceDE w:val="0"/>
              <w:autoSpaceDN w:val="0"/>
              <w:adjustRightInd w:val="0"/>
              <w:spacing w:after="0" w:line="240" w:lineRule="auto"/>
              <w:rPr>
                <w:rFonts w:ascii="Times New Roman" w:eastAsia="Calibri" w:hAnsi="Times New Roman" w:cs="Times New Roman"/>
              </w:rPr>
            </w:pPr>
          </w:p>
          <w:p w:rsidR="00FC5353" w:rsidRDefault="00FC5353" w:rsidP="00FC5353">
            <w:pPr>
              <w:pStyle w:val="Default"/>
            </w:pPr>
            <w:r>
              <w:rPr>
                <w:sz w:val="22"/>
                <w:szCs w:val="22"/>
              </w:rPr>
              <w:t xml:space="preserve">trombinė mikroangiopatija </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p>
        </w:tc>
      </w:tr>
      <w:tr w:rsidR="0051103A" w:rsidRPr="00642B1C" w:rsidTr="00056E25">
        <w:trPr>
          <w:trHeight w:hRule="exact" w:val="269"/>
        </w:trPr>
        <w:tc>
          <w:tcPr>
            <w:tcW w:w="9246" w:type="dxa"/>
            <w:gridSpan w:val="3"/>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Metabolizmo ir mitybos sutrikimai</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Anoreksija</w:t>
            </w:r>
          </w:p>
        </w:tc>
      </w:tr>
      <w:tr w:rsidR="0051103A" w:rsidRPr="00642B1C" w:rsidTr="00056E25">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Hipokalemija, padidėjęs apetitas, hipofosfatemija, sumažėjęs apetitas, dehidracija, podagra, hiperurikemija, hiperkalcemija, hiperglikemija, hiponatremija</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Hiperkalemija, hipomagnezemija</w:t>
            </w:r>
          </w:p>
        </w:tc>
      </w:tr>
      <w:tr w:rsidR="0051103A" w:rsidRPr="00642B1C" w:rsidTr="00056E25">
        <w:trPr>
          <w:trHeight w:hRule="exact" w:val="271"/>
        </w:trPr>
        <w:tc>
          <w:tcPr>
            <w:tcW w:w="9246" w:type="dxa"/>
            <w:gridSpan w:val="3"/>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Psichikos sutrikimai</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Nemiga</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Depresija, sumažėjęs lytinis potraukis, nerimas</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Su</w:t>
            </w:r>
            <w:r>
              <w:rPr>
                <w:rFonts w:ascii="Times New Roman" w:eastAsia="Calibri" w:hAnsi="Times New Roman" w:cs="Times New Roman"/>
              </w:rPr>
              <w:t>mišimo</w:t>
            </w:r>
            <w:r w:rsidRPr="00642B1C">
              <w:rPr>
                <w:rFonts w:ascii="Times New Roman" w:eastAsia="Calibri" w:hAnsi="Times New Roman" w:cs="Times New Roman"/>
              </w:rPr>
              <w:t xml:space="preserve"> būsena (delyras)</w:t>
            </w:r>
          </w:p>
        </w:tc>
      </w:tr>
      <w:tr w:rsidR="0051103A" w:rsidRPr="00642B1C" w:rsidTr="00056E25">
        <w:trPr>
          <w:trHeight w:hRule="exact" w:val="271"/>
        </w:trPr>
        <w:tc>
          <w:tcPr>
            <w:tcW w:w="9246" w:type="dxa"/>
            <w:gridSpan w:val="3"/>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lastRenderedPageBreak/>
              <w:t>Nervų sistemos sutrikimai</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Labai dažnos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Galvos skausmas</w:t>
            </w:r>
            <w:r w:rsidR="00056E25">
              <w:rPr>
                <w:rFonts w:ascii="Times New Roman" w:eastAsia="Calibri" w:hAnsi="Times New Roman" w:cs="Times New Roman"/>
                <w:vertAlign w:val="superscript"/>
              </w:rPr>
              <w:t>2</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Svaigulys, parestezija, sutrikęs skonio jutimas, hipestezija</w:t>
            </w:r>
          </w:p>
        </w:tc>
      </w:tr>
      <w:tr w:rsidR="0051103A" w:rsidRPr="00642B1C" w:rsidTr="00056E25">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Migrena, mieguistumas, sinkopė, periferinė neuropatija, atminties sutrikimai, išialgija, neramių kojų sindromas, tremoras, smegenų kraujosruvos</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Padidėjęs intrakranijinis spaudimas, traukuliai, regos nervo uždegimas</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Smegenų edema</w:t>
            </w:r>
            <w:r w:rsidRPr="00642B1C">
              <w:rPr>
                <w:rFonts w:ascii="Times New Roman" w:eastAsia="Calibri" w:hAnsi="Times New Roman" w:cs="Times New Roman"/>
                <w:vertAlign w:val="superscript"/>
              </w:rPr>
              <w:t>*</w:t>
            </w:r>
          </w:p>
        </w:tc>
      </w:tr>
      <w:tr w:rsidR="0051103A" w:rsidRPr="00642B1C" w:rsidTr="00056E25">
        <w:trPr>
          <w:trHeight w:hRule="exact" w:val="271"/>
        </w:trPr>
        <w:tc>
          <w:tcPr>
            <w:tcW w:w="9246" w:type="dxa"/>
            <w:gridSpan w:val="3"/>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Akių sutrikimai</w:t>
            </w:r>
          </w:p>
        </w:tc>
      </w:tr>
      <w:tr w:rsidR="0051103A" w:rsidRPr="00642B1C" w:rsidTr="00056E25">
        <w:trPr>
          <w:trHeight w:hRule="exact" w:val="528"/>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Akių vokų edema, padidėjęs ašarojimas, junginės kraujosruvos, konjunktyvitas, akių sausmė, neryškus matymas</w:t>
            </w:r>
          </w:p>
        </w:tc>
      </w:tr>
      <w:tr w:rsidR="0051103A" w:rsidRPr="00642B1C" w:rsidTr="00056E25">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Akių dirginimas, akių skausmas, akiduobės edema, odenos kraujosruvos, tinklainės kraujosruvos, blefaritas, geltonosios dėmės edema</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Katarakta, glaukoma, regos nervo disko edema</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vertAlign w:val="superscript"/>
              </w:rPr>
            </w:pPr>
            <w:r w:rsidRPr="00642B1C">
              <w:rPr>
                <w:rFonts w:ascii="Times New Roman" w:eastAsia="Calibri" w:hAnsi="Times New Roman" w:cs="Times New Roman"/>
              </w:rPr>
              <w:t>Stiklakūnio kraujosruva</w:t>
            </w:r>
            <w:r w:rsidRPr="00642B1C">
              <w:rPr>
                <w:rFonts w:ascii="Times New Roman" w:eastAsia="Calibri" w:hAnsi="Times New Roman" w:cs="Times New Roman"/>
                <w:vertAlign w:val="superscript"/>
              </w:rPr>
              <w:t>*</w:t>
            </w:r>
          </w:p>
        </w:tc>
      </w:tr>
      <w:tr w:rsidR="0051103A" w:rsidRPr="00642B1C" w:rsidTr="00056E25">
        <w:trPr>
          <w:trHeight w:hRule="exact" w:val="269"/>
        </w:trPr>
        <w:tc>
          <w:tcPr>
            <w:tcW w:w="9246" w:type="dxa"/>
            <w:gridSpan w:val="3"/>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Ausų ir labirintų sutrikimai</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Galvos svaigimas (</w:t>
            </w:r>
            <w:r w:rsidRPr="00642B1C">
              <w:rPr>
                <w:rFonts w:ascii="Times New Roman" w:eastAsia="Calibri" w:hAnsi="Times New Roman" w:cs="Times New Roman"/>
                <w:i/>
              </w:rPr>
              <w:t>vertigo</w:t>
            </w:r>
            <w:r w:rsidRPr="00642B1C">
              <w:rPr>
                <w:rFonts w:ascii="Times New Roman" w:eastAsia="Calibri" w:hAnsi="Times New Roman" w:cs="Times New Roman"/>
              </w:rPr>
              <w:t>), ūžimas ausyse, apkurtimas</w:t>
            </w:r>
          </w:p>
        </w:tc>
      </w:tr>
      <w:tr w:rsidR="0051103A" w:rsidRPr="00642B1C" w:rsidTr="00056E25">
        <w:trPr>
          <w:trHeight w:hRule="exact" w:val="269"/>
        </w:trPr>
        <w:tc>
          <w:tcPr>
            <w:tcW w:w="9246" w:type="dxa"/>
            <w:gridSpan w:val="3"/>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Širdies sutrikimai</w:t>
            </w:r>
          </w:p>
        </w:tc>
      </w:tr>
      <w:tr w:rsidR="0051103A" w:rsidRPr="00642B1C" w:rsidTr="00056E25">
        <w:trPr>
          <w:trHeight w:hRule="exact" w:val="53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Stiprus ir greitas širdies plakimas, tachikardija, stazinis širdies nepakankamumas</w:t>
            </w:r>
            <w:r w:rsidR="00056E25">
              <w:rPr>
                <w:rFonts w:ascii="Times New Roman" w:eastAsia="Calibri" w:hAnsi="Times New Roman" w:cs="Times New Roman"/>
                <w:vertAlign w:val="superscript"/>
              </w:rPr>
              <w:t>3</w:t>
            </w:r>
            <w:r w:rsidRPr="00642B1C">
              <w:rPr>
                <w:rFonts w:ascii="Times New Roman" w:eastAsia="Calibri" w:hAnsi="Times New Roman" w:cs="Times New Roman"/>
              </w:rPr>
              <w:t>, plaučių edema</w:t>
            </w:r>
          </w:p>
        </w:tc>
      </w:tr>
      <w:tr w:rsidR="0051103A" w:rsidRPr="00642B1C" w:rsidTr="00056E25">
        <w:trPr>
          <w:trHeight w:hRule="exact" w:val="62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Aritmija, prieširdžių virpėjimas, širdies sustojimas, miokardo infarktas, krūtinės angina, skystis perikarde </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p>
        </w:tc>
      </w:tr>
      <w:tr w:rsidR="0051103A" w:rsidRPr="00642B1C" w:rsidTr="00056E25">
        <w:trPr>
          <w:trHeight w:hRule="exact" w:val="25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Perikarditas</w:t>
            </w:r>
            <w:r w:rsidRPr="00642B1C">
              <w:rPr>
                <w:rFonts w:ascii="Times New Roman" w:eastAsia="Calibri" w:hAnsi="Times New Roman" w:cs="Times New Roman"/>
                <w:vertAlign w:val="superscript"/>
              </w:rPr>
              <w:t>*</w:t>
            </w:r>
            <w:r w:rsidRPr="00642B1C">
              <w:rPr>
                <w:rFonts w:ascii="Times New Roman" w:eastAsia="Calibri" w:hAnsi="Times New Roman" w:cs="Times New Roman"/>
              </w:rPr>
              <w:t>, širdies tamponada</w:t>
            </w:r>
            <w:r w:rsidRPr="00642B1C">
              <w:rPr>
                <w:rFonts w:ascii="Times New Roman" w:eastAsia="Calibri" w:hAnsi="Times New Roman" w:cs="Times New Roman"/>
                <w:vertAlign w:val="superscript"/>
              </w:rPr>
              <w:t>*</w:t>
            </w:r>
          </w:p>
        </w:tc>
      </w:tr>
      <w:tr w:rsidR="0051103A" w:rsidRPr="00642B1C" w:rsidTr="00056E25">
        <w:trPr>
          <w:trHeight w:hRule="exact" w:val="269"/>
        </w:trPr>
        <w:tc>
          <w:tcPr>
            <w:tcW w:w="9246" w:type="dxa"/>
            <w:gridSpan w:val="3"/>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Kraujagyslių sutrikimai</w:t>
            </w:r>
            <w:r w:rsidR="00056E25">
              <w:rPr>
                <w:rFonts w:ascii="Times New Roman" w:eastAsia="Calibri" w:hAnsi="Times New Roman" w:cs="Times New Roman"/>
                <w:b/>
                <w:vertAlign w:val="superscript"/>
              </w:rPr>
              <w:t>4</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Trumpalaikis veido ir kaklo paraudimas, hemoragija</w:t>
            </w:r>
          </w:p>
        </w:tc>
      </w:tr>
      <w:tr w:rsidR="0051103A" w:rsidRPr="00642B1C" w:rsidTr="00056E25">
        <w:trPr>
          <w:trHeight w:hRule="exact" w:val="55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11"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Hipertenzija, hematoma, periferinis šalimas, hipotenzija, Reino (</w:t>
            </w:r>
            <w:r w:rsidRPr="00642B1C">
              <w:rPr>
                <w:rFonts w:ascii="Times New Roman" w:eastAsia="Calibri" w:hAnsi="Times New Roman" w:cs="Times New Roman"/>
                <w:i/>
              </w:rPr>
              <w:t>Raynaud</w:t>
            </w:r>
            <w:r w:rsidRPr="00642B1C">
              <w:rPr>
                <w:rFonts w:ascii="Times New Roman" w:eastAsia="Calibri" w:hAnsi="Times New Roman" w:cs="Times New Roman"/>
              </w:rPr>
              <w:t>) sindromas</w:t>
            </w:r>
          </w:p>
        </w:tc>
      </w:tr>
      <w:tr w:rsidR="0051103A" w:rsidRPr="00642B1C" w:rsidTr="00056E25">
        <w:trPr>
          <w:gridAfter w:val="1"/>
          <w:wAfter w:w="78" w:type="dxa"/>
          <w:trHeight w:hRule="exact" w:val="327"/>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11"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vertAlign w:val="superscript"/>
              </w:rPr>
            </w:pPr>
            <w:r w:rsidRPr="00642B1C">
              <w:rPr>
                <w:rFonts w:ascii="Times New Roman" w:eastAsia="Calibri" w:hAnsi="Times New Roman" w:cs="Times New Roman"/>
              </w:rPr>
              <w:t>Trombozė/embolija</w:t>
            </w:r>
            <w:r w:rsidRPr="00642B1C">
              <w:rPr>
                <w:rFonts w:ascii="Times New Roman" w:eastAsia="Calibri" w:hAnsi="Times New Roman" w:cs="Times New Roman"/>
                <w:vertAlign w:val="superscript"/>
              </w:rPr>
              <w:t>*</w:t>
            </w:r>
          </w:p>
        </w:tc>
      </w:tr>
      <w:tr w:rsidR="0051103A" w:rsidRPr="00642B1C" w:rsidTr="00056E25">
        <w:trPr>
          <w:trHeight w:hRule="exact" w:val="271"/>
        </w:trPr>
        <w:tc>
          <w:tcPr>
            <w:tcW w:w="9324" w:type="dxa"/>
            <w:gridSpan w:val="3"/>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Kvėpavimo sistemos, krūtinės ląstos ir tarpuplaučio sutrikimai</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Dusulys, kraujavimas iš nosies, kosulys</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Skystis pleuros ertmėje</w:t>
            </w:r>
            <w:r w:rsidR="00056E25">
              <w:rPr>
                <w:rFonts w:ascii="Times New Roman" w:eastAsia="Calibri" w:hAnsi="Times New Roman" w:cs="Times New Roman"/>
                <w:vertAlign w:val="superscript"/>
              </w:rPr>
              <w:t>5</w:t>
            </w:r>
            <w:r w:rsidRPr="00642B1C">
              <w:rPr>
                <w:rFonts w:ascii="Times New Roman" w:eastAsia="Calibri" w:hAnsi="Times New Roman" w:cs="Times New Roman"/>
              </w:rPr>
              <w:t>, ryklės ir gerklų skausmas, faringitas</w:t>
            </w:r>
          </w:p>
        </w:tc>
      </w:tr>
      <w:tr w:rsidR="0051103A" w:rsidRPr="00642B1C" w:rsidTr="00056E25">
        <w:trPr>
          <w:trHeight w:hRule="exact" w:val="63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Pleuritinis skausmas, plaučių fibrozė, plaučių hipertenzija, kraujavimas iš plaučių </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p>
        </w:tc>
      </w:tr>
      <w:tr w:rsidR="0051103A" w:rsidRPr="00642B1C" w:rsidTr="00056E25">
        <w:trPr>
          <w:trHeight w:hRule="exact" w:val="294"/>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Ūminis kvėpavimo nepakankamumas</w:t>
            </w:r>
            <w:r w:rsidRPr="00642B1C">
              <w:rPr>
                <w:rFonts w:ascii="Times New Roman" w:eastAsia="Calibri" w:hAnsi="Times New Roman" w:cs="Times New Roman"/>
                <w:vertAlign w:val="superscript"/>
              </w:rPr>
              <w:t>1</w:t>
            </w:r>
            <w:r w:rsidR="00056E25">
              <w:rPr>
                <w:rFonts w:ascii="Times New Roman" w:eastAsia="Calibri" w:hAnsi="Times New Roman" w:cs="Times New Roman"/>
                <w:vertAlign w:val="superscript"/>
              </w:rPr>
              <w:t>1</w:t>
            </w:r>
            <w:r w:rsidRPr="00642B1C">
              <w:rPr>
                <w:rFonts w:ascii="Times New Roman" w:eastAsia="Calibri" w:hAnsi="Times New Roman" w:cs="Times New Roman"/>
              </w:rPr>
              <w:t>, intersticinė plaučių liga</w:t>
            </w:r>
            <w:r w:rsidRPr="00642B1C">
              <w:rPr>
                <w:rFonts w:ascii="Times New Roman" w:eastAsia="Calibri" w:hAnsi="Times New Roman" w:cs="Times New Roman"/>
                <w:vertAlign w:val="superscript"/>
              </w:rPr>
              <w:t>*</w:t>
            </w:r>
          </w:p>
        </w:tc>
      </w:tr>
      <w:tr w:rsidR="0051103A" w:rsidRPr="00642B1C" w:rsidTr="00056E25">
        <w:trPr>
          <w:trHeight w:hRule="exact" w:val="269"/>
        </w:trPr>
        <w:tc>
          <w:tcPr>
            <w:tcW w:w="9324" w:type="dxa"/>
            <w:gridSpan w:val="3"/>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Virškinimo trakto sutrikimai</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Labai dažnos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Pykinimas, viduriavimas, vėmimas, dispepsija, pilvo skausma</w:t>
            </w:r>
            <w:r w:rsidRPr="00B03897">
              <w:rPr>
                <w:rFonts w:ascii="Times New Roman" w:eastAsia="Calibri" w:hAnsi="Times New Roman" w:cs="Times New Roman"/>
              </w:rPr>
              <w:t>s</w:t>
            </w:r>
            <w:r w:rsidR="00056E25">
              <w:rPr>
                <w:rFonts w:ascii="Times New Roman" w:eastAsia="Calibri" w:hAnsi="Times New Roman" w:cs="Times New Roman"/>
                <w:vertAlign w:val="superscript"/>
              </w:rPr>
              <w:t>6</w:t>
            </w:r>
          </w:p>
        </w:tc>
      </w:tr>
      <w:tr w:rsidR="0051103A" w:rsidRPr="00642B1C" w:rsidTr="00056E25">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Dujų susikaupimas žarnyne, pilvo pūtimas, gastroezofagini</w:t>
            </w:r>
            <w:r>
              <w:rPr>
                <w:rFonts w:ascii="Times New Roman" w:eastAsia="Calibri" w:hAnsi="Times New Roman" w:cs="Times New Roman"/>
              </w:rPr>
              <w:t>o</w:t>
            </w:r>
            <w:r w:rsidRPr="00642B1C">
              <w:rPr>
                <w:rFonts w:ascii="Times New Roman" w:eastAsia="Calibri" w:hAnsi="Times New Roman" w:cs="Times New Roman"/>
              </w:rPr>
              <w:t xml:space="preserve"> refliuks</w:t>
            </w:r>
            <w:r>
              <w:rPr>
                <w:rFonts w:ascii="Times New Roman" w:eastAsia="Calibri" w:hAnsi="Times New Roman" w:cs="Times New Roman"/>
              </w:rPr>
              <w:t>o liga</w:t>
            </w:r>
            <w:r w:rsidRPr="00642B1C">
              <w:rPr>
                <w:rFonts w:ascii="Times New Roman" w:eastAsia="Calibri" w:hAnsi="Times New Roman" w:cs="Times New Roman"/>
              </w:rPr>
              <w:t>, vidurių užkietėjimas, burnos džiūvimas, gastritas</w:t>
            </w:r>
          </w:p>
        </w:tc>
      </w:tr>
      <w:tr w:rsidR="0051103A" w:rsidRPr="00642B1C" w:rsidTr="00056E25">
        <w:trPr>
          <w:trHeight w:hRule="exact" w:val="918"/>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Stomatitas, burnos išopėjimas, kraujavimas iš virškinimo </w:t>
            </w:r>
            <w:r w:rsidRPr="00B03897">
              <w:rPr>
                <w:rFonts w:ascii="Times New Roman" w:eastAsia="Calibri" w:hAnsi="Times New Roman" w:cs="Times New Roman"/>
              </w:rPr>
              <w:t>trakto</w:t>
            </w:r>
            <w:r w:rsidRPr="00D44662">
              <w:rPr>
                <w:rFonts w:ascii="Times New Roman" w:eastAsia="Calibri" w:hAnsi="Times New Roman" w:cs="Times New Roman"/>
                <w:vertAlign w:val="superscript"/>
              </w:rPr>
              <w:t>7</w:t>
            </w:r>
            <w:r w:rsidRPr="00D44662">
              <w:rPr>
                <w:rFonts w:ascii="Times New Roman" w:eastAsia="Calibri" w:hAnsi="Times New Roman" w:cs="Times New Roman"/>
              </w:rPr>
              <w:t>, raugulys</w:t>
            </w:r>
            <w:r w:rsidRPr="00642B1C">
              <w:rPr>
                <w:rFonts w:ascii="Times New Roman" w:eastAsia="Calibri" w:hAnsi="Times New Roman" w:cs="Times New Roman"/>
              </w:rPr>
              <w:t xml:space="preserve">, melena, ezofagitas, ascitas, skrandžio opa, hematemezė, lūpos uždegimas, disfagija, pankreatitas </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Kolitas, žarnų nepraeinamumas, uždegiminė žarnų liga</w:t>
            </w:r>
          </w:p>
        </w:tc>
      </w:tr>
      <w:tr w:rsidR="0051103A" w:rsidRPr="00642B1C" w:rsidTr="00056E25">
        <w:trPr>
          <w:trHeight w:hRule="exact" w:val="810"/>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p w:rsidR="0051103A" w:rsidRPr="00642B1C" w:rsidRDefault="0051103A" w:rsidP="00056E25">
            <w:pPr>
              <w:jc w:val="right"/>
              <w:rPr>
                <w:rFonts w:ascii="Times New Roman" w:eastAsia="Calibri" w:hAnsi="Times New Roman" w:cs="Times New Roman"/>
              </w:rPr>
            </w:pP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vertAlign w:val="superscript"/>
              </w:rPr>
            </w:pPr>
            <w:r w:rsidRPr="00642B1C">
              <w:rPr>
                <w:rFonts w:ascii="Times New Roman" w:eastAsia="Calibri" w:hAnsi="Times New Roman" w:cs="Times New Roman"/>
              </w:rPr>
              <w:t>Žarnų nepraeinamumas/ žarnų obstrukcija</w:t>
            </w:r>
            <w:r w:rsidRPr="00642B1C">
              <w:rPr>
                <w:rFonts w:ascii="Times New Roman" w:eastAsia="Calibri" w:hAnsi="Times New Roman" w:cs="Times New Roman"/>
                <w:vertAlign w:val="superscript"/>
              </w:rPr>
              <w:t>*</w:t>
            </w:r>
            <w:r w:rsidRPr="00642B1C">
              <w:rPr>
                <w:rFonts w:ascii="Times New Roman" w:eastAsia="Calibri" w:hAnsi="Times New Roman" w:cs="Times New Roman"/>
              </w:rPr>
              <w:t>, virškinimo trakto perforacija</w:t>
            </w:r>
            <w:r w:rsidRPr="00642B1C">
              <w:rPr>
                <w:rFonts w:ascii="Times New Roman" w:eastAsia="Calibri" w:hAnsi="Times New Roman" w:cs="Times New Roman"/>
                <w:vertAlign w:val="superscript"/>
              </w:rPr>
              <w:t>*</w:t>
            </w:r>
            <w:r w:rsidRPr="00642B1C">
              <w:rPr>
                <w:rFonts w:ascii="Times New Roman" w:eastAsia="Calibri" w:hAnsi="Times New Roman" w:cs="Times New Roman"/>
              </w:rPr>
              <w:t>, divertikulitas</w:t>
            </w:r>
            <w:r w:rsidRPr="00642B1C">
              <w:rPr>
                <w:rFonts w:ascii="Times New Roman" w:eastAsia="Calibri" w:hAnsi="Times New Roman" w:cs="Times New Roman"/>
                <w:vertAlign w:val="superscript"/>
              </w:rPr>
              <w:t>*</w:t>
            </w:r>
            <w:r w:rsidRPr="00642B1C">
              <w:rPr>
                <w:rFonts w:ascii="Times New Roman" w:eastAsia="Calibri" w:hAnsi="Times New Roman" w:cs="Times New Roman"/>
              </w:rPr>
              <w:t xml:space="preserve">, skrandžio prievarčio kraujagyslių išsiplėtimas (angl. </w:t>
            </w:r>
            <w:r w:rsidRPr="00642B1C">
              <w:rPr>
                <w:rFonts w:ascii="Times New Roman" w:eastAsia="Calibri" w:hAnsi="Times New Roman" w:cs="Times New Roman"/>
                <w:i/>
              </w:rPr>
              <w:t>gastric antral vascular ectasia</w:t>
            </w:r>
            <w:r w:rsidRPr="00642B1C">
              <w:rPr>
                <w:rFonts w:ascii="Times New Roman" w:eastAsia="Calibri" w:hAnsi="Times New Roman" w:cs="Times New Roman"/>
              </w:rPr>
              <w:t>, GAVE)</w:t>
            </w:r>
            <w:r w:rsidRPr="00642B1C">
              <w:rPr>
                <w:rFonts w:ascii="Times New Roman" w:eastAsia="Calibri" w:hAnsi="Times New Roman" w:cs="Times New Roman"/>
                <w:vertAlign w:val="superscript"/>
              </w:rPr>
              <w:t>*</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p>
        </w:tc>
      </w:tr>
      <w:tr w:rsidR="0051103A" w:rsidRPr="00642B1C" w:rsidTr="00056E25">
        <w:trPr>
          <w:trHeight w:hRule="exact" w:val="271"/>
        </w:trPr>
        <w:tc>
          <w:tcPr>
            <w:tcW w:w="9324" w:type="dxa"/>
            <w:gridSpan w:val="3"/>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Kepenų, tulžies pūslės ir latakų sutrikimai</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Padidėj</w:t>
            </w:r>
            <w:r>
              <w:rPr>
                <w:rFonts w:ascii="Times New Roman" w:eastAsia="Calibri" w:hAnsi="Times New Roman" w:cs="Times New Roman"/>
              </w:rPr>
              <w:t>ęs</w:t>
            </w:r>
            <w:r w:rsidRPr="00642B1C">
              <w:rPr>
                <w:rFonts w:ascii="Times New Roman" w:eastAsia="Calibri" w:hAnsi="Times New Roman" w:cs="Times New Roman"/>
              </w:rPr>
              <w:t xml:space="preserve"> kepenų fermentų</w:t>
            </w:r>
            <w:r>
              <w:rPr>
                <w:rFonts w:ascii="Times New Roman" w:eastAsia="Calibri" w:hAnsi="Times New Roman" w:cs="Times New Roman"/>
              </w:rPr>
              <w:t xml:space="preserve"> aktyvumas </w:t>
            </w:r>
            <w:r w:rsidRPr="00642B1C">
              <w:rPr>
                <w:rFonts w:ascii="Times New Roman" w:eastAsia="Calibri" w:hAnsi="Times New Roman" w:cs="Times New Roman"/>
              </w:rPr>
              <w:t xml:space="preserve"> </w:t>
            </w:r>
          </w:p>
        </w:tc>
      </w:tr>
      <w:tr w:rsidR="0051103A" w:rsidRPr="00642B1C" w:rsidTr="00056E25">
        <w:trPr>
          <w:trHeight w:hRule="exact" w:val="272"/>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Hiperbilirubinemija, hepatitas, gelta</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Kepenų nepakankamumas</w:t>
            </w:r>
            <w:r w:rsidRPr="00642B1C">
              <w:rPr>
                <w:rFonts w:ascii="Times New Roman" w:eastAsia="Calibri" w:hAnsi="Times New Roman" w:cs="Times New Roman"/>
                <w:vertAlign w:val="superscript"/>
              </w:rPr>
              <w:t>8</w:t>
            </w:r>
            <w:r w:rsidRPr="00642B1C">
              <w:rPr>
                <w:rFonts w:ascii="Times New Roman" w:eastAsia="Calibri" w:hAnsi="Times New Roman" w:cs="Times New Roman"/>
              </w:rPr>
              <w:t>, kepenų nekrozė</w:t>
            </w:r>
          </w:p>
        </w:tc>
      </w:tr>
      <w:tr w:rsidR="0051103A" w:rsidRPr="00642B1C" w:rsidTr="00056E25">
        <w:trPr>
          <w:trHeight w:hRule="exact" w:val="271"/>
        </w:trPr>
        <w:tc>
          <w:tcPr>
            <w:tcW w:w="9324" w:type="dxa"/>
            <w:gridSpan w:val="3"/>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Odos ir poodinio audinio sutrikimai</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Labai dažnos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Edema apie akis, dermatitas ar egzema, ar bėrimas</w:t>
            </w:r>
          </w:p>
        </w:tc>
      </w:tr>
      <w:tr w:rsidR="0051103A" w:rsidRPr="00642B1C" w:rsidTr="00056E25">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Niež</w:t>
            </w:r>
            <w:r>
              <w:rPr>
                <w:rFonts w:ascii="Times New Roman" w:eastAsia="Calibri" w:hAnsi="Times New Roman" w:cs="Times New Roman"/>
              </w:rPr>
              <w:t>ėjimas</w:t>
            </w:r>
            <w:r w:rsidRPr="00642B1C">
              <w:rPr>
                <w:rFonts w:ascii="Times New Roman" w:eastAsia="Calibri" w:hAnsi="Times New Roman" w:cs="Times New Roman"/>
              </w:rPr>
              <w:t>, veido edema, sausa oda, eritema, alopecija, naktinis prakaitavimas, fotosensibilizacijos reakcija</w:t>
            </w:r>
          </w:p>
        </w:tc>
      </w:tr>
      <w:tr w:rsidR="0051103A" w:rsidRPr="00642B1C" w:rsidTr="00056E25">
        <w:trPr>
          <w:trHeight w:hRule="exact" w:val="105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Nedažnos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Pustulinis bėrimas, sumušimas, padidėjęs prakaitavimas, dilgėlinė, ekchimozė, padidėjęs polinkis į </w:t>
            </w:r>
            <w:r>
              <w:rPr>
                <w:rFonts w:ascii="Times New Roman" w:eastAsia="Calibri" w:hAnsi="Times New Roman" w:cs="Times New Roman"/>
              </w:rPr>
              <w:t>kraujosruvas</w:t>
            </w:r>
            <w:r w:rsidRPr="00642B1C">
              <w:rPr>
                <w:rFonts w:ascii="Times New Roman" w:eastAsia="Calibri" w:hAnsi="Times New Roman" w:cs="Times New Roman"/>
              </w:rPr>
              <w:t>, sumažėjęs plaukuotumas, odos hipopigmentacija, eksfoliacinis dermatitas, nagų lūžinėjimas, folikulitas, petechijos, psoriazė, purpura, odos hiperpigmentacija, pūslinis bėrimas</w:t>
            </w:r>
          </w:p>
        </w:tc>
      </w:tr>
      <w:tr w:rsidR="0051103A" w:rsidRPr="00642B1C" w:rsidTr="00056E25">
        <w:trPr>
          <w:trHeight w:hRule="exact" w:val="104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Ūminė febrilinė neutrofilinė dermatozė (</w:t>
            </w:r>
            <w:r>
              <w:rPr>
                <w:rFonts w:ascii="Times New Roman" w:eastAsia="Calibri" w:hAnsi="Times New Roman" w:cs="Times New Roman"/>
              </w:rPr>
              <w:t>Svyto (</w:t>
            </w:r>
            <w:r w:rsidRPr="00642B1C">
              <w:rPr>
                <w:rFonts w:ascii="Times New Roman" w:eastAsia="Calibri" w:hAnsi="Times New Roman" w:cs="Times New Roman"/>
                <w:i/>
              </w:rPr>
              <w:t>Sweet</w:t>
            </w:r>
            <w:r>
              <w:rPr>
                <w:rFonts w:ascii="Times New Roman" w:eastAsia="Calibri" w:hAnsi="Times New Roman" w:cs="Times New Roman"/>
              </w:rPr>
              <w:t>)</w:t>
            </w:r>
            <w:r w:rsidRPr="00642B1C">
              <w:rPr>
                <w:rFonts w:ascii="Times New Roman" w:eastAsia="Calibri" w:hAnsi="Times New Roman" w:cs="Times New Roman"/>
                <w:i/>
              </w:rPr>
              <w:t xml:space="preserve"> </w:t>
            </w:r>
            <w:r w:rsidRPr="00642B1C">
              <w:rPr>
                <w:rFonts w:ascii="Times New Roman" w:eastAsia="Calibri" w:hAnsi="Times New Roman" w:cs="Times New Roman"/>
              </w:rPr>
              <w:t>sindromas), nagų spalvos pakitimas, angioneurozinė edema, pūslelinis bėrimas, daugiaformė raudonė (eritema), leukocitoklastinis vaskulitas, Stivenso-Džonsono (</w:t>
            </w:r>
            <w:r w:rsidRPr="00642B1C">
              <w:rPr>
                <w:rFonts w:ascii="Times New Roman" w:eastAsia="Calibri" w:hAnsi="Times New Roman" w:cs="Times New Roman"/>
                <w:i/>
              </w:rPr>
              <w:t>Stevens-Johnson</w:t>
            </w:r>
            <w:r w:rsidRPr="00642B1C">
              <w:rPr>
                <w:rFonts w:ascii="Times New Roman" w:eastAsia="Calibri" w:hAnsi="Times New Roman" w:cs="Times New Roman"/>
              </w:rPr>
              <w:t>) sindromas, ūminė generalizuota egzanteminė pustuliozė (ŪGEP)</w:t>
            </w:r>
          </w:p>
        </w:tc>
      </w:tr>
      <w:tr w:rsidR="0051103A" w:rsidRPr="00642B1C" w:rsidTr="00056E25">
        <w:trPr>
          <w:trHeight w:hRule="exact" w:val="1138"/>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Delnų ir pėdų eritrodizestezijos sindromas</w:t>
            </w:r>
            <w:r w:rsidRPr="00642B1C">
              <w:rPr>
                <w:rFonts w:ascii="Times New Roman" w:eastAsia="Calibri" w:hAnsi="Times New Roman" w:cs="Times New Roman"/>
                <w:vertAlign w:val="superscript"/>
              </w:rPr>
              <w:t>*</w:t>
            </w:r>
            <w:r w:rsidRPr="00642B1C">
              <w:rPr>
                <w:rFonts w:ascii="Times New Roman" w:eastAsia="Calibri" w:hAnsi="Times New Roman" w:cs="Times New Roman"/>
              </w:rPr>
              <w:t>, lichenoidinė keratozė</w:t>
            </w:r>
            <w:r w:rsidRPr="00642B1C">
              <w:rPr>
                <w:rFonts w:ascii="Times New Roman" w:eastAsia="Calibri" w:hAnsi="Times New Roman" w:cs="Times New Roman"/>
                <w:vertAlign w:val="superscript"/>
              </w:rPr>
              <w:t>*</w:t>
            </w:r>
            <w:r w:rsidRPr="00642B1C">
              <w:rPr>
                <w:rFonts w:ascii="Times New Roman" w:eastAsia="Calibri" w:hAnsi="Times New Roman" w:cs="Times New Roman"/>
              </w:rPr>
              <w:t>, plokščioji kerpligė</w:t>
            </w:r>
            <w:r w:rsidRPr="00642B1C">
              <w:rPr>
                <w:rFonts w:ascii="Times New Roman" w:eastAsia="Calibri" w:hAnsi="Times New Roman" w:cs="Times New Roman"/>
                <w:vertAlign w:val="superscript"/>
              </w:rPr>
              <w:t>*</w:t>
            </w:r>
            <w:r w:rsidRPr="00642B1C">
              <w:rPr>
                <w:rFonts w:ascii="Times New Roman" w:eastAsia="Calibri" w:hAnsi="Times New Roman" w:cs="Times New Roman"/>
              </w:rPr>
              <w:t>, toksinė epidermio nekrolizė</w:t>
            </w:r>
            <w:r w:rsidRPr="00642B1C">
              <w:rPr>
                <w:rFonts w:ascii="Times New Roman" w:eastAsia="Calibri" w:hAnsi="Times New Roman" w:cs="Times New Roman"/>
                <w:vertAlign w:val="superscript"/>
              </w:rPr>
              <w:t>*</w:t>
            </w:r>
            <w:r w:rsidRPr="00642B1C">
              <w:rPr>
                <w:rFonts w:ascii="Times New Roman" w:eastAsia="Calibri" w:hAnsi="Times New Roman" w:cs="Times New Roman"/>
              </w:rPr>
              <w:t>, vaistų sukeltas bėrimas su eozinofilija ir sisteminiais simptomais</w:t>
            </w:r>
            <w:r w:rsidRPr="00642B1C">
              <w:rPr>
                <w:rFonts w:ascii="Times New Roman" w:eastAsia="Calibri" w:hAnsi="Times New Roman" w:cs="Times New Roman"/>
                <w:vertAlign w:val="superscript"/>
              </w:rPr>
              <w:t>*</w:t>
            </w:r>
            <w:r w:rsidRPr="00642B1C">
              <w:rPr>
                <w:rFonts w:ascii="Times New Roman" w:eastAsia="Calibri" w:hAnsi="Times New Roman" w:cs="Times New Roman"/>
              </w:rPr>
              <w:t xml:space="preserve"> (angl. </w:t>
            </w:r>
            <w:r w:rsidRPr="00D44662">
              <w:rPr>
                <w:rFonts w:ascii="Times New Roman" w:eastAsia="Calibri" w:hAnsi="Times New Roman" w:cs="Times New Roman"/>
                <w:i/>
              </w:rPr>
              <w:t>drug rash with eosinophilia and systemic symptoms</w:t>
            </w:r>
            <w:r w:rsidRPr="00642B1C">
              <w:rPr>
                <w:rFonts w:ascii="Times New Roman" w:eastAsia="Calibri" w:hAnsi="Times New Roman" w:cs="Times New Roman"/>
              </w:rPr>
              <w:t>, DRESS)</w:t>
            </w:r>
            <w:r w:rsidR="00056E25">
              <w:rPr>
                <w:rFonts w:ascii="Times New Roman" w:eastAsia="Calibri" w:hAnsi="Times New Roman" w:cs="Times New Roman"/>
              </w:rPr>
              <w:t xml:space="preserve">, </w:t>
            </w:r>
            <w:r w:rsidR="00056E25" w:rsidRPr="00A20242">
              <w:rPr>
                <w:rFonts w:ascii="Times New Roman" w:eastAsia="Calibri" w:hAnsi="Times New Roman" w:cs="Times New Roman"/>
              </w:rPr>
              <w:t>pseudoporfirija*.</w:t>
            </w:r>
          </w:p>
        </w:tc>
      </w:tr>
      <w:tr w:rsidR="0051103A" w:rsidRPr="00642B1C" w:rsidTr="00056E25">
        <w:trPr>
          <w:trHeight w:hRule="exact" w:val="272"/>
        </w:trPr>
        <w:tc>
          <w:tcPr>
            <w:tcW w:w="9324" w:type="dxa"/>
            <w:gridSpan w:val="3"/>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Skeleto, raumenų ir jungiamojo audinio sutrikimai</w:t>
            </w:r>
          </w:p>
        </w:tc>
      </w:tr>
      <w:tr w:rsidR="0051103A" w:rsidRPr="00642B1C" w:rsidTr="00056E25">
        <w:trPr>
          <w:trHeight w:hRule="exact" w:val="528"/>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Labai dažnos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Raumenų spazmas ir mėšlungis, skeleto ir raumenų skausmas, taip pat mialgija</w:t>
            </w:r>
            <w:r w:rsidR="00056E25">
              <w:rPr>
                <w:rFonts w:ascii="Times New Roman" w:eastAsia="Calibri" w:hAnsi="Times New Roman" w:cs="Times New Roman"/>
                <w:vertAlign w:val="superscript"/>
              </w:rPr>
              <w:t>9</w:t>
            </w:r>
            <w:r w:rsidRPr="00642B1C">
              <w:rPr>
                <w:rFonts w:ascii="Times New Roman" w:eastAsia="Calibri" w:hAnsi="Times New Roman" w:cs="Times New Roman"/>
              </w:rPr>
              <w:t>, artralgija, kaulų skausmas</w:t>
            </w:r>
            <w:r w:rsidR="004C758F">
              <w:rPr>
                <w:rFonts w:ascii="Times New Roman" w:eastAsia="Calibri" w:hAnsi="Times New Roman" w:cs="Times New Roman"/>
                <w:vertAlign w:val="superscript"/>
              </w:rPr>
              <w:t>10</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Sąnarių tinimas</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Sąnarių ir raumenų sąstingis</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Raumenų silpnumas, artritas, rabdomiolizė ar miopatija</w:t>
            </w:r>
          </w:p>
        </w:tc>
      </w:tr>
      <w:tr w:rsidR="0051103A" w:rsidRPr="00642B1C" w:rsidTr="00056E25">
        <w:trPr>
          <w:trHeight w:hRule="exact" w:val="51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vertAlign w:val="superscript"/>
              </w:rPr>
            </w:pPr>
            <w:r w:rsidRPr="00642B1C">
              <w:rPr>
                <w:rFonts w:ascii="Times New Roman" w:eastAsia="Calibri" w:hAnsi="Times New Roman" w:cs="Times New Roman"/>
              </w:rPr>
              <w:t>Nevaskulinė nekrozė/šlaunikaulio galvutės nekrozė</w:t>
            </w:r>
            <w:r w:rsidRPr="00642B1C">
              <w:rPr>
                <w:rFonts w:ascii="Times New Roman" w:eastAsia="Calibri" w:hAnsi="Times New Roman" w:cs="Times New Roman"/>
                <w:vertAlign w:val="superscript"/>
              </w:rPr>
              <w:t>*</w:t>
            </w:r>
            <w:r w:rsidRPr="00642B1C">
              <w:rPr>
                <w:rFonts w:ascii="Times New Roman" w:eastAsia="Calibri" w:hAnsi="Times New Roman" w:cs="Times New Roman"/>
              </w:rPr>
              <w:t>, vaikų augimo sulėtėjimas</w:t>
            </w:r>
            <w:r w:rsidRPr="00642B1C">
              <w:rPr>
                <w:rFonts w:ascii="Times New Roman" w:eastAsia="Calibri" w:hAnsi="Times New Roman" w:cs="Times New Roman"/>
                <w:vertAlign w:val="superscript"/>
              </w:rPr>
              <w:t>*</w:t>
            </w:r>
          </w:p>
        </w:tc>
      </w:tr>
      <w:tr w:rsidR="0051103A" w:rsidRPr="00642B1C" w:rsidTr="00056E25">
        <w:trPr>
          <w:trHeight w:hRule="exact" w:val="269"/>
        </w:trPr>
        <w:tc>
          <w:tcPr>
            <w:tcW w:w="9324" w:type="dxa"/>
            <w:gridSpan w:val="3"/>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Inkstų ir šlapimo takų sutrikimai</w:t>
            </w:r>
          </w:p>
        </w:tc>
      </w:tr>
      <w:tr w:rsidR="0051103A" w:rsidRPr="00642B1C" w:rsidTr="00056E25">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Inkstų skausmas, hematurija, ūminis inkstų nepakankamumas, padažnėjęs šlapinimasis</w:t>
            </w:r>
          </w:p>
        </w:tc>
      </w:tr>
      <w:tr w:rsidR="0051103A" w:rsidRPr="00642B1C" w:rsidTr="00056E25">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Lėtinis inkstų nepakankamumas</w:t>
            </w:r>
          </w:p>
        </w:tc>
      </w:tr>
      <w:tr w:rsidR="0051103A" w:rsidRPr="00642B1C" w:rsidTr="00056E25">
        <w:trPr>
          <w:trHeight w:hRule="exact" w:val="271"/>
        </w:trPr>
        <w:tc>
          <w:tcPr>
            <w:tcW w:w="9324" w:type="dxa"/>
            <w:gridSpan w:val="3"/>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Lytinės sistemos ir krūties sutrikimai</w:t>
            </w:r>
          </w:p>
        </w:tc>
      </w:tr>
      <w:tr w:rsidR="0051103A" w:rsidRPr="00642B1C" w:rsidTr="00A20242">
        <w:trPr>
          <w:trHeight w:hRule="exact" w:val="53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Ginekomastija, erekcijos sutrikimas, menoragija, menstruacijų ciklo sutrikimas, lytinė disfunkcija, spenelio skausmas, krūtų padidėjimas, kapšelio edema</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Geltonkūnio hemoragija ar hemoraginė kiaušidžių cista</w:t>
            </w:r>
          </w:p>
        </w:tc>
      </w:tr>
      <w:tr w:rsidR="0051103A" w:rsidRPr="00642B1C" w:rsidTr="00056E25">
        <w:trPr>
          <w:trHeight w:hRule="exact" w:val="272"/>
        </w:trPr>
        <w:tc>
          <w:tcPr>
            <w:tcW w:w="9324" w:type="dxa"/>
            <w:gridSpan w:val="3"/>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Bendrieji sutrikimai ir vartojimo vietos pažeidimai</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Labai dažnos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Skysčių susilaikymas ir edema, nuovargis</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Silpnumas, karščiavimas, odos vandenė, šaltkrėtis, sąstingis</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Skausmas krūtinėje, bloga savijauta</w:t>
            </w:r>
          </w:p>
        </w:tc>
      </w:tr>
    </w:tbl>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tbl>
      <w:tblPr>
        <w:tblW w:w="0" w:type="auto"/>
        <w:tblInd w:w="105" w:type="dxa"/>
        <w:tblLayout w:type="fixed"/>
        <w:tblCellMar>
          <w:left w:w="0" w:type="dxa"/>
          <w:right w:w="0" w:type="dxa"/>
        </w:tblCellMar>
        <w:tblLook w:val="0000" w:firstRow="0" w:lastRow="0" w:firstColumn="0" w:lastColumn="0" w:noHBand="0" w:noVBand="0"/>
      </w:tblPr>
      <w:tblGrid>
        <w:gridCol w:w="2235"/>
        <w:gridCol w:w="7089"/>
      </w:tblGrid>
      <w:tr w:rsidR="0051103A" w:rsidRPr="00642B1C" w:rsidTr="00056E25">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Tyrimai</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Labai 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Padidėjęs kūno svoris</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Sumažėjęs kūno svoris</w:t>
            </w:r>
          </w:p>
        </w:tc>
      </w:tr>
      <w:tr w:rsidR="0051103A" w:rsidRPr="00642B1C" w:rsidTr="00056E25">
        <w:trPr>
          <w:trHeight w:hRule="exact" w:val="1123"/>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Padidėjusi kreatinino koncentracija kraujyje, padidėj</w:t>
            </w:r>
            <w:r>
              <w:rPr>
                <w:rFonts w:ascii="Times New Roman" w:eastAsia="Calibri" w:hAnsi="Times New Roman" w:cs="Times New Roman"/>
              </w:rPr>
              <w:t>ęs</w:t>
            </w:r>
            <w:r w:rsidRPr="00642B1C">
              <w:rPr>
                <w:rFonts w:ascii="Times New Roman" w:eastAsia="Calibri" w:hAnsi="Times New Roman" w:cs="Times New Roman"/>
              </w:rPr>
              <w:t xml:space="preserve"> kreatinfosfokinazės </w:t>
            </w:r>
            <w:r>
              <w:rPr>
                <w:rFonts w:ascii="Times New Roman" w:eastAsia="Calibri" w:hAnsi="Times New Roman" w:cs="Times New Roman"/>
              </w:rPr>
              <w:t xml:space="preserve">aktyvumas </w:t>
            </w:r>
            <w:r w:rsidRPr="00642B1C">
              <w:rPr>
                <w:rFonts w:ascii="Times New Roman" w:eastAsia="Calibri" w:hAnsi="Times New Roman" w:cs="Times New Roman"/>
              </w:rPr>
              <w:t>kraujyje, padidėj</w:t>
            </w:r>
            <w:r>
              <w:rPr>
                <w:rFonts w:ascii="Times New Roman" w:eastAsia="Calibri" w:hAnsi="Times New Roman" w:cs="Times New Roman"/>
              </w:rPr>
              <w:t>ęs</w:t>
            </w:r>
            <w:r w:rsidRPr="00642B1C">
              <w:rPr>
                <w:rFonts w:ascii="Times New Roman" w:eastAsia="Calibri" w:hAnsi="Times New Roman" w:cs="Times New Roman"/>
              </w:rPr>
              <w:t xml:space="preserve"> laktatdehidrogenazės </w:t>
            </w:r>
            <w:r>
              <w:rPr>
                <w:rFonts w:ascii="Times New Roman" w:eastAsia="Calibri" w:hAnsi="Times New Roman" w:cs="Times New Roman"/>
              </w:rPr>
              <w:t xml:space="preserve">aktyvumas </w:t>
            </w:r>
            <w:r w:rsidRPr="00642B1C">
              <w:rPr>
                <w:rFonts w:ascii="Times New Roman" w:eastAsia="Calibri" w:hAnsi="Times New Roman" w:cs="Times New Roman"/>
              </w:rPr>
              <w:t>kraujyje, padidėj</w:t>
            </w:r>
            <w:r>
              <w:rPr>
                <w:rFonts w:ascii="Times New Roman" w:eastAsia="Calibri" w:hAnsi="Times New Roman" w:cs="Times New Roman"/>
              </w:rPr>
              <w:t>ęs</w:t>
            </w:r>
            <w:r w:rsidRPr="00642B1C">
              <w:rPr>
                <w:rFonts w:ascii="Times New Roman" w:eastAsia="Calibri" w:hAnsi="Times New Roman" w:cs="Times New Roman"/>
              </w:rPr>
              <w:t xml:space="preserve"> šarminės fosfatazės</w:t>
            </w:r>
            <w:r>
              <w:rPr>
                <w:rFonts w:ascii="Times New Roman" w:eastAsia="Calibri" w:hAnsi="Times New Roman" w:cs="Times New Roman"/>
              </w:rPr>
              <w:t xml:space="preserve"> aktyvumas</w:t>
            </w:r>
            <w:r w:rsidRPr="00642B1C">
              <w:rPr>
                <w:rFonts w:ascii="Times New Roman" w:eastAsia="Calibri" w:hAnsi="Times New Roman" w:cs="Times New Roman"/>
              </w:rPr>
              <w:t xml:space="preserve"> kraujyje</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Padidėj</w:t>
            </w:r>
            <w:r>
              <w:rPr>
                <w:rFonts w:ascii="Times New Roman" w:eastAsia="Calibri" w:hAnsi="Times New Roman" w:cs="Times New Roman"/>
              </w:rPr>
              <w:t>ęs</w:t>
            </w:r>
            <w:r w:rsidRPr="00642B1C">
              <w:rPr>
                <w:rFonts w:ascii="Times New Roman" w:eastAsia="Calibri" w:hAnsi="Times New Roman" w:cs="Times New Roman"/>
              </w:rPr>
              <w:t xml:space="preserve"> amilazės </w:t>
            </w:r>
            <w:r>
              <w:rPr>
                <w:rFonts w:ascii="Times New Roman" w:eastAsia="Calibri" w:hAnsi="Times New Roman" w:cs="Times New Roman"/>
              </w:rPr>
              <w:t xml:space="preserve">aktyvumas </w:t>
            </w:r>
            <w:r w:rsidRPr="00642B1C">
              <w:rPr>
                <w:rFonts w:ascii="Times New Roman" w:eastAsia="Calibri" w:hAnsi="Times New Roman" w:cs="Times New Roman"/>
              </w:rPr>
              <w:t>kraujyje</w:t>
            </w:r>
          </w:p>
        </w:tc>
      </w:tr>
    </w:tbl>
    <w:p w:rsidR="0051103A" w:rsidRDefault="0051103A" w:rsidP="0051103A">
      <w:pPr>
        <w:widowControl w:val="0"/>
        <w:tabs>
          <w:tab w:val="left" w:pos="426"/>
          <w:tab w:val="left" w:pos="567"/>
          <w:tab w:val="left" w:pos="780"/>
        </w:tabs>
        <w:autoSpaceDE w:val="0"/>
        <w:autoSpaceDN w:val="0"/>
        <w:adjustRightInd w:val="0"/>
        <w:spacing w:after="0" w:line="240" w:lineRule="auto"/>
        <w:rPr>
          <w:rFonts w:ascii="Times New Roman" w:eastAsia="Calibri" w:hAnsi="Times New Roman" w:cs="Times New Roman"/>
        </w:rPr>
      </w:pPr>
    </w:p>
    <w:p w:rsidR="0051103A" w:rsidRPr="00403F10" w:rsidRDefault="0051103A" w:rsidP="00A20242">
      <w:pPr>
        <w:widowControl w:val="0"/>
        <w:tabs>
          <w:tab w:val="left" w:pos="426"/>
          <w:tab w:val="left" w:pos="567"/>
          <w:tab w:val="left" w:pos="780"/>
        </w:tabs>
        <w:autoSpaceDE w:val="0"/>
        <w:autoSpaceDN w:val="0"/>
        <w:adjustRightInd w:val="0"/>
        <w:spacing w:after="0" w:line="240" w:lineRule="auto"/>
        <w:ind w:left="420" w:hanging="420"/>
        <w:rPr>
          <w:rFonts w:ascii="Times New Roman" w:eastAsia="Calibri" w:hAnsi="Times New Roman" w:cs="Times New Roman"/>
        </w:rPr>
      </w:pPr>
      <w:r w:rsidRPr="008C0602">
        <w:rPr>
          <w:rFonts w:ascii="Times New Roman" w:hAnsi="Times New Roman" w:cs="Times New Roman"/>
        </w:rPr>
        <w:t xml:space="preserve">* </w:t>
      </w:r>
      <w:r w:rsidR="004C758F">
        <w:rPr>
          <w:rFonts w:ascii="Times New Roman" w:hAnsi="Times New Roman" w:cs="Times New Roman"/>
        </w:rPr>
        <w:tab/>
      </w:r>
      <w:r w:rsidRPr="008C0602">
        <w:rPr>
          <w:rFonts w:ascii="Times New Roman" w:hAnsi="Times New Roman" w:cs="Times New Roman"/>
        </w:rPr>
        <w:t xml:space="preserve">Šių reakcijų tipai daugiausiai registruoti po </w:t>
      </w:r>
      <w:r>
        <w:rPr>
          <w:rFonts w:ascii="Times New Roman" w:hAnsi="Times New Roman" w:cs="Times New Roman"/>
        </w:rPr>
        <w:t>Imatinib SanoSwiss</w:t>
      </w:r>
      <w:r w:rsidRPr="008C0602">
        <w:rPr>
          <w:rFonts w:ascii="Times New Roman" w:hAnsi="Times New Roman" w:cs="Times New Roman"/>
        </w:rPr>
        <w:t xml:space="preserve"> pateikimo į rinką. Tai nepageidaujamos reakcijos, apie kurias pranešta spontaniniuose pranešimuose, taip pat sunkūs nepageidaujami reiškiniai, stebėti tebevykstančių tyrimų, išplėstinių gydymo programų, klinikinių farmakologinių tyrimų ir bandomųjų nepatvirtintų indikacijų tyrimų metu. Kadangi šios reakcijos registruotos neaiškaus dydžio populiacijoje, ne visuomet galima patikimai įvertinti jų dažnumą arba nustatyti priežastinį ryšį su imatinibo ekspozicija.</w:t>
      </w:r>
    </w:p>
    <w:p w:rsidR="0051103A" w:rsidRDefault="0051103A" w:rsidP="00A20242">
      <w:pPr>
        <w:autoSpaceDE w:val="0"/>
        <w:autoSpaceDN w:val="0"/>
        <w:adjustRightInd w:val="0"/>
        <w:spacing w:after="0" w:line="240" w:lineRule="auto"/>
        <w:ind w:left="420" w:hanging="420"/>
        <w:rPr>
          <w:rFonts w:ascii="Times New Roman" w:hAnsi="Times New Roman" w:cs="Times New Roman"/>
          <w:color w:val="000000"/>
        </w:rPr>
      </w:pPr>
      <w:r w:rsidRPr="00C10C2B">
        <w:rPr>
          <w:rFonts w:ascii="Times New Roman" w:hAnsi="Times New Roman" w:cs="Times New Roman"/>
          <w:color w:val="000000"/>
        </w:rPr>
        <w:t xml:space="preserve">1 </w:t>
      </w:r>
      <w:r w:rsidR="004C758F">
        <w:rPr>
          <w:rFonts w:ascii="Times New Roman" w:hAnsi="Times New Roman" w:cs="Times New Roman"/>
          <w:color w:val="000000"/>
        </w:rPr>
        <w:tab/>
      </w:r>
      <w:r w:rsidRPr="00C10C2B">
        <w:rPr>
          <w:rFonts w:ascii="Times New Roman" w:hAnsi="Times New Roman" w:cs="Times New Roman"/>
          <w:color w:val="000000"/>
        </w:rPr>
        <w:t xml:space="preserve">Pneumonija dažniausiai registruota pacientams, kuriems buvo transformuota LML, ir pacientams, kuriems buvo </w:t>
      </w:r>
      <w:r>
        <w:rPr>
          <w:rFonts w:ascii="Times New Roman" w:hAnsi="Times New Roman" w:cs="Times New Roman"/>
          <w:color w:val="000000"/>
        </w:rPr>
        <w:t>GIST</w:t>
      </w:r>
      <w:r w:rsidRPr="00C10C2B">
        <w:rPr>
          <w:rFonts w:ascii="Times New Roman" w:hAnsi="Times New Roman" w:cs="Times New Roman"/>
          <w:color w:val="000000"/>
        </w:rPr>
        <w:t>.</w:t>
      </w:r>
    </w:p>
    <w:p w:rsidR="0051103A" w:rsidRPr="00C10C2B" w:rsidRDefault="0051103A" w:rsidP="00A20242">
      <w:pPr>
        <w:autoSpaceDE w:val="0"/>
        <w:autoSpaceDN w:val="0"/>
        <w:adjustRightInd w:val="0"/>
        <w:spacing w:after="0" w:line="240" w:lineRule="auto"/>
        <w:ind w:left="420" w:hanging="420"/>
        <w:rPr>
          <w:rFonts w:ascii="Times New Roman" w:hAnsi="Times New Roman" w:cs="Times New Roman"/>
          <w:color w:val="000000"/>
        </w:rPr>
      </w:pPr>
    </w:p>
    <w:p w:rsidR="0051103A" w:rsidRPr="00A20242" w:rsidRDefault="004C758F" w:rsidP="00A20242">
      <w:pPr>
        <w:widowControl w:val="0"/>
        <w:tabs>
          <w:tab w:val="left" w:pos="426"/>
          <w:tab w:val="left" w:pos="567"/>
          <w:tab w:val="left" w:pos="780"/>
        </w:tabs>
        <w:autoSpaceDE w:val="0"/>
        <w:autoSpaceDN w:val="0"/>
        <w:adjustRightInd w:val="0"/>
        <w:spacing w:after="0" w:line="240" w:lineRule="auto"/>
        <w:ind w:left="420" w:hanging="420"/>
        <w:rPr>
          <w:rFonts w:ascii="Times New Roman" w:hAnsi="Times New Roman" w:cs="Times New Roman"/>
        </w:rPr>
      </w:pPr>
      <w:r>
        <w:rPr>
          <w:rFonts w:ascii="Times New Roman" w:hAnsi="Times New Roman" w:cs="Times New Roman"/>
          <w:color w:val="000000"/>
        </w:rPr>
        <w:t>2</w:t>
      </w:r>
      <w:r w:rsidRPr="00C10C2B">
        <w:rPr>
          <w:rFonts w:ascii="Times New Roman" w:hAnsi="Times New Roman" w:cs="Times New Roman"/>
          <w:color w:val="000000"/>
        </w:rPr>
        <w:t xml:space="preserve"> </w:t>
      </w:r>
      <w:r>
        <w:rPr>
          <w:rFonts w:ascii="Times New Roman" w:hAnsi="Times New Roman" w:cs="Times New Roman"/>
          <w:color w:val="000000"/>
        </w:rPr>
        <w:tab/>
      </w:r>
      <w:r w:rsidR="0051103A" w:rsidRPr="00A20242">
        <w:rPr>
          <w:rFonts w:ascii="Times New Roman" w:hAnsi="Times New Roman" w:cs="Times New Roman"/>
        </w:rPr>
        <w:t>Galvos skausmas dažniausiai pasireiškė pacientams, kuriems buvo GIST.</w:t>
      </w:r>
    </w:p>
    <w:p w:rsidR="0051103A" w:rsidRPr="00A20242" w:rsidRDefault="004C758F" w:rsidP="00A20242">
      <w:pPr>
        <w:widowControl w:val="0"/>
        <w:tabs>
          <w:tab w:val="left" w:pos="426"/>
          <w:tab w:val="left" w:pos="567"/>
          <w:tab w:val="left" w:pos="780"/>
        </w:tabs>
        <w:autoSpaceDE w:val="0"/>
        <w:autoSpaceDN w:val="0"/>
        <w:adjustRightInd w:val="0"/>
        <w:spacing w:after="0" w:line="240" w:lineRule="auto"/>
        <w:ind w:left="420" w:hanging="420"/>
        <w:rPr>
          <w:rFonts w:ascii="Times New Roman" w:hAnsi="Times New Roman" w:cs="Times New Roman"/>
        </w:rPr>
      </w:pPr>
      <w:r>
        <w:rPr>
          <w:rFonts w:ascii="Times New Roman" w:hAnsi="Times New Roman" w:cs="Times New Roman"/>
        </w:rPr>
        <w:t>3</w:t>
      </w:r>
      <w:r w:rsidRPr="00A20242">
        <w:rPr>
          <w:rFonts w:ascii="Times New Roman" w:hAnsi="Times New Roman" w:cs="Times New Roman"/>
        </w:rPr>
        <w:tab/>
      </w:r>
      <w:r w:rsidR="0051103A" w:rsidRPr="00A20242">
        <w:rPr>
          <w:rFonts w:ascii="Times New Roman" w:hAnsi="Times New Roman" w:cs="Times New Roman"/>
        </w:rPr>
        <w:t xml:space="preserve">Vertinant pagal pacientų metus (angl. patient-years), kardiologiniai reiškiniai, įskaitant stazinį </w:t>
      </w:r>
      <w:r w:rsidR="0051103A" w:rsidRPr="00A20242">
        <w:rPr>
          <w:rFonts w:ascii="Times New Roman" w:hAnsi="Times New Roman" w:cs="Times New Roman"/>
        </w:rPr>
        <w:lastRenderedPageBreak/>
        <w:t>širdies nepakankamumą, dažniau stebėti pacientams, kuriems buvo transformuota LML, nei pacientams, sergantiems lėtine LML.</w:t>
      </w:r>
    </w:p>
    <w:p w:rsidR="0051103A" w:rsidRPr="00A20242" w:rsidRDefault="004C758F" w:rsidP="00A20242">
      <w:pPr>
        <w:widowControl w:val="0"/>
        <w:tabs>
          <w:tab w:val="left" w:pos="426"/>
          <w:tab w:val="left" w:pos="567"/>
          <w:tab w:val="left" w:pos="780"/>
        </w:tabs>
        <w:autoSpaceDE w:val="0"/>
        <w:autoSpaceDN w:val="0"/>
        <w:adjustRightInd w:val="0"/>
        <w:spacing w:after="0" w:line="240" w:lineRule="auto"/>
        <w:ind w:left="420" w:hanging="420"/>
        <w:rPr>
          <w:rFonts w:ascii="Times New Roman" w:hAnsi="Times New Roman" w:cs="Times New Roman"/>
        </w:rPr>
      </w:pPr>
      <w:r>
        <w:rPr>
          <w:rFonts w:ascii="Times New Roman" w:hAnsi="Times New Roman" w:cs="Times New Roman"/>
        </w:rPr>
        <w:t>4</w:t>
      </w:r>
      <w:r w:rsidRPr="00A20242">
        <w:rPr>
          <w:rFonts w:ascii="Times New Roman" w:hAnsi="Times New Roman" w:cs="Times New Roman"/>
        </w:rPr>
        <w:tab/>
      </w:r>
      <w:r w:rsidR="0051103A" w:rsidRPr="00A20242">
        <w:rPr>
          <w:rFonts w:ascii="Times New Roman" w:hAnsi="Times New Roman" w:cs="Times New Roman"/>
        </w:rPr>
        <w:t>Veido raudonis dažniausiai pasireiškė pacientams, kuriems buvo GIST, o kraujavimas (hematoma, hemoragija) – pacientams, kuriems buvo GIST, ir pacientams, kuriems buvo transformuota LML (LML-AF ir LML-BK).</w:t>
      </w:r>
    </w:p>
    <w:p w:rsidR="0051103A" w:rsidRPr="00A20242" w:rsidRDefault="004C758F" w:rsidP="00A20242">
      <w:pPr>
        <w:widowControl w:val="0"/>
        <w:tabs>
          <w:tab w:val="left" w:pos="426"/>
          <w:tab w:val="left" w:pos="567"/>
          <w:tab w:val="left" w:pos="780"/>
        </w:tabs>
        <w:autoSpaceDE w:val="0"/>
        <w:autoSpaceDN w:val="0"/>
        <w:adjustRightInd w:val="0"/>
        <w:spacing w:after="0" w:line="240" w:lineRule="auto"/>
        <w:ind w:left="420" w:hanging="420"/>
        <w:rPr>
          <w:rFonts w:ascii="Times New Roman" w:hAnsi="Times New Roman" w:cs="Times New Roman"/>
        </w:rPr>
      </w:pPr>
      <w:r>
        <w:rPr>
          <w:rFonts w:ascii="Times New Roman" w:hAnsi="Times New Roman" w:cs="Times New Roman"/>
        </w:rPr>
        <w:t>5</w:t>
      </w:r>
      <w:r w:rsidRPr="00A20242">
        <w:rPr>
          <w:rFonts w:ascii="Times New Roman" w:hAnsi="Times New Roman" w:cs="Times New Roman"/>
        </w:rPr>
        <w:tab/>
      </w:r>
      <w:r w:rsidR="0051103A" w:rsidRPr="00A20242">
        <w:rPr>
          <w:rFonts w:ascii="Times New Roman" w:hAnsi="Times New Roman" w:cs="Times New Roman"/>
        </w:rPr>
        <w:t>Skystis pleuros ertmėje dažniau registruotas pacientams, kuriems buvo GIST, ir pacientams, kuriems buvo transformuota LML (LML-AF ir LML-BK), nei pacientams, sergantiems lėtine LML.</w:t>
      </w:r>
    </w:p>
    <w:p w:rsidR="0051103A" w:rsidRPr="00A20242" w:rsidRDefault="004C758F" w:rsidP="00A20242">
      <w:pPr>
        <w:widowControl w:val="0"/>
        <w:tabs>
          <w:tab w:val="left" w:pos="426"/>
          <w:tab w:val="left" w:pos="567"/>
          <w:tab w:val="left" w:pos="780"/>
        </w:tabs>
        <w:autoSpaceDE w:val="0"/>
        <w:autoSpaceDN w:val="0"/>
        <w:adjustRightInd w:val="0"/>
        <w:spacing w:after="0" w:line="240" w:lineRule="auto"/>
        <w:ind w:left="420" w:hanging="420"/>
        <w:rPr>
          <w:rFonts w:ascii="Times New Roman" w:hAnsi="Times New Roman" w:cs="Times New Roman"/>
        </w:rPr>
      </w:pPr>
      <w:r>
        <w:rPr>
          <w:rFonts w:ascii="Times New Roman" w:hAnsi="Times New Roman" w:cs="Times New Roman"/>
        </w:rPr>
        <w:t>6+7</w:t>
      </w:r>
      <w:r w:rsidRPr="00A20242">
        <w:rPr>
          <w:rFonts w:ascii="Times New Roman" w:hAnsi="Times New Roman" w:cs="Times New Roman"/>
        </w:rPr>
        <w:t xml:space="preserve"> </w:t>
      </w:r>
      <w:r w:rsidRPr="00A20242">
        <w:rPr>
          <w:rFonts w:ascii="Times New Roman" w:hAnsi="Times New Roman" w:cs="Times New Roman"/>
        </w:rPr>
        <w:tab/>
      </w:r>
      <w:r w:rsidR="0051103A" w:rsidRPr="00A20242">
        <w:rPr>
          <w:rFonts w:ascii="Times New Roman" w:hAnsi="Times New Roman" w:cs="Times New Roman"/>
        </w:rPr>
        <w:t>Pilvo skausmas ir kraujavimas iš virškinimo trakto dažniausiai stebėtas pacientams, kuriems buvo GIST.</w:t>
      </w:r>
    </w:p>
    <w:p w:rsidR="009741B7" w:rsidRDefault="0051103A" w:rsidP="00B9076E">
      <w:pPr>
        <w:widowControl w:val="0"/>
        <w:tabs>
          <w:tab w:val="left" w:pos="426"/>
          <w:tab w:val="left" w:pos="567"/>
          <w:tab w:val="left" w:pos="780"/>
        </w:tabs>
        <w:autoSpaceDE w:val="0"/>
        <w:autoSpaceDN w:val="0"/>
        <w:adjustRightInd w:val="0"/>
        <w:spacing w:after="0" w:line="240" w:lineRule="auto"/>
        <w:rPr>
          <w:rFonts w:ascii="Times New Roman" w:hAnsi="Times New Roman" w:cs="Times New Roman"/>
        </w:rPr>
      </w:pPr>
      <w:r w:rsidRPr="00A20242">
        <w:rPr>
          <w:rFonts w:ascii="Times New Roman" w:hAnsi="Times New Roman" w:cs="Times New Roman"/>
        </w:rPr>
        <w:t>8</w:t>
      </w:r>
      <w:r w:rsidR="004C758F" w:rsidRPr="00A20242">
        <w:rPr>
          <w:rFonts w:ascii="Times New Roman" w:hAnsi="Times New Roman" w:cs="Times New Roman"/>
        </w:rPr>
        <w:tab/>
      </w:r>
      <w:r w:rsidRPr="00A20242">
        <w:rPr>
          <w:rFonts w:ascii="Times New Roman" w:hAnsi="Times New Roman" w:cs="Times New Roman"/>
        </w:rPr>
        <w:t>Registruoti keli mirtini kepenų nepakankamumo ir kepenų nekrozės atvejai.</w:t>
      </w:r>
    </w:p>
    <w:p w:rsidR="00B9076E" w:rsidRPr="00B9076E" w:rsidRDefault="00B9076E" w:rsidP="00A20242">
      <w:pPr>
        <w:widowControl w:val="0"/>
        <w:tabs>
          <w:tab w:val="left" w:pos="426"/>
          <w:tab w:val="left" w:pos="567"/>
          <w:tab w:val="left" w:pos="780"/>
        </w:tabs>
        <w:autoSpaceDE w:val="0"/>
        <w:autoSpaceDN w:val="0"/>
        <w:adjustRightInd w:val="0"/>
        <w:spacing w:after="0" w:line="240" w:lineRule="auto"/>
        <w:ind w:left="420" w:hanging="420"/>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Pr="00B9076E">
        <w:rPr>
          <w:rFonts w:ascii="Times New Roman" w:hAnsi="Times New Roman" w:cs="Times New Roman"/>
        </w:rPr>
        <w:t xml:space="preserve">Po </w:t>
      </w:r>
      <w:r>
        <w:rPr>
          <w:rFonts w:ascii="Times New Roman" w:hAnsi="Times New Roman" w:cs="Times New Roman"/>
        </w:rPr>
        <w:t>imatinibo</w:t>
      </w:r>
      <w:r w:rsidRPr="00B9076E">
        <w:rPr>
          <w:rFonts w:ascii="Times New Roman" w:hAnsi="Times New Roman" w:cs="Times New Roman"/>
        </w:rPr>
        <w:t xml:space="preserve"> registracijos, gauta pranešimų apie skeleto ir raumenų skausmo atvejus pacientams,</w:t>
      </w:r>
    </w:p>
    <w:p w:rsidR="0051103A" w:rsidRPr="00A20242" w:rsidRDefault="00B9076E" w:rsidP="00A20242">
      <w:pPr>
        <w:widowControl w:val="0"/>
        <w:tabs>
          <w:tab w:val="left" w:pos="426"/>
          <w:tab w:val="left" w:pos="567"/>
          <w:tab w:val="left" w:pos="78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Pr="00B9076E">
        <w:rPr>
          <w:rFonts w:ascii="Times New Roman" w:hAnsi="Times New Roman" w:cs="Times New Roman"/>
        </w:rPr>
        <w:t>kurie pastebėti gydymo imatinibu metu arba po jo vartojimo nutraukimo.</w:t>
      </w:r>
    </w:p>
    <w:p w:rsidR="0051103A" w:rsidRPr="00A20242" w:rsidRDefault="00B9076E" w:rsidP="00A20242">
      <w:pPr>
        <w:widowControl w:val="0"/>
        <w:tabs>
          <w:tab w:val="left" w:pos="426"/>
          <w:tab w:val="left" w:pos="567"/>
          <w:tab w:val="left" w:pos="780"/>
        </w:tabs>
        <w:autoSpaceDE w:val="0"/>
        <w:autoSpaceDN w:val="0"/>
        <w:adjustRightInd w:val="0"/>
        <w:spacing w:after="0" w:line="240" w:lineRule="auto"/>
        <w:ind w:left="420" w:hanging="420"/>
        <w:rPr>
          <w:rFonts w:ascii="Times New Roman" w:hAnsi="Times New Roman" w:cs="Times New Roman"/>
        </w:rPr>
      </w:pPr>
      <w:r>
        <w:rPr>
          <w:rFonts w:ascii="Times New Roman" w:hAnsi="Times New Roman" w:cs="Times New Roman"/>
        </w:rPr>
        <w:t>10</w:t>
      </w:r>
      <w:r w:rsidRPr="00A20242">
        <w:rPr>
          <w:rFonts w:ascii="Times New Roman" w:hAnsi="Times New Roman" w:cs="Times New Roman"/>
        </w:rPr>
        <w:t xml:space="preserve"> </w:t>
      </w:r>
      <w:r w:rsidR="004C758F" w:rsidRPr="00A20242">
        <w:rPr>
          <w:rFonts w:ascii="Times New Roman" w:hAnsi="Times New Roman" w:cs="Times New Roman"/>
        </w:rPr>
        <w:tab/>
      </w:r>
      <w:r w:rsidR="0051103A" w:rsidRPr="00A20242">
        <w:rPr>
          <w:rFonts w:ascii="Times New Roman" w:hAnsi="Times New Roman" w:cs="Times New Roman"/>
        </w:rPr>
        <w:t>Skeleto ir raumenų skausmas bei susiję reiškiniai dažniau stebėti pacientams, sergantiems LML, nei pacientams, kuriems buvo GIST.</w:t>
      </w:r>
    </w:p>
    <w:p w:rsidR="0051103A" w:rsidRPr="00A20242" w:rsidRDefault="00B9076E" w:rsidP="00A20242">
      <w:pPr>
        <w:widowControl w:val="0"/>
        <w:tabs>
          <w:tab w:val="left" w:pos="426"/>
          <w:tab w:val="left" w:pos="567"/>
          <w:tab w:val="left" w:pos="78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11</w:t>
      </w:r>
      <w:r w:rsidR="00835F37">
        <w:rPr>
          <w:rFonts w:ascii="Times New Roman" w:hAnsi="Times New Roman" w:cs="Times New Roman"/>
        </w:rPr>
        <w:tab/>
      </w:r>
      <w:r w:rsidR="0051103A" w:rsidRPr="00A20242">
        <w:rPr>
          <w:rFonts w:ascii="Times New Roman" w:hAnsi="Times New Roman" w:cs="Times New Roman"/>
        </w:rPr>
        <w:t>Buvo praneštas apie mirties atvejus pacientams, kuriems yra progresavusi liga, sunkių infekcijų, sunki neutropenija ir kitų sunkių gretutinių ligų.</w:t>
      </w:r>
    </w:p>
    <w:p w:rsidR="0051103A" w:rsidRPr="00A20242" w:rsidRDefault="0051103A" w:rsidP="00A20242">
      <w:pPr>
        <w:widowControl w:val="0"/>
        <w:tabs>
          <w:tab w:val="left" w:pos="426"/>
          <w:tab w:val="left" w:pos="567"/>
          <w:tab w:val="left" w:pos="780"/>
        </w:tabs>
        <w:autoSpaceDE w:val="0"/>
        <w:autoSpaceDN w:val="0"/>
        <w:adjustRightInd w:val="0"/>
        <w:spacing w:after="0" w:line="240" w:lineRule="auto"/>
        <w:ind w:left="420" w:hanging="420"/>
        <w:rPr>
          <w:rFonts w:ascii="Times New Roman" w:hAnsi="Times New Roman" w:cs="Times New Roman"/>
        </w:rPr>
      </w:pPr>
      <w:r w:rsidRPr="00A20242">
        <w:rPr>
          <w:rFonts w:ascii="Times New Roman" w:hAnsi="Times New Roman" w:cs="Times New Roman"/>
        </w:rPr>
        <w:t xml:space="preserve"> </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Pakitę laboratoriniai testai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i/>
        </w:rPr>
        <w:t>Hematologija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Visų tyrimų metu LML sergantiems pacientams stebėta citopenija, ypač neutropenija ir trombocitopenija, dažniau vartojant dideles </w:t>
      </w:r>
      <w:r w:rsidRPr="00642B1C">
        <w:rPr>
          <w:rFonts w:ascii="Times New Roman" w:eastAsia="Calibri" w:hAnsi="Times New Roman" w:cs="Times New Roman"/>
          <w:spacing w:val="4"/>
          <w:u w:val="single"/>
        </w:rPr>
        <w:t>&gt;</w:t>
      </w:r>
      <w:r w:rsidRPr="00642B1C">
        <w:rPr>
          <w:rFonts w:ascii="Times New Roman" w:eastAsia="Calibri" w:hAnsi="Times New Roman" w:cs="Times New Roman"/>
        </w:rPr>
        <w:t> 750 mg dozes (I fazės tyrimas). Tačiau citopenijos aiškiai priklauso nuo ligos stadijos, III-IV laipsnio neutropenija (ANS &lt; 1,0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trombocitopenija (trombocitų &lt; 50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buvo 4–6 kartus dažniau nustatyta pacientams, kuriems buvo blastinė krizė ar akceleracijos fazė (neutropenija ir trombocitopenija atitinkamai 59–64% ir 44–63%), lyginant su pacientais, kuriems buvo naujai diagnozuota lėtinė LML fazė (16,7% neutropenija ir 8,9% trombocitopenija). Naujai diagnozuotos lėtinės LML fazės metu IV laipsnio neutropenija (ANS &lt; 0,5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trombocitopenija (trombocitų &lt; 10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stebėta atitinkamai 3,6% ir &lt; 1% pacientų. Vidurinė neutropenijos ir trombocitopenijos epizodų trukmė paprastai yra atitinkamai 2–3 savaitės ir 3–4 savaitės. Šiuos reiškinius dažniausiai galima kontroliuoti sumažinus imatinibo dozę ar laikinai jį nutraukus, tačiau retai tenka gydymą visiškai nutraukti. Vaikų, sergančių LML, tarpe dažniausiai stebėtas nepageidaujamas poveikis buvo III-IV laipsnio citopenijos, įskaitant neutropeniją, trombocitopeniją ir anemiją. Paprastai jos pasireiškė per pirmus gydymo mėnesius.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Atlikto klinikinio tyrimo duomenimis, jame dalyvavusiems pacientams, kuriems buvo nerezekuotinas ir (arba) metastazavęs GIST, III–IV laipsnio anemija pasitaikė atitinkamai 5,4% ir 0,7%. Ji gali būti susijusi su virškinimo trakto ar vidunavikiniu kraujavimu, bent jau kai kuriems pacientams. III–IV laipsnio neutropenija stebėta atitinkamai 7,5% ir 2,7% pacientų, o III laipsnio trombocitopenija – 0,7% pacientų. Nė vienam pacientui nepasireiškė IV laipsnio trombocitopenija. Leukocitų (baltųjų kraujo kūnelių, BKK) ir neutrofilų daugiausia sumažėjo per pirmąsias šešias gydymo savaites, paskui jų kiekis santykinai nekito.</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i/>
        </w:rPr>
        <w:t>Biochemija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LML sergantiems pacientams stebėta labai padidėj</w:t>
      </w:r>
      <w:r>
        <w:rPr>
          <w:rFonts w:ascii="Times New Roman" w:eastAsia="Calibri" w:hAnsi="Times New Roman" w:cs="Times New Roman"/>
        </w:rPr>
        <w:t>ęs</w:t>
      </w:r>
      <w:r w:rsidRPr="00642B1C">
        <w:rPr>
          <w:rFonts w:ascii="Times New Roman" w:eastAsia="Calibri" w:hAnsi="Times New Roman" w:cs="Times New Roman"/>
        </w:rPr>
        <w:t xml:space="preserve"> transaminazių (&lt; 5%)</w:t>
      </w:r>
      <w:r>
        <w:rPr>
          <w:rFonts w:ascii="Times New Roman" w:eastAsia="Calibri" w:hAnsi="Times New Roman" w:cs="Times New Roman"/>
        </w:rPr>
        <w:t xml:space="preserve"> aktyvumas </w:t>
      </w:r>
      <w:r w:rsidRPr="00642B1C">
        <w:rPr>
          <w:rFonts w:ascii="Times New Roman" w:eastAsia="Calibri" w:hAnsi="Times New Roman" w:cs="Times New Roman"/>
        </w:rPr>
        <w:t xml:space="preserve"> ar </w:t>
      </w:r>
      <w:r>
        <w:rPr>
          <w:rFonts w:ascii="Times New Roman" w:eastAsia="Calibri" w:hAnsi="Times New Roman" w:cs="Times New Roman"/>
        </w:rPr>
        <w:t xml:space="preserve">padidėjusi </w:t>
      </w:r>
      <w:r w:rsidRPr="00642B1C">
        <w:rPr>
          <w:rFonts w:ascii="Times New Roman" w:eastAsia="Calibri" w:hAnsi="Times New Roman" w:cs="Times New Roman"/>
        </w:rPr>
        <w:t xml:space="preserve">bilirubino (&lt; 1%) koncentracija, kuri paprastai sumažėdavo sumažinus dozę ar laikinai nutraukus gydymą (šių epizodų trukmės mediana buvo maždaug viena savaitė). Dėl pakitusių kepenų funkcijos laboratorinių rodiklių gydymą visiškai reikėjo nutraukti mažiau kaip 1% LML sirgusių pacientų. 6,8% GIST sergančių pacientų (tyrimas B2222) buvo stebėtas 3 ar 4 laipsnio ALT (alanino aminotransferazių) </w:t>
      </w:r>
      <w:r>
        <w:rPr>
          <w:rFonts w:ascii="Times New Roman" w:eastAsia="Calibri" w:hAnsi="Times New Roman" w:cs="Times New Roman"/>
        </w:rPr>
        <w:t xml:space="preserve">aktyvumo </w:t>
      </w:r>
      <w:r w:rsidRPr="00642B1C">
        <w:rPr>
          <w:rFonts w:ascii="Times New Roman" w:eastAsia="Calibri" w:hAnsi="Times New Roman" w:cs="Times New Roman"/>
        </w:rPr>
        <w:t xml:space="preserve">padidėjimas ir 4,8% - 3 ar 4 laipsnio AST (aspartataminotransferazių) </w:t>
      </w:r>
      <w:r>
        <w:rPr>
          <w:rFonts w:ascii="Times New Roman" w:eastAsia="Calibri" w:hAnsi="Times New Roman" w:cs="Times New Roman"/>
        </w:rPr>
        <w:t xml:space="preserve">aktyvumo </w:t>
      </w:r>
      <w:r w:rsidRPr="00642B1C">
        <w:rPr>
          <w:rFonts w:ascii="Times New Roman" w:eastAsia="Calibri" w:hAnsi="Times New Roman" w:cs="Times New Roman"/>
        </w:rPr>
        <w:t>padidėjimas. Bilirubino koncentracija didėjo mažiau kaip 3%.</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8C0602" w:rsidRDefault="0051103A" w:rsidP="0051103A">
      <w:pPr>
        <w:widowControl w:val="0"/>
        <w:tabs>
          <w:tab w:val="left" w:pos="567"/>
        </w:tabs>
        <w:autoSpaceDE w:val="0"/>
        <w:autoSpaceDN w:val="0"/>
        <w:adjustRightInd w:val="0"/>
        <w:spacing w:after="0" w:line="240" w:lineRule="auto"/>
        <w:rPr>
          <w:rFonts w:ascii="Times New Roman" w:hAnsi="Times New Roman" w:cs="Times New Roman"/>
        </w:rPr>
      </w:pPr>
      <w:r w:rsidRPr="008C0602">
        <w:rPr>
          <w:rFonts w:ascii="Times New Roman" w:hAnsi="Times New Roman" w:cs="Times New Roman"/>
        </w:rPr>
        <w:t>Pasitaikė citolizinio bei cholestazinio hepatito ir kepenų nepakankamumo atvejų, kai kurie iš jų baigėsi mirtimi (vienam pacientui – vartojusiam didelę paracetamolio dozę).</w:t>
      </w:r>
    </w:p>
    <w:p w:rsidR="0051103A"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B9076E" w:rsidRPr="00A20242" w:rsidRDefault="00B9076E" w:rsidP="00B9076E">
      <w:pPr>
        <w:widowControl w:val="0"/>
        <w:tabs>
          <w:tab w:val="left" w:pos="567"/>
        </w:tabs>
        <w:autoSpaceDE w:val="0"/>
        <w:autoSpaceDN w:val="0"/>
        <w:adjustRightInd w:val="0"/>
        <w:spacing w:after="0" w:line="240" w:lineRule="auto"/>
        <w:rPr>
          <w:rFonts w:ascii="Times New Roman" w:hAnsi="Times New Roman" w:cs="Times New Roman"/>
          <w:u w:val="single"/>
        </w:rPr>
      </w:pPr>
      <w:r w:rsidRPr="00A20242">
        <w:rPr>
          <w:rFonts w:ascii="Times New Roman" w:hAnsi="Times New Roman" w:cs="Times New Roman"/>
          <w:u w:val="single"/>
        </w:rPr>
        <w:t>Atrinktų nepageidaujamų reakcijų apibūdinimas</w:t>
      </w:r>
    </w:p>
    <w:p w:rsidR="00B9076E" w:rsidRDefault="00B9076E" w:rsidP="00B9076E">
      <w:pPr>
        <w:widowControl w:val="0"/>
        <w:tabs>
          <w:tab w:val="left" w:pos="567"/>
        </w:tabs>
        <w:autoSpaceDE w:val="0"/>
        <w:autoSpaceDN w:val="0"/>
        <w:adjustRightInd w:val="0"/>
        <w:spacing w:after="0" w:line="240" w:lineRule="auto"/>
        <w:rPr>
          <w:rFonts w:ascii="Times New Roman" w:hAnsi="Times New Roman" w:cs="Times New Roman"/>
        </w:rPr>
      </w:pPr>
      <w:r w:rsidRPr="00A20242">
        <w:rPr>
          <w:rFonts w:ascii="Times New Roman" w:hAnsi="Times New Roman" w:cs="Times New Roman"/>
          <w:i/>
        </w:rPr>
        <w:t>Hepatito B reaktyvacija</w:t>
      </w:r>
      <w:r w:rsidRPr="00A20242">
        <w:rPr>
          <w:rFonts w:ascii="Times New Roman" w:hAnsi="Times New Roman" w:cs="Times New Roman"/>
        </w:rPr>
        <w:t xml:space="preserve"> </w:t>
      </w:r>
    </w:p>
    <w:p w:rsidR="0051103A" w:rsidRPr="00A20242" w:rsidRDefault="00B9076E" w:rsidP="00B9076E">
      <w:pPr>
        <w:widowControl w:val="0"/>
        <w:tabs>
          <w:tab w:val="left" w:pos="567"/>
        </w:tabs>
        <w:autoSpaceDE w:val="0"/>
        <w:autoSpaceDN w:val="0"/>
        <w:adjustRightInd w:val="0"/>
        <w:spacing w:after="0" w:line="240" w:lineRule="auto"/>
        <w:rPr>
          <w:rFonts w:ascii="Times New Roman" w:hAnsi="Times New Roman" w:cs="Times New Roman"/>
        </w:rPr>
      </w:pPr>
      <w:r w:rsidRPr="00A20242">
        <w:rPr>
          <w:rFonts w:ascii="Times New Roman" w:hAnsi="Times New Roman" w:cs="Times New Roman"/>
        </w:rPr>
        <w:t xml:space="preserve">Pranešta kad hepatito B reaktyvacijos atvejai buvo susiję su BCR-ABL tirozinkinazės inhibitorių (TKI) vartojimu. Kai kuriais atvejais tai sukėlė ūminį kepenų nepakankamumą arba žaibinį hepatitą, </w:t>
      </w:r>
      <w:r w:rsidRPr="00A20242">
        <w:rPr>
          <w:rFonts w:ascii="Times New Roman" w:hAnsi="Times New Roman" w:cs="Times New Roman"/>
        </w:rPr>
        <w:lastRenderedPageBreak/>
        <w:t>dėl kurio pacientui teko persodinti kepenis arba pacientas mirė (žr. 4.4 skyrių).</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autoSpaceDE w:val="0"/>
        <w:autoSpaceDN w:val="0"/>
        <w:adjustRightInd w:val="0"/>
        <w:spacing w:after="0" w:line="240" w:lineRule="auto"/>
        <w:jc w:val="both"/>
        <w:rPr>
          <w:rFonts w:ascii="Times New Roman" w:eastAsia="Calibri" w:hAnsi="Times New Roman" w:cs="Times New Roman"/>
          <w:u w:val="single"/>
        </w:rPr>
      </w:pPr>
      <w:r w:rsidRPr="00642B1C">
        <w:rPr>
          <w:rFonts w:ascii="Times New Roman" w:eastAsia="Calibri" w:hAnsi="Times New Roman" w:cs="Times New Roman"/>
          <w:u w:val="single"/>
        </w:rPr>
        <w:t>Pranešimas apie įtariamas nepageidaujamas reakcijas</w:t>
      </w:r>
    </w:p>
    <w:p w:rsidR="0051103A" w:rsidRPr="00642B1C" w:rsidRDefault="0051103A" w:rsidP="0051103A">
      <w:pPr>
        <w:tabs>
          <w:tab w:val="left" w:pos="567"/>
        </w:tabs>
        <w:autoSpaceDE w:val="0"/>
        <w:autoSpaceDN w:val="0"/>
        <w:adjustRightInd w:val="0"/>
        <w:spacing w:after="0" w:line="240" w:lineRule="auto"/>
        <w:jc w:val="both"/>
        <w:rPr>
          <w:rFonts w:ascii="Times New Roman" w:eastAsia="Calibri" w:hAnsi="Times New Roman" w:cs="Times New Roman"/>
        </w:rPr>
      </w:pPr>
      <w:r w:rsidRPr="00642B1C">
        <w:rPr>
          <w:rFonts w:ascii="Times New Roman" w:eastAsia="Calibri"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642B1C">
          <w:rPr>
            <w:rFonts w:ascii="Times New Roman" w:eastAsia="Calibri" w:hAnsi="Times New Roman" w:cs="Times New Roman"/>
            <w:u w:val="single"/>
          </w:rPr>
          <w:t>www.vvkt.lt</w:t>
        </w:r>
      </w:hyperlink>
      <w:r w:rsidRPr="00642B1C">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642B1C">
          <w:rPr>
            <w:rFonts w:ascii="Times New Roman" w:eastAsia="Calibri" w:hAnsi="Times New Roman" w:cs="Times New Roman"/>
            <w:u w:val="single"/>
          </w:rPr>
          <w:t>NepageidaujamaR@vvkt.lt</w:t>
        </w:r>
      </w:hyperlink>
      <w:r w:rsidRPr="00642B1C">
        <w:rPr>
          <w:rFonts w:ascii="Times New Roman" w:eastAsia="Calibri" w:hAnsi="Times New Roman" w:cs="Times New Roman"/>
        </w:rPr>
        <w:t>), per interneto svetainę (adresu http://www.vvkt.lt).</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4.9</w:t>
      </w:r>
      <w:r w:rsidRPr="00642B1C">
        <w:rPr>
          <w:rFonts w:ascii="Times New Roman" w:eastAsia="Calibri" w:hAnsi="Times New Roman" w:cs="Times New Roman"/>
          <w:b/>
        </w:rPr>
        <w:tab/>
        <w:t>Perdozavimas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Didesnės dozės nei rekomenduojama terapinė dozė vartojimo patirties yra nedaug. Pavienių pranešimų metu ir literatūros šaltiniuose registruoti pavieniai imatinibo perdozavimo atvejai. Perdozavusį vaistinio preparato pacientą reikia stebėti ir taikyti atitinkamas simptominio gydymo priemones. Paprastai praneštais atvejais pacientų būklė „pagerėjo” arba jie „pasveiko”. Perdozavus skirtingų vaistinio preparato dozių, pranešta apie pasireiškusius toliau išvardytus reiškinius.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Suaugusiųjų populiacija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Išgėrus 1200</w:t>
      </w:r>
      <w:r w:rsidRPr="00642B1C">
        <w:rPr>
          <w:rFonts w:ascii="Times New Roman" w:eastAsia="Calibri" w:hAnsi="Times New Roman" w:cs="Times New Roman"/>
        </w:rPr>
        <w:noBreakHyphen/>
        <w:t>1600 mg dozę (vartojimo trukmė buvo nuo 1 iki 10 dienų), pasireiškė pykinimas, vėmimas, viduriavimas, bėrimas, eritema, edema, patinimas, nuovargis, raumenų spazmai, trombocitopenija, pancitopenija, pilvo skausmas, galvos skausmas, sumažėjęs apetitas.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Išgėrus 1800</w:t>
      </w:r>
      <w:r w:rsidRPr="00642B1C">
        <w:rPr>
          <w:rFonts w:ascii="Times New Roman" w:eastAsia="Calibri" w:hAnsi="Times New Roman" w:cs="Times New Roman"/>
        </w:rPr>
        <w:noBreakHyphen/>
        <w:t>3200 mg dozę (daugiausia po 3200 mg per parą 6 dienas), pasireiškė silpnumas, raumenų skausmas, padidėj</w:t>
      </w:r>
      <w:r>
        <w:rPr>
          <w:rFonts w:ascii="Times New Roman" w:eastAsia="Calibri" w:hAnsi="Times New Roman" w:cs="Times New Roman"/>
        </w:rPr>
        <w:t>ęs</w:t>
      </w:r>
      <w:r w:rsidRPr="00642B1C">
        <w:rPr>
          <w:rFonts w:ascii="Times New Roman" w:eastAsia="Calibri" w:hAnsi="Times New Roman" w:cs="Times New Roman"/>
        </w:rPr>
        <w:t xml:space="preserve"> kreatinfosfokinazės </w:t>
      </w:r>
      <w:r>
        <w:rPr>
          <w:rFonts w:ascii="Times New Roman" w:eastAsia="Calibri" w:hAnsi="Times New Roman" w:cs="Times New Roman"/>
        </w:rPr>
        <w:t>aktyvumas</w:t>
      </w:r>
      <w:r w:rsidRPr="00642B1C">
        <w:rPr>
          <w:rFonts w:ascii="Times New Roman" w:eastAsia="Calibri" w:hAnsi="Times New Roman" w:cs="Times New Roman"/>
        </w:rPr>
        <w:t>, padidėjusi bilirubino koncentracija, virškinimo trakto skausmas.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Išgėrus 6400 mg (vienkartinę dozę): literatūros šaltiniuose pranešta apie vieną tokį atvejį, kai vienam pacientui pasireiškė pykinimas, vėmimas, pilvo skausmas, karščiavimas, veido patinimas, sumažėjęs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neutrofilų kiekis kraujyje, padidėj</w:t>
      </w:r>
      <w:r>
        <w:rPr>
          <w:rFonts w:ascii="Times New Roman" w:eastAsia="Calibri" w:hAnsi="Times New Roman" w:cs="Times New Roman"/>
        </w:rPr>
        <w:t>ęs</w:t>
      </w:r>
      <w:r w:rsidRPr="00642B1C">
        <w:rPr>
          <w:rFonts w:ascii="Times New Roman" w:eastAsia="Calibri" w:hAnsi="Times New Roman" w:cs="Times New Roman"/>
        </w:rPr>
        <w:t xml:space="preserve"> transaminazių </w:t>
      </w:r>
      <w:r>
        <w:rPr>
          <w:rFonts w:ascii="Times New Roman" w:eastAsia="Calibri" w:hAnsi="Times New Roman" w:cs="Times New Roman"/>
        </w:rPr>
        <w:t>aktyvumas</w:t>
      </w:r>
      <w:r w:rsidRPr="00642B1C">
        <w:rPr>
          <w:rFonts w:ascii="Times New Roman" w:eastAsia="Calibri" w:hAnsi="Times New Roman" w:cs="Times New Roman"/>
        </w:rPr>
        <w:t>.</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Išgėrus 8</w:t>
      </w:r>
      <w:r w:rsidRPr="00642B1C">
        <w:rPr>
          <w:rFonts w:ascii="Times New Roman" w:eastAsia="Calibri" w:hAnsi="Times New Roman" w:cs="Times New Roman"/>
        </w:rPr>
        <w:noBreakHyphen/>
        <w:t>10 g (vienkartinę dozę), pranešta apie pasireiškusį vėmimą ir virškinimo trakto skausmą.</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Vaikų populiacija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Vienam 3 metų berniukui, kuris išgėrė vienkartinę 400 mg dozę, pasireiškė vėmimas, viduriavimas ir</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anoreksija, o kitam 3 metų berniukui, kuris išgėrė vienkartinę 980 mg dozę, sumažėjo leukocitų kiekis kraujyje ir pasireiškė viduriavimas.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Pacientą, perdozavusį vaistinio preparato, reikia stebėti ir taikyti atitinkamas pagalbinio gydymo priemones.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5.</w:t>
      </w:r>
      <w:r w:rsidRPr="00642B1C">
        <w:rPr>
          <w:rFonts w:ascii="Times New Roman" w:eastAsia="Calibri" w:hAnsi="Times New Roman" w:cs="Times New Roman"/>
          <w:b/>
        </w:rPr>
        <w:tab/>
        <w:t>FARMAKOLOGINĖS SAVYBĖS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5.1</w:t>
      </w:r>
      <w:r w:rsidRPr="00642B1C">
        <w:rPr>
          <w:rFonts w:ascii="Times New Roman" w:eastAsia="Calibri" w:hAnsi="Times New Roman" w:cs="Times New Roman"/>
          <w:b/>
        </w:rPr>
        <w:tab/>
        <w:t>Farmakodinaminės savybės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Farmakoterapinė grupė – baltymo</w:t>
      </w:r>
      <w:r>
        <w:rPr>
          <w:rFonts w:ascii="Times New Roman" w:eastAsia="Calibri" w:hAnsi="Times New Roman" w:cs="Times New Roman"/>
        </w:rPr>
        <w:t xml:space="preserve"> tirozino </w:t>
      </w:r>
      <w:r w:rsidRPr="00642B1C">
        <w:rPr>
          <w:rFonts w:ascii="Times New Roman" w:eastAsia="Calibri" w:hAnsi="Times New Roman" w:cs="Times New Roman"/>
        </w:rPr>
        <w:t xml:space="preserve"> kinazės inhibitorius, ATC kodas – L01XE01.</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Veikimo mechanizmas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Imatinibas yra nedidelė baltymo tirozino kinazės inhibitoriaus molekulė, kuri stipriai slopina Bcr-Abl tirozino kinazės (TK) aktyvumą, taip pat keleto TK receptorių aktyvumą: Kit, c-Kit proto-onkogeną koduojančio kamieninių ląstelių faktoriaus (angl. </w:t>
      </w:r>
      <w:r w:rsidRPr="00642B1C">
        <w:rPr>
          <w:rFonts w:ascii="Times New Roman" w:eastAsia="Calibri" w:hAnsi="Times New Roman" w:cs="Times New Roman"/>
          <w:i/>
        </w:rPr>
        <w:t>stem cell factor – SCF</w:t>
      </w:r>
      <w:r w:rsidRPr="00642B1C">
        <w:rPr>
          <w:rFonts w:ascii="Times New Roman" w:eastAsia="Calibri" w:hAnsi="Times New Roman" w:cs="Times New Roman"/>
        </w:rPr>
        <w:t xml:space="preserve">) receptorių, diskoidino domeno receptorius (DDR1 ir DDR2), kolonijas stimuliuojančio faktoriaus receptorių (angl. </w:t>
      </w:r>
      <w:r w:rsidRPr="00642B1C">
        <w:rPr>
          <w:rFonts w:ascii="Times New Roman" w:eastAsia="Calibri" w:hAnsi="Times New Roman" w:cs="Times New Roman"/>
          <w:i/>
        </w:rPr>
        <w:t>colony stimulating factor receptor – CSF-1R</w:t>
      </w:r>
      <w:r w:rsidRPr="00642B1C">
        <w:rPr>
          <w:rFonts w:ascii="Times New Roman" w:eastAsia="Calibri" w:hAnsi="Times New Roman" w:cs="Times New Roman"/>
        </w:rPr>
        <w:t xml:space="preserve">) bei trombocituose esančius augimo faktoriaus receptorius alfa ir beta (angl. </w:t>
      </w:r>
      <w:r w:rsidRPr="00642B1C">
        <w:rPr>
          <w:rFonts w:ascii="Times New Roman" w:eastAsia="Calibri" w:hAnsi="Times New Roman" w:cs="Times New Roman"/>
          <w:i/>
        </w:rPr>
        <w:t>platelet-derived growth factor receptors – PDGFR-alpha, PDGFR-beta</w:t>
      </w:r>
      <w:r w:rsidRPr="00642B1C">
        <w:rPr>
          <w:rFonts w:ascii="Times New Roman" w:eastAsia="Calibri" w:hAnsi="Times New Roman" w:cs="Times New Roman"/>
        </w:rPr>
        <w:t>). Imatinibas taip pat gali slopinti ląstelių procesus, kuriuos skatina šių receptorių kinazių aktyvinimas.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Farmakodinaminis poveikis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Imatinibas yra baltymo tirozino kinazės inhibitorius, kuris </w:t>
      </w:r>
      <w:r w:rsidRPr="00642B1C">
        <w:rPr>
          <w:rFonts w:ascii="Times New Roman" w:eastAsia="Calibri" w:hAnsi="Times New Roman" w:cs="Times New Roman"/>
          <w:i/>
        </w:rPr>
        <w:t>in vitro</w:t>
      </w:r>
      <w:r w:rsidRPr="00642B1C">
        <w:rPr>
          <w:rFonts w:ascii="Times New Roman" w:eastAsia="Calibri" w:hAnsi="Times New Roman" w:cs="Times New Roman"/>
        </w:rPr>
        <w:t xml:space="preserve">, ląstelės lygmenyje ir </w:t>
      </w:r>
      <w:r w:rsidRPr="00642B1C">
        <w:rPr>
          <w:rFonts w:ascii="Times New Roman" w:eastAsia="Calibri" w:hAnsi="Times New Roman" w:cs="Times New Roman"/>
          <w:i/>
        </w:rPr>
        <w:t xml:space="preserve">in vivo </w:t>
      </w:r>
      <w:r w:rsidRPr="00642B1C">
        <w:rPr>
          <w:rFonts w:ascii="Times New Roman" w:eastAsia="Calibri" w:hAnsi="Times New Roman" w:cs="Times New Roman"/>
        </w:rPr>
        <w:t xml:space="preserve">stipriai </w:t>
      </w:r>
      <w:r w:rsidRPr="00642B1C">
        <w:rPr>
          <w:rFonts w:ascii="Times New Roman" w:eastAsia="Calibri" w:hAnsi="Times New Roman" w:cs="Times New Roman"/>
        </w:rPr>
        <w:lastRenderedPageBreak/>
        <w:t xml:space="preserve">slopina Bcr-Abl tirozino kinazę. Junginys selektyviai slopina proliferaciją ir indukuoja apoptozę Bcr-Abl teigiamose ląstelių eilėse, taip pat šviežiose leukeminėse ląstelėse, gautose iš </w:t>
      </w:r>
      <w:r w:rsidRPr="00642B1C">
        <w:rPr>
          <w:rFonts w:ascii="Times New Roman" w:eastAsia="Calibri" w:hAnsi="Times New Roman" w:cs="Times New Roman"/>
          <w:i/>
        </w:rPr>
        <w:t>Philadelphia</w:t>
      </w:r>
      <w:r w:rsidRPr="00642B1C">
        <w:rPr>
          <w:rFonts w:ascii="Times New Roman" w:eastAsia="Calibri" w:hAnsi="Times New Roman" w:cs="Times New Roman"/>
        </w:rPr>
        <w:t xml:space="preserve"> chromosomai teigiamų LML ir ūmine limfoblastine leukemija (ŪLL) sergančių pacientų.</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i/>
        </w:rPr>
        <w:t xml:space="preserve">In vivo </w:t>
      </w:r>
      <w:r w:rsidRPr="00642B1C">
        <w:rPr>
          <w:rFonts w:ascii="Times New Roman" w:eastAsia="Calibri" w:hAnsi="Times New Roman" w:cs="Times New Roman"/>
        </w:rPr>
        <w:t>gyvūnų modelyje su Bcr-Abl teigiamomis naviko ląstelėmis junginiui (monoterapijoje) būdingas antinavikinis aktyvumas.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u w:val="single"/>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Imatinibas taip pat yra trombocitų kilmės augimo faktoriaus (</w:t>
      </w:r>
      <w:r>
        <w:rPr>
          <w:rFonts w:ascii="Times New Roman" w:eastAsia="Calibri" w:hAnsi="Times New Roman" w:cs="Times New Roman"/>
        </w:rPr>
        <w:t xml:space="preserve">angl. </w:t>
      </w:r>
      <w:r w:rsidRPr="00D44662">
        <w:rPr>
          <w:rFonts w:ascii="Times New Roman" w:eastAsia="Calibri" w:hAnsi="Times New Roman" w:cs="Times New Roman"/>
          <w:i/>
        </w:rPr>
        <w:t>platelet-derived growth factor</w:t>
      </w:r>
      <w:r w:rsidRPr="00642B1C">
        <w:rPr>
          <w:rFonts w:ascii="Times New Roman" w:eastAsia="Calibri" w:hAnsi="Times New Roman" w:cs="Times New Roman"/>
        </w:rPr>
        <w:t>, PDGF) tirozinkinazių receptorių, PDGF-R, kamieninių ląstelių faktoriaus (</w:t>
      </w:r>
      <w:r>
        <w:rPr>
          <w:rFonts w:ascii="Times New Roman" w:eastAsia="Calibri" w:hAnsi="Times New Roman" w:cs="Times New Roman"/>
        </w:rPr>
        <w:t xml:space="preserve">angl. </w:t>
      </w:r>
      <w:r w:rsidRPr="00D44662">
        <w:rPr>
          <w:rFonts w:ascii="Times New Roman" w:eastAsia="Calibri" w:hAnsi="Times New Roman" w:cs="Times New Roman"/>
          <w:i/>
        </w:rPr>
        <w:t>stem cell factor</w:t>
      </w:r>
      <w:r w:rsidRPr="00642B1C">
        <w:rPr>
          <w:rFonts w:ascii="Times New Roman" w:eastAsia="Calibri" w:hAnsi="Times New Roman" w:cs="Times New Roman"/>
        </w:rPr>
        <w:t xml:space="preserve">, SCF), c-Kit inhibitorius. Jis slopina PDGF ir SCF medijuojamus ląstelių procesus. </w:t>
      </w:r>
      <w:r w:rsidRPr="00642B1C">
        <w:rPr>
          <w:rFonts w:ascii="Times New Roman" w:eastAsia="Calibri" w:hAnsi="Times New Roman" w:cs="Times New Roman"/>
          <w:i/>
        </w:rPr>
        <w:t>In vitro</w:t>
      </w:r>
      <w:r w:rsidRPr="00642B1C">
        <w:rPr>
          <w:rFonts w:ascii="Times New Roman" w:eastAsia="Calibri" w:hAnsi="Times New Roman" w:cs="Times New Roman"/>
        </w:rPr>
        <w:t xml:space="preserve"> imatinibas slopina proliferaciją ir indukuoja virškinimo trakto stromos naviko (</w:t>
      </w:r>
      <w:r>
        <w:rPr>
          <w:rFonts w:ascii="Times New Roman" w:eastAsia="Calibri" w:hAnsi="Times New Roman" w:cs="Times New Roman"/>
        </w:rPr>
        <w:t>GIST</w:t>
      </w:r>
      <w:r w:rsidRPr="00642B1C">
        <w:rPr>
          <w:rFonts w:ascii="Times New Roman" w:eastAsia="Calibri" w:hAnsi="Times New Roman" w:cs="Times New Roman"/>
        </w:rPr>
        <w:t xml:space="preserve">) ląstelių, kurios ekspresuoja aktyvintą </w:t>
      </w:r>
      <w:r w:rsidRPr="00D44662">
        <w:rPr>
          <w:rFonts w:ascii="Times New Roman" w:eastAsia="Calibri" w:hAnsi="Times New Roman" w:cs="Times New Roman"/>
          <w:i/>
        </w:rPr>
        <w:t>kit</w:t>
      </w:r>
      <w:r w:rsidRPr="00642B1C">
        <w:rPr>
          <w:rFonts w:ascii="Times New Roman" w:eastAsia="Calibri" w:hAnsi="Times New Roman" w:cs="Times New Roman"/>
        </w:rPr>
        <w:t xml:space="preserve"> mutaciją, apoptozę. MDS/MPL, HES/LEL ir DFSP patogenezėje svarbus PDGF receptorių ar Abl baltymo tirozino kinazės aktyvavymas, kurį gali skatinti jungimasis su įvairiais baltymais ar PDGF gamyba. Imatinibas slopina sutrikusio PDGFR ir Abl kinazės aktyvumo sukeltą signalo perdavimą ir ląstelių dauginimąsi.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u w:val="single"/>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Klinikiniai lėtinės mieloleukemijos tyrimai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Imatinibo veiksmingumas nustatomas bendra hematologinio ir citogenetinio atsako dalimi ir gyvenimo trukme be ligos progresavimo. Kontroliuotų klinikinių tyrimų, įrodančių klinikinę naudą, t.y., nuo ligos priklausomų požymių išnykimą ar pailgėjusią gyvenimo trukmę, neatlikta.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ind w:right="185"/>
        <w:rPr>
          <w:rFonts w:ascii="Times New Roman" w:eastAsia="Calibri" w:hAnsi="Times New Roman" w:cs="Times New Roman"/>
        </w:rPr>
      </w:pPr>
      <w:r w:rsidRPr="00642B1C">
        <w:rPr>
          <w:rFonts w:ascii="Times New Roman" w:eastAsia="Calibri" w:hAnsi="Times New Roman" w:cs="Times New Roman"/>
        </w:rPr>
        <w:t xml:space="preserve">Atliktas didelis tarptautinis, atviras, nekontroliuojamas II fazės tyrimas pacientams, kuriems buvo </w:t>
      </w:r>
      <w:r w:rsidRPr="00642B1C">
        <w:rPr>
          <w:rFonts w:ascii="Times New Roman" w:eastAsia="Calibri" w:hAnsi="Times New Roman" w:cs="Times New Roman"/>
          <w:i/>
        </w:rPr>
        <w:t xml:space="preserve">Philadelphia </w:t>
      </w:r>
      <w:r w:rsidRPr="00642B1C">
        <w:rPr>
          <w:rFonts w:ascii="Times New Roman" w:eastAsia="Calibri" w:hAnsi="Times New Roman" w:cs="Times New Roman"/>
        </w:rPr>
        <w:t>chromosomai teigiamos (Ph+) LML blastinė fazė, kitos Ph+ leukemijos ar LML lėtinė fazė, bet neefektyvus ankstesnis gydymas interferonu alfa (IFN). Be to, vaikai buvo gydomi dviejų I fazės tyrimų ir vieno II fazės tyrimo metu.</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38% visuose tyrimuose dalyvavusių pacientų buvo </w:t>
      </w:r>
      <w:r w:rsidRPr="00642B1C">
        <w:rPr>
          <w:rFonts w:ascii="Times New Roman" w:eastAsia="Calibri" w:hAnsi="Times New Roman" w:cs="Times New Roman"/>
          <w:u w:val="single"/>
        </w:rPr>
        <w:t>&gt; </w:t>
      </w:r>
      <w:r w:rsidRPr="00642B1C">
        <w:rPr>
          <w:rFonts w:ascii="Times New Roman" w:eastAsia="Calibri" w:hAnsi="Times New Roman" w:cs="Times New Roman"/>
        </w:rPr>
        <w:t xml:space="preserve">60 metų ir 12% pacientų buvo </w:t>
      </w:r>
      <w:r w:rsidRPr="00642B1C">
        <w:rPr>
          <w:rFonts w:ascii="Times New Roman" w:eastAsia="Calibri" w:hAnsi="Times New Roman" w:cs="Times New Roman"/>
          <w:u w:val="single"/>
        </w:rPr>
        <w:t>&gt; </w:t>
      </w:r>
      <w:r w:rsidRPr="00642B1C">
        <w:rPr>
          <w:rFonts w:ascii="Times New Roman" w:eastAsia="Calibri" w:hAnsi="Times New Roman" w:cs="Times New Roman"/>
        </w:rPr>
        <w:t>70 metų.</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i/>
        </w:rPr>
      </w:pPr>
      <w:r w:rsidRPr="00642B1C">
        <w:rPr>
          <w:rFonts w:ascii="Times New Roman" w:eastAsia="Calibri" w:hAnsi="Times New Roman" w:cs="Times New Roman"/>
          <w:i/>
        </w:rPr>
        <w:t>Mieloblastinė krizė</w:t>
      </w:r>
      <w:r w:rsidRPr="00642B1C">
        <w:rPr>
          <w:rFonts w:ascii="Times New Roman" w:eastAsia="Calibri" w:hAnsi="Times New Roman" w:cs="Times New Roman"/>
        </w:rPr>
        <w:t>. Tyrime dalyvavo 260 pacientų, kuriems buvo mieloblastinė krizė. 95 (37%) pacientai anksčiau gavo chemoterapiją dėl akceleracijos fazės ar blastinės krizės („anksčiau gydyti pacientai“) ir 165 (63%) negydyti („negydyti pacientai“). Pirmieji 37 pacientai pradėti gydyti 400 mg doze. Paskui protokolas buvo papildytas, kad galima būtų skirti didesnę dozę, taigi kiti 223 pacientai buvo pradėti gydyti 600 mg doze.</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Svarbiausias veiksmingumo kintamasis buvo hematologinio atsako, apibūdinamo visišku hematologiniu atsaku, išnykusia leukemija ar grįžimu į lėtinę LML fazę. Šio tyrimo metu hematologinis atsakas gautas 31% pacientų (36% – anksčiau negydytiems ir 22% – anksčiau gydytiems). Atsako dažnis taip pat buvo didesnis pacientams, gydytiems 600 mg doze (33%), lyginant su gydytais 400 mg doze (16%, p=0,0220). Nustatyta vidutinė anksčiau negydytų ir anksčiau gydytų pacientų išgyvenamumo trukmė buvo atitinkamai 7,7 mėn. ir 4,7 mėn.</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i/>
        </w:rPr>
        <w:t>Limfoblastinė krizė</w:t>
      </w:r>
      <w:r w:rsidRPr="00642B1C">
        <w:rPr>
          <w:rFonts w:ascii="Times New Roman" w:eastAsia="Calibri" w:hAnsi="Times New Roman" w:cs="Times New Roman"/>
        </w:rPr>
        <w:t>. Nedaug (n=10) pacientų buvo įtraukta į I fazės tyrimą. Hematologinio atsako dažnis buvo 70%, jo trukmė – 2–3 mėnesiai.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B9076E" w:rsidP="0051103A">
      <w:pPr>
        <w:widowControl w:val="0"/>
        <w:tabs>
          <w:tab w:val="left" w:pos="567"/>
        </w:tabs>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b/>
        </w:rPr>
        <w:t>2</w:t>
      </w:r>
      <w:r w:rsidRPr="00642B1C">
        <w:rPr>
          <w:rFonts w:ascii="Times New Roman" w:eastAsia="Calibri" w:hAnsi="Times New Roman" w:cs="Times New Roman"/>
          <w:b/>
        </w:rPr>
        <w:t xml:space="preserve"> </w:t>
      </w:r>
      <w:r w:rsidR="0051103A" w:rsidRPr="00642B1C">
        <w:rPr>
          <w:rFonts w:ascii="Times New Roman" w:eastAsia="Calibri" w:hAnsi="Times New Roman" w:cs="Times New Roman"/>
          <w:b/>
        </w:rPr>
        <w:t>lentelė. LML tyrimų suaugusiųjų tarpe atsakas</w:t>
      </w:r>
    </w:p>
    <w:tbl>
      <w:tblPr>
        <w:tblW w:w="5000" w:type="pct"/>
        <w:tblCellMar>
          <w:left w:w="0" w:type="dxa"/>
          <w:right w:w="0" w:type="dxa"/>
        </w:tblCellMar>
        <w:tblLook w:val="0000" w:firstRow="0" w:lastRow="0" w:firstColumn="0" w:lastColumn="0" w:noHBand="0" w:noVBand="0"/>
      </w:tblPr>
      <w:tblGrid>
        <w:gridCol w:w="3965"/>
        <w:gridCol w:w="5096"/>
      </w:tblGrid>
      <w:tr w:rsidR="0051103A" w:rsidRPr="00642B1C" w:rsidTr="00056E25">
        <w:trPr>
          <w:trHeight w:hRule="exact" w:val="1465"/>
        </w:trPr>
        <w:tc>
          <w:tcPr>
            <w:tcW w:w="2188" w:type="pct"/>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p>
        </w:tc>
        <w:tc>
          <w:tcPr>
            <w:tcW w:w="2812" w:type="pct"/>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Tyrimas 0102</w:t>
            </w: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 xml:space="preserve">38 mėnesių duomenys </w:t>
            </w: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 xml:space="preserve">Mieloblastinė krizė </w:t>
            </w: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(n=260)</w:t>
            </w:r>
          </w:p>
        </w:tc>
      </w:tr>
      <w:tr w:rsidR="0051103A" w:rsidRPr="00642B1C" w:rsidTr="00056E25">
        <w:trPr>
          <w:trHeight w:hRule="exact" w:val="262"/>
        </w:trPr>
        <w:tc>
          <w:tcPr>
            <w:tcW w:w="5000" w:type="pct"/>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Pacientų procentinė dalis (PI 95%)</w:t>
            </w:r>
          </w:p>
        </w:tc>
      </w:tr>
      <w:tr w:rsidR="0051103A" w:rsidRPr="00642B1C" w:rsidTr="00056E25">
        <w:trPr>
          <w:trHeight w:hRule="exact" w:val="2000"/>
        </w:trPr>
        <w:tc>
          <w:tcPr>
            <w:tcW w:w="2188" w:type="pct"/>
            <w:vMerge w:val="restart"/>
            <w:tcBorders>
              <w:top w:val="single" w:sz="4" w:space="0" w:color="000000"/>
              <w:left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Hematologinis atsakas</w:t>
            </w:r>
            <w:r w:rsidRPr="00642B1C">
              <w:rPr>
                <w:rFonts w:ascii="Times New Roman" w:eastAsia="Calibri" w:hAnsi="Times New Roman" w:cs="Times New Roman"/>
                <w:vertAlign w:val="superscript"/>
              </w:rPr>
              <w:t>1</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Visiškas hematologinis atsakas (VHA)</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Išnykusi leukemija (NEL)</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Grįžimas į lėtinę fazę (GLF)</w:t>
            </w: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Didysis citogenetinis atsakas</w:t>
            </w:r>
            <w:r w:rsidRPr="00642B1C">
              <w:rPr>
                <w:rFonts w:ascii="Times New Roman" w:eastAsia="Calibri" w:hAnsi="Times New Roman" w:cs="Times New Roman"/>
                <w:vertAlign w:val="superscript"/>
              </w:rPr>
              <w:t>2</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Visiškas</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(Patvirtintas</w:t>
            </w:r>
            <w:r w:rsidRPr="00642B1C">
              <w:rPr>
                <w:rFonts w:ascii="Times New Roman" w:eastAsia="Calibri" w:hAnsi="Times New Roman" w:cs="Times New Roman"/>
                <w:vertAlign w:val="superscript"/>
              </w:rPr>
              <w:t>3</w:t>
            </w:r>
            <w:r w:rsidRPr="00642B1C">
              <w:rPr>
                <w:rFonts w:ascii="Times New Roman" w:eastAsia="Calibri" w:hAnsi="Times New Roman" w:cs="Times New Roman"/>
              </w:rPr>
              <w:t>) [95% PI]</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Dalinis</w:t>
            </w: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p>
        </w:tc>
        <w:tc>
          <w:tcPr>
            <w:tcW w:w="2812" w:type="pct"/>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31% (25,2–36,8)</w:t>
            </w: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8%</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5%</w:t>
            </w: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18%</w:t>
            </w:r>
          </w:p>
        </w:tc>
      </w:tr>
      <w:tr w:rsidR="0051103A" w:rsidRPr="00642B1C" w:rsidTr="00056E25">
        <w:trPr>
          <w:trHeight w:hRule="exact" w:val="1557"/>
        </w:trPr>
        <w:tc>
          <w:tcPr>
            <w:tcW w:w="2188" w:type="pct"/>
            <w:vMerge/>
            <w:tcBorders>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p>
        </w:tc>
        <w:tc>
          <w:tcPr>
            <w:tcW w:w="2812" w:type="pct"/>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15% (11,2–20,4)</w:t>
            </w: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7%</w:t>
            </w: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(2%) [0,6–4,4]</w:t>
            </w: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8%</w:t>
            </w:r>
          </w:p>
        </w:tc>
      </w:tr>
      <w:tr w:rsidR="0051103A" w:rsidRPr="00642B1C" w:rsidTr="00056E25">
        <w:trPr>
          <w:trHeight w:hRule="exact" w:val="2965"/>
        </w:trPr>
        <w:tc>
          <w:tcPr>
            <w:tcW w:w="5000" w:type="pct"/>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 xml:space="preserve">1 Hematologinio atsako kriterijai (visi atsakai turi būti patvirtinti po </w:t>
            </w:r>
            <w:r w:rsidRPr="00642B1C">
              <w:rPr>
                <w:rFonts w:ascii="Times New Roman" w:eastAsia="Calibri" w:hAnsi="Times New Roman" w:cs="Times New Roman"/>
                <w:u w:val="single"/>
              </w:rPr>
              <w:t>&gt; </w:t>
            </w:r>
            <w:r w:rsidRPr="00642B1C">
              <w:rPr>
                <w:rFonts w:ascii="Times New Roman" w:eastAsia="Calibri" w:hAnsi="Times New Roman" w:cs="Times New Roman"/>
                <w:b/>
              </w:rPr>
              <w:t>4 savaičių):</w:t>
            </w:r>
          </w:p>
          <w:p w:rsidR="0051103A" w:rsidRPr="00642B1C" w:rsidRDefault="0051103A" w:rsidP="00056E25">
            <w:pPr>
              <w:widowControl w:val="0"/>
              <w:tabs>
                <w:tab w:val="left" w:pos="572"/>
              </w:tabs>
              <w:autoSpaceDE w:val="0"/>
              <w:autoSpaceDN w:val="0"/>
              <w:adjustRightInd w:val="0"/>
              <w:spacing w:after="0" w:line="240" w:lineRule="auto"/>
              <w:ind w:left="572" w:hanging="567"/>
              <w:rPr>
                <w:rFonts w:ascii="Times New Roman" w:eastAsia="Calibri" w:hAnsi="Times New Roman" w:cs="Times New Roman"/>
              </w:rPr>
            </w:pPr>
            <w:r w:rsidRPr="00642B1C">
              <w:rPr>
                <w:rFonts w:ascii="Times New Roman" w:eastAsia="Calibri" w:hAnsi="Times New Roman" w:cs="Times New Roman"/>
              </w:rPr>
              <w:t>VHA</w:t>
            </w:r>
            <w:r w:rsidRPr="00642B1C">
              <w:rPr>
                <w:rFonts w:ascii="Times New Roman" w:eastAsia="Calibri" w:hAnsi="Times New Roman" w:cs="Times New Roman"/>
              </w:rPr>
              <w:tab/>
              <w:t>Tyrimas 0102 [ANS ≥ 1,5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trombocitų ≥ 100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nėra blastų kraujyje, blastų &lt; 5 % kaulų čiulpuose, nėra ekstramedulinės ligos]</w:t>
            </w:r>
          </w:p>
          <w:p w:rsidR="0051103A" w:rsidRPr="00642B1C" w:rsidRDefault="0051103A" w:rsidP="00056E25">
            <w:pPr>
              <w:widowControl w:val="0"/>
              <w:tabs>
                <w:tab w:val="left" w:pos="567"/>
                <w:tab w:val="left" w:pos="82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NEL</w:t>
            </w:r>
            <w:r w:rsidRPr="00642B1C">
              <w:rPr>
                <w:rFonts w:ascii="Times New Roman" w:eastAsia="Calibri" w:hAnsi="Times New Roman" w:cs="Times New Roman"/>
              </w:rPr>
              <w:tab/>
              <w:t xml:space="preserve">Tokie pat kriterijai kaip VHA bet ANS </w:t>
            </w:r>
            <w:r w:rsidRPr="00642B1C">
              <w:rPr>
                <w:rFonts w:ascii="Times New Roman" w:eastAsia="Calibri" w:hAnsi="Times New Roman" w:cs="Times New Roman"/>
                <w:u w:val="single"/>
              </w:rPr>
              <w:t>&gt;</w:t>
            </w:r>
            <w:r w:rsidRPr="00642B1C">
              <w:rPr>
                <w:rFonts w:ascii="Times New Roman" w:eastAsia="Calibri" w:hAnsi="Times New Roman" w:cs="Times New Roman"/>
              </w:rPr>
              <w:t> 1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 xml:space="preserve">/l ir trombocitų </w:t>
            </w:r>
            <w:r w:rsidRPr="00642B1C">
              <w:rPr>
                <w:rFonts w:ascii="Times New Roman" w:eastAsia="Calibri" w:hAnsi="Times New Roman" w:cs="Times New Roman"/>
                <w:u w:val="single"/>
              </w:rPr>
              <w:t>&gt; </w:t>
            </w:r>
            <w:r w:rsidRPr="00642B1C">
              <w:rPr>
                <w:rFonts w:ascii="Times New Roman" w:eastAsia="Calibri" w:hAnsi="Times New Roman" w:cs="Times New Roman"/>
              </w:rPr>
              <w:t>20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(0102)</w:t>
            </w:r>
          </w:p>
          <w:p w:rsidR="0051103A" w:rsidRPr="00642B1C" w:rsidRDefault="0051103A" w:rsidP="00056E25">
            <w:pPr>
              <w:widowControl w:val="0"/>
              <w:tabs>
                <w:tab w:val="left" w:pos="567"/>
                <w:tab w:val="left" w:pos="82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GLF</w:t>
            </w:r>
            <w:r w:rsidRPr="00642B1C">
              <w:rPr>
                <w:rFonts w:ascii="Times New Roman" w:eastAsia="Calibri" w:hAnsi="Times New Roman" w:cs="Times New Roman"/>
              </w:rPr>
              <w:tab/>
              <w:t>&lt; 15% blastų KČ ir PK, &lt; 30% blastų+promielocitų KČ ir PK, &lt; 20% bazofilų PK, nėra kitos, išskyrus blužnies ir kepenų, ekstramedulinės ligos.KČ = kaulų čiulpai, PK = periferinis kraujas (0102)</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2 Citogenetinio atsako kriterijai:</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Didįjį atsaką sudaro visiškas ir dalinis atsakas: visiškas (0% Ph+ metafazių), dalinis (1–35%).</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3 Visiškas citogenetinis atsakas</w:t>
            </w:r>
            <w:r w:rsidRPr="00642B1C">
              <w:rPr>
                <w:rFonts w:ascii="Times New Roman" w:eastAsia="Calibri" w:hAnsi="Times New Roman" w:cs="Times New Roman"/>
              </w:rPr>
              <w:t xml:space="preserve"> patvirtinamas antrą kartą citogenetiškai vertinant kaulų čiulpus praėjus mažiausiai vienam mėnesiui po pirminio kaulų čiulpų tyrimo.</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p>
        </w:tc>
      </w:tr>
    </w:tbl>
    <w:p w:rsidR="0051103A" w:rsidRPr="00642B1C" w:rsidRDefault="0051103A" w:rsidP="0051103A">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i/>
        </w:rPr>
        <w:t>Vaikų populiacija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Iš viso 26 jaunesni kaip 18 metų vaikai, kuriems buvo lėtinė LML fazė (n=11) ar LML blastinė krizė, ar Ph+ ūminė leukemija (n=15), buvo įtraukti į dozės didinimo I fazės tyrimą. Tai buvo intensyviai gydyti vaikai: 46% – buvo transplantuoti kaulų čiulpai, 73% – buvo gavę kelių vaistinių preparatų chemoterapiją. Pacientams buvo skirta imatinibo po 260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(n=5), 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(n=9), 440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(n=7), 570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(n=5). Iš 9 pacientų, kuriems buvo lėtinė LML fazė ir prieinami citogenetiniai rodikliai, 4 (44%) ir 3 (33%) buvo gautas atitinkamai visiškas ir dalinis citogenetinis atsakas, MCyR dažnis – 77%.</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II fazės atvirame, daugiacentriame, vienos grupės tyrime dalyvavo 51 vaikas, sergantis naujai diagnozuota ir negydyta lėtinės fazės LML. Pacientai buvo gydomi imatinibo 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doze per parą be pertraukų, nes nebuvo dozės ribojančio nepageidaujamo poveikio. Gydymas imatinibu sukėlė greitą atsaką vaikų, sergančių naujai diagnozuota LML su 78% VHA tarpe, po 8 gydymo savaičių. Aukštas VHA lygis yra susijęs su išsivysčiusiu 65% visišku citogenetiniu atsaku (CCyR), kuris lygintinas su duomenimis suaugusiųjų tarpe. Be to, buvo stebimas 16% dalinis citogenetinis atsakas (PCyR), kai MCyR dažnis – 81%. Daugumai pacientų, pasiekusių CCyR, tarp 3 ir 10 mėnesių išsivystė CCyR su atsako trukmės mediana, remiantis </w:t>
      </w:r>
      <w:r w:rsidRPr="00642B1C">
        <w:rPr>
          <w:rFonts w:ascii="Times New Roman" w:eastAsia="Calibri" w:hAnsi="Times New Roman" w:cs="Times New Roman"/>
          <w:i/>
        </w:rPr>
        <w:t>Kaplan-Meier</w:t>
      </w:r>
      <w:r w:rsidRPr="00642B1C">
        <w:rPr>
          <w:rFonts w:ascii="Times New Roman" w:eastAsia="Calibri" w:hAnsi="Times New Roman" w:cs="Times New Roman"/>
        </w:rPr>
        <w:t xml:space="preserve"> 5,6 mėnesių išgyvenamumo rodikliu.</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Europos vaistų agentūra atleido nuo įsipareigojimo pateikti imatinibo tyrimų su visais vaikų populiacijos pogrupiais duomenis, sergantiesiems </w:t>
      </w:r>
      <w:r w:rsidRPr="00642B1C">
        <w:rPr>
          <w:rFonts w:ascii="Times New Roman" w:eastAsia="Calibri" w:hAnsi="Times New Roman" w:cs="Times New Roman"/>
          <w:i/>
        </w:rPr>
        <w:t xml:space="preserve">Philadelphia </w:t>
      </w:r>
      <w:r w:rsidRPr="00642B1C">
        <w:rPr>
          <w:rFonts w:ascii="Times New Roman" w:eastAsia="Calibri" w:hAnsi="Times New Roman" w:cs="Times New Roman"/>
        </w:rPr>
        <w:t>chromosomai (bcr-abl translokacija) teigiama lėtine mieloleukemija (vartojimo vaikams informacija pateikiama 4.2 skyriuje).</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Klinikiniai Ph+ ŪLL tyrimai</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i/>
        </w:rPr>
        <w:t>Pirmą kartą diagnozuota Ph+ ŪLL</w:t>
      </w:r>
      <w:r w:rsidRPr="00642B1C">
        <w:rPr>
          <w:rFonts w:ascii="Times New Roman" w:eastAsia="Calibri" w:hAnsi="Times New Roman" w:cs="Times New Roman"/>
        </w:rPr>
        <w:t>: Kontroliuojamo (ADE10) tyrimo metu, kuriame imatinibas buvo lygintas su pradine chemoterapija penkiasdešimt penkiems 55 metų ir vyresniems pacientams, kuriems diagnozė nustatyta pirmą kartą, vartojant vieną imatinibą buvo gautas reikšmingai didesnis pilno hematologinio atsako dažnis lyginant su chemoterapiją gavusiaisia</w:t>
      </w:r>
      <w:r>
        <w:rPr>
          <w:rFonts w:ascii="Times New Roman" w:eastAsia="Calibri" w:hAnsi="Times New Roman" w:cs="Times New Roman"/>
        </w:rPr>
        <w:t>i</w:t>
      </w:r>
      <w:r w:rsidRPr="00642B1C">
        <w:rPr>
          <w:rFonts w:ascii="Times New Roman" w:eastAsia="Calibri" w:hAnsi="Times New Roman" w:cs="Times New Roman"/>
        </w:rPr>
        <w:t xml:space="preserve">s (96,3 % lyginant su 50 %; p=0,0001). Kai pacientams, kuriems nebuvo gautas atsakas ar gautas silpnas atsakas, buvo paskirtas pagalbinis gydymas imatinibu, pilnas hematologinis atsakas buvo gautas 9 pacientams (81,8 %) iš 11. </w:t>
      </w:r>
      <w:r w:rsidRPr="00642B1C">
        <w:rPr>
          <w:rFonts w:ascii="Times New Roman" w:eastAsia="Calibri" w:hAnsi="Times New Roman" w:cs="Times New Roman"/>
        </w:rPr>
        <w:lastRenderedPageBreak/>
        <w:t>Šis klinikinis efektas buvo susijęs su didesniu bcr-abl transkriptų sumažėjimu po 2 gydymo savaičių imatinibą vartojusių pacientų grupėje (p=0,02) lyginant su chemoterapiją gavusiaisia</w:t>
      </w:r>
      <w:r>
        <w:rPr>
          <w:rFonts w:ascii="Times New Roman" w:eastAsia="Calibri" w:hAnsi="Times New Roman" w:cs="Times New Roman"/>
        </w:rPr>
        <w:t>i</w:t>
      </w:r>
      <w:r w:rsidRPr="00642B1C">
        <w:rPr>
          <w:rFonts w:ascii="Times New Roman" w:eastAsia="Calibri" w:hAnsi="Times New Roman" w:cs="Times New Roman"/>
        </w:rPr>
        <w:t xml:space="preserve">s. Po pradinio gydymo visi pacientai gavo imatinibą bei papildomą chemoterapiją (žr. </w:t>
      </w:r>
      <w:r w:rsidR="00B9076E">
        <w:rPr>
          <w:rFonts w:ascii="Times New Roman" w:eastAsia="Calibri" w:hAnsi="Times New Roman" w:cs="Times New Roman"/>
        </w:rPr>
        <w:t>3</w:t>
      </w:r>
      <w:r w:rsidR="00B9076E" w:rsidRPr="00642B1C">
        <w:rPr>
          <w:rFonts w:ascii="Times New Roman" w:eastAsia="Calibri" w:hAnsi="Times New Roman" w:cs="Times New Roman"/>
        </w:rPr>
        <w:t xml:space="preserve"> </w:t>
      </w:r>
      <w:r w:rsidRPr="00642B1C">
        <w:rPr>
          <w:rFonts w:ascii="Times New Roman" w:eastAsia="Calibri" w:hAnsi="Times New Roman" w:cs="Times New Roman"/>
        </w:rPr>
        <w:t>lentelę), po 8 savaičių bcr-abl transkriptų kiekis buvo vienodas abiejose grupėse. Kaip ir tikėtasi planuojant tyrimą, skirtumo tarp remisijos trukmės, laiko be ligos ir gyvenimo trukmės nebuvo, nors pacientų, kuriems buvo pasiektas pilnas molekulinis atsakas ir išliko minimali liekamoji liga, buvo geresni ir remisijos trukmės (p=0,01) ir laiko be ligos (p=0,02) rezultatai.</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Keturių nekontroliuojamų tyrimų (AAU02, ADE04, AJP01 ir AUS01), kuriuose dalyvavo 211 pacientų, kuriems pirmą kartą diagnozuota Ph+ ŪLL, rezultatai atitinka anksčiau paminėto tyrimo rezultatus. Skiriant imatinibą kartu su pradine chemoterapija (žr. </w:t>
      </w:r>
      <w:r w:rsidR="00B9076E">
        <w:rPr>
          <w:rFonts w:ascii="Times New Roman" w:eastAsia="Calibri" w:hAnsi="Times New Roman" w:cs="Times New Roman"/>
        </w:rPr>
        <w:t xml:space="preserve">3 </w:t>
      </w:r>
      <w:r w:rsidRPr="00642B1C">
        <w:rPr>
          <w:rFonts w:ascii="Times New Roman" w:eastAsia="Calibri" w:hAnsi="Times New Roman" w:cs="Times New Roman"/>
        </w:rPr>
        <w:t>lentelę) pilno hematologinio atsako dažnis buvo 93 % (147 iš 158 pacientų, kuriuos buvo galima vertinti), o didžiojo citogenetinio atsako dažnis buvo 90 % (19 iš 21 paciento, kuriuos buvo galima įvertinti). Pilno molekulinio atsako dažnis buvo 48 % (49 iš 102 pacientų, kuriuos buvo galima vertinti). Laikas be ligos (DSF) ir gyvenimo trukmė (OS) pastoviai viršijo 1 metus ir buvo aukštesni kaip anksčiau nustatyti (DFS p&lt;0,001; OS p&lt;0,0001) dviejuose tyrimuose (AJP01 ir AUS01).</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B9076E" w:rsidP="0051103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3</w:t>
      </w:r>
      <w:r w:rsidRPr="00FF6D21">
        <w:rPr>
          <w:rFonts w:ascii="Times New Roman" w:eastAsia="Calibri" w:hAnsi="Times New Roman" w:cs="Times New Roman"/>
          <w:b/>
        </w:rPr>
        <w:t xml:space="preserve"> </w:t>
      </w:r>
      <w:r w:rsidR="0051103A" w:rsidRPr="00FF6D21">
        <w:rPr>
          <w:rFonts w:ascii="Times New Roman" w:eastAsia="Calibri" w:hAnsi="Times New Roman" w:cs="Times New Roman"/>
          <w:b/>
        </w:rPr>
        <w:t>Lentelė. Chemoterapijos gydymas, taikomas kartu su imatinibu</w:t>
      </w:r>
    </w:p>
    <w:tbl>
      <w:tblPr>
        <w:tblpPr w:leftFromText="180" w:rightFromText="180" w:vertAnchor="text" w:horzAnchor="margin" w:tblpXSpec="right" w:tblpY="368"/>
        <w:tblW w:w="0" w:type="auto"/>
        <w:tblBorders>
          <w:top w:val="nil"/>
          <w:left w:val="nil"/>
          <w:bottom w:val="nil"/>
          <w:right w:val="nil"/>
        </w:tblBorders>
        <w:tblLayout w:type="fixed"/>
        <w:tblLook w:val="0000" w:firstRow="0" w:lastRow="0" w:firstColumn="0" w:lastColumn="0" w:noHBand="0" w:noVBand="0"/>
      </w:tblPr>
      <w:tblGrid>
        <w:gridCol w:w="2636"/>
        <w:gridCol w:w="6651"/>
      </w:tblGrid>
      <w:tr w:rsidR="0051103A" w:rsidRPr="00642B1C" w:rsidTr="00056E25">
        <w:trPr>
          <w:trHeight w:val="98"/>
        </w:trPr>
        <w:tc>
          <w:tcPr>
            <w:tcW w:w="9287" w:type="dxa"/>
            <w:gridSpan w:val="2"/>
            <w:tcBorders>
              <w:top w:val="single" w:sz="4" w:space="0" w:color="auto"/>
              <w:left w:val="nil"/>
              <w:bottom w:val="single" w:sz="4" w:space="0" w:color="auto"/>
              <w:right w:val="nil"/>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b/>
              </w:rPr>
              <w:t>ADE10 tyrimas</w:t>
            </w:r>
          </w:p>
        </w:tc>
      </w:tr>
      <w:tr w:rsidR="0051103A" w:rsidRPr="00642B1C" w:rsidTr="00056E25">
        <w:trPr>
          <w:trHeight w:val="252"/>
        </w:trPr>
        <w:tc>
          <w:tcPr>
            <w:tcW w:w="2636" w:type="dxa"/>
            <w:tcBorders>
              <w:top w:val="single" w:sz="4" w:space="0" w:color="auto"/>
              <w:left w:val="nil"/>
              <w:bottom w:val="single" w:sz="4" w:space="0" w:color="auto"/>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Prefazė</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Gerti DEX 10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1-5 dienas; CP 200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3, 4, 5 dieną; MTX 12 mg intratekaliai, 1 dieną.</w:t>
            </w:r>
          </w:p>
        </w:tc>
      </w:tr>
      <w:tr w:rsidR="0051103A" w:rsidRPr="00642B1C" w:rsidTr="00056E25">
        <w:trPr>
          <w:trHeight w:val="381"/>
        </w:trPr>
        <w:tc>
          <w:tcPr>
            <w:tcW w:w="2636" w:type="dxa"/>
            <w:tcBorders>
              <w:top w:val="single" w:sz="4" w:space="0" w:color="auto"/>
              <w:left w:val="nil"/>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Remisijos sukėlimas</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Gerti DEX 10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6-7 dieną, 13-16 dieną; VCR 1 mg i.v., 7, 14 dieną; IDA 8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(0,5 valandos), 7, 8, 14, 15 dieną; CP 500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i.v.(1 valanda) 1 dieną; Ara-C 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22-25, 29-32 dienas.</w:t>
            </w:r>
          </w:p>
        </w:tc>
      </w:tr>
      <w:tr w:rsidR="0051103A" w:rsidRPr="00642B1C" w:rsidTr="00056E25">
        <w:trPr>
          <w:trHeight w:val="252"/>
        </w:trPr>
        <w:tc>
          <w:tcPr>
            <w:tcW w:w="2636" w:type="dxa"/>
            <w:tcBorders>
              <w:top w:val="single" w:sz="4" w:space="0" w:color="auto"/>
              <w:left w:val="nil"/>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Konsoliduojantis gydymas I, III, V</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MTX 500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(24 valandos), 1, 15 dieną; gerti 6-MP 25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1-20 dieną.</w:t>
            </w:r>
          </w:p>
        </w:tc>
      </w:tr>
      <w:tr w:rsidR="0051103A" w:rsidRPr="00642B1C" w:rsidTr="00056E25">
        <w:trPr>
          <w:trHeight w:val="252"/>
        </w:trPr>
        <w:tc>
          <w:tcPr>
            <w:tcW w:w="2636" w:type="dxa"/>
            <w:tcBorders>
              <w:top w:val="single" w:sz="4" w:space="0" w:color="auto"/>
              <w:left w:val="nil"/>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Konsoliduojantis gydymas II, IV</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Ara-C 75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(1 valanda), 1-5 dienas; VM26 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(1 valanda), 1-5 dienas.</w:t>
            </w:r>
          </w:p>
        </w:tc>
      </w:tr>
      <w:tr w:rsidR="0051103A" w:rsidRPr="00642B1C" w:rsidTr="00056E25">
        <w:trPr>
          <w:trHeight w:val="98"/>
        </w:trPr>
        <w:tc>
          <w:tcPr>
            <w:tcW w:w="9287" w:type="dxa"/>
            <w:gridSpan w:val="2"/>
            <w:tcBorders>
              <w:top w:val="single" w:sz="4" w:space="0" w:color="auto"/>
              <w:left w:val="nil"/>
              <w:bottom w:val="single" w:sz="4" w:space="0" w:color="auto"/>
              <w:right w:val="nil"/>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b/>
              </w:rPr>
              <w:t>AAU02 tyrimas</w:t>
            </w:r>
          </w:p>
        </w:tc>
      </w:tr>
      <w:tr w:rsidR="0051103A" w:rsidRPr="00642B1C" w:rsidTr="00056E25">
        <w:trPr>
          <w:trHeight w:val="640"/>
        </w:trPr>
        <w:tc>
          <w:tcPr>
            <w:tcW w:w="2636" w:type="dxa"/>
            <w:tcBorders>
              <w:top w:val="single" w:sz="4" w:space="0" w:color="auto"/>
              <w:left w:val="nil"/>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Pradinis gydymas (</w:t>
            </w:r>
            <w:r w:rsidRPr="00642B1C">
              <w:rPr>
                <w:rFonts w:ascii="Times New Roman" w:eastAsia="Calibri" w:hAnsi="Times New Roman" w:cs="Times New Roman"/>
                <w:i/>
              </w:rPr>
              <w:t>de novo</w:t>
            </w:r>
            <w:r w:rsidRPr="00642B1C">
              <w:rPr>
                <w:rFonts w:ascii="Times New Roman" w:eastAsia="Calibri" w:hAnsi="Times New Roman" w:cs="Times New Roman"/>
              </w:rPr>
              <w:t xml:space="preserve"> Ph+ ALL)</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rPr>
                <w:rFonts w:ascii="Times New Roman" w:eastAsia="Calibri" w:hAnsi="Times New Roman" w:cs="Times New Roman"/>
              </w:rPr>
            </w:pPr>
            <w:r w:rsidRPr="00642B1C">
              <w:rPr>
                <w:rFonts w:ascii="Times New Roman" w:eastAsia="Calibri" w:hAnsi="Times New Roman" w:cs="Times New Roman"/>
              </w:rPr>
              <w:t>Daunorubicinas 30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1-3 dienas, 15-16 dienas; VCR bendra dozė 2 mg i.v., 1, 8, 15, 22 dieną; CP 750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1, 8 dieną; gerti prednizoloną 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1-7, 15-21 dienas; gerti IDA 9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1-28 dienas; MTX 15 mg intratekaliai, 1, 8, 15, 22 dieną; Ara-C 40 mg intratekaliai, 1, 8, 15, 22 dieną; metilprednizolonas 40 mg intratekaliai, 1, 8, 15, 22 dieną.</w:t>
            </w:r>
          </w:p>
        </w:tc>
      </w:tr>
      <w:tr w:rsidR="0051103A" w:rsidRPr="00642B1C" w:rsidTr="00056E25">
        <w:trPr>
          <w:trHeight w:val="381"/>
        </w:trPr>
        <w:tc>
          <w:tcPr>
            <w:tcW w:w="2636" w:type="dxa"/>
            <w:tcBorders>
              <w:top w:val="single" w:sz="4" w:space="0" w:color="auto"/>
              <w:left w:val="nil"/>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Konsoliduojantis gydymas (</w:t>
            </w:r>
            <w:r w:rsidRPr="00D44662">
              <w:rPr>
                <w:rFonts w:ascii="Times New Roman" w:eastAsia="Calibri" w:hAnsi="Times New Roman" w:cs="Times New Roman"/>
                <w:i/>
              </w:rPr>
              <w:t>de novo</w:t>
            </w:r>
            <w:r w:rsidRPr="00642B1C">
              <w:rPr>
                <w:rFonts w:ascii="Times New Roman" w:eastAsia="Calibri" w:hAnsi="Times New Roman" w:cs="Times New Roman"/>
              </w:rPr>
              <w:t xml:space="preserve"> Ph+ ALL)</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rPr>
                <w:rFonts w:ascii="Times New Roman" w:eastAsia="Calibri" w:hAnsi="Times New Roman" w:cs="Times New Roman"/>
              </w:rPr>
            </w:pPr>
            <w:r w:rsidRPr="00642B1C">
              <w:rPr>
                <w:rFonts w:ascii="Times New Roman" w:eastAsia="Calibri" w:hAnsi="Times New Roman" w:cs="Times New Roman"/>
              </w:rPr>
              <w:t>Ara-C 1 000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/12 h i.v.(3 valandos), 1-4 dienas; mitoksantronas 10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3-5 dienas; MTX 15 mg intratekaliai, 1 dieną; metilprednizolonas 40 mg intratekaliai, 1 dieną.</w:t>
            </w:r>
          </w:p>
        </w:tc>
      </w:tr>
      <w:tr w:rsidR="0051103A" w:rsidRPr="00642B1C" w:rsidTr="00056E25">
        <w:trPr>
          <w:trHeight w:val="98"/>
        </w:trPr>
        <w:tc>
          <w:tcPr>
            <w:tcW w:w="9287" w:type="dxa"/>
            <w:gridSpan w:val="2"/>
            <w:tcBorders>
              <w:top w:val="single" w:sz="4" w:space="0" w:color="auto"/>
              <w:left w:val="nil"/>
              <w:bottom w:val="single" w:sz="4" w:space="0" w:color="auto"/>
              <w:right w:val="nil"/>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b/>
              </w:rPr>
              <w:t>ADE04 tyrimas</w:t>
            </w:r>
          </w:p>
        </w:tc>
      </w:tr>
      <w:tr w:rsidR="0051103A" w:rsidRPr="00642B1C" w:rsidTr="00056E25">
        <w:trPr>
          <w:trHeight w:val="252"/>
        </w:trPr>
        <w:tc>
          <w:tcPr>
            <w:tcW w:w="2636" w:type="dxa"/>
            <w:tcBorders>
              <w:top w:val="single" w:sz="4" w:space="0" w:color="auto"/>
              <w:left w:val="nil"/>
              <w:bottom w:val="single" w:sz="4" w:space="0" w:color="auto"/>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Prefazė</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Gerti DEX 10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1-5 dienas; CP 200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3-5 dienas; MTX 15 mg intratekaliai, 1 dieną.</w:t>
            </w:r>
          </w:p>
        </w:tc>
      </w:tr>
      <w:tr w:rsidR="0051103A" w:rsidRPr="00642B1C" w:rsidTr="00056E25">
        <w:trPr>
          <w:trHeight w:val="252"/>
        </w:trPr>
        <w:tc>
          <w:tcPr>
            <w:tcW w:w="2636" w:type="dxa"/>
            <w:tcBorders>
              <w:top w:val="single" w:sz="4" w:space="0" w:color="auto"/>
              <w:left w:val="nil"/>
              <w:bottom w:val="single" w:sz="4" w:space="0" w:color="auto"/>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Pradinis gydymas I</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Gerti DEX 10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1-5 dienas; VCR 2 mg i.v., 6, 13, 20 dieną; daunorubicinas 45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6-7, 13-14 dieną.</w:t>
            </w:r>
          </w:p>
        </w:tc>
      </w:tr>
      <w:tr w:rsidR="0051103A" w:rsidRPr="00642B1C" w:rsidTr="00056E25">
        <w:trPr>
          <w:trHeight w:val="252"/>
        </w:trPr>
        <w:tc>
          <w:tcPr>
            <w:tcW w:w="2636" w:type="dxa"/>
            <w:tcBorders>
              <w:top w:val="single" w:sz="4" w:space="0" w:color="auto"/>
              <w:left w:val="nil"/>
              <w:bottom w:val="single" w:sz="4" w:space="0" w:color="auto"/>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Pradinis gydymas II</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CP 1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(1 valanda), 26, 46 dieną; Ara-C 75 mg/m 2 i.v. (1 valanda), 28-31, 35-38, 42-45 dienas; gerti 6-MP 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26-46 dienas.</w:t>
            </w:r>
          </w:p>
        </w:tc>
      </w:tr>
      <w:tr w:rsidR="0051103A" w:rsidRPr="00642B1C" w:rsidTr="00056E25">
        <w:trPr>
          <w:trHeight w:val="381"/>
        </w:trPr>
        <w:tc>
          <w:tcPr>
            <w:tcW w:w="2636" w:type="dxa"/>
            <w:tcBorders>
              <w:top w:val="single" w:sz="4" w:space="0" w:color="auto"/>
              <w:left w:val="nil"/>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Konsoliduojantis gydymas</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Gerti DEX 10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1-5 dienas; vindezinas 3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1 dieną; </w:t>
            </w:r>
          </w:p>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MTX 1,5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(24 valandos), 1 dieną; etopozidas 250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(1 valanda) 4-5 dienas; Ara-C 2x 2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(3 valandos, 12 valandų), 5 dieną.</w:t>
            </w:r>
          </w:p>
        </w:tc>
      </w:tr>
      <w:tr w:rsidR="0051103A" w:rsidRPr="00642B1C" w:rsidTr="00056E25">
        <w:trPr>
          <w:trHeight w:val="98"/>
        </w:trPr>
        <w:tc>
          <w:tcPr>
            <w:tcW w:w="9287" w:type="dxa"/>
            <w:gridSpan w:val="2"/>
            <w:tcBorders>
              <w:top w:val="single" w:sz="4" w:space="0" w:color="auto"/>
              <w:left w:val="nil"/>
              <w:bottom w:val="single" w:sz="4" w:space="0" w:color="auto"/>
              <w:right w:val="nil"/>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b/>
              </w:rPr>
              <w:t>AJP01 tyrimas</w:t>
            </w:r>
          </w:p>
        </w:tc>
      </w:tr>
      <w:tr w:rsidR="0051103A" w:rsidRPr="00642B1C" w:rsidTr="00056E25">
        <w:trPr>
          <w:trHeight w:val="381"/>
        </w:trPr>
        <w:tc>
          <w:tcPr>
            <w:tcW w:w="2636" w:type="dxa"/>
            <w:tcBorders>
              <w:top w:val="single" w:sz="4" w:space="0" w:color="auto"/>
              <w:left w:val="nil"/>
              <w:bottom w:val="single" w:sz="4" w:space="0" w:color="auto"/>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Pradinis gydymas</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CP 1,2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(3 valandos), 1 dieną; daunorubicinas 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(1 valanda), 1-3 dienas; vinkristinas 1,3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1, 8, 15, 21 dieną; gerti prednizoloną 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w:t>
            </w:r>
          </w:p>
        </w:tc>
      </w:tr>
      <w:tr w:rsidR="0051103A" w:rsidRPr="00642B1C" w:rsidTr="00056E25">
        <w:trPr>
          <w:trHeight w:val="359"/>
        </w:trPr>
        <w:tc>
          <w:tcPr>
            <w:tcW w:w="2636" w:type="dxa"/>
            <w:tcBorders>
              <w:top w:val="single" w:sz="4" w:space="0" w:color="auto"/>
              <w:left w:val="nil"/>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Konsoliduojantis gydymas</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Pakaitinis chemoterapijos kursas: aukštos dozės chemoterapija su MTX 1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(24 valandos), 1 dieną, ir Ara-C 2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(12 valandų), 2-3 dieną, 4 kursus.</w:t>
            </w:r>
          </w:p>
        </w:tc>
      </w:tr>
      <w:tr w:rsidR="0051103A" w:rsidRPr="00642B1C" w:rsidTr="00056E25">
        <w:trPr>
          <w:trHeight w:val="122"/>
        </w:trPr>
        <w:tc>
          <w:tcPr>
            <w:tcW w:w="2636" w:type="dxa"/>
            <w:tcBorders>
              <w:top w:val="single" w:sz="4" w:space="0" w:color="auto"/>
              <w:left w:val="nil"/>
              <w:bottom w:val="single" w:sz="4" w:space="0" w:color="auto"/>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Palaikomasis gydymas</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VCR 1,3 g/m 2 i.v., 1 dieną; gerti prednizoloną 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1-5 dienas.</w:t>
            </w:r>
          </w:p>
        </w:tc>
      </w:tr>
      <w:tr w:rsidR="0051103A" w:rsidRPr="00642B1C" w:rsidTr="00056E25">
        <w:trPr>
          <w:trHeight w:val="98"/>
        </w:trPr>
        <w:tc>
          <w:tcPr>
            <w:tcW w:w="9287" w:type="dxa"/>
            <w:gridSpan w:val="2"/>
            <w:tcBorders>
              <w:top w:val="single" w:sz="4" w:space="0" w:color="auto"/>
              <w:left w:val="nil"/>
              <w:bottom w:val="single" w:sz="4" w:space="0" w:color="auto"/>
              <w:right w:val="nil"/>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b/>
              </w:rPr>
              <w:t>AUS01 tyrimas</w:t>
            </w:r>
          </w:p>
        </w:tc>
      </w:tr>
      <w:tr w:rsidR="0051103A" w:rsidRPr="00642B1C" w:rsidTr="00056E25">
        <w:trPr>
          <w:trHeight w:val="640"/>
        </w:trPr>
        <w:tc>
          <w:tcPr>
            <w:tcW w:w="2636" w:type="dxa"/>
            <w:tcBorders>
              <w:top w:val="single" w:sz="4" w:space="0" w:color="auto"/>
              <w:left w:val="nil"/>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AUS01 tyrimas</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rPr>
                <w:rFonts w:ascii="Times New Roman" w:eastAsia="Calibri" w:hAnsi="Times New Roman" w:cs="Times New Roman"/>
              </w:rPr>
            </w:pPr>
            <w:r w:rsidRPr="00642B1C">
              <w:rPr>
                <w:rFonts w:ascii="Times New Roman" w:eastAsia="Calibri" w:hAnsi="Times New Roman" w:cs="Times New Roman"/>
              </w:rPr>
              <w:t>Hiper-CVAD gydymas: CP 300 mg/m 2 i.v. (3 valandos, 12 valandų), 1-3 dienas; vinkristinas 2 mg i.v., 4, 11 dieną; doksorubicinas 50 mg/m 2 i.v. (24 valandos), 4 dieną; DEX 40 mg/per parą 1-4 dienas ir 11-14 dienas, keičiamas MTX 1 g/m 2 i.v. (24 valandos), 1 dieną, Ara-C 1 g/m 2 i.v. (2 valandos, 12 valandų), 2-3 dieną (iš viso 8 kursai).</w:t>
            </w:r>
          </w:p>
        </w:tc>
      </w:tr>
      <w:tr w:rsidR="0051103A" w:rsidRPr="00642B1C" w:rsidTr="00056E25">
        <w:trPr>
          <w:trHeight w:val="229"/>
        </w:trPr>
        <w:tc>
          <w:tcPr>
            <w:tcW w:w="2636" w:type="dxa"/>
            <w:tcBorders>
              <w:top w:val="single" w:sz="4" w:space="0" w:color="auto"/>
              <w:left w:val="nil"/>
              <w:bottom w:val="single" w:sz="4" w:space="0" w:color="auto"/>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Palaikomasis gydymas</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rPr>
                <w:rFonts w:ascii="Times New Roman" w:eastAsia="Calibri" w:hAnsi="Times New Roman" w:cs="Times New Roman"/>
              </w:rPr>
            </w:pPr>
            <w:r w:rsidRPr="00642B1C">
              <w:rPr>
                <w:rFonts w:ascii="Times New Roman" w:eastAsia="Calibri" w:hAnsi="Times New Roman" w:cs="Times New Roman"/>
              </w:rPr>
              <w:t>VCR 2 mg i.v. kas mėnesį 13 mėnesių; gerti prednizoloną po 200 mg, 5 dienas per mėnesį 13 mėnesių.</w:t>
            </w:r>
          </w:p>
        </w:tc>
      </w:tr>
      <w:tr w:rsidR="0051103A" w:rsidRPr="00642B1C" w:rsidTr="00056E25">
        <w:trPr>
          <w:trHeight w:val="100"/>
        </w:trPr>
        <w:tc>
          <w:tcPr>
            <w:tcW w:w="9287" w:type="dxa"/>
            <w:gridSpan w:val="2"/>
            <w:tcBorders>
              <w:top w:val="single" w:sz="4" w:space="0" w:color="auto"/>
              <w:left w:val="nil"/>
              <w:bottom w:val="single" w:sz="4" w:space="0" w:color="auto"/>
              <w:right w:val="nil"/>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Visi gydymo režimai taikomi vartojant steroidų CNS ligų profilaktikai.</w:t>
            </w:r>
          </w:p>
        </w:tc>
      </w:tr>
      <w:tr w:rsidR="0051103A" w:rsidRPr="00642B1C" w:rsidTr="00056E25">
        <w:trPr>
          <w:trHeight w:val="359"/>
        </w:trPr>
        <w:tc>
          <w:tcPr>
            <w:tcW w:w="9287" w:type="dxa"/>
            <w:gridSpan w:val="2"/>
            <w:tcBorders>
              <w:top w:val="single" w:sz="4" w:space="0" w:color="auto"/>
              <w:left w:val="nil"/>
              <w:bottom w:val="single" w:sz="4" w:space="0" w:color="auto"/>
              <w:right w:val="nil"/>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Ara-C: citozino arabinozidas; CP: ciklofosfamidas; DEX: deksametazonas; MTX: metotreksatas; 6-MP: 6-merkaptopurinas; VM26: tenipozidas; VCR: vinkristinas; IDA: idarubicinas; i.v.: vartoti į veną.</w:t>
            </w:r>
          </w:p>
        </w:tc>
      </w:tr>
    </w:tbl>
    <w:p w:rsidR="0051103A" w:rsidRPr="00642B1C" w:rsidRDefault="0051103A" w:rsidP="0051103A">
      <w:pPr>
        <w:spacing w:after="0" w:line="240" w:lineRule="auto"/>
        <w:jc w:val="both"/>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i/>
        </w:rPr>
        <w:t>Vaikų populiacija:</w:t>
      </w:r>
      <w:r w:rsidRPr="00642B1C">
        <w:rPr>
          <w:rFonts w:ascii="Times New Roman" w:eastAsia="Calibri" w:hAnsi="Times New Roman" w:cs="Times New Roman"/>
        </w:rPr>
        <w:t xml:space="preserve"> Į atvirąjį, daugiacentrį, nuoseklių kohortų, ne atsitiktinių imčių, III fazės klinikinį tyrimą I2301 buvo įtraukta iš viso 93 vaikai, paaugliai ir jauni suaugę pacientai (nuo 1 iki 22 metų), kurie sirgo Ph+ ŪLL. Šio tyrimo metu pacientams po indukcinio gydymo buvo skiriamas imatinibas (po 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kartu su intensyvia chemoterapija. 1-5 kohortų pacientams imatinibas buvo skiriamas netolygiai, skirtingose kohortose vaist</w:t>
      </w:r>
      <w:r>
        <w:rPr>
          <w:rFonts w:ascii="Times New Roman" w:eastAsia="Calibri" w:hAnsi="Times New Roman" w:cs="Times New Roman"/>
        </w:rPr>
        <w:t>ini</w:t>
      </w:r>
      <w:r w:rsidRPr="00642B1C">
        <w:rPr>
          <w:rFonts w:ascii="Times New Roman" w:eastAsia="Calibri" w:hAnsi="Times New Roman" w:cs="Times New Roman"/>
        </w:rPr>
        <w:t xml:space="preserve">o </w:t>
      </w:r>
      <w:r>
        <w:rPr>
          <w:rFonts w:ascii="Times New Roman" w:eastAsia="Calibri" w:hAnsi="Times New Roman" w:cs="Times New Roman"/>
        </w:rPr>
        <w:t xml:space="preserve">preparato </w:t>
      </w:r>
      <w:r w:rsidRPr="00642B1C">
        <w:rPr>
          <w:rFonts w:ascii="Times New Roman" w:eastAsia="Calibri" w:hAnsi="Times New Roman" w:cs="Times New Roman"/>
        </w:rPr>
        <w:t xml:space="preserve">buvo skiriama didėjančia trukme ir gydymas buvo pradedamas anksčiau arba vėliau; 1-osios kohortos pacientams buvo skiriamas mažiausio intensyvumo gydymas, o 5-osios kohortos pacientams buvo skiriamas intensyviausias gydymas imatinibu (ilgiausia vartojimo trukmė dienomis ir tęstinis imatinibo dozavimas kasdien pirmųjų chemoterapijos kursų metu). Skiriant tęstinį gydymą imatinibu kasdien nuo pat chemoterapijos kursų pradžios, 5-osios kohortos pacientų (n=50) 4 metų trukmės išgyvenamumo be recidyvų (angl. </w:t>
      </w:r>
      <w:r w:rsidRPr="00D44662">
        <w:rPr>
          <w:rFonts w:ascii="Times New Roman" w:eastAsia="Calibri" w:hAnsi="Times New Roman" w:cs="Times New Roman"/>
          <w:i/>
        </w:rPr>
        <w:t>event-free survival</w:t>
      </w:r>
      <w:r w:rsidRPr="00642B1C">
        <w:rPr>
          <w:rFonts w:ascii="Times New Roman" w:eastAsia="Calibri" w:hAnsi="Times New Roman" w:cs="Times New Roman"/>
        </w:rPr>
        <w:t xml:space="preserve"> – EFS) rodiklis pagerėjo, lyginant su istoriniais duomenimis (n=120), kai pastaruoju atveju pacientams buvo skiriama standartinė chemoterapija be imatinibo (atitinkamai 69,6 %, lyginant su 31,6 %). Tikėtinas 4 metų trukmės bendrojo išgyvenamumo rodiklis 5-osios kohortos pacientams buvo 83,6 %, lyginant su 44,8 % istoriniais duomenimis. 20 iš 50 (40 %) 5-osios kohortos pacientų buvo atlikta hematopoetinių kamieninių ląstelių transplantacija.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B9076E" w:rsidP="0051103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w:t>
      </w:r>
      <w:r w:rsidRPr="00642B1C">
        <w:rPr>
          <w:rFonts w:ascii="Times New Roman" w:eastAsia="Calibri" w:hAnsi="Times New Roman" w:cs="Times New Roman"/>
          <w:b/>
        </w:rPr>
        <w:t xml:space="preserve"> </w:t>
      </w:r>
      <w:r w:rsidR="0051103A" w:rsidRPr="00642B1C">
        <w:rPr>
          <w:rFonts w:ascii="Times New Roman" w:eastAsia="Calibri" w:hAnsi="Times New Roman" w:cs="Times New Roman"/>
          <w:b/>
        </w:rPr>
        <w:t>lentelė. Chemoterapijos gydymas, skirtas kartu su imatinibu I2301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127"/>
      </w:tblGrid>
      <w:tr w:rsidR="0051103A" w:rsidRPr="00642B1C" w:rsidTr="00056E25">
        <w:trPr>
          <w:trHeight w:val="770"/>
        </w:trPr>
        <w:tc>
          <w:tcPr>
            <w:tcW w:w="2943"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Konsoliduojančio gydymo blokas 1 (3 savaitės)</w:t>
            </w:r>
          </w:p>
        </w:tc>
        <w:tc>
          <w:tcPr>
            <w:tcW w:w="6127"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VP-16 (100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1-5 dienos</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Ifosfamidas (1,8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1-5 dienos</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MESNA (po 360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dozę q3h, 8 dozės per parą, IV): 1-5 dienos</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G-CSF (5 μg/kg, SC): 6-15 dienos arba kol ANS bus &gt; 1500 nuo žemiausios reikšmės</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IT Metotreksatas (dozė priklausomai nuo amžiaus): TIK 1-ąją dieną</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Trigubas IT gydymas (dozė priklausomai nuo amžiaus): 8, 15 dienos</w:t>
            </w:r>
          </w:p>
        </w:tc>
      </w:tr>
      <w:tr w:rsidR="0051103A" w:rsidRPr="00642B1C" w:rsidTr="00056E25">
        <w:trPr>
          <w:trHeight w:val="770"/>
        </w:trPr>
        <w:tc>
          <w:tcPr>
            <w:tcW w:w="2943"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Konsoliduojančio gydymo blokas 2 (3 savaitės)</w:t>
            </w:r>
          </w:p>
        </w:tc>
        <w:tc>
          <w:tcPr>
            <w:tcW w:w="6127"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Metotreksatas (5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24 valandas, IV): 1-ąją dieną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Leukovorinas (75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po 36 valandų, IV; 15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ar PO q6h x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6 dozės) iii: 2-ąją ir 3-iąją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Trigubas IT gydymas (dozė priklausomai nuo amžiaus): 1-ąją dieną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ARA-C (3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dozė q12h x 4, IV): 2-ąją ir 3-iąją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G-CSF (5 μg/kg, SC): 4-13 dienos arba kol ANS bus &gt; 1500 nuo žemiausios reikšmės</w:t>
            </w:r>
          </w:p>
        </w:tc>
      </w:tr>
      <w:tr w:rsidR="0051103A" w:rsidRPr="00642B1C" w:rsidTr="00056E25">
        <w:trPr>
          <w:trHeight w:val="900"/>
        </w:trPr>
        <w:tc>
          <w:tcPr>
            <w:tcW w:w="2943"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Reindukcinio gydymo blokas 1 (3 savaitės)</w:t>
            </w:r>
          </w:p>
        </w:tc>
        <w:tc>
          <w:tcPr>
            <w:tcW w:w="6127"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VCR (1,5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1, 8 ir 15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DAUN (45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boliusu, IV): 1-ąją ir 2-ąją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CPM (250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dozė q12h x 4 dozės, IV): 3-iąją ir 4-ąją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PEG-ASP (2500 TV/m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IM): 4-ąją dieną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 xml:space="preserve">G-CSF (5 μg/kg, SC): 5-14 dienos arba kol ANS bus &gt; 1500 nuo žemiausios reikšmės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Trigubas IT gydymas (dozė priklausomai nuo amžiaus): 1-ąją ir 15-ąją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DEX (6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PO): 1-7 dienos ir 15-21 dienos</w:t>
            </w:r>
          </w:p>
        </w:tc>
      </w:tr>
      <w:tr w:rsidR="0051103A" w:rsidRPr="00642B1C" w:rsidTr="00056E25">
        <w:trPr>
          <w:trHeight w:val="900"/>
        </w:trPr>
        <w:tc>
          <w:tcPr>
            <w:tcW w:w="2943"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Intensyvinimo blokas 1 (9 savaitės)</w:t>
            </w:r>
          </w:p>
        </w:tc>
        <w:tc>
          <w:tcPr>
            <w:tcW w:w="6127"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Metotreksatas (5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24 valandas, IV): 1-ąją ir 15-ąją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Leukovorinas (75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po 36 valandų, IV; 15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ar PO q6h x 6 dozės) iii: 2, 3, 16 ir 17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Trigubas IT gydymas (dozė priklausomai nuo amžiaus): 1-ąją ir 22-ąją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VP-16 (100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22-26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CPM (300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22-26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MESNA (150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22-26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G-CSF (5 μg/kg, SC): 27-36 dienos arba kol ANS bus &gt; 1500 nuo žemiausios reikšmės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ARA-C (3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q12h, IV): 43, 44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L-ASP (6000 TV/m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IM): 44-ąją dieną</w:t>
            </w:r>
          </w:p>
        </w:tc>
      </w:tr>
      <w:tr w:rsidR="0051103A" w:rsidRPr="00642B1C" w:rsidTr="00056E25">
        <w:trPr>
          <w:trHeight w:val="900"/>
        </w:trPr>
        <w:tc>
          <w:tcPr>
            <w:tcW w:w="2943"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Reindukcinio gydymo blokas 2 (3 savaitės)</w:t>
            </w:r>
          </w:p>
        </w:tc>
        <w:tc>
          <w:tcPr>
            <w:tcW w:w="6127"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VCR (1,5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1, 8 ir 15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DAUN (45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boliusu, IV): 1-ąją ir 2-ąją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CPM (250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dozė q12h x 4 dozės, IV): 3-iąją ir 4-ąją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PEG-ASP (2500 TV/m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IM): 4-ąją dieną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G-CSF (5 μg/kg, SC): 5-14 dienos arba kol ANS bus &gt; 1500 nuo žemiausios reikšmės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Trigubas IT gydymas (dozė priklausomai nuo amžiaus): 1-ąją ir 15-ąją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DEX (6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PO): 1-7 dienos ir 15-21 dienos</w:t>
            </w:r>
          </w:p>
        </w:tc>
      </w:tr>
      <w:tr w:rsidR="0051103A" w:rsidRPr="00642B1C" w:rsidTr="00056E25">
        <w:trPr>
          <w:trHeight w:val="900"/>
        </w:trPr>
        <w:tc>
          <w:tcPr>
            <w:tcW w:w="2943"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Intensyvinimo blokas 2 (9 savaitės)</w:t>
            </w:r>
          </w:p>
        </w:tc>
        <w:tc>
          <w:tcPr>
            <w:tcW w:w="6127"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Metotreksatas (5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24 valandas, IV): 1-ąją ir 15-ąją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Leukovorinas (75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po 36 valandų, IV; 15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ar PO q6h x 6 dozės) iii: 2, 3, 16 ir 17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Trigubas IT gydymas (dozė priklausomai nuo amžiaus): 1-ąją ir 22-ąją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VP-16 (100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22-26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CPM (300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22-26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MESNA (150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22-26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G-CSF (5 μg/kg, SC): 27-36 dienos arba kol ANS bus &gt; 1500 nuo žemiausios reikšmės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ARA-C (3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q12h, IV): 43, 44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L-ASP (6000 TV/m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IM): 44-ąją dieną</w:t>
            </w:r>
          </w:p>
        </w:tc>
      </w:tr>
      <w:tr w:rsidR="0051103A" w:rsidRPr="00642B1C" w:rsidTr="00056E25">
        <w:trPr>
          <w:trHeight w:val="900"/>
        </w:trPr>
        <w:tc>
          <w:tcPr>
            <w:tcW w:w="2943"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Palaikomasis gydymas (8 savaičių trukmės ciklai) 1–4 ciklai</w:t>
            </w:r>
          </w:p>
        </w:tc>
        <w:tc>
          <w:tcPr>
            <w:tcW w:w="6127"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MTX (5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24 valandas, IV): 1-ąją dieną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Leukovorinas (75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po 36 valandų, IV; 15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ar PO q6h x 6 dozės) iii: 2-ąją ir 3-iąją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Trigubas IT gydymas (dozė priklausomai nuo amžiaus): 1, 29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VCR (1,5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1, 29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DEX (6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PO): 1-5 dienos; 29-33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6-MP (75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PO): 8-28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Metotreksatas (20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savaitę, PO): 8, 15, 22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VP-16 (100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29-33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CPM (300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29-33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MESNA IV 29-33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G-CSF (5 μg/kg, SC): 34-43 dienos</w:t>
            </w:r>
          </w:p>
        </w:tc>
      </w:tr>
      <w:tr w:rsidR="0051103A" w:rsidRPr="00642B1C" w:rsidTr="00056E25">
        <w:trPr>
          <w:trHeight w:val="900"/>
        </w:trPr>
        <w:tc>
          <w:tcPr>
            <w:tcW w:w="2943"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Palaikomasis gydymas (8 savaičių trukmės ciklai) 5-asis ciklas</w:t>
            </w:r>
          </w:p>
        </w:tc>
        <w:tc>
          <w:tcPr>
            <w:tcW w:w="6127"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Kaukolės švitinimas (tik 5-asis blokas)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12 Gy per 8 frakcijas visiems pacientams, kuriems nustatyta CNS1 ir CNS2 diagnozė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18 Gy per 10 frakcijų pacientams, kuriems nustatyta CNS3 diagnozė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VCR (1,5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1, 29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DEX (6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PO): 1-5 dienos; 29-33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6-MP (75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PO): 11-56 dienos (neskirti 6-MP 6-10-ąją dienomis, kai taikomas kaukolės švitinimas, pradedant nuo pirmosios 5-ojo ciklo dienos. Pradėti skirti 6-MP pirmąją dieną po kaukolės švitinimo pabaigos.)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Metotreksatas (20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savaitę, PO): 8, 15, 22, 29, 36, 43, 50 dienomis</w:t>
            </w:r>
          </w:p>
        </w:tc>
      </w:tr>
      <w:tr w:rsidR="0051103A" w:rsidRPr="00642B1C" w:rsidTr="00056E25">
        <w:trPr>
          <w:trHeight w:val="900"/>
        </w:trPr>
        <w:tc>
          <w:tcPr>
            <w:tcW w:w="2943"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Palaikomasis gydymas (8 savaičių trukmės ciklai) 6-12 ciklai</w:t>
            </w:r>
          </w:p>
        </w:tc>
        <w:tc>
          <w:tcPr>
            <w:tcW w:w="6127"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VCR (1,5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1, 29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DEX (6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PO): 1-5 dienos; 29-33 dienos</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6-MP (75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PO): 1-56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Metotreksatas (20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savaitę, PO): 1, 8, 15, 22, 29, 36, 43, 50 dienomis</w:t>
            </w:r>
          </w:p>
        </w:tc>
      </w:tr>
    </w:tbl>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G-CSF = granuliocitų kolonijas stimuliuojantis faktorius, VP-16 = etoposidas, MTX = metotreksatas, IV = į veną, SC = po oda, IT = intratekaliai (į povoratinklinę ertmę), PO = per burną, IM = į raumenis, ARA-C = citarabinas, CPM = ciklofosfamidas, VCR = vinkristinas, DEX = deksametazonas, DAUN = daunorubicinas, 6-MP = 6-merkaptopurinas, E.Coli L-ASP = L-asparaginazė, PEG-ASP = PEG asparaginazė, MESNA= 2-merkaptoetano natrio sulfonatas, iii= arba kol MTX koncentracija bus &lt; 0,1 µM, q6h = kas 6 valandas, Gy= Grėjus.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Atliktas AIT07 tyrimas – daugiacentris, atviras, atsitiktinių imčių, II/III fazės tyrimas, į kurį buvo įtraukti 128 pacientai (nuo 1 iki &lt; 18 metų); pacientams buvo skiriamas gydymas imatinibu kartu su chemoterapija. Šio tyrimo metu gauti saugumo duomenys, atrodo, atitinka imatinibo saugumo savybes skiriant Ph+ ŪLL sergantiems pacientams.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i/>
        </w:rPr>
        <w:t>Recidyvavusi ar refrakterinė Ph+ ŪLL</w:t>
      </w:r>
      <w:r w:rsidRPr="00642B1C">
        <w:rPr>
          <w:rFonts w:ascii="Times New Roman" w:eastAsia="Calibri" w:hAnsi="Times New Roman" w:cs="Times New Roman"/>
        </w:rPr>
        <w:t>: 53 pacientams iš 411, kuriuos buvo galima vertinti dėl atsako, sergantiems recidyvuojančia ar refrakterine Ph+ ŪLL, vartojusiems vien tik imatinibą, hematologinio atsako dažnis buvo 30 % (pilno – 9 %), o didžiojo citogenetinio atsako dažnis buvo 23 %. (Reikia pažymėti, kad 353 pacientai iš 411, dalyvavo išplėstinėje gydymo programoje ir nebuvo renkami pirminiai jų atsako duomenys.) Laiko iki progresavimo mediana bendrojoje 411 pacientų, kuriems buvo recidyvavusi ar refrakterinė Ph+ ŪLL, populiacijoje buvo nuo 2,6 iki 3,1 mėnesių, o 401 paciento, kuriuos buvo galima įvertinti, gyvenimo trukmės mediana buvo nuo 4,9 iki 9 mėnesių. Duomenys buvo panašūs, kai analizė buvo pakartota įtraukiant tik 55 metų amžiaus ar vyresnius pacientus.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Klinikiniai MDS ir MPL tyrimai</w:t>
      </w:r>
    </w:p>
    <w:p w:rsidR="00B9076E"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Šių ligų gydymo imatinibu patirtis yra labai ribota ir remiasi hematologinio ir citogenetinio atsako dažniais. Kontroliuotų klinikinių tyrimų, rodančių klinikinį pranašumą arba padidėjusį išgyvenamumą, neatlikta. Viename atvirame, daugiacentriame, II fazės klinikiniame tyrime (tyrimas B2225) buvo tiriamas imatinibo efektyvumas įvairioms pacientų, sergančių gyvybei pavojingomis ligomis, susijusiomis su Abl, Kit ar PDGFR baltymų tirozinkinazėmis, grupėms. Tyrime dalyvavo 7 pacientai, sergantys MDS/MPL, kurie buvo gydomi imatinibo 400 mg per parą doze. Trys pacientai pasiekė visišką hematologinį atsaką (VHA) ir vienas – dalinį hematologinį atsaką (DHA). Pradinio tyrimo metu trims iš keturių pacientų su nustatytais PDGFR genų pakitimais pasireiškė hematologinis atsakas (2 VHA ir 1 DHA). Šių pacientų amžius svyravo nuo 20 iki 72 metų. </w:t>
      </w:r>
    </w:p>
    <w:p w:rsidR="00B9076E" w:rsidRDefault="00B9076E" w:rsidP="0051103A">
      <w:pPr>
        <w:tabs>
          <w:tab w:val="left" w:pos="567"/>
        </w:tabs>
        <w:spacing w:after="0" w:line="240" w:lineRule="auto"/>
      </w:pPr>
    </w:p>
    <w:p w:rsidR="00B9076E" w:rsidRDefault="00B9076E" w:rsidP="0051103A">
      <w:pPr>
        <w:tabs>
          <w:tab w:val="left" w:pos="567"/>
        </w:tabs>
        <w:spacing w:after="0" w:line="240" w:lineRule="auto"/>
        <w:rPr>
          <w:rFonts w:ascii="Times New Roman" w:eastAsia="Calibri" w:hAnsi="Times New Roman" w:cs="Times New Roman"/>
        </w:rPr>
      </w:pPr>
      <w:r w:rsidRPr="00A20242">
        <w:rPr>
          <w:rFonts w:ascii="Times New Roman" w:eastAsia="Calibri" w:hAnsi="Times New Roman" w:cs="Times New Roman"/>
        </w:rPr>
        <w:t xml:space="preserve">Duomenų stebėjimo registro (L2401 tyrimo) pildymo metu buvo renkami ilgalaikio </w:t>
      </w:r>
      <w:r>
        <w:rPr>
          <w:rFonts w:ascii="Times New Roman" w:eastAsia="Calibri" w:hAnsi="Times New Roman" w:cs="Times New Roman"/>
        </w:rPr>
        <w:t>imatinibo</w:t>
      </w:r>
      <w:r w:rsidRPr="00A20242">
        <w:rPr>
          <w:rFonts w:ascii="Times New Roman" w:eastAsia="Calibri" w:hAnsi="Times New Roman" w:cs="Times New Roman"/>
        </w:rPr>
        <w:t xml:space="preserve"> saugumo ir veiksmingumo duomenys pacientams, kuriems nustatyta mieloproliferacinių navikų ir PDGFR- β geno pakitimų bei kuriems buvo skiriamas gydymas </w:t>
      </w:r>
      <w:r w:rsidR="00FC5353" w:rsidRPr="00642B1C">
        <w:rPr>
          <w:rFonts w:ascii="Times New Roman" w:eastAsia="Calibri" w:hAnsi="Times New Roman" w:cs="Times New Roman"/>
        </w:rPr>
        <w:t>Imatinib SanoSwiss</w:t>
      </w:r>
      <w:r w:rsidRPr="00A20242">
        <w:rPr>
          <w:rFonts w:ascii="Times New Roman" w:eastAsia="Calibri" w:hAnsi="Times New Roman" w:cs="Times New Roman"/>
        </w:rPr>
        <w:t xml:space="preserve">. Į šį registrą buvo įtraukti 23 pacientai, ir jiems skirtos </w:t>
      </w:r>
      <w:r>
        <w:rPr>
          <w:rFonts w:ascii="Times New Roman" w:eastAsia="Calibri" w:hAnsi="Times New Roman" w:cs="Times New Roman"/>
        </w:rPr>
        <w:t>imatinibo</w:t>
      </w:r>
      <w:r w:rsidRPr="00A20242">
        <w:rPr>
          <w:rFonts w:ascii="Times New Roman" w:eastAsia="Calibri" w:hAnsi="Times New Roman" w:cs="Times New Roman"/>
        </w:rPr>
        <w:t xml:space="preserve"> paros dozės mediana buvo 264 mg (svyravo nuo 100 mg iki 400 mg), o gydymo trukmės mediana buvo 7,2 metų (svyravo nuo 0,1 metų iki 12,7 metų). Kadangi tai buvo duomenų stebėjimo pobūdžio registras, hematologinio, citogenetinio ir molekulinio </w:t>
      </w:r>
      <w:r w:rsidRPr="00A20242">
        <w:rPr>
          <w:rFonts w:ascii="Times New Roman" w:eastAsia="Calibri" w:hAnsi="Times New Roman" w:cs="Times New Roman"/>
        </w:rPr>
        <w:lastRenderedPageBreak/>
        <w:t>vertinimo duomenys buvo 27 žinomi, atitinkamai, 22, 9 ir 17 iš 23 įtrauktų pacientų. Atsargiai tariant, kad tiems pacientams, kurių duomenų neturima, gydymo atsako nebuvo gauta, atitinkamai, VHA buvo pasiektas 20 iš 23 (87 %) pacientų, CCyR atsakas pasiektas 9 iš 23 (39,1 %) pacientų, o molekulinis atsakas – 11 iš 23 (47,8 %) pacientų. Kai atsako dažnis buvo apskaičiuotas tiems pacientams, kuriems buvo žinomas bent vienas pagrįstas įvertinimas, VHA, CCyR ir molekulinio atsakų dažniai, atitinkamai, buvo 20 iš 22 (90,9 %), 9 iš 9 (100 %) ir 11 iš 17 (64,7 %).</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Be to, kiti 24 pacientai, sergantys MDS/MPL, buvo aprašyti 13 straipsnių. 21 pacientas buvo gydomas imatinibo 400 mg doze, kiti 3 pacientai gavo mažesnes dozes. Vienuolikai pacientų buvo nustatyti PDGF genų pakitimai, 9 iš jų pasiekė VHA ir 1 DHA. Šių pacientų amžius svyravo nuo 2 iki 79 metų. Remiantis atnaujinta informacija apie 6 iš 11 pacientų nesename straipsnyje, paaiškėjo, jog jiems visiems citogenetinė remisija išliko (trukmė 32-38 mėnesiai). Tame pačiame straipsnyje aprašomi 12 pacientų, sergančių MDS/MPL su PDGFR genų pakitimais (5 pacientai iš B2225 tyrimo) ilgalaikio stebėjimo duomenys. Šie pacientai gavo imatinibo vidutiniškai 47 mėnesius (ribos 24 dienos – 60 mėnesių). 6 iš šių pacientų dabar stebimi ilgiau kaip 4 metus. Vienuolika pacientų pasiekė greitą VHA; dešimčiai visiškai išnyko citogenetiniai pokyčiai ir patikrinus RT-PGR, sumažėjo arba išnyko susijungusių transkriptų. Hematologinis ir citogenetinis atsakai buvo atitinkamai pastovūs vidutiniškai 49 mėnesius (ribos 19-60) ir 47 mėnesius (ribos 16-59). Patvirtinus diagnozę, bendras išgyvenamumas yra 65 mėnesiai (ribos 25-234). Imatinibo paskyrimas pacientams be genetinių translokacijų bendrai pagerėjimo nesukėlė.</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Kontroliuojamųjų klinikinių tyrimų su MDS ir MPL sergančiais vaikais neatlikta. 4 literatūros šaltiniuose aprašyti 5 pacientai, sirgę su PDGFR genų pakitimais susijusiomis MDS/MPL. Šių pacientų amžius svyravo nuo 3 mėnesių iki 4 metų, jiems buvo skiriama 50 mg per parą imatinibo dozė arba nuo 92,5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iki 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kūno paviršiaus ploto per parą dozė. Visiems pacientams pasiektas visiškas hematologinis atsakas, citogenetinis atsakas ir (arba) klinikinis atsakas.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Klinikiniai HES/LEL tyrimai</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Viename atvirame, daugiacentriame, II fazės klinikiniame tyrime (tyrimas B2225) buvo tiriamas imatinibo efektyvumas įvairioms pacientų, sergančių gyvybei pavojingomis ligomis, susijusiomis su Abl, Kit ar PDGFR baltymų tirozinkinazėmis, grupėms. Šio tyrimo metu 14 pacientų, sergantys HES/LEL, buvo gydomi imatinibo 100–1 000 mg dozėmis per parą. Kiti 162 pacientai, sergantys HES/LEL, aprašyti 35 atvejų pranešimuose ir atvejų serijose gavo 75–800 mg imatinibo per parą. 117 iš bendros 176 pacientų populiacijos buvo nustatyti citogenetiniai pokyčiai. 61 iš 117 šių pacientų nustatyta FIP1L1-PDGFRα lydima kinazė. Be to, keturiems HES sergantiems pacientams buvo nustatyta teigiama FIP1L1-PDGFRα lydima kinazė kituose 3 aprašytuose atvejuose. Visi 65 pacientai su teigiama FIP1L1-PDGFRα lydima kinaze pasiekė pastovų VHA mėnesiams (nuo 1+ iki 44+ mėnesių, tikrinta pranešimo metu). Kaip pranešama naujame straipsnyje, 21 iš šių 65 pacientų taip pat pasiekė pilną molekulinę remisiją vidutiniškai stebint 28 mėnesius (13-67 mėnesius). Šių pacientų amžius svyravo nuo 25 iki 72 metų. Tyrėjų atvejų pranešimuose papildomai buvo pranešta apie simptomų ir kitus organų funkcijų sutrikimų pagerėjimus. Pagerėjimai buvo nustatyti širdies, nervų, odos/poodinio audinio, kvėpavimo/krūtinės/tarpuplaučio, griaučių/raumenų/jungiamojo audinio/kraujagyslių ir virškinimo trakto organų sistemose.</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Kontroliuojamųjų klinikinių tyrimų su HES/LEL sergančiais vaikais neatlikta. 3 literatūros šaltiniuose aprašyti 3 pacientai, sirgę su PDGFR genų pakitimais susijusiais HES ir LEL. Šių pacientų amžius svyravo nuo 2 metų iki 16 metų, jiems buvo skiriama 300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kūno paviršiaus ploto per parą arba nuo 200 mg iki 400 mg per parą imatinibo dozė. Visiems pacientams pasiektas visiškas hematologinis atsakas, visiškas citogenetinis atsakas ir (arba) visiškas molekulinis atsakas.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u w:val="single"/>
        </w:rPr>
        <w:t>Klinikiniai pacientų, kuriems buvo nerezekuotinas ir (ar) metastazavęs</w:t>
      </w:r>
      <w:r>
        <w:rPr>
          <w:rFonts w:ascii="Times New Roman" w:eastAsia="Calibri" w:hAnsi="Times New Roman" w:cs="Times New Roman"/>
          <w:u w:val="single"/>
        </w:rPr>
        <w:t xml:space="preserve"> GIST, tyrimai</w:t>
      </w:r>
      <w:r w:rsidRPr="00642B1C">
        <w:rPr>
          <w:rFonts w:ascii="Times New Roman" w:eastAsia="Calibri" w:hAnsi="Times New Roman" w:cs="Times New Roman"/>
          <w:u w:val="single"/>
        </w:rPr>
        <w:t xml:space="preserve"> </w:t>
      </w:r>
      <w:r>
        <w:rPr>
          <w:rFonts w:ascii="Times New Roman" w:eastAsia="Calibri" w:hAnsi="Times New Roman" w:cs="Times New Roman"/>
        </w:rPr>
        <w:t>GIST</w:t>
      </w:r>
      <w:r w:rsidRPr="00642B1C">
        <w:rPr>
          <w:rFonts w:ascii="Times New Roman" w:eastAsia="Calibri" w:hAnsi="Times New Roman" w:cs="Times New Roman"/>
        </w:rPr>
        <w:t>Vienas II fazės atviras, randomizuotas, nekontroliuojamas tarptautinis tyrimas buvo atliktas su pacientais, kuriems buvo nerezekuotinas ar metastazavęs piktybinis virškinimo trakto stromos navikas (</w:t>
      </w:r>
      <w:r>
        <w:rPr>
          <w:rFonts w:ascii="Times New Roman" w:eastAsia="Calibri" w:hAnsi="Times New Roman" w:cs="Times New Roman"/>
        </w:rPr>
        <w:t>GIST</w:t>
      </w:r>
      <w:r w:rsidRPr="00642B1C">
        <w:rPr>
          <w:rFonts w:ascii="Times New Roman" w:eastAsia="Calibri" w:hAnsi="Times New Roman" w:cs="Times New Roman"/>
        </w:rPr>
        <w:t xml:space="preserve">). Šiame tyrime dalyvavo 147 pacientai, kurie buvo atsitiktinai suskirstyti gerti po 400 mg arba po 600 mg vieną kartą per parą iki 36 mėn. Šių pacientų amžius buvo nuo 18 iki 83 metų, jiems buvo nustatyta patologinė Kit+ piktybinio </w:t>
      </w:r>
      <w:r>
        <w:rPr>
          <w:rFonts w:ascii="Times New Roman" w:eastAsia="Calibri" w:hAnsi="Times New Roman" w:cs="Times New Roman"/>
        </w:rPr>
        <w:t>GIST</w:t>
      </w:r>
      <w:r w:rsidRPr="00642B1C">
        <w:rPr>
          <w:rFonts w:ascii="Times New Roman" w:eastAsia="Calibri" w:hAnsi="Times New Roman" w:cs="Times New Roman"/>
        </w:rPr>
        <w:t xml:space="preserve">, kuris buvo nerezekuotinas ir (ar) metastazavęs, diagnozė. Rutiniškai buvo atliktas imunohistocheminis tyrimas su Kit antikūnais (A-4502, triušių polikloninis </w:t>
      </w:r>
      <w:r w:rsidRPr="00642B1C">
        <w:rPr>
          <w:rFonts w:ascii="Times New Roman" w:eastAsia="Calibri" w:hAnsi="Times New Roman" w:cs="Times New Roman"/>
        </w:rPr>
        <w:lastRenderedPageBreak/>
        <w:t xml:space="preserve">antiserumas, 1:100; DAKO Corporation, Carpinteria, CA) pagal avidino-biotino-peroksidazės komplekso metodo analizę po antigeno sugrąžinimo. </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Svarbiausias veiksmingumo įrodymas – objektyvus atsako dažnis. Buvo reikalaujama naviką išmatuoti bent vienoje vietoje. Atsakas apibūdintas pagal </w:t>
      </w:r>
      <w:r>
        <w:rPr>
          <w:rFonts w:ascii="Times New Roman" w:eastAsia="Calibri" w:hAnsi="Times New Roman" w:cs="Times New Roman"/>
        </w:rPr>
        <w:t xml:space="preserve">Pietvakarių onkologijos grupės (angl. </w:t>
      </w:r>
      <w:r w:rsidRPr="00D44662">
        <w:rPr>
          <w:rFonts w:ascii="Times New Roman" w:eastAsia="Calibri" w:hAnsi="Times New Roman" w:cs="Times New Roman"/>
          <w:i/>
        </w:rPr>
        <w:t>Southwestern Oncology Group</w:t>
      </w:r>
      <w:r w:rsidRPr="00642B1C">
        <w:rPr>
          <w:rFonts w:ascii="Times New Roman" w:eastAsia="Calibri" w:hAnsi="Times New Roman" w:cs="Times New Roman"/>
        </w:rPr>
        <w:t xml:space="preserve"> (SWOG)</w:t>
      </w:r>
      <w:r>
        <w:rPr>
          <w:rFonts w:ascii="Times New Roman" w:eastAsia="Calibri" w:hAnsi="Times New Roman" w:cs="Times New Roman"/>
        </w:rPr>
        <w:t>)</w:t>
      </w:r>
      <w:r w:rsidRPr="00642B1C">
        <w:rPr>
          <w:rFonts w:ascii="Times New Roman" w:eastAsia="Calibri" w:hAnsi="Times New Roman" w:cs="Times New Roman"/>
        </w:rPr>
        <w:t xml:space="preserve"> kriterijus. Duomenys pateikti </w:t>
      </w:r>
      <w:r w:rsidR="00C34C41">
        <w:rPr>
          <w:rFonts w:ascii="Times New Roman" w:eastAsia="Calibri" w:hAnsi="Times New Roman" w:cs="Times New Roman"/>
        </w:rPr>
        <w:t>5</w:t>
      </w:r>
      <w:r w:rsidR="00C34C41" w:rsidRPr="00642B1C">
        <w:rPr>
          <w:rFonts w:ascii="Times New Roman" w:eastAsia="Calibri" w:hAnsi="Times New Roman" w:cs="Times New Roman"/>
        </w:rPr>
        <w:t xml:space="preserve"> </w:t>
      </w:r>
      <w:r w:rsidRPr="00642B1C">
        <w:rPr>
          <w:rFonts w:ascii="Times New Roman" w:eastAsia="Calibri" w:hAnsi="Times New Roman" w:cs="Times New Roman"/>
        </w:rPr>
        <w:t>lentelėje.</w:t>
      </w:r>
    </w:p>
    <w:p w:rsidR="0051103A" w:rsidRPr="00642B1C" w:rsidRDefault="0051103A" w:rsidP="0051103A">
      <w:pPr>
        <w:tabs>
          <w:tab w:val="left" w:pos="0"/>
        </w:tabs>
        <w:spacing w:after="0" w:line="240" w:lineRule="auto"/>
        <w:rPr>
          <w:rFonts w:ascii="Times New Roman" w:eastAsia="Calibri" w:hAnsi="Times New Roman" w:cs="Times New Roman"/>
        </w:rPr>
      </w:pPr>
    </w:p>
    <w:p w:rsidR="0051103A" w:rsidRPr="00642B1C" w:rsidRDefault="00C34C41" w:rsidP="0051103A">
      <w:pPr>
        <w:tabs>
          <w:tab w:val="left" w:pos="0"/>
        </w:tabs>
        <w:spacing w:after="0" w:line="240" w:lineRule="auto"/>
        <w:rPr>
          <w:rFonts w:ascii="Times New Roman" w:eastAsia="Calibri" w:hAnsi="Times New Roman" w:cs="Times New Roman"/>
          <w:b/>
        </w:rPr>
      </w:pPr>
      <w:r>
        <w:rPr>
          <w:rFonts w:ascii="Times New Roman" w:eastAsia="Calibri" w:hAnsi="Times New Roman" w:cs="Times New Roman"/>
          <w:b/>
        </w:rPr>
        <w:t>5</w:t>
      </w:r>
      <w:r w:rsidRPr="00642B1C">
        <w:rPr>
          <w:rFonts w:ascii="Times New Roman" w:eastAsia="Calibri" w:hAnsi="Times New Roman" w:cs="Times New Roman"/>
          <w:b/>
        </w:rPr>
        <w:t xml:space="preserve"> </w:t>
      </w:r>
      <w:r w:rsidR="0051103A" w:rsidRPr="00642B1C">
        <w:rPr>
          <w:rFonts w:ascii="Times New Roman" w:eastAsia="Calibri" w:hAnsi="Times New Roman" w:cs="Times New Roman"/>
          <w:b/>
        </w:rPr>
        <w:t>lentelė. Geriausias naviko atsakas STIB2222 (</w:t>
      </w:r>
      <w:r w:rsidR="0051103A">
        <w:rPr>
          <w:rFonts w:ascii="Times New Roman" w:eastAsia="Calibri" w:hAnsi="Times New Roman" w:cs="Times New Roman"/>
          <w:b/>
        </w:rPr>
        <w:t>GIST</w:t>
      </w:r>
      <w:r w:rsidR="0051103A" w:rsidRPr="00642B1C">
        <w:rPr>
          <w:rFonts w:ascii="Times New Roman" w:eastAsia="Calibri" w:hAnsi="Times New Roman" w:cs="Times New Roman"/>
          <w:b/>
        </w:rPr>
        <w:t>) tyrimo metu</w:t>
      </w:r>
    </w:p>
    <w:p w:rsidR="0051103A" w:rsidRPr="00642B1C" w:rsidRDefault="0051103A" w:rsidP="0051103A">
      <w:pPr>
        <w:tabs>
          <w:tab w:val="left" w:pos="0"/>
        </w:tabs>
        <w:spacing w:after="0" w:line="240" w:lineRule="auto"/>
        <w:rPr>
          <w:rFonts w:ascii="Times New Roman" w:eastAsia="Calibri" w:hAnsi="Times New Roman" w:cs="Times New Roman"/>
        </w:rPr>
      </w:pP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828"/>
        <w:gridCol w:w="3828"/>
      </w:tblGrid>
      <w:tr w:rsidR="0051103A" w:rsidRPr="00642B1C" w:rsidTr="00056E25">
        <w:trPr>
          <w:trHeight w:val="489"/>
        </w:trPr>
        <w:tc>
          <w:tcPr>
            <w:tcW w:w="3828" w:type="dxa"/>
            <w:vAlign w:val="bottom"/>
          </w:tcPr>
          <w:p w:rsidR="0051103A" w:rsidRPr="00642B1C" w:rsidRDefault="0051103A" w:rsidP="00056E25">
            <w:pPr>
              <w:tabs>
                <w:tab w:val="left" w:pos="426"/>
              </w:tabs>
              <w:autoSpaceDE w:val="0"/>
              <w:autoSpaceDN w:val="0"/>
              <w:adjustRightInd w:val="0"/>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Geriausias atsakas</w:t>
            </w:r>
          </w:p>
        </w:tc>
        <w:tc>
          <w:tcPr>
            <w:tcW w:w="3828" w:type="dxa"/>
          </w:tcPr>
          <w:p w:rsidR="0051103A" w:rsidRPr="00642B1C" w:rsidRDefault="0051103A" w:rsidP="00056E25">
            <w:pPr>
              <w:tabs>
                <w:tab w:val="left" w:pos="426"/>
              </w:tabs>
              <w:autoSpaceDE w:val="0"/>
              <w:autoSpaceDN w:val="0"/>
              <w:adjustRightInd w:val="0"/>
              <w:spacing w:after="0" w:line="240" w:lineRule="auto"/>
              <w:ind w:left="426" w:hanging="426"/>
              <w:jc w:val="center"/>
              <w:rPr>
                <w:rFonts w:ascii="Times New Roman" w:eastAsia="Calibri" w:hAnsi="Times New Roman" w:cs="Times New Roman"/>
              </w:rPr>
            </w:pPr>
            <w:r w:rsidRPr="00642B1C">
              <w:rPr>
                <w:rFonts w:ascii="Times New Roman" w:eastAsia="Calibri" w:hAnsi="Times New Roman" w:cs="Times New Roman"/>
              </w:rPr>
              <w:t>Visos dozės (n=147)</w:t>
            </w:r>
          </w:p>
          <w:p w:rsidR="0051103A" w:rsidRPr="00642B1C" w:rsidRDefault="0051103A" w:rsidP="00056E25">
            <w:pPr>
              <w:tabs>
                <w:tab w:val="left" w:pos="426"/>
              </w:tabs>
              <w:autoSpaceDE w:val="0"/>
              <w:autoSpaceDN w:val="0"/>
              <w:adjustRightInd w:val="0"/>
              <w:spacing w:after="0" w:line="240" w:lineRule="auto"/>
              <w:ind w:left="426" w:hanging="426"/>
              <w:jc w:val="center"/>
              <w:rPr>
                <w:rFonts w:ascii="Times New Roman" w:eastAsia="Calibri" w:hAnsi="Times New Roman" w:cs="Times New Roman"/>
              </w:rPr>
            </w:pPr>
            <w:r w:rsidRPr="00642B1C">
              <w:rPr>
                <w:rFonts w:ascii="Times New Roman" w:eastAsia="Calibri" w:hAnsi="Times New Roman" w:cs="Times New Roman"/>
              </w:rPr>
              <w:t>400 mg (n=73)</w:t>
            </w:r>
          </w:p>
          <w:p w:rsidR="0051103A" w:rsidRPr="00642B1C" w:rsidRDefault="0051103A" w:rsidP="00056E25">
            <w:pPr>
              <w:tabs>
                <w:tab w:val="left" w:pos="426"/>
              </w:tabs>
              <w:autoSpaceDE w:val="0"/>
              <w:autoSpaceDN w:val="0"/>
              <w:adjustRightInd w:val="0"/>
              <w:spacing w:after="0" w:line="240" w:lineRule="auto"/>
              <w:ind w:left="426" w:hanging="426"/>
              <w:jc w:val="center"/>
              <w:rPr>
                <w:rFonts w:ascii="Times New Roman" w:eastAsia="Calibri" w:hAnsi="Times New Roman" w:cs="Times New Roman"/>
              </w:rPr>
            </w:pPr>
            <w:r w:rsidRPr="00642B1C">
              <w:rPr>
                <w:rFonts w:ascii="Times New Roman" w:eastAsia="Calibri" w:hAnsi="Times New Roman" w:cs="Times New Roman"/>
              </w:rPr>
              <w:t>600 mg (n=74)</w:t>
            </w:r>
          </w:p>
          <w:p w:rsidR="0051103A" w:rsidRPr="00642B1C" w:rsidRDefault="0051103A" w:rsidP="00056E25">
            <w:pPr>
              <w:tabs>
                <w:tab w:val="left" w:pos="426"/>
              </w:tabs>
              <w:autoSpaceDE w:val="0"/>
              <w:autoSpaceDN w:val="0"/>
              <w:adjustRightInd w:val="0"/>
              <w:spacing w:after="0" w:line="240" w:lineRule="auto"/>
              <w:ind w:left="426" w:hanging="426"/>
              <w:jc w:val="center"/>
              <w:rPr>
                <w:rFonts w:ascii="Times New Roman" w:eastAsia="Calibri" w:hAnsi="Times New Roman" w:cs="Times New Roman"/>
              </w:rPr>
            </w:pPr>
            <w:r w:rsidRPr="00642B1C">
              <w:rPr>
                <w:rFonts w:ascii="Times New Roman" w:eastAsia="Calibri" w:hAnsi="Times New Roman" w:cs="Times New Roman"/>
              </w:rPr>
              <w:t>n (%)</w:t>
            </w:r>
          </w:p>
        </w:tc>
      </w:tr>
      <w:tr w:rsidR="0051103A" w:rsidRPr="00642B1C" w:rsidTr="00056E25">
        <w:trPr>
          <w:trHeight w:val="100"/>
        </w:trPr>
        <w:tc>
          <w:tcPr>
            <w:tcW w:w="3828" w:type="dxa"/>
            <w:tcBorders>
              <w:bottom w:val="nil"/>
            </w:tcBorders>
          </w:tcPr>
          <w:p w:rsidR="0051103A" w:rsidRPr="00642B1C" w:rsidRDefault="0051103A" w:rsidP="00056E25">
            <w:pPr>
              <w:tabs>
                <w:tab w:val="left" w:pos="426"/>
              </w:tabs>
              <w:autoSpaceDE w:val="0"/>
              <w:autoSpaceDN w:val="0"/>
              <w:adjustRightInd w:val="0"/>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Visiškas atsakas</w:t>
            </w:r>
          </w:p>
        </w:tc>
        <w:tc>
          <w:tcPr>
            <w:tcW w:w="3828" w:type="dxa"/>
            <w:tcBorders>
              <w:bottom w:val="nil"/>
            </w:tcBorders>
          </w:tcPr>
          <w:p w:rsidR="0051103A" w:rsidRPr="00642B1C" w:rsidRDefault="0051103A" w:rsidP="00056E25">
            <w:pPr>
              <w:tabs>
                <w:tab w:val="left" w:pos="426"/>
              </w:tabs>
              <w:autoSpaceDE w:val="0"/>
              <w:autoSpaceDN w:val="0"/>
              <w:adjustRightInd w:val="0"/>
              <w:spacing w:after="0" w:line="240" w:lineRule="auto"/>
              <w:ind w:left="426" w:hanging="426"/>
              <w:jc w:val="center"/>
              <w:rPr>
                <w:rFonts w:ascii="Times New Roman" w:eastAsia="Calibri" w:hAnsi="Times New Roman" w:cs="Times New Roman"/>
              </w:rPr>
            </w:pPr>
            <w:r w:rsidRPr="00642B1C">
              <w:rPr>
                <w:rFonts w:ascii="Times New Roman" w:eastAsia="Calibri" w:hAnsi="Times New Roman" w:cs="Times New Roman"/>
              </w:rPr>
              <w:t>1(0,7)</w:t>
            </w:r>
          </w:p>
        </w:tc>
      </w:tr>
      <w:tr w:rsidR="0051103A" w:rsidRPr="00642B1C" w:rsidTr="00056E25">
        <w:trPr>
          <w:trHeight w:val="100"/>
        </w:trPr>
        <w:tc>
          <w:tcPr>
            <w:tcW w:w="3828" w:type="dxa"/>
            <w:tcBorders>
              <w:top w:val="nil"/>
              <w:bottom w:val="nil"/>
            </w:tcBorders>
          </w:tcPr>
          <w:p w:rsidR="0051103A" w:rsidRPr="00642B1C" w:rsidRDefault="0051103A" w:rsidP="00056E25">
            <w:pPr>
              <w:tabs>
                <w:tab w:val="left" w:pos="426"/>
              </w:tabs>
              <w:autoSpaceDE w:val="0"/>
              <w:autoSpaceDN w:val="0"/>
              <w:adjustRightInd w:val="0"/>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Dalinis atsakas</w:t>
            </w:r>
          </w:p>
        </w:tc>
        <w:tc>
          <w:tcPr>
            <w:tcW w:w="3828" w:type="dxa"/>
            <w:tcBorders>
              <w:top w:val="nil"/>
              <w:bottom w:val="nil"/>
            </w:tcBorders>
          </w:tcPr>
          <w:p w:rsidR="0051103A" w:rsidRPr="00642B1C" w:rsidRDefault="0051103A" w:rsidP="00056E25">
            <w:pPr>
              <w:tabs>
                <w:tab w:val="left" w:pos="426"/>
              </w:tabs>
              <w:autoSpaceDE w:val="0"/>
              <w:autoSpaceDN w:val="0"/>
              <w:adjustRightInd w:val="0"/>
              <w:spacing w:after="0" w:line="240" w:lineRule="auto"/>
              <w:ind w:left="426" w:hanging="426"/>
              <w:jc w:val="center"/>
              <w:rPr>
                <w:rFonts w:ascii="Times New Roman" w:eastAsia="Calibri" w:hAnsi="Times New Roman" w:cs="Times New Roman"/>
              </w:rPr>
            </w:pPr>
            <w:r w:rsidRPr="00642B1C">
              <w:rPr>
                <w:rFonts w:ascii="Times New Roman" w:eastAsia="Calibri" w:hAnsi="Times New Roman" w:cs="Times New Roman"/>
              </w:rPr>
              <w:t>98 (66,7)</w:t>
            </w:r>
          </w:p>
        </w:tc>
      </w:tr>
      <w:tr w:rsidR="0051103A" w:rsidRPr="00642B1C" w:rsidTr="00056E25">
        <w:trPr>
          <w:trHeight w:val="100"/>
        </w:trPr>
        <w:tc>
          <w:tcPr>
            <w:tcW w:w="3828" w:type="dxa"/>
            <w:tcBorders>
              <w:top w:val="nil"/>
              <w:bottom w:val="nil"/>
            </w:tcBorders>
          </w:tcPr>
          <w:p w:rsidR="0051103A" w:rsidRPr="00642B1C" w:rsidRDefault="0051103A" w:rsidP="00056E25">
            <w:pPr>
              <w:tabs>
                <w:tab w:val="left" w:pos="426"/>
              </w:tabs>
              <w:autoSpaceDE w:val="0"/>
              <w:autoSpaceDN w:val="0"/>
              <w:adjustRightInd w:val="0"/>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Stabili liga</w:t>
            </w:r>
          </w:p>
        </w:tc>
        <w:tc>
          <w:tcPr>
            <w:tcW w:w="3828" w:type="dxa"/>
            <w:tcBorders>
              <w:top w:val="nil"/>
              <w:bottom w:val="nil"/>
            </w:tcBorders>
          </w:tcPr>
          <w:p w:rsidR="0051103A" w:rsidRPr="00642B1C" w:rsidRDefault="0051103A" w:rsidP="00056E25">
            <w:pPr>
              <w:tabs>
                <w:tab w:val="left" w:pos="426"/>
              </w:tabs>
              <w:autoSpaceDE w:val="0"/>
              <w:autoSpaceDN w:val="0"/>
              <w:adjustRightInd w:val="0"/>
              <w:spacing w:after="0" w:line="240" w:lineRule="auto"/>
              <w:ind w:left="426" w:hanging="426"/>
              <w:jc w:val="center"/>
              <w:rPr>
                <w:rFonts w:ascii="Times New Roman" w:eastAsia="Calibri" w:hAnsi="Times New Roman" w:cs="Times New Roman"/>
              </w:rPr>
            </w:pPr>
            <w:r w:rsidRPr="00642B1C">
              <w:rPr>
                <w:rFonts w:ascii="Times New Roman" w:eastAsia="Calibri" w:hAnsi="Times New Roman" w:cs="Times New Roman"/>
              </w:rPr>
              <w:t>23 (15,6)</w:t>
            </w:r>
          </w:p>
        </w:tc>
      </w:tr>
      <w:tr w:rsidR="0051103A" w:rsidRPr="00642B1C" w:rsidTr="00056E25">
        <w:trPr>
          <w:trHeight w:val="100"/>
        </w:trPr>
        <w:tc>
          <w:tcPr>
            <w:tcW w:w="3828" w:type="dxa"/>
            <w:tcBorders>
              <w:top w:val="nil"/>
              <w:bottom w:val="nil"/>
            </w:tcBorders>
          </w:tcPr>
          <w:p w:rsidR="0051103A" w:rsidRPr="00642B1C" w:rsidRDefault="0051103A" w:rsidP="00056E25">
            <w:pPr>
              <w:tabs>
                <w:tab w:val="left" w:pos="426"/>
              </w:tabs>
              <w:autoSpaceDE w:val="0"/>
              <w:autoSpaceDN w:val="0"/>
              <w:adjustRightInd w:val="0"/>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Progresuojanti liga</w:t>
            </w:r>
          </w:p>
        </w:tc>
        <w:tc>
          <w:tcPr>
            <w:tcW w:w="3828" w:type="dxa"/>
            <w:tcBorders>
              <w:top w:val="nil"/>
              <w:bottom w:val="nil"/>
            </w:tcBorders>
          </w:tcPr>
          <w:p w:rsidR="0051103A" w:rsidRPr="00642B1C" w:rsidRDefault="0051103A" w:rsidP="00056E25">
            <w:pPr>
              <w:tabs>
                <w:tab w:val="left" w:pos="426"/>
              </w:tabs>
              <w:autoSpaceDE w:val="0"/>
              <w:autoSpaceDN w:val="0"/>
              <w:adjustRightInd w:val="0"/>
              <w:spacing w:after="0" w:line="240" w:lineRule="auto"/>
              <w:ind w:left="426" w:hanging="426"/>
              <w:jc w:val="center"/>
              <w:rPr>
                <w:rFonts w:ascii="Times New Roman" w:eastAsia="Calibri" w:hAnsi="Times New Roman" w:cs="Times New Roman"/>
              </w:rPr>
            </w:pPr>
            <w:r w:rsidRPr="00642B1C">
              <w:rPr>
                <w:rFonts w:ascii="Times New Roman" w:eastAsia="Calibri" w:hAnsi="Times New Roman" w:cs="Times New Roman"/>
              </w:rPr>
              <w:t>18 (12,2)</w:t>
            </w:r>
          </w:p>
        </w:tc>
      </w:tr>
      <w:tr w:rsidR="0051103A" w:rsidRPr="00642B1C" w:rsidTr="00056E25">
        <w:trPr>
          <w:trHeight w:val="100"/>
        </w:trPr>
        <w:tc>
          <w:tcPr>
            <w:tcW w:w="3828" w:type="dxa"/>
            <w:tcBorders>
              <w:top w:val="nil"/>
              <w:bottom w:val="nil"/>
            </w:tcBorders>
          </w:tcPr>
          <w:p w:rsidR="0051103A" w:rsidRPr="00642B1C" w:rsidRDefault="0051103A" w:rsidP="00056E25">
            <w:pPr>
              <w:tabs>
                <w:tab w:val="left" w:pos="426"/>
              </w:tabs>
              <w:autoSpaceDE w:val="0"/>
              <w:autoSpaceDN w:val="0"/>
              <w:adjustRightInd w:val="0"/>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Neįvertinama</w:t>
            </w:r>
          </w:p>
        </w:tc>
        <w:tc>
          <w:tcPr>
            <w:tcW w:w="3828" w:type="dxa"/>
            <w:tcBorders>
              <w:top w:val="nil"/>
              <w:bottom w:val="nil"/>
            </w:tcBorders>
          </w:tcPr>
          <w:p w:rsidR="0051103A" w:rsidRPr="00642B1C" w:rsidRDefault="0051103A" w:rsidP="00056E25">
            <w:pPr>
              <w:tabs>
                <w:tab w:val="left" w:pos="426"/>
              </w:tabs>
              <w:autoSpaceDE w:val="0"/>
              <w:autoSpaceDN w:val="0"/>
              <w:adjustRightInd w:val="0"/>
              <w:spacing w:after="0" w:line="240" w:lineRule="auto"/>
              <w:ind w:left="426" w:hanging="426"/>
              <w:jc w:val="center"/>
              <w:rPr>
                <w:rFonts w:ascii="Times New Roman" w:eastAsia="Calibri" w:hAnsi="Times New Roman" w:cs="Times New Roman"/>
              </w:rPr>
            </w:pPr>
            <w:r w:rsidRPr="00642B1C">
              <w:rPr>
                <w:rFonts w:ascii="Times New Roman" w:eastAsia="Calibri" w:hAnsi="Times New Roman" w:cs="Times New Roman"/>
              </w:rPr>
              <w:t>5 (3,4)</w:t>
            </w:r>
          </w:p>
        </w:tc>
      </w:tr>
      <w:tr w:rsidR="0051103A" w:rsidRPr="00642B1C" w:rsidTr="00056E25">
        <w:trPr>
          <w:trHeight w:val="100"/>
        </w:trPr>
        <w:tc>
          <w:tcPr>
            <w:tcW w:w="3828" w:type="dxa"/>
            <w:tcBorders>
              <w:top w:val="nil"/>
            </w:tcBorders>
          </w:tcPr>
          <w:p w:rsidR="0051103A" w:rsidRPr="00642B1C" w:rsidRDefault="0051103A" w:rsidP="00056E25">
            <w:pPr>
              <w:tabs>
                <w:tab w:val="left" w:pos="426"/>
              </w:tabs>
              <w:autoSpaceDE w:val="0"/>
              <w:autoSpaceDN w:val="0"/>
              <w:adjustRightInd w:val="0"/>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Nežinoma</w:t>
            </w:r>
          </w:p>
        </w:tc>
        <w:tc>
          <w:tcPr>
            <w:tcW w:w="3828" w:type="dxa"/>
            <w:tcBorders>
              <w:top w:val="nil"/>
            </w:tcBorders>
          </w:tcPr>
          <w:p w:rsidR="0051103A" w:rsidRPr="00642B1C" w:rsidRDefault="0051103A" w:rsidP="00056E25">
            <w:pPr>
              <w:tabs>
                <w:tab w:val="left" w:pos="426"/>
              </w:tabs>
              <w:autoSpaceDE w:val="0"/>
              <w:autoSpaceDN w:val="0"/>
              <w:adjustRightInd w:val="0"/>
              <w:spacing w:after="0" w:line="240" w:lineRule="auto"/>
              <w:ind w:left="426" w:hanging="426"/>
              <w:jc w:val="center"/>
              <w:rPr>
                <w:rFonts w:ascii="Times New Roman" w:eastAsia="Calibri" w:hAnsi="Times New Roman" w:cs="Times New Roman"/>
              </w:rPr>
            </w:pPr>
            <w:r w:rsidRPr="00642B1C">
              <w:rPr>
                <w:rFonts w:ascii="Times New Roman" w:eastAsia="Calibri" w:hAnsi="Times New Roman" w:cs="Times New Roman"/>
              </w:rPr>
              <w:t>2 (1,4)</w:t>
            </w:r>
          </w:p>
        </w:tc>
      </w:tr>
    </w:tbl>
    <w:p w:rsidR="0051103A" w:rsidRPr="00642B1C" w:rsidRDefault="0051103A" w:rsidP="0051103A">
      <w:pPr>
        <w:tabs>
          <w:tab w:val="left" w:pos="0"/>
        </w:tabs>
        <w:spacing w:after="0" w:line="240" w:lineRule="auto"/>
        <w:rPr>
          <w:rFonts w:ascii="Times New Roman" w:eastAsia="Calibri" w:hAnsi="Times New Roman" w:cs="Times New Roman"/>
        </w:rPr>
      </w:pPr>
    </w:p>
    <w:p w:rsidR="0051103A" w:rsidRPr="00642B1C" w:rsidRDefault="0051103A" w:rsidP="0051103A">
      <w:pPr>
        <w:tabs>
          <w:tab w:val="left" w:pos="0"/>
        </w:tabs>
        <w:spacing w:after="0" w:line="240" w:lineRule="auto"/>
        <w:rPr>
          <w:rFonts w:ascii="Times New Roman" w:eastAsia="Calibri" w:hAnsi="Times New Roman" w:cs="Times New Roman"/>
        </w:rPr>
      </w:pPr>
      <w:r w:rsidRPr="00642B1C">
        <w:rPr>
          <w:rFonts w:ascii="Times New Roman" w:eastAsia="Calibri" w:hAnsi="Times New Roman" w:cs="Times New Roman"/>
        </w:rPr>
        <w:t>Dviejų dozių grupių atsako dažnis nesiskyrė. Preliminariais duomenimis, reikšmingam skaičiui pacientų, kurių liga buvo stabili, ilgiau gydant buvo gautas dalinis atsakas (stebėjimo periodo mediana 31 mėn</w:t>
      </w:r>
      <w:r>
        <w:rPr>
          <w:rFonts w:ascii="Times New Roman" w:eastAsia="Calibri" w:hAnsi="Times New Roman" w:cs="Times New Roman"/>
        </w:rPr>
        <w:t>uo</w:t>
      </w:r>
      <w:r w:rsidRPr="00642B1C">
        <w:rPr>
          <w:rFonts w:ascii="Times New Roman" w:eastAsia="Calibri" w:hAnsi="Times New Roman" w:cs="Times New Roman"/>
        </w:rPr>
        <w:t xml:space="preserve">). Atsako trukmės mediana buvo 13 savaičių (95 % PI 12–23). Periodo iki gydymo nesekmės pacientams, kuriems buvo gautas atsakas, mediana buvo 122 savaitės (95 % PI 106–147), o bendroje tyrimo populiacijoje ji buvo 84 savaitės (95 % PI 71–109). Bendrojo išgyvenamumo mediana nebuvo gauta. </w:t>
      </w:r>
      <w:r w:rsidRPr="00D44662">
        <w:rPr>
          <w:rFonts w:ascii="Times New Roman" w:eastAsia="Calibri" w:hAnsi="Times New Roman" w:cs="Times New Roman"/>
          <w:i/>
        </w:rPr>
        <w:t>Kaplan-Meier</w:t>
      </w:r>
      <w:r w:rsidRPr="00642B1C">
        <w:rPr>
          <w:rFonts w:ascii="Times New Roman" w:eastAsia="Calibri" w:hAnsi="Times New Roman" w:cs="Times New Roman"/>
        </w:rPr>
        <w:t xml:space="preserve"> išgyvenamumo po 36 mėnesių stebėjimo periodo rodiklis buvo 68 %.</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Dviejų klinikinių tyrimų metu (tyrimas B2222 ir tarpgrupinis tyrimas S0033) imatinibo paros dozė puvo padidinta iki 800 mg pacientams, kurių liga progresavo vartojant mažesnes 400 mg ar 600 mg paros dozes. Iki 800 mg paros dozė buvo padidinta iš viso 103 pacientams; 6 pacientams buvo gautas dalinis atsakas, 21 pacientui po dozės padidinimo liga stabilizavosi, bendroji klinikinė nauda buvo 26 %. Remiantis turimais saugumo duomenimis, dozės didinimas nuo mažesnių 400 mg ar 600 mg dozių per parą iki 800 mg per parą imatinibo saugumo rodiklių, atrodo nepaveikė.</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 xml:space="preserve">Klinikiniai adjuvantinio </w:t>
      </w:r>
      <w:r>
        <w:rPr>
          <w:rFonts w:ascii="Times New Roman" w:eastAsia="Calibri" w:hAnsi="Times New Roman" w:cs="Times New Roman"/>
          <w:u w:val="single"/>
        </w:rPr>
        <w:t>GIST</w:t>
      </w:r>
      <w:r w:rsidRPr="00642B1C">
        <w:rPr>
          <w:rFonts w:ascii="Times New Roman" w:eastAsia="Calibri" w:hAnsi="Times New Roman" w:cs="Times New Roman"/>
          <w:u w:val="single"/>
        </w:rPr>
        <w:t xml:space="preserve"> gydymo tyrimai</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Pagalbiniam </w:t>
      </w:r>
      <w:r>
        <w:rPr>
          <w:rFonts w:ascii="Times New Roman" w:eastAsia="Calibri" w:hAnsi="Times New Roman" w:cs="Times New Roman"/>
        </w:rPr>
        <w:t>GIST</w:t>
      </w:r>
      <w:r w:rsidRPr="00642B1C">
        <w:rPr>
          <w:rFonts w:ascii="Times New Roman" w:eastAsia="Calibri" w:hAnsi="Times New Roman" w:cs="Times New Roman"/>
        </w:rPr>
        <w:t xml:space="preserve"> gydymui vartojamas imatinibas buvo tirtas daugiacentrio, dvigubai aklo, ilgalaikio gydymo, placebu kontroliuojamo III fazės klinikinio tyrimo (Z9001), kuriame dalyvavo 773 pacientai, metu. Šie pacientai buvo 18–91 metų amžiaus. Į tyrimą buvo įtraukti pacientai, kuriems histologiškai buvo patvirtinta pirminio </w:t>
      </w:r>
      <w:r>
        <w:rPr>
          <w:rFonts w:ascii="Times New Roman" w:eastAsia="Calibri" w:hAnsi="Times New Roman" w:cs="Times New Roman"/>
        </w:rPr>
        <w:t>GIST</w:t>
      </w:r>
      <w:r w:rsidRPr="00642B1C">
        <w:rPr>
          <w:rFonts w:ascii="Times New Roman" w:eastAsia="Calibri" w:hAnsi="Times New Roman" w:cs="Times New Roman"/>
        </w:rPr>
        <w:t xml:space="preserve"> su imunocheminiu būdu nustatyta Kit baltymo ekspresija diagnozė ir kurių naviko didžiausias matmuo buvo ≥ 3 cm bei kuriems prieš 14-70 dienų iki įtraukimo į tyrimą buvo atlikta radikali pirminio </w:t>
      </w:r>
      <w:r>
        <w:rPr>
          <w:rFonts w:ascii="Times New Roman" w:eastAsia="Calibri" w:hAnsi="Times New Roman" w:cs="Times New Roman"/>
        </w:rPr>
        <w:t>GIST</w:t>
      </w:r>
      <w:r w:rsidRPr="00642B1C">
        <w:rPr>
          <w:rFonts w:ascii="Times New Roman" w:eastAsia="Calibri" w:hAnsi="Times New Roman" w:cs="Times New Roman"/>
        </w:rPr>
        <w:t xml:space="preserve"> rezekcija. Po pirminio </w:t>
      </w:r>
      <w:r>
        <w:rPr>
          <w:rFonts w:ascii="Times New Roman" w:eastAsia="Calibri" w:hAnsi="Times New Roman" w:cs="Times New Roman"/>
        </w:rPr>
        <w:t>GIST</w:t>
      </w:r>
      <w:r w:rsidRPr="00642B1C">
        <w:rPr>
          <w:rFonts w:ascii="Times New Roman" w:eastAsia="Calibri" w:hAnsi="Times New Roman" w:cs="Times New Roman"/>
        </w:rPr>
        <w:t xml:space="preserve"> rezekcijos pacientai atsitiktiniu būdu buvo suskirstyti į dvi gydymo grupes: imatinibo 400 mg per parą arba placebo grupes (gydymas buvo skiriamas vienerius metus).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Pirminė vertinamoji klinikinio tyrimo baigtis buvo išgyvenamumas be ligos recidyvo (angl. </w:t>
      </w:r>
      <w:r w:rsidRPr="00D44662">
        <w:rPr>
          <w:rFonts w:ascii="Times New Roman" w:eastAsia="Calibri" w:hAnsi="Times New Roman" w:cs="Times New Roman"/>
          <w:i/>
        </w:rPr>
        <w:t>recurrence-free survival</w:t>
      </w:r>
      <w:r w:rsidRPr="00642B1C">
        <w:rPr>
          <w:rFonts w:ascii="Times New Roman" w:eastAsia="Calibri" w:hAnsi="Times New Roman" w:cs="Times New Roman"/>
        </w:rPr>
        <w:t xml:space="preserve"> – RFS), nustatomas kaip laikas nuo randomizacijos dienos iki recidyvo pasireiškimo dienos arba mirties dėl bet kokios priežasties. </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Imatinibas reikšmingai pailgino RFS rodiklį; 75 % pacientų, kuriems nepasireiškė ligos recidyvas 38 mėnesius, lyginant su 20 mėnesių laikotarpiu placebo grupėje (95 % PI, [30 - nevertintinas]; [14 - nevertintinas], atitinkamai); (rizikos santykis = 0,398 [0,259-0,610], p&lt;0,0001). Vertinant po vienerių gydymo metų, bendrojo RFS rodiklis imatinibo grupėje buvo reikšmingai geresnis lyginant su placebo grupe (atitinkamai 97,7 % ir 82,3 %; p&lt;0,0001). Taigi, ligos recidyvo atsiradimo rizika buvo sumažinta apytiksliai 89 %, lyginant su placebu (rizikos santykis = 0,113 [0,049-0,264]).</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Pacientams po pirminio </w:t>
      </w:r>
      <w:r>
        <w:rPr>
          <w:rFonts w:ascii="Times New Roman" w:eastAsia="Calibri" w:hAnsi="Times New Roman" w:cs="Times New Roman"/>
        </w:rPr>
        <w:t>GIST</w:t>
      </w:r>
      <w:r w:rsidRPr="00642B1C">
        <w:rPr>
          <w:rFonts w:ascii="Times New Roman" w:eastAsia="Calibri" w:hAnsi="Times New Roman" w:cs="Times New Roman"/>
        </w:rPr>
        <w:t xml:space="preserve"> operacinio gydymo ligos recidyvo rizika buvo įvertinta retrospektyviai, remiantis toliau nurodytais prognostiniais veiksniais: naviko dydžiu, mitozės indeksu ir naviko lokalizacija. Mitozės indekso duomenys surinkti 556 pacientams iš 713 atrinktos gydymui (angl. </w:t>
      </w:r>
      <w:r w:rsidRPr="00D44662">
        <w:rPr>
          <w:rFonts w:ascii="Times New Roman" w:eastAsia="Calibri" w:hAnsi="Times New Roman" w:cs="Times New Roman"/>
          <w:i/>
        </w:rPr>
        <w:lastRenderedPageBreak/>
        <w:t>intention-to-treat</w:t>
      </w:r>
      <w:r w:rsidRPr="00642B1C">
        <w:rPr>
          <w:rFonts w:ascii="Times New Roman" w:eastAsia="Calibri" w:hAnsi="Times New Roman" w:cs="Times New Roman"/>
        </w:rPr>
        <w:t xml:space="preserve"> – ITT) populiacijos asmenų. Remiantis Jungtinių valstijų sveikatos nacionalinio instituto (</w:t>
      </w:r>
      <w:r>
        <w:rPr>
          <w:rFonts w:ascii="Times New Roman" w:eastAsia="Calibri" w:hAnsi="Times New Roman" w:cs="Times New Roman"/>
        </w:rPr>
        <w:t xml:space="preserve">angl. </w:t>
      </w:r>
      <w:r w:rsidRPr="00D44662">
        <w:rPr>
          <w:rFonts w:ascii="Times New Roman" w:eastAsia="Calibri" w:hAnsi="Times New Roman" w:cs="Times New Roman"/>
          <w:i/>
        </w:rPr>
        <w:t>United States National Institutes of Health</w:t>
      </w:r>
      <w:r w:rsidRPr="00642B1C">
        <w:rPr>
          <w:rFonts w:ascii="Times New Roman" w:eastAsia="Calibri" w:hAnsi="Times New Roman" w:cs="Times New Roman"/>
        </w:rPr>
        <w:t xml:space="preserve"> - NIH) ir Ginkluotųjų pajėgų patologijos instituto (</w:t>
      </w:r>
      <w:r>
        <w:rPr>
          <w:rFonts w:ascii="Times New Roman" w:eastAsia="Calibri" w:hAnsi="Times New Roman" w:cs="Times New Roman"/>
        </w:rPr>
        <w:t xml:space="preserve">angl. </w:t>
      </w:r>
      <w:r w:rsidRPr="00D44662">
        <w:rPr>
          <w:rFonts w:ascii="Times New Roman" w:eastAsia="Calibri" w:hAnsi="Times New Roman" w:cs="Times New Roman"/>
          <w:i/>
        </w:rPr>
        <w:t>Armed Forces Institute of Pathology</w:t>
      </w:r>
      <w:r w:rsidRPr="00642B1C">
        <w:rPr>
          <w:rFonts w:ascii="Times New Roman" w:eastAsia="Calibri" w:hAnsi="Times New Roman" w:cs="Times New Roman"/>
        </w:rPr>
        <w:t xml:space="preserve"> – AFIP) sudaryta rizikos klasifikacija, pacientų pogrupių analizės rezultatai pateikti </w:t>
      </w:r>
      <w:r w:rsidR="00C34C41">
        <w:rPr>
          <w:rFonts w:ascii="Times New Roman" w:eastAsia="Calibri" w:hAnsi="Times New Roman" w:cs="Times New Roman"/>
        </w:rPr>
        <w:t>6</w:t>
      </w:r>
      <w:r w:rsidR="00C34C41" w:rsidRPr="00642B1C">
        <w:rPr>
          <w:rFonts w:ascii="Times New Roman" w:eastAsia="Calibri" w:hAnsi="Times New Roman" w:cs="Times New Roman"/>
        </w:rPr>
        <w:t xml:space="preserve"> </w:t>
      </w:r>
      <w:r w:rsidRPr="00642B1C">
        <w:rPr>
          <w:rFonts w:ascii="Times New Roman" w:eastAsia="Calibri" w:hAnsi="Times New Roman" w:cs="Times New Roman"/>
        </w:rPr>
        <w:t>lentelėje. Žemos ir labai žemos rizikos grupėje vaistinio preparato naudos nepastebėta. Bendram išgyvenamumui naudos nepastebėta.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C34C41" w:rsidP="0051103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6</w:t>
      </w:r>
      <w:r w:rsidRPr="00642B1C">
        <w:rPr>
          <w:rFonts w:ascii="Times New Roman" w:eastAsia="Calibri" w:hAnsi="Times New Roman" w:cs="Times New Roman"/>
          <w:b/>
        </w:rPr>
        <w:t xml:space="preserve"> </w:t>
      </w:r>
      <w:r w:rsidR="0051103A" w:rsidRPr="00642B1C">
        <w:rPr>
          <w:rFonts w:ascii="Times New Roman" w:eastAsia="Calibri" w:hAnsi="Times New Roman" w:cs="Times New Roman"/>
          <w:b/>
        </w:rPr>
        <w:t>lentelė. Z9001 klinikinio tyrimo RFS analizės pagal NIH ir AFIP rizikos klasifikacijas santrauka</w:t>
      </w:r>
    </w:p>
    <w:p w:rsidR="0051103A" w:rsidRPr="00642B1C" w:rsidRDefault="0051103A" w:rsidP="0051103A">
      <w:pPr>
        <w:tabs>
          <w:tab w:val="left" w:pos="567"/>
        </w:tabs>
        <w:spacing w:after="0" w:line="240" w:lineRule="auto"/>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956"/>
        <w:gridCol w:w="1185"/>
        <w:gridCol w:w="1503"/>
        <w:gridCol w:w="1401"/>
        <w:gridCol w:w="1552"/>
        <w:gridCol w:w="1552"/>
      </w:tblGrid>
      <w:tr w:rsidR="0051103A" w:rsidRPr="00642B1C" w:rsidTr="00056E25">
        <w:tc>
          <w:tcPr>
            <w:tcW w:w="1030" w:type="dxa"/>
            <w:vMerge w:val="restart"/>
          </w:tcPr>
          <w:p w:rsidR="0051103A" w:rsidRPr="00642B1C" w:rsidRDefault="0051103A" w:rsidP="00056E25">
            <w:pPr>
              <w:spacing w:after="0" w:line="240" w:lineRule="auto"/>
              <w:rPr>
                <w:rFonts w:ascii="Times New Roman" w:eastAsia="Calibri" w:hAnsi="Times New Roman" w:cs="Times New Roman"/>
                <w:b/>
              </w:rPr>
            </w:pPr>
            <w:r w:rsidRPr="00642B1C">
              <w:rPr>
                <w:rFonts w:ascii="Times New Roman" w:eastAsia="Calibri" w:hAnsi="Times New Roman" w:cs="Times New Roman"/>
                <w:b/>
              </w:rPr>
              <w:t>Rizikos kriterijai</w:t>
            </w:r>
          </w:p>
        </w:tc>
        <w:tc>
          <w:tcPr>
            <w:tcW w:w="956" w:type="dxa"/>
            <w:vMerge w:val="restart"/>
          </w:tcPr>
          <w:p w:rsidR="0051103A" w:rsidRPr="00642B1C" w:rsidRDefault="0051103A" w:rsidP="00056E25">
            <w:pPr>
              <w:shd w:val="clear" w:color="auto" w:fill="FFFFFF"/>
              <w:tabs>
                <w:tab w:val="left" w:pos="426"/>
                <w:tab w:val="left" w:pos="1248"/>
              </w:tabs>
              <w:spacing w:after="0" w:line="240" w:lineRule="auto"/>
              <w:rPr>
                <w:rFonts w:ascii="Times New Roman" w:eastAsia="Calibri" w:hAnsi="Times New Roman" w:cs="Times New Roman"/>
                <w:b/>
              </w:rPr>
            </w:pPr>
            <w:r w:rsidRPr="00642B1C">
              <w:rPr>
                <w:rFonts w:ascii="Times New Roman" w:eastAsia="Calibri" w:hAnsi="Times New Roman" w:cs="Times New Roman"/>
                <w:b/>
              </w:rPr>
              <w:t>Rizikos lygis</w:t>
            </w:r>
          </w:p>
        </w:tc>
        <w:tc>
          <w:tcPr>
            <w:tcW w:w="1185" w:type="dxa"/>
            <w:vMerge w:val="restart"/>
          </w:tcPr>
          <w:p w:rsidR="0051103A" w:rsidRPr="00642B1C" w:rsidRDefault="0051103A" w:rsidP="00056E25">
            <w:pPr>
              <w:shd w:val="clear" w:color="auto" w:fill="FFFFFF"/>
              <w:tabs>
                <w:tab w:val="left" w:pos="426"/>
                <w:tab w:val="left" w:pos="1248"/>
              </w:tabs>
              <w:spacing w:after="0" w:line="240" w:lineRule="auto"/>
              <w:rPr>
                <w:rFonts w:ascii="Times New Roman" w:eastAsia="Calibri" w:hAnsi="Times New Roman" w:cs="Times New Roman"/>
                <w:b/>
              </w:rPr>
            </w:pPr>
            <w:r w:rsidRPr="00642B1C">
              <w:rPr>
                <w:rFonts w:ascii="Times New Roman" w:eastAsia="Calibri" w:hAnsi="Times New Roman" w:cs="Times New Roman"/>
                <w:b/>
              </w:rPr>
              <w:t>Pacientų skaičius %</w:t>
            </w:r>
          </w:p>
        </w:tc>
        <w:tc>
          <w:tcPr>
            <w:tcW w:w="1503" w:type="dxa"/>
            <w:vMerge w:val="restart"/>
          </w:tcPr>
          <w:p w:rsidR="0051103A" w:rsidRPr="00642B1C" w:rsidRDefault="0051103A" w:rsidP="00056E25">
            <w:pPr>
              <w:shd w:val="clear" w:color="auto" w:fill="FFFFFF"/>
              <w:tabs>
                <w:tab w:val="left" w:pos="426"/>
                <w:tab w:val="left" w:pos="1248"/>
              </w:tabs>
              <w:spacing w:after="0" w:line="240" w:lineRule="auto"/>
              <w:rPr>
                <w:rFonts w:ascii="Times New Roman" w:eastAsia="Calibri" w:hAnsi="Times New Roman" w:cs="Times New Roman"/>
                <w:b/>
              </w:rPr>
            </w:pPr>
            <w:r w:rsidRPr="00642B1C">
              <w:rPr>
                <w:rFonts w:ascii="Times New Roman" w:eastAsia="Calibri" w:hAnsi="Times New Roman" w:cs="Times New Roman"/>
                <w:b/>
              </w:rPr>
              <w:t>Atvejų skaičius / Pacientų skaičius</w:t>
            </w:r>
          </w:p>
        </w:tc>
        <w:tc>
          <w:tcPr>
            <w:tcW w:w="1401" w:type="dxa"/>
            <w:vMerge w:val="restart"/>
          </w:tcPr>
          <w:p w:rsidR="0051103A" w:rsidRPr="00642B1C" w:rsidRDefault="0051103A" w:rsidP="00056E25">
            <w:pPr>
              <w:shd w:val="clear" w:color="auto" w:fill="FFFFFF"/>
              <w:tabs>
                <w:tab w:val="left" w:pos="426"/>
                <w:tab w:val="left" w:pos="1248"/>
              </w:tabs>
              <w:spacing w:after="0" w:line="240" w:lineRule="auto"/>
              <w:rPr>
                <w:rFonts w:ascii="Times New Roman" w:eastAsia="Calibri" w:hAnsi="Times New Roman" w:cs="Times New Roman"/>
                <w:b/>
              </w:rPr>
            </w:pPr>
            <w:r w:rsidRPr="00642B1C">
              <w:rPr>
                <w:rFonts w:ascii="Times New Roman" w:eastAsia="Calibri" w:hAnsi="Times New Roman" w:cs="Times New Roman"/>
                <w:b/>
              </w:rPr>
              <w:t>Bendrasis rizikos santykis (95 % PI)*</w:t>
            </w:r>
          </w:p>
        </w:tc>
        <w:tc>
          <w:tcPr>
            <w:tcW w:w="3104" w:type="dxa"/>
            <w:gridSpan w:val="2"/>
          </w:tcPr>
          <w:p w:rsidR="0051103A" w:rsidRPr="00642B1C" w:rsidRDefault="0051103A" w:rsidP="00056E25">
            <w:pPr>
              <w:shd w:val="clear" w:color="auto" w:fill="FFFFFF"/>
              <w:tabs>
                <w:tab w:val="left" w:pos="426"/>
                <w:tab w:val="left" w:pos="1248"/>
              </w:tabs>
              <w:spacing w:after="0" w:line="240" w:lineRule="auto"/>
              <w:rPr>
                <w:rFonts w:ascii="Times New Roman" w:eastAsia="Calibri" w:hAnsi="Times New Roman" w:cs="Times New Roman"/>
                <w:b/>
              </w:rPr>
            </w:pPr>
            <w:r w:rsidRPr="00642B1C">
              <w:rPr>
                <w:rFonts w:ascii="Times New Roman" w:eastAsia="Calibri" w:hAnsi="Times New Roman" w:cs="Times New Roman"/>
                <w:b/>
              </w:rPr>
              <w:t>RFS dažnis (%)</w:t>
            </w:r>
          </w:p>
        </w:tc>
      </w:tr>
      <w:tr w:rsidR="0051103A" w:rsidRPr="00642B1C" w:rsidTr="00056E25">
        <w:tc>
          <w:tcPr>
            <w:tcW w:w="1030" w:type="dxa"/>
            <w:vMerge/>
          </w:tcPr>
          <w:p w:rsidR="0051103A" w:rsidRPr="00642B1C" w:rsidRDefault="0051103A" w:rsidP="00056E25">
            <w:pPr>
              <w:spacing w:after="0" w:line="240" w:lineRule="auto"/>
              <w:rPr>
                <w:rFonts w:ascii="Times New Roman" w:eastAsia="Calibri" w:hAnsi="Times New Roman" w:cs="Times New Roman"/>
                <w:b/>
              </w:rPr>
            </w:pPr>
          </w:p>
        </w:tc>
        <w:tc>
          <w:tcPr>
            <w:tcW w:w="956" w:type="dxa"/>
            <w:vMerge/>
          </w:tcPr>
          <w:p w:rsidR="0051103A" w:rsidRPr="00642B1C" w:rsidRDefault="0051103A" w:rsidP="00056E25">
            <w:pPr>
              <w:spacing w:after="0" w:line="240" w:lineRule="auto"/>
              <w:rPr>
                <w:rFonts w:ascii="Times New Roman" w:eastAsia="Calibri" w:hAnsi="Times New Roman" w:cs="Times New Roman"/>
                <w:b/>
              </w:rPr>
            </w:pPr>
          </w:p>
        </w:tc>
        <w:tc>
          <w:tcPr>
            <w:tcW w:w="1185" w:type="dxa"/>
            <w:vMerge/>
          </w:tcPr>
          <w:p w:rsidR="0051103A" w:rsidRPr="00642B1C" w:rsidRDefault="0051103A" w:rsidP="00056E25">
            <w:pPr>
              <w:spacing w:after="0" w:line="240" w:lineRule="auto"/>
              <w:rPr>
                <w:rFonts w:ascii="Times New Roman" w:eastAsia="Calibri" w:hAnsi="Times New Roman" w:cs="Times New Roman"/>
                <w:b/>
              </w:rPr>
            </w:pPr>
          </w:p>
        </w:tc>
        <w:tc>
          <w:tcPr>
            <w:tcW w:w="1503" w:type="dxa"/>
            <w:vMerge/>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b/>
              </w:rPr>
            </w:pPr>
          </w:p>
        </w:tc>
        <w:tc>
          <w:tcPr>
            <w:tcW w:w="1401" w:type="dxa"/>
            <w:vMerge/>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b/>
              </w:rPr>
            </w:pPr>
          </w:p>
        </w:tc>
        <w:tc>
          <w:tcPr>
            <w:tcW w:w="1552" w:type="dxa"/>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b/>
              </w:rPr>
            </w:pPr>
            <w:r w:rsidRPr="00642B1C">
              <w:rPr>
                <w:rFonts w:ascii="Times New Roman" w:eastAsia="Calibri" w:hAnsi="Times New Roman" w:cs="Times New Roman"/>
                <w:b/>
              </w:rPr>
              <w:t>12 mėn.</w:t>
            </w:r>
          </w:p>
        </w:tc>
        <w:tc>
          <w:tcPr>
            <w:tcW w:w="1552" w:type="dxa"/>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b/>
              </w:rPr>
            </w:pPr>
            <w:r w:rsidRPr="00642B1C">
              <w:rPr>
                <w:rFonts w:ascii="Times New Roman" w:eastAsia="Calibri" w:hAnsi="Times New Roman" w:cs="Times New Roman"/>
                <w:b/>
              </w:rPr>
              <w:t>24 mėn.</w:t>
            </w:r>
          </w:p>
        </w:tc>
      </w:tr>
      <w:tr w:rsidR="0051103A" w:rsidRPr="00642B1C" w:rsidTr="00056E25">
        <w:tc>
          <w:tcPr>
            <w:tcW w:w="1030" w:type="dxa"/>
            <w:vMerge/>
          </w:tcPr>
          <w:p w:rsidR="0051103A" w:rsidRPr="00642B1C" w:rsidRDefault="0051103A" w:rsidP="00056E25">
            <w:pPr>
              <w:spacing w:after="0" w:line="240" w:lineRule="auto"/>
              <w:rPr>
                <w:rFonts w:ascii="Times New Roman" w:eastAsia="Calibri" w:hAnsi="Times New Roman" w:cs="Times New Roman"/>
                <w:b/>
              </w:rPr>
            </w:pPr>
          </w:p>
        </w:tc>
        <w:tc>
          <w:tcPr>
            <w:tcW w:w="956" w:type="dxa"/>
            <w:vMerge/>
            <w:tcBorders>
              <w:bottom w:val="single" w:sz="4" w:space="0" w:color="auto"/>
            </w:tcBorders>
          </w:tcPr>
          <w:p w:rsidR="0051103A" w:rsidRPr="00642B1C" w:rsidRDefault="0051103A" w:rsidP="00056E25">
            <w:pPr>
              <w:spacing w:after="0" w:line="240" w:lineRule="auto"/>
              <w:rPr>
                <w:rFonts w:ascii="Times New Roman" w:eastAsia="Calibri" w:hAnsi="Times New Roman" w:cs="Times New Roman"/>
                <w:b/>
              </w:rPr>
            </w:pPr>
          </w:p>
        </w:tc>
        <w:tc>
          <w:tcPr>
            <w:tcW w:w="1185" w:type="dxa"/>
            <w:vMerge/>
            <w:tcBorders>
              <w:bottom w:val="single" w:sz="4" w:space="0" w:color="auto"/>
            </w:tcBorders>
          </w:tcPr>
          <w:p w:rsidR="0051103A" w:rsidRPr="00642B1C" w:rsidRDefault="0051103A" w:rsidP="00056E25">
            <w:pPr>
              <w:spacing w:after="0" w:line="240" w:lineRule="auto"/>
              <w:rPr>
                <w:rFonts w:ascii="Times New Roman" w:eastAsia="Calibri" w:hAnsi="Times New Roman" w:cs="Times New Roman"/>
                <w:b/>
              </w:rPr>
            </w:pPr>
          </w:p>
        </w:tc>
        <w:tc>
          <w:tcPr>
            <w:tcW w:w="1503" w:type="dxa"/>
            <w:tcBorders>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b/>
              </w:rPr>
            </w:pPr>
            <w:r w:rsidRPr="00642B1C">
              <w:rPr>
                <w:rFonts w:ascii="Times New Roman" w:eastAsia="Calibri" w:hAnsi="Times New Roman" w:cs="Times New Roman"/>
                <w:b/>
              </w:rPr>
              <w:t>Imatinibas lyginant su placebu</w:t>
            </w:r>
          </w:p>
        </w:tc>
        <w:tc>
          <w:tcPr>
            <w:tcW w:w="1401" w:type="dxa"/>
            <w:vMerge/>
            <w:tcBorders>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b/>
              </w:rPr>
            </w:pPr>
          </w:p>
        </w:tc>
        <w:tc>
          <w:tcPr>
            <w:tcW w:w="1552" w:type="dxa"/>
            <w:tcBorders>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b/>
              </w:rPr>
            </w:pPr>
            <w:r w:rsidRPr="00642B1C">
              <w:rPr>
                <w:rFonts w:ascii="Times New Roman" w:eastAsia="Calibri" w:hAnsi="Times New Roman" w:cs="Times New Roman"/>
                <w:b/>
              </w:rPr>
              <w:t>Imatinibas lyginant su placebu</w:t>
            </w:r>
          </w:p>
        </w:tc>
        <w:tc>
          <w:tcPr>
            <w:tcW w:w="1552" w:type="dxa"/>
            <w:tcBorders>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b/>
              </w:rPr>
            </w:pPr>
            <w:r w:rsidRPr="00642B1C">
              <w:rPr>
                <w:rFonts w:ascii="Times New Roman" w:eastAsia="Calibri" w:hAnsi="Times New Roman" w:cs="Times New Roman"/>
                <w:b/>
              </w:rPr>
              <w:t>Imatinibas lyginant su placebu</w:t>
            </w:r>
          </w:p>
        </w:tc>
      </w:tr>
      <w:tr w:rsidR="0051103A" w:rsidRPr="00642B1C" w:rsidTr="00056E25">
        <w:tc>
          <w:tcPr>
            <w:tcW w:w="1030" w:type="dxa"/>
            <w:vMerge w:val="restart"/>
            <w:vAlign w:val="center"/>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b/>
              </w:rPr>
            </w:pPr>
            <w:r w:rsidRPr="00642B1C">
              <w:rPr>
                <w:rFonts w:ascii="Times New Roman" w:eastAsia="Calibri" w:hAnsi="Times New Roman" w:cs="Times New Roman"/>
              </w:rPr>
              <w:t>NIH</w:t>
            </w:r>
          </w:p>
        </w:tc>
        <w:tc>
          <w:tcPr>
            <w:tcW w:w="956" w:type="dxa"/>
            <w:tcBorders>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Maža</w:t>
            </w:r>
          </w:p>
        </w:tc>
        <w:tc>
          <w:tcPr>
            <w:tcW w:w="1185" w:type="dxa"/>
            <w:tcBorders>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29,5</w:t>
            </w:r>
          </w:p>
        </w:tc>
        <w:tc>
          <w:tcPr>
            <w:tcW w:w="1503" w:type="dxa"/>
            <w:tcBorders>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0/86 ir 2/90</w:t>
            </w:r>
          </w:p>
        </w:tc>
        <w:tc>
          <w:tcPr>
            <w:tcW w:w="1401" w:type="dxa"/>
            <w:tcBorders>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N.E. </w:t>
            </w:r>
          </w:p>
        </w:tc>
        <w:tc>
          <w:tcPr>
            <w:tcW w:w="1552" w:type="dxa"/>
            <w:tcBorders>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100 ir 98,7</w:t>
            </w:r>
          </w:p>
        </w:tc>
        <w:tc>
          <w:tcPr>
            <w:tcW w:w="1552" w:type="dxa"/>
            <w:tcBorders>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100 ir 95,5</w:t>
            </w:r>
          </w:p>
        </w:tc>
      </w:tr>
      <w:tr w:rsidR="0051103A" w:rsidRPr="00642B1C" w:rsidTr="00056E25">
        <w:tc>
          <w:tcPr>
            <w:tcW w:w="1030" w:type="dxa"/>
            <w:vMerge/>
          </w:tcPr>
          <w:p w:rsidR="0051103A" w:rsidRPr="00642B1C" w:rsidRDefault="0051103A" w:rsidP="00056E25">
            <w:pPr>
              <w:tabs>
                <w:tab w:val="left" w:pos="426"/>
              </w:tabs>
              <w:spacing w:after="0" w:line="240" w:lineRule="auto"/>
              <w:ind w:left="426" w:hanging="426"/>
              <w:rPr>
                <w:rFonts w:ascii="Times New Roman" w:eastAsia="Calibri" w:hAnsi="Times New Roman" w:cs="Times New Roman"/>
                <w:b/>
              </w:rPr>
            </w:pPr>
          </w:p>
        </w:tc>
        <w:tc>
          <w:tcPr>
            <w:tcW w:w="956" w:type="dxa"/>
            <w:tcBorders>
              <w:top w:val="nil"/>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Vidutinė</w:t>
            </w:r>
          </w:p>
        </w:tc>
        <w:tc>
          <w:tcPr>
            <w:tcW w:w="1185" w:type="dxa"/>
            <w:tcBorders>
              <w:top w:val="nil"/>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25,7</w:t>
            </w:r>
          </w:p>
        </w:tc>
        <w:tc>
          <w:tcPr>
            <w:tcW w:w="1503" w:type="dxa"/>
            <w:tcBorders>
              <w:top w:val="nil"/>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4/75 ir 6/78 </w:t>
            </w:r>
          </w:p>
        </w:tc>
        <w:tc>
          <w:tcPr>
            <w:tcW w:w="1401" w:type="dxa"/>
            <w:tcBorders>
              <w:top w:val="nil"/>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0,59 (0,17; 2,10) </w:t>
            </w:r>
          </w:p>
        </w:tc>
        <w:tc>
          <w:tcPr>
            <w:tcW w:w="1552" w:type="dxa"/>
            <w:tcBorders>
              <w:top w:val="nil"/>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100 ir 94,8</w:t>
            </w:r>
          </w:p>
        </w:tc>
        <w:tc>
          <w:tcPr>
            <w:tcW w:w="1552" w:type="dxa"/>
            <w:tcBorders>
              <w:top w:val="nil"/>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97.8 ir 89,5</w:t>
            </w:r>
          </w:p>
        </w:tc>
      </w:tr>
      <w:tr w:rsidR="0051103A" w:rsidRPr="00642B1C" w:rsidTr="00056E25">
        <w:tc>
          <w:tcPr>
            <w:tcW w:w="1030" w:type="dxa"/>
            <w:vMerge/>
          </w:tcPr>
          <w:p w:rsidR="0051103A" w:rsidRPr="00642B1C" w:rsidRDefault="0051103A" w:rsidP="00056E25">
            <w:pPr>
              <w:tabs>
                <w:tab w:val="left" w:pos="426"/>
              </w:tabs>
              <w:spacing w:after="0" w:line="240" w:lineRule="auto"/>
              <w:ind w:left="426" w:hanging="426"/>
              <w:rPr>
                <w:rFonts w:ascii="Times New Roman" w:eastAsia="Calibri" w:hAnsi="Times New Roman" w:cs="Times New Roman"/>
                <w:b/>
              </w:rPr>
            </w:pPr>
          </w:p>
        </w:tc>
        <w:tc>
          <w:tcPr>
            <w:tcW w:w="956" w:type="dxa"/>
            <w:tcBorders>
              <w:top w:val="nil"/>
              <w:bottom w:val="single" w:sz="4" w:space="0" w:color="auto"/>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Didelė</w:t>
            </w:r>
          </w:p>
        </w:tc>
        <w:tc>
          <w:tcPr>
            <w:tcW w:w="1185" w:type="dxa"/>
            <w:tcBorders>
              <w:top w:val="nil"/>
              <w:bottom w:val="single" w:sz="4" w:space="0" w:color="auto"/>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44,8</w:t>
            </w:r>
          </w:p>
        </w:tc>
        <w:tc>
          <w:tcPr>
            <w:tcW w:w="1503" w:type="dxa"/>
            <w:tcBorders>
              <w:top w:val="nil"/>
              <w:bottom w:val="single" w:sz="4" w:space="0" w:color="auto"/>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21/140 ir 51/127 </w:t>
            </w:r>
          </w:p>
        </w:tc>
        <w:tc>
          <w:tcPr>
            <w:tcW w:w="1401" w:type="dxa"/>
            <w:tcBorders>
              <w:top w:val="nil"/>
              <w:bottom w:val="single" w:sz="4" w:space="0" w:color="auto"/>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0,29 (0,18; 0,49) </w:t>
            </w:r>
          </w:p>
        </w:tc>
        <w:tc>
          <w:tcPr>
            <w:tcW w:w="1552" w:type="dxa"/>
            <w:tcBorders>
              <w:top w:val="nil"/>
              <w:bottom w:val="single" w:sz="4" w:space="0" w:color="auto"/>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94,8 ir 64,0</w:t>
            </w:r>
          </w:p>
        </w:tc>
        <w:tc>
          <w:tcPr>
            <w:tcW w:w="1552" w:type="dxa"/>
            <w:tcBorders>
              <w:top w:val="nil"/>
              <w:bottom w:val="single" w:sz="4" w:space="0" w:color="auto"/>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80.7 ir 46,6</w:t>
            </w:r>
          </w:p>
        </w:tc>
      </w:tr>
      <w:tr w:rsidR="0051103A" w:rsidRPr="00642B1C" w:rsidTr="00056E25">
        <w:tc>
          <w:tcPr>
            <w:tcW w:w="1030" w:type="dxa"/>
            <w:vMerge w:val="restart"/>
            <w:vAlign w:val="center"/>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b/>
              </w:rPr>
            </w:pPr>
            <w:r w:rsidRPr="00642B1C">
              <w:rPr>
                <w:rFonts w:ascii="Times New Roman" w:eastAsia="Calibri" w:hAnsi="Times New Roman" w:cs="Times New Roman"/>
              </w:rPr>
              <w:t>AFIP</w:t>
            </w:r>
          </w:p>
        </w:tc>
        <w:tc>
          <w:tcPr>
            <w:tcW w:w="956" w:type="dxa"/>
            <w:tcBorders>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Labai maža</w:t>
            </w:r>
          </w:p>
        </w:tc>
        <w:tc>
          <w:tcPr>
            <w:tcW w:w="1185" w:type="dxa"/>
            <w:tcBorders>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20,7</w:t>
            </w:r>
          </w:p>
        </w:tc>
        <w:tc>
          <w:tcPr>
            <w:tcW w:w="1503" w:type="dxa"/>
            <w:tcBorders>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0/52 ir 2/63 </w:t>
            </w:r>
          </w:p>
        </w:tc>
        <w:tc>
          <w:tcPr>
            <w:tcW w:w="1401" w:type="dxa"/>
            <w:tcBorders>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N.R.</w:t>
            </w:r>
          </w:p>
        </w:tc>
        <w:tc>
          <w:tcPr>
            <w:tcW w:w="1552" w:type="dxa"/>
            <w:tcBorders>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100 ir 98,1</w:t>
            </w:r>
          </w:p>
        </w:tc>
        <w:tc>
          <w:tcPr>
            <w:tcW w:w="1552" w:type="dxa"/>
            <w:tcBorders>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100 ir 93,0</w:t>
            </w:r>
          </w:p>
        </w:tc>
      </w:tr>
      <w:tr w:rsidR="0051103A" w:rsidRPr="00642B1C" w:rsidTr="00056E25">
        <w:tc>
          <w:tcPr>
            <w:tcW w:w="1030" w:type="dxa"/>
            <w:vMerge/>
          </w:tcPr>
          <w:p w:rsidR="0051103A" w:rsidRPr="00642B1C" w:rsidRDefault="0051103A" w:rsidP="00056E25">
            <w:pPr>
              <w:tabs>
                <w:tab w:val="left" w:pos="426"/>
              </w:tabs>
              <w:spacing w:after="0" w:line="240" w:lineRule="auto"/>
              <w:ind w:left="426" w:hanging="426"/>
              <w:rPr>
                <w:rFonts w:ascii="Times New Roman" w:eastAsia="Calibri" w:hAnsi="Times New Roman" w:cs="Times New Roman"/>
                <w:b/>
              </w:rPr>
            </w:pPr>
          </w:p>
        </w:tc>
        <w:tc>
          <w:tcPr>
            <w:tcW w:w="956" w:type="dxa"/>
            <w:tcBorders>
              <w:top w:val="nil"/>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Maža</w:t>
            </w:r>
          </w:p>
        </w:tc>
        <w:tc>
          <w:tcPr>
            <w:tcW w:w="1185" w:type="dxa"/>
            <w:tcBorders>
              <w:top w:val="nil"/>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25,0</w:t>
            </w:r>
          </w:p>
        </w:tc>
        <w:tc>
          <w:tcPr>
            <w:tcW w:w="1503" w:type="dxa"/>
            <w:tcBorders>
              <w:top w:val="nil"/>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2/70 ir 0/69 </w:t>
            </w:r>
          </w:p>
        </w:tc>
        <w:tc>
          <w:tcPr>
            <w:tcW w:w="1401" w:type="dxa"/>
            <w:tcBorders>
              <w:top w:val="nil"/>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N.R.</w:t>
            </w:r>
          </w:p>
        </w:tc>
        <w:tc>
          <w:tcPr>
            <w:tcW w:w="1552" w:type="dxa"/>
            <w:tcBorders>
              <w:top w:val="nil"/>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100 ir 100</w:t>
            </w:r>
          </w:p>
        </w:tc>
        <w:tc>
          <w:tcPr>
            <w:tcW w:w="1552" w:type="dxa"/>
            <w:tcBorders>
              <w:top w:val="nil"/>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97,8 ir 100</w:t>
            </w:r>
          </w:p>
        </w:tc>
      </w:tr>
      <w:tr w:rsidR="0051103A" w:rsidRPr="00642B1C" w:rsidTr="00056E25">
        <w:tc>
          <w:tcPr>
            <w:tcW w:w="1030" w:type="dxa"/>
            <w:vMerge/>
          </w:tcPr>
          <w:p w:rsidR="0051103A" w:rsidRPr="00642B1C" w:rsidRDefault="0051103A" w:rsidP="00056E25">
            <w:pPr>
              <w:tabs>
                <w:tab w:val="left" w:pos="426"/>
              </w:tabs>
              <w:spacing w:after="0" w:line="240" w:lineRule="auto"/>
              <w:ind w:left="426" w:hanging="426"/>
              <w:rPr>
                <w:rFonts w:ascii="Times New Roman" w:eastAsia="Calibri" w:hAnsi="Times New Roman" w:cs="Times New Roman"/>
                <w:b/>
              </w:rPr>
            </w:pPr>
          </w:p>
        </w:tc>
        <w:tc>
          <w:tcPr>
            <w:tcW w:w="956" w:type="dxa"/>
            <w:tcBorders>
              <w:top w:val="nil"/>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Vidutinė</w:t>
            </w:r>
          </w:p>
        </w:tc>
        <w:tc>
          <w:tcPr>
            <w:tcW w:w="1185" w:type="dxa"/>
            <w:tcBorders>
              <w:top w:val="nil"/>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24,6</w:t>
            </w:r>
          </w:p>
        </w:tc>
        <w:tc>
          <w:tcPr>
            <w:tcW w:w="1503" w:type="dxa"/>
            <w:tcBorders>
              <w:top w:val="nil"/>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2/70 ir 11/67 </w:t>
            </w:r>
          </w:p>
        </w:tc>
        <w:tc>
          <w:tcPr>
            <w:tcW w:w="1401" w:type="dxa"/>
            <w:tcBorders>
              <w:top w:val="nil"/>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0,16 (0,03; 0,70) </w:t>
            </w:r>
          </w:p>
        </w:tc>
        <w:tc>
          <w:tcPr>
            <w:tcW w:w="1552" w:type="dxa"/>
            <w:tcBorders>
              <w:top w:val="nil"/>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97,9 ir 90,8</w:t>
            </w:r>
          </w:p>
        </w:tc>
        <w:tc>
          <w:tcPr>
            <w:tcW w:w="1552" w:type="dxa"/>
            <w:tcBorders>
              <w:top w:val="nil"/>
              <w:bottom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97,9 ir 73,3</w:t>
            </w:r>
          </w:p>
        </w:tc>
      </w:tr>
      <w:tr w:rsidR="0051103A" w:rsidRPr="00642B1C" w:rsidTr="00056E25">
        <w:tc>
          <w:tcPr>
            <w:tcW w:w="1030" w:type="dxa"/>
            <w:vMerge/>
          </w:tcPr>
          <w:p w:rsidR="0051103A" w:rsidRPr="00642B1C" w:rsidRDefault="0051103A" w:rsidP="00056E25">
            <w:pPr>
              <w:tabs>
                <w:tab w:val="left" w:pos="426"/>
              </w:tabs>
              <w:spacing w:after="0" w:line="240" w:lineRule="auto"/>
              <w:ind w:left="426" w:hanging="426"/>
              <w:rPr>
                <w:rFonts w:ascii="Times New Roman" w:eastAsia="Calibri" w:hAnsi="Times New Roman" w:cs="Times New Roman"/>
                <w:b/>
              </w:rPr>
            </w:pPr>
          </w:p>
        </w:tc>
        <w:tc>
          <w:tcPr>
            <w:tcW w:w="956" w:type="dxa"/>
            <w:tcBorders>
              <w:top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Didelė</w:t>
            </w:r>
          </w:p>
        </w:tc>
        <w:tc>
          <w:tcPr>
            <w:tcW w:w="1185" w:type="dxa"/>
            <w:tcBorders>
              <w:top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29,7</w:t>
            </w:r>
          </w:p>
        </w:tc>
        <w:tc>
          <w:tcPr>
            <w:tcW w:w="1503" w:type="dxa"/>
            <w:tcBorders>
              <w:top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16/84 ir 39/81 </w:t>
            </w:r>
          </w:p>
        </w:tc>
        <w:tc>
          <w:tcPr>
            <w:tcW w:w="1401" w:type="dxa"/>
            <w:tcBorders>
              <w:top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0,27 (0,15; 0,48) </w:t>
            </w:r>
          </w:p>
        </w:tc>
        <w:tc>
          <w:tcPr>
            <w:tcW w:w="1552" w:type="dxa"/>
            <w:tcBorders>
              <w:top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98,7 ir 56,1</w:t>
            </w:r>
          </w:p>
        </w:tc>
        <w:tc>
          <w:tcPr>
            <w:tcW w:w="1552" w:type="dxa"/>
            <w:tcBorders>
              <w:top w:val="nil"/>
            </w:tcBorders>
          </w:tcPr>
          <w:p w:rsidR="0051103A" w:rsidRPr="00642B1C" w:rsidRDefault="0051103A" w:rsidP="00056E25">
            <w:pPr>
              <w:spacing w:after="0" w:line="240" w:lineRule="auto"/>
              <w:rPr>
                <w:rFonts w:ascii="Times New Roman" w:eastAsia="Calibri" w:hAnsi="Times New Roman" w:cs="Times New Roman"/>
              </w:rPr>
            </w:pPr>
            <w:r w:rsidRPr="00642B1C">
              <w:rPr>
                <w:rFonts w:ascii="Times New Roman" w:eastAsia="Calibri" w:hAnsi="Times New Roman" w:cs="Times New Roman"/>
              </w:rPr>
              <w:t>79,9 ir 41,5</w:t>
            </w:r>
          </w:p>
        </w:tc>
      </w:tr>
    </w:tbl>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*Visas stebėjimo laikotarpis; NR – Nenustatytas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Atlikto antrojo daugiacentrio atvirojo III fazės tyrimo (SSG XVIII/AIO) metu buvo lyginamas </w:t>
      </w:r>
      <w:r>
        <w:rPr>
          <w:rFonts w:ascii="Times New Roman" w:eastAsia="Calibri" w:hAnsi="Times New Roman" w:cs="Times New Roman"/>
        </w:rPr>
        <w:t>GIST</w:t>
      </w:r>
      <w:r w:rsidRPr="00642B1C">
        <w:rPr>
          <w:rFonts w:ascii="Times New Roman" w:eastAsia="Calibri" w:hAnsi="Times New Roman" w:cs="Times New Roman"/>
        </w:rPr>
        <w:t xml:space="preserve"> sergančių pacientų po chirurginės naviko rezekcijos 12 mėnesių trukmės gydymas su 36 mėnesių trukmės gydymu 400 mg imatinibo paros doze, kai buvo viena iš toliau nurodytų sąlygų: naviko skersmuo &gt; 5 cm ir mitozių skaičius &gt; 5/50 didelės didinamosios galios laukų (DDGL); arba naviko skersmuo &gt; 10 cm ir bet koks mitozių skaičius; arba bet kokio skersmens navikas ir mitozių skaičius &gt; 10/50 DDGL; arba navikas plyšęs į pilvaplėvės ertmę. Tyrime sutiko dalyvauti ir buvo atrinkti iš viso 397 pacientai (199 pacientams skirtas 12 mėnesių trukmės gydymas, o 198 pacientams skirtas 36 mėnesių trukmės gydymas), jų amžiaus mediana buvo 61 metai (svyravo nuo 22 iki 84 metų). Vidutinė stebėjimo laikotarpio mediana buvo 54 mėnesiai (nuo randomizacijos dienos iki tyrimo pabaigos), nuo pirmojo paciento atrankos iki tyrimo pabaigos dienos praėjo iš viso 83 mėnesiai.</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Pirminė tyrimo vertinamoji baigtis buvo išgyvenamumas be ligos recidyvo (angl. </w:t>
      </w:r>
      <w:r w:rsidRPr="00D44662">
        <w:rPr>
          <w:rFonts w:ascii="Times New Roman" w:eastAsia="Calibri" w:hAnsi="Times New Roman" w:cs="Times New Roman"/>
          <w:i/>
        </w:rPr>
        <w:t xml:space="preserve">recurrence-free survival </w:t>
      </w:r>
      <w:r w:rsidRPr="00642B1C">
        <w:rPr>
          <w:rFonts w:ascii="Times New Roman" w:eastAsia="Calibri" w:hAnsi="Times New Roman" w:cs="Times New Roman"/>
        </w:rPr>
        <w:t>– RFS), nustatomas kaip laikas nuo randomizacijos dienos iki recidyvo pasireiškimo dienos arba mirties dėl bet kokios priežasties.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Trisdešimt šešių (36) mėnesių trukmės gydymas imatinibu</w:t>
      </w:r>
      <w:r>
        <w:rPr>
          <w:rFonts w:ascii="Times New Roman" w:eastAsia="Calibri" w:hAnsi="Times New Roman" w:cs="Times New Roman"/>
        </w:rPr>
        <w:t xml:space="preserve"> </w:t>
      </w:r>
      <w:r w:rsidRPr="00642B1C">
        <w:rPr>
          <w:rFonts w:ascii="Times New Roman" w:eastAsia="Calibri" w:hAnsi="Times New Roman" w:cs="Times New Roman"/>
        </w:rPr>
        <w:t xml:space="preserve">reikšmingai pailgino RFS rodiklį, lyginant su 12 mėnesių trukmės gydymu imatinibu (bendrasis rizikos santykis (RS) lygus 0,46 [0,32, 0,65], p&lt;0,0001) (žr. </w:t>
      </w:r>
      <w:r w:rsidR="00C34C41">
        <w:rPr>
          <w:rFonts w:ascii="Times New Roman" w:eastAsia="Calibri" w:hAnsi="Times New Roman" w:cs="Times New Roman"/>
        </w:rPr>
        <w:t>7</w:t>
      </w:r>
      <w:r w:rsidR="00C34C41" w:rsidRPr="00642B1C">
        <w:rPr>
          <w:rFonts w:ascii="Times New Roman" w:eastAsia="Calibri" w:hAnsi="Times New Roman" w:cs="Times New Roman"/>
        </w:rPr>
        <w:t xml:space="preserve"> </w:t>
      </w:r>
      <w:r w:rsidRPr="00642B1C">
        <w:rPr>
          <w:rFonts w:ascii="Times New Roman" w:eastAsia="Calibri" w:hAnsi="Times New Roman" w:cs="Times New Roman"/>
        </w:rPr>
        <w:t>lentelę, 1 pav.).</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Be to, trisdešimt šešių (36) mėnesių trukmės gydymas imatinibu</w:t>
      </w:r>
      <w:r>
        <w:rPr>
          <w:rFonts w:ascii="Times New Roman" w:eastAsia="Calibri" w:hAnsi="Times New Roman" w:cs="Times New Roman"/>
        </w:rPr>
        <w:t xml:space="preserve"> </w:t>
      </w:r>
      <w:r w:rsidRPr="00642B1C">
        <w:rPr>
          <w:rFonts w:ascii="Times New Roman" w:eastAsia="Calibri" w:hAnsi="Times New Roman" w:cs="Times New Roman"/>
        </w:rPr>
        <w:t xml:space="preserve">reikšmingai pailgino bendrojo išgyvenamumo rodiklį, lyginant su 12 mėnesių trukmės gydymu imatinibu (RS = 0,45 [0,22, 0,89], p=0,0187) (žr. </w:t>
      </w:r>
      <w:r w:rsidR="00C34C41">
        <w:rPr>
          <w:rFonts w:ascii="Times New Roman" w:eastAsia="Calibri" w:hAnsi="Times New Roman" w:cs="Times New Roman"/>
        </w:rPr>
        <w:t>7</w:t>
      </w:r>
      <w:r w:rsidR="00C34C41" w:rsidRPr="00642B1C">
        <w:rPr>
          <w:rFonts w:ascii="Times New Roman" w:eastAsia="Calibri" w:hAnsi="Times New Roman" w:cs="Times New Roman"/>
        </w:rPr>
        <w:t xml:space="preserve"> </w:t>
      </w:r>
      <w:r w:rsidRPr="00642B1C">
        <w:rPr>
          <w:rFonts w:ascii="Times New Roman" w:eastAsia="Calibri" w:hAnsi="Times New Roman" w:cs="Times New Roman"/>
        </w:rPr>
        <w:t>lentelę, 2 pav.).</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Ilgesnė gydymo trukmė (&gt; 36 mėnesių) gali atitolinti kitų recidyvų pasireiškimo pradžią; tačiau šių duomenų reikšmė bendrajam išgyvenamumui iki šiol nežinoma.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12 mėnesių trukmės ir 36 mėnesių trukmės gydymo grupėse bendrasis mirčių atvejų skaičius buvo, atitinkamai, 25 ir 12.</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Atlikus gydymui atrinktos populiacijos analizę (t. y., įtraukiant visos tyrimo populiacijos duomenis) nustatyta, kad 36 mėnesių trukmės gydymas imatinibu buvo veiksmingesnis nei 12 mėnesių trukmės gydymas. Atlikus planuotą pogrupių analizę pagal mutacijos tipą nustatyta, kad 36 mėnesius gydant pacientus, kuriems nustatytos 11 egzono mutacijos, RFS rodiklio rizikos santykis buvo 0,35 [95 % PI: 0,22, 0,56]. Kadangi pasireiškusių recidyvų skaičius buvo nedidelis, negalima pateikti jokių išvadų apie vaisto poveikį pacientų, kuriems nustatytos kitos retesnės mutacijos, pogrupiams.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C34C41" w:rsidP="0051103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7</w:t>
      </w:r>
      <w:r w:rsidRPr="00642B1C">
        <w:rPr>
          <w:rFonts w:ascii="Times New Roman" w:eastAsia="Calibri" w:hAnsi="Times New Roman" w:cs="Times New Roman"/>
          <w:b/>
        </w:rPr>
        <w:t xml:space="preserve"> </w:t>
      </w:r>
      <w:r w:rsidR="0051103A" w:rsidRPr="00642B1C">
        <w:rPr>
          <w:rFonts w:ascii="Times New Roman" w:eastAsia="Calibri" w:hAnsi="Times New Roman" w:cs="Times New Roman"/>
          <w:b/>
        </w:rPr>
        <w:t>lentelė. 12 mėnesių ir 36 mėnesių trukmės gydymas imatinibu (SSGXVIII/AIO klinikinis tyrimas)</w:t>
      </w:r>
    </w:p>
    <w:tbl>
      <w:tblPr>
        <w:tblpPr w:leftFromText="180" w:rightFromText="180" w:vertAnchor="text" w:horzAnchor="margin" w:tblpY="331"/>
        <w:tblW w:w="5000" w:type="pct"/>
        <w:tblBorders>
          <w:top w:val="single" w:sz="4" w:space="0" w:color="auto"/>
          <w:bottom w:val="single" w:sz="4" w:space="0" w:color="auto"/>
        </w:tblBorders>
        <w:tblLayout w:type="fixed"/>
        <w:tblLook w:val="0000" w:firstRow="0" w:lastRow="0" w:firstColumn="0" w:lastColumn="0" w:noHBand="0" w:noVBand="0"/>
      </w:tblPr>
      <w:tblGrid>
        <w:gridCol w:w="2427"/>
        <w:gridCol w:w="3402"/>
        <w:gridCol w:w="3242"/>
      </w:tblGrid>
      <w:tr w:rsidR="0051103A" w:rsidRPr="00642B1C" w:rsidTr="00056E25">
        <w:trPr>
          <w:trHeight w:val="98"/>
        </w:trPr>
        <w:tc>
          <w:tcPr>
            <w:tcW w:w="1338"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b/>
              </w:rPr>
            </w:pPr>
          </w:p>
        </w:tc>
        <w:tc>
          <w:tcPr>
            <w:tcW w:w="1875"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b/>
              </w:rPr>
            </w:pPr>
            <w:r w:rsidRPr="00642B1C">
              <w:rPr>
                <w:rFonts w:ascii="Times New Roman" w:eastAsia="Calibri" w:hAnsi="Times New Roman" w:cs="Times New Roman"/>
                <w:b/>
              </w:rPr>
              <w:t>12 mėnesių trukmės gydymo</w:t>
            </w:r>
          </w:p>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b/>
              </w:rPr>
              <w:t>grupė</w:t>
            </w:r>
          </w:p>
        </w:tc>
        <w:tc>
          <w:tcPr>
            <w:tcW w:w="1787"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b/>
              </w:rPr>
            </w:pPr>
            <w:r w:rsidRPr="00642B1C">
              <w:rPr>
                <w:rFonts w:ascii="Times New Roman" w:eastAsia="Calibri" w:hAnsi="Times New Roman" w:cs="Times New Roman"/>
                <w:b/>
              </w:rPr>
              <w:t>36 mėnesių trukmės gydymo</w:t>
            </w:r>
          </w:p>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b/>
              </w:rPr>
              <w:t>grupė</w:t>
            </w:r>
          </w:p>
        </w:tc>
      </w:tr>
      <w:tr w:rsidR="0051103A" w:rsidRPr="00642B1C" w:rsidTr="00056E25">
        <w:trPr>
          <w:trHeight w:val="98"/>
        </w:trPr>
        <w:tc>
          <w:tcPr>
            <w:tcW w:w="1338"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b/>
              </w:rPr>
              <w:t>RFS rodiklis</w:t>
            </w:r>
          </w:p>
        </w:tc>
        <w:tc>
          <w:tcPr>
            <w:tcW w:w="1875"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b/>
              </w:rPr>
              <w:t>%(PI)</w:t>
            </w:r>
          </w:p>
        </w:tc>
        <w:tc>
          <w:tcPr>
            <w:tcW w:w="1787"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b/>
              </w:rPr>
              <w:t>%(PI)</w:t>
            </w:r>
          </w:p>
        </w:tc>
      </w:tr>
      <w:tr w:rsidR="0051103A" w:rsidRPr="00642B1C" w:rsidTr="00056E25">
        <w:trPr>
          <w:trHeight w:val="100"/>
        </w:trPr>
        <w:tc>
          <w:tcPr>
            <w:tcW w:w="1338"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12 mėnesių</w:t>
            </w:r>
          </w:p>
        </w:tc>
        <w:tc>
          <w:tcPr>
            <w:tcW w:w="1875"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 xml:space="preserve">93,7 (89,2-96,4) </w:t>
            </w:r>
          </w:p>
        </w:tc>
        <w:tc>
          <w:tcPr>
            <w:tcW w:w="1787"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 xml:space="preserve">95,9 (91,9-97,9) </w:t>
            </w:r>
          </w:p>
        </w:tc>
      </w:tr>
      <w:tr w:rsidR="0051103A" w:rsidRPr="00642B1C" w:rsidTr="00056E25">
        <w:trPr>
          <w:trHeight w:val="100"/>
        </w:trPr>
        <w:tc>
          <w:tcPr>
            <w:tcW w:w="1338"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24 mėnesių</w:t>
            </w:r>
          </w:p>
        </w:tc>
        <w:tc>
          <w:tcPr>
            <w:tcW w:w="1875"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 xml:space="preserve">75,4 (68,6-81,0) </w:t>
            </w:r>
          </w:p>
        </w:tc>
        <w:tc>
          <w:tcPr>
            <w:tcW w:w="1787"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 xml:space="preserve">90,7 (85,6-94,0) </w:t>
            </w:r>
          </w:p>
        </w:tc>
      </w:tr>
      <w:tr w:rsidR="0051103A" w:rsidRPr="00642B1C" w:rsidTr="00056E25">
        <w:trPr>
          <w:trHeight w:val="100"/>
        </w:trPr>
        <w:tc>
          <w:tcPr>
            <w:tcW w:w="1338"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36 mėnesių</w:t>
            </w:r>
          </w:p>
        </w:tc>
        <w:tc>
          <w:tcPr>
            <w:tcW w:w="1875"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 xml:space="preserve">60,1 (52,5-66,9) </w:t>
            </w:r>
          </w:p>
        </w:tc>
        <w:tc>
          <w:tcPr>
            <w:tcW w:w="1787"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 xml:space="preserve">86,6 (80,8-90,8) </w:t>
            </w:r>
          </w:p>
        </w:tc>
      </w:tr>
      <w:tr w:rsidR="0051103A" w:rsidRPr="00642B1C" w:rsidTr="00056E25">
        <w:trPr>
          <w:trHeight w:val="100"/>
        </w:trPr>
        <w:tc>
          <w:tcPr>
            <w:tcW w:w="1338" w:type="pct"/>
            <w:tcBorders>
              <w:bottom w:val="nil"/>
            </w:tcBorders>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48 mėnesių</w:t>
            </w:r>
          </w:p>
        </w:tc>
        <w:tc>
          <w:tcPr>
            <w:tcW w:w="1875" w:type="pct"/>
            <w:tcBorders>
              <w:bottom w:val="nil"/>
            </w:tcBorders>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 xml:space="preserve">52,3 (44,0-59,8) </w:t>
            </w:r>
          </w:p>
        </w:tc>
        <w:tc>
          <w:tcPr>
            <w:tcW w:w="1787" w:type="pct"/>
            <w:tcBorders>
              <w:bottom w:val="nil"/>
            </w:tcBorders>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 xml:space="preserve">78,3 (70,8-84,1) </w:t>
            </w:r>
          </w:p>
        </w:tc>
      </w:tr>
      <w:tr w:rsidR="0051103A" w:rsidRPr="00642B1C" w:rsidTr="00056E25">
        <w:trPr>
          <w:trHeight w:val="100"/>
        </w:trPr>
        <w:tc>
          <w:tcPr>
            <w:tcW w:w="1338" w:type="pct"/>
            <w:tcBorders>
              <w:top w:val="nil"/>
              <w:bottom w:val="nil"/>
            </w:tcBorders>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60 mėnesių</w:t>
            </w:r>
          </w:p>
        </w:tc>
        <w:tc>
          <w:tcPr>
            <w:tcW w:w="1875" w:type="pct"/>
            <w:tcBorders>
              <w:top w:val="nil"/>
              <w:bottom w:val="nil"/>
            </w:tcBorders>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 xml:space="preserve">47,9 (39,0-56,3) </w:t>
            </w:r>
          </w:p>
        </w:tc>
        <w:tc>
          <w:tcPr>
            <w:tcW w:w="1787" w:type="pct"/>
            <w:tcBorders>
              <w:top w:val="nil"/>
              <w:bottom w:val="nil"/>
            </w:tcBorders>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 xml:space="preserve">65,6 (56,1-73,4) </w:t>
            </w:r>
          </w:p>
        </w:tc>
      </w:tr>
      <w:tr w:rsidR="0051103A" w:rsidRPr="00642B1C" w:rsidTr="00056E25">
        <w:trPr>
          <w:trHeight w:val="98"/>
        </w:trPr>
        <w:tc>
          <w:tcPr>
            <w:tcW w:w="5000" w:type="pct"/>
            <w:gridSpan w:val="3"/>
            <w:tcBorders>
              <w:top w:val="nil"/>
            </w:tcBorders>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b/>
              </w:rPr>
              <w:t>Išgyvenamumas</w:t>
            </w:r>
          </w:p>
        </w:tc>
      </w:tr>
      <w:tr w:rsidR="0051103A" w:rsidRPr="00642B1C" w:rsidTr="00056E25">
        <w:trPr>
          <w:trHeight w:val="100"/>
        </w:trPr>
        <w:tc>
          <w:tcPr>
            <w:tcW w:w="1338"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36 mėnesių</w:t>
            </w:r>
          </w:p>
        </w:tc>
        <w:tc>
          <w:tcPr>
            <w:tcW w:w="1875"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 xml:space="preserve">94,0 (89,5-96,7) </w:t>
            </w:r>
          </w:p>
        </w:tc>
        <w:tc>
          <w:tcPr>
            <w:tcW w:w="1787"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 xml:space="preserve">96,3 (92,4-98,2) </w:t>
            </w:r>
          </w:p>
        </w:tc>
      </w:tr>
      <w:tr w:rsidR="0051103A" w:rsidRPr="00642B1C" w:rsidTr="00056E25">
        <w:trPr>
          <w:trHeight w:val="100"/>
        </w:trPr>
        <w:tc>
          <w:tcPr>
            <w:tcW w:w="1338"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48 mėnesių</w:t>
            </w:r>
          </w:p>
        </w:tc>
        <w:tc>
          <w:tcPr>
            <w:tcW w:w="1875"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 xml:space="preserve">87,9 (81,1-92,3) </w:t>
            </w:r>
          </w:p>
        </w:tc>
        <w:tc>
          <w:tcPr>
            <w:tcW w:w="1787"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 xml:space="preserve">95,6 (91,2-97,8) </w:t>
            </w:r>
          </w:p>
        </w:tc>
      </w:tr>
      <w:tr w:rsidR="0051103A" w:rsidRPr="00642B1C" w:rsidTr="00056E25">
        <w:trPr>
          <w:trHeight w:val="100"/>
        </w:trPr>
        <w:tc>
          <w:tcPr>
            <w:tcW w:w="1338"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60 mėnesių</w:t>
            </w:r>
          </w:p>
        </w:tc>
        <w:tc>
          <w:tcPr>
            <w:tcW w:w="1875"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 xml:space="preserve">81,7 (73,0-87,8) </w:t>
            </w:r>
          </w:p>
        </w:tc>
        <w:tc>
          <w:tcPr>
            <w:tcW w:w="1787" w:type="pc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 xml:space="preserve">92,0 (85,3-95,7) </w:t>
            </w:r>
          </w:p>
        </w:tc>
      </w:tr>
    </w:tbl>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1 pav.</w:t>
      </w:r>
      <w:r w:rsidRPr="00642B1C">
        <w:rPr>
          <w:rFonts w:ascii="Times New Roman" w:eastAsia="Calibri" w:hAnsi="Times New Roman" w:cs="Times New Roman"/>
          <w:b/>
        </w:rPr>
        <w:tab/>
        <w:t xml:space="preserve"> Pirminės vertinamosios baigties išgyvenamumo be ligos recidyvo duomenys, </w:t>
      </w:r>
      <w:r w:rsidRPr="00D44662">
        <w:rPr>
          <w:rFonts w:ascii="Times New Roman" w:eastAsia="Calibri" w:hAnsi="Times New Roman" w:cs="Times New Roman"/>
          <w:b/>
          <w:i/>
        </w:rPr>
        <w:t>Kaplan-Meier</w:t>
      </w:r>
      <w:r w:rsidRPr="00642B1C">
        <w:rPr>
          <w:rFonts w:ascii="Times New Roman" w:eastAsia="Calibri" w:hAnsi="Times New Roman" w:cs="Times New Roman"/>
          <w:b/>
        </w:rPr>
        <w:t xml:space="preserve"> kreivė (ITT populiacija)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SimSun" w:hAnsi="Times New Roman" w:cs="Times New Roman"/>
          <w:lang w:eastAsia="zh-CN"/>
        </w:rPr>
      </w:pPr>
      <w:r w:rsidRPr="00642B1C">
        <w:rPr>
          <w:rFonts w:ascii="Times New Roman" w:eastAsia="Calibri" w:hAnsi="Times New Roman" w:cs="Times New Roman"/>
          <w:noProof/>
          <w:lang w:eastAsia="lt-LT"/>
        </w:rPr>
        <w:drawing>
          <wp:inline distT="0" distB="0" distL="0" distR="0" wp14:anchorId="62607C58" wp14:editId="2A8F36ED">
            <wp:extent cx="5760085" cy="27500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760085" cy="2750077"/>
                    </a:xfrm>
                    <a:prstGeom prst="rect">
                      <a:avLst/>
                    </a:prstGeom>
                  </pic:spPr>
                </pic:pic>
              </a:graphicData>
            </a:graphic>
          </wp:inline>
        </w:drawing>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Rizikos grupė: Atvejai </w:t>
      </w:r>
    </w:p>
    <w:p w:rsidR="0051103A" w:rsidRPr="00642B1C" w:rsidRDefault="0051103A" w:rsidP="0051103A">
      <w:pPr>
        <w:tabs>
          <w:tab w:val="left" w:pos="284"/>
        </w:tabs>
        <w:spacing w:after="0" w:line="240" w:lineRule="auto"/>
        <w:ind w:left="284" w:hanging="284"/>
        <w:rPr>
          <w:rFonts w:ascii="Times New Roman" w:eastAsia="Calibri" w:hAnsi="Times New Roman" w:cs="Times New Roman"/>
        </w:rPr>
      </w:pPr>
      <w:r w:rsidRPr="00642B1C">
        <w:rPr>
          <w:rFonts w:ascii="Times New Roman" w:eastAsia="Calibri" w:hAnsi="Times New Roman" w:cs="Times New Roman"/>
        </w:rPr>
        <w:t>(1)</w:t>
      </w:r>
      <w:r w:rsidRPr="00642B1C">
        <w:rPr>
          <w:rFonts w:ascii="Times New Roman" w:eastAsia="Calibri" w:hAnsi="Times New Roman" w:cs="Times New Roman"/>
        </w:rPr>
        <w:tab/>
      </w:r>
      <w:r w:rsidRPr="00642B1C">
        <w:rPr>
          <w:rFonts w:ascii="Times New Roman" w:eastAsia="Calibri" w:hAnsi="Times New Roman" w:cs="Times New Roman"/>
        </w:rPr>
        <w:tab/>
        <w:t>199:0</w:t>
      </w:r>
      <w:r w:rsidRPr="00642B1C">
        <w:rPr>
          <w:rFonts w:ascii="Times New Roman" w:eastAsia="Calibri" w:hAnsi="Times New Roman" w:cs="Times New Roman"/>
        </w:rPr>
        <w:tab/>
        <w:t>182:8</w:t>
      </w:r>
      <w:r w:rsidRPr="00642B1C">
        <w:rPr>
          <w:rFonts w:ascii="Times New Roman" w:eastAsia="Calibri" w:hAnsi="Times New Roman" w:cs="Times New Roman"/>
        </w:rPr>
        <w:tab/>
        <w:t>177:12</w:t>
      </w:r>
      <w:r w:rsidRPr="00642B1C">
        <w:rPr>
          <w:rFonts w:ascii="Times New Roman" w:eastAsia="Calibri" w:hAnsi="Times New Roman" w:cs="Times New Roman"/>
        </w:rPr>
        <w:tab/>
        <w:t>163:25</w:t>
      </w:r>
      <w:r w:rsidRPr="00642B1C">
        <w:rPr>
          <w:rFonts w:ascii="Times New Roman" w:eastAsia="Calibri" w:hAnsi="Times New Roman" w:cs="Times New Roman"/>
        </w:rPr>
        <w:tab/>
        <w:t>137:46</w:t>
      </w:r>
      <w:r w:rsidRPr="00642B1C">
        <w:rPr>
          <w:rFonts w:ascii="Times New Roman" w:eastAsia="Calibri" w:hAnsi="Times New Roman" w:cs="Times New Roman"/>
        </w:rPr>
        <w:tab/>
        <w:t>105:65</w:t>
      </w:r>
      <w:r w:rsidRPr="00642B1C">
        <w:rPr>
          <w:rFonts w:ascii="Times New Roman" w:eastAsia="Calibri" w:hAnsi="Times New Roman" w:cs="Times New Roman"/>
        </w:rPr>
        <w:tab/>
        <w:t xml:space="preserve">88:72 </w:t>
      </w:r>
      <w:r w:rsidRPr="00642B1C">
        <w:rPr>
          <w:rFonts w:ascii="Times New Roman" w:eastAsia="Calibri" w:hAnsi="Times New Roman" w:cs="Times New Roman"/>
        </w:rPr>
        <w:tab/>
        <w:t>61:77</w:t>
      </w:r>
      <w:r w:rsidRPr="00642B1C">
        <w:rPr>
          <w:rFonts w:ascii="Times New Roman" w:eastAsia="Calibri" w:hAnsi="Times New Roman" w:cs="Times New Roman"/>
        </w:rPr>
        <w:tab/>
        <w:t>49:81</w:t>
      </w:r>
      <w:r w:rsidRPr="00642B1C">
        <w:rPr>
          <w:rFonts w:ascii="Times New Roman" w:eastAsia="Calibri" w:hAnsi="Times New Roman" w:cs="Times New Roman"/>
        </w:rPr>
        <w:tab/>
        <w:t>36:83</w:t>
      </w:r>
      <w:r w:rsidRPr="00642B1C">
        <w:rPr>
          <w:rFonts w:ascii="Times New Roman" w:eastAsia="Calibri" w:hAnsi="Times New Roman" w:cs="Times New Roman"/>
        </w:rPr>
        <w:tab/>
        <w:t>27:84</w:t>
      </w:r>
      <w:r w:rsidRPr="00642B1C">
        <w:rPr>
          <w:rFonts w:ascii="Times New Roman" w:eastAsia="Calibri" w:hAnsi="Times New Roman" w:cs="Times New Roman"/>
        </w:rPr>
        <w:tab/>
        <w:t>14:84</w:t>
      </w:r>
      <w:r w:rsidRPr="00642B1C">
        <w:rPr>
          <w:rFonts w:ascii="Times New Roman" w:eastAsia="Calibri" w:hAnsi="Times New Roman" w:cs="Times New Roman"/>
        </w:rPr>
        <w:tab/>
        <w:t>10:84</w:t>
      </w:r>
      <w:r w:rsidRPr="00642B1C">
        <w:rPr>
          <w:rFonts w:ascii="Times New Roman" w:eastAsia="Calibri" w:hAnsi="Times New Roman" w:cs="Times New Roman"/>
        </w:rPr>
        <w:tab/>
        <w:t>2:84</w:t>
      </w:r>
      <w:r w:rsidRPr="00642B1C">
        <w:rPr>
          <w:rFonts w:ascii="Times New Roman" w:eastAsia="Calibri" w:hAnsi="Times New Roman" w:cs="Times New Roman"/>
        </w:rPr>
        <w:tab/>
        <w:t xml:space="preserve">0:84 </w:t>
      </w:r>
    </w:p>
    <w:p w:rsidR="0051103A" w:rsidRPr="00642B1C" w:rsidRDefault="0051103A" w:rsidP="0051103A">
      <w:pPr>
        <w:tabs>
          <w:tab w:val="left" w:pos="227"/>
          <w:tab w:val="left" w:pos="284"/>
        </w:tabs>
        <w:spacing w:after="0" w:line="240" w:lineRule="auto"/>
        <w:ind w:left="284" w:hanging="284"/>
        <w:rPr>
          <w:rFonts w:ascii="Times New Roman" w:eastAsia="Calibri" w:hAnsi="Times New Roman" w:cs="Times New Roman"/>
        </w:rPr>
      </w:pPr>
      <w:r w:rsidRPr="00642B1C">
        <w:rPr>
          <w:rFonts w:ascii="Times New Roman" w:eastAsia="Calibri" w:hAnsi="Times New Roman" w:cs="Times New Roman"/>
        </w:rPr>
        <w:t>(2)</w:t>
      </w:r>
      <w:r w:rsidRPr="00642B1C">
        <w:rPr>
          <w:rFonts w:ascii="Times New Roman" w:eastAsia="Calibri" w:hAnsi="Times New Roman" w:cs="Times New Roman"/>
        </w:rPr>
        <w:tab/>
      </w:r>
      <w:r w:rsidRPr="00642B1C">
        <w:rPr>
          <w:rFonts w:ascii="Times New Roman" w:eastAsia="Calibri" w:hAnsi="Times New Roman" w:cs="Times New Roman"/>
        </w:rPr>
        <w:tab/>
        <w:t>198:0</w:t>
      </w:r>
      <w:r w:rsidRPr="00642B1C">
        <w:rPr>
          <w:rFonts w:ascii="Times New Roman" w:eastAsia="Calibri" w:hAnsi="Times New Roman" w:cs="Times New Roman"/>
        </w:rPr>
        <w:tab/>
        <w:t>189:5</w:t>
      </w:r>
      <w:r w:rsidRPr="00642B1C">
        <w:rPr>
          <w:rFonts w:ascii="Times New Roman" w:eastAsia="Calibri" w:hAnsi="Times New Roman" w:cs="Times New Roman"/>
        </w:rPr>
        <w:tab/>
        <w:t>184:8</w:t>
      </w:r>
      <w:r w:rsidRPr="00642B1C">
        <w:rPr>
          <w:rFonts w:ascii="Times New Roman" w:eastAsia="Calibri" w:hAnsi="Times New Roman" w:cs="Times New Roman"/>
        </w:rPr>
        <w:tab/>
        <w:t>181:11</w:t>
      </w:r>
      <w:r w:rsidRPr="00642B1C">
        <w:rPr>
          <w:rFonts w:ascii="Times New Roman" w:eastAsia="Calibri" w:hAnsi="Times New Roman" w:cs="Times New Roman"/>
        </w:rPr>
        <w:tab/>
        <w:t>173:18</w:t>
      </w:r>
      <w:r w:rsidRPr="00642B1C">
        <w:rPr>
          <w:rFonts w:ascii="Times New Roman" w:eastAsia="Calibri" w:hAnsi="Times New Roman" w:cs="Times New Roman"/>
        </w:rPr>
        <w:tab/>
        <w:t>152:22</w:t>
      </w:r>
      <w:r w:rsidRPr="00642B1C">
        <w:rPr>
          <w:rFonts w:ascii="Times New Roman" w:eastAsia="Calibri" w:hAnsi="Times New Roman" w:cs="Times New Roman"/>
        </w:rPr>
        <w:tab/>
        <w:t>133:25</w:t>
      </w:r>
      <w:r w:rsidRPr="00642B1C">
        <w:rPr>
          <w:rFonts w:ascii="Times New Roman" w:eastAsia="Calibri" w:hAnsi="Times New Roman" w:cs="Times New Roman"/>
        </w:rPr>
        <w:tab/>
        <w:t>102:29</w:t>
      </w:r>
      <w:r w:rsidRPr="00642B1C">
        <w:rPr>
          <w:rFonts w:ascii="Times New Roman" w:eastAsia="Calibri" w:hAnsi="Times New Roman" w:cs="Times New Roman"/>
        </w:rPr>
        <w:tab/>
        <w:t>82:35</w:t>
      </w:r>
      <w:r w:rsidRPr="00642B1C">
        <w:rPr>
          <w:rFonts w:ascii="Times New Roman" w:eastAsia="Calibri" w:hAnsi="Times New Roman" w:cs="Times New Roman"/>
        </w:rPr>
        <w:tab/>
        <w:t>54:46</w:t>
      </w:r>
      <w:r w:rsidRPr="00642B1C">
        <w:rPr>
          <w:rFonts w:ascii="Times New Roman" w:eastAsia="Calibri" w:hAnsi="Times New Roman" w:cs="Times New Roman"/>
        </w:rPr>
        <w:tab/>
        <w:t>39:47</w:t>
      </w:r>
      <w:r w:rsidRPr="00642B1C">
        <w:rPr>
          <w:rFonts w:ascii="Times New Roman" w:eastAsia="Calibri" w:hAnsi="Times New Roman" w:cs="Times New Roman"/>
        </w:rPr>
        <w:tab/>
        <w:t>21:49</w:t>
      </w:r>
      <w:r w:rsidRPr="00642B1C">
        <w:rPr>
          <w:rFonts w:ascii="Times New Roman" w:eastAsia="Calibri" w:hAnsi="Times New Roman" w:cs="Times New Roman"/>
        </w:rPr>
        <w:tab/>
        <w:t>8:50</w:t>
      </w:r>
      <w:r w:rsidRPr="00642B1C">
        <w:rPr>
          <w:rFonts w:ascii="Times New Roman" w:eastAsia="Calibri" w:hAnsi="Times New Roman" w:cs="Times New Roman"/>
        </w:rPr>
        <w:tab/>
        <w:t>0:50</w:t>
      </w:r>
    </w:p>
    <w:p w:rsidR="0051103A" w:rsidRPr="00642B1C" w:rsidRDefault="0051103A" w:rsidP="0051103A">
      <w:pPr>
        <w:tabs>
          <w:tab w:val="left" w:pos="227"/>
          <w:tab w:val="left" w:pos="284"/>
          <w:tab w:val="left" w:pos="567"/>
        </w:tabs>
        <w:spacing w:after="0" w:line="240" w:lineRule="auto"/>
        <w:rPr>
          <w:rFonts w:ascii="Times New Roman" w:eastAsia="Calibri" w:hAnsi="Times New Roman" w:cs="Times New Roman"/>
        </w:rPr>
      </w:pPr>
    </w:p>
    <w:p w:rsidR="0051103A" w:rsidRPr="00642B1C" w:rsidRDefault="0051103A" w:rsidP="0051103A">
      <w:pPr>
        <w:tabs>
          <w:tab w:val="left" w:pos="227"/>
          <w:tab w:val="left" w:pos="284"/>
          <w:tab w:val="left" w:pos="567"/>
        </w:tabs>
        <w:spacing w:after="0" w:line="240" w:lineRule="auto"/>
        <w:ind w:left="284" w:hanging="284"/>
        <w:rPr>
          <w:rFonts w:ascii="Times New Roman" w:eastAsia="Calibri" w:hAnsi="Times New Roman" w:cs="Times New Roman"/>
          <w:b/>
        </w:rPr>
      </w:pPr>
      <w:r w:rsidRPr="00642B1C">
        <w:rPr>
          <w:rFonts w:ascii="Times New Roman" w:eastAsia="Calibri" w:hAnsi="Times New Roman" w:cs="Times New Roman"/>
          <w:b/>
        </w:rPr>
        <w:t xml:space="preserve">2 pav. </w:t>
      </w:r>
      <w:r w:rsidRPr="00642B1C">
        <w:rPr>
          <w:rFonts w:ascii="Times New Roman" w:eastAsia="Calibri" w:hAnsi="Times New Roman" w:cs="Times New Roman"/>
          <w:b/>
        </w:rPr>
        <w:tab/>
        <w:t xml:space="preserve">Bendrojo išgyvenamumo duomenys, </w:t>
      </w:r>
      <w:r w:rsidRPr="00D44662">
        <w:rPr>
          <w:rFonts w:ascii="Times New Roman" w:eastAsia="Calibri" w:hAnsi="Times New Roman" w:cs="Times New Roman"/>
          <w:b/>
          <w:i/>
        </w:rPr>
        <w:t>Kaplan-Meier</w:t>
      </w:r>
      <w:r w:rsidRPr="00642B1C">
        <w:rPr>
          <w:rFonts w:ascii="Times New Roman" w:eastAsia="Calibri" w:hAnsi="Times New Roman" w:cs="Times New Roman"/>
          <w:b/>
        </w:rPr>
        <w:t xml:space="preserve"> kreivė (ITT populiacija)</w:t>
      </w:r>
    </w:p>
    <w:p w:rsidR="0051103A" w:rsidRPr="00642B1C" w:rsidRDefault="0051103A" w:rsidP="0051103A">
      <w:pPr>
        <w:tabs>
          <w:tab w:val="left" w:pos="227"/>
          <w:tab w:val="left" w:pos="284"/>
          <w:tab w:val="left" w:pos="567"/>
        </w:tabs>
        <w:spacing w:after="0" w:line="240" w:lineRule="auto"/>
        <w:ind w:left="284" w:hanging="284"/>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SimSun" w:hAnsi="Times New Roman" w:cs="Times New Roman"/>
          <w:lang w:eastAsia="zh-CN"/>
        </w:rPr>
      </w:pPr>
      <w:r w:rsidRPr="00642B1C">
        <w:rPr>
          <w:rFonts w:ascii="Times New Roman" w:eastAsia="Calibri" w:hAnsi="Times New Roman" w:cs="Times New Roman"/>
          <w:noProof/>
          <w:lang w:eastAsia="lt-LT"/>
        </w:rPr>
        <w:lastRenderedPageBreak/>
        <w:drawing>
          <wp:inline distT="0" distB="0" distL="0" distR="0" wp14:anchorId="533AFEB5" wp14:editId="194A5314">
            <wp:extent cx="5760085" cy="2391949"/>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760085" cy="2391949"/>
                    </a:xfrm>
                    <a:prstGeom prst="rect">
                      <a:avLst/>
                    </a:prstGeom>
                  </pic:spPr>
                </pic:pic>
              </a:graphicData>
            </a:graphic>
          </wp:inline>
        </w:drawing>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Rizikos grupė: Atvejai </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(1)</w:t>
      </w:r>
      <w:r w:rsidRPr="00642B1C">
        <w:rPr>
          <w:rFonts w:ascii="Times New Roman" w:eastAsia="Calibri" w:hAnsi="Times New Roman" w:cs="Times New Roman"/>
        </w:rPr>
        <w:tab/>
        <w:t>199:0</w:t>
      </w:r>
      <w:r w:rsidRPr="00642B1C">
        <w:rPr>
          <w:rFonts w:ascii="Times New Roman" w:eastAsia="Calibri" w:hAnsi="Times New Roman" w:cs="Times New Roman"/>
        </w:rPr>
        <w:tab/>
        <w:t>190:2</w:t>
      </w:r>
      <w:r w:rsidRPr="00642B1C">
        <w:rPr>
          <w:rFonts w:ascii="Times New Roman" w:eastAsia="Calibri" w:hAnsi="Times New Roman" w:cs="Times New Roman"/>
        </w:rPr>
        <w:tab/>
        <w:t>188:2</w:t>
      </w:r>
      <w:r w:rsidRPr="00642B1C">
        <w:rPr>
          <w:rFonts w:ascii="Times New Roman" w:eastAsia="Calibri" w:hAnsi="Times New Roman" w:cs="Times New Roman"/>
        </w:rPr>
        <w:tab/>
        <w:t>183:6</w:t>
      </w:r>
      <w:r w:rsidRPr="00642B1C">
        <w:rPr>
          <w:rFonts w:ascii="Times New Roman" w:eastAsia="Calibri" w:hAnsi="Times New Roman" w:cs="Times New Roman"/>
        </w:rPr>
        <w:tab/>
        <w:t>176:8</w:t>
      </w:r>
      <w:r w:rsidRPr="00642B1C">
        <w:rPr>
          <w:rFonts w:ascii="Times New Roman" w:eastAsia="Calibri" w:hAnsi="Times New Roman" w:cs="Times New Roman"/>
        </w:rPr>
        <w:tab/>
        <w:t>156:10</w:t>
      </w:r>
      <w:r w:rsidRPr="00642B1C">
        <w:rPr>
          <w:rFonts w:ascii="Times New Roman" w:eastAsia="Calibri" w:hAnsi="Times New Roman" w:cs="Times New Roman"/>
        </w:rPr>
        <w:tab/>
        <w:t>140:11</w:t>
      </w:r>
      <w:r w:rsidRPr="00642B1C">
        <w:rPr>
          <w:rFonts w:ascii="Times New Roman" w:eastAsia="Calibri" w:hAnsi="Times New Roman" w:cs="Times New Roman"/>
        </w:rPr>
        <w:tab/>
        <w:t>105:14</w:t>
      </w:r>
      <w:r w:rsidRPr="00642B1C">
        <w:rPr>
          <w:rFonts w:ascii="Times New Roman" w:eastAsia="Calibri" w:hAnsi="Times New Roman" w:cs="Times New Roman"/>
        </w:rPr>
        <w:tab/>
        <w:t>87:18</w:t>
      </w:r>
      <w:r w:rsidRPr="00642B1C">
        <w:rPr>
          <w:rFonts w:ascii="Times New Roman" w:eastAsia="Calibri" w:hAnsi="Times New Roman" w:cs="Times New Roman"/>
        </w:rPr>
        <w:tab/>
        <w:t>64:22</w:t>
      </w:r>
      <w:r w:rsidRPr="00642B1C">
        <w:rPr>
          <w:rFonts w:ascii="Times New Roman" w:eastAsia="Calibri" w:hAnsi="Times New Roman" w:cs="Times New Roman"/>
        </w:rPr>
        <w:tab/>
        <w:t>46:23</w:t>
      </w:r>
      <w:r w:rsidRPr="00642B1C">
        <w:rPr>
          <w:rFonts w:ascii="Times New Roman" w:eastAsia="Calibri" w:hAnsi="Times New Roman" w:cs="Times New Roman"/>
        </w:rPr>
        <w:tab/>
        <w:t>27:25</w:t>
      </w:r>
      <w:r w:rsidRPr="00642B1C">
        <w:rPr>
          <w:rFonts w:ascii="Times New Roman" w:eastAsia="Calibri" w:hAnsi="Times New Roman" w:cs="Times New Roman"/>
        </w:rPr>
        <w:tab/>
        <w:t>20:25</w:t>
      </w:r>
      <w:r w:rsidRPr="00642B1C">
        <w:rPr>
          <w:rFonts w:ascii="Times New Roman" w:eastAsia="Calibri" w:hAnsi="Times New Roman" w:cs="Times New Roman"/>
        </w:rPr>
        <w:tab/>
        <w:t>2:25</w:t>
      </w:r>
      <w:r w:rsidRPr="00642B1C">
        <w:rPr>
          <w:rFonts w:ascii="Times New Roman" w:eastAsia="Calibri" w:hAnsi="Times New Roman" w:cs="Times New Roman"/>
        </w:rPr>
        <w:tab/>
        <w:t xml:space="preserve">0:25 </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(2)</w:t>
      </w:r>
      <w:r w:rsidRPr="00642B1C">
        <w:rPr>
          <w:rFonts w:ascii="Times New Roman" w:eastAsia="Calibri" w:hAnsi="Times New Roman" w:cs="Times New Roman"/>
        </w:rPr>
        <w:tab/>
        <w:t>198:0</w:t>
      </w:r>
      <w:r w:rsidRPr="00642B1C">
        <w:rPr>
          <w:rFonts w:ascii="Times New Roman" w:eastAsia="Calibri" w:hAnsi="Times New Roman" w:cs="Times New Roman"/>
        </w:rPr>
        <w:tab/>
        <w:t>196:0</w:t>
      </w:r>
      <w:r w:rsidRPr="00642B1C">
        <w:rPr>
          <w:rFonts w:ascii="Times New Roman" w:eastAsia="Calibri" w:hAnsi="Times New Roman" w:cs="Times New Roman"/>
        </w:rPr>
        <w:tab/>
        <w:t>192:0</w:t>
      </w:r>
      <w:r w:rsidRPr="00642B1C">
        <w:rPr>
          <w:rFonts w:ascii="Times New Roman" w:eastAsia="Calibri" w:hAnsi="Times New Roman" w:cs="Times New Roman"/>
        </w:rPr>
        <w:tab/>
        <w:t>187:4</w:t>
      </w:r>
      <w:r w:rsidRPr="00642B1C">
        <w:rPr>
          <w:rFonts w:ascii="Times New Roman" w:eastAsia="Calibri" w:hAnsi="Times New Roman" w:cs="Times New Roman"/>
        </w:rPr>
        <w:tab/>
        <w:t>184:5</w:t>
      </w:r>
      <w:r w:rsidRPr="00642B1C">
        <w:rPr>
          <w:rFonts w:ascii="Times New Roman" w:eastAsia="Calibri" w:hAnsi="Times New Roman" w:cs="Times New Roman"/>
        </w:rPr>
        <w:tab/>
        <w:t>164:7</w:t>
      </w:r>
      <w:r w:rsidRPr="00642B1C">
        <w:rPr>
          <w:rFonts w:ascii="Times New Roman" w:eastAsia="Calibri" w:hAnsi="Times New Roman" w:cs="Times New Roman"/>
        </w:rPr>
        <w:tab/>
        <w:t>152:7</w:t>
      </w:r>
      <w:r w:rsidRPr="00642B1C">
        <w:rPr>
          <w:rFonts w:ascii="Times New Roman" w:eastAsia="Calibri" w:hAnsi="Times New Roman" w:cs="Times New Roman"/>
        </w:rPr>
        <w:tab/>
        <w:t>119:8</w:t>
      </w:r>
      <w:r w:rsidRPr="00642B1C">
        <w:rPr>
          <w:rFonts w:ascii="Times New Roman" w:eastAsia="Calibri" w:hAnsi="Times New Roman" w:cs="Times New Roman"/>
        </w:rPr>
        <w:tab/>
        <w:t>100:8</w:t>
      </w:r>
      <w:r w:rsidRPr="00642B1C">
        <w:rPr>
          <w:rFonts w:ascii="Times New Roman" w:eastAsia="Calibri" w:hAnsi="Times New Roman" w:cs="Times New Roman"/>
        </w:rPr>
        <w:tab/>
        <w:t>76:10</w:t>
      </w:r>
      <w:r w:rsidRPr="00642B1C">
        <w:rPr>
          <w:rFonts w:ascii="Times New Roman" w:eastAsia="Calibri" w:hAnsi="Times New Roman" w:cs="Times New Roman"/>
        </w:rPr>
        <w:tab/>
        <w:t>56:11</w:t>
      </w:r>
      <w:r w:rsidRPr="00642B1C">
        <w:rPr>
          <w:rFonts w:ascii="Times New Roman" w:eastAsia="Calibri" w:hAnsi="Times New Roman" w:cs="Times New Roman"/>
        </w:rPr>
        <w:tab/>
        <w:t>31:11</w:t>
      </w:r>
      <w:r w:rsidRPr="00642B1C">
        <w:rPr>
          <w:rFonts w:ascii="Times New Roman" w:eastAsia="Calibri" w:hAnsi="Times New Roman" w:cs="Times New Roman"/>
        </w:rPr>
        <w:tab/>
        <w:t>13:12</w:t>
      </w:r>
      <w:r w:rsidRPr="00642B1C">
        <w:rPr>
          <w:rFonts w:ascii="Times New Roman" w:eastAsia="Calibri" w:hAnsi="Times New Roman" w:cs="Times New Roman"/>
        </w:rPr>
        <w:tab/>
        <w:t>0:12</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Kontroliuojamųjų klinikinių tyrimų su c-Kit teigiamais </w:t>
      </w:r>
      <w:r>
        <w:rPr>
          <w:rFonts w:ascii="Times New Roman" w:eastAsia="Calibri" w:hAnsi="Times New Roman" w:cs="Times New Roman"/>
        </w:rPr>
        <w:t>GIST</w:t>
      </w:r>
      <w:r w:rsidRPr="00642B1C">
        <w:rPr>
          <w:rFonts w:ascii="Times New Roman" w:eastAsia="Calibri" w:hAnsi="Times New Roman" w:cs="Times New Roman"/>
        </w:rPr>
        <w:t xml:space="preserve"> sergančiais vaikais neatlikta. 7 literatūros šaltiniuose aprašyta 17 pacientų, sirgusių </w:t>
      </w:r>
      <w:r>
        <w:rPr>
          <w:rFonts w:ascii="Times New Roman" w:eastAsia="Calibri" w:hAnsi="Times New Roman" w:cs="Times New Roman"/>
        </w:rPr>
        <w:t>GIST</w:t>
      </w:r>
      <w:r w:rsidRPr="00642B1C">
        <w:rPr>
          <w:rFonts w:ascii="Times New Roman" w:eastAsia="Calibri" w:hAnsi="Times New Roman" w:cs="Times New Roman"/>
        </w:rPr>
        <w:t xml:space="preserve"> (su nustatytomis Kit ir PDGFR genų mutacijomis arba be jų). Šių pacientų amžius svyravo nuo 8 metų iki 18 metų, jiems buvo skiriamos imatinibo (kaip adjuvanto arba metastazinės ligos gydymo sudėtinė dalis) dozės nuo 300 mg iki 800 mg per parą. Daugeliui vaikų, kurie buvo gydomi nuo </w:t>
      </w:r>
      <w:r>
        <w:rPr>
          <w:rFonts w:ascii="Times New Roman" w:eastAsia="Calibri" w:hAnsi="Times New Roman" w:cs="Times New Roman"/>
        </w:rPr>
        <w:t>GIST</w:t>
      </w:r>
      <w:r w:rsidRPr="00642B1C">
        <w:rPr>
          <w:rFonts w:ascii="Times New Roman" w:eastAsia="Calibri" w:hAnsi="Times New Roman" w:cs="Times New Roman"/>
        </w:rPr>
        <w:t xml:space="preserve">, trūko duomenų apie nustatytas c-Kit arba PDGFR genų mutacijas, todėl tai galėjo lemti nevienalytes klinikines išeitis. </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DFSP klinikiniai tyrimai</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Viename II fazės, atvirame, daugiacentriniame, klinikiniame tyrime (tyrimas B2225) dalyvavo 12 DFSP sergančių pacientų, vartojusių 800 mg imatinibo per parą. DFSP sirgusių pacientų amžius buvo nuo 23 iki 75 metų; įtraukimo į tyrimą metu pacientai sirgo metastazavusia DFSP, vietiškai recidyvavusia po pirminės rezekcijos ir, kai nebuvo tikimasi, kad kartotinė rezekcija bus naudinga. Pirminiai veiksmingumo duomenys rėmėsi objektyvaus atsako dažniu. Iš 12 tirtų pacientų 9 buvo gautas atsakas, vienam – pilnas, o 8 - dalinis. Trims pacientams iš tų, kuriems buvo gautas dalinis atsakas, navikas pašalintas operacijos metu. Gydymo trukmės mediana B2225 tyrimo metu buvo 6,2 mėnesio, o didžiausia trukmė - 24,3 mėnesio. Dar 6 DFSP sirgusių ir imatinibu gydytų pacientų ligos istorijos nagrinėtos 5 paskelbtuose klinikinių atvejų aprašymuose, jų amžius svyravo nuo 18 mėnesių iki 49 metų. Iš viso dėl DFSP buvo gydyta 18 pacientų, aštuoniems iš jų buvo metastazių. Literatūroje aprašyti suaugę pacientai vartojo arba 400 mg (4 atvejai), arba 800 mg (1 atvejis) imatinibo per parą. Penkiems (5) pacientams buvo gautas atsakas, 3 – pilnas, o 2 - dalinis. Literatūroje skelbtų atvejų gydymo trukmės mediana buvo nuo 4 savaičių iki daugiau kaip 20 mėnesių. Translokacija t(17:22)[(q22:q13)] arba jos genų produktas buvo beveik visuose atsakuose į imatinibo terapiją.</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Kontroliuojamųjų klinikinių tyrimų su DFSP sergančiais vaikais neatlikta. 3 literatūros šaltiniuose aprašyti 5 pacientai, kurie sirgo DFSP ir kuriems buvo nustatyta PDGFR genų pakitimų. Šių pacientų amžius svyravo nuo naujagimio iki 14 metų, jiems buvo skiriama 50 mg per parą imatinibo dozė arba nuo 400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iki 520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kūno paviršiaus ploto per parą dozė. Visiems pacientams pasiektas dalinis ir (arba) visiškas atsakas.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5.2</w:t>
      </w:r>
      <w:r w:rsidRPr="00642B1C">
        <w:rPr>
          <w:rFonts w:ascii="Times New Roman" w:eastAsia="Calibri" w:hAnsi="Times New Roman" w:cs="Times New Roman"/>
          <w:b/>
        </w:rPr>
        <w:tab/>
        <w:t>Farmakokinetinės savybės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Imatinibo farmakokinetika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Imatinibo farmakokinetika tirta vartojant nuo 25 mg iki 1 000 mg dozes. Plazmos farmakokinetikos pobūdis buvo tiriamas 1-ąją dieną ir 7-ąją arba 28-ąją dieną, kai koncentracija </w:t>
      </w:r>
      <w:r>
        <w:rPr>
          <w:rFonts w:ascii="Times New Roman" w:eastAsia="Calibri" w:hAnsi="Times New Roman" w:cs="Times New Roman"/>
        </w:rPr>
        <w:t xml:space="preserve">kraujo </w:t>
      </w:r>
      <w:r w:rsidRPr="00642B1C">
        <w:rPr>
          <w:rFonts w:ascii="Times New Roman" w:eastAsia="Calibri" w:hAnsi="Times New Roman" w:cs="Times New Roman"/>
        </w:rPr>
        <w:t>plazmoje pasidaro pastovi.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lastRenderedPageBreak/>
        <w:t>Absorbcija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Vidutinis absoliutus imatinibo biologinis prieinamumas yra 98%. Nustatyta didelis skirtingų pacientų plazmos imatinibo AUC reikšmės svyravimas po išgertos dozės. Vartojamo su riebiu maistu imatinibo absorbcijos greitis labai nedaug sumažėja (C</w:t>
      </w:r>
      <w:r w:rsidRPr="00642B1C">
        <w:rPr>
          <w:rFonts w:ascii="Times New Roman" w:eastAsia="Calibri" w:hAnsi="Times New Roman" w:cs="Times New Roman"/>
          <w:vertAlign w:val="subscript"/>
        </w:rPr>
        <w:t>max</w:t>
      </w:r>
      <w:r w:rsidRPr="00642B1C">
        <w:rPr>
          <w:rFonts w:ascii="Times New Roman" w:eastAsia="Calibri" w:hAnsi="Times New Roman" w:cs="Times New Roman"/>
        </w:rPr>
        <w:t xml:space="preserve"> sumažėja 11% ir t</w:t>
      </w:r>
      <w:r w:rsidRPr="00642B1C">
        <w:rPr>
          <w:rFonts w:ascii="Times New Roman" w:eastAsia="Calibri" w:hAnsi="Times New Roman" w:cs="Times New Roman"/>
          <w:vertAlign w:val="subscript"/>
        </w:rPr>
        <w:t>max</w:t>
      </w:r>
      <w:r w:rsidRPr="00642B1C">
        <w:rPr>
          <w:rFonts w:ascii="Times New Roman" w:eastAsia="Calibri" w:hAnsi="Times New Roman" w:cs="Times New Roman"/>
        </w:rPr>
        <w:t xml:space="preserve"> pailgėja 1,5 val.), taip pat šiek tiek sumažėja AUC (7,4%) lyginant su vaistinio preparato vartojimu nevalgius. Anksčiau atliktos virškinimo trakto operacijos įtaka vaistinio preparato absorbcijai netirta.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Pasiskirstymas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Kai susidaro kliniškai reikšminga imatinibo koncentracija, apie 95% vaistinio preparato jungiasi su </w:t>
      </w:r>
      <w:r>
        <w:rPr>
          <w:rFonts w:ascii="Times New Roman" w:eastAsia="Calibri" w:hAnsi="Times New Roman" w:cs="Times New Roman"/>
        </w:rPr>
        <w:t xml:space="preserve">kraujo </w:t>
      </w:r>
      <w:r w:rsidRPr="00642B1C">
        <w:rPr>
          <w:rFonts w:ascii="Times New Roman" w:eastAsia="Calibri" w:hAnsi="Times New Roman" w:cs="Times New Roman"/>
        </w:rPr>
        <w:t xml:space="preserve">plazmos baltymais (pagal eksperimentus </w:t>
      </w:r>
      <w:r w:rsidRPr="00642B1C">
        <w:rPr>
          <w:rFonts w:ascii="Times New Roman" w:eastAsia="Calibri" w:hAnsi="Times New Roman" w:cs="Times New Roman"/>
          <w:i/>
        </w:rPr>
        <w:t>in vitro</w:t>
      </w:r>
      <w:r w:rsidRPr="00642B1C">
        <w:rPr>
          <w:rFonts w:ascii="Times New Roman" w:eastAsia="Calibri" w:hAnsi="Times New Roman" w:cs="Times New Roman"/>
        </w:rPr>
        <w:t>), daugiausia su albuminu ir alfa rūgščiuoju glikoproteinu ir labai mažai su lipoproteinu.</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Biotransformacija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Pagrindinis cirkuliuojantis metabolitas žmogaus organizme yra N-demetilintas piperazino derivatas, kuris </w:t>
      </w:r>
      <w:r w:rsidRPr="00642B1C">
        <w:rPr>
          <w:rFonts w:ascii="Times New Roman" w:eastAsia="Calibri" w:hAnsi="Times New Roman" w:cs="Times New Roman"/>
          <w:i/>
        </w:rPr>
        <w:t xml:space="preserve">in vitro </w:t>
      </w:r>
      <w:r w:rsidRPr="00642B1C">
        <w:rPr>
          <w:rFonts w:ascii="Times New Roman" w:eastAsia="Calibri" w:hAnsi="Times New Roman" w:cs="Times New Roman"/>
        </w:rPr>
        <w:t xml:space="preserve">veikia taip pat stipriai kaip ir jo pirmtakas. Šio metabolito plazmos AUC sudaro tik 16% imatinibo AUC. N-demetilintas metabolitas jungiasi su </w:t>
      </w:r>
      <w:r>
        <w:rPr>
          <w:rFonts w:ascii="Times New Roman" w:eastAsia="Calibri" w:hAnsi="Times New Roman" w:cs="Times New Roman"/>
        </w:rPr>
        <w:t xml:space="preserve">kraujo </w:t>
      </w:r>
      <w:r w:rsidRPr="00642B1C">
        <w:rPr>
          <w:rFonts w:ascii="Times New Roman" w:eastAsia="Calibri" w:hAnsi="Times New Roman" w:cs="Times New Roman"/>
        </w:rPr>
        <w:t>plazmos baltymais panašiai kaip pagrindinis junginys.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Imatinibas ir N-demetilintas metabolitas kartu sudaro 65% cirkuliuojančio radioaktyvumo (AUC</w:t>
      </w:r>
      <w:r w:rsidRPr="00642B1C">
        <w:rPr>
          <w:rFonts w:ascii="Times New Roman" w:eastAsia="Calibri" w:hAnsi="Times New Roman" w:cs="Times New Roman"/>
          <w:vertAlign w:val="subscript"/>
        </w:rPr>
        <w:t>(0-48h)</w:t>
      </w:r>
      <w:r w:rsidRPr="00642B1C">
        <w:rPr>
          <w:rFonts w:ascii="Times New Roman" w:eastAsia="Calibri" w:hAnsi="Times New Roman" w:cs="Times New Roman"/>
        </w:rPr>
        <w:t>). Kitas cirkuliuojantis radioaktyvumas priklauso nuo kelių mažesnių metabolitų.</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Tyrimai </w:t>
      </w:r>
      <w:r w:rsidRPr="00642B1C">
        <w:rPr>
          <w:rFonts w:ascii="Times New Roman" w:eastAsia="Calibri" w:hAnsi="Times New Roman" w:cs="Times New Roman"/>
          <w:i/>
        </w:rPr>
        <w:t xml:space="preserve">in vitro </w:t>
      </w:r>
      <w:r w:rsidRPr="00642B1C">
        <w:rPr>
          <w:rFonts w:ascii="Times New Roman" w:eastAsia="Calibri" w:hAnsi="Times New Roman" w:cs="Times New Roman"/>
        </w:rPr>
        <w:t>parodė, kad CYP3A4 yra pagrindinis žmogaus P450 fermentas, katalizuojantis imatinibo biotransformaciją. Iš daugelio kartu vartotų vaistinių preparatų (acetaminofeno, acikloviro, alopurinolio, amfotericino, citarabino, eritromicino, flukonazolo, hidroksikarbamido, norfloksacino, penicilino V) tik eritromicino (IC50 50 µM) ir flukonazolo (IC50 118 µM) slopinamas imatinibo metabolizmas gali būti kliniškai reikšmingas.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i/>
        </w:rPr>
        <w:t xml:space="preserve">In vitro </w:t>
      </w:r>
      <w:r w:rsidRPr="00642B1C">
        <w:rPr>
          <w:rFonts w:ascii="Times New Roman" w:eastAsia="Calibri" w:hAnsi="Times New Roman" w:cs="Times New Roman"/>
        </w:rPr>
        <w:t>nustatyta, kad imatinibas yra konkurencinis CYP2C9, CYP2D6 ir CYP3A4/5 substratų inhibitorius. Žmogaus kepenų mikrosomų Ki rodmuo buvo atitinkamai 27, 7,5 ir 7,9</w:t>
      </w:r>
      <w:r>
        <w:rPr>
          <w:rFonts w:ascii="Times New Roman" w:eastAsia="Calibri" w:hAnsi="Times New Roman" w:cs="Times New Roman"/>
        </w:rPr>
        <w:t> </w:t>
      </w:r>
      <w:r w:rsidRPr="00642B1C">
        <w:rPr>
          <w:rFonts w:ascii="Times New Roman" w:eastAsia="Calibri" w:hAnsi="Times New Roman" w:cs="Times New Roman"/>
        </w:rPr>
        <w:t xml:space="preserve">µmol /l. Didžiausia pacientų imatinibo koncentracija </w:t>
      </w:r>
      <w:r>
        <w:rPr>
          <w:rFonts w:ascii="Times New Roman" w:eastAsia="Calibri" w:hAnsi="Times New Roman" w:cs="Times New Roman"/>
        </w:rPr>
        <w:t xml:space="preserve">kraujo </w:t>
      </w:r>
      <w:r w:rsidRPr="00642B1C">
        <w:rPr>
          <w:rFonts w:ascii="Times New Roman" w:eastAsia="Calibri" w:hAnsi="Times New Roman" w:cs="Times New Roman"/>
        </w:rPr>
        <w:t>plazmoje yra 2–4 µmol /l, taigi galimas CYP2D6 ir (arba) CYP3A4/5 medijuojamo kartu vartojamų vaistinių preparatų metabolizmo slopinimas. Imatinibas neturi įtakos 5-fluor</w:t>
      </w:r>
      <w:r>
        <w:rPr>
          <w:rFonts w:ascii="Times New Roman" w:eastAsia="Calibri" w:hAnsi="Times New Roman" w:cs="Times New Roman"/>
        </w:rPr>
        <w:t>o</w:t>
      </w:r>
      <w:r w:rsidRPr="00642B1C">
        <w:rPr>
          <w:rFonts w:ascii="Times New Roman" w:eastAsia="Calibri" w:hAnsi="Times New Roman" w:cs="Times New Roman"/>
        </w:rPr>
        <w:t xml:space="preserve">uracilo biotransformacijai, tačiau slopina paklitakselio metabolizmą dėl konkurencinio CYP2C8 slopinimo (Ki = 34,7 µM). Šis Ki rodmuo yra daug didesnis negu tikėtina imatinibo koncentracija pacientų </w:t>
      </w:r>
      <w:r>
        <w:rPr>
          <w:rFonts w:ascii="Times New Roman" w:eastAsia="Calibri" w:hAnsi="Times New Roman" w:cs="Times New Roman"/>
        </w:rPr>
        <w:t xml:space="preserve">kraujo </w:t>
      </w:r>
      <w:r w:rsidRPr="00642B1C">
        <w:rPr>
          <w:rFonts w:ascii="Times New Roman" w:eastAsia="Calibri" w:hAnsi="Times New Roman" w:cs="Times New Roman"/>
        </w:rPr>
        <w:t>plazmoje, todėl, imatinibą vartojant kartu su 5-fluor</w:t>
      </w:r>
      <w:r>
        <w:rPr>
          <w:rFonts w:ascii="Times New Roman" w:eastAsia="Calibri" w:hAnsi="Times New Roman" w:cs="Times New Roman"/>
        </w:rPr>
        <w:t>o</w:t>
      </w:r>
      <w:r w:rsidRPr="00642B1C">
        <w:rPr>
          <w:rFonts w:ascii="Times New Roman" w:eastAsia="Calibri" w:hAnsi="Times New Roman" w:cs="Times New Roman"/>
        </w:rPr>
        <w:t>uracilu ar paklitakseliu, sąveikos neturėtų būti.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Eliminacija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Pagal junginio išsiskyrimą po išgertos 14C-žymėtojo imatinibo dozės, maždaug 81% dozės per 7 dienas išsiskiria su išmatomis (68% dozės) ir šlapimu (13% dozės). Nepakitęs imatinibas sudaro 25% dozės (5% šlapime, 20% išmatose), kita dalis yra metabolitų pavidalu.</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Plazmos farmakokinetika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Sveikų savanorių išgerto vaistinio preparato t½ buvo maždaug 18 val., tai rodo, kad vaistinį preparatą galima vartoti vieną kartą per parą. Geriant 25–1 000 mg imatinibo, vidutinio AUC didėjimas, didėjant dozei, buvo tiesinis ir proporcingas dozei. Kartotinai vartojamo imatinibo kinetika nepakito, o akumuliacija buvo 1,5–2,5 karto didesnė, kai, vaistinį preparatą vartojant vieną kartą per parą, buvo pasiekta pastovi koncentracija.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GIST pacientų farmakokinetika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GIST sergančių pacientų ekspozicija, kai koncentracija pastovi, buvo 1,5 karto didesnė negu LML sergančių pacientų, vartojančių tą pačią dozę (400 mg per parą). Preliminari GIST sergančių pacientų populiacijos farmakokinetikos analizė parodė, kad trys kintamieji (albuminas, </w:t>
      </w:r>
      <w:r>
        <w:rPr>
          <w:rFonts w:ascii="Times New Roman" w:eastAsia="Calibri" w:hAnsi="Times New Roman" w:cs="Times New Roman"/>
        </w:rPr>
        <w:t>baltieji kraujo kūneliai (</w:t>
      </w:r>
      <w:r w:rsidRPr="00642B1C">
        <w:rPr>
          <w:rFonts w:ascii="Times New Roman" w:eastAsia="Calibri" w:hAnsi="Times New Roman" w:cs="Times New Roman"/>
        </w:rPr>
        <w:t>BKK</w:t>
      </w:r>
      <w:r>
        <w:rPr>
          <w:rFonts w:ascii="Times New Roman" w:eastAsia="Calibri" w:hAnsi="Times New Roman" w:cs="Times New Roman"/>
        </w:rPr>
        <w:t>)</w:t>
      </w:r>
      <w:r w:rsidRPr="00642B1C">
        <w:rPr>
          <w:rFonts w:ascii="Times New Roman" w:eastAsia="Calibri" w:hAnsi="Times New Roman" w:cs="Times New Roman"/>
        </w:rPr>
        <w:t xml:space="preserve"> ir bilirubinas) turi statistiškai patikimą ryšį su imatinibo farmakokinetika. Sumažėjęs albumino kiekis sąlygoja mažesnį klirensą (Cl/f); didesnis BKK lygis mažina CL/f. Tačiau šie ryšiai nėra pakankamai ryškūs, kad tektų koreguoti dozę. Šiems pacientams kepenų metastazės gali sąlygoti kepenų nepakankamumą ir susilpnėjusį metabolizmą.</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lastRenderedPageBreak/>
        <w:t>Populiacijos farmakokinetika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LML pacientų populiacijos farmakokinetikos analizė rodo, kad amžius turi mažą įtaką pasiskirstymo tūriui (12% padidėja vyresniems kaip 65 metų asmenims). Manoma, kad šis pokytis yra kliniškai nereikšmingas. Nustatyta kūno svorio įtaka imatinibo klirensui: pacientų, sveriančių 50</w:t>
      </w:r>
      <w:r>
        <w:rPr>
          <w:rFonts w:ascii="Times New Roman" w:eastAsia="Calibri" w:hAnsi="Times New Roman" w:cs="Times New Roman"/>
        </w:rPr>
        <w:t> </w:t>
      </w:r>
      <w:r w:rsidRPr="00642B1C">
        <w:rPr>
          <w:rFonts w:ascii="Times New Roman" w:eastAsia="Calibri" w:hAnsi="Times New Roman" w:cs="Times New Roman"/>
        </w:rPr>
        <w:t>kg, vidutinis klirensas gali būti 8,5</w:t>
      </w:r>
      <w:r>
        <w:rPr>
          <w:rFonts w:ascii="Times New Roman" w:eastAsia="Calibri" w:hAnsi="Times New Roman" w:cs="Times New Roman"/>
        </w:rPr>
        <w:t> </w:t>
      </w:r>
      <w:r w:rsidRPr="00642B1C">
        <w:rPr>
          <w:rFonts w:ascii="Times New Roman" w:eastAsia="Calibri" w:hAnsi="Times New Roman" w:cs="Times New Roman"/>
        </w:rPr>
        <w:t>l/h, o, sveriančių 100</w:t>
      </w:r>
      <w:r>
        <w:rPr>
          <w:rFonts w:ascii="Times New Roman" w:eastAsia="Calibri" w:hAnsi="Times New Roman" w:cs="Times New Roman"/>
        </w:rPr>
        <w:t> </w:t>
      </w:r>
      <w:r w:rsidRPr="00642B1C">
        <w:rPr>
          <w:rFonts w:ascii="Times New Roman" w:eastAsia="Calibri" w:hAnsi="Times New Roman" w:cs="Times New Roman"/>
        </w:rPr>
        <w:t>kg – padidėja iki 11,8</w:t>
      </w:r>
      <w:r>
        <w:rPr>
          <w:rFonts w:ascii="Times New Roman" w:eastAsia="Calibri" w:hAnsi="Times New Roman" w:cs="Times New Roman"/>
        </w:rPr>
        <w:t> </w:t>
      </w:r>
      <w:r w:rsidRPr="00642B1C">
        <w:rPr>
          <w:rFonts w:ascii="Times New Roman" w:eastAsia="Calibri" w:hAnsi="Times New Roman" w:cs="Times New Roman"/>
        </w:rPr>
        <w:t>l/h. Tačiau dėl šių pokyčių dozės pagal kūno svorį koreguoti nereikia. Imatinibo kinetikai lytis reikšmės neturi.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Vaikų farmakokinetika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Abiejų I ir II fazės tyrimų metu nustatyta, kad vaikų, kaip ir suaugusiųjų, organizme išgertas imatinibas greitai absorbuojamas. Skiriant vaikams po 260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ir po 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gauta tokia pat ekspozicija kaip ir suaugusiesiems skiriant atitinkamai po 400 mg ir 600 mg per parą. Lyginant AUC</w:t>
      </w:r>
      <w:r w:rsidRPr="00642B1C">
        <w:rPr>
          <w:rFonts w:ascii="Times New Roman" w:eastAsia="Calibri" w:hAnsi="Times New Roman" w:cs="Times New Roman"/>
          <w:vertAlign w:val="subscript"/>
        </w:rPr>
        <w:t>(0-24)</w:t>
      </w:r>
      <w:r w:rsidRPr="00642B1C">
        <w:rPr>
          <w:rFonts w:ascii="Times New Roman" w:eastAsia="Calibri" w:hAnsi="Times New Roman" w:cs="Times New Roman"/>
        </w:rPr>
        <w:t xml:space="preserve"> 8-ąją ir 1-ąją dienomis, nustatyta, kad vartojant 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dozę būna 1,7 karto didesnė vaistinio preparato akumuliacija po kartotinio vieną kartą per parą dozavimo.</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Remiantis apibendrinta hematologinėmis ligomis (LML, Ph+ŪLL ar kitomis imatinibu gydomomis hematologinėmis ligomis) sergančių vaikų populiacijos farmakokinetikos duomenų analize, imatinibo klirensas didėja priklausomai nuo didėjančio kūno paviršiaus ploto (KPP). Atsižvelgus į KPP poveikį, kiti demografiniai rodikliai (pvz., amžius, kūno svoris ir kūno masės indeksas) neturi kliniškai reikšmingos įtakos imatinibo ekspozicijai. Duomenų analizė patvirtino, kad imatinibo ekspozicija vaikų populiacijos pacientams, kurie vartojo po 260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dozę kartą per parą (neviršijant 400 mg kartą per parą) arba po 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dozę kartą per parą (neviršijant 600 mg kartą per parą), buvo panaši kaip ekspozicija suaugusiųjų organizmuose, kai suaugusiesiems buvo skiriama po 400 mg arba 600 mg imatinibo dozę kartą per parą.</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 xml:space="preserve">Organų funkcijos </w:t>
      </w:r>
      <w:r>
        <w:rPr>
          <w:rFonts w:ascii="Times New Roman" w:eastAsia="Calibri" w:hAnsi="Times New Roman" w:cs="Times New Roman"/>
          <w:u w:val="single"/>
        </w:rPr>
        <w:t xml:space="preserve">sutrikimas </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Pro inkstus išsiskiria nedaug imatinibo ir jo metabolitų. Atrodo, kad pacientams, kuriems yra lengvas ir vidutini</w:t>
      </w:r>
      <w:r>
        <w:rPr>
          <w:rFonts w:ascii="Times New Roman" w:eastAsia="Calibri" w:hAnsi="Times New Roman" w:cs="Times New Roman"/>
        </w:rPr>
        <w:t>s</w:t>
      </w:r>
      <w:r w:rsidRPr="00642B1C">
        <w:rPr>
          <w:rFonts w:ascii="Times New Roman" w:eastAsia="Calibri" w:hAnsi="Times New Roman" w:cs="Times New Roman"/>
        </w:rPr>
        <w:t xml:space="preserve"> inkstų funkcijos sutrikimas, būdinga apytikriai 1,5-2 kartus didesnė ekspozicija </w:t>
      </w:r>
      <w:r>
        <w:rPr>
          <w:rFonts w:ascii="Times New Roman" w:eastAsia="Calibri" w:hAnsi="Times New Roman" w:cs="Times New Roman"/>
        </w:rPr>
        <w:t xml:space="preserve">kraujo </w:t>
      </w:r>
      <w:r w:rsidRPr="00642B1C">
        <w:rPr>
          <w:rFonts w:ascii="Times New Roman" w:eastAsia="Calibri" w:hAnsi="Times New Roman" w:cs="Times New Roman"/>
        </w:rPr>
        <w:t xml:space="preserve">plazmoje nei pacientams, kurių inkstų funkcija normali. Toks padidėjimas gretintinas su 1,5 karto didesniu stipriai imatinibą surišančio AGP kiekiu </w:t>
      </w:r>
      <w:r>
        <w:rPr>
          <w:rFonts w:ascii="Times New Roman" w:eastAsia="Calibri" w:hAnsi="Times New Roman" w:cs="Times New Roman"/>
        </w:rPr>
        <w:t xml:space="preserve">kraujo </w:t>
      </w:r>
      <w:r w:rsidRPr="00642B1C">
        <w:rPr>
          <w:rFonts w:ascii="Times New Roman" w:eastAsia="Calibri" w:hAnsi="Times New Roman" w:cs="Times New Roman"/>
        </w:rPr>
        <w:t>plazmoje. Tikriausiai laisvo imatinibo klirensas yra panašus ir vaistinį preparatą vartojant pacientams, kurių inkstų funkcija sutrikusi, ir tiems, kurių inkstų funkcija normali, nes pro inkstus išsiskiria tik nedidelė imatinibo dalis (žr. 4.2 ir 4.4 skyrius).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Nors farmakokinetinės analizės duomenys parodė, kad galimi ryškūs svyravimai tarp asmenų, imatinibo ekspozicija nedidėja pacientams, kuriems yra įvairaus laipsnio kepenų funkcijos</w:t>
      </w:r>
      <w:r>
        <w:rPr>
          <w:rFonts w:ascii="Times New Roman" w:eastAsia="Calibri" w:hAnsi="Times New Roman" w:cs="Times New Roman"/>
        </w:rPr>
        <w:t xml:space="preserve"> sutrikimas</w:t>
      </w:r>
      <w:r w:rsidRPr="00642B1C">
        <w:rPr>
          <w:rFonts w:ascii="Times New Roman" w:eastAsia="Calibri" w:hAnsi="Times New Roman" w:cs="Times New Roman"/>
        </w:rPr>
        <w:t xml:space="preserve"> lyginant su pacientais, kurių kepenų funkcija normali (žr. 4.2, 4.4 ir 4.8 skyrius).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b/>
        </w:rPr>
      </w:pPr>
      <w:r w:rsidRPr="00642B1C">
        <w:rPr>
          <w:rFonts w:ascii="Times New Roman" w:eastAsia="Calibri" w:hAnsi="Times New Roman" w:cs="Times New Roman"/>
          <w:b/>
        </w:rPr>
        <w:t>5.3</w:t>
      </w:r>
      <w:r w:rsidRPr="00642B1C">
        <w:rPr>
          <w:rFonts w:ascii="Times New Roman" w:eastAsia="Calibri" w:hAnsi="Times New Roman" w:cs="Times New Roman"/>
          <w:b/>
        </w:rPr>
        <w:tab/>
        <w:t>Ikiklinikinių saugumo tyrimų duomenys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Ikiklinikinis imatinibo saugumo pobūdis įvertintas žiurkėms, šunims, beždžionėms ir triušiams.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Kartotinių dozių toksiškumo tyrimai atskleidė nesunkių ar vidutinio sunkumo hematologinių pokyčių</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žiurkėms, šunims ir beždžionėms bei kaulų čiulpų pokyčių žiurkėms ir šunims.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Kepenys buvo žiurkių ir šunų organas taikinys. Abiejų rūšių gyvūnams stebėta neryškiai ar vidutiniškai padidėj</w:t>
      </w:r>
      <w:r>
        <w:rPr>
          <w:rFonts w:ascii="Times New Roman" w:eastAsia="Calibri" w:hAnsi="Times New Roman" w:cs="Times New Roman"/>
        </w:rPr>
        <w:t>ęs</w:t>
      </w:r>
      <w:r w:rsidRPr="00642B1C">
        <w:rPr>
          <w:rFonts w:ascii="Times New Roman" w:eastAsia="Calibri" w:hAnsi="Times New Roman" w:cs="Times New Roman"/>
        </w:rPr>
        <w:t xml:space="preserve"> transaminazių </w:t>
      </w:r>
      <w:r>
        <w:rPr>
          <w:rFonts w:ascii="Times New Roman" w:eastAsia="Calibri" w:hAnsi="Times New Roman" w:cs="Times New Roman"/>
        </w:rPr>
        <w:t xml:space="preserve">aktyvumas </w:t>
      </w:r>
      <w:r w:rsidRPr="00642B1C">
        <w:rPr>
          <w:rFonts w:ascii="Times New Roman" w:eastAsia="Calibri" w:hAnsi="Times New Roman" w:cs="Times New Roman"/>
        </w:rPr>
        <w:t xml:space="preserve">ir šiek tiek sumažėjusi cholesterolio, trigliceridų, bendrojo baltymo ir albumino koncentracija. Jokių histopatologinių žiurkių kepenų pokyčių nenustatyta. Šunims, gydytiems 2 savaites, stebėtas sunkus kepenų toksiškumas, pasireiškęs padidėjukepenų fermentų </w:t>
      </w:r>
      <w:r>
        <w:rPr>
          <w:rFonts w:ascii="Times New Roman" w:eastAsia="Calibri" w:hAnsi="Times New Roman" w:cs="Times New Roman"/>
        </w:rPr>
        <w:t xml:space="preserve">aktyvumu </w:t>
      </w:r>
      <w:r w:rsidRPr="00642B1C">
        <w:rPr>
          <w:rFonts w:ascii="Times New Roman" w:eastAsia="Calibri" w:hAnsi="Times New Roman" w:cs="Times New Roman"/>
        </w:rPr>
        <w:t>, kepenų ląstelių ir tulžies latakų nekroze bei tulžies latakų hiperplazija.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Beždžionėms, gydytoms 2 savaites, stebėtas inkstų toksiškumas su židinine mineralizacija ir inkstų kanalėlių dilatacija bei tubuline nefroze. Kelioms beždžionėms nustatyta padidėjusi šlapalo azoto ir kreatinino koncentracija kraujyje. 13 savaičių tyrimų metu, žiurkėms, gavusioms </w:t>
      </w:r>
      <w:r w:rsidRPr="00642B1C">
        <w:rPr>
          <w:rFonts w:ascii="Times New Roman" w:eastAsia="Calibri" w:hAnsi="Times New Roman" w:cs="Times New Roman"/>
          <w:u w:val="single"/>
        </w:rPr>
        <w:t>&gt; </w:t>
      </w:r>
      <w:r w:rsidRPr="00642B1C">
        <w:rPr>
          <w:rFonts w:ascii="Times New Roman" w:eastAsia="Calibri" w:hAnsi="Times New Roman" w:cs="Times New Roman"/>
        </w:rPr>
        <w:t>6 mg/kg dozę, stebėta inkstų spenelių ir šlapimo pūslės pereinamojo epitelio hiperplazija be serumo ar šlapimo rodiklių pokyčių. Ilgai gydomiems imatinibu gyvūnams stebėtas padidėjęs oportunistinių infekcijų dažnis.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39 savaičių tyrimo metu beždžionėms, gavusioms mažiausią 15 mg/kg dozę, vidutiniškai trečdalį didžiausios 800 mg žmogaus dozės pagal kūno paviršiaus plotą, jokio NNPL (nepastebimo nepageidaujamo poveikio lygmens) nenustatyta. Gydymas pablogino šių gyvūnų normaliai slopinamą maliarijos infekciją.</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Imatinibas nebuvo genotoksiškas </w:t>
      </w:r>
      <w:r w:rsidRPr="00642B1C">
        <w:rPr>
          <w:rFonts w:ascii="Times New Roman" w:eastAsia="Calibri" w:hAnsi="Times New Roman" w:cs="Times New Roman"/>
          <w:i/>
        </w:rPr>
        <w:t xml:space="preserve">in vitro </w:t>
      </w:r>
      <w:r w:rsidRPr="00642B1C">
        <w:rPr>
          <w:rFonts w:ascii="Times New Roman" w:eastAsia="Calibri" w:hAnsi="Times New Roman" w:cs="Times New Roman"/>
        </w:rPr>
        <w:t>atliekant bakterijų ląstelių testus (</w:t>
      </w:r>
      <w:r w:rsidRPr="00642B1C">
        <w:rPr>
          <w:rFonts w:ascii="Times New Roman" w:eastAsia="Calibri" w:hAnsi="Times New Roman" w:cs="Times New Roman"/>
          <w:i/>
        </w:rPr>
        <w:t>Ames</w:t>
      </w:r>
      <w:r w:rsidRPr="00642B1C">
        <w:rPr>
          <w:rFonts w:ascii="Times New Roman" w:eastAsia="Calibri" w:hAnsi="Times New Roman" w:cs="Times New Roman"/>
        </w:rPr>
        <w:t xml:space="preserve"> testus), </w:t>
      </w:r>
      <w:r w:rsidRPr="00642B1C">
        <w:rPr>
          <w:rFonts w:ascii="Times New Roman" w:eastAsia="Calibri" w:hAnsi="Times New Roman" w:cs="Times New Roman"/>
          <w:i/>
        </w:rPr>
        <w:t xml:space="preserve">in vitro </w:t>
      </w:r>
      <w:r w:rsidRPr="00642B1C">
        <w:rPr>
          <w:rFonts w:ascii="Times New Roman" w:eastAsia="Calibri" w:hAnsi="Times New Roman" w:cs="Times New Roman"/>
        </w:rPr>
        <w:t xml:space="preserve">žinduolių ląstelių tyrimus (pelių limfomos) ir </w:t>
      </w:r>
      <w:r w:rsidRPr="00642B1C">
        <w:rPr>
          <w:rFonts w:ascii="Times New Roman" w:eastAsia="Calibri" w:hAnsi="Times New Roman" w:cs="Times New Roman"/>
          <w:i/>
        </w:rPr>
        <w:t xml:space="preserve">in vivo </w:t>
      </w:r>
      <w:r w:rsidRPr="00642B1C">
        <w:rPr>
          <w:rFonts w:ascii="Times New Roman" w:eastAsia="Calibri" w:hAnsi="Times New Roman" w:cs="Times New Roman"/>
        </w:rPr>
        <w:t xml:space="preserve">žiurkių mikrobranduolių testus. Teigiamas imatinibo genotoksinis poveikis stebėtas atliekant </w:t>
      </w:r>
      <w:r w:rsidRPr="00642B1C">
        <w:rPr>
          <w:rFonts w:ascii="Times New Roman" w:eastAsia="Calibri" w:hAnsi="Times New Roman" w:cs="Times New Roman"/>
          <w:i/>
        </w:rPr>
        <w:t xml:space="preserve">in vitro </w:t>
      </w:r>
      <w:r w:rsidRPr="00642B1C">
        <w:rPr>
          <w:rFonts w:ascii="Times New Roman" w:eastAsia="Calibri" w:hAnsi="Times New Roman" w:cs="Times New Roman"/>
        </w:rPr>
        <w:t xml:space="preserve">žinduolių ląstelių (kinietiškųjų žiurkėnų kiaušidžių) tyrimus klastogeniškumui (chromosomų aberacijoms) nustatyti, kai buvo metabolinis aktyvinimas. Du gamybos proceso tarpiniai produktai, kurių yra ir galutiniame produkte, taip pat veikė mutageniškai </w:t>
      </w:r>
      <w:r w:rsidRPr="00642B1C">
        <w:rPr>
          <w:rFonts w:ascii="Times New Roman" w:eastAsia="Calibri" w:hAnsi="Times New Roman" w:cs="Times New Roman"/>
          <w:i/>
        </w:rPr>
        <w:t>Ames</w:t>
      </w:r>
      <w:r w:rsidRPr="00642B1C">
        <w:rPr>
          <w:rFonts w:ascii="Times New Roman" w:eastAsia="Calibri" w:hAnsi="Times New Roman" w:cs="Times New Roman"/>
        </w:rPr>
        <w:t xml:space="preserve"> testų metu. Vienas šių tarpinių produktų buvo teigiamas pelių limfomos tyrimų metu.</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Tiriant vaisingumą nustatyta, kad žiurkių patinų, prieš poravimąsi 70 parų gavusių vaistinio preparato, sėklidžių ir sėklidžių prielipo svoris bei judrių spermijų procentas sumažėjo po 60 mg/kg dozės, kuri atitinka didžiausią klinikinę 800 mg per parą dozę, apskaičiuotą pagal kūno paviršiaus plotą. Šito nestebėta vartojant ≤ 20 mg/kg dozę. Neryškiai ir vidutiniškai sumažėjusi spermatogenezė taip pat nustatyta šunims, gavusiems </w:t>
      </w:r>
      <w:r w:rsidRPr="00642B1C">
        <w:rPr>
          <w:rFonts w:ascii="Times New Roman" w:eastAsia="Calibri" w:hAnsi="Times New Roman" w:cs="Times New Roman"/>
          <w:u w:val="single"/>
        </w:rPr>
        <w:t>&gt; </w:t>
      </w:r>
      <w:r w:rsidRPr="00642B1C">
        <w:rPr>
          <w:rFonts w:ascii="Times New Roman" w:eastAsia="Calibri" w:hAnsi="Times New Roman" w:cs="Times New Roman"/>
        </w:rPr>
        <w:t>30 mg/kg geriamąją dozę. 14 parų prieš poravimąsi ir iki 6-osios nėštumo paros žiurkių patelėms duodant vaistinio preparato, poveikio poravimuisi ir nėščių patelių skaičiui nenustatyta, o duodant 60 mg/kg dozę, ryškiai padaugėjo poimplantacinių vaisių netekimų ir sumažėjo gyvų vaisių skaičius. Šių reiškinių nestebėta skiriant ≤ 20 mg/kg dozę.</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Geriamojo vaistinio preparato prenatalinės ir po</w:t>
      </w:r>
      <w:r>
        <w:rPr>
          <w:rFonts w:ascii="Times New Roman" w:eastAsia="Calibri" w:hAnsi="Times New Roman" w:cs="Times New Roman"/>
        </w:rPr>
        <w:t>st</w:t>
      </w:r>
      <w:r w:rsidRPr="00642B1C">
        <w:rPr>
          <w:rFonts w:ascii="Times New Roman" w:eastAsia="Calibri" w:hAnsi="Times New Roman" w:cs="Times New Roman"/>
        </w:rPr>
        <w:t>natalinės raidos tyrimų metu žiurkėms, gaunančioms 45 mg/kg per parą, 14-ąją ar 15-ąją nėštumo parą stebėta raudonų išskyrų iš makšties. Duodant tą pačią dozę, nustatyta, kad padidėja negyvagimių ir 0–4 dienomis žuvusių palikuonių skaičius. F1 palikuonims, duodant tą pačią dozę, vidutinis kūno svoris buvo mažesnis nuo gimimo iki galutinio gyvavimo laiko ir šiek tiek mažesnis buvo jauniklių, pasiekusių apyvarpės atsiskyrimo kriterijus, skaičius. Kai buvo duodama 45 mg/kg per parą dozė, F1 vaisingumas buvo nepakitęs, o rezorbcijų skaičius padidėjo bei gyvybingų vaisių skaičius sumažėjo. Nepastebimo poveikio lygmens (NPL) dozė, gyvūnų tėvams ir F1 generacijai, buvo 15 mg/kg per parą (ketvirtis didžiausios žmogaus 800 mg dozės).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Imatinibas, kurio organogenezės laikotarpiu buvo skiriama ≥ 100 mg/kg (maždaug atitinka pagal kūno paviršiaus plotą apskaičiuotą didžiausią klinikinę 800 mg per parą dozę), buvo teratogeniškas žiurkėms. Teratogeninis poveikis pasireiškė eksencefalija ar encefalocele, kaktikaulio nebuvimu ar sumažėjimu ir momenkaulio nebuvimu. Šių reiškinių nestebėta, kai dozė buvo ≤ 30 mg/kg.</w:t>
      </w:r>
    </w:p>
    <w:p w:rsidR="0051103A"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8C0602" w:rsidRDefault="0051103A" w:rsidP="0051103A">
      <w:pPr>
        <w:widowControl w:val="0"/>
        <w:tabs>
          <w:tab w:val="left" w:pos="567"/>
        </w:tabs>
        <w:autoSpaceDE w:val="0"/>
        <w:autoSpaceDN w:val="0"/>
        <w:adjustRightInd w:val="0"/>
        <w:spacing w:after="0" w:line="240" w:lineRule="auto"/>
        <w:rPr>
          <w:rFonts w:ascii="Times New Roman" w:hAnsi="Times New Roman" w:cs="Times New Roman"/>
        </w:rPr>
      </w:pPr>
      <w:r w:rsidRPr="008C0602">
        <w:rPr>
          <w:rFonts w:ascii="Times New Roman" w:hAnsi="Times New Roman" w:cs="Times New Roman"/>
        </w:rPr>
        <w:t>Toksinio poveikio vystimuisi tyrimo, atlikto su žiurkių jaunikliais, metu (preparato skiriant nuo 10-osios iki 70-osios dienos po atsivedimo) naujų organų taikinių nenustatyta, lyginant su žinomais organais taikiniais suaugusioms žiurkėms. Toksinio poveikio jauniklių vystimuisi tyrimo metu poveikis augimui, vėlesniam makšties angos atsidarymui ir apyvarpės atsiskyrimui pastebėtas esant tokiai preparato ekspozicijai, kuri maždaug 0,3-2 kartus viršija vidutinę ekspoziciją vaikų populiacijoje skiriant didžiausią rekomenduojamą 340</w:t>
      </w:r>
      <w:r>
        <w:rPr>
          <w:rFonts w:ascii="Times New Roman" w:hAnsi="Times New Roman" w:cs="Times New Roman"/>
        </w:rPr>
        <w:t> </w:t>
      </w:r>
      <w:r w:rsidRPr="008C0602">
        <w:rPr>
          <w:rFonts w:ascii="Times New Roman" w:hAnsi="Times New Roman" w:cs="Times New Roman"/>
        </w:rPr>
        <w:t>mg/m2 kūno paviršiaus dozę. Be to, pastebėta gyvūnų jauniklių kritimo atvejų (maždaug nujunkymo fazėje) esant tokiai preparato ekspozicijai, kuri maždaug 2 kartus viršija vidutinę ekspoziciją vaikų populiacijoje skiriant didžiausią rekomenduojamą 340</w:t>
      </w:r>
      <w:r>
        <w:rPr>
          <w:rFonts w:ascii="Times New Roman" w:hAnsi="Times New Roman" w:cs="Times New Roman"/>
        </w:rPr>
        <w:t> </w:t>
      </w:r>
      <w:r w:rsidRPr="008C0602">
        <w:rPr>
          <w:rFonts w:ascii="Times New Roman" w:hAnsi="Times New Roman" w:cs="Times New Roman"/>
        </w:rPr>
        <w:t>mg/m2 kūno paviršiaus dozę.</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Dvejų metų kancerogeniškumo tyrimų su žiurkėmis, gavusiomis 15 mg/kg, 30 mg/kg ir 60 mg/kg per parą imatinibo dozę, metu statistiškai reikšmingai sumažėjo patinų, gavusių 60 mg/kg per parą, ir patelių, gavusių ≥ 30 mg/kg per parą, gyvenimo trukmė. Kritusių gyvūnėlių histopatologinių tyrimų metu nustatytos pagrindinės gyvūnėlių žūties ar jų užmigdymo priežastys buvo: kardiomiopatija (abiems lytims), lėtinė progresuojanti nefropatija (patelėms) ir apyvarpės liaukų papiloma. Neoplastinis procesas pažeidė inkstus, šlapimo pūslę, šlaplę, apyvarpės ir varputės liaukas, plonąjį žarnyną, prieskydines liaukas, antinksčius ir ne liaukinę skrandžio dalį.</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Apyvarpės ar varputės liaukų papilomos ar karcinomos stebėtos žiurkėms, kurios gavo nuo 30 mg/kg per parą dozę į priekį kas yra maždaug 0,5 arba 0,3 kartus didesnė ekspozicija (pagal AUC) negu </w:t>
      </w:r>
      <w:r w:rsidRPr="00642B1C">
        <w:rPr>
          <w:rFonts w:ascii="Times New Roman" w:eastAsia="Calibri" w:hAnsi="Times New Roman" w:cs="Times New Roman"/>
        </w:rPr>
        <w:lastRenderedPageBreak/>
        <w:t>žmonėms vartojant 400 mg arba 800 mg per parą atitinkamai ir 0,4 karto didesnė ekspozicija vaikams (pagal AUC) vartojant 340 mg/m² per parą. Nepastebimo poveikio lygmens (NPL) dozė buvo 15 mg/kg per parą. Inkstų adenoma ar karcinoma, šlapimo pūslės ir šlaplės papiloma, plonojo žarnyno adenokarcinoma, prieskydinių liaukų adenoma, gerybiniai ir piktybiniai antinksčių šerdinės dalies navikai bei ne liaukinės skrandžio dalies papiloma ar karcinoma stebėtos duodant 60 mg/kg per parą dozę kas yra maždaug 1,7 arba 1 kartą didesnė ekspozicija (pagal AUC) negu žmonėms vartojant 400 mg arba 800 mg per parą atitinkamai ir 1,2 karto didesnė ekspozicija vaikams (pagal AUC) vartojant 340 mg/m² per parą. Nepastebimo poveikio lygmens (NPL) dozė buvo 30 mg/kg per parą.</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Šių žiurkių kancerogeniškumo tyrimų radinių reikšmė ir mechanizmas žmonėms dar neaiškus. </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Ankstesniuose tyrimuose nebuvo registruota kitų, ne neoplastinių širdies ir kraujagyslių sistemos,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kasos, endokrininių liaukų ir dantų pažeidimų. Svarbiausi pakitimai buvo širdies hipertrofija ir išsiplėtimas, dėl ko kai kuriems gyvūnėliams pasireiškė širdies nepakankamumo simptomai.</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Nustatyta, kad veiklioji medžiaga imatinibas kelia pavojų nuosėdose aptinkamiems organizmams.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6.</w:t>
      </w:r>
      <w:r w:rsidRPr="00642B1C">
        <w:rPr>
          <w:rFonts w:ascii="Times New Roman" w:eastAsia="Calibri" w:hAnsi="Times New Roman" w:cs="Times New Roman"/>
          <w:b/>
        </w:rPr>
        <w:tab/>
        <w:t>FARMACINĖ INFORMACIJA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6.1</w:t>
      </w:r>
      <w:r w:rsidRPr="00642B1C">
        <w:rPr>
          <w:rFonts w:ascii="Times New Roman" w:eastAsia="Calibri" w:hAnsi="Times New Roman" w:cs="Times New Roman"/>
          <w:b/>
        </w:rPr>
        <w:tab/>
        <w:t>Pagalbinių medžiagų sąrašas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i/>
        </w:rPr>
      </w:pPr>
      <w:r w:rsidRPr="00642B1C">
        <w:rPr>
          <w:rFonts w:ascii="Times New Roman" w:eastAsia="Calibri" w:hAnsi="Times New Roman" w:cs="Times New Roman"/>
          <w:i/>
        </w:rPr>
        <w:t xml:space="preserve">Tabletės šerdis </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Koloidinis bevandenis silicio dioksidas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Mikrokristalinė celiuliozė (E460)</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Krospovidonas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Hipromeliozė (E464)</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Magnio stearatas (E572)</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i/>
        </w:rPr>
      </w:pPr>
      <w:r w:rsidRPr="00642B1C">
        <w:rPr>
          <w:rFonts w:ascii="Times New Roman" w:eastAsia="Calibri" w:hAnsi="Times New Roman" w:cs="Times New Roman"/>
          <w:i/>
        </w:rPr>
        <w:t>Tabletės plėvelė</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Polivinilo alkoholis (E1203)</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Makrogolis 3350 (E1521)</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Talkas (E553b)</w:t>
      </w:r>
    </w:p>
    <w:p w:rsidR="0051103A" w:rsidRPr="00642B1C" w:rsidRDefault="0051103A" w:rsidP="0051103A">
      <w:pPr>
        <w:widowControl w:val="0"/>
        <w:tabs>
          <w:tab w:val="left" w:pos="567"/>
        </w:tabs>
        <w:autoSpaceDE w:val="0"/>
        <w:autoSpaceDN w:val="0"/>
        <w:adjustRightInd w:val="0"/>
        <w:spacing w:after="0" w:line="240" w:lineRule="auto"/>
        <w:jc w:val="both"/>
        <w:rPr>
          <w:rFonts w:ascii="Times New Roman" w:eastAsia="Calibri" w:hAnsi="Times New Roman" w:cs="Times New Roman"/>
        </w:rPr>
      </w:pPr>
      <w:r w:rsidRPr="00642B1C">
        <w:rPr>
          <w:rFonts w:ascii="Times New Roman" w:eastAsia="Calibri" w:hAnsi="Times New Roman" w:cs="Times New Roman"/>
        </w:rPr>
        <w:t>Geltonasis geležies oksidas (E172)</w:t>
      </w:r>
    </w:p>
    <w:p w:rsidR="0051103A" w:rsidRPr="00642B1C" w:rsidRDefault="0051103A" w:rsidP="0051103A">
      <w:pPr>
        <w:widowControl w:val="0"/>
        <w:tabs>
          <w:tab w:val="left" w:pos="567"/>
        </w:tabs>
        <w:autoSpaceDE w:val="0"/>
        <w:autoSpaceDN w:val="0"/>
        <w:adjustRightInd w:val="0"/>
        <w:spacing w:after="0" w:line="240" w:lineRule="auto"/>
        <w:jc w:val="both"/>
        <w:rPr>
          <w:rFonts w:ascii="Times New Roman" w:eastAsia="Calibri" w:hAnsi="Times New Roman" w:cs="Times New Roman"/>
        </w:rPr>
      </w:pPr>
      <w:r w:rsidRPr="00642B1C">
        <w:rPr>
          <w:rFonts w:ascii="Times New Roman" w:eastAsia="Calibri" w:hAnsi="Times New Roman" w:cs="Times New Roman"/>
        </w:rPr>
        <w:t>Raudonasis geležies oksidas (E172)</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Titano dioksidas (E171)</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6.2</w:t>
      </w:r>
      <w:r w:rsidRPr="00642B1C">
        <w:rPr>
          <w:rFonts w:ascii="Times New Roman" w:eastAsia="Calibri" w:hAnsi="Times New Roman" w:cs="Times New Roman"/>
          <w:b/>
        </w:rPr>
        <w:tab/>
        <w:t>Nesuderinamumas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Duomenys nebūtini.</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6.3</w:t>
      </w:r>
      <w:r w:rsidRPr="00642B1C">
        <w:rPr>
          <w:rFonts w:ascii="Times New Roman" w:eastAsia="Calibri" w:hAnsi="Times New Roman" w:cs="Times New Roman"/>
          <w:b/>
        </w:rPr>
        <w:tab/>
        <w:t>Tinkamumo laikas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SimSun" w:hAnsi="Times New Roman" w:cs="Times New Roman"/>
          <w:lang w:eastAsia="zh-CN"/>
        </w:rPr>
      </w:pPr>
      <w:r w:rsidRPr="00642B1C">
        <w:rPr>
          <w:rFonts w:ascii="Times New Roman" w:eastAsia="SimSun" w:hAnsi="Times New Roman" w:cs="Times New Roman"/>
          <w:lang w:eastAsia="zh-CN"/>
        </w:rPr>
        <w:t>3 metai</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6.4</w:t>
      </w:r>
      <w:r w:rsidRPr="00642B1C">
        <w:rPr>
          <w:rFonts w:ascii="Times New Roman" w:eastAsia="Calibri" w:hAnsi="Times New Roman" w:cs="Times New Roman"/>
          <w:b/>
        </w:rPr>
        <w:tab/>
        <w:t>Specialios laikymo sąlygos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Laikyti </w:t>
      </w:r>
      <w:r w:rsidR="00D4672E">
        <w:rPr>
          <w:rFonts w:ascii="Times New Roman" w:eastAsia="Calibri" w:hAnsi="Times New Roman" w:cs="Times New Roman"/>
        </w:rPr>
        <w:t>ne aukštesnėje</w:t>
      </w:r>
      <w:r w:rsidR="00D4672E" w:rsidRPr="00642B1C">
        <w:rPr>
          <w:rFonts w:ascii="Times New Roman" w:eastAsia="Calibri" w:hAnsi="Times New Roman" w:cs="Times New Roman"/>
        </w:rPr>
        <w:t xml:space="preserve"> </w:t>
      </w:r>
      <w:r w:rsidRPr="00642B1C">
        <w:rPr>
          <w:rFonts w:ascii="Times New Roman" w:eastAsia="Calibri" w:hAnsi="Times New Roman" w:cs="Times New Roman"/>
        </w:rPr>
        <w:t>kaip 30 °C temperatūroje.</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Laikyti gamintojo pakuotėje, kad </w:t>
      </w:r>
      <w:r>
        <w:rPr>
          <w:rFonts w:ascii="Times New Roman" w:eastAsia="Calibri" w:hAnsi="Times New Roman" w:cs="Times New Roman"/>
        </w:rPr>
        <w:t xml:space="preserve">vaistinis </w:t>
      </w:r>
      <w:r w:rsidRPr="00642B1C">
        <w:rPr>
          <w:rFonts w:ascii="Times New Roman" w:eastAsia="Calibri" w:hAnsi="Times New Roman" w:cs="Times New Roman"/>
        </w:rPr>
        <w:t>preparatas būtų apsaugotas nuo drėgmės.</w:t>
      </w: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6.5</w:t>
      </w:r>
      <w:r w:rsidRPr="00642B1C">
        <w:rPr>
          <w:rFonts w:ascii="Times New Roman" w:eastAsia="Calibri" w:hAnsi="Times New Roman" w:cs="Times New Roman"/>
          <w:b/>
        </w:rPr>
        <w:tab/>
        <w:t>Talpyklės pobūdis ir jos turinys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PVC/aliuminio lizdinės plokštelės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PVC/PE/PVDC/aliuminio lizdinės plokštelės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Pakuotėje yra 20, 30, 60, 90, 100, 120 arba 180 plėvele dengtų tablečių</w:t>
      </w:r>
    </w:p>
    <w:p w:rsidR="0051103A" w:rsidRPr="00642B1C" w:rsidRDefault="0051103A" w:rsidP="0051103A">
      <w:pPr>
        <w:spacing w:after="0" w:line="240" w:lineRule="auto"/>
        <w:rPr>
          <w:rFonts w:ascii="Times New Roman" w:eastAsia="Calibri" w:hAnsi="Times New Roman" w:cs="Times New Roman"/>
        </w:rPr>
      </w:pPr>
      <w:r>
        <w:rPr>
          <w:rFonts w:ascii="Times New Roman" w:eastAsia="Calibri" w:hAnsi="Times New Roman" w:cs="Times New Roman"/>
        </w:rPr>
        <w:t>Dalomosiose</w:t>
      </w:r>
      <w:r w:rsidRPr="00642B1C">
        <w:rPr>
          <w:rFonts w:ascii="Times New Roman" w:eastAsia="Calibri" w:hAnsi="Times New Roman" w:cs="Times New Roman"/>
        </w:rPr>
        <w:t xml:space="preserve"> pakuotėse gydymo įstaigoms: po 20 x 1, 30 x 1, 60 x 1, 90 x 1, 100 x 1, 120 x 1 arba 180 x 1 plėvele dengtų tablečių.</w:t>
      </w:r>
    </w:p>
    <w:p w:rsidR="0051103A" w:rsidRPr="00642B1C" w:rsidRDefault="0051103A" w:rsidP="0051103A">
      <w:pPr>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Gali būti tiekiamos ne visų dydžių pakuotės.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bookmarkStart w:id="0" w:name="OLE_LINK1"/>
      <w:r w:rsidRPr="00642B1C">
        <w:rPr>
          <w:rFonts w:ascii="Times New Roman" w:eastAsia="Calibri" w:hAnsi="Times New Roman" w:cs="Times New Roman"/>
          <w:b/>
        </w:rPr>
        <w:t>6.6</w:t>
      </w:r>
      <w:r w:rsidRPr="00642B1C">
        <w:rPr>
          <w:rFonts w:ascii="Times New Roman" w:eastAsia="Calibri" w:hAnsi="Times New Roman" w:cs="Times New Roman"/>
          <w:b/>
        </w:rPr>
        <w:tab/>
        <w:t>Specialūs reikalavimai atliekoms tvarkyti</w:t>
      </w:r>
    </w:p>
    <w:bookmarkEnd w:id="0"/>
    <w:p w:rsidR="0051103A" w:rsidRPr="00642B1C" w:rsidRDefault="0051103A" w:rsidP="0051103A">
      <w:pPr>
        <w:spacing w:after="0" w:line="240" w:lineRule="auto"/>
        <w:rPr>
          <w:rFonts w:ascii="Times New Roman" w:eastAsia="Calibri" w:hAnsi="Times New Roman" w:cs="Times New Roman"/>
        </w:rPr>
      </w:pP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Specialių reikalavimų nėra.</w:t>
      </w:r>
    </w:p>
    <w:p w:rsidR="0051103A" w:rsidRPr="00642B1C" w:rsidRDefault="0051103A" w:rsidP="0051103A">
      <w:pPr>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7.</w:t>
      </w:r>
      <w:r w:rsidRPr="00642B1C">
        <w:rPr>
          <w:rFonts w:ascii="Times New Roman" w:eastAsia="Calibri" w:hAnsi="Times New Roman" w:cs="Times New Roman"/>
          <w:b/>
        </w:rPr>
        <w:tab/>
        <w:t>REGISTRUOTOJAS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UAB SanoSwiss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Aukštaičių g. 26 A</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Kaunas, LT-44157</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Lietuva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8.</w:t>
      </w:r>
      <w:r w:rsidRPr="00642B1C">
        <w:rPr>
          <w:rFonts w:ascii="Times New Roman" w:eastAsia="Calibri" w:hAnsi="Times New Roman" w:cs="Times New Roman"/>
          <w:b/>
        </w:rPr>
        <w:tab/>
        <w:t>REGISTRACIJOS PAŽYMĖJIMO NUMERIS (-IAI)</w:t>
      </w:r>
    </w:p>
    <w:p w:rsidR="0051103A" w:rsidRPr="00642B1C" w:rsidRDefault="0051103A" w:rsidP="0051103A">
      <w:pPr>
        <w:tabs>
          <w:tab w:val="left" w:pos="567"/>
        </w:tabs>
        <w:spacing w:after="0" w:line="240" w:lineRule="auto"/>
        <w:rPr>
          <w:rFonts w:ascii="Times New Roman" w:eastAsia="Calibri"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1103A" w:rsidRPr="001840A8" w:rsidTr="00056E25">
        <w:tc>
          <w:tcPr>
            <w:tcW w:w="4530" w:type="dxa"/>
          </w:tcPr>
          <w:p w:rsidR="0051103A" w:rsidRPr="001840A8" w:rsidRDefault="0051103A" w:rsidP="00056E25">
            <w:pPr>
              <w:tabs>
                <w:tab w:val="left" w:pos="567"/>
              </w:tabs>
              <w:rPr>
                <w:rFonts w:ascii="Times New Roman" w:hAnsi="Times New Roman"/>
                <w:sz w:val="22"/>
                <w:szCs w:val="22"/>
                <w:u w:val="single"/>
              </w:rPr>
            </w:pPr>
            <w:r w:rsidRPr="001840A8">
              <w:rPr>
                <w:rFonts w:ascii="Times New Roman" w:hAnsi="Times New Roman"/>
                <w:sz w:val="22"/>
                <w:szCs w:val="22"/>
                <w:u w:val="single"/>
              </w:rPr>
              <w:t>Lizdinė plokštelė</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LT/1/13/3276/001 – N20</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LT/1/13/3276/002 – N30</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LT/1/13/3276/003 – N60</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LT/1/13/3276/004 – N90</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LT/1/13/3276/005 – N100</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LT/1/13/3276/006 – N120</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LT/1/13/3276/007 – N180</w:t>
            </w:r>
          </w:p>
        </w:tc>
        <w:tc>
          <w:tcPr>
            <w:tcW w:w="4531" w:type="dxa"/>
          </w:tcPr>
          <w:p w:rsidR="0051103A" w:rsidRPr="001840A8" w:rsidRDefault="0051103A" w:rsidP="00056E25">
            <w:pPr>
              <w:tabs>
                <w:tab w:val="left" w:pos="567"/>
              </w:tabs>
              <w:rPr>
                <w:rFonts w:ascii="Times New Roman" w:hAnsi="Times New Roman"/>
                <w:sz w:val="22"/>
                <w:szCs w:val="22"/>
                <w:u w:val="single"/>
              </w:rPr>
            </w:pPr>
            <w:r w:rsidRPr="001840A8">
              <w:rPr>
                <w:rFonts w:ascii="Times New Roman" w:hAnsi="Times New Roman"/>
                <w:sz w:val="22"/>
                <w:szCs w:val="22"/>
                <w:u w:val="single"/>
              </w:rPr>
              <w:t>Dalomoji lizdinė plokštelė (gydymo įstaigai)</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LT/1/13/3276/008 – N20x1</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LT/1/13/3276/009 – N30x1</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LT/1/13/3276/010 – N60x1</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LT/1/13/3276/011 – N90x1</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LT/1/13/3276/012 – N100x1</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LT/1/13/3276/013 – N120x1</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LT/1/13/3276/014 – N180x1</w:t>
            </w:r>
          </w:p>
        </w:tc>
      </w:tr>
    </w:tbl>
    <w:p w:rsidR="0051103A" w:rsidRDefault="0051103A" w:rsidP="0051103A">
      <w:pPr>
        <w:tabs>
          <w:tab w:val="left" w:pos="567"/>
        </w:tabs>
        <w:spacing w:after="0" w:line="240" w:lineRule="auto"/>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9.</w:t>
      </w:r>
      <w:r w:rsidRPr="00642B1C">
        <w:rPr>
          <w:rFonts w:ascii="Times New Roman" w:eastAsia="Calibri" w:hAnsi="Times New Roman" w:cs="Times New Roman"/>
          <w:b/>
        </w:rPr>
        <w:tab/>
        <w:t>REGISTRAVIMO / PERREGISTRAVIMO DATA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Registravimo data 2013 m. balandžio 26 d.</w:t>
      </w:r>
    </w:p>
    <w:p w:rsidR="0051103A" w:rsidRDefault="0051103A" w:rsidP="0051103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Perregistravimo data 2018 m. gegužės 8 d.</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10.</w:t>
      </w:r>
      <w:r w:rsidRPr="00642B1C">
        <w:rPr>
          <w:rFonts w:ascii="Times New Roman" w:eastAsia="Calibri" w:hAnsi="Times New Roman" w:cs="Times New Roman"/>
          <w:b/>
        </w:rPr>
        <w:tab/>
        <w:t>TEKSTO PERŽIŪROS DATA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Default="0028386B" w:rsidP="0051103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2019 m. spalio 24 d.</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Išsami informacija apie šį vaistinį preparatą pateikiama Valstybinės vaistų kontrolės tarnybos prie Lietuvos Respublikos sveikatos apsaugos ministerijos tinklalapyje </w:t>
      </w:r>
      <w:hyperlink r:id="rId12" w:history="1">
        <w:r w:rsidRPr="00EB4782">
          <w:rPr>
            <w:rStyle w:val="Hipersaitas"/>
            <w:rFonts w:ascii="Times New Roman" w:eastAsia="Calibri" w:hAnsi="Times New Roman"/>
          </w:rPr>
          <w:t>http://www.vvkt.lt</w:t>
        </w:r>
      </w:hyperlink>
    </w:p>
    <w:p w:rsidR="0051103A" w:rsidRPr="00642B1C" w:rsidRDefault="0051103A" w:rsidP="0051103A">
      <w:pPr>
        <w:tabs>
          <w:tab w:val="left" w:pos="567"/>
          <w:tab w:val="left" w:pos="5954"/>
          <w:tab w:val="left" w:pos="6237"/>
          <w:tab w:val="left" w:pos="6663"/>
          <w:tab w:val="left" w:pos="6946"/>
        </w:tabs>
        <w:spacing w:after="0" w:line="240" w:lineRule="auto"/>
        <w:jc w:val="center"/>
        <w:rPr>
          <w:rFonts w:ascii="Times New Roman" w:eastAsia="Calibri" w:hAnsi="Times New Roman" w:cs="Times New Roman"/>
        </w:rPr>
      </w:pPr>
      <w:r w:rsidRPr="00642B1C">
        <w:rPr>
          <w:rFonts w:ascii="Times New Roman" w:eastAsia="Calibri" w:hAnsi="Times New Roman" w:cs="Times New Roman"/>
          <w:b/>
        </w:rPr>
        <w:br w:type="page"/>
      </w: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lastRenderedPageBreak/>
        <w:t>1.</w:t>
      </w:r>
      <w:r w:rsidRPr="00642B1C">
        <w:rPr>
          <w:rFonts w:ascii="Times New Roman" w:eastAsia="Calibri" w:hAnsi="Times New Roman" w:cs="Times New Roman"/>
          <w:b/>
        </w:rPr>
        <w:tab/>
        <w:t>VAISTINIO PREPARATO PAVADINIMAS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400 mg plėvele dengtos tabletės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2.</w:t>
      </w:r>
      <w:r w:rsidRPr="00642B1C">
        <w:rPr>
          <w:rFonts w:ascii="Times New Roman" w:eastAsia="Calibri" w:hAnsi="Times New Roman" w:cs="Times New Roman"/>
          <w:b/>
        </w:rPr>
        <w:tab/>
        <w:t>KOKYBINĖ IR KIEKYBINĖ SUDĖTIS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Kiekvienoje plėvele dengtoje tabletėje yra 400 mg imatinibo (mesilato pavidalu).</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Visos pagalbinės medžiagos išvardytos 6.1 skyriuje.</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3.</w:t>
      </w:r>
      <w:r w:rsidRPr="00642B1C">
        <w:rPr>
          <w:rFonts w:ascii="Times New Roman" w:eastAsia="Calibri" w:hAnsi="Times New Roman" w:cs="Times New Roman"/>
          <w:b/>
        </w:rPr>
        <w:tab/>
        <w:t>FARMACINĖ FORMA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Plėvele dengta tabletė (tabletė)</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Ruda, pailga (10 x 18 mm), abipus išgaubta tabletė su įspaudu „I9AB 400“ vienoje pusėje.</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4.</w:t>
      </w:r>
      <w:r w:rsidRPr="00642B1C">
        <w:rPr>
          <w:rFonts w:ascii="Times New Roman" w:eastAsia="Calibri" w:hAnsi="Times New Roman" w:cs="Times New Roman"/>
          <w:b/>
        </w:rPr>
        <w:tab/>
        <w:t>KLINIKINĖ INFORMACIJA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4.1</w:t>
      </w:r>
      <w:r w:rsidRPr="00642B1C">
        <w:rPr>
          <w:rFonts w:ascii="Times New Roman" w:eastAsia="Calibri" w:hAnsi="Times New Roman" w:cs="Times New Roman"/>
          <w:b/>
        </w:rPr>
        <w:tab/>
        <w:t>Terapinės indikacijos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Imatinib SanoSwiss </w:t>
      </w:r>
      <w:r>
        <w:rPr>
          <w:rFonts w:ascii="Times New Roman" w:eastAsia="Calibri" w:hAnsi="Times New Roman" w:cs="Times New Roman"/>
        </w:rPr>
        <w:t>skirtas</w:t>
      </w:r>
      <w:r w:rsidRPr="00642B1C">
        <w:rPr>
          <w:rFonts w:ascii="Times New Roman" w:eastAsia="Calibri" w:hAnsi="Times New Roman" w:cs="Times New Roman"/>
        </w:rPr>
        <w:t xml:space="preserve"> gydyti:</w:t>
      </w:r>
    </w:p>
    <w:p w:rsidR="0051103A" w:rsidRPr="00642B1C" w:rsidRDefault="0051103A" w:rsidP="0051103A">
      <w:pPr>
        <w:numPr>
          <w:ilvl w:val="0"/>
          <w:numId w:val="22"/>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vaik</w:t>
      </w:r>
      <w:r>
        <w:rPr>
          <w:rFonts w:ascii="Times New Roman" w:eastAsia="Calibri" w:hAnsi="Times New Roman" w:cs="Times New Roman"/>
        </w:rPr>
        <w:t>ų</w:t>
      </w:r>
      <w:r w:rsidRPr="00642B1C">
        <w:rPr>
          <w:rFonts w:ascii="Times New Roman" w:eastAsia="Calibri" w:hAnsi="Times New Roman" w:cs="Times New Roman"/>
        </w:rPr>
        <w:t xml:space="preserve"> naujai diagnozuot</w:t>
      </w:r>
      <w:r>
        <w:rPr>
          <w:rFonts w:ascii="Times New Roman" w:eastAsia="Calibri" w:hAnsi="Times New Roman" w:cs="Times New Roman"/>
        </w:rPr>
        <w:t>ą</w:t>
      </w:r>
      <w:r w:rsidRPr="00642B1C">
        <w:rPr>
          <w:rFonts w:ascii="Times New Roman" w:eastAsia="Calibri" w:hAnsi="Times New Roman" w:cs="Times New Roman"/>
        </w:rPr>
        <w:t xml:space="preserve"> Filadelfijos (</w:t>
      </w:r>
      <w:r w:rsidRPr="00642B1C">
        <w:rPr>
          <w:rFonts w:ascii="Times New Roman" w:eastAsia="Calibri" w:hAnsi="Times New Roman" w:cs="Times New Roman"/>
          <w:i/>
        </w:rPr>
        <w:t>Philadelphia</w:t>
      </w:r>
      <w:r w:rsidRPr="00642B1C">
        <w:rPr>
          <w:rFonts w:ascii="Times New Roman" w:eastAsia="Calibri" w:hAnsi="Times New Roman" w:cs="Times New Roman"/>
        </w:rPr>
        <w:t>) chromosomai (bcr-abl) teigiam</w:t>
      </w:r>
      <w:r>
        <w:rPr>
          <w:rFonts w:ascii="Times New Roman" w:eastAsia="Calibri" w:hAnsi="Times New Roman" w:cs="Times New Roman"/>
        </w:rPr>
        <w:t>ą</w:t>
      </w:r>
      <w:r w:rsidRPr="00642B1C">
        <w:rPr>
          <w:rFonts w:ascii="Times New Roman" w:eastAsia="Calibri" w:hAnsi="Times New Roman" w:cs="Times New Roman"/>
        </w:rPr>
        <w:t xml:space="preserve"> (Ph+) lėtin</w:t>
      </w:r>
      <w:r>
        <w:rPr>
          <w:rFonts w:ascii="Times New Roman" w:eastAsia="Calibri" w:hAnsi="Times New Roman" w:cs="Times New Roman"/>
        </w:rPr>
        <w:t>ę</w:t>
      </w:r>
      <w:r w:rsidRPr="00642B1C">
        <w:rPr>
          <w:rFonts w:ascii="Times New Roman" w:eastAsia="Calibri" w:hAnsi="Times New Roman" w:cs="Times New Roman"/>
        </w:rPr>
        <w:t xml:space="preserve"> mielo</w:t>
      </w:r>
      <w:r>
        <w:rPr>
          <w:rFonts w:ascii="Times New Roman" w:eastAsia="Calibri" w:hAnsi="Times New Roman" w:cs="Times New Roman"/>
        </w:rPr>
        <w:t xml:space="preserve">idinę </w:t>
      </w:r>
      <w:r w:rsidRPr="00642B1C">
        <w:rPr>
          <w:rFonts w:ascii="Times New Roman" w:eastAsia="Calibri" w:hAnsi="Times New Roman" w:cs="Times New Roman"/>
        </w:rPr>
        <w:t>leukemij</w:t>
      </w:r>
      <w:r>
        <w:rPr>
          <w:rFonts w:ascii="Times New Roman" w:eastAsia="Calibri" w:hAnsi="Times New Roman" w:cs="Times New Roman"/>
        </w:rPr>
        <w:t>ą</w:t>
      </w:r>
      <w:r w:rsidRPr="00642B1C">
        <w:rPr>
          <w:rFonts w:ascii="Times New Roman" w:eastAsia="Calibri" w:hAnsi="Times New Roman" w:cs="Times New Roman"/>
        </w:rPr>
        <w:t xml:space="preserve"> (LML)</w:t>
      </w:r>
      <w:r>
        <w:rPr>
          <w:rFonts w:ascii="Times New Roman" w:eastAsia="Calibri" w:hAnsi="Times New Roman" w:cs="Times New Roman"/>
        </w:rPr>
        <w:t>, nusprendus, kad</w:t>
      </w:r>
      <w:r w:rsidRPr="00642B1C">
        <w:rPr>
          <w:rFonts w:ascii="Times New Roman" w:eastAsia="Calibri" w:hAnsi="Times New Roman" w:cs="Times New Roman"/>
        </w:rPr>
        <w:t xml:space="preserve"> kaulų čiulpų transplantacija nėra pirmo pasirinkimo gydymas;</w:t>
      </w:r>
    </w:p>
    <w:p w:rsidR="0051103A" w:rsidRPr="00642B1C" w:rsidRDefault="0051103A" w:rsidP="0051103A">
      <w:pPr>
        <w:numPr>
          <w:ilvl w:val="0"/>
          <w:numId w:val="22"/>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vaik</w:t>
      </w:r>
      <w:r>
        <w:rPr>
          <w:rFonts w:ascii="Times New Roman" w:eastAsia="Calibri" w:hAnsi="Times New Roman" w:cs="Times New Roman"/>
        </w:rPr>
        <w:t>ų</w:t>
      </w:r>
      <w:r w:rsidRPr="00642B1C">
        <w:rPr>
          <w:rFonts w:ascii="Times New Roman" w:eastAsia="Calibri" w:hAnsi="Times New Roman" w:cs="Times New Roman"/>
        </w:rPr>
        <w:t xml:space="preserve"> Ph+ LML lėtin</w:t>
      </w:r>
      <w:r>
        <w:rPr>
          <w:rFonts w:ascii="Times New Roman" w:eastAsia="Calibri" w:hAnsi="Times New Roman" w:cs="Times New Roman"/>
        </w:rPr>
        <w:t>ę</w:t>
      </w:r>
      <w:r w:rsidRPr="00642B1C">
        <w:rPr>
          <w:rFonts w:ascii="Times New Roman" w:eastAsia="Calibri" w:hAnsi="Times New Roman" w:cs="Times New Roman"/>
        </w:rPr>
        <w:t xml:space="preserve"> faz</w:t>
      </w:r>
      <w:r>
        <w:rPr>
          <w:rFonts w:ascii="Times New Roman" w:eastAsia="Calibri" w:hAnsi="Times New Roman" w:cs="Times New Roman"/>
        </w:rPr>
        <w:t>ę</w:t>
      </w:r>
      <w:r w:rsidRPr="00642B1C">
        <w:rPr>
          <w:rFonts w:ascii="Times New Roman" w:eastAsia="Calibri" w:hAnsi="Times New Roman" w:cs="Times New Roman"/>
        </w:rPr>
        <w:t xml:space="preserve"> </w:t>
      </w:r>
      <w:r>
        <w:rPr>
          <w:rFonts w:ascii="Times New Roman" w:eastAsia="Calibri" w:hAnsi="Times New Roman" w:cs="Times New Roman"/>
        </w:rPr>
        <w:t>(</w:t>
      </w:r>
      <w:r w:rsidRPr="00642B1C">
        <w:rPr>
          <w:rFonts w:ascii="Times New Roman" w:eastAsia="Calibri" w:hAnsi="Times New Roman" w:cs="Times New Roman"/>
        </w:rPr>
        <w:t>po neveiksmingo gydymo interferonu alfa</w:t>
      </w:r>
      <w:r>
        <w:rPr>
          <w:rFonts w:ascii="Times New Roman" w:eastAsia="Calibri" w:hAnsi="Times New Roman" w:cs="Times New Roman"/>
        </w:rPr>
        <w:t>),</w:t>
      </w:r>
      <w:r w:rsidRPr="00642B1C">
        <w:rPr>
          <w:rFonts w:ascii="Times New Roman" w:eastAsia="Calibri" w:hAnsi="Times New Roman" w:cs="Times New Roman"/>
        </w:rPr>
        <w:t xml:space="preserve"> arba akceleracijos faz</w:t>
      </w:r>
      <w:r>
        <w:rPr>
          <w:rFonts w:ascii="Times New Roman" w:eastAsia="Calibri" w:hAnsi="Times New Roman" w:cs="Times New Roman"/>
        </w:rPr>
        <w:t>ę</w:t>
      </w:r>
      <w:r w:rsidRPr="00642B1C">
        <w:rPr>
          <w:rFonts w:ascii="Times New Roman" w:eastAsia="Calibri" w:hAnsi="Times New Roman" w:cs="Times New Roman"/>
        </w:rPr>
        <w:t xml:space="preserve"> arba blastin</w:t>
      </w:r>
      <w:r>
        <w:rPr>
          <w:rFonts w:ascii="Times New Roman" w:eastAsia="Calibri" w:hAnsi="Times New Roman" w:cs="Times New Roman"/>
        </w:rPr>
        <w:t>ę</w:t>
      </w:r>
      <w:r w:rsidRPr="00642B1C">
        <w:rPr>
          <w:rFonts w:ascii="Times New Roman" w:eastAsia="Calibri" w:hAnsi="Times New Roman" w:cs="Times New Roman"/>
        </w:rPr>
        <w:t xml:space="preserve"> kriz</w:t>
      </w:r>
      <w:r>
        <w:rPr>
          <w:rFonts w:ascii="Times New Roman" w:eastAsia="Calibri" w:hAnsi="Times New Roman" w:cs="Times New Roman"/>
        </w:rPr>
        <w:t>ę</w:t>
      </w:r>
      <w:r w:rsidRPr="00642B1C">
        <w:rPr>
          <w:rFonts w:ascii="Times New Roman" w:eastAsia="Calibri" w:hAnsi="Times New Roman" w:cs="Times New Roman"/>
        </w:rPr>
        <w:t>;</w:t>
      </w:r>
    </w:p>
    <w:p w:rsidR="0051103A" w:rsidRPr="00642B1C" w:rsidRDefault="0051103A" w:rsidP="0051103A">
      <w:pPr>
        <w:numPr>
          <w:ilvl w:val="0"/>
          <w:numId w:val="22"/>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suaugusi</w:t>
      </w:r>
      <w:r>
        <w:rPr>
          <w:rFonts w:ascii="Times New Roman" w:eastAsia="Calibri" w:hAnsi="Times New Roman" w:cs="Times New Roman"/>
        </w:rPr>
        <w:t>ųjų</w:t>
      </w:r>
      <w:r w:rsidRPr="00642B1C">
        <w:rPr>
          <w:rFonts w:ascii="Times New Roman" w:eastAsia="Calibri" w:hAnsi="Times New Roman" w:cs="Times New Roman"/>
        </w:rPr>
        <w:t xml:space="preserve"> Ph + LML blastin</w:t>
      </w:r>
      <w:r>
        <w:rPr>
          <w:rFonts w:ascii="Times New Roman" w:eastAsia="Calibri" w:hAnsi="Times New Roman" w:cs="Times New Roman"/>
        </w:rPr>
        <w:t>ę</w:t>
      </w:r>
      <w:r w:rsidRPr="00642B1C">
        <w:rPr>
          <w:rFonts w:ascii="Times New Roman" w:eastAsia="Calibri" w:hAnsi="Times New Roman" w:cs="Times New Roman"/>
        </w:rPr>
        <w:t xml:space="preserve"> kriz</w:t>
      </w:r>
      <w:r>
        <w:rPr>
          <w:rFonts w:ascii="Times New Roman" w:eastAsia="Calibri" w:hAnsi="Times New Roman" w:cs="Times New Roman"/>
        </w:rPr>
        <w:t>ę</w:t>
      </w:r>
      <w:r w:rsidRPr="00642B1C">
        <w:rPr>
          <w:rFonts w:ascii="Times New Roman" w:eastAsia="Calibri" w:hAnsi="Times New Roman" w:cs="Times New Roman"/>
        </w:rPr>
        <w:t>;</w:t>
      </w:r>
    </w:p>
    <w:p w:rsidR="0051103A" w:rsidRPr="00642B1C" w:rsidRDefault="0051103A" w:rsidP="0051103A">
      <w:pPr>
        <w:numPr>
          <w:ilvl w:val="0"/>
          <w:numId w:val="13"/>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suaugusi</w:t>
      </w:r>
      <w:r>
        <w:rPr>
          <w:rFonts w:ascii="Times New Roman" w:eastAsia="Calibri" w:hAnsi="Times New Roman" w:cs="Times New Roman"/>
        </w:rPr>
        <w:t>ųjų</w:t>
      </w:r>
      <w:r w:rsidRPr="00642B1C">
        <w:rPr>
          <w:rFonts w:ascii="Times New Roman" w:eastAsia="Calibri" w:hAnsi="Times New Roman" w:cs="Times New Roman"/>
        </w:rPr>
        <w:t xml:space="preserve"> ir vaik</w:t>
      </w:r>
      <w:r>
        <w:rPr>
          <w:rFonts w:ascii="Times New Roman" w:eastAsia="Calibri" w:hAnsi="Times New Roman" w:cs="Times New Roman"/>
        </w:rPr>
        <w:t>ų</w:t>
      </w:r>
      <w:r w:rsidRPr="00642B1C">
        <w:rPr>
          <w:rFonts w:ascii="Times New Roman" w:eastAsia="Calibri" w:hAnsi="Times New Roman" w:cs="Times New Roman"/>
        </w:rPr>
        <w:t xml:space="preserve"> naujai diagnozuot</w:t>
      </w:r>
      <w:r>
        <w:rPr>
          <w:rFonts w:ascii="Times New Roman" w:eastAsia="Calibri" w:hAnsi="Times New Roman" w:cs="Times New Roman"/>
        </w:rPr>
        <w:t>ą</w:t>
      </w:r>
      <w:r w:rsidRPr="00642B1C">
        <w:rPr>
          <w:rFonts w:ascii="Times New Roman" w:eastAsia="Calibri" w:hAnsi="Times New Roman" w:cs="Times New Roman"/>
        </w:rPr>
        <w:t xml:space="preserve"> Filadelfijos (</w:t>
      </w:r>
      <w:r w:rsidRPr="00642B1C">
        <w:rPr>
          <w:rFonts w:ascii="Times New Roman" w:eastAsia="Calibri" w:hAnsi="Times New Roman" w:cs="Times New Roman"/>
          <w:i/>
        </w:rPr>
        <w:t>Philadelphia)</w:t>
      </w:r>
      <w:r w:rsidRPr="00642B1C">
        <w:rPr>
          <w:rFonts w:ascii="Times New Roman" w:eastAsia="Calibri" w:hAnsi="Times New Roman" w:cs="Times New Roman"/>
        </w:rPr>
        <w:t xml:space="preserve"> chromosomai teigiam</w:t>
      </w:r>
      <w:r>
        <w:rPr>
          <w:rFonts w:ascii="Times New Roman" w:eastAsia="Calibri" w:hAnsi="Times New Roman" w:cs="Times New Roman"/>
        </w:rPr>
        <w:t>ą</w:t>
      </w:r>
      <w:r w:rsidRPr="00642B1C">
        <w:rPr>
          <w:rFonts w:ascii="Times New Roman" w:eastAsia="Calibri" w:hAnsi="Times New Roman" w:cs="Times New Roman"/>
        </w:rPr>
        <w:t xml:space="preserve"> ūmin</w:t>
      </w:r>
      <w:r>
        <w:rPr>
          <w:rFonts w:ascii="Times New Roman" w:eastAsia="Calibri" w:hAnsi="Times New Roman" w:cs="Times New Roman"/>
        </w:rPr>
        <w:t>ę</w:t>
      </w:r>
      <w:r w:rsidRPr="00642B1C">
        <w:rPr>
          <w:rFonts w:ascii="Times New Roman" w:eastAsia="Calibri" w:hAnsi="Times New Roman" w:cs="Times New Roman"/>
        </w:rPr>
        <w:t xml:space="preserve"> limfo</w:t>
      </w:r>
      <w:r>
        <w:rPr>
          <w:rFonts w:ascii="Times New Roman" w:eastAsia="Calibri" w:hAnsi="Times New Roman" w:cs="Times New Roman"/>
        </w:rPr>
        <w:t xml:space="preserve">blastinę </w:t>
      </w:r>
      <w:r w:rsidRPr="00642B1C">
        <w:rPr>
          <w:rFonts w:ascii="Times New Roman" w:eastAsia="Calibri" w:hAnsi="Times New Roman" w:cs="Times New Roman"/>
        </w:rPr>
        <w:t>leukemij</w:t>
      </w:r>
      <w:r>
        <w:rPr>
          <w:rFonts w:ascii="Times New Roman" w:eastAsia="Calibri" w:hAnsi="Times New Roman" w:cs="Times New Roman"/>
        </w:rPr>
        <w:t>ą</w:t>
      </w:r>
      <w:r w:rsidRPr="00642B1C">
        <w:rPr>
          <w:rFonts w:ascii="Times New Roman" w:eastAsia="Calibri" w:hAnsi="Times New Roman" w:cs="Times New Roman"/>
        </w:rPr>
        <w:t xml:space="preserve"> (Ph+ ŪLL) kartu </w:t>
      </w:r>
      <w:r w:rsidRPr="00683B28">
        <w:rPr>
          <w:rFonts w:ascii="Times New Roman" w:eastAsia="Times New Roman" w:hAnsi="Times New Roman" w:cs="Times New Roman"/>
          <w:snapToGrid w:val="0"/>
          <w:szCs w:val="20"/>
        </w:rPr>
        <w:t xml:space="preserve">skiriant ir kitą </w:t>
      </w:r>
      <w:r w:rsidRPr="00642B1C">
        <w:rPr>
          <w:rFonts w:ascii="Times New Roman" w:eastAsia="Calibri" w:hAnsi="Times New Roman" w:cs="Times New Roman"/>
        </w:rPr>
        <w:t>chemoterapija;</w:t>
      </w:r>
    </w:p>
    <w:p w:rsidR="0051103A" w:rsidRPr="00642B1C" w:rsidRDefault="0051103A" w:rsidP="0051103A">
      <w:pPr>
        <w:numPr>
          <w:ilvl w:val="0"/>
          <w:numId w:val="13"/>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suaugusi</w:t>
      </w:r>
      <w:r>
        <w:rPr>
          <w:rFonts w:ascii="Times New Roman" w:eastAsia="Calibri" w:hAnsi="Times New Roman" w:cs="Times New Roman"/>
        </w:rPr>
        <w:t>ųjų</w:t>
      </w:r>
      <w:r w:rsidRPr="00642B1C">
        <w:rPr>
          <w:rFonts w:ascii="Times New Roman" w:eastAsia="Calibri" w:hAnsi="Times New Roman" w:cs="Times New Roman"/>
        </w:rPr>
        <w:t xml:space="preserve"> recidyvavusi</w:t>
      </w:r>
      <w:r>
        <w:rPr>
          <w:rFonts w:ascii="Times New Roman" w:eastAsia="Calibri" w:hAnsi="Times New Roman" w:cs="Times New Roman"/>
        </w:rPr>
        <w:t>ą</w:t>
      </w:r>
      <w:r w:rsidRPr="00642B1C">
        <w:rPr>
          <w:rFonts w:ascii="Times New Roman" w:eastAsia="Calibri" w:hAnsi="Times New Roman" w:cs="Times New Roman"/>
        </w:rPr>
        <w:t xml:space="preserve"> ar refrakterin</w:t>
      </w:r>
      <w:r>
        <w:rPr>
          <w:rFonts w:ascii="Times New Roman" w:eastAsia="Calibri" w:hAnsi="Times New Roman" w:cs="Times New Roman"/>
        </w:rPr>
        <w:t>ę</w:t>
      </w:r>
      <w:r w:rsidRPr="00642B1C">
        <w:rPr>
          <w:rFonts w:ascii="Times New Roman" w:eastAsia="Calibri" w:hAnsi="Times New Roman" w:cs="Times New Roman"/>
        </w:rPr>
        <w:t xml:space="preserve"> Ph+ŪLL </w:t>
      </w:r>
      <w:r>
        <w:rPr>
          <w:rFonts w:ascii="Times New Roman" w:eastAsia="Calibri" w:hAnsi="Times New Roman" w:cs="Times New Roman"/>
        </w:rPr>
        <w:t>(</w:t>
      </w:r>
      <w:r w:rsidRPr="00642B1C">
        <w:rPr>
          <w:rFonts w:ascii="Times New Roman" w:eastAsia="Calibri" w:hAnsi="Times New Roman" w:cs="Times New Roman"/>
        </w:rPr>
        <w:t>monoterapija</w:t>
      </w:r>
      <w:r>
        <w:rPr>
          <w:rFonts w:ascii="Times New Roman" w:eastAsia="Calibri" w:hAnsi="Times New Roman" w:cs="Times New Roman"/>
        </w:rPr>
        <w:t>)</w:t>
      </w:r>
      <w:r w:rsidRPr="00642B1C">
        <w:rPr>
          <w:rFonts w:ascii="Times New Roman" w:eastAsia="Calibri" w:hAnsi="Times New Roman" w:cs="Times New Roman"/>
        </w:rPr>
        <w:t>;</w:t>
      </w:r>
    </w:p>
    <w:p w:rsidR="0051103A" w:rsidRPr="00642B1C" w:rsidRDefault="0051103A" w:rsidP="00A20242">
      <w:pPr>
        <w:numPr>
          <w:ilvl w:val="0"/>
          <w:numId w:val="22"/>
        </w:numPr>
        <w:tabs>
          <w:tab w:val="left" w:pos="567"/>
        </w:tabs>
        <w:spacing w:after="0" w:line="240" w:lineRule="auto"/>
        <w:ind w:left="567" w:hanging="567"/>
        <w:contextualSpacing/>
        <w:rPr>
          <w:rFonts w:ascii="Times New Roman" w:eastAsia="Calibri" w:hAnsi="Times New Roman" w:cs="Times New Roman"/>
        </w:rPr>
      </w:pPr>
      <w:r w:rsidRPr="00A20242">
        <w:rPr>
          <w:rFonts w:ascii="Times New Roman" w:eastAsia="Calibri" w:hAnsi="Times New Roman" w:cs="Times New Roman"/>
        </w:rPr>
        <w:t>suaugusiųjų mielodisplazinį sindromą ar mieloproliferacines ligas</w:t>
      </w:r>
      <w:r w:rsidRPr="00642B1C">
        <w:rPr>
          <w:rFonts w:ascii="Times New Roman" w:eastAsia="Calibri" w:hAnsi="Times New Roman" w:cs="Times New Roman"/>
        </w:rPr>
        <w:t xml:space="preserve"> (MDS/MPL), susijusi</w:t>
      </w:r>
      <w:r>
        <w:rPr>
          <w:rFonts w:ascii="Times New Roman" w:eastAsia="Calibri" w:hAnsi="Times New Roman" w:cs="Times New Roman"/>
        </w:rPr>
        <w:t>as</w:t>
      </w:r>
      <w:r w:rsidRPr="00642B1C">
        <w:rPr>
          <w:rFonts w:ascii="Times New Roman" w:eastAsia="Calibri" w:hAnsi="Times New Roman" w:cs="Times New Roman"/>
        </w:rPr>
        <w:t xml:space="preserve"> su trombocitų kilmės augimo faktoriaus receptoriaus (</w:t>
      </w:r>
      <w:r>
        <w:rPr>
          <w:rFonts w:ascii="Times New Roman" w:eastAsia="Calibri" w:hAnsi="Times New Roman" w:cs="Times New Roman"/>
        </w:rPr>
        <w:t xml:space="preserve">angl. </w:t>
      </w:r>
      <w:r w:rsidRPr="00A20242">
        <w:rPr>
          <w:rFonts w:ascii="Times New Roman" w:eastAsia="Calibri" w:hAnsi="Times New Roman" w:cs="Times New Roman"/>
        </w:rPr>
        <w:t>platelet-derived growth factor receptor,</w:t>
      </w:r>
      <w:r w:rsidRPr="003328E5">
        <w:rPr>
          <w:rFonts w:ascii="Times New Roman" w:eastAsia="Calibri" w:hAnsi="Times New Roman" w:cs="Times New Roman"/>
        </w:rPr>
        <w:t xml:space="preserve"> </w:t>
      </w:r>
      <w:r w:rsidRPr="00A20242">
        <w:rPr>
          <w:rFonts w:ascii="Times New Roman" w:eastAsia="Calibri" w:hAnsi="Times New Roman" w:cs="Times New Roman"/>
        </w:rPr>
        <w:t>PDGFR</w:t>
      </w:r>
      <w:r w:rsidRPr="00642B1C">
        <w:rPr>
          <w:rFonts w:ascii="Times New Roman" w:eastAsia="Calibri" w:hAnsi="Times New Roman" w:cs="Times New Roman"/>
        </w:rPr>
        <w:t xml:space="preserve">) genų </w:t>
      </w:r>
      <w:r>
        <w:rPr>
          <w:rFonts w:ascii="Times New Roman" w:eastAsia="Calibri" w:hAnsi="Times New Roman" w:cs="Times New Roman"/>
        </w:rPr>
        <w:t>pokyčiais</w:t>
      </w:r>
      <w:r w:rsidRPr="00642B1C">
        <w:rPr>
          <w:rFonts w:ascii="Times New Roman" w:eastAsia="Calibri" w:hAnsi="Times New Roman" w:cs="Times New Roman"/>
        </w:rPr>
        <w:t>;</w:t>
      </w:r>
    </w:p>
    <w:p w:rsidR="0051103A" w:rsidRPr="00642B1C" w:rsidRDefault="0051103A" w:rsidP="0051103A">
      <w:pPr>
        <w:numPr>
          <w:ilvl w:val="0"/>
          <w:numId w:val="13"/>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suaugusi</w:t>
      </w:r>
      <w:r>
        <w:rPr>
          <w:rFonts w:ascii="Times New Roman" w:eastAsia="Calibri" w:hAnsi="Times New Roman" w:cs="Times New Roman"/>
        </w:rPr>
        <w:t>ųjų</w:t>
      </w:r>
      <w:r w:rsidRPr="00642B1C">
        <w:rPr>
          <w:rFonts w:ascii="Times New Roman" w:eastAsia="Calibri" w:hAnsi="Times New Roman" w:cs="Times New Roman"/>
        </w:rPr>
        <w:t xml:space="preserve"> progresav</w:t>
      </w:r>
      <w:r>
        <w:rPr>
          <w:rFonts w:ascii="Times New Roman" w:eastAsia="Calibri" w:hAnsi="Times New Roman" w:cs="Times New Roman"/>
        </w:rPr>
        <w:t>usį</w:t>
      </w:r>
      <w:r w:rsidRPr="00642B1C">
        <w:rPr>
          <w:rFonts w:ascii="Times New Roman" w:eastAsia="Calibri" w:hAnsi="Times New Roman" w:cs="Times New Roman"/>
        </w:rPr>
        <w:t xml:space="preserve"> hipereozinofilijos sindrom</w:t>
      </w:r>
      <w:r>
        <w:rPr>
          <w:rFonts w:ascii="Times New Roman" w:eastAsia="Calibri" w:hAnsi="Times New Roman" w:cs="Times New Roman"/>
        </w:rPr>
        <w:t>ą</w:t>
      </w:r>
      <w:r w:rsidRPr="00642B1C">
        <w:rPr>
          <w:rFonts w:ascii="Times New Roman" w:eastAsia="Calibri" w:hAnsi="Times New Roman" w:cs="Times New Roman"/>
        </w:rPr>
        <w:t xml:space="preserve"> (HES) ir (arba) lėtin</w:t>
      </w:r>
      <w:r>
        <w:rPr>
          <w:rFonts w:ascii="Times New Roman" w:eastAsia="Calibri" w:hAnsi="Times New Roman" w:cs="Times New Roman"/>
        </w:rPr>
        <w:t>ę</w:t>
      </w:r>
      <w:r w:rsidRPr="00642B1C">
        <w:rPr>
          <w:rFonts w:ascii="Times New Roman" w:eastAsia="Calibri" w:hAnsi="Times New Roman" w:cs="Times New Roman"/>
        </w:rPr>
        <w:t xml:space="preserve"> eozinofilin</w:t>
      </w:r>
      <w:r>
        <w:rPr>
          <w:rFonts w:ascii="Times New Roman" w:eastAsia="Calibri" w:hAnsi="Times New Roman" w:cs="Times New Roman"/>
        </w:rPr>
        <w:t>ę</w:t>
      </w:r>
      <w:r w:rsidRPr="00642B1C">
        <w:rPr>
          <w:rFonts w:ascii="Times New Roman" w:eastAsia="Calibri" w:hAnsi="Times New Roman" w:cs="Times New Roman"/>
        </w:rPr>
        <w:t xml:space="preserve"> leukemij</w:t>
      </w:r>
      <w:r>
        <w:rPr>
          <w:rFonts w:ascii="Times New Roman" w:eastAsia="Calibri" w:hAnsi="Times New Roman" w:cs="Times New Roman"/>
        </w:rPr>
        <w:t>ą</w:t>
      </w:r>
      <w:r w:rsidRPr="00642B1C">
        <w:rPr>
          <w:rFonts w:ascii="Times New Roman" w:eastAsia="Calibri" w:hAnsi="Times New Roman" w:cs="Times New Roman"/>
        </w:rPr>
        <w:t xml:space="preserve"> (LEL) su FIP1L1-PDGFR</w:t>
      </w:r>
      <w:r w:rsidRPr="00683B28">
        <w:rPr>
          <w:rFonts w:ascii="Times New Roman" w:eastAsia="MS Mincho" w:hAnsi="Times New Roman" w:cs="Times New Roman"/>
          <w:spacing w:val="-1"/>
          <w:lang w:val="en-GB" w:eastAsia="fr-FR"/>
        </w:rPr>
        <w:t>α</w:t>
      </w:r>
      <w:r w:rsidRPr="00642B1C">
        <w:rPr>
          <w:rFonts w:ascii="Times New Roman" w:eastAsia="Calibri" w:hAnsi="Times New Roman" w:cs="Times New Roman"/>
        </w:rPr>
        <w:t xml:space="preserve"> pokyčiu.</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Imatinibo poveikis kaulų čiulpų transplantacijos rezultatams nenustatytas.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skir</w:t>
      </w:r>
      <w:r>
        <w:rPr>
          <w:rFonts w:ascii="Times New Roman" w:eastAsia="Calibri" w:hAnsi="Times New Roman" w:cs="Times New Roman"/>
        </w:rPr>
        <w:t>tas</w:t>
      </w:r>
      <w:r w:rsidRPr="00642B1C">
        <w:rPr>
          <w:rFonts w:ascii="Times New Roman" w:eastAsia="Calibri" w:hAnsi="Times New Roman" w:cs="Times New Roman"/>
        </w:rPr>
        <w:t>:</w:t>
      </w:r>
    </w:p>
    <w:p w:rsidR="0051103A" w:rsidRPr="00642B1C" w:rsidRDefault="0051103A" w:rsidP="00A20242">
      <w:pPr>
        <w:numPr>
          <w:ilvl w:val="0"/>
          <w:numId w:val="22"/>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suaugusiesiems, kuriems yra Kit (CD 117) teigiamas nerezekuotinas ir (ar) metastazavęs piktybinis virškinimo trakto stromos navikas (</w:t>
      </w:r>
      <w:r w:rsidRPr="00A20242">
        <w:rPr>
          <w:rFonts w:eastAsia="Calibri"/>
        </w:rPr>
        <w:t>angl.</w:t>
      </w:r>
      <w:r w:rsidRPr="00A20242" w:rsidDel="0020661A">
        <w:rPr>
          <w:rFonts w:ascii="Times New Roman" w:eastAsia="Calibri" w:hAnsi="Times New Roman" w:cs="Times New Roman"/>
        </w:rPr>
        <w:t xml:space="preserve"> </w:t>
      </w:r>
      <w:r w:rsidRPr="00A20242">
        <w:rPr>
          <w:rFonts w:eastAsia="Calibri"/>
        </w:rPr>
        <w:t xml:space="preserve">gastrointestinal stromal tumor - </w:t>
      </w:r>
      <w:r w:rsidRPr="00A20242">
        <w:rPr>
          <w:rFonts w:ascii="Times New Roman" w:eastAsia="Calibri" w:hAnsi="Times New Roman" w:cs="Times New Roman"/>
        </w:rPr>
        <w:t>GIST</w:t>
      </w:r>
      <w:r w:rsidRPr="00642B1C">
        <w:rPr>
          <w:rFonts w:ascii="Times New Roman" w:eastAsia="Calibri" w:hAnsi="Times New Roman" w:cs="Times New Roman"/>
        </w:rPr>
        <w:t>), gydyti</w:t>
      </w:r>
      <w:r>
        <w:rPr>
          <w:rFonts w:ascii="Times New Roman" w:eastAsia="Calibri" w:hAnsi="Times New Roman" w:cs="Times New Roman"/>
        </w:rPr>
        <w:t>;</w:t>
      </w:r>
      <w:r w:rsidRPr="00642B1C">
        <w:rPr>
          <w:rFonts w:ascii="Times New Roman" w:eastAsia="Calibri" w:hAnsi="Times New Roman" w:cs="Times New Roman"/>
        </w:rPr>
        <w:t xml:space="preserve"> </w:t>
      </w:r>
    </w:p>
    <w:p w:rsidR="0051103A" w:rsidRPr="00642B1C" w:rsidRDefault="0051103A" w:rsidP="00A20242">
      <w:pPr>
        <w:numPr>
          <w:ilvl w:val="0"/>
          <w:numId w:val="22"/>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 xml:space="preserve">adjuvantiniam suaugusiųjų, kuriems po atliktos Kit (CD 117) teigiamo </w:t>
      </w:r>
      <w:r>
        <w:rPr>
          <w:rFonts w:ascii="Times New Roman" w:eastAsia="Calibri" w:hAnsi="Times New Roman" w:cs="Times New Roman"/>
        </w:rPr>
        <w:t>GIST</w:t>
      </w:r>
      <w:r w:rsidRPr="00642B1C">
        <w:rPr>
          <w:rFonts w:ascii="Times New Roman" w:eastAsia="Calibri" w:hAnsi="Times New Roman" w:cs="Times New Roman"/>
        </w:rPr>
        <w:t xml:space="preserve"> rezekcijos yra reikšmingai padidėjusi recidyvo rizika, gydymui. Pacientai, kuriems yra maža ar labai maža recidyvo rizika</w:t>
      </w:r>
      <w:r>
        <w:rPr>
          <w:rFonts w:ascii="Times New Roman" w:eastAsia="Calibri" w:hAnsi="Times New Roman" w:cs="Times New Roman"/>
        </w:rPr>
        <w:t>,</w:t>
      </w:r>
      <w:r w:rsidRPr="00642B1C">
        <w:rPr>
          <w:rFonts w:ascii="Times New Roman" w:eastAsia="Calibri" w:hAnsi="Times New Roman" w:cs="Times New Roman"/>
        </w:rPr>
        <w:t xml:space="preserve">  adjuvantinio gydymo</w:t>
      </w:r>
      <w:r>
        <w:rPr>
          <w:rFonts w:ascii="Times New Roman" w:eastAsia="Calibri" w:hAnsi="Times New Roman" w:cs="Times New Roman"/>
        </w:rPr>
        <w:t xml:space="preserve"> neskiriama;</w:t>
      </w:r>
      <w:r w:rsidRPr="00642B1C">
        <w:rPr>
          <w:rFonts w:ascii="Times New Roman" w:eastAsia="Calibri" w:hAnsi="Times New Roman" w:cs="Times New Roman"/>
        </w:rPr>
        <w:t xml:space="preserve"> </w:t>
      </w:r>
    </w:p>
    <w:p w:rsidR="0051103A" w:rsidRPr="00642B1C" w:rsidRDefault="0051103A" w:rsidP="00A20242">
      <w:pPr>
        <w:numPr>
          <w:ilvl w:val="0"/>
          <w:numId w:val="22"/>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suaugusiesiems, kuriems yra nerezekuotina iškilioji dermatofibrosarkoma (</w:t>
      </w:r>
      <w:r>
        <w:rPr>
          <w:rFonts w:ascii="Times New Roman" w:eastAsia="Calibri" w:hAnsi="Times New Roman" w:cs="Times New Roman"/>
        </w:rPr>
        <w:t xml:space="preserve">angl. </w:t>
      </w:r>
      <w:r w:rsidRPr="00A20242">
        <w:rPr>
          <w:rFonts w:ascii="Times New Roman" w:eastAsia="Calibri" w:hAnsi="Times New Roman" w:cs="Times New Roman"/>
        </w:rPr>
        <w:t>dermatofibrosarcoma protuberans</w:t>
      </w:r>
      <w:r>
        <w:rPr>
          <w:rFonts w:ascii="Times New Roman" w:eastAsia="Calibri" w:hAnsi="Times New Roman" w:cs="Times New Roman"/>
        </w:rPr>
        <w:t>,</w:t>
      </w:r>
      <w:r w:rsidRPr="003328E5">
        <w:rPr>
          <w:rFonts w:ascii="Times New Roman" w:eastAsia="Calibri" w:hAnsi="Times New Roman" w:cs="Times New Roman"/>
        </w:rPr>
        <w:t xml:space="preserve"> </w:t>
      </w:r>
      <w:r w:rsidRPr="00642B1C">
        <w:rPr>
          <w:rFonts w:ascii="Times New Roman" w:eastAsia="Calibri" w:hAnsi="Times New Roman" w:cs="Times New Roman"/>
        </w:rPr>
        <w:t>DFSP) ar, kuriems yra pasikartojanti ir (ar) metastazavusi DFSP ir kurių negalima operuoti.</w:t>
      </w:r>
    </w:p>
    <w:p w:rsidR="0051103A" w:rsidRPr="00642B1C" w:rsidRDefault="0051103A" w:rsidP="0051103A">
      <w:pPr>
        <w:tabs>
          <w:tab w:val="left" w:pos="567"/>
        </w:tabs>
        <w:spacing w:after="0" w:line="240" w:lineRule="auto"/>
        <w:ind w:left="567"/>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Suaugusiems pacientams ir vaikams imatinibo veiksmingumas grindžiamas bendru hematologinio ir citologinio atsako dažniu ir gyvenimo trukme be ligos progresavimo, kai yra LML, hematologiniu ir citogenetiniu atsako dažniu, kai yra Ph+ ŪLL, MDS/MPL, hematologiniu atsako dažniu, kai yra HES/LEL, objektyvi</w:t>
      </w:r>
      <w:r>
        <w:rPr>
          <w:rFonts w:ascii="Times New Roman" w:eastAsia="Calibri" w:hAnsi="Times New Roman" w:cs="Times New Roman"/>
        </w:rPr>
        <w:t>u</w:t>
      </w:r>
      <w:r w:rsidRPr="00642B1C">
        <w:rPr>
          <w:rFonts w:ascii="Times New Roman" w:eastAsia="Calibri" w:hAnsi="Times New Roman" w:cs="Times New Roman"/>
        </w:rPr>
        <w:t xml:space="preserve"> atsako </w:t>
      </w:r>
      <w:r>
        <w:rPr>
          <w:rFonts w:ascii="Times New Roman" w:eastAsia="Calibri" w:hAnsi="Times New Roman" w:cs="Times New Roman"/>
        </w:rPr>
        <w:t>dažniu</w:t>
      </w:r>
      <w:r w:rsidRPr="00642B1C">
        <w:rPr>
          <w:rFonts w:ascii="Times New Roman" w:eastAsia="Calibri" w:hAnsi="Times New Roman" w:cs="Times New Roman"/>
        </w:rPr>
        <w:t xml:space="preserve"> suaugusiųjų pacientų, sergančių nerezekuotinu ir (arba) </w:t>
      </w:r>
      <w:r w:rsidRPr="00642B1C">
        <w:rPr>
          <w:rFonts w:ascii="Times New Roman" w:eastAsia="Calibri" w:hAnsi="Times New Roman" w:cs="Times New Roman"/>
        </w:rPr>
        <w:lastRenderedPageBreak/>
        <w:t xml:space="preserve">metastazavusiu </w:t>
      </w:r>
      <w:r>
        <w:rPr>
          <w:rFonts w:ascii="Times New Roman" w:eastAsia="Calibri" w:hAnsi="Times New Roman" w:cs="Times New Roman"/>
        </w:rPr>
        <w:t>GIST</w:t>
      </w:r>
      <w:r w:rsidRPr="00642B1C">
        <w:rPr>
          <w:rFonts w:ascii="Times New Roman" w:eastAsia="Calibri" w:hAnsi="Times New Roman" w:cs="Times New Roman"/>
        </w:rPr>
        <w:t xml:space="preserve"> ir DFSP, </w:t>
      </w:r>
      <w:r w:rsidRPr="00310825">
        <w:rPr>
          <w:rFonts w:ascii="Times New Roman" w:hAnsi="Times New Roman" w:cs="Times New Roman"/>
          <w:lang w:val="pt-BR"/>
        </w:rPr>
        <w:t>taip pat remiantis</w:t>
      </w:r>
      <w:r w:rsidRPr="00642B1C">
        <w:rPr>
          <w:rFonts w:ascii="Times New Roman" w:eastAsia="Calibri" w:hAnsi="Times New Roman" w:cs="Times New Roman"/>
        </w:rPr>
        <w:t xml:space="preserve"> išgyvenamumo be ligos recidyvo trukme, kai </w:t>
      </w:r>
      <w:r>
        <w:rPr>
          <w:rFonts w:ascii="Times New Roman" w:eastAsia="Calibri" w:hAnsi="Times New Roman" w:cs="Times New Roman"/>
        </w:rPr>
        <w:t xml:space="preserve">vaistinio </w:t>
      </w:r>
      <w:r w:rsidRPr="00642B1C">
        <w:rPr>
          <w:rFonts w:ascii="Times New Roman" w:eastAsia="Calibri" w:hAnsi="Times New Roman" w:cs="Times New Roman"/>
        </w:rPr>
        <w:t xml:space="preserve">preparato skiriama adjuvantiniam </w:t>
      </w:r>
      <w:r>
        <w:rPr>
          <w:rFonts w:ascii="Times New Roman" w:eastAsia="Calibri" w:hAnsi="Times New Roman" w:cs="Times New Roman"/>
        </w:rPr>
        <w:t>GIST</w:t>
      </w:r>
      <w:r w:rsidRPr="00642B1C">
        <w:rPr>
          <w:rFonts w:ascii="Times New Roman" w:eastAsia="Calibri" w:hAnsi="Times New Roman" w:cs="Times New Roman"/>
        </w:rPr>
        <w:t xml:space="preserve"> gydymui. Patirtis gydant Imatinib SanoSwiss pacientus, sergančius MDS/MPL, susijusia su PDGF geno pakitimais yra labai ribota (žr. 5.1 skyrių). Nėra </w:t>
      </w:r>
      <w:r>
        <w:rPr>
          <w:rFonts w:ascii="Times New Roman" w:eastAsia="Calibri" w:hAnsi="Times New Roman" w:cs="Times New Roman"/>
        </w:rPr>
        <w:t xml:space="preserve">atlikta </w:t>
      </w:r>
      <w:r w:rsidRPr="00642B1C">
        <w:rPr>
          <w:rFonts w:ascii="Times New Roman" w:eastAsia="Calibri" w:hAnsi="Times New Roman" w:cs="Times New Roman"/>
        </w:rPr>
        <w:t xml:space="preserve">kontroliuojamų tyrimų, įrodančių klinikinę naudą ar pailgėjusią gyvenimo trukmę, </w:t>
      </w:r>
      <w:r>
        <w:rPr>
          <w:rFonts w:ascii="Times New Roman" w:eastAsia="Calibri" w:hAnsi="Times New Roman" w:cs="Times New Roman"/>
        </w:rPr>
        <w:t>gydant šias ligas</w:t>
      </w:r>
      <w:r w:rsidRPr="00642B1C">
        <w:rPr>
          <w:rFonts w:ascii="Times New Roman" w:eastAsia="Calibri" w:hAnsi="Times New Roman" w:cs="Times New Roman"/>
        </w:rPr>
        <w:t>.</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4.2</w:t>
      </w:r>
      <w:r w:rsidRPr="00642B1C">
        <w:rPr>
          <w:rFonts w:ascii="Times New Roman" w:eastAsia="Calibri" w:hAnsi="Times New Roman" w:cs="Times New Roman"/>
          <w:b/>
        </w:rPr>
        <w:tab/>
        <w:t>Dozavimas ir vartojimo metodas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Skirti vaistinį preparatą gali tik gydytojas, turintis patirties, kaip gydyti pacientus, sergančius piktybiniais hematologiniais navikais ar piktybine sarkoma.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Jeigu skiriamo kitokia dozė nei 400 mg ir 800 mg (žr. dozavimo rekomendaciją žemiau), tiekiama 100 mg tabletė (nedaloma).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Paskirta dozė geriama valgant ir užgeriant didele stikline vandens, kad būtų sumažinta virškinimo trakto dirginimo rizika. 400 mg ar 600 mg dozę vartoti vieną kartą per parą, tuo tarpu 800 mg paros dozę reikėtų vartoti po 400 mg du kartus per parą, ryte ir vakare.</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Pacientams, kurie negali nuryti plėvele dengtos tabletės, ją galima ištirpinti stiklinėje negazuoto vandens ar obuolių sulčių. Reikiamą tablečių skaičių įmesti į atitinkamą skysčio tūrį (maždaug į 50 ml – 100 mg tabletę, į 200 ml – 400 mg tabletę) ir pamaišyti šaukštu. Tabletei suirus, suspensiją išgerti nedelsiant.</w:t>
      </w:r>
    </w:p>
    <w:p w:rsidR="0051103A" w:rsidRPr="00642B1C" w:rsidRDefault="0051103A" w:rsidP="0051103A">
      <w:pPr>
        <w:tabs>
          <w:tab w:val="left" w:pos="567"/>
        </w:tabs>
        <w:spacing w:after="0" w:line="240" w:lineRule="auto"/>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Dozavimas, kai yra suaugusiųjų LML blastin</w:t>
      </w:r>
      <w:r>
        <w:rPr>
          <w:rFonts w:ascii="Times New Roman" w:eastAsia="Calibri" w:hAnsi="Times New Roman" w:cs="Times New Roman"/>
          <w:u w:val="single"/>
        </w:rPr>
        <w:t>ė</w:t>
      </w:r>
      <w:r w:rsidRPr="00642B1C">
        <w:rPr>
          <w:rFonts w:ascii="Times New Roman" w:eastAsia="Calibri" w:hAnsi="Times New Roman" w:cs="Times New Roman"/>
          <w:u w:val="single"/>
        </w:rPr>
        <w:t xml:space="preserve"> krizė</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Rekomenduojama imatinibo dozė suaugusiems pacientams, kuriems yra blastinė krizė, yra 600 mg per parą. Blastinė krizė diagnozuojama, kai blastų kraujyje ar kaulų čiulpuose ≥ 30% ar yra kitokia negu hepatosplenomegalija ekstramedulinė liga.</w:t>
      </w:r>
    </w:p>
    <w:p w:rsidR="0051103A" w:rsidRPr="00642B1C" w:rsidRDefault="0051103A" w:rsidP="0051103A">
      <w:pPr>
        <w:tabs>
          <w:tab w:val="left" w:pos="567"/>
        </w:tabs>
        <w:spacing w:after="0" w:line="240" w:lineRule="auto"/>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Gydymo trukmė. Klinikinių tyrimų metu gydymas imatinibu buvo tęsiamas iki ligos progresavimo. Gydymo nutraukimo poveikis gavus visišką citogenetinį atsaką netirtas.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Dozę galima didinti nuo 600 mg iki didžiausios 800 mg dozės (po 400 mg 2 kartus per parą), kai yra blastinė krizė ir nėra sunkių nepageidaujamų vaisto reakcijų ar sunkios su leukemija susijusios neutropenijos ar trombocitopemijos šiais atvejais: po mažiausiai 3 mėnesių gydymo negavus reikiamo hematologinio atsako; po 12 mėnesių gydymo negavus citogenetinio atsako; ar išnykus anksčiau pasiektam hematologiniam ir (arba) citogenetiniam atsakui. Pacientą, kuriam padidinama dozė, būtina atidžiai stebėti dėl galimų dažnesnių nepageidaujamų reakcijų, sukeliamų didesnių dozių.</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Dozavimas, kai yra vaikų LML</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Vaikams dozuojama pagal kūno paviršiaus plotą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Kai yra lėtinė ir progresavusi LML fazė, vaikams rekomenduojama 340 mg/m</w:t>
      </w:r>
      <w:r w:rsidRPr="00642B1C">
        <w:rPr>
          <w:rFonts w:ascii="Times New Roman" w:eastAsia="Calibri" w:hAnsi="Times New Roman" w:cs="Times New Roman"/>
          <w:vertAlign w:val="superscript"/>
        </w:rPr>
        <w:t xml:space="preserve">2 </w:t>
      </w:r>
      <w:r w:rsidRPr="00642B1C">
        <w:rPr>
          <w:rFonts w:ascii="Times New Roman" w:eastAsia="Calibri" w:hAnsi="Times New Roman" w:cs="Times New Roman"/>
        </w:rPr>
        <w:t>paros dozė (bendros 800 mg dozės viršyti negalima). Vaistinį preparatą galima vartoti vieną kartą per parą arba paros dozę dalyti į dvi dozes – vieną vartoti ryte, kitą – vakare. Dabartinės dozavimo rekomendacijos vadovaujasi mažu vaikų skaičiumi (žr. 5.1 ir 5.2 skyrius). Kaip gydyti jaunesnius negu 2 metų vaikus, patirties nėra.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 nepasireiškė sunkus nepageidaujamas poveikis ir sunki ne su leukemija susijusi neutropenija arba trombocitopenija, dozė vaikams gali būti didinama nuo 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iki 570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(bendros 800 mg dozės viršyti negalima) sekančiomis sąlygomis: ligos progresavimas (bet kuriuo metu); nepasiektas patenkinamas hematologinis atsakas po mažiausiai 3 gydymo mėnesių; nepasiektas citogenetinis atsakas po 12 gydymo mėnesių; anksčiau pasiekto hematologinio ir (arba) citogenetinio atsako praradimas. Didinant dozę, pacientai turi būti atidžiai stebimi dėl padidėjusio nepageidaujamo poveikio pasireiškimo galimybės gydant didesnėmis dozėmis.</w:t>
      </w:r>
    </w:p>
    <w:p w:rsidR="0051103A" w:rsidRPr="00642B1C" w:rsidRDefault="0051103A" w:rsidP="0051103A">
      <w:pPr>
        <w:tabs>
          <w:tab w:val="left" w:pos="567"/>
        </w:tabs>
        <w:spacing w:after="0" w:line="240" w:lineRule="auto"/>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Dozavimas, kai yra suaugusiųjų Ph+ ŪLL</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Ph+ ŪLL sergantiems suaugusiesiems pacientams rekomenduojama </w:t>
      </w:r>
      <w:r w:rsidRPr="00642B1C">
        <w:rPr>
          <w:rFonts w:ascii="Times New Roman" w:eastAsia="Calibri" w:hAnsi="Times New Roman" w:cs="Times New Roman"/>
          <w:u w:val="single"/>
        </w:rPr>
        <w:t xml:space="preserve">Imatinib SanoSwiss </w:t>
      </w:r>
      <w:r w:rsidRPr="00642B1C">
        <w:rPr>
          <w:rFonts w:ascii="Times New Roman" w:eastAsia="Calibri" w:hAnsi="Times New Roman" w:cs="Times New Roman"/>
        </w:rPr>
        <w:t xml:space="preserve">dozė yra 600 mg per parą. Visų fazių metu gydymui turi vadovauti hematologai, turintys šios ligos gydymo patirties. </w:t>
      </w:r>
    </w:p>
    <w:p w:rsidR="0051103A" w:rsidRPr="00642B1C" w:rsidRDefault="0051103A" w:rsidP="0051103A">
      <w:pPr>
        <w:tabs>
          <w:tab w:val="left" w:pos="567"/>
        </w:tabs>
        <w:spacing w:after="0" w:line="240" w:lineRule="auto"/>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Gydymo planas. Pagal turimus duomenis, Imatinib SanoSwiss 600 mg per parą dozė buvo efektyvi ir saugi kartu su chemoterapiniais preparatais pradinės, dozės didinimo ir palaikomosios chemoterapijos fazės metu (žr. 5.1 skyrių) suaugusiems pacientams, kuriems pirmą kartą diagnozuota Ph+ ŪLL. Gydymo Imatinib SanoSwiss trukmė gali priklausyti nuo pasirinktos gydymo programos, bet dažniausiai ilgiau vartojant Imatinib SanoSwiss rezultatai buvo geresni. </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Suaugusiesiems pacientams, kuriems yra recidyvas ar gydymui atspari Ph+ ŪLL, gydymas vien tik Imatinib SanoSwiss po 600 mg per parą yra saugus, efektyvus ir gali būti skiriamas, kol liga pradės progresuoti. </w:t>
      </w:r>
    </w:p>
    <w:p w:rsidR="0051103A" w:rsidRPr="00642B1C" w:rsidRDefault="0051103A" w:rsidP="0051103A">
      <w:pPr>
        <w:tabs>
          <w:tab w:val="left" w:pos="567"/>
        </w:tabs>
        <w:spacing w:after="0" w:line="240" w:lineRule="auto"/>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 xml:space="preserve">Dozavimas, kai yra vaikų Ph+ ŪLL </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Vaikams dozuojama pagal kūno paviršiaus plotą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Kai yra Ph+ ŪLL, vaikams rekomenduojama 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paros dozė (bendros 600 mg dozės viršyti negalima). </w:t>
      </w:r>
    </w:p>
    <w:p w:rsidR="0051103A" w:rsidRPr="00642B1C" w:rsidRDefault="0051103A" w:rsidP="0051103A">
      <w:pPr>
        <w:tabs>
          <w:tab w:val="left" w:pos="567"/>
        </w:tabs>
        <w:spacing w:after="0" w:line="240" w:lineRule="auto"/>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 xml:space="preserve">Dozavimas, kai yra MDS/MPL </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MDS ar MPL sergantiems suaugusiesiems pacientams rekomenduojama Imatinib SanoSwiss dozė yra 400 mg per parą. </w:t>
      </w:r>
    </w:p>
    <w:p w:rsidR="0051103A" w:rsidRPr="00642B1C" w:rsidRDefault="0051103A" w:rsidP="0051103A">
      <w:pPr>
        <w:tabs>
          <w:tab w:val="left" w:pos="567"/>
        </w:tabs>
        <w:spacing w:after="0" w:line="240" w:lineRule="auto"/>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Gydymo trukmė. Klinikinio tyrimo, tęsiamo iki šiol, metu gydymas Imatinib SanoSwiss buvo tęsiamas iki ligos progresavimo (žr. 5.1 skyrių). Tyrimo metu gydymo vidutinė trukmė buvo 47 mėnesiai (24 dienos – 60 mėnesių).</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 </w:t>
      </w: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 xml:space="preserve">Dozavimas, kai yra HES/LEL </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Rekomenduojama Imatinib SanoSwiss dozė suaugusiesiems pacientams, sergantiems HES/LEL, yra 100 mg per parą.</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Galima didinti dozę nuo 100 mg iki 400 mg, jei nėra nepageidaujamų reakcijų ir jeigu įvertinimas rodo nepakankamą atsaką į gydymą.</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Gydymą reikia tęsti tol, kol pacientui pastebimas teigiamas poveikis.</w:t>
      </w:r>
    </w:p>
    <w:p w:rsidR="0051103A" w:rsidRPr="00642B1C" w:rsidRDefault="0051103A" w:rsidP="0051103A">
      <w:pPr>
        <w:tabs>
          <w:tab w:val="left" w:pos="567"/>
        </w:tabs>
        <w:spacing w:after="0" w:line="240" w:lineRule="auto"/>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 xml:space="preserve">Dozavimas pacientams, kuriems yra </w:t>
      </w:r>
      <w:r>
        <w:rPr>
          <w:rFonts w:ascii="Times New Roman" w:eastAsia="Calibri" w:hAnsi="Times New Roman" w:cs="Times New Roman"/>
          <w:u w:val="single"/>
        </w:rPr>
        <w:t>GIST</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Rekomenduojama Imatinib SanoSwiss dozė suaugusiesiems pacientams, kuriems yra nerezekuotinas ir (arba) metastazavęs piktybinis </w:t>
      </w:r>
      <w:r>
        <w:rPr>
          <w:rFonts w:ascii="Times New Roman" w:eastAsia="Calibri" w:hAnsi="Times New Roman" w:cs="Times New Roman"/>
        </w:rPr>
        <w:t>GIST</w:t>
      </w:r>
      <w:r w:rsidRPr="00642B1C">
        <w:rPr>
          <w:rFonts w:ascii="Times New Roman" w:eastAsia="Calibri" w:hAnsi="Times New Roman" w:cs="Times New Roman"/>
        </w:rPr>
        <w:t>, yra 400 mg per parą.</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 </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Dar mažai duomenų apie nuo 400 mg iki 600 mg ar 800 mg padidintos dozės poveikį pacientams, kuriems liga progresavo vartojant mažesnę dozę (žr. 5.1 skyrių).</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Gydymo trukmė. Klinikinių tyrimų metu </w:t>
      </w:r>
      <w:r>
        <w:rPr>
          <w:rFonts w:ascii="Times New Roman" w:eastAsia="Calibri" w:hAnsi="Times New Roman" w:cs="Times New Roman"/>
        </w:rPr>
        <w:t>GIST</w:t>
      </w:r>
      <w:r w:rsidRPr="00642B1C">
        <w:rPr>
          <w:rFonts w:ascii="Times New Roman" w:eastAsia="Calibri" w:hAnsi="Times New Roman" w:cs="Times New Roman"/>
        </w:rPr>
        <w:t xml:space="preserve"> sergantys pacientai Imatinib SanoSwiss buvo gydomi iki ligos progresavimo. Analizės metu nustatyta, kad vidutinė gydymo trukmė buvo 7 mėnesiai (nuo 7 dienų iki 13 mėnesių). Gydymo nutraukimo poveikis po gauto atsako netirtas.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Rekomenduojama Imatinib SanoSwiss dozė adjuvantiniam suaugusiųjų, kuriems atlikta </w:t>
      </w:r>
      <w:r>
        <w:rPr>
          <w:rFonts w:ascii="Times New Roman" w:eastAsia="Calibri" w:hAnsi="Times New Roman" w:cs="Times New Roman"/>
        </w:rPr>
        <w:t>GIST</w:t>
      </w:r>
      <w:r w:rsidRPr="00642B1C">
        <w:rPr>
          <w:rFonts w:ascii="Times New Roman" w:eastAsia="Calibri" w:hAnsi="Times New Roman" w:cs="Times New Roman"/>
        </w:rPr>
        <w:t xml:space="preserve"> rezekcija, gydymui yra 400 mg per parą. Optimali gydymo trukmė kol kas nenustatyta. Klinikinių tyrimų duomenimis gydymo trukmė šiai indikacijai truko 36 mėnesius (žr. 5.1 skyrių).</w:t>
      </w:r>
    </w:p>
    <w:p w:rsidR="0051103A" w:rsidRPr="00642B1C" w:rsidRDefault="0051103A" w:rsidP="0051103A">
      <w:pPr>
        <w:tabs>
          <w:tab w:val="left" w:pos="567"/>
        </w:tabs>
        <w:spacing w:after="0" w:line="240" w:lineRule="auto"/>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 xml:space="preserve">Dozavimas, kai yra DFSP </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DFSP sergantiems suaugusiesiems pacientams rekomenduojama Imatinib SanoSwiss dozė yra 800 mg per parą.</w:t>
      </w:r>
    </w:p>
    <w:p w:rsidR="0051103A" w:rsidRPr="00642B1C" w:rsidRDefault="0051103A" w:rsidP="0051103A">
      <w:pPr>
        <w:tabs>
          <w:tab w:val="left" w:pos="567"/>
        </w:tabs>
        <w:spacing w:after="0" w:line="240" w:lineRule="auto"/>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Dozės korekcija dėl nepageidaujamo poveikio</w:t>
      </w:r>
    </w:p>
    <w:p w:rsidR="0051103A" w:rsidRPr="00642B1C" w:rsidRDefault="0051103A" w:rsidP="0051103A">
      <w:pPr>
        <w:tabs>
          <w:tab w:val="left" w:pos="567"/>
        </w:tabs>
        <w:spacing w:after="0" w:line="240" w:lineRule="auto"/>
        <w:rPr>
          <w:rFonts w:ascii="Times New Roman" w:eastAsia="Calibri" w:hAnsi="Times New Roman" w:cs="Times New Roman"/>
          <w:i/>
        </w:rPr>
      </w:pPr>
      <w:r w:rsidRPr="00642B1C">
        <w:rPr>
          <w:rFonts w:ascii="Times New Roman" w:eastAsia="Calibri" w:hAnsi="Times New Roman" w:cs="Times New Roman"/>
          <w:i/>
        </w:rPr>
        <w:t>Nehematologinės nepageidaujamos reakcijos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Jeigu vartojant imatinibo atsiranda sunkių nehematologinių nepageidaujamų reakcijų, gydymą būtina nutraukti tol, kol šie reiškiniai išnyksta. Vėliau, jei reikia, gydymą galima atnaujinti atsižvelgiant į pradinį nepageidaujamų reiškinių sunkumą.</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 </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Jei bilirubino koncentracija &gt; 3 kartus yra didesnė už nustatytą viršutinę normos ribą (</w:t>
      </w:r>
      <w:r>
        <w:rPr>
          <w:rFonts w:ascii="Times New Roman" w:eastAsia="Calibri" w:hAnsi="Times New Roman" w:cs="Times New Roman"/>
        </w:rPr>
        <w:t>N</w:t>
      </w:r>
      <w:r w:rsidRPr="00642B1C">
        <w:rPr>
          <w:rFonts w:ascii="Times New Roman" w:eastAsia="Calibri" w:hAnsi="Times New Roman" w:cs="Times New Roman"/>
        </w:rPr>
        <w:t xml:space="preserve">VNR) ar kepenų transaminazių </w:t>
      </w:r>
      <w:r>
        <w:rPr>
          <w:rFonts w:ascii="Times New Roman" w:eastAsia="Calibri" w:hAnsi="Times New Roman" w:cs="Times New Roman"/>
        </w:rPr>
        <w:t xml:space="preserve">aktyvumas </w:t>
      </w:r>
      <w:r w:rsidRPr="00642B1C">
        <w:rPr>
          <w:rFonts w:ascii="Times New Roman" w:eastAsia="Calibri" w:hAnsi="Times New Roman" w:cs="Times New Roman"/>
        </w:rPr>
        <w:t>&gt; 5 kartus didesn</w:t>
      </w:r>
      <w:r>
        <w:rPr>
          <w:rFonts w:ascii="Times New Roman" w:eastAsia="Calibri" w:hAnsi="Times New Roman" w:cs="Times New Roman"/>
        </w:rPr>
        <w:t>is</w:t>
      </w:r>
      <w:r w:rsidRPr="00642B1C">
        <w:rPr>
          <w:rFonts w:ascii="Times New Roman" w:eastAsia="Calibri" w:hAnsi="Times New Roman" w:cs="Times New Roman"/>
        </w:rPr>
        <w:t xml:space="preserve"> už </w:t>
      </w:r>
      <w:r>
        <w:rPr>
          <w:rFonts w:ascii="Times New Roman" w:eastAsia="Calibri" w:hAnsi="Times New Roman" w:cs="Times New Roman"/>
        </w:rPr>
        <w:t>N</w:t>
      </w:r>
      <w:r w:rsidRPr="00642B1C">
        <w:rPr>
          <w:rFonts w:ascii="Times New Roman" w:eastAsia="Calibri" w:hAnsi="Times New Roman" w:cs="Times New Roman"/>
        </w:rPr>
        <w:t xml:space="preserve">VNR, imatinibo nevartoti, kol bilirubino koncentracija sumažėja &lt; 1,5 karto už </w:t>
      </w:r>
      <w:r>
        <w:rPr>
          <w:rFonts w:ascii="Times New Roman" w:eastAsia="Calibri" w:hAnsi="Times New Roman" w:cs="Times New Roman"/>
        </w:rPr>
        <w:t>N</w:t>
      </w:r>
      <w:r w:rsidRPr="00642B1C">
        <w:rPr>
          <w:rFonts w:ascii="Times New Roman" w:eastAsia="Calibri" w:hAnsi="Times New Roman" w:cs="Times New Roman"/>
        </w:rPr>
        <w:t xml:space="preserve">VNR ir transaminazių </w:t>
      </w:r>
      <w:r>
        <w:rPr>
          <w:rFonts w:ascii="Times New Roman" w:eastAsia="Calibri" w:hAnsi="Times New Roman" w:cs="Times New Roman"/>
        </w:rPr>
        <w:t xml:space="preserve">aktyvumas </w:t>
      </w:r>
      <w:r w:rsidRPr="00642B1C">
        <w:rPr>
          <w:rFonts w:ascii="Times New Roman" w:eastAsia="Calibri" w:hAnsi="Times New Roman" w:cs="Times New Roman"/>
        </w:rPr>
        <w:t xml:space="preserve">&lt; 2,5 karto už </w:t>
      </w:r>
      <w:r>
        <w:rPr>
          <w:rFonts w:ascii="Times New Roman" w:eastAsia="Calibri" w:hAnsi="Times New Roman" w:cs="Times New Roman"/>
        </w:rPr>
        <w:t>N</w:t>
      </w:r>
      <w:r w:rsidRPr="00642B1C">
        <w:rPr>
          <w:rFonts w:ascii="Times New Roman" w:eastAsia="Calibri" w:hAnsi="Times New Roman" w:cs="Times New Roman"/>
        </w:rPr>
        <w:t>VNR. Gydymą galima tęsti sumažinta imatinibo paros doze. Suaugusiesiems dozę reikia sumažinti nuo 600 mg iki 400 mg, ar nuo 800 mg iki 600 mg, o vaikams nuo 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iki 260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i/>
        </w:rPr>
      </w:pPr>
      <w:r w:rsidRPr="00642B1C">
        <w:rPr>
          <w:rFonts w:ascii="Times New Roman" w:eastAsia="Calibri" w:hAnsi="Times New Roman" w:cs="Times New Roman"/>
          <w:i/>
        </w:rPr>
        <w:t>Hematologinės nepageidaujamos reakcijos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Dozės mažinimo ir gydymo pertraukimo rekomendacijos, išryškėjus sunkiai neutropenijai ar trombocitopenijai, nurodytos lentelėje žemiau.</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Dozės korekcija, kai yra neutropenija ir trombocitopenija:</w:t>
      </w:r>
    </w:p>
    <w:p w:rsidR="0051103A" w:rsidRPr="00642B1C" w:rsidRDefault="0051103A" w:rsidP="0051103A">
      <w:pPr>
        <w:tabs>
          <w:tab w:val="left" w:pos="567"/>
        </w:tabs>
        <w:spacing w:after="0" w:line="240" w:lineRule="auto"/>
        <w:rPr>
          <w:rFonts w:ascii="Times New Roman" w:eastAsia="Calibri" w:hAnsi="Times New Roman" w:cs="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7"/>
        <w:gridCol w:w="7"/>
        <w:gridCol w:w="2960"/>
        <w:gridCol w:w="14"/>
        <w:gridCol w:w="3374"/>
      </w:tblGrid>
      <w:tr w:rsidR="0051103A" w:rsidRPr="00642B1C" w:rsidTr="00056E25">
        <w:trPr>
          <w:trHeight w:val="698"/>
        </w:trPr>
        <w:tc>
          <w:tcPr>
            <w:tcW w:w="2967" w:type="dxa"/>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HES/LEL (pradinė dozė – 100 mg)</w:t>
            </w:r>
          </w:p>
        </w:tc>
        <w:tc>
          <w:tcPr>
            <w:tcW w:w="2967" w:type="dxa"/>
            <w:gridSpan w:val="2"/>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ANS &lt; 1,0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(arba) trombocitų &lt; 50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w:t>
            </w:r>
          </w:p>
        </w:tc>
        <w:tc>
          <w:tcPr>
            <w:tcW w:w="3388" w:type="dxa"/>
            <w:gridSpan w:val="2"/>
          </w:tcPr>
          <w:p w:rsidR="0051103A" w:rsidRPr="00642B1C" w:rsidRDefault="0051103A" w:rsidP="00056E25">
            <w:pPr>
              <w:widowControl w:val="0"/>
              <w:tabs>
                <w:tab w:val="left" w:pos="540"/>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1. Imatinib SanoSwiss vartojimą nutraukti, kol ANS bus ≥ 1,5 x 10</w:t>
            </w:r>
            <w:r w:rsidRPr="00A34F4A">
              <w:rPr>
                <w:rFonts w:ascii="Times New Roman" w:hAnsi="Times New Roman"/>
                <w:vertAlign w:val="superscript"/>
              </w:rPr>
              <w:t>9</w:t>
            </w:r>
            <w:r>
              <w:rPr>
                <w:rFonts w:ascii="Times New Roman" w:eastAsia="Calibri" w:hAnsi="Times New Roman" w:cs="Times New Roman"/>
              </w:rPr>
              <w:t xml:space="preserve"> </w:t>
            </w:r>
            <w:r w:rsidRPr="00642B1C">
              <w:rPr>
                <w:rFonts w:ascii="Times New Roman" w:eastAsia="Calibri" w:hAnsi="Times New Roman" w:cs="Times New Roman"/>
              </w:rPr>
              <w:t>/l ir trombocitų ≥ 75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 xml:space="preserve">/l. </w:t>
            </w:r>
          </w:p>
          <w:p w:rsidR="0051103A" w:rsidRPr="00642B1C" w:rsidRDefault="0051103A" w:rsidP="00056E25">
            <w:pPr>
              <w:widowControl w:val="0"/>
              <w:tabs>
                <w:tab w:val="left" w:pos="540"/>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2.Gydymą Imatinib SanoSwiss atnaujinti anksčiau vartota doze (t.y. ta, kuri buvo vartota prieš pasireiškiant stipriai nepageidaujamai reakcijai).</w:t>
            </w:r>
          </w:p>
        </w:tc>
      </w:tr>
      <w:tr w:rsidR="0051103A" w:rsidRPr="00642B1C" w:rsidTr="00056E25">
        <w:trPr>
          <w:trHeight w:val="698"/>
        </w:trPr>
        <w:tc>
          <w:tcPr>
            <w:tcW w:w="2967" w:type="dxa"/>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MDS/ MPL ir </w:t>
            </w:r>
            <w:r>
              <w:rPr>
                <w:rFonts w:ascii="Times New Roman" w:eastAsia="Calibri" w:hAnsi="Times New Roman" w:cs="Times New Roman"/>
              </w:rPr>
              <w:t>GIST</w:t>
            </w:r>
            <w:r w:rsidRPr="00642B1C">
              <w:rPr>
                <w:rFonts w:ascii="Times New Roman" w:eastAsia="Calibri" w:hAnsi="Times New Roman" w:cs="Times New Roman"/>
              </w:rPr>
              <w:t xml:space="preserve"> fazė (pradinė dozė – 400 mg) HES/LEL (400 mg dozė)</w:t>
            </w:r>
          </w:p>
        </w:tc>
        <w:tc>
          <w:tcPr>
            <w:tcW w:w="2967" w:type="dxa"/>
            <w:gridSpan w:val="2"/>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ANS &lt; 1,0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(arba) trombocitų &lt; 50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w:t>
            </w:r>
          </w:p>
        </w:tc>
        <w:tc>
          <w:tcPr>
            <w:tcW w:w="3388" w:type="dxa"/>
            <w:gridSpan w:val="2"/>
          </w:tcPr>
          <w:p w:rsidR="0051103A" w:rsidRPr="00642B1C" w:rsidRDefault="0051103A" w:rsidP="00056E25">
            <w:pPr>
              <w:widowControl w:val="0"/>
              <w:tabs>
                <w:tab w:val="left" w:pos="540"/>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1. Imatinib SanoSwiss vartojimą nutraukti, kol ANS bus ≥ 1,5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trombocitų ≥ 75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 xml:space="preserve">/l. </w:t>
            </w:r>
          </w:p>
          <w:p w:rsidR="0051103A" w:rsidRPr="00642B1C" w:rsidRDefault="0051103A" w:rsidP="00056E25">
            <w:pPr>
              <w:widowControl w:val="0"/>
              <w:tabs>
                <w:tab w:val="left" w:pos="540"/>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2. Gydymą Imatinib SanoSwiss atnaujinti anksčiau vartota doze (t.y. ta, kuri buvo vartota prieš pasireiškiant stipriai nepageidaujamai reakcijai). </w:t>
            </w:r>
          </w:p>
          <w:p w:rsidR="0051103A" w:rsidRPr="00642B1C" w:rsidRDefault="0051103A" w:rsidP="00056E25">
            <w:pPr>
              <w:widowControl w:val="0"/>
              <w:tabs>
                <w:tab w:val="left" w:pos="540"/>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3. Kartotinai sumažėjus ANS &lt; 1,0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trombocitų &lt; 50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 xml:space="preserve">/l, kartoti nuo 1-ojo punkto ir gydymą Imatinib SanoSwiss atnaujinti </w:t>
            </w:r>
          </w:p>
          <w:p w:rsidR="0051103A" w:rsidRPr="00642B1C" w:rsidRDefault="0051103A" w:rsidP="00056E25">
            <w:pPr>
              <w:widowControl w:val="0"/>
              <w:tabs>
                <w:tab w:val="left" w:pos="540"/>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sumažinta 300 mg doze.</w:t>
            </w:r>
          </w:p>
        </w:tc>
      </w:tr>
      <w:tr w:rsidR="0051103A" w:rsidRPr="00642B1C" w:rsidTr="00056E25">
        <w:trPr>
          <w:trHeight w:val="698"/>
        </w:trPr>
        <w:tc>
          <w:tcPr>
            <w:tcW w:w="2967" w:type="dxa"/>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Vaikų lėtinė LML fazė</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dozė)</w:t>
            </w:r>
          </w:p>
        </w:tc>
        <w:tc>
          <w:tcPr>
            <w:tcW w:w="2967" w:type="dxa"/>
            <w:gridSpan w:val="2"/>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ANS &lt; 1,0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ir (arba)</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trombocitų &lt; 50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w:t>
            </w:r>
          </w:p>
        </w:tc>
        <w:tc>
          <w:tcPr>
            <w:tcW w:w="3388" w:type="dxa"/>
            <w:gridSpan w:val="2"/>
          </w:tcPr>
          <w:p w:rsidR="0051103A" w:rsidRPr="00642B1C" w:rsidRDefault="0051103A" w:rsidP="00056E25">
            <w:pPr>
              <w:widowControl w:val="0"/>
              <w:tabs>
                <w:tab w:val="left" w:pos="540"/>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1. Imatinibo vartojimą nutraukti, kol ANS bus ≥ 1,5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trombocitų ≥ 75 x 110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w:t>
            </w:r>
          </w:p>
          <w:p w:rsidR="0051103A" w:rsidRPr="00642B1C" w:rsidRDefault="0051103A" w:rsidP="00056E25">
            <w:pPr>
              <w:widowControl w:val="0"/>
              <w:tabs>
                <w:tab w:val="left" w:pos="540"/>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2. Gydymą imatinibu atnaujinti anksčiau vartota doze (t.y. ta, kuri buvo vartota prieš pasireiškiant stipriai nepageidaujamai reakcijai).</w:t>
            </w:r>
          </w:p>
          <w:p w:rsidR="0051103A" w:rsidRPr="00642B1C" w:rsidRDefault="0051103A" w:rsidP="00056E25">
            <w:pPr>
              <w:widowControl w:val="0"/>
              <w:tabs>
                <w:tab w:val="left" w:pos="500"/>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3. Kartotinai sumažėjus ANS &lt; 1,0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trombocitų &lt; 50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kartoti nuo 1-ojo punkto ir (arba) gydymą imatinibu atnaujinti sumažinta 260 mg/m</w:t>
            </w:r>
            <w:r w:rsidRPr="00642B1C">
              <w:rPr>
                <w:rFonts w:ascii="Times New Roman" w:eastAsia="Calibri" w:hAnsi="Times New Roman" w:cs="Times New Roman"/>
                <w:vertAlign w:val="superscript"/>
              </w:rPr>
              <w:t xml:space="preserve">2 </w:t>
            </w:r>
            <w:r w:rsidRPr="00642B1C">
              <w:rPr>
                <w:rFonts w:ascii="Times New Roman" w:eastAsia="Calibri" w:hAnsi="Times New Roman" w:cs="Times New Roman"/>
              </w:rPr>
              <w:t>doze.</w:t>
            </w:r>
          </w:p>
        </w:tc>
      </w:tr>
      <w:tr w:rsidR="0051103A" w:rsidRPr="00642B1C" w:rsidTr="00056E25">
        <w:trPr>
          <w:trHeight w:val="1433"/>
        </w:trPr>
        <w:tc>
          <w:tcPr>
            <w:tcW w:w="2967" w:type="dxa"/>
          </w:tcPr>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 xml:space="preserve">LML blastinė krizė </w:t>
            </w:r>
            <w:r>
              <w:rPr>
                <w:rFonts w:ascii="Times New Roman" w:eastAsia="Calibri" w:hAnsi="Times New Roman" w:cs="Times New Roman"/>
              </w:rPr>
              <w:t>ir Ph</w:t>
            </w:r>
            <w:r w:rsidRPr="00A34F4A">
              <w:rPr>
                <w:rFonts w:ascii="Times New Roman" w:hAnsi="Times New Roman"/>
              </w:rPr>
              <w:t>+</w:t>
            </w:r>
            <w:r>
              <w:rPr>
                <w:rFonts w:ascii="Times New Roman" w:eastAsia="Calibri" w:hAnsi="Times New Roman" w:cs="Times New Roman"/>
              </w:rPr>
              <w:t xml:space="preserve">ŪLL </w:t>
            </w:r>
            <w:r w:rsidRPr="00642B1C">
              <w:rPr>
                <w:rFonts w:ascii="Times New Roman" w:eastAsia="Calibri" w:hAnsi="Times New Roman" w:cs="Times New Roman"/>
              </w:rPr>
              <w:t xml:space="preserve">(pradinė dozė 600 mg) </w:t>
            </w:r>
          </w:p>
        </w:tc>
        <w:tc>
          <w:tcPr>
            <w:tcW w:w="2967" w:type="dxa"/>
            <w:gridSpan w:val="2"/>
          </w:tcPr>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vertAlign w:val="superscript"/>
              </w:rPr>
              <w:t>a</w:t>
            </w:r>
            <w:r w:rsidRPr="00642B1C">
              <w:rPr>
                <w:rFonts w:ascii="Times New Roman" w:eastAsia="Calibri" w:hAnsi="Times New Roman" w:cs="Times New Roman"/>
              </w:rPr>
              <w:t>ANS &lt; 0,5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 xml:space="preserve">/l </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 xml:space="preserve">ir (arba) </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trombocitų &lt; 10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 xml:space="preserve">/l </w:t>
            </w:r>
          </w:p>
        </w:tc>
        <w:tc>
          <w:tcPr>
            <w:tcW w:w="3388" w:type="dxa"/>
            <w:gridSpan w:val="2"/>
          </w:tcPr>
          <w:p w:rsidR="0051103A" w:rsidRPr="00642B1C" w:rsidRDefault="0051103A" w:rsidP="00056E25">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1. Ištirti, ar citopenija nesusijusi su leukemija (kaulų čiulpų aspiratas ar biopsija). </w:t>
            </w:r>
          </w:p>
          <w:p w:rsidR="0051103A" w:rsidRPr="00642B1C" w:rsidRDefault="0051103A" w:rsidP="00056E25">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2. Jei citopenija nesusijusi su leukemija, imatinibo dozę sumažinti iki 400 mg. </w:t>
            </w:r>
          </w:p>
          <w:p w:rsidR="0051103A" w:rsidRPr="00642B1C" w:rsidRDefault="0051103A" w:rsidP="00056E25">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3. Jei citopenija trunka 2 savaites, dozę dar sumažinti iki 300 mg.</w:t>
            </w:r>
          </w:p>
          <w:p w:rsidR="0051103A" w:rsidRPr="00642B1C" w:rsidRDefault="0051103A" w:rsidP="00056E25">
            <w:pPr>
              <w:widowControl w:val="0"/>
              <w:tabs>
                <w:tab w:val="left" w:pos="540"/>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4. Jei citopenija trunka 4 savaites ir yra nesusijusi su leukemija, imatinibo nevartoti tol, kol ANS </w:t>
            </w:r>
            <w:r w:rsidRPr="00642B1C">
              <w:rPr>
                <w:rFonts w:ascii="Times New Roman" w:eastAsia="Calibri" w:hAnsi="Times New Roman" w:cs="Times New Roman"/>
              </w:rPr>
              <w:lastRenderedPageBreak/>
              <w:t>bus ≥ 1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trombocitų ≥ 20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 xml:space="preserve">/l, paskui gydymą atnaujinti 300 mg doze. </w:t>
            </w:r>
          </w:p>
        </w:tc>
      </w:tr>
      <w:tr w:rsidR="0051103A" w:rsidRPr="00642B1C" w:rsidTr="00056E25">
        <w:trPr>
          <w:trHeight w:val="1433"/>
        </w:trPr>
        <w:tc>
          <w:tcPr>
            <w:tcW w:w="2974" w:type="dxa"/>
            <w:gridSpan w:val="2"/>
          </w:tcPr>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lastRenderedPageBreak/>
              <w:t>Vaikų LML akceleracijos fazė ir blastinė krizė (pradinė dozė 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w:t>
            </w:r>
          </w:p>
        </w:tc>
        <w:tc>
          <w:tcPr>
            <w:tcW w:w="2974" w:type="dxa"/>
            <w:gridSpan w:val="2"/>
          </w:tcPr>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vertAlign w:val="superscript"/>
              </w:rPr>
              <w:t>a</w:t>
            </w:r>
            <w:r w:rsidRPr="00642B1C">
              <w:rPr>
                <w:rFonts w:ascii="Times New Roman" w:eastAsia="Calibri" w:hAnsi="Times New Roman" w:cs="Times New Roman"/>
              </w:rPr>
              <w:t>ANS &lt; 0,5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 xml:space="preserve">ir (arba) </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trombocitų &lt; 10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w:t>
            </w:r>
          </w:p>
        </w:tc>
        <w:tc>
          <w:tcPr>
            <w:tcW w:w="3374" w:type="dxa"/>
          </w:tcPr>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1. Ištirti, ar citopenija nesusijusi su leukemija (kaulų čiulpų aspiratas ar biopsija).</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2. Jei citopenija nesusijusi su leukemija, imatinibo dozę sumažinti iki 260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3. Jei citopenija trunka 2 savaites, dozę dar sumažinti iki 200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4. Jei citopenija trunka 4 savaites ir yra nesusijusi su leukemija, imatinibo nevartoti tol, kol bus ANS ≥1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trombocitų ≥ 20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paskui gydymą atnaujinti 200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doze. </w:t>
            </w:r>
          </w:p>
        </w:tc>
      </w:tr>
      <w:tr w:rsidR="0051103A" w:rsidRPr="00642B1C" w:rsidTr="00056E25">
        <w:trPr>
          <w:trHeight w:val="1433"/>
        </w:trPr>
        <w:tc>
          <w:tcPr>
            <w:tcW w:w="2974" w:type="dxa"/>
            <w:gridSpan w:val="2"/>
          </w:tcPr>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DFSP (kai dozė – 800 mg)</w:t>
            </w:r>
          </w:p>
        </w:tc>
        <w:tc>
          <w:tcPr>
            <w:tcW w:w="2974" w:type="dxa"/>
            <w:gridSpan w:val="2"/>
          </w:tcPr>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ANS &lt; 1,0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(arba) trombocitų &lt; 50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w:t>
            </w:r>
            <w:r w:rsidRPr="00642B1C">
              <w:rPr>
                <w:rFonts w:ascii="Times New Roman" w:eastAsia="Calibri" w:hAnsi="Times New Roman" w:cs="Times New Roman"/>
                <w:vertAlign w:val="superscript"/>
              </w:rPr>
              <w:t xml:space="preserve"> </w:t>
            </w:r>
          </w:p>
        </w:tc>
        <w:tc>
          <w:tcPr>
            <w:tcW w:w="3374" w:type="dxa"/>
          </w:tcPr>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1. Imatinib SanoSwiss vartojimą nutraukti, kol ANS bus ≥ 1,5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trombocitų ≥ 75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 xml:space="preserve">/l. </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 xml:space="preserve">2. Gydymą Imatinib SanoSwiss atnaujinti 600 mg doze. </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3. Kartotinai sumažėjus ANS &lt; 1,0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(arba) trombocitų &lt; 50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kartoti nuo 1-ojo punkto ir gydymą Imatinib SanoSwiss atnaujinti sumažinta 400 mg doze.</w:t>
            </w:r>
          </w:p>
        </w:tc>
      </w:tr>
      <w:tr w:rsidR="0051103A" w:rsidRPr="00642B1C" w:rsidTr="00056E25">
        <w:trPr>
          <w:trHeight w:val="516"/>
        </w:trPr>
        <w:tc>
          <w:tcPr>
            <w:tcW w:w="9322" w:type="dxa"/>
            <w:gridSpan w:val="5"/>
          </w:tcPr>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rPr>
              <w:t xml:space="preserve">ANS = absoliutus neutrofilų skaičius </w:t>
            </w:r>
          </w:p>
          <w:p w:rsidR="0051103A" w:rsidRPr="00642B1C" w:rsidRDefault="0051103A" w:rsidP="00056E25">
            <w:pPr>
              <w:tabs>
                <w:tab w:val="left" w:pos="567"/>
              </w:tabs>
              <w:spacing w:after="0" w:line="240" w:lineRule="auto"/>
              <w:jc w:val="both"/>
              <w:rPr>
                <w:rFonts w:ascii="Times New Roman" w:eastAsia="Calibri" w:hAnsi="Times New Roman" w:cs="Times New Roman"/>
              </w:rPr>
            </w:pPr>
            <w:r w:rsidRPr="00642B1C">
              <w:rPr>
                <w:rFonts w:ascii="Times New Roman" w:eastAsia="Calibri" w:hAnsi="Times New Roman" w:cs="Times New Roman"/>
                <w:vertAlign w:val="superscript"/>
              </w:rPr>
              <w:t>a</w:t>
            </w:r>
            <w:r w:rsidRPr="00642B1C">
              <w:rPr>
                <w:rFonts w:ascii="Times New Roman" w:eastAsia="Calibri" w:hAnsi="Times New Roman" w:cs="Times New Roman"/>
              </w:rPr>
              <w:t xml:space="preserve"> atsiranda mažiausiai po 1 gydymo mėnesio </w:t>
            </w:r>
          </w:p>
        </w:tc>
      </w:tr>
    </w:tbl>
    <w:p w:rsidR="0051103A" w:rsidRPr="00642B1C" w:rsidRDefault="0051103A" w:rsidP="0051103A">
      <w:pPr>
        <w:tabs>
          <w:tab w:val="left" w:pos="567"/>
        </w:tabs>
        <w:spacing w:after="0" w:line="240" w:lineRule="auto"/>
        <w:rPr>
          <w:rFonts w:ascii="Times New Roman" w:eastAsia="Calibri" w:hAnsi="Times New Roman" w:cs="Times New Roman"/>
          <w:i/>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Ypatingos populiacijos</w:t>
      </w:r>
    </w:p>
    <w:p w:rsidR="0051103A" w:rsidRPr="00642B1C" w:rsidRDefault="0051103A" w:rsidP="0051103A">
      <w:pPr>
        <w:tabs>
          <w:tab w:val="left" w:pos="567"/>
        </w:tabs>
        <w:spacing w:after="0" w:line="240" w:lineRule="auto"/>
        <w:rPr>
          <w:rFonts w:ascii="Times New Roman" w:eastAsia="Calibri" w:hAnsi="Times New Roman" w:cs="Times New Roman"/>
          <w:i/>
        </w:rPr>
      </w:pPr>
      <w:r w:rsidRPr="00642B1C">
        <w:rPr>
          <w:rFonts w:ascii="Times New Roman" w:eastAsia="Calibri" w:hAnsi="Times New Roman" w:cs="Times New Roman"/>
          <w:i/>
        </w:rPr>
        <w:t xml:space="preserve">Vaikų populiacija </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Vartojimo vaikams, jaunesniems kaip 2 metų ir sergantiems LML</w:t>
      </w:r>
      <w:r>
        <w:rPr>
          <w:rFonts w:ascii="Times New Roman" w:eastAsia="Calibri" w:hAnsi="Times New Roman" w:cs="Times New Roman"/>
        </w:rPr>
        <w:t xml:space="preserve"> ir jaunesniems kaip </w:t>
      </w:r>
      <w:r w:rsidRPr="00A34F4A">
        <w:rPr>
          <w:rFonts w:ascii="Times New Roman" w:hAnsi="Times New Roman"/>
        </w:rPr>
        <w:t>1 met</w:t>
      </w:r>
      <w:r>
        <w:rPr>
          <w:rFonts w:ascii="Times New Roman" w:eastAsia="Calibri" w:hAnsi="Times New Roman" w:cs="Times New Roman"/>
        </w:rPr>
        <w:t>ų, diagnozuota Ph</w:t>
      </w:r>
      <w:r w:rsidRPr="00A34F4A">
        <w:rPr>
          <w:rFonts w:ascii="Times New Roman" w:hAnsi="Times New Roman"/>
        </w:rPr>
        <w:t>+</w:t>
      </w:r>
      <w:r>
        <w:rPr>
          <w:rFonts w:ascii="Times New Roman" w:eastAsia="Calibri" w:hAnsi="Times New Roman" w:cs="Times New Roman"/>
        </w:rPr>
        <w:t>ŪLL</w:t>
      </w:r>
      <w:r w:rsidRPr="00642B1C">
        <w:rPr>
          <w:rFonts w:ascii="Times New Roman" w:eastAsia="Calibri" w:hAnsi="Times New Roman" w:cs="Times New Roman"/>
        </w:rPr>
        <w:t xml:space="preserve">, patirties nėra (žr. 5.1 skyrių). Vartojimo patirtis vaikams, sergantiems MDS/MPL, DFSP, </w:t>
      </w:r>
      <w:r>
        <w:rPr>
          <w:rFonts w:ascii="Times New Roman" w:eastAsia="Calibri" w:hAnsi="Times New Roman" w:cs="Times New Roman"/>
        </w:rPr>
        <w:t>GIST</w:t>
      </w:r>
      <w:r w:rsidRPr="00642B1C">
        <w:rPr>
          <w:rFonts w:ascii="Times New Roman" w:eastAsia="Calibri" w:hAnsi="Times New Roman" w:cs="Times New Roman"/>
        </w:rPr>
        <w:t xml:space="preserve"> ir HES/LEL, labai ribota.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i/>
        </w:rPr>
      </w:pPr>
      <w:r w:rsidRPr="00642B1C">
        <w:rPr>
          <w:rFonts w:ascii="Times New Roman" w:eastAsia="Calibri" w:hAnsi="Times New Roman" w:cs="Times New Roman"/>
        </w:rPr>
        <w:t xml:space="preserve">Klinikinių tyrimų metu imatinibo saugumas ir veiksmingumas jaunesniems kaip 18 metų vaikams, sergantiems MDS/MPL, DFSP, </w:t>
      </w:r>
      <w:r>
        <w:rPr>
          <w:rFonts w:ascii="Times New Roman" w:eastAsia="Calibri" w:hAnsi="Times New Roman" w:cs="Times New Roman"/>
        </w:rPr>
        <w:t>GIST</w:t>
      </w:r>
      <w:r w:rsidRPr="00642B1C">
        <w:rPr>
          <w:rFonts w:ascii="Times New Roman" w:eastAsia="Calibri" w:hAnsi="Times New Roman" w:cs="Times New Roman"/>
        </w:rPr>
        <w:t xml:space="preserve"> ir HES/LEL, neištirti. Turimi literatūros duomenys pateikiami 5.1 skyriuje, tačiau dozavimo rekomendacijų pateikti negalima.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i/>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i/>
        </w:rPr>
      </w:pPr>
      <w:r w:rsidRPr="00D2148D">
        <w:rPr>
          <w:rFonts w:ascii="Times New Roman" w:eastAsia="Times New Roman" w:hAnsi="Times New Roman" w:cs="Times New Roman"/>
          <w:i/>
          <w:iCs/>
          <w:lang w:eastAsia="zh-CN"/>
        </w:rPr>
        <w:t>Pacientams, kurių kepenų funkcija sutrikusi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Daugiausia imatinibo metabolizuojama kepenyse. Pacientams, kuriems yra </w:t>
      </w:r>
      <w:r>
        <w:rPr>
          <w:rFonts w:ascii="Times New Roman" w:eastAsia="Calibri" w:hAnsi="Times New Roman" w:cs="Times New Roman"/>
        </w:rPr>
        <w:t>lengvas</w:t>
      </w:r>
      <w:r w:rsidRPr="00642B1C">
        <w:rPr>
          <w:rFonts w:ascii="Times New Roman" w:eastAsia="Calibri" w:hAnsi="Times New Roman" w:cs="Times New Roman"/>
        </w:rPr>
        <w:t>, vidutini</w:t>
      </w:r>
      <w:r>
        <w:rPr>
          <w:rFonts w:ascii="Times New Roman" w:eastAsia="Calibri" w:hAnsi="Times New Roman" w:cs="Times New Roman"/>
        </w:rPr>
        <w:t>s</w:t>
      </w:r>
      <w:r w:rsidRPr="00642B1C">
        <w:rPr>
          <w:rFonts w:ascii="Times New Roman" w:eastAsia="Calibri" w:hAnsi="Times New Roman" w:cs="Times New Roman"/>
        </w:rPr>
        <w:t xml:space="preserve"> ar sunkus kepenų funkcijos sutrikimas, skirti mažiausią rekomenduojamą 400 mg paros dozę. Dozę galima mažinti, jeigu netoleruojama (žr. 4.4, 4.8 ir 5.2 skyrius).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Kepenų funkcijos sutrikimų klasifikacija: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tbl>
      <w:tblPr>
        <w:tblW w:w="0" w:type="auto"/>
        <w:tblInd w:w="105" w:type="dxa"/>
        <w:tblLayout w:type="fixed"/>
        <w:tblCellMar>
          <w:left w:w="0" w:type="dxa"/>
          <w:right w:w="0" w:type="dxa"/>
        </w:tblCellMar>
        <w:tblLook w:val="0000" w:firstRow="0" w:lastRow="0" w:firstColumn="0" w:lastColumn="0" w:noHBand="0" w:noVBand="0"/>
      </w:tblPr>
      <w:tblGrid>
        <w:gridCol w:w="3370"/>
        <w:gridCol w:w="5918"/>
      </w:tblGrid>
      <w:tr w:rsidR="0051103A" w:rsidRPr="00642B1C" w:rsidTr="00056E25">
        <w:trPr>
          <w:trHeight w:hRule="exact" w:val="264"/>
        </w:trPr>
        <w:tc>
          <w:tcPr>
            <w:tcW w:w="3370"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Kepenų funkcijos sutrikimas</w:t>
            </w:r>
          </w:p>
        </w:tc>
        <w:tc>
          <w:tcPr>
            <w:tcW w:w="5918"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Kepenų funkcijos tyrimai</w:t>
            </w:r>
          </w:p>
        </w:tc>
      </w:tr>
      <w:tr w:rsidR="0051103A" w:rsidRPr="00642B1C" w:rsidTr="00056E25">
        <w:trPr>
          <w:trHeight w:hRule="exact" w:val="768"/>
        </w:trPr>
        <w:tc>
          <w:tcPr>
            <w:tcW w:w="3370"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Lengvas </w:t>
            </w:r>
          </w:p>
        </w:tc>
        <w:tc>
          <w:tcPr>
            <w:tcW w:w="5918"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Bendras bilirubinas: = 1,5 VNR</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AST: &gt; VNR (gali būti normali ar &lt; VNR, jei bendras bilirubinas &gt; VNR)</w:t>
            </w:r>
          </w:p>
        </w:tc>
      </w:tr>
      <w:tr w:rsidR="0051103A" w:rsidRPr="00642B1C" w:rsidTr="00056E25">
        <w:trPr>
          <w:trHeight w:hRule="exact" w:val="516"/>
        </w:trPr>
        <w:tc>
          <w:tcPr>
            <w:tcW w:w="3370"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Vidutini</w:t>
            </w:r>
            <w:r>
              <w:rPr>
                <w:rFonts w:ascii="Times New Roman" w:eastAsia="Calibri" w:hAnsi="Times New Roman" w:cs="Times New Roman"/>
              </w:rPr>
              <w:t>s</w:t>
            </w:r>
          </w:p>
        </w:tc>
        <w:tc>
          <w:tcPr>
            <w:tcW w:w="5918"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Bendras bilirubinas: &gt; 1,5–3,0 VNR</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AST: bet kokia</w:t>
            </w:r>
          </w:p>
        </w:tc>
      </w:tr>
      <w:tr w:rsidR="0051103A" w:rsidRPr="00642B1C" w:rsidTr="00056E25">
        <w:trPr>
          <w:trHeight w:hRule="exact" w:val="516"/>
        </w:trPr>
        <w:tc>
          <w:tcPr>
            <w:tcW w:w="3370"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Sunkus</w:t>
            </w:r>
          </w:p>
        </w:tc>
        <w:tc>
          <w:tcPr>
            <w:tcW w:w="5918"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Bendras bilirubinas: &gt; 3–10 VNR</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AST: bet kokia</w:t>
            </w:r>
          </w:p>
        </w:tc>
      </w:tr>
    </w:tbl>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VNR = viršutinė normos riba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AST = aspartataminotransferazė</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i/>
        </w:rPr>
      </w:pPr>
      <w:r w:rsidRPr="00D2148D">
        <w:rPr>
          <w:rFonts w:ascii="Times New Roman" w:eastAsia="Times New Roman" w:hAnsi="Times New Roman" w:cs="Times New Roman"/>
          <w:i/>
          <w:iCs/>
          <w:lang w:eastAsia="en-GB"/>
        </w:rPr>
        <w:t>Pacientams, kurių inkstų funkcija sutrikusi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Pacientams, kuriems yra inkstų funkcijos sutrikimas arba, kurie yra dializuojami, turi būti skiriama pradinė mažiausia rekomenduojama 400 mg paros dozė. Tačiau rekomenduojama imtis atsargumo priemonių. Netoleruojamą dozę galima mažinti, jei dozė yra neveiksminga – didinti (žr. 4.4 ir 5.2 skyrius).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D2148D">
        <w:rPr>
          <w:rFonts w:ascii="Times New Roman" w:eastAsia="Times New Roman" w:hAnsi="Times New Roman" w:cs="Times New Roman"/>
          <w:i/>
          <w:iCs/>
          <w:lang w:eastAsia="zh-CN"/>
        </w:rPr>
        <w:t>Senyviems pacientams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Senyvų žmonių imatinibo farmakokinetika nebuvo specialiai tirta. Klinikinių tyrimų, kuriuose dalyvavo daugiau kaip 20% 65 metų ir vyresnių pacientų, metu reikšmingų, su amžiumi susijusių farmakokinetikos pokyčių nestebėta. Senyviems žmonėms specifinis dozavimas nerekomenduojamas.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4.3</w:t>
      </w:r>
      <w:r w:rsidRPr="00642B1C">
        <w:rPr>
          <w:rFonts w:ascii="Times New Roman" w:eastAsia="Calibri" w:hAnsi="Times New Roman" w:cs="Times New Roman"/>
          <w:b/>
        </w:rPr>
        <w:tab/>
        <w:t>Kontraindikacijos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Padidėjęs jautrumas veikliajai arba bet kuriai 6.1 skyriuje nurodytai pagalbinei medžiagai.</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4.4</w:t>
      </w:r>
      <w:r w:rsidRPr="00642B1C">
        <w:rPr>
          <w:rFonts w:ascii="Times New Roman" w:eastAsia="Calibri" w:hAnsi="Times New Roman" w:cs="Times New Roman"/>
          <w:b/>
        </w:rPr>
        <w:tab/>
        <w:t>Specialūs įspėjimai ir atsargumo priemonės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414E49" w:rsidRDefault="0051103A" w:rsidP="0051103A">
      <w:pPr>
        <w:spacing w:after="0" w:line="240" w:lineRule="auto"/>
        <w:rPr>
          <w:rFonts w:ascii="Times New Roman" w:eastAsia="Times New Roman" w:hAnsi="Times New Roman" w:cs="Times New Roman"/>
          <w:szCs w:val="24"/>
        </w:rPr>
      </w:pPr>
      <w:r w:rsidRPr="00414E49">
        <w:rPr>
          <w:rFonts w:ascii="Times New Roman" w:eastAsia="Times New Roman" w:hAnsi="Times New Roman" w:cs="Times New Roman"/>
          <w:szCs w:val="24"/>
        </w:rPr>
        <w:t>Kai imatinibo vartojama kartu su kitais vaistiniais preparatais, yra vaistų sąveikos galimybė. Būtina laikytis atsargumo priemonių, kai imatinibo vartojama kartu su proteazės inhibitoriais, priešgrybeliniais azolo dariniais, tam tikrais makrolidais (žr. 4.5 skyrių), CYP3A4 substratais, kurių yra siaura terapinė platuma (pvz., ciklosporinas, pimozidas, takrolimuzas, sirolimuzas, ergotaminas, diergotaminas, fentanilis, alfetanilis, terfenadinas, bortezomibas, docetakselis, chinidinas) ar varfarinu ir kitais kumarino junginiais (žr. 4.5 skyrių).</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Imatinibą vartojant kartu su vaistiniais preparatais, indukuojančiais CYP3A4 (pvz., deksametazonu, fenitoinu, karbamazepinu, rifampicinu, fenobarbitaliu ar </w:t>
      </w:r>
      <w:r w:rsidRPr="00642B1C">
        <w:rPr>
          <w:rFonts w:ascii="Times New Roman" w:eastAsia="Calibri" w:hAnsi="Times New Roman" w:cs="Times New Roman"/>
          <w:i/>
        </w:rPr>
        <w:t>Hypericum perforatum</w:t>
      </w:r>
      <w:r w:rsidRPr="00642B1C">
        <w:rPr>
          <w:rFonts w:ascii="Times New Roman" w:eastAsia="Calibri" w:hAnsi="Times New Roman" w:cs="Times New Roman"/>
        </w:rPr>
        <w:t>, t.y. paprastąja jonažole), gali reikšmingai sumažėti imatinibo ekspozicija ir padidėti nesėkmingo gydymo tikimybė. Todėl reikia vengti imatinibą vartoti kartu su stipriais CYP3A4 induktoriais (žr. 4.5 skyrių).</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Hipotiroidizmas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Pastebėta klinikinių hipotirozės atvejų pacientams, kuriems pašalinta skydliaukė ir kuriems gydymo imatinibu metu buvo taikomas pakeičiamasis gydymas levotiroksinu (žr. 4.5 skyrių). Būtina stebėti tokių pacientų </w:t>
      </w:r>
      <w:r>
        <w:rPr>
          <w:rFonts w:ascii="Times New Roman" w:eastAsia="Calibri" w:hAnsi="Times New Roman" w:cs="Times New Roman"/>
        </w:rPr>
        <w:t xml:space="preserve">tirostimuliuojančio </w:t>
      </w:r>
      <w:r w:rsidRPr="00642B1C">
        <w:rPr>
          <w:rFonts w:ascii="Times New Roman" w:eastAsia="Calibri" w:hAnsi="Times New Roman" w:cs="Times New Roman"/>
        </w:rPr>
        <w:t>hormono (T</w:t>
      </w:r>
      <w:r>
        <w:rPr>
          <w:rFonts w:ascii="Times New Roman" w:eastAsia="Calibri" w:hAnsi="Times New Roman" w:cs="Times New Roman"/>
        </w:rPr>
        <w:t>S</w:t>
      </w:r>
      <w:r w:rsidRPr="00642B1C">
        <w:rPr>
          <w:rFonts w:ascii="Times New Roman" w:eastAsia="Calibri" w:hAnsi="Times New Roman" w:cs="Times New Roman"/>
        </w:rPr>
        <w:t>H) koncentraciją.</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Toksinis poveikis kepenims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Imatinibas daugiausia metabolizuojamas kepenyse ir tik 13% jo išsiskiria pro inkstus. Pacientams, kuriems yra kepenų funkcijos sutrikimas (</w:t>
      </w:r>
      <w:r>
        <w:rPr>
          <w:rFonts w:ascii="Times New Roman" w:eastAsia="Calibri" w:hAnsi="Times New Roman" w:cs="Times New Roman"/>
        </w:rPr>
        <w:t>lengvas</w:t>
      </w:r>
      <w:r w:rsidRPr="00642B1C">
        <w:rPr>
          <w:rFonts w:ascii="Times New Roman" w:eastAsia="Calibri" w:hAnsi="Times New Roman" w:cs="Times New Roman"/>
        </w:rPr>
        <w:t>, vidutini</w:t>
      </w:r>
      <w:r>
        <w:rPr>
          <w:rFonts w:ascii="Times New Roman" w:eastAsia="Calibri" w:hAnsi="Times New Roman" w:cs="Times New Roman"/>
        </w:rPr>
        <w:t>s</w:t>
      </w:r>
      <w:r w:rsidRPr="00642B1C">
        <w:rPr>
          <w:rFonts w:ascii="Times New Roman" w:eastAsia="Calibri" w:hAnsi="Times New Roman" w:cs="Times New Roman"/>
        </w:rPr>
        <w:t xml:space="preserve"> ar sunkus) būtina atidžiai stebėti periferinio kraujo vaizdą ir kepenų fermentų </w:t>
      </w:r>
      <w:r>
        <w:rPr>
          <w:rFonts w:ascii="Times New Roman" w:eastAsia="Calibri" w:hAnsi="Times New Roman" w:cs="Times New Roman"/>
        </w:rPr>
        <w:t xml:space="preserve">aktyvumą </w:t>
      </w:r>
      <w:r w:rsidRPr="00642B1C">
        <w:rPr>
          <w:rFonts w:ascii="Times New Roman" w:eastAsia="Calibri" w:hAnsi="Times New Roman" w:cs="Times New Roman"/>
        </w:rPr>
        <w:t xml:space="preserve">(žr. 4.2, 4.8 ir 5.2 skyrius). Reikia pažymėti, kad pacientams, kuriems diagnozuotas virškinimo trakto stromos navikas (angl. </w:t>
      </w:r>
      <w:r w:rsidRPr="00642B1C">
        <w:rPr>
          <w:rFonts w:ascii="Times New Roman" w:eastAsia="Calibri" w:hAnsi="Times New Roman" w:cs="Times New Roman"/>
          <w:i/>
        </w:rPr>
        <w:t>gastrointestinal stromal tumor,</w:t>
      </w:r>
      <w:r w:rsidRPr="00642B1C">
        <w:rPr>
          <w:rFonts w:ascii="Times New Roman" w:eastAsia="Calibri" w:hAnsi="Times New Roman" w:cs="Times New Roman"/>
        </w:rPr>
        <w:t xml:space="preserve"> GIST), gali būti metastazių kepenyse, kurios gali sąlygoti kepenų funkcijos sutrikimą.</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Vartojant imatinibą, kepenų pažeidimo atvejai, tame tarpe kepenų nepakankamumas ir kepenų nekrozė, yra registruoti. Imatinibą skiriant kartu su didelėmis chemoterapinių preparatų dozėmis, nustatytas sunkių kepenų reakcijų padažnėjimas. Imatinibą skiriant kartu su kepenų funkciją galinčiais bloginti chemoterapiniais preparatais, reikia atidžiai stebėti kepenų funkciją (žr. 4.5 ir 4.8 skyrius).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Skysčių susilaikymas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Maždaug 2,5% imatinibą vartojusių pacientų, sergančių naujai diagnozuota LML, susilaikė daug skysčių organizme (skystis pleuros ertmėje, edema, plaučių edema, ascitas, paviršinė edema). Todėl privalu pacientus reguliariai sverti. Pacientą, kuriam kūno svoris neįtikėtinai greitai didėja, reikia atidžiai ištirti ir prireikus taikyti atitinkamas pagalbos ir gydymo priemones. Klinikinių tyrimų metu šių reiškinių dažniau buvo senyviems ir sergantiems širdies ligomis pacientams. Todėl vaistinį </w:t>
      </w:r>
      <w:r w:rsidRPr="00642B1C">
        <w:rPr>
          <w:rFonts w:ascii="Times New Roman" w:eastAsia="Calibri" w:hAnsi="Times New Roman" w:cs="Times New Roman"/>
        </w:rPr>
        <w:lastRenderedPageBreak/>
        <w:t>preparatą reikia atsargiai skirti pacientams, kurių širdies funkcija sutrikusi.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Pacientai, sergantys širdies ligomis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Pacientai, sergantys širdies ligomis arba turintys širdies nepakankamumo rizikos faktorių ar sirgę inkstų nepakankamumu turi būti atidžiai stebimi, o bet kuris pacientas su širdies ar inkstų nepakankamumo požymiais arba simptomais turi būti įvertintas ir gydomas.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Gydymo imatinibu pradžioje hipereozinofiliniu sindromu (HES) sergantiems pacientams, kurių pažeista širdis, registruoti pavieniai kardiogeninio šoko ar kairiojo skilvelio disfunkcijos atvejai. Būklė gerėjo gydant sisteminio veikimo steroidiniais hormonais, palaikant kraujotaką ir laikinai nutraukiant imatinibo vartojimą. Kadangi nedažnai buvo pranešama apie nepageidaujamus poveikius širdžiai, vartojant imatinibą, prieš pradedant gydyti imatinibu pacientus, sergančius hipereozinofiliniu sindromu ar lėtine eozinofiline leukemija (HES ar LEL), turi būti atidžiai įvertintas gydymo imatinibu naudos ir rizikos santykis.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Sergant mielodisplazinėmis ar mieloproliferacinėmis ligomis (MDS ar MPL) su trombocitų kilmės augimo faktoriaus receptoriaus (angl. </w:t>
      </w:r>
      <w:r w:rsidRPr="00642B1C">
        <w:rPr>
          <w:rFonts w:ascii="Times New Roman" w:eastAsia="Calibri" w:hAnsi="Times New Roman" w:cs="Times New Roman"/>
          <w:i/>
        </w:rPr>
        <w:t>platelet-derived growth factor receptor</w:t>
      </w:r>
      <w:r w:rsidRPr="00642B1C">
        <w:rPr>
          <w:rFonts w:ascii="Times New Roman" w:eastAsia="Calibri" w:hAnsi="Times New Roman" w:cs="Times New Roman"/>
        </w:rPr>
        <w:t xml:space="preserve">, PDGFR) genų pakitimais, gali būti padidėjęs eozinofilų kiekis. Prieš skiriant imatinibą pacientams, sergantiems HES ar LEL ir pacientams, sergantiems MDS ar MDL, kuriems yra padidėjęs eozinofilų kiekis, reikalinga kardiologo konsultacija, taip pat reikia atlikti </w:t>
      </w:r>
      <w:r w:rsidRPr="00B26C79">
        <w:rPr>
          <w:rFonts w:ascii="Times New Roman" w:eastAsia="Calibri" w:hAnsi="Times New Roman" w:cs="Times New Roman"/>
        </w:rPr>
        <w:t>echokardiogra</w:t>
      </w:r>
      <w:r>
        <w:rPr>
          <w:rFonts w:ascii="Times New Roman" w:eastAsia="Calibri" w:hAnsi="Times New Roman" w:cs="Times New Roman"/>
        </w:rPr>
        <w:t>finį tyrimą</w:t>
      </w:r>
      <w:r w:rsidRPr="00642B1C">
        <w:rPr>
          <w:rFonts w:ascii="Times New Roman" w:eastAsia="Calibri" w:hAnsi="Times New Roman" w:cs="Times New Roman"/>
        </w:rPr>
        <w:t xml:space="preserve"> ir nustatyti troponino koncentraciją </w:t>
      </w:r>
      <w:r>
        <w:rPr>
          <w:rFonts w:ascii="Times New Roman" w:eastAsia="Calibri" w:hAnsi="Times New Roman" w:cs="Times New Roman"/>
        </w:rPr>
        <w:t xml:space="preserve">kraujo </w:t>
      </w:r>
      <w:r w:rsidRPr="00642B1C">
        <w:rPr>
          <w:rFonts w:ascii="Times New Roman" w:eastAsia="Calibri" w:hAnsi="Times New Roman" w:cs="Times New Roman"/>
        </w:rPr>
        <w:t>serume. Jei bent vieno šių tyrimų rezultatai neatitinka normos, pirmąsias vieną ar dvi gydymo savaites, stebint kardiologui, kartu su imatinibu profilaktiškai galima skirti sisteminio veikimo steroidų (1-2 mg/kg dozę).</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Kraujavimas iš virškinimo trakto</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Atlikto klinikinio tyrimo duomenimis, jame dalyvavusiems pacientams, kuriems buvo nerezekuotinas ir (arba) metastazavęs GIST, pasitaikė ir virškinimo trakto bei vidunavikinių kraujavimų (žr. 4.8 skyrių). Turimi duomenys neatskleidė predisponuojančių veiksnių (pvz., naviko dydžio, naviko lokalizacijos, krešėjimo sutrikimų), dėl kurių padidėtų pacientų, sergančių GIST, bet kokio kraujavimo rizika. Padidėjęs kraujagyslinis tinklas bei polinkis į kraujavimą iš dalies yra prigimtiniai ir būdingi klinikinei GIST eigai, todėl visiems pacientams būtina taikyti įprastines priemones ir procedūras kraujavimui stebėti ir gydyti.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Be to, vaistiniam preparatui patekus į rinką gauta pranešimų apie skrandžio prievarčio kraujagyslių išsiplėtimą (angl. </w:t>
      </w:r>
      <w:r w:rsidRPr="00642B1C">
        <w:rPr>
          <w:rFonts w:ascii="Times New Roman" w:eastAsia="Calibri" w:hAnsi="Times New Roman" w:cs="Times New Roman"/>
          <w:i/>
        </w:rPr>
        <w:t>gastric antral vascular ectasia</w:t>
      </w:r>
      <w:r w:rsidRPr="00642B1C">
        <w:rPr>
          <w:rFonts w:ascii="Times New Roman" w:eastAsia="Calibri" w:hAnsi="Times New Roman" w:cs="Times New Roman"/>
        </w:rPr>
        <w:t>, GAVE), t. y. retą kraujavimo iš virškinimo trakto priežastį, - pacientams, sergantiems LML, ŪLL ir kitomis ligomis (žr. 4.8 skyrių). Jei reikia, turi būti apsvarstytas gydymo imatinibu nutraukimas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Naviko lizės sindromas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Dėl galimų naviko lizės sindromo atvejų, pradedant vartoti imatinibą pirmiausia rekomenduojamas kliniškai reikšmingos dehidracijos lygio atstatymas ir didelio šlapimo rūgšties kiekio gydymas (žr. 4.8 skyrių).</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D44662"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D44662">
        <w:rPr>
          <w:rFonts w:ascii="Times New Roman" w:eastAsia="Calibri" w:hAnsi="Times New Roman" w:cs="Times New Roman"/>
          <w:u w:val="single"/>
        </w:rPr>
        <w:t>Hepatito B reaktyvacija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Hepatito B reaktyvacijos atvejų nustatyta pacientams, kurie yra ilgalaikiai šio viruso nešiotojai, po to, kai šie pacientai pavartojo BCR-ABL tirozinkinazės inhibitorių. Kai kuriais atvejais tai sukėlė ūminį kepenų nepakankamumą arba žaibinį hepatitą, dėl kurio pacientui teko persodinti kepenis arba pacientas mirė.</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Prieš pradedant gydymą imatinibu, reikia ištirti, ar pacientas neužsikrėtęs HBV. Prieš pradedant gydyti pacientus, kuriems nustatytas serologiškai teigiamas hepatitas B (įskaitant aktyvia liga sergančius pacientus), ir dėl pacientų, kuriems gydymo laikotarpiu nustatyta HBV infekcija, reikia pasitarti su kepenų ligų ekspertais ir hepatitą B gydančiais gydytojais specialistais. Terapijos laikotarpiu ir kelis mėnesius po terapijos pabaigos reikia atidžiai stebėti, ar HBV nešiotojams, kuriems būtinas gydymas imatinibu, nepasireiškia aktyvios HBV infekcijos požymiai ir simptomai (žr. 4.8 skyrių).</w:t>
      </w:r>
    </w:p>
    <w:p w:rsidR="00C34C41" w:rsidRDefault="00C34C41" w:rsidP="00C34C41">
      <w:pPr>
        <w:widowControl w:val="0"/>
        <w:tabs>
          <w:tab w:val="left" w:pos="567"/>
        </w:tabs>
        <w:autoSpaceDE w:val="0"/>
        <w:autoSpaceDN w:val="0"/>
        <w:adjustRightInd w:val="0"/>
        <w:spacing w:after="0" w:line="240" w:lineRule="auto"/>
        <w:rPr>
          <w:rFonts w:ascii="Times New Roman" w:eastAsia="Calibri" w:hAnsi="Times New Roman" w:cs="Times New Roman"/>
          <w:u w:val="single"/>
        </w:rPr>
      </w:pPr>
    </w:p>
    <w:p w:rsidR="00C34C41" w:rsidRPr="00581ED1" w:rsidRDefault="00C34C41" w:rsidP="00C34C41">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581ED1">
        <w:rPr>
          <w:rFonts w:ascii="Times New Roman" w:eastAsia="Calibri" w:hAnsi="Times New Roman" w:cs="Times New Roman"/>
          <w:u w:val="single"/>
        </w:rPr>
        <w:t xml:space="preserve">Fototoksiškumas </w:t>
      </w:r>
    </w:p>
    <w:p w:rsidR="00C34C41" w:rsidRDefault="00C34C41" w:rsidP="00C34C41">
      <w:pPr>
        <w:widowControl w:val="0"/>
        <w:tabs>
          <w:tab w:val="left" w:pos="567"/>
        </w:tabs>
        <w:autoSpaceDE w:val="0"/>
        <w:autoSpaceDN w:val="0"/>
        <w:adjustRightInd w:val="0"/>
        <w:spacing w:after="0" w:line="240" w:lineRule="auto"/>
        <w:rPr>
          <w:rFonts w:ascii="Times New Roman" w:eastAsia="Calibri" w:hAnsi="Times New Roman" w:cs="Times New Roman"/>
        </w:rPr>
      </w:pPr>
      <w:r w:rsidRPr="00581ED1">
        <w:rPr>
          <w:rFonts w:ascii="Times New Roman" w:eastAsia="Calibri" w:hAnsi="Times New Roman" w:cs="Times New Roman"/>
        </w:rPr>
        <w:lastRenderedPageBreak/>
        <w:t>Reikia vengti tiesioginių saulės spindulių ekspozicijos arba ją sumažinti iki minimumo dėl fototoksinio poveikio rizikos, susijusios su gydymu imatinibu. Pacientams reikia nurodyti naudoti apsauginius drabužius ir preparatą nuo saulės nudegimo, kurio aukštas apsaugos faktorius (SPF).</w:t>
      </w:r>
    </w:p>
    <w:p w:rsidR="00685FB5" w:rsidRDefault="00685FB5" w:rsidP="00C34C41">
      <w:pPr>
        <w:widowControl w:val="0"/>
        <w:tabs>
          <w:tab w:val="left" w:pos="567"/>
        </w:tabs>
        <w:autoSpaceDE w:val="0"/>
        <w:autoSpaceDN w:val="0"/>
        <w:adjustRightInd w:val="0"/>
        <w:spacing w:after="0" w:line="240" w:lineRule="auto"/>
        <w:rPr>
          <w:rFonts w:ascii="Times New Roman" w:eastAsia="Calibri" w:hAnsi="Times New Roman" w:cs="Times New Roman"/>
        </w:rPr>
      </w:pPr>
    </w:p>
    <w:p w:rsidR="00685FB5" w:rsidRPr="00A20242" w:rsidRDefault="00685FB5" w:rsidP="00A20242">
      <w:pPr>
        <w:keepNext/>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A20242">
        <w:rPr>
          <w:rFonts w:ascii="Times New Roman" w:eastAsia="Calibri" w:hAnsi="Times New Roman" w:cs="Times New Roman"/>
          <w:u w:val="single"/>
        </w:rPr>
        <w:t>Trombinė mikroangiopatija</w:t>
      </w:r>
    </w:p>
    <w:p w:rsidR="00685FB5" w:rsidRPr="00642B1C" w:rsidRDefault="00685FB5" w:rsidP="00685FB5">
      <w:pPr>
        <w:widowControl w:val="0"/>
        <w:tabs>
          <w:tab w:val="left" w:pos="567"/>
        </w:tabs>
        <w:autoSpaceDE w:val="0"/>
        <w:autoSpaceDN w:val="0"/>
        <w:adjustRightInd w:val="0"/>
        <w:spacing w:after="0" w:line="240" w:lineRule="auto"/>
        <w:rPr>
          <w:rFonts w:ascii="Times New Roman" w:eastAsia="Calibri" w:hAnsi="Times New Roman" w:cs="Times New Roman"/>
        </w:rPr>
      </w:pPr>
      <w:r w:rsidRPr="00685FB5">
        <w:rPr>
          <w:rFonts w:ascii="Times New Roman" w:eastAsia="Calibri" w:hAnsi="Times New Roman" w:cs="Times New Roman"/>
        </w:rPr>
        <w:t>BCR</w:t>
      </w:r>
      <w:r w:rsidR="001D381B">
        <w:rPr>
          <w:rFonts w:ascii="Times New Roman" w:eastAsia="Calibri" w:hAnsi="Times New Roman" w:cs="Times New Roman"/>
        </w:rPr>
        <w:noBreakHyphen/>
      </w:r>
      <w:r w:rsidRPr="00685FB5">
        <w:rPr>
          <w:rFonts w:ascii="Times New Roman" w:eastAsia="Calibri" w:hAnsi="Times New Roman" w:cs="Times New Roman"/>
        </w:rPr>
        <w:t>ABL</w:t>
      </w:r>
      <w:r w:rsidR="001D381B">
        <w:rPr>
          <w:rFonts w:ascii="Times New Roman" w:eastAsia="Calibri" w:hAnsi="Times New Roman" w:cs="Times New Roman"/>
        </w:rPr>
        <w:t> </w:t>
      </w:r>
      <w:r w:rsidRPr="00685FB5">
        <w:rPr>
          <w:rFonts w:ascii="Times New Roman" w:eastAsia="Calibri" w:hAnsi="Times New Roman" w:cs="Times New Roman"/>
        </w:rPr>
        <w:t xml:space="preserve">tirozinkinazės inhibitorių (TKI) vartojimas buvo susijęs su trombinės mikroangiopatijos (TMA) pasireiškimu, įskaitant pranešimus apie atskirus jos atvejus vartojant </w:t>
      </w:r>
      <w:r>
        <w:rPr>
          <w:rFonts w:ascii="Times New Roman" w:eastAsia="Calibri" w:hAnsi="Times New Roman" w:cs="Times New Roman"/>
        </w:rPr>
        <w:t>Imatinib</w:t>
      </w:r>
      <w:r w:rsidR="001D381B">
        <w:rPr>
          <w:rFonts w:ascii="Times New Roman" w:eastAsia="Calibri" w:hAnsi="Times New Roman" w:cs="Times New Roman"/>
        </w:rPr>
        <w:t> </w:t>
      </w:r>
      <w:r>
        <w:rPr>
          <w:rFonts w:ascii="Times New Roman" w:eastAsia="Calibri" w:hAnsi="Times New Roman" w:cs="Times New Roman"/>
        </w:rPr>
        <w:t>SanoSwiss</w:t>
      </w:r>
      <w:r w:rsidRPr="00685FB5">
        <w:rPr>
          <w:rFonts w:ascii="Times New Roman" w:eastAsia="Calibri" w:hAnsi="Times New Roman" w:cs="Times New Roman"/>
        </w:rPr>
        <w:t xml:space="preserve"> (žr.</w:t>
      </w:r>
      <w:r w:rsidR="001D381B">
        <w:rPr>
          <w:rFonts w:ascii="Times New Roman" w:eastAsia="Calibri" w:hAnsi="Times New Roman" w:cs="Times New Roman"/>
        </w:rPr>
        <w:t> </w:t>
      </w:r>
      <w:r w:rsidRPr="00685FB5">
        <w:rPr>
          <w:rFonts w:ascii="Times New Roman" w:eastAsia="Calibri" w:hAnsi="Times New Roman" w:cs="Times New Roman"/>
        </w:rPr>
        <w:t>4.8</w:t>
      </w:r>
      <w:r w:rsidR="001D381B">
        <w:rPr>
          <w:rFonts w:ascii="Times New Roman" w:eastAsia="Calibri" w:hAnsi="Times New Roman" w:cs="Times New Roman"/>
        </w:rPr>
        <w:t> </w:t>
      </w:r>
      <w:r w:rsidRPr="00685FB5">
        <w:rPr>
          <w:rFonts w:ascii="Times New Roman" w:eastAsia="Calibri" w:hAnsi="Times New Roman" w:cs="Times New Roman"/>
        </w:rPr>
        <w:t xml:space="preserve">skyrių). Jeigu </w:t>
      </w:r>
      <w:r>
        <w:rPr>
          <w:rFonts w:ascii="Times New Roman" w:eastAsia="Calibri" w:hAnsi="Times New Roman" w:cs="Times New Roman"/>
        </w:rPr>
        <w:t>Imatinib</w:t>
      </w:r>
      <w:r w:rsidR="001D381B">
        <w:rPr>
          <w:rFonts w:ascii="Times New Roman" w:eastAsia="Calibri" w:hAnsi="Times New Roman" w:cs="Times New Roman"/>
        </w:rPr>
        <w:t> </w:t>
      </w:r>
      <w:r>
        <w:rPr>
          <w:rFonts w:ascii="Times New Roman" w:eastAsia="Calibri" w:hAnsi="Times New Roman" w:cs="Times New Roman"/>
        </w:rPr>
        <w:t>SanoSwiss</w:t>
      </w:r>
      <w:r w:rsidRPr="00685FB5">
        <w:rPr>
          <w:rFonts w:ascii="Times New Roman" w:eastAsia="Calibri" w:hAnsi="Times New Roman" w:cs="Times New Roman"/>
        </w:rPr>
        <w:t xml:space="preserve"> vartojančiam pacientui nustatoma laboratorinių ar klinikinių duomenų, susijusių su TMA</w:t>
      </w:r>
      <w:r w:rsidR="001D381B">
        <w:rPr>
          <w:rFonts w:ascii="Times New Roman" w:eastAsia="Calibri" w:hAnsi="Times New Roman" w:cs="Times New Roman"/>
        </w:rPr>
        <w:t> </w:t>
      </w:r>
      <w:r w:rsidRPr="00685FB5">
        <w:rPr>
          <w:rFonts w:ascii="Times New Roman" w:eastAsia="Calibri" w:hAnsi="Times New Roman" w:cs="Times New Roman"/>
        </w:rPr>
        <w:t>požymiais, gydymą reikia nutraukti, o paciento būklę išsamiai ištirti dėl TMA</w:t>
      </w:r>
      <w:r w:rsidR="001D381B">
        <w:rPr>
          <w:rFonts w:ascii="Times New Roman" w:eastAsia="Calibri" w:hAnsi="Times New Roman" w:cs="Times New Roman"/>
        </w:rPr>
        <w:t> </w:t>
      </w:r>
      <w:r w:rsidRPr="00685FB5">
        <w:rPr>
          <w:rFonts w:ascii="Times New Roman" w:eastAsia="Calibri" w:hAnsi="Times New Roman" w:cs="Times New Roman"/>
        </w:rPr>
        <w:t>tikimybės, įskaitant ADAMTS13</w:t>
      </w:r>
      <w:r w:rsidR="001D381B">
        <w:rPr>
          <w:rFonts w:ascii="Times New Roman" w:eastAsia="Calibri" w:hAnsi="Times New Roman" w:cs="Times New Roman"/>
        </w:rPr>
        <w:t> </w:t>
      </w:r>
      <w:r w:rsidRPr="00685FB5">
        <w:rPr>
          <w:rFonts w:ascii="Times New Roman" w:eastAsia="Calibri" w:hAnsi="Times New Roman" w:cs="Times New Roman"/>
        </w:rPr>
        <w:t>aktyvumo vertinimą ir anti</w:t>
      </w:r>
      <w:r w:rsidR="001D381B">
        <w:rPr>
          <w:rFonts w:ascii="Times New Roman" w:eastAsia="Calibri" w:hAnsi="Times New Roman" w:cs="Times New Roman"/>
        </w:rPr>
        <w:noBreakHyphen/>
      </w:r>
      <w:r w:rsidRPr="00685FB5">
        <w:rPr>
          <w:rFonts w:ascii="Times New Roman" w:eastAsia="Calibri" w:hAnsi="Times New Roman" w:cs="Times New Roman"/>
        </w:rPr>
        <w:t>ADAMTS13</w:t>
      </w:r>
      <w:r w:rsidR="001D381B">
        <w:rPr>
          <w:rFonts w:ascii="Times New Roman" w:eastAsia="Calibri" w:hAnsi="Times New Roman" w:cs="Times New Roman"/>
        </w:rPr>
        <w:t> </w:t>
      </w:r>
      <w:r w:rsidRPr="00685FB5">
        <w:rPr>
          <w:rFonts w:ascii="Times New Roman" w:eastAsia="Calibri" w:hAnsi="Times New Roman" w:cs="Times New Roman"/>
        </w:rPr>
        <w:t>antikūnų nustatymą. Jeigu nustatoma padidėj</w:t>
      </w:r>
      <w:r w:rsidR="001D381B">
        <w:rPr>
          <w:rFonts w:ascii="Times New Roman" w:eastAsia="Calibri" w:hAnsi="Times New Roman" w:cs="Times New Roman"/>
        </w:rPr>
        <w:t>u</w:t>
      </w:r>
      <w:r w:rsidRPr="00685FB5">
        <w:rPr>
          <w:rFonts w:ascii="Times New Roman" w:eastAsia="Calibri" w:hAnsi="Times New Roman" w:cs="Times New Roman"/>
        </w:rPr>
        <w:t>s</w:t>
      </w:r>
      <w:r w:rsidR="001D381B">
        <w:rPr>
          <w:rFonts w:ascii="Times New Roman" w:eastAsia="Calibri" w:hAnsi="Times New Roman" w:cs="Times New Roman"/>
        </w:rPr>
        <w:t>i</w:t>
      </w:r>
      <w:r w:rsidRPr="00685FB5">
        <w:rPr>
          <w:rFonts w:ascii="Times New Roman" w:eastAsia="Calibri" w:hAnsi="Times New Roman" w:cs="Times New Roman"/>
        </w:rPr>
        <w:t xml:space="preserve"> anti</w:t>
      </w:r>
      <w:r w:rsidR="001D381B">
        <w:rPr>
          <w:rFonts w:ascii="Times New Roman" w:eastAsia="Calibri" w:hAnsi="Times New Roman" w:cs="Times New Roman"/>
        </w:rPr>
        <w:noBreakHyphen/>
      </w:r>
      <w:r w:rsidRPr="00685FB5">
        <w:rPr>
          <w:rFonts w:ascii="Times New Roman" w:eastAsia="Calibri" w:hAnsi="Times New Roman" w:cs="Times New Roman"/>
        </w:rPr>
        <w:t>ADAMTS13</w:t>
      </w:r>
      <w:r w:rsidR="001D381B">
        <w:rPr>
          <w:rFonts w:ascii="Times New Roman" w:eastAsia="Calibri" w:hAnsi="Times New Roman" w:cs="Times New Roman"/>
        </w:rPr>
        <w:t> </w:t>
      </w:r>
      <w:r w:rsidRPr="00685FB5">
        <w:rPr>
          <w:rFonts w:ascii="Times New Roman" w:eastAsia="Calibri" w:hAnsi="Times New Roman" w:cs="Times New Roman"/>
        </w:rPr>
        <w:t>antikūnų k</w:t>
      </w:r>
      <w:r w:rsidR="001D381B">
        <w:rPr>
          <w:rFonts w:ascii="Times New Roman" w:eastAsia="Calibri" w:hAnsi="Times New Roman" w:cs="Times New Roman"/>
        </w:rPr>
        <w:t>onc</w:t>
      </w:r>
      <w:r w:rsidRPr="00685FB5">
        <w:rPr>
          <w:rFonts w:ascii="Times New Roman" w:eastAsia="Calibri" w:hAnsi="Times New Roman" w:cs="Times New Roman"/>
        </w:rPr>
        <w:t>e</w:t>
      </w:r>
      <w:r w:rsidR="001D381B">
        <w:rPr>
          <w:rFonts w:ascii="Times New Roman" w:eastAsia="Calibri" w:hAnsi="Times New Roman" w:cs="Times New Roman"/>
        </w:rPr>
        <w:t>ntrac</w:t>
      </w:r>
      <w:r w:rsidRPr="00685FB5">
        <w:rPr>
          <w:rFonts w:ascii="Times New Roman" w:eastAsia="Calibri" w:hAnsi="Times New Roman" w:cs="Times New Roman"/>
        </w:rPr>
        <w:t>i</w:t>
      </w:r>
      <w:r w:rsidR="001D381B">
        <w:rPr>
          <w:rFonts w:ascii="Times New Roman" w:eastAsia="Calibri" w:hAnsi="Times New Roman" w:cs="Times New Roman"/>
        </w:rPr>
        <w:t>ja</w:t>
      </w:r>
      <w:r w:rsidRPr="00685FB5">
        <w:rPr>
          <w:rFonts w:ascii="Times New Roman" w:eastAsia="Calibri" w:hAnsi="Times New Roman" w:cs="Times New Roman"/>
        </w:rPr>
        <w:t xml:space="preserve"> kartu su sumažėjusiu ADAMTS13</w:t>
      </w:r>
      <w:r w:rsidR="001D381B">
        <w:rPr>
          <w:rFonts w:ascii="Times New Roman" w:eastAsia="Calibri" w:hAnsi="Times New Roman" w:cs="Times New Roman"/>
        </w:rPr>
        <w:t> </w:t>
      </w:r>
      <w:r w:rsidRPr="00685FB5">
        <w:rPr>
          <w:rFonts w:ascii="Times New Roman" w:eastAsia="Calibri" w:hAnsi="Times New Roman" w:cs="Times New Roman"/>
        </w:rPr>
        <w:t xml:space="preserve">aktyvumu, gydymo </w:t>
      </w:r>
      <w:r>
        <w:rPr>
          <w:rFonts w:ascii="Times New Roman" w:eastAsia="Calibri" w:hAnsi="Times New Roman" w:cs="Times New Roman"/>
        </w:rPr>
        <w:t>Imatinib</w:t>
      </w:r>
      <w:r w:rsidR="001D381B">
        <w:rPr>
          <w:rFonts w:ascii="Times New Roman" w:eastAsia="Calibri" w:hAnsi="Times New Roman" w:cs="Times New Roman"/>
        </w:rPr>
        <w:t> </w:t>
      </w:r>
      <w:r>
        <w:rPr>
          <w:rFonts w:ascii="Times New Roman" w:eastAsia="Calibri" w:hAnsi="Times New Roman" w:cs="Times New Roman"/>
        </w:rPr>
        <w:t>SanoSwiss</w:t>
      </w:r>
      <w:r w:rsidRPr="00685FB5">
        <w:rPr>
          <w:rFonts w:ascii="Times New Roman" w:eastAsia="Calibri" w:hAnsi="Times New Roman" w:cs="Times New Roman"/>
        </w:rPr>
        <w:t xml:space="preserve"> atnaujinti negalima.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Laboratoriniai tyrimai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Gydant imatinibu reikia reguliariai atlikti išsamų kraujo tyrimą. Kai yra LML, gydymas imatinibu yra susijęs su neutropenija ir trombocitopenija. Tačiau šios citopenijos gali priklausyti nuo gydomos ligos stadijos ir dažniau būna pacientams, kuriems yra LML akceleracijos fazė ar blastinė krizė, negu tiems, kuriems yra lėtinė LML fazė. Gydymas imatinibu gali būti pertrauktas arba gali būti sumažinta vaistinio preparato dozė kaip rekomenduojama 4.2 skyriuje.</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Būtina reguliariai tirti imatinibą vartojančių pacientų kepenų funkciją (transaminazių, šarminės fosfatazės </w:t>
      </w:r>
      <w:r>
        <w:rPr>
          <w:rFonts w:ascii="Times New Roman" w:eastAsia="Calibri" w:hAnsi="Times New Roman" w:cs="Times New Roman"/>
        </w:rPr>
        <w:t xml:space="preserve">aktyvumą, bilirubino </w:t>
      </w:r>
      <w:r w:rsidRPr="00642B1C">
        <w:rPr>
          <w:rFonts w:ascii="Times New Roman" w:eastAsia="Calibri" w:hAnsi="Times New Roman" w:cs="Times New Roman"/>
        </w:rPr>
        <w:t>koncentraciją).</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Atrodo, kad pacientų, kurių inkstų funkcija </w:t>
      </w:r>
      <w:r>
        <w:rPr>
          <w:rFonts w:ascii="Times New Roman" w:eastAsia="Calibri" w:hAnsi="Times New Roman" w:cs="Times New Roman"/>
        </w:rPr>
        <w:t>sutrikusi</w:t>
      </w:r>
      <w:r w:rsidRPr="00642B1C">
        <w:rPr>
          <w:rFonts w:ascii="Times New Roman" w:eastAsia="Calibri" w:hAnsi="Times New Roman" w:cs="Times New Roman"/>
        </w:rPr>
        <w:t xml:space="preserve">, imatinibo ekspozicija </w:t>
      </w:r>
      <w:r>
        <w:rPr>
          <w:rFonts w:ascii="Times New Roman" w:eastAsia="Calibri" w:hAnsi="Times New Roman" w:cs="Times New Roman"/>
        </w:rPr>
        <w:t xml:space="preserve">kraujo </w:t>
      </w:r>
      <w:r w:rsidRPr="00642B1C">
        <w:rPr>
          <w:rFonts w:ascii="Times New Roman" w:eastAsia="Calibri" w:hAnsi="Times New Roman" w:cs="Times New Roman"/>
        </w:rPr>
        <w:t xml:space="preserve">plazmoje yra didesnė nei pacientų, kurių inkstų funkcija normali. Tikriausiai tai lemia imatinibą surišančio baltymo alfa rūgščiojo glikoproteino (AGP) kiekis </w:t>
      </w:r>
      <w:r>
        <w:rPr>
          <w:rFonts w:ascii="Times New Roman" w:eastAsia="Calibri" w:hAnsi="Times New Roman" w:cs="Times New Roman"/>
        </w:rPr>
        <w:t xml:space="preserve">kraujo </w:t>
      </w:r>
      <w:r w:rsidRPr="00642B1C">
        <w:rPr>
          <w:rFonts w:ascii="Times New Roman" w:eastAsia="Calibri" w:hAnsi="Times New Roman" w:cs="Times New Roman"/>
        </w:rPr>
        <w:t>plazmoje, kuris yra didesnis pacientams, kurių inkstų funkcija sutrikusi. Pacientams, sergantiems inkstų funkcijos sutrikimu, turi būti skiriama mažiausia pradinė dozė. Pacientus, sergančius sunkiu inkstų funkcijos sutrikimu, reikia gydyti ypač atsargiai. Dozė gali būti mažinama, jei blogai toleruojama (žr. 4.2 ir 5.2 skyrius).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Ilgalaikis gydymas imatinibu gali sukelti kliniškai reikšmingą inkstų funkcijos pablogėjimą. Svarbu, kad inkstų funkcija būtų ištirta prieš gydymo imatinibu pradžią ir atidžiai stebima gydymo metu, ypač atkreipiant dėmesį į pacientus, kuriems yra inkstų funkcijos sutrikimo atsiradimo rizikos veiksnių. Jeigu inkstų funkcija sutrinka reikia pritaikyti tinkamą gydymą pagal standartines gydymo rekomendacijas.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Vaikų populiacija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Gauta pranešimų apie augimo sulėtėjimą mažiems ir vyresniems vaikams, vartojusiems imatinibą. </w:t>
      </w:r>
      <w:r w:rsidR="002206E5" w:rsidRPr="00A20242">
        <w:rPr>
          <w:rFonts w:ascii="Times New Roman" w:eastAsia="Calibri" w:hAnsi="Times New Roman" w:cs="Times New Roman"/>
        </w:rPr>
        <w:t xml:space="preserve">LML sergančių vaikų populiacijoje, atlikto stebėjimo tyrimo duomenimis, buvo pastebėtas statistiškai reikšmingas (bet neaiškios klinikinės reikšmės) ūgio standartinio nuokrypio balų medianos sumažėjimas po 12 ir 24 gydymo mėnesių dviejuose mažuose pogrupiuose, nepriklausomai nuo lytinio brendimo ar lyties. </w:t>
      </w:r>
      <w:r w:rsidR="002206E5">
        <w:rPr>
          <w:rFonts w:ascii="Times New Roman" w:eastAsia="Calibri" w:hAnsi="Times New Roman" w:cs="Times New Roman"/>
        </w:rPr>
        <w:t>R</w:t>
      </w:r>
      <w:r w:rsidRPr="00642B1C">
        <w:rPr>
          <w:rFonts w:ascii="Times New Roman" w:eastAsia="Calibri" w:hAnsi="Times New Roman" w:cs="Times New Roman"/>
        </w:rPr>
        <w:t>ekomenduojama atidžiai stebėti vaikų augimą gydant imatinibu (žr. 4.8 skyrių).</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4.5</w:t>
      </w:r>
      <w:r w:rsidRPr="00642B1C">
        <w:rPr>
          <w:rFonts w:ascii="Times New Roman" w:eastAsia="Calibri" w:hAnsi="Times New Roman" w:cs="Times New Roman"/>
          <w:b/>
        </w:rPr>
        <w:tab/>
        <w:t>Sąveika su kitais vaistiniais preparatais ir kitokia sąveika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 xml:space="preserve">Veikliosios medžiagos, kurios gali </w:t>
      </w:r>
      <w:r w:rsidRPr="00642B1C">
        <w:rPr>
          <w:rFonts w:ascii="Times New Roman" w:eastAsia="Calibri" w:hAnsi="Times New Roman" w:cs="Times New Roman"/>
          <w:b/>
          <w:u w:val="single"/>
        </w:rPr>
        <w:t>didinti imatinibo</w:t>
      </w:r>
      <w:r w:rsidRPr="00642B1C">
        <w:rPr>
          <w:rFonts w:ascii="Times New Roman" w:eastAsia="Calibri" w:hAnsi="Times New Roman" w:cs="Times New Roman"/>
          <w:u w:val="single"/>
        </w:rPr>
        <w:t xml:space="preserve"> koncentraciją </w:t>
      </w:r>
      <w:r>
        <w:rPr>
          <w:rFonts w:ascii="Times New Roman" w:eastAsia="Calibri" w:hAnsi="Times New Roman" w:cs="Times New Roman"/>
          <w:u w:val="single"/>
        </w:rPr>
        <w:t xml:space="preserve">kraujo </w:t>
      </w:r>
      <w:r w:rsidRPr="00642B1C">
        <w:rPr>
          <w:rFonts w:ascii="Times New Roman" w:eastAsia="Calibri" w:hAnsi="Times New Roman" w:cs="Times New Roman"/>
          <w:u w:val="single"/>
        </w:rPr>
        <w:t>plazmoje</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4712A9">
        <w:rPr>
          <w:rFonts w:ascii="Times New Roman" w:eastAsia="Times New Roman" w:hAnsi="Times New Roman" w:cs="Times New Roman"/>
          <w:lang w:eastAsia="zh-CN"/>
        </w:rPr>
        <w:t xml:space="preserve">Medžiagos, kurios slopina citochromo P450 izofermento CYP3A4 aktyvumą (pvz., </w:t>
      </w:r>
      <w:r w:rsidRPr="004712A9">
        <w:rPr>
          <w:rFonts w:ascii="Times New Roman" w:eastAsia="Calibri" w:hAnsi="Times New Roman" w:cs="Times New Roman"/>
          <w:lang w:eastAsia="lt-LT" w:bidi="lo-LA"/>
        </w:rPr>
        <w:t xml:space="preserve">proteazės inhibitoriai, tokie kaip indinaviras, lopinaviras/ritonaviras, ritonaviras, sakvinaviras, telapreviras, nelfinaviras ir bocepreviras, azolų grupės priešgrybeliniai vaistiniai preparatai, tokie kaip </w:t>
      </w:r>
      <w:r w:rsidRPr="004712A9">
        <w:rPr>
          <w:rFonts w:ascii="Times New Roman" w:eastAsia="Times New Roman" w:hAnsi="Times New Roman" w:cs="Times New Roman"/>
          <w:lang w:eastAsia="zh-CN"/>
        </w:rPr>
        <w:t xml:space="preserve">ketokonazolas, itrakonazolas, </w:t>
      </w:r>
      <w:r w:rsidRPr="004712A9">
        <w:rPr>
          <w:rFonts w:ascii="Times New Roman" w:eastAsia="Calibri" w:hAnsi="Times New Roman" w:cs="Times New Roman"/>
          <w:lang w:eastAsia="lt-LT" w:bidi="lo-LA"/>
        </w:rPr>
        <w:t xml:space="preserve">pozakonazolas, vorikonazolas, ir kai kurie makrolidai, tokie kaip </w:t>
      </w:r>
      <w:r w:rsidRPr="004712A9">
        <w:rPr>
          <w:rFonts w:ascii="Times New Roman" w:eastAsia="Times New Roman" w:hAnsi="Times New Roman" w:cs="Times New Roman"/>
          <w:lang w:eastAsia="zh-CN"/>
        </w:rPr>
        <w:t>eritromicinas, klaritromicinas ir telitromicinas), gali slopinti imatinibo metabolizmą ir padidinti jo koncentraciją. Nustatyta reikšmingai padidėjusi imatinibo ekspozicija (vidutinė imatinibo C</w:t>
      </w:r>
      <w:r w:rsidRPr="004712A9">
        <w:rPr>
          <w:rFonts w:ascii="Times New Roman" w:eastAsia="Times New Roman" w:hAnsi="Times New Roman" w:cs="Times New Roman"/>
          <w:vertAlign w:val="subscript"/>
          <w:lang w:eastAsia="zh-CN"/>
        </w:rPr>
        <w:t>max</w:t>
      </w:r>
      <w:r w:rsidRPr="004712A9">
        <w:rPr>
          <w:rFonts w:ascii="Times New Roman" w:eastAsia="Times New Roman" w:hAnsi="Times New Roman" w:cs="Times New Roman"/>
          <w:lang w:eastAsia="zh-CN"/>
        </w:rPr>
        <w:t xml:space="preserve"> padidėjo 26%, o AUC – 40%) sveikiems asmenims, kartu pavartojusiems vienkartinę ketokonazolo (CYP3A4 inhibitoriaus) dozę. Kartu su CYP3A4 inhibitoriais imatinibo būtina vartoti atsargiai</w:t>
      </w:r>
      <w:r w:rsidRPr="00642B1C">
        <w:rPr>
          <w:rFonts w:ascii="Times New Roman" w:eastAsia="Calibri" w:hAnsi="Times New Roman" w:cs="Times New Roman"/>
        </w:rPr>
        <w:t>.</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 xml:space="preserve">Veikliosios medžiagos, kurios gali </w:t>
      </w:r>
      <w:r w:rsidRPr="00642B1C">
        <w:rPr>
          <w:rFonts w:ascii="Times New Roman" w:eastAsia="Calibri" w:hAnsi="Times New Roman" w:cs="Times New Roman"/>
          <w:b/>
          <w:u w:val="single"/>
        </w:rPr>
        <w:t>mažinti imatinibo</w:t>
      </w:r>
      <w:r w:rsidRPr="00642B1C">
        <w:rPr>
          <w:rFonts w:ascii="Times New Roman" w:eastAsia="Calibri" w:hAnsi="Times New Roman" w:cs="Times New Roman"/>
          <w:u w:val="single"/>
        </w:rPr>
        <w:t xml:space="preserve"> koncentraciją </w:t>
      </w:r>
      <w:r>
        <w:rPr>
          <w:rFonts w:ascii="Times New Roman" w:eastAsia="Calibri" w:hAnsi="Times New Roman" w:cs="Times New Roman"/>
          <w:u w:val="single"/>
        </w:rPr>
        <w:t xml:space="preserve">kraujo </w:t>
      </w:r>
      <w:r w:rsidRPr="00642B1C">
        <w:rPr>
          <w:rFonts w:ascii="Times New Roman" w:eastAsia="Calibri" w:hAnsi="Times New Roman" w:cs="Times New Roman"/>
          <w:u w:val="single"/>
        </w:rPr>
        <w:t>plazmoje</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Medžiagos, kurios indukuoja CYP3A4 aktyvumą (pvz., deksametazonas, fenitoinas, karbamazepinas, </w:t>
      </w:r>
      <w:r w:rsidRPr="00642B1C">
        <w:rPr>
          <w:rFonts w:ascii="Times New Roman" w:eastAsia="Calibri" w:hAnsi="Times New Roman" w:cs="Times New Roman"/>
        </w:rPr>
        <w:lastRenderedPageBreak/>
        <w:t xml:space="preserve">rifampicinas, fenobarbitalis, fosfenitoinas, primidonas ar </w:t>
      </w:r>
      <w:r w:rsidRPr="00642B1C">
        <w:rPr>
          <w:rFonts w:ascii="Times New Roman" w:eastAsia="Calibri" w:hAnsi="Times New Roman" w:cs="Times New Roman"/>
          <w:i/>
        </w:rPr>
        <w:t>Hypericum perforatum</w:t>
      </w:r>
      <w:r w:rsidRPr="00642B1C">
        <w:rPr>
          <w:rFonts w:ascii="Times New Roman" w:eastAsia="Calibri" w:hAnsi="Times New Roman" w:cs="Times New Roman"/>
        </w:rPr>
        <w:t>, t.y. paprastoji jonažolė), gali reikšmingai sumažinti imatinibo ekspoziciją ir padidinti nesėkmingo gydymo tikimybę. Po iš pradžių skirto gydymo daugkartinėmis rifampicino 600 mg dozėmis, suvartojus vienkartinę 400 mg imatinibo dozę, imatinibo C</w:t>
      </w:r>
      <w:r w:rsidRPr="00642B1C">
        <w:rPr>
          <w:rFonts w:ascii="Times New Roman" w:eastAsia="Calibri" w:hAnsi="Times New Roman" w:cs="Times New Roman"/>
          <w:vertAlign w:val="subscript"/>
        </w:rPr>
        <w:t>max</w:t>
      </w:r>
      <w:r w:rsidRPr="00642B1C">
        <w:rPr>
          <w:rFonts w:ascii="Times New Roman" w:eastAsia="Calibri" w:hAnsi="Times New Roman" w:cs="Times New Roman"/>
        </w:rPr>
        <w:t xml:space="preserve"> ir AUC(0-∞) sumažėjo atitinkamai 54% ir 74% lyginant su atitinkamais duomenimis be rifampicino vartojimo. Panašūs rezultatai pastebėti imatinibo skyrus piktybinėmis gliomomis sergantiems pacientams, vartojusiems fermentus indukuojančius vaistinius preparatus nuo epilepsijos (FIVNE), pavyzdžiui, karbamazepiną, okskarbazepiną ir fenitoiną. Lyginant su FIVNE nevartojusiais pacientais, vartojant FIVNE, plotas po imatinibo koncentracijos plazmoje kreive AUC sumažėjo 73%. Reikia vengti imatinibą vartoti kartu su rifampicinu ar kitais stipriais CYP3A4 induktoriais.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 xml:space="preserve">Veikliosios medžiagos, kurių koncentraciją </w:t>
      </w:r>
      <w:r>
        <w:rPr>
          <w:rFonts w:ascii="Times New Roman" w:eastAsia="Calibri" w:hAnsi="Times New Roman" w:cs="Times New Roman"/>
          <w:u w:val="single"/>
        </w:rPr>
        <w:t xml:space="preserve">kraujo </w:t>
      </w:r>
      <w:r w:rsidRPr="00642B1C">
        <w:rPr>
          <w:rFonts w:ascii="Times New Roman" w:eastAsia="Calibri" w:hAnsi="Times New Roman" w:cs="Times New Roman"/>
          <w:u w:val="single"/>
        </w:rPr>
        <w:t>plazmoje gali keisti imatinibas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3F1BD3">
        <w:rPr>
          <w:rFonts w:ascii="Times New Roman" w:hAnsi="Times New Roman" w:cs="Times New Roman"/>
        </w:rPr>
        <w:t>Imatinibas padidina simvastatino (CYP3A4 substrato) C</w:t>
      </w:r>
      <w:r w:rsidRPr="00D44662">
        <w:rPr>
          <w:rFonts w:ascii="Times New Roman" w:hAnsi="Times New Roman" w:cs="Times New Roman"/>
          <w:vertAlign w:val="subscript"/>
        </w:rPr>
        <w:t>max</w:t>
      </w:r>
      <w:r w:rsidRPr="003F1BD3">
        <w:rPr>
          <w:rFonts w:ascii="Times New Roman" w:hAnsi="Times New Roman" w:cs="Times New Roman"/>
        </w:rPr>
        <w:t xml:space="preserve"> ir AUC atitinkamai 2 kartus ir 3,5 karto. Tai rodo, kad imatinibas slopina CYP3A4. Todėl būtina laikytis atsargumo priemonių, kai </w:t>
      </w:r>
      <w:r>
        <w:rPr>
          <w:rFonts w:ascii="Times New Roman" w:hAnsi="Times New Roman" w:cs="Times New Roman"/>
        </w:rPr>
        <w:t>Imatinib SanoSwiss</w:t>
      </w:r>
      <w:r w:rsidRPr="003F1BD3">
        <w:rPr>
          <w:rFonts w:ascii="Times New Roman" w:hAnsi="Times New Roman" w:cs="Times New Roman"/>
        </w:rPr>
        <w:t xml:space="preserve"> vartojama kartu su CYP3A4 substratais, kurių yra siaura terapinė platuma (pvz., ciklosporinu, pimozidu, takrolimuzu, sirolimuzu, ergotaminu, diergotaminu, fentaniliu, alfetaniliu, terfenadinu, bortezomibu, docetakseliu ir chinidinu). </w:t>
      </w:r>
      <w:r>
        <w:rPr>
          <w:rFonts w:ascii="Times New Roman" w:hAnsi="Times New Roman" w:cs="Times New Roman"/>
        </w:rPr>
        <w:t>Imatinib SanoSwiss</w:t>
      </w:r>
      <w:r w:rsidRPr="003F1BD3">
        <w:rPr>
          <w:rFonts w:ascii="Times New Roman" w:hAnsi="Times New Roman" w:cs="Times New Roman"/>
        </w:rPr>
        <w:t xml:space="preserve"> gali padidinti kitų CYP3A4 metabolizuojamų vaistų (pvz., triazolo grupės benzodiazepinų, dihidropiridino grupės kalcio kanalų blokatorių, tam tikrų HMG-KoA reduktazės inhibitorių, t.y. statinų, ir kt.) koncentraciją </w:t>
      </w:r>
      <w:r>
        <w:rPr>
          <w:rFonts w:ascii="Times New Roman" w:hAnsi="Times New Roman" w:cs="Times New Roman"/>
        </w:rPr>
        <w:t xml:space="preserve">kraujo </w:t>
      </w:r>
      <w:r w:rsidRPr="003F1BD3">
        <w:rPr>
          <w:rFonts w:ascii="Times New Roman" w:hAnsi="Times New Roman" w:cs="Times New Roman"/>
        </w:rPr>
        <w:t>plazmoje</w:t>
      </w:r>
      <w:r w:rsidRPr="00642B1C">
        <w:rPr>
          <w:rFonts w:ascii="Times New Roman" w:eastAsia="Calibri" w:hAnsi="Times New Roman" w:cs="Times New Roman"/>
        </w:rPr>
        <w:t>.</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Dėl žinomos padidėjusios kraujavimo rizikos, siejamos su imatinibo vartojimu (t.y., hemoragijos), pacientams, kuriuos reikia gydyti antikoaguliantais, vietoj kumarino darinių, tokių kaip varfarinas, reikėtų skirti mažos molekulinės masės ar standartinio heparino.</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i/>
        </w:rPr>
        <w:t xml:space="preserve">In vitro </w:t>
      </w:r>
      <w:r w:rsidRPr="00642B1C">
        <w:rPr>
          <w:rFonts w:ascii="Times New Roman" w:eastAsia="Calibri" w:hAnsi="Times New Roman" w:cs="Times New Roman"/>
        </w:rPr>
        <w:t>imatinibas slopina citochromo P450 izofermento CYP2D6 aktyvumą, kai jo koncentracija yra panaši į tą, kuri veikia CYP3A4 aktyvumą. Imatinibas, vartojant 400 mg dozę du kartus per parą, slopina metoprololio metabolizmą CYP2D6 fermentų sistemoje, kai metoprololio C</w:t>
      </w:r>
      <w:r w:rsidRPr="00642B1C">
        <w:rPr>
          <w:rFonts w:ascii="Times New Roman" w:eastAsia="Calibri" w:hAnsi="Times New Roman" w:cs="Times New Roman"/>
          <w:vertAlign w:val="subscript"/>
        </w:rPr>
        <w:t>max</w:t>
      </w:r>
      <w:r w:rsidRPr="00642B1C">
        <w:rPr>
          <w:rFonts w:ascii="Times New Roman" w:eastAsia="Calibri" w:hAnsi="Times New Roman" w:cs="Times New Roman"/>
        </w:rPr>
        <w:t xml:space="preserve"> ir AUC padidėjo maždaug 23% (90% PI [1,16-1,30]). Kai imatinibas yra vartojamas kartu su CYP2D6 substratais, dozės koreguoti nereikėtų, tačiau būtina laikytis atsargumo priemonių, kai skiriami siauro terapinio lango CYP2D6 substratai, tokie kaip metoprololis. Metoprololiu gydomus pacientus patariama atidžiai stebėti.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i/>
        </w:rPr>
        <w:t xml:space="preserve">In vitro </w:t>
      </w:r>
      <w:r w:rsidRPr="00642B1C">
        <w:rPr>
          <w:rFonts w:ascii="Times New Roman" w:eastAsia="Calibri" w:hAnsi="Times New Roman" w:cs="Times New Roman"/>
        </w:rPr>
        <w:t xml:space="preserve">imatinibas slopina paracetamolio O-gliukuroninimą, kai Ki vertė yra 58,5 mikromol/l. Pavartojus 400 mg imatinibo ir 1 000 mg paracetamolio </w:t>
      </w:r>
      <w:r w:rsidRPr="00642B1C">
        <w:rPr>
          <w:rFonts w:ascii="Times New Roman" w:eastAsia="Calibri" w:hAnsi="Times New Roman" w:cs="Times New Roman"/>
          <w:i/>
        </w:rPr>
        <w:t xml:space="preserve">in vivo </w:t>
      </w:r>
      <w:r w:rsidRPr="00642B1C">
        <w:rPr>
          <w:rFonts w:ascii="Times New Roman" w:eastAsia="Calibri" w:hAnsi="Times New Roman" w:cs="Times New Roman"/>
        </w:rPr>
        <w:t>tokio slopinimo nustatyta. Dėl didesnių imatinibo ir paracetamolio dozių vartojimo tyrimų neatlikta.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Todėl reikia atsargiai vartoti dideles imatinibo dozes kartu su paracetamoliu.</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Pacientams, gydomiems levotiroksinu po skydliaukės pašalinimo ir kartu skiriant imatinibo, gali sumažėti levotiroksino kiekis </w:t>
      </w:r>
      <w:r>
        <w:rPr>
          <w:rFonts w:ascii="Times New Roman" w:eastAsia="Calibri" w:hAnsi="Times New Roman" w:cs="Times New Roman"/>
        </w:rPr>
        <w:t xml:space="preserve">kraujo </w:t>
      </w:r>
      <w:r w:rsidRPr="00642B1C">
        <w:rPr>
          <w:rFonts w:ascii="Times New Roman" w:eastAsia="Calibri" w:hAnsi="Times New Roman" w:cs="Times New Roman"/>
        </w:rPr>
        <w:t>plazmoje (žr. 4.4 skyrių), todėl rekomenduojamos atsargumo priemonės. Vis dėlto stebėtos sąveikos mechanizmas iki šiol nežinomas.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Yra klinikinės patirties kartu vartojant imatinibą ir chemoterapiją pacientų, sergančiųjų </w:t>
      </w:r>
      <w:r w:rsidRPr="00642B1C">
        <w:rPr>
          <w:rFonts w:ascii="Times New Roman" w:eastAsia="Calibri" w:hAnsi="Times New Roman" w:cs="Times New Roman"/>
          <w:i/>
        </w:rPr>
        <w:t>Philadelphia</w:t>
      </w:r>
      <w:r w:rsidRPr="00642B1C">
        <w:rPr>
          <w:rFonts w:ascii="Times New Roman" w:eastAsia="Calibri" w:hAnsi="Times New Roman" w:cs="Times New Roman"/>
        </w:rPr>
        <w:t xml:space="preserve"> chromosomai teigiama (Ph+ ŪLL) ūmine limfoblastine leukemija, tarpe (žr. 5.1 skyrių), bet vaistų sąveikos tarp imatinibo ir chemoterapinio gydymo nėra gerai aprašytos. Imatinibo sukeliamų nepageidaujamų reiškinių, pvz., hepatotoksiškumo, kaulų čiulpų supresijos arba kitų, gali daugėti ir pranešta, kad kartu vartojant L-asparaginazės, gali padidėti hepatotoksiškumas (žr. 4.8 skyrių). Todėl, kartu su imatinibu vartojant kitų vaistinių preparatų, reikia imtis specialių atsargumo priemonių.</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 w:val="left" w:pos="68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4.6</w:t>
      </w:r>
      <w:r w:rsidRPr="00642B1C">
        <w:rPr>
          <w:rFonts w:ascii="Times New Roman" w:eastAsia="Calibri" w:hAnsi="Times New Roman" w:cs="Times New Roman"/>
          <w:b/>
        </w:rPr>
        <w:tab/>
        <w:t>Vaisingumas, nėštumo ir žindymo laikotarpis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Vaisingo</w:t>
      </w:r>
      <w:r>
        <w:rPr>
          <w:rFonts w:ascii="Times New Roman" w:eastAsia="Calibri" w:hAnsi="Times New Roman" w:cs="Times New Roman"/>
          <w:u w:val="single"/>
        </w:rPr>
        <w:t xml:space="preserve"> amžiaus</w:t>
      </w:r>
      <w:r w:rsidRPr="00642B1C">
        <w:rPr>
          <w:rFonts w:ascii="Times New Roman" w:eastAsia="Calibri" w:hAnsi="Times New Roman" w:cs="Times New Roman"/>
          <w:u w:val="single"/>
        </w:rPr>
        <w:t xml:space="preserve"> moterys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Vaisingo amžiaus moterims reikia patarti, kad gydymo metu jos turi naudoti veiksmingą kontracepcijos metodą.</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Nėštumas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3F1BD3">
        <w:rPr>
          <w:rFonts w:ascii="Times New Roman" w:hAnsi="Times New Roman" w:cs="Times New Roman"/>
        </w:rPr>
        <w:t xml:space="preserve">Duomenų apie imatinibo vartojimą nėštumo metu nepakanka. Vaistiniam preparatui patekus į rinką </w:t>
      </w:r>
      <w:r w:rsidRPr="003F1BD3">
        <w:rPr>
          <w:rFonts w:ascii="Times New Roman" w:hAnsi="Times New Roman" w:cs="Times New Roman"/>
        </w:rPr>
        <w:lastRenderedPageBreak/>
        <w:t xml:space="preserve">gauta pranešimų apie </w:t>
      </w:r>
      <w:r>
        <w:rPr>
          <w:rFonts w:ascii="Times New Roman" w:hAnsi="Times New Roman" w:cs="Times New Roman"/>
        </w:rPr>
        <w:t>Imatinib SanoSwiss</w:t>
      </w:r>
      <w:r w:rsidRPr="003F1BD3">
        <w:rPr>
          <w:rFonts w:ascii="Times New Roman" w:hAnsi="Times New Roman" w:cs="Times New Roman"/>
        </w:rPr>
        <w:t xml:space="preserve"> vartojusioms moterims pasireiškusius spontaninių abortų atvejus ir įgimtas kūdikių anomalijas. Tačiau su gyvūnais atlikti tyrimai parodė toksinį poveikį reprodukcijai (žr. 5.3 skyrių), todėl galimas pavojus vaisiui nežinomas. </w:t>
      </w:r>
      <w:r>
        <w:rPr>
          <w:rFonts w:ascii="Times New Roman" w:hAnsi="Times New Roman" w:cs="Times New Roman"/>
        </w:rPr>
        <w:t>Imatinib SanoSwiss</w:t>
      </w:r>
      <w:r w:rsidRPr="003F1BD3">
        <w:rPr>
          <w:rFonts w:ascii="Times New Roman" w:hAnsi="Times New Roman" w:cs="Times New Roman"/>
        </w:rPr>
        <w:t xml:space="preserve"> nėštumo metu vartoti negalima, išskyrus neabejotinai būtinus atvejus. Nėščiąją, kuriai skiriama vaist</w:t>
      </w:r>
      <w:r>
        <w:rPr>
          <w:rFonts w:ascii="Times New Roman" w:hAnsi="Times New Roman" w:cs="Times New Roman"/>
        </w:rPr>
        <w:t>ini</w:t>
      </w:r>
      <w:r w:rsidRPr="003F1BD3">
        <w:rPr>
          <w:rFonts w:ascii="Times New Roman" w:hAnsi="Times New Roman" w:cs="Times New Roman"/>
        </w:rPr>
        <w:t>o</w:t>
      </w:r>
      <w:r>
        <w:rPr>
          <w:rFonts w:ascii="Times New Roman" w:hAnsi="Times New Roman" w:cs="Times New Roman"/>
        </w:rPr>
        <w:t xml:space="preserve"> preparato</w:t>
      </w:r>
      <w:r w:rsidRPr="003F1BD3">
        <w:rPr>
          <w:rFonts w:ascii="Times New Roman" w:hAnsi="Times New Roman" w:cs="Times New Roman"/>
        </w:rPr>
        <w:t>, reikia informuoti apie galimą riziką vaisiui.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Žindymas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Yra mažai duomenų apie imatinibo išsiskirimą į motinos pieną. Abi žindančių moterų studijos parodė, kad tiek imatinibo, tiek jo aktyvaus metabolito gali išsiskirti į žindyvės pieną. Nustatyta, kad imatinibo ir jo metabolito koncentracijų piene ir kraujo plazmoje santykis vienai pacientei tenka atitinkamai 0,5 ir 0,9. Tai rodo, kad į pieną daugiau išsiskiria vaistinio preparato metabolito. Atsižvelgiant į suminę imatinibo ir jo metabolito koncentraciją bei didžiausią kūdikio suvartojamą pieno kiekį per parą, tikėtina, kad bendroji ekspozicija galėtų būti nedidelė (~10% terapinės dozės). Kadangi nedidelės imatinibo dozės poveikis kūdikiui nežinomas, imatinibo vartojančioms moterims žindyti negalima.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u w:val="single"/>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Vaisingumas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Ikiklinikinių tyrimų metu, žiurkių patinų ir patelių vaisingumas nepakito (žr. 5.3 skyrių). Nebuvo atlikta poveikio vaisingumui tyrimų, skiriant pacientams imatinibo, taigi vaistinio preparato poveikis vaisingumui ir gametogenezei nebuvo ištirtas. Dėl gydymo imatinibu poveikio vaisingumui, pacientams reikėtų pasitarti su gydytoju.</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 w:val="left" w:pos="68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4.7</w:t>
      </w:r>
      <w:r w:rsidRPr="00642B1C">
        <w:rPr>
          <w:rFonts w:ascii="Times New Roman" w:eastAsia="Calibri" w:hAnsi="Times New Roman" w:cs="Times New Roman"/>
          <w:b/>
        </w:rPr>
        <w:tab/>
        <w:t>Poveikis gebėjimui vairuoti ir valdyti mechanizmus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Pacientams reikia nurodyti, kad vartojant imatinibą gali būti nepageidaujamų reiškinių, pvz., svaigulys, neryškus matymas ar mieguistumas. Todėl vairuojant ar valdant mechanizmus būtina laikytis atsargumo priemonių.</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outlineLvl w:val="3"/>
        <w:rPr>
          <w:rFonts w:ascii="Times New Roman" w:eastAsia="Calibri" w:hAnsi="Times New Roman" w:cs="Times New Roman"/>
          <w:b/>
        </w:rPr>
      </w:pPr>
      <w:r w:rsidRPr="00642B1C">
        <w:rPr>
          <w:rFonts w:ascii="Times New Roman" w:eastAsia="Calibri" w:hAnsi="Times New Roman" w:cs="Times New Roman"/>
          <w:b/>
        </w:rPr>
        <w:t>4.8</w:t>
      </w:r>
      <w:r w:rsidRPr="00642B1C">
        <w:rPr>
          <w:rFonts w:ascii="Times New Roman" w:eastAsia="Calibri" w:hAnsi="Times New Roman" w:cs="Times New Roman"/>
          <w:b/>
        </w:rPr>
        <w:tab/>
        <w:t>Nepageidaujamas poveikis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Pacientams, sergantiems piktybiniais navikais, gali būti kitų sveikatos būklių, dėl kurių sunkiau nustatyti nepageidaujamų reiškinių priežastis dėl įvairių simptomų, susijusių su esančia liga, jos progresavimu ir dėl kitų kartu vartojamų vaistinių preparatų.</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Klinikinių LML tyrimų metu dėl nepageidaujamų su vaistu susijusių reakcijų vaistinio preparato vartojimą teko nutraukti 2,4% pacientų, kuriems buvo naujai diagnozuota liga, 4% pacientų, kuriems buvo vėlyvoji lėtinė ligos fazė po nesėkmingo gydymo interferonu, 4% – kuriems buvo akceleracijos fazė po nesėkmingo gydymo interferonu ir 5% – kuriems buvo blastinė krizė po nesėkmingo gydymo interferonu. GIST tyrimų metu dėl vaisto sukeltų nepageidaujamų reakcijų vaistinio preparato vartojimą teko nutraukti 4% pacientų.</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Visomis minėtomis ligomis sergantiems pacientams nepageidaujamos reakcijos buvo panašios, išskyrus dvi išimtis. Sergant LML, dažniau stebėta mielosupresija, galinti priklausyti nuo esančios ligos. Klinikinio tyrimo duomenimis, iš jame dalyvavusių pacientų, kuriems buvo nerezekuotinas ir (arba) metastazavęs GIST, 7 (5%) pacientams buvo: CTC 3 ar 4 laipsnio kraujavimas iš virškinimo trakto (3 pacientams), vidunavikinis kraujavimas (3 pacientams) ar abu požymiai (1 pacientui). Virškinimo trakte esantis navikas gali būti kraujavimo šaltinis iš virškinamojo trakto (žr. 4.4 skyrių). Kraujavimas iš virškinimo trakto ir naviko gali būti sunkus ir kartais net mirtinas. Dažniausi (</w:t>
      </w:r>
      <w:r w:rsidRPr="00642B1C">
        <w:rPr>
          <w:rFonts w:ascii="Times New Roman" w:eastAsia="Calibri" w:hAnsi="Times New Roman" w:cs="Times New Roman"/>
          <w:u w:val="single"/>
        </w:rPr>
        <w:t>&gt;</w:t>
      </w:r>
      <w:r w:rsidRPr="00642B1C">
        <w:rPr>
          <w:rFonts w:ascii="Times New Roman" w:eastAsia="Calibri" w:hAnsi="Times New Roman" w:cs="Times New Roman"/>
        </w:rPr>
        <w:t xml:space="preserve"> 10%) su vaistu susijusios nepageidaujamos reakcijos abiem ligomis sergantiems pacientams buvo nestiprus pykinimas, vėmimas, viduriavimas, pilvo skausmas, nuovargis, mialgija, </w:t>
      </w:r>
      <w:r>
        <w:rPr>
          <w:rFonts w:ascii="Times New Roman" w:eastAsia="Calibri" w:hAnsi="Times New Roman" w:cs="Times New Roman"/>
        </w:rPr>
        <w:t xml:space="preserve">raumenų </w:t>
      </w:r>
      <w:r w:rsidRPr="00642B1C">
        <w:rPr>
          <w:rFonts w:ascii="Times New Roman" w:eastAsia="Calibri" w:hAnsi="Times New Roman" w:cs="Times New Roman"/>
        </w:rPr>
        <w:t>mėšlungis ir bėrimas. Visų tyrimų metu dažnai stebėta paviršinių edemų, dažniausiai – apie akis ar kojų. Tačiau retai šios edemos būna sunkios, jas galima koreguoti diuretikais, kitomis pagalbinėmis priemonėmis ar sumažinus</w:t>
      </w:r>
      <w:r>
        <w:rPr>
          <w:rFonts w:ascii="Times New Roman" w:eastAsia="Calibri" w:hAnsi="Times New Roman" w:cs="Times New Roman"/>
        </w:rPr>
        <w:t xml:space="preserve"> </w:t>
      </w:r>
      <w:r w:rsidRPr="00642B1C">
        <w:rPr>
          <w:rFonts w:ascii="Times New Roman" w:eastAsia="Calibri" w:hAnsi="Times New Roman" w:cs="Times New Roman"/>
        </w:rPr>
        <w:t xml:space="preserve"> </w:t>
      </w:r>
      <w:r w:rsidRPr="00FB0D96">
        <w:rPr>
          <w:rFonts w:ascii="Times New Roman" w:eastAsia="Calibri" w:hAnsi="Times New Roman" w:cs="Times New Roman"/>
        </w:rPr>
        <w:t xml:space="preserve">Imatinib SanoSwiss </w:t>
      </w:r>
      <w:r w:rsidRPr="00642B1C">
        <w:rPr>
          <w:rFonts w:ascii="Times New Roman" w:eastAsia="Calibri" w:hAnsi="Times New Roman" w:cs="Times New Roman"/>
        </w:rPr>
        <w:t>dozę.</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Ph+ ŪLL sergantiems pacientams, vartojusiems imatinibą kartu su didelėmis chemoterapinių preparatų dozėmis, stebėtas laikinas toksinis poveikis kepenims, pasireiškęs transaminazių aktyvumo padidėjimu ir hiperbilirubinemija.</w:t>
      </w:r>
      <w:r>
        <w:rPr>
          <w:rFonts w:ascii="Times New Roman" w:eastAsia="Calibri" w:hAnsi="Times New Roman" w:cs="Times New Roman"/>
        </w:rPr>
        <w:t xml:space="preserve"> </w:t>
      </w:r>
      <w:r w:rsidRPr="008B25FB">
        <w:rPr>
          <w:rFonts w:ascii="Times New Roman" w:hAnsi="Times New Roman" w:cs="Times New Roman"/>
        </w:rPr>
        <w:t xml:space="preserve">Atsižvelgiant į ribotus saugumo duomenis, iki šiol vaikams pasireiškusių nepageidaujamų reiškinių pobūdis atitinka žinomus saugumo savybių duomenis Ph+ </w:t>
      </w:r>
      <w:r w:rsidRPr="008B25FB">
        <w:rPr>
          <w:rFonts w:ascii="Times New Roman" w:hAnsi="Times New Roman" w:cs="Times New Roman"/>
        </w:rPr>
        <w:lastRenderedPageBreak/>
        <w:t>ŪLL sergantiems suaugusiesiems. Duomenys apie saugumo savybes Ph+ ŪLL sergantiems vaikams yra labai riboti, vis dėlto naujų nerimą keliančių saugumo duomenų nustatyta nebuvo</w:t>
      </w:r>
      <w:r>
        <w:rPr>
          <w:rFonts w:ascii="Times New Roman" w:hAnsi="Times New Roman" w:cs="Times New Roman"/>
        </w:rPr>
        <w:t>.</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Įvairios nepageidaujamos reakcijos, pvz., skystis pleuros ertmėje, ascitas, plaučių edema ar greitai didėjantis kūno svoris su paviršine edema ar be jos, gali būti bendrai vadinamos „skysčių susilaikymu”. Šias reakcijas galima gydyti laikinai nutraukiant imatinibo vartojimą ir diuretikais, ir kitomis tinkamomis pagalbos priemonėmis. Tačiau kai kurie šių reiškinių gali būti sunkūs ir grėsti gyvybei. Keli pacientai, kuriems buvo blastinė krizė, mirė. Jų ligos istorija buvo sudėtinė: skystis pleuros ertmėje, stazinis širdies nepakankamumas ir inkstų nepakankamumas. Vaikų klinikinių tyrimų metu ypatingų saugumo reiškinių nenustatyta.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8C0602"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b/>
        </w:rPr>
      </w:pPr>
      <w:r w:rsidRPr="008C0602">
        <w:rPr>
          <w:rFonts w:ascii="Times New Roman" w:eastAsia="Calibri" w:hAnsi="Times New Roman" w:cs="Times New Roman"/>
          <w:b/>
        </w:rPr>
        <w:t>Nepageidaujamos reakcijos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Nepageidaujamos reakcijos, pasireiškusios dažniau negu pavieniais atvejais, išvardytos žemiau pagal organų sistemas ir dažnį. Nepageidaujamų reiškinių dažnis nurodomas naudojant tokius dažnių apibūdinimus: labai dažnas (≥1/10), dažnas (nuo ≥1/100 iki &lt;1/10), nedažnas (nuo ≥1/1000 iki &lt;1/100), retas (nuo ≥1/10000 iki &lt;1/1000), labai retas (&lt;1/10000), dažnis nežinomas (negali būti apskaičiuotas pagal turimus duomenis).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Kiekvienoje dažnio grupėje nepageidaujamas poveikis pateikiamas pagal pasireiškimo dažnumą. Dažniausiai pasireiškusieji pateikti pirmiausiai.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1 lentelėje išvardintos nepageidaujamos reakcijos ir jų pasireiškimo dažnumas nurodyti remiantis pagrindinių registracijos tyrimų duomenimis.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1 lentelė. Nepageidaujamų reakcijų santrauka lentelėje</w:t>
      </w:r>
    </w:p>
    <w:tbl>
      <w:tblPr>
        <w:tblW w:w="9324" w:type="dxa"/>
        <w:tblInd w:w="105" w:type="dxa"/>
        <w:tblLayout w:type="fixed"/>
        <w:tblCellMar>
          <w:left w:w="0" w:type="dxa"/>
          <w:right w:w="0" w:type="dxa"/>
        </w:tblCellMar>
        <w:tblLook w:val="0000" w:firstRow="0" w:lastRow="0" w:firstColumn="0" w:lastColumn="0" w:noHBand="0" w:noVBand="0"/>
      </w:tblPr>
      <w:tblGrid>
        <w:gridCol w:w="2235"/>
        <w:gridCol w:w="7089"/>
      </w:tblGrid>
      <w:tr w:rsidR="0051103A" w:rsidRPr="00642B1C" w:rsidTr="00056E25">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Infekcijos ir infestacijos</w:t>
            </w:r>
          </w:p>
        </w:tc>
      </w:tr>
      <w:tr w:rsidR="0051103A" w:rsidRPr="00642B1C" w:rsidTr="00056E25">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i/>
              </w:rPr>
              <w:t>Herpes zoster</w:t>
            </w:r>
            <w:r w:rsidRPr="00642B1C">
              <w:rPr>
                <w:rFonts w:ascii="Times New Roman" w:eastAsia="Calibri" w:hAnsi="Times New Roman" w:cs="Times New Roman"/>
              </w:rPr>
              <w:t xml:space="preserve">, </w:t>
            </w:r>
            <w:r w:rsidRPr="00642B1C">
              <w:rPr>
                <w:rFonts w:ascii="Times New Roman" w:eastAsia="Calibri" w:hAnsi="Times New Roman" w:cs="Times New Roman"/>
                <w:i/>
              </w:rPr>
              <w:t>herpes simplex</w:t>
            </w:r>
            <w:r w:rsidRPr="00642B1C">
              <w:rPr>
                <w:rFonts w:ascii="Times New Roman" w:eastAsia="Calibri" w:hAnsi="Times New Roman" w:cs="Times New Roman"/>
              </w:rPr>
              <w:t>, nosiaryklės uždegimas, pneumonija</w:t>
            </w:r>
            <w:r w:rsidRPr="00642B1C">
              <w:rPr>
                <w:rFonts w:ascii="Times New Roman" w:eastAsia="Calibri" w:hAnsi="Times New Roman" w:cs="Times New Roman"/>
                <w:vertAlign w:val="superscript"/>
              </w:rPr>
              <w:t>1</w:t>
            </w:r>
            <w:r w:rsidRPr="00642B1C">
              <w:rPr>
                <w:rFonts w:ascii="Times New Roman" w:eastAsia="Calibri" w:hAnsi="Times New Roman" w:cs="Times New Roman"/>
              </w:rPr>
              <w:t xml:space="preserve">, sinusitas, </w:t>
            </w:r>
            <w:r>
              <w:rPr>
                <w:rFonts w:ascii="Times New Roman" w:eastAsia="Calibri" w:hAnsi="Times New Roman" w:cs="Times New Roman"/>
              </w:rPr>
              <w:t xml:space="preserve"> celiulitas</w:t>
            </w:r>
            <w:r w:rsidRPr="00642B1C">
              <w:rPr>
                <w:rFonts w:ascii="Times New Roman" w:eastAsia="Calibri" w:hAnsi="Times New Roman" w:cs="Times New Roman"/>
              </w:rPr>
              <w:t>, viršutinių kvėpavimo takų infekcija, gripas, šlapimo takų infekcija, gastroenteritas, sepsis</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Grybelinė infekcija</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Hepatito B reaktyvacija</w:t>
            </w:r>
            <w:r w:rsidR="002206E5">
              <w:rPr>
                <w:rFonts w:ascii="Times New Roman" w:eastAsia="Calibri" w:hAnsi="Times New Roman" w:cs="Times New Roman"/>
                <w:vertAlign w:val="superscript"/>
              </w:rPr>
              <w:t>*</w:t>
            </w:r>
          </w:p>
        </w:tc>
      </w:tr>
      <w:tr w:rsidR="0051103A" w:rsidRPr="00642B1C" w:rsidTr="00056E25">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Gerybiniai, piktybiniai ir nepatikslinti navikai (tarp jų cistos ir polipai)</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Naviko lizės sindromas</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Naviko kraujosruva/naviko nekrozė</w:t>
            </w:r>
            <w:r w:rsidRPr="00642B1C">
              <w:rPr>
                <w:rFonts w:ascii="Times New Roman" w:eastAsia="Calibri" w:hAnsi="Times New Roman" w:cs="Times New Roman"/>
                <w:vertAlign w:val="superscript"/>
              </w:rPr>
              <w:t>*</w:t>
            </w:r>
          </w:p>
        </w:tc>
      </w:tr>
      <w:tr w:rsidR="0051103A" w:rsidRPr="00642B1C" w:rsidTr="00056E25">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Imuninės sistemos sutrikimai</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Anafilaksinis šokas</w:t>
            </w:r>
            <w:r w:rsidRPr="00642B1C">
              <w:rPr>
                <w:rFonts w:ascii="Times New Roman" w:eastAsia="Calibri" w:hAnsi="Times New Roman" w:cs="Times New Roman"/>
                <w:vertAlign w:val="superscript"/>
              </w:rPr>
              <w:t>*</w:t>
            </w:r>
            <w:r w:rsidRPr="00642B1C">
              <w:rPr>
                <w:rFonts w:ascii="Times New Roman" w:eastAsia="Calibri" w:hAnsi="Times New Roman" w:cs="Times New Roman"/>
              </w:rPr>
              <w:t xml:space="preserve"> </w:t>
            </w:r>
          </w:p>
        </w:tc>
      </w:tr>
      <w:tr w:rsidR="0051103A" w:rsidRPr="00642B1C" w:rsidTr="00056E25">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Kraujo ir limfinės sistemos sutrikimai</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Labai 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Neutropenija, trombocitopenija, anemija</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Pancitopenija, febrili neutropenija</w:t>
            </w:r>
          </w:p>
        </w:tc>
      </w:tr>
      <w:tr w:rsidR="0051103A" w:rsidRPr="00642B1C" w:rsidTr="00056E25">
        <w:trPr>
          <w:trHeight w:hRule="exact" w:val="53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Trombocitopenija, limfocitopenija, kaulų čiulpų slopinimas, eozinofilija, limfadenopatija</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89" w:type="dxa"/>
            <w:tcBorders>
              <w:top w:val="single" w:sz="4" w:space="0" w:color="000000"/>
              <w:left w:val="single" w:sz="4" w:space="0" w:color="000000"/>
              <w:bottom w:val="single" w:sz="4" w:space="0" w:color="000000"/>
              <w:right w:val="single" w:sz="4" w:space="0" w:color="000000"/>
            </w:tcBorders>
          </w:tcPr>
          <w:p w:rsidR="00685FB5"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Hemolizinė anemija</w:t>
            </w:r>
            <w:r w:rsidR="00685FB5">
              <w:rPr>
                <w:rFonts w:ascii="Times New Roman" w:eastAsia="Calibri" w:hAnsi="Times New Roman" w:cs="Times New Roman"/>
              </w:rPr>
              <w:t>, trombinė mikroangiopatija</w:t>
            </w:r>
          </w:p>
          <w:p w:rsidR="00685FB5" w:rsidRPr="00A20242" w:rsidRDefault="00685FB5" w:rsidP="00685FB5">
            <w:pPr>
              <w:pStyle w:val="Default"/>
              <w:rPr>
                <w:lang w:val="lt-LT"/>
              </w:rPr>
            </w:pPr>
            <w:r w:rsidRPr="00A20242">
              <w:rPr>
                <w:sz w:val="22"/>
                <w:szCs w:val="22"/>
                <w:lang w:val="lt-LT"/>
              </w:rPr>
              <w:t xml:space="preserve">trombinė mikroangiopatija </w:t>
            </w:r>
          </w:p>
          <w:p w:rsidR="00685FB5" w:rsidRDefault="00685FB5" w:rsidP="00685FB5">
            <w:pPr>
              <w:pStyle w:val="Default"/>
            </w:pPr>
            <w:r>
              <w:rPr>
                <w:sz w:val="22"/>
                <w:szCs w:val="22"/>
              </w:rPr>
              <w:t xml:space="preserve">trombinė mikroangiopatija </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p>
        </w:tc>
      </w:tr>
      <w:tr w:rsidR="0051103A" w:rsidRPr="00642B1C" w:rsidTr="00056E25">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Metabolizmo ir mitybos sutrikimai</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Anoreksija</w:t>
            </w:r>
          </w:p>
        </w:tc>
      </w:tr>
      <w:tr w:rsidR="0051103A" w:rsidRPr="00642B1C" w:rsidTr="00056E25">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Hipokalemija, padidėjęs apetitas, hipofosfatemija, sumažėjęs apetitas, dehidracija, podagra, hiperurikemija, hiperkalcemija, hiperglikemija, hiponatremija</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Hiperkalemija, hipomagnezemija</w:t>
            </w:r>
          </w:p>
        </w:tc>
      </w:tr>
      <w:tr w:rsidR="0051103A" w:rsidRPr="00642B1C" w:rsidTr="00056E25">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Psichikos sutrikimai</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Nemiga</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Depresija, sumažėjęs lytinis potraukis, nerimas</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Su</w:t>
            </w:r>
            <w:r>
              <w:rPr>
                <w:rFonts w:ascii="Times New Roman" w:eastAsia="Calibri" w:hAnsi="Times New Roman" w:cs="Times New Roman"/>
              </w:rPr>
              <w:t>mišimo b</w:t>
            </w:r>
            <w:r w:rsidRPr="00642B1C">
              <w:rPr>
                <w:rFonts w:ascii="Times New Roman" w:eastAsia="Calibri" w:hAnsi="Times New Roman" w:cs="Times New Roman"/>
              </w:rPr>
              <w:t>ūsena (delyras)</w:t>
            </w:r>
          </w:p>
        </w:tc>
      </w:tr>
      <w:tr w:rsidR="0051103A" w:rsidRPr="00642B1C" w:rsidTr="00056E25">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Nervų sistemos sutrikimai</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Labai 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Galvos skausmas</w:t>
            </w:r>
            <w:r w:rsidR="002206E5">
              <w:rPr>
                <w:rFonts w:ascii="Times New Roman" w:eastAsia="Calibri" w:hAnsi="Times New Roman" w:cs="Times New Roman"/>
                <w:vertAlign w:val="superscript"/>
              </w:rPr>
              <w:t>2</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Svaigulys, parestezija, sutrikęs skonio jutimas, hipestezija</w:t>
            </w:r>
          </w:p>
        </w:tc>
      </w:tr>
      <w:tr w:rsidR="0051103A" w:rsidRPr="00642B1C" w:rsidTr="00056E25">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Nedažnos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Migrena, mieguistumas, sinkopė, periferinė neuropatija, atminties sutrikimai, išialgija, neramių kojų sindromas, tremoras, smegenų kraujosruvos</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Padidėjęs intrakranijinis spaudimas, traukuliai, regos nervo uždegimas</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Smegenų edema</w:t>
            </w:r>
            <w:r w:rsidRPr="00642B1C">
              <w:rPr>
                <w:rFonts w:ascii="Times New Roman" w:eastAsia="Calibri" w:hAnsi="Times New Roman" w:cs="Times New Roman"/>
                <w:vertAlign w:val="superscript"/>
              </w:rPr>
              <w:t>*</w:t>
            </w:r>
          </w:p>
        </w:tc>
      </w:tr>
      <w:tr w:rsidR="0051103A" w:rsidRPr="00642B1C" w:rsidTr="00056E25">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Akių sutrikimai</w:t>
            </w:r>
          </w:p>
        </w:tc>
      </w:tr>
      <w:tr w:rsidR="0051103A" w:rsidRPr="00642B1C" w:rsidTr="00056E25">
        <w:trPr>
          <w:trHeight w:hRule="exact" w:val="528"/>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Akių vokų edema, padidėjęs ašarojimas, junginės kraujosruvos, konjunktyvitas, akių sausmė, neryškus matymas</w:t>
            </w:r>
          </w:p>
        </w:tc>
      </w:tr>
      <w:tr w:rsidR="0051103A" w:rsidRPr="00642B1C" w:rsidTr="00056E25">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Akių dirginimas, akių skausmas, akiduobės edema, odenos kraujosruvos, tinklainės kraujosruvos, blefaritas, geltonosios dėmės edema</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Katarakta, glaukoma, regos nervo disko edema</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vertAlign w:val="superscript"/>
              </w:rPr>
            </w:pPr>
            <w:r w:rsidRPr="00642B1C">
              <w:rPr>
                <w:rFonts w:ascii="Times New Roman" w:eastAsia="Calibri" w:hAnsi="Times New Roman" w:cs="Times New Roman"/>
              </w:rPr>
              <w:t>Stiklakūnio kraujosruva</w:t>
            </w:r>
            <w:r w:rsidRPr="00642B1C">
              <w:rPr>
                <w:rFonts w:ascii="Times New Roman" w:eastAsia="Calibri" w:hAnsi="Times New Roman" w:cs="Times New Roman"/>
                <w:vertAlign w:val="superscript"/>
              </w:rPr>
              <w:t>*</w:t>
            </w:r>
          </w:p>
        </w:tc>
      </w:tr>
      <w:tr w:rsidR="0051103A" w:rsidRPr="00642B1C" w:rsidTr="00056E25">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Ausų ir labirintų sutrikimai</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Galvos svaigimas (</w:t>
            </w:r>
            <w:r w:rsidRPr="00642B1C">
              <w:rPr>
                <w:rFonts w:ascii="Times New Roman" w:eastAsia="Calibri" w:hAnsi="Times New Roman" w:cs="Times New Roman"/>
                <w:i/>
              </w:rPr>
              <w:t>vertigo</w:t>
            </w:r>
            <w:r w:rsidRPr="00642B1C">
              <w:rPr>
                <w:rFonts w:ascii="Times New Roman" w:eastAsia="Calibri" w:hAnsi="Times New Roman" w:cs="Times New Roman"/>
              </w:rPr>
              <w:t>), ūžimas ausyse, apkurtimas</w:t>
            </w:r>
          </w:p>
        </w:tc>
      </w:tr>
      <w:tr w:rsidR="0051103A" w:rsidRPr="00642B1C" w:rsidTr="00056E25">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Širdies sutrikimai</w:t>
            </w:r>
          </w:p>
        </w:tc>
      </w:tr>
      <w:tr w:rsidR="0051103A" w:rsidRPr="00642B1C" w:rsidTr="00056E25">
        <w:trPr>
          <w:trHeight w:hRule="exact" w:val="53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Stiprus ir greitas širdies plakimas, tachikardija, stazinis širdies nepakankamumas</w:t>
            </w:r>
            <w:r w:rsidR="002206E5">
              <w:rPr>
                <w:rFonts w:ascii="Times New Roman" w:eastAsia="Calibri" w:hAnsi="Times New Roman" w:cs="Times New Roman"/>
                <w:vertAlign w:val="superscript"/>
              </w:rPr>
              <w:t>3</w:t>
            </w:r>
            <w:r w:rsidRPr="00642B1C">
              <w:rPr>
                <w:rFonts w:ascii="Times New Roman" w:eastAsia="Calibri" w:hAnsi="Times New Roman" w:cs="Times New Roman"/>
              </w:rPr>
              <w:t>, plaučių edema</w:t>
            </w:r>
          </w:p>
        </w:tc>
      </w:tr>
      <w:tr w:rsidR="0051103A" w:rsidRPr="00642B1C" w:rsidTr="00056E25">
        <w:trPr>
          <w:trHeight w:hRule="exact" w:val="62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Aritmija, prieširdžių virpėjimas, širdies sustojimas, miokardo infarktas, krūtinės angina, skystis perikarde</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p>
        </w:tc>
      </w:tr>
      <w:tr w:rsidR="0051103A" w:rsidRPr="00642B1C" w:rsidTr="00056E25">
        <w:trPr>
          <w:trHeight w:hRule="exact" w:val="327"/>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vertAlign w:val="superscript"/>
              </w:rPr>
            </w:pPr>
            <w:r w:rsidRPr="00642B1C">
              <w:rPr>
                <w:rFonts w:ascii="Times New Roman" w:eastAsia="Calibri" w:hAnsi="Times New Roman" w:cs="Times New Roman"/>
              </w:rPr>
              <w:t>Perikarditas</w:t>
            </w:r>
            <w:r w:rsidRPr="00642B1C">
              <w:rPr>
                <w:rFonts w:ascii="Times New Roman" w:eastAsia="Calibri" w:hAnsi="Times New Roman" w:cs="Times New Roman"/>
                <w:vertAlign w:val="superscript"/>
              </w:rPr>
              <w:t>*</w:t>
            </w:r>
            <w:r w:rsidRPr="00642B1C">
              <w:rPr>
                <w:rFonts w:ascii="Times New Roman" w:eastAsia="Calibri" w:hAnsi="Times New Roman" w:cs="Times New Roman"/>
              </w:rPr>
              <w:t>/širdies temponada</w:t>
            </w:r>
            <w:r w:rsidRPr="00642B1C">
              <w:rPr>
                <w:rFonts w:ascii="Times New Roman" w:eastAsia="Calibri" w:hAnsi="Times New Roman" w:cs="Times New Roman"/>
                <w:vertAlign w:val="superscript"/>
              </w:rPr>
              <w:t>*</w:t>
            </w:r>
          </w:p>
        </w:tc>
      </w:tr>
      <w:tr w:rsidR="0051103A" w:rsidRPr="00642B1C" w:rsidTr="00056E25">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Kraujagyslių sutrikimai</w:t>
            </w:r>
            <w:r w:rsidR="002206E5">
              <w:rPr>
                <w:rFonts w:ascii="Times New Roman" w:eastAsia="Calibri" w:hAnsi="Times New Roman" w:cs="Times New Roman"/>
                <w:b/>
                <w:vertAlign w:val="superscript"/>
              </w:rPr>
              <w:t>4</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Trumpalaikis veido ir kaklo paraudimas, hemoragija</w:t>
            </w:r>
          </w:p>
        </w:tc>
      </w:tr>
      <w:tr w:rsidR="0051103A" w:rsidRPr="00642B1C" w:rsidTr="00056E25">
        <w:trPr>
          <w:trHeight w:hRule="exact" w:val="55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Hipertenzija, hematoma, periferinis šalimas, hipotenzija, Reino (</w:t>
            </w:r>
            <w:r w:rsidRPr="00642B1C">
              <w:rPr>
                <w:rFonts w:ascii="Times New Roman" w:eastAsia="Calibri" w:hAnsi="Times New Roman" w:cs="Times New Roman"/>
                <w:i/>
              </w:rPr>
              <w:t>Raynaud</w:t>
            </w:r>
            <w:r w:rsidRPr="00642B1C">
              <w:rPr>
                <w:rFonts w:ascii="Times New Roman" w:eastAsia="Calibri" w:hAnsi="Times New Roman" w:cs="Times New Roman"/>
              </w:rPr>
              <w:t>) sindromas</w:t>
            </w:r>
          </w:p>
        </w:tc>
      </w:tr>
      <w:tr w:rsidR="0051103A" w:rsidRPr="00642B1C" w:rsidTr="00056E25">
        <w:trPr>
          <w:trHeight w:hRule="exact" w:val="320"/>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Trombozė/embolija</w:t>
            </w:r>
            <w:r w:rsidRPr="00642B1C">
              <w:rPr>
                <w:rFonts w:ascii="Times New Roman" w:eastAsia="Calibri" w:hAnsi="Times New Roman" w:cs="Times New Roman"/>
                <w:vertAlign w:val="superscript"/>
              </w:rPr>
              <w:t>*</w:t>
            </w:r>
          </w:p>
        </w:tc>
      </w:tr>
    </w:tbl>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tbl>
      <w:tblPr>
        <w:tblW w:w="9324" w:type="dxa"/>
        <w:tblInd w:w="105" w:type="dxa"/>
        <w:tblLayout w:type="fixed"/>
        <w:tblCellMar>
          <w:left w:w="0" w:type="dxa"/>
          <w:right w:w="0" w:type="dxa"/>
        </w:tblCellMar>
        <w:tblLook w:val="0000" w:firstRow="0" w:lastRow="0" w:firstColumn="0" w:lastColumn="0" w:noHBand="0" w:noVBand="0"/>
      </w:tblPr>
      <w:tblGrid>
        <w:gridCol w:w="2235"/>
        <w:gridCol w:w="7089"/>
      </w:tblGrid>
      <w:tr w:rsidR="0051103A" w:rsidRPr="00642B1C" w:rsidTr="00056E25">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Kvėpavimo sistemos, krūtinės ląstos ir tarpuplaučio sutrikimai</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Dusulys, kraujavimas iš nosies, kosulys</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Skystis pleuros ertmėje</w:t>
            </w:r>
            <w:r w:rsidR="002206E5">
              <w:rPr>
                <w:rFonts w:ascii="Times New Roman" w:eastAsia="Calibri" w:hAnsi="Times New Roman" w:cs="Times New Roman"/>
                <w:vertAlign w:val="superscript"/>
              </w:rPr>
              <w:t>5</w:t>
            </w:r>
            <w:r w:rsidRPr="00642B1C">
              <w:rPr>
                <w:rFonts w:ascii="Times New Roman" w:eastAsia="Calibri" w:hAnsi="Times New Roman" w:cs="Times New Roman"/>
              </w:rPr>
              <w:t>, ryklės ir gerklų skausmas, faringitas</w:t>
            </w:r>
          </w:p>
        </w:tc>
      </w:tr>
      <w:tr w:rsidR="0051103A" w:rsidRPr="00642B1C" w:rsidTr="00056E25">
        <w:trPr>
          <w:trHeight w:hRule="exact" w:val="63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Pleuritinis skausmas, plaučių fibrozė, plaučių hipertenzija, kraujavimas iš plaučių </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p>
        </w:tc>
      </w:tr>
      <w:tr w:rsidR="0051103A" w:rsidRPr="00642B1C" w:rsidTr="00056E25">
        <w:trPr>
          <w:trHeight w:hRule="exact" w:val="405"/>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Ūminis kvėpavimo nepakankamumas</w:t>
            </w:r>
            <w:r w:rsidRPr="00642B1C">
              <w:rPr>
                <w:rFonts w:ascii="Times New Roman" w:eastAsia="Calibri" w:hAnsi="Times New Roman" w:cs="Times New Roman"/>
                <w:vertAlign w:val="superscript"/>
              </w:rPr>
              <w:t>1</w:t>
            </w:r>
            <w:r w:rsidR="002206E5">
              <w:rPr>
                <w:rFonts w:ascii="Times New Roman" w:eastAsia="Calibri" w:hAnsi="Times New Roman" w:cs="Times New Roman"/>
                <w:vertAlign w:val="superscript"/>
              </w:rPr>
              <w:t>1</w:t>
            </w:r>
            <w:r w:rsidRPr="00642B1C">
              <w:rPr>
                <w:rFonts w:ascii="Times New Roman" w:eastAsia="Calibri" w:hAnsi="Times New Roman" w:cs="Times New Roman"/>
              </w:rPr>
              <w:t>, intersticinė plaučių liga</w:t>
            </w:r>
            <w:r w:rsidRPr="00642B1C">
              <w:rPr>
                <w:rFonts w:ascii="Times New Roman" w:eastAsia="Calibri" w:hAnsi="Times New Roman" w:cs="Times New Roman"/>
                <w:vertAlign w:val="superscript"/>
              </w:rPr>
              <w:t>*</w:t>
            </w:r>
          </w:p>
        </w:tc>
      </w:tr>
      <w:tr w:rsidR="0051103A" w:rsidRPr="00642B1C" w:rsidTr="00056E25">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Virškinimo trakto sutrikimai</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Labai 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Pykinimas, viduriavimas, vėmimas, dispepsija, pilvo skausm</w:t>
            </w:r>
            <w:r w:rsidRPr="00B03897">
              <w:rPr>
                <w:rFonts w:ascii="Times New Roman" w:eastAsia="Calibri" w:hAnsi="Times New Roman" w:cs="Times New Roman"/>
              </w:rPr>
              <w:t>as</w:t>
            </w:r>
            <w:r w:rsidR="002206E5">
              <w:rPr>
                <w:rFonts w:ascii="Times New Roman" w:eastAsia="Calibri" w:hAnsi="Times New Roman" w:cs="Times New Roman"/>
                <w:vertAlign w:val="superscript"/>
              </w:rPr>
              <w:t>6</w:t>
            </w:r>
          </w:p>
        </w:tc>
      </w:tr>
      <w:tr w:rsidR="0051103A" w:rsidRPr="00642B1C" w:rsidTr="00056E25">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Dujų susikaupimas žarnyne, pilvo pūtimas, gastroezofagini</w:t>
            </w:r>
            <w:r>
              <w:rPr>
                <w:rFonts w:ascii="Times New Roman" w:eastAsia="Calibri" w:hAnsi="Times New Roman" w:cs="Times New Roman"/>
              </w:rPr>
              <w:t>o</w:t>
            </w:r>
            <w:r w:rsidRPr="00642B1C">
              <w:rPr>
                <w:rFonts w:ascii="Times New Roman" w:eastAsia="Calibri" w:hAnsi="Times New Roman" w:cs="Times New Roman"/>
              </w:rPr>
              <w:t xml:space="preserve"> refliuks</w:t>
            </w:r>
            <w:r>
              <w:rPr>
                <w:rFonts w:ascii="Times New Roman" w:eastAsia="Calibri" w:hAnsi="Times New Roman" w:cs="Times New Roman"/>
              </w:rPr>
              <w:t>o liga</w:t>
            </w:r>
            <w:r w:rsidRPr="00642B1C">
              <w:rPr>
                <w:rFonts w:ascii="Times New Roman" w:eastAsia="Calibri" w:hAnsi="Times New Roman" w:cs="Times New Roman"/>
              </w:rPr>
              <w:t>, vidurių užkietėjimas, burnos džiūvimas, gastritas</w:t>
            </w:r>
          </w:p>
        </w:tc>
      </w:tr>
      <w:tr w:rsidR="0051103A" w:rsidRPr="00642B1C" w:rsidTr="00056E25">
        <w:trPr>
          <w:trHeight w:hRule="exact" w:val="918"/>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Stomatitas, burnos išopėjimas, kraujavimas iš virškinimo </w:t>
            </w:r>
            <w:r w:rsidRPr="00B03897">
              <w:rPr>
                <w:rFonts w:ascii="Times New Roman" w:eastAsia="Calibri" w:hAnsi="Times New Roman" w:cs="Times New Roman"/>
              </w:rPr>
              <w:t>trakto</w:t>
            </w:r>
            <w:r w:rsidRPr="00B03897">
              <w:rPr>
                <w:rFonts w:ascii="Times New Roman" w:eastAsia="Calibri" w:hAnsi="Times New Roman" w:cs="Times New Roman"/>
                <w:vertAlign w:val="superscript"/>
              </w:rPr>
              <w:t>7</w:t>
            </w:r>
            <w:r w:rsidRPr="00D44662">
              <w:rPr>
                <w:rFonts w:ascii="Times New Roman" w:eastAsia="Calibri" w:hAnsi="Times New Roman" w:cs="Times New Roman"/>
              </w:rPr>
              <w:t>, raugulys</w:t>
            </w:r>
            <w:r w:rsidRPr="00642B1C">
              <w:rPr>
                <w:rFonts w:ascii="Times New Roman" w:eastAsia="Calibri" w:hAnsi="Times New Roman" w:cs="Times New Roman"/>
              </w:rPr>
              <w:t xml:space="preserve">, melena, ezofagitas, ascitas, skrandžio opa, hematemezė, lūpos uždegimas, disfagija, pankreatitas </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Kolitas, žarnų nepraeinamumas, uždegiminė žarnų liga</w:t>
            </w:r>
          </w:p>
        </w:tc>
      </w:tr>
      <w:tr w:rsidR="0051103A" w:rsidRPr="00642B1C" w:rsidTr="00056E25">
        <w:trPr>
          <w:trHeight w:hRule="exact" w:val="896"/>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vertAlign w:val="superscript"/>
              </w:rPr>
            </w:pPr>
            <w:r w:rsidRPr="00642B1C">
              <w:rPr>
                <w:rFonts w:ascii="Times New Roman" w:eastAsia="Calibri" w:hAnsi="Times New Roman" w:cs="Times New Roman"/>
              </w:rPr>
              <w:t>Žarnų nepraeinamumas/žarnų obstrukcija</w:t>
            </w:r>
            <w:r w:rsidRPr="00642B1C">
              <w:rPr>
                <w:rFonts w:ascii="Times New Roman" w:eastAsia="Calibri" w:hAnsi="Times New Roman" w:cs="Times New Roman"/>
                <w:vertAlign w:val="superscript"/>
              </w:rPr>
              <w:t>*</w:t>
            </w:r>
            <w:r w:rsidRPr="00642B1C">
              <w:rPr>
                <w:rFonts w:ascii="Times New Roman" w:eastAsia="Calibri" w:hAnsi="Times New Roman" w:cs="Times New Roman"/>
              </w:rPr>
              <w:t>, virškinimo trakto perforacija</w:t>
            </w:r>
            <w:r w:rsidRPr="00642B1C">
              <w:rPr>
                <w:rFonts w:ascii="Times New Roman" w:eastAsia="Calibri" w:hAnsi="Times New Roman" w:cs="Times New Roman"/>
                <w:vertAlign w:val="superscript"/>
              </w:rPr>
              <w:t>*</w:t>
            </w:r>
            <w:r w:rsidRPr="00642B1C">
              <w:rPr>
                <w:rFonts w:ascii="Times New Roman" w:eastAsia="Calibri" w:hAnsi="Times New Roman" w:cs="Times New Roman"/>
              </w:rPr>
              <w:t>, divertikulitas</w:t>
            </w:r>
            <w:r w:rsidRPr="00642B1C">
              <w:rPr>
                <w:rFonts w:ascii="Times New Roman" w:eastAsia="Calibri" w:hAnsi="Times New Roman" w:cs="Times New Roman"/>
                <w:vertAlign w:val="superscript"/>
              </w:rPr>
              <w:t>*</w:t>
            </w:r>
            <w:r w:rsidRPr="00642B1C">
              <w:rPr>
                <w:rFonts w:ascii="Times New Roman" w:eastAsia="Calibri" w:hAnsi="Times New Roman" w:cs="Times New Roman"/>
              </w:rPr>
              <w:t xml:space="preserve">, skrandžio prievarčio kraujagyslių išsiplėtimas (angl. </w:t>
            </w:r>
            <w:r w:rsidRPr="00642B1C">
              <w:rPr>
                <w:rFonts w:ascii="Times New Roman" w:eastAsia="Calibri" w:hAnsi="Times New Roman" w:cs="Times New Roman"/>
                <w:i/>
              </w:rPr>
              <w:t>gastric antral vascular ectasia</w:t>
            </w:r>
            <w:r w:rsidRPr="00642B1C">
              <w:rPr>
                <w:rFonts w:ascii="Times New Roman" w:eastAsia="Calibri" w:hAnsi="Times New Roman" w:cs="Times New Roman"/>
              </w:rPr>
              <w:t>, GAVE)</w:t>
            </w:r>
            <w:r w:rsidRPr="00642B1C">
              <w:rPr>
                <w:rFonts w:ascii="Times New Roman" w:eastAsia="Calibri" w:hAnsi="Times New Roman" w:cs="Times New Roman"/>
                <w:vertAlign w:val="superscript"/>
              </w:rPr>
              <w:t>*</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vertAlign w:val="superscript"/>
              </w:rPr>
            </w:pP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p>
        </w:tc>
      </w:tr>
      <w:tr w:rsidR="0051103A" w:rsidRPr="00642B1C" w:rsidTr="00056E25">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Kepenų, tulžies pūslės ir latakų sutrikimai</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Padidėj</w:t>
            </w:r>
            <w:r>
              <w:rPr>
                <w:rFonts w:ascii="Times New Roman" w:eastAsia="Calibri" w:hAnsi="Times New Roman" w:cs="Times New Roman"/>
              </w:rPr>
              <w:t>ęs</w:t>
            </w:r>
            <w:r w:rsidRPr="00642B1C">
              <w:rPr>
                <w:rFonts w:ascii="Times New Roman" w:eastAsia="Calibri" w:hAnsi="Times New Roman" w:cs="Times New Roman"/>
              </w:rPr>
              <w:t xml:space="preserve"> kepenų fermentų</w:t>
            </w:r>
            <w:r>
              <w:rPr>
                <w:rFonts w:ascii="Times New Roman" w:eastAsia="Calibri" w:hAnsi="Times New Roman" w:cs="Times New Roman"/>
              </w:rPr>
              <w:t xml:space="preserve"> aktyvumas </w:t>
            </w:r>
            <w:r w:rsidRPr="00642B1C">
              <w:rPr>
                <w:rFonts w:ascii="Times New Roman" w:eastAsia="Calibri" w:hAnsi="Times New Roman" w:cs="Times New Roman"/>
              </w:rPr>
              <w:t xml:space="preserve"> </w:t>
            </w:r>
          </w:p>
        </w:tc>
      </w:tr>
      <w:tr w:rsidR="0051103A" w:rsidRPr="00642B1C" w:rsidTr="00056E25">
        <w:trPr>
          <w:trHeight w:hRule="exact" w:val="272"/>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Hiperbilirubinemija, hepatitas, gelta</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Kepenų nepakankamumas</w:t>
            </w:r>
            <w:r w:rsidRPr="00642B1C">
              <w:rPr>
                <w:rFonts w:ascii="Times New Roman" w:eastAsia="Calibri" w:hAnsi="Times New Roman" w:cs="Times New Roman"/>
                <w:vertAlign w:val="superscript"/>
              </w:rPr>
              <w:t>8</w:t>
            </w:r>
            <w:r w:rsidRPr="00642B1C">
              <w:rPr>
                <w:rFonts w:ascii="Times New Roman" w:eastAsia="Calibri" w:hAnsi="Times New Roman" w:cs="Times New Roman"/>
              </w:rPr>
              <w:t>, kepenų nekrozė</w:t>
            </w:r>
          </w:p>
        </w:tc>
      </w:tr>
      <w:tr w:rsidR="0051103A" w:rsidRPr="00642B1C" w:rsidTr="00056E25">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Odos ir poodinio audinio sutrikimai</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Labai 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Edema apie akis, dermatitas ar egzema, ar bėrimas</w:t>
            </w:r>
          </w:p>
        </w:tc>
      </w:tr>
      <w:tr w:rsidR="0051103A" w:rsidRPr="00642B1C" w:rsidTr="00056E25">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Niež</w:t>
            </w:r>
            <w:r>
              <w:rPr>
                <w:rFonts w:ascii="Times New Roman" w:eastAsia="Calibri" w:hAnsi="Times New Roman" w:cs="Times New Roman"/>
              </w:rPr>
              <w:t xml:space="preserve">ėjimas </w:t>
            </w:r>
            <w:r w:rsidRPr="00642B1C">
              <w:rPr>
                <w:rFonts w:ascii="Times New Roman" w:eastAsia="Calibri" w:hAnsi="Times New Roman" w:cs="Times New Roman"/>
              </w:rPr>
              <w:t>, veido edema, sausa oda, eritema, alopecija, naktinis prakaitavimas, fotosensibilizacijos reakcija</w:t>
            </w:r>
          </w:p>
        </w:tc>
      </w:tr>
      <w:tr w:rsidR="0051103A" w:rsidRPr="00642B1C" w:rsidTr="00056E25">
        <w:trPr>
          <w:trHeight w:hRule="exact" w:val="105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Nedažnos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Pustulinis bėrimas, sumušimas, padidėjęs prakaitavimas, dilgėlinė, ekchimozė, padidėjęs polinkis į </w:t>
            </w:r>
            <w:r>
              <w:rPr>
                <w:rFonts w:ascii="Times New Roman" w:eastAsia="Calibri" w:hAnsi="Times New Roman" w:cs="Times New Roman"/>
              </w:rPr>
              <w:t>kraujosruvas</w:t>
            </w:r>
            <w:r w:rsidRPr="00642B1C">
              <w:rPr>
                <w:rFonts w:ascii="Times New Roman" w:eastAsia="Calibri" w:hAnsi="Times New Roman" w:cs="Times New Roman"/>
              </w:rPr>
              <w:t>, sumažėjęs plaukuotumas, odos hipopigmentacija, eksfoliacinis dermatitas, nagų lūžinėjimas, folikulitas, petechijos, psoriazė, purpura, odos hiperpigmentacija, pūslinis bėrimas</w:t>
            </w:r>
          </w:p>
        </w:tc>
      </w:tr>
      <w:tr w:rsidR="0051103A" w:rsidRPr="00642B1C" w:rsidTr="00056E25">
        <w:trPr>
          <w:trHeight w:hRule="exact" w:val="104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Ūminė febrilinė neutrofilinė dermatozė (</w:t>
            </w:r>
            <w:r>
              <w:rPr>
                <w:rFonts w:ascii="Times New Roman" w:eastAsia="Calibri" w:hAnsi="Times New Roman" w:cs="Times New Roman"/>
              </w:rPr>
              <w:t>Svyto (</w:t>
            </w:r>
            <w:r w:rsidRPr="00642B1C">
              <w:rPr>
                <w:rFonts w:ascii="Times New Roman" w:eastAsia="Calibri" w:hAnsi="Times New Roman" w:cs="Times New Roman"/>
                <w:i/>
              </w:rPr>
              <w:t>Sweet</w:t>
            </w:r>
            <w:r>
              <w:rPr>
                <w:rFonts w:ascii="Times New Roman" w:eastAsia="Calibri" w:hAnsi="Times New Roman" w:cs="Times New Roman"/>
              </w:rPr>
              <w:t>)</w:t>
            </w:r>
            <w:r w:rsidRPr="00642B1C">
              <w:rPr>
                <w:rFonts w:ascii="Times New Roman" w:eastAsia="Calibri" w:hAnsi="Times New Roman" w:cs="Times New Roman"/>
                <w:i/>
              </w:rPr>
              <w:t xml:space="preserve"> </w:t>
            </w:r>
            <w:r w:rsidRPr="00642B1C">
              <w:rPr>
                <w:rFonts w:ascii="Times New Roman" w:eastAsia="Calibri" w:hAnsi="Times New Roman" w:cs="Times New Roman"/>
              </w:rPr>
              <w:t>sindromas), nagų spalvos pakitimas, angioneurozinė edema, pūslelinis bėrimas, daugiaformė raudonė (eritema), leukocitoklastinis vaskulitas, Stivenso-Džonsono (</w:t>
            </w:r>
            <w:r w:rsidRPr="00642B1C">
              <w:rPr>
                <w:rFonts w:ascii="Times New Roman" w:eastAsia="Calibri" w:hAnsi="Times New Roman" w:cs="Times New Roman"/>
                <w:i/>
              </w:rPr>
              <w:t>Stevens-Johnson</w:t>
            </w:r>
            <w:r w:rsidRPr="00642B1C">
              <w:rPr>
                <w:rFonts w:ascii="Times New Roman" w:eastAsia="Calibri" w:hAnsi="Times New Roman" w:cs="Times New Roman"/>
              </w:rPr>
              <w:t>) sindromas, ūminė generalizuota egzanteminė pustuliozė (ŪGEP)</w:t>
            </w:r>
          </w:p>
        </w:tc>
      </w:tr>
      <w:tr w:rsidR="0051103A" w:rsidRPr="00642B1C" w:rsidTr="00056E25">
        <w:trPr>
          <w:trHeight w:hRule="exact" w:val="1122"/>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Delnų ir pėdų eritrodizestezijos sindromas</w:t>
            </w:r>
            <w:r w:rsidRPr="00642B1C">
              <w:rPr>
                <w:rFonts w:ascii="Times New Roman" w:eastAsia="Calibri" w:hAnsi="Times New Roman" w:cs="Times New Roman"/>
                <w:vertAlign w:val="superscript"/>
              </w:rPr>
              <w:t>*</w:t>
            </w:r>
            <w:r w:rsidRPr="00642B1C">
              <w:rPr>
                <w:rFonts w:ascii="Times New Roman" w:eastAsia="Calibri" w:hAnsi="Times New Roman" w:cs="Times New Roman"/>
              </w:rPr>
              <w:t>, lichenoidinė keratozė</w:t>
            </w:r>
            <w:r w:rsidRPr="00642B1C">
              <w:rPr>
                <w:rFonts w:ascii="Times New Roman" w:eastAsia="Calibri" w:hAnsi="Times New Roman" w:cs="Times New Roman"/>
                <w:vertAlign w:val="superscript"/>
              </w:rPr>
              <w:t>*</w:t>
            </w:r>
            <w:r w:rsidRPr="00642B1C">
              <w:rPr>
                <w:rFonts w:ascii="Times New Roman" w:eastAsia="Calibri" w:hAnsi="Times New Roman" w:cs="Times New Roman"/>
              </w:rPr>
              <w:t>, plokščioji kerpligė</w:t>
            </w:r>
            <w:r w:rsidRPr="00642B1C">
              <w:rPr>
                <w:rFonts w:ascii="Times New Roman" w:eastAsia="Calibri" w:hAnsi="Times New Roman" w:cs="Times New Roman"/>
                <w:vertAlign w:val="superscript"/>
              </w:rPr>
              <w:t>*</w:t>
            </w:r>
            <w:r w:rsidRPr="00642B1C">
              <w:rPr>
                <w:rFonts w:ascii="Times New Roman" w:eastAsia="Calibri" w:hAnsi="Times New Roman" w:cs="Times New Roman"/>
              </w:rPr>
              <w:t>, toksinė epidermio nekrolizė</w:t>
            </w:r>
            <w:r w:rsidRPr="00642B1C">
              <w:rPr>
                <w:rFonts w:ascii="Times New Roman" w:eastAsia="Calibri" w:hAnsi="Times New Roman" w:cs="Times New Roman"/>
                <w:vertAlign w:val="superscript"/>
              </w:rPr>
              <w:t>*</w:t>
            </w:r>
            <w:r w:rsidRPr="00642B1C">
              <w:rPr>
                <w:rFonts w:ascii="Times New Roman" w:eastAsia="Calibri" w:hAnsi="Times New Roman" w:cs="Times New Roman"/>
              </w:rPr>
              <w:t>, vaistų sukeltas bėrimas su eozinofilija ir sisteminiais simptomais</w:t>
            </w:r>
            <w:r w:rsidRPr="00642B1C">
              <w:rPr>
                <w:rFonts w:ascii="Times New Roman" w:eastAsia="Calibri" w:hAnsi="Times New Roman" w:cs="Times New Roman"/>
                <w:vertAlign w:val="superscript"/>
              </w:rPr>
              <w:t>*</w:t>
            </w:r>
            <w:r w:rsidRPr="00642B1C">
              <w:rPr>
                <w:rFonts w:ascii="Times New Roman" w:eastAsia="Calibri" w:hAnsi="Times New Roman" w:cs="Times New Roman"/>
              </w:rPr>
              <w:t xml:space="preserve"> (angl. </w:t>
            </w:r>
            <w:r w:rsidRPr="00D44662">
              <w:rPr>
                <w:rFonts w:ascii="Times New Roman" w:eastAsia="Calibri" w:hAnsi="Times New Roman" w:cs="Times New Roman"/>
                <w:i/>
              </w:rPr>
              <w:t>drug rash with eosinophilia and systemic symptoms</w:t>
            </w:r>
            <w:r w:rsidRPr="00642B1C">
              <w:rPr>
                <w:rFonts w:ascii="Times New Roman" w:eastAsia="Calibri" w:hAnsi="Times New Roman" w:cs="Times New Roman"/>
              </w:rPr>
              <w:t>, DRESS)</w:t>
            </w:r>
            <w:r w:rsidR="002206E5">
              <w:rPr>
                <w:rFonts w:ascii="Times New Roman" w:eastAsia="Calibri" w:hAnsi="Times New Roman" w:cs="Times New Roman"/>
              </w:rPr>
              <w:t>, pseudoporfirija</w:t>
            </w:r>
            <w:r w:rsidR="002206E5" w:rsidRPr="00642B1C">
              <w:rPr>
                <w:rFonts w:ascii="Times New Roman" w:eastAsia="Calibri" w:hAnsi="Times New Roman" w:cs="Times New Roman"/>
                <w:vertAlign w:val="superscript"/>
              </w:rPr>
              <w:t>*</w:t>
            </w:r>
            <w:r w:rsidR="002206E5">
              <w:rPr>
                <w:rFonts w:ascii="Times New Roman" w:eastAsia="Calibri" w:hAnsi="Times New Roman" w:cs="Times New Roman"/>
              </w:rPr>
              <w:t>.</w:t>
            </w:r>
          </w:p>
        </w:tc>
      </w:tr>
      <w:tr w:rsidR="0051103A" w:rsidRPr="00642B1C" w:rsidTr="00056E25">
        <w:trPr>
          <w:trHeight w:hRule="exact" w:val="272"/>
        </w:trPr>
        <w:tc>
          <w:tcPr>
            <w:tcW w:w="9324"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Skeleto, raumenų ir jungiamojo audinio sutrikimai</w:t>
            </w:r>
          </w:p>
        </w:tc>
      </w:tr>
      <w:tr w:rsidR="0051103A" w:rsidRPr="00642B1C" w:rsidTr="00056E25">
        <w:trPr>
          <w:trHeight w:hRule="exact" w:val="528"/>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Labai 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Raumenų spazmas ir mėšlungis, skeleto ir raumenų skausmas, taip pat mialgija</w:t>
            </w:r>
            <w:r w:rsidR="002206E5">
              <w:rPr>
                <w:rFonts w:ascii="Times New Roman" w:eastAsia="Calibri" w:hAnsi="Times New Roman" w:cs="Times New Roman"/>
                <w:vertAlign w:val="superscript"/>
              </w:rPr>
              <w:t>9</w:t>
            </w:r>
            <w:r w:rsidRPr="00642B1C">
              <w:rPr>
                <w:rFonts w:ascii="Times New Roman" w:eastAsia="Calibri" w:hAnsi="Times New Roman" w:cs="Times New Roman"/>
              </w:rPr>
              <w:t>, artralgija, kaulų skausmas</w:t>
            </w:r>
            <w:r w:rsidR="002206E5">
              <w:rPr>
                <w:rFonts w:ascii="Times New Roman" w:eastAsia="Calibri" w:hAnsi="Times New Roman" w:cs="Times New Roman"/>
                <w:vertAlign w:val="superscript"/>
              </w:rPr>
              <w:t>10</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Sąnarių tinimas</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Sąnarių ir raumenų sąstingis</w:t>
            </w:r>
          </w:p>
        </w:tc>
      </w:tr>
      <w:tr w:rsidR="0051103A" w:rsidRPr="00642B1C" w:rsidTr="00056E25">
        <w:trPr>
          <w:trHeight w:hRule="exact" w:val="645"/>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Raumenų silpnumas, artritas, rabdomiolizė ar miopatija</w:t>
            </w:r>
          </w:p>
        </w:tc>
      </w:tr>
      <w:tr w:rsidR="0051103A" w:rsidRPr="00642B1C" w:rsidTr="00056E25">
        <w:trPr>
          <w:trHeight w:hRule="exact" w:val="5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autoSpaceDE w:val="0"/>
              <w:autoSpaceDN w:val="0"/>
              <w:adjustRightInd w:val="0"/>
              <w:spacing w:after="0" w:line="240" w:lineRule="auto"/>
              <w:rPr>
                <w:rFonts w:ascii="Times New Roman" w:eastAsia="SimSun" w:hAnsi="Times New Roman" w:cs="Times New Roman"/>
                <w:lang w:eastAsia="zh-CN"/>
              </w:rPr>
            </w:pPr>
            <w:r w:rsidRPr="00642B1C">
              <w:rPr>
                <w:rFonts w:ascii="Times New Roman" w:eastAsia="SimSun" w:hAnsi="Times New Roman" w:cs="Times New Roman"/>
                <w:lang w:eastAsia="zh-CN"/>
              </w:rPr>
              <w:t>Nevaskulinė nekrozė/šlaunikaulio galvutės nekrozė</w:t>
            </w:r>
            <w:r w:rsidRPr="00642B1C">
              <w:rPr>
                <w:rFonts w:ascii="Times New Roman" w:eastAsia="SimSun" w:hAnsi="Times New Roman" w:cs="Times New Roman"/>
                <w:vertAlign w:val="superscript"/>
                <w:lang w:eastAsia="zh-CN"/>
              </w:rPr>
              <w:t>*</w:t>
            </w:r>
            <w:r w:rsidRPr="00642B1C">
              <w:rPr>
                <w:rFonts w:ascii="Times New Roman" w:eastAsia="SimSun" w:hAnsi="Times New Roman" w:cs="Times New Roman"/>
                <w:lang w:eastAsia="zh-CN"/>
              </w:rPr>
              <w:t>, vaikų augimo sulėtėjimas</w:t>
            </w:r>
            <w:r w:rsidRPr="00642B1C">
              <w:rPr>
                <w:rFonts w:ascii="Times New Roman" w:eastAsia="SimSun" w:hAnsi="Times New Roman" w:cs="Times New Roman"/>
                <w:vertAlign w:val="superscript"/>
                <w:lang w:eastAsia="zh-CN"/>
              </w:rPr>
              <w:t>*</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p>
        </w:tc>
      </w:tr>
      <w:tr w:rsidR="0051103A" w:rsidRPr="00642B1C" w:rsidTr="00056E25">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Inkstų ir šlapimo takų sutrikimai</w:t>
            </w:r>
          </w:p>
        </w:tc>
      </w:tr>
      <w:tr w:rsidR="0051103A" w:rsidRPr="00642B1C" w:rsidTr="00056E25">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Inkstų skausmas, hematurija, ūminis inkstų nepakankamumas, padažnėjęs šlapinimasis</w:t>
            </w:r>
          </w:p>
        </w:tc>
      </w:tr>
      <w:tr w:rsidR="0051103A" w:rsidRPr="00642B1C" w:rsidTr="00056E25">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Lėtinis inkstų nepakankamumas</w:t>
            </w:r>
          </w:p>
        </w:tc>
      </w:tr>
      <w:tr w:rsidR="0051103A" w:rsidRPr="00642B1C" w:rsidTr="00056E25">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Lytinės sistemos ir krūties sutrikimai</w:t>
            </w:r>
          </w:p>
        </w:tc>
      </w:tr>
      <w:tr w:rsidR="0051103A" w:rsidRPr="00642B1C" w:rsidTr="00056E25">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Ginekomastija, erekcijos sutrikimas, menoragija, menstruacijų ciklo sutrikimas, lytinė disfunkcija, spenelio skausmas, krūtų padidėjimas, kapšelio edema</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Geltonkūnio hemoragija ar hemoraginė kiaušidžių cista</w:t>
            </w:r>
          </w:p>
        </w:tc>
      </w:tr>
      <w:tr w:rsidR="0051103A" w:rsidRPr="00642B1C" w:rsidTr="00056E25">
        <w:trPr>
          <w:trHeight w:hRule="exact" w:val="272"/>
        </w:trPr>
        <w:tc>
          <w:tcPr>
            <w:tcW w:w="9324"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Bendrieji sutrikimai ir vartojimo vietos pažeidimai</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Labai 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Skysčių susilaikymas ir edema, nuovargis</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Silpnumas, karščiavimas, odos vandenė, šaltkrėtis, sąstingis</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Skausmas krūtinėje, bloga savijauta</w:t>
            </w:r>
          </w:p>
        </w:tc>
      </w:tr>
    </w:tbl>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tbl>
      <w:tblPr>
        <w:tblW w:w="0" w:type="auto"/>
        <w:tblInd w:w="105" w:type="dxa"/>
        <w:tblLayout w:type="fixed"/>
        <w:tblCellMar>
          <w:left w:w="0" w:type="dxa"/>
          <w:right w:w="0" w:type="dxa"/>
        </w:tblCellMar>
        <w:tblLook w:val="0000" w:firstRow="0" w:lastRow="0" w:firstColumn="0" w:lastColumn="0" w:noHBand="0" w:noVBand="0"/>
      </w:tblPr>
      <w:tblGrid>
        <w:gridCol w:w="2235"/>
        <w:gridCol w:w="7089"/>
      </w:tblGrid>
      <w:tr w:rsidR="0051103A" w:rsidRPr="00642B1C" w:rsidTr="00056E25">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Tyrimai</w:t>
            </w:r>
          </w:p>
        </w:tc>
      </w:tr>
      <w:tr w:rsidR="0051103A" w:rsidRPr="00642B1C" w:rsidTr="00056E25">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Labai 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Padidėjęs kūno svoris</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Sumažėjęs kūno svoris</w:t>
            </w:r>
          </w:p>
        </w:tc>
      </w:tr>
      <w:tr w:rsidR="0051103A" w:rsidRPr="00642B1C" w:rsidTr="00056E25">
        <w:trPr>
          <w:trHeight w:hRule="exact" w:val="1094"/>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Nedažnos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Padidėjusi kreatinino koncentracija kraujyje, padidėj</w:t>
            </w:r>
            <w:r>
              <w:rPr>
                <w:rFonts w:ascii="Times New Roman" w:eastAsia="Calibri" w:hAnsi="Times New Roman" w:cs="Times New Roman"/>
              </w:rPr>
              <w:t>ęs</w:t>
            </w:r>
            <w:r w:rsidRPr="00642B1C">
              <w:rPr>
                <w:rFonts w:ascii="Times New Roman" w:eastAsia="Calibri" w:hAnsi="Times New Roman" w:cs="Times New Roman"/>
              </w:rPr>
              <w:t xml:space="preserve"> kreatinfosfokinazės</w:t>
            </w:r>
            <w:r>
              <w:rPr>
                <w:rFonts w:ascii="Times New Roman" w:eastAsia="Calibri" w:hAnsi="Times New Roman" w:cs="Times New Roman"/>
              </w:rPr>
              <w:t xml:space="preserve"> aktyvumas</w:t>
            </w:r>
            <w:r w:rsidRPr="00642B1C">
              <w:rPr>
                <w:rFonts w:ascii="Times New Roman" w:eastAsia="Calibri" w:hAnsi="Times New Roman" w:cs="Times New Roman"/>
              </w:rPr>
              <w:t xml:space="preserve"> kraujyje, padidėj</w:t>
            </w:r>
            <w:r>
              <w:rPr>
                <w:rFonts w:ascii="Times New Roman" w:eastAsia="Calibri" w:hAnsi="Times New Roman" w:cs="Times New Roman"/>
              </w:rPr>
              <w:t>ęs</w:t>
            </w:r>
            <w:r w:rsidRPr="00642B1C">
              <w:rPr>
                <w:rFonts w:ascii="Times New Roman" w:eastAsia="Calibri" w:hAnsi="Times New Roman" w:cs="Times New Roman"/>
              </w:rPr>
              <w:t xml:space="preserve"> laktatdehidrogenazės </w:t>
            </w:r>
            <w:r>
              <w:rPr>
                <w:rFonts w:ascii="Times New Roman" w:eastAsia="Calibri" w:hAnsi="Times New Roman" w:cs="Times New Roman"/>
              </w:rPr>
              <w:t xml:space="preserve">aktyvumas </w:t>
            </w:r>
            <w:r w:rsidRPr="00642B1C">
              <w:rPr>
                <w:rFonts w:ascii="Times New Roman" w:eastAsia="Calibri" w:hAnsi="Times New Roman" w:cs="Times New Roman"/>
              </w:rPr>
              <w:t>kraujyje, padidėj</w:t>
            </w:r>
            <w:r>
              <w:rPr>
                <w:rFonts w:ascii="Times New Roman" w:eastAsia="Calibri" w:hAnsi="Times New Roman" w:cs="Times New Roman"/>
              </w:rPr>
              <w:t>ęs</w:t>
            </w:r>
            <w:r w:rsidRPr="00642B1C">
              <w:rPr>
                <w:rFonts w:ascii="Times New Roman" w:eastAsia="Calibri" w:hAnsi="Times New Roman" w:cs="Times New Roman"/>
              </w:rPr>
              <w:t xml:space="preserve"> šarminės fosfatazės</w:t>
            </w:r>
            <w:r>
              <w:rPr>
                <w:rFonts w:ascii="Times New Roman" w:eastAsia="Calibri" w:hAnsi="Times New Roman" w:cs="Times New Roman"/>
              </w:rPr>
              <w:t xml:space="preserve"> aktyvumas </w:t>
            </w:r>
            <w:r w:rsidRPr="00642B1C">
              <w:rPr>
                <w:rFonts w:ascii="Times New Roman" w:eastAsia="Calibri" w:hAnsi="Times New Roman" w:cs="Times New Roman"/>
              </w:rPr>
              <w:t xml:space="preserve"> kraujyje</w:t>
            </w:r>
          </w:p>
        </w:tc>
      </w:tr>
      <w:tr w:rsidR="0051103A" w:rsidRPr="00642B1C" w:rsidTr="00056E25">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Retos</w:t>
            </w:r>
          </w:p>
        </w:tc>
        <w:tc>
          <w:tcPr>
            <w:tcW w:w="7089" w:type="dxa"/>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Padidėj</w:t>
            </w:r>
            <w:r>
              <w:rPr>
                <w:rFonts w:ascii="Times New Roman" w:eastAsia="Calibri" w:hAnsi="Times New Roman" w:cs="Times New Roman"/>
              </w:rPr>
              <w:t>ęs</w:t>
            </w:r>
            <w:r w:rsidRPr="00642B1C">
              <w:rPr>
                <w:rFonts w:ascii="Times New Roman" w:eastAsia="Calibri" w:hAnsi="Times New Roman" w:cs="Times New Roman"/>
              </w:rPr>
              <w:t xml:space="preserve"> amilazės </w:t>
            </w:r>
            <w:r>
              <w:rPr>
                <w:rFonts w:ascii="Times New Roman" w:eastAsia="Calibri" w:hAnsi="Times New Roman" w:cs="Times New Roman"/>
              </w:rPr>
              <w:t xml:space="preserve">aktyvumas </w:t>
            </w:r>
            <w:r w:rsidRPr="00642B1C">
              <w:rPr>
                <w:rFonts w:ascii="Times New Roman" w:eastAsia="Calibri" w:hAnsi="Times New Roman" w:cs="Times New Roman"/>
              </w:rPr>
              <w:t>kraujyje</w:t>
            </w:r>
          </w:p>
        </w:tc>
      </w:tr>
    </w:tbl>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403F10" w:rsidRDefault="0051103A" w:rsidP="00A20242">
      <w:pPr>
        <w:widowControl w:val="0"/>
        <w:tabs>
          <w:tab w:val="left" w:pos="426"/>
          <w:tab w:val="left" w:pos="567"/>
          <w:tab w:val="left" w:pos="780"/>
        </w:tabs>
        <w:autoSpaceDE w:val="0"/>
        <w:autoSpaceDN w:val="0"/>
        <w:adjustRightInd w:val="0"/>
        <w:spacing w:after="0" w:line="240" w:lineRule="auto"/>
        <w:ind w:left="420" w:hanging="420"/>
        <w:rPr>
          <w:rFonts w:ascii="Times New Roman" w:eastAsia="Calibri" w:hAnsi="Times New Roman" w:cs="Times New Roman"/>
        </w:rPr>
      </w:pPr>
      <w:r w:rsidRPr="003F1BD3">
        <w:rPr>
          <w:rFonts w:ascii="Times New Roman" w:hAnsi="Times New Roman" w:cs="Times New Roman"/>
        </w:rPr>
        <w:t xml:space="preserve">* </w:t>
      </w:r>
      <w:r w:rsidR="002206E5">
        <w:rPr>
          <w:rFonts w:ascii="Times New Roman" w:hAnsi="Times New Roman" w:cs="Times New Roman"/>
        </w:rPr>
        <w:tab/>
      </w:r>
      <w:r w:rsidRPr="003F1BD3">
        <w:rPr>
          <w:rFonts w:ascii="Times New Roman" w:hAnsi="Times New Roman" w:cs="Times New Roman"/>
        </w:rPr>
        <w:t xml:space="preserve">Šių reakcijų tipai daugiausiai registruoti po </w:t>
      </w:r>
      <w:r>
        <w:rPr>
          <w:rFonts w:ascii="Times New Roman" w:hAnsi="Times New Roman" w:cs="Times New Roman"/>
        </w:rPr>
        <w:t>Imatinib SanoSwiss</w:t>
      </w:r>
      <w:r w:rsidRPr="003F1BD3">
        <w:rPr>
          <w:rFonts w:ascii="Times New Roman" w:hAnsi="Times New Roman" w:cs="Times New Roman"/>
        </w:rPr>
        <w:t xml:space="preserve"> pateikimo į rinką. Tai nepageidaujamos reakcijos, apie kurias pranešta spontaniniuose pranešimuose, taip pat sunkūs nepageidaujami reiškiniai, stebėti tebevykstančių tyrimų, išplėstinių gydymo programų, klinikinių farmakologinių tyrimų ir bandomųjų nepatvirtintų indikacijų tyrimų metu. Kadangi šios reakcijos registruotos neaiškaus dydžio populiacijoje, ne visuomet galima patikimai įvertinti jų dažnumą arba nustatyti priežastinį ryšį su imatinibo ekspozicija.</w:t>
      </w:r>
    </w:p>
    <w:p w:rsidR="0051103A" w:rsidRDefault="0051103A" w:rsidP="00A20242">
      <w:pPr>
        <w:autoSpaceDE w:val="0"/>
        <w:autoSpaceDN w:val="0"/>
        <w:adjustRightInd w:val="0"/>
        <w:spacing w:after="0" w:line="240" w:lineRule="auto"/>
        <w:ind w:left="420" w:hanging="420"/>
        <w:rPr>
          <w:rFonts w:ascii="Times New Roman" w:hAnsi="Times New Roman" w:cs="Times New Roman"/>
          <w:color w:val="000000"/>
        </w:rPr>
      </w:pPr>
      <w:r w:rsidRPr="00C10C2B">
        <w:rPr>
          <w:rFonts w:ascii="Times New Roman" w:hAnsi="Times New Roman" w:cs="Times New Roman"/>
          <w:color w:val="000000"/>
        </w:rPr>
        <w:t xml:space="preserve">1 </w:t>
      </w:r>
      <w:r w:rsidR="002206E5">
        <w:rPr>
          <w:rFonts w:ascii="Times New Roman" w:hAnsi="Times New Roman" w:cs="Times New Roman"/>
          <w:color w:val="000000"/>
        </w:rPr>
        <w:tab/>
      </w:r>
      <w:r w:rsidRPr="00C10C2B">
        <w:rPr>
          <w:rFonts w:ascii="Times New Roman" w:hAnsi="Times New Roman" w:cs="Times New Roman"/>
          <w:color w:val="000000"/>
        </w:rPr>
        <w:t xml:space="preserve">Pneumonija dažniausiai registruota pacientams, kuriems buvo transformuota LML, ir pacientams, kuriems buvo </w:t>
      </w:r>
      <w:r>
        <w:rPr>
          <w:rFonts w:ascii="Times New Roman" w:hAnsi="Times New Roman" w:cs="Times New Roman"/>
          <w:color w:val="000000"/>
        </w:rPr>
        <w:t>GIST</w:t>
      </w:r>
      <w:r w:rsidRPr="00C10C2B">
        <w:rPr>
          <w:rFonts w:ascii="Times New Roman" w:hAnsi="Times New Roman" w:cs="Times New Roman"/>
          <w:color w:val="000000"/>
        </w:rPr>
        <w:t>.</w:t>
      </w:r>
    </w:p>
    <w:p w:rsidR="0051103A" w:rsidRPr="00A34F4A" w:rsidRDefault="0051103A" w:rsidP="002206E5">
      <w:pPr>
        <w:autoSpaceDE w:val="0"/>
        <w:autoSpaceDN w:val="0"/>
        <w:adjustRightInd w:val="0"/>
        <w:spacing w:after="0" w:line="240" w:lineRule="auto"/>
        <w:rPr>
          <w:rFonts w:ascii="Times New Roman" w:hAnsi="Times New Roman"/>
          <w:color w:val="000000"/>
        </w:rPr>
      </w:pPr>
    </w:p>
    <w:p w:rsidR="0051103A" w:rsidRPr="00A20242" w:rsidRDefault="002206E5" w:rsidP="00A20242">
      <w:pPr>
        <w:widowControl w:val="0"/>
        <w:tabs>
          <w:tab w:val="left" w:pos="426"/>
          <w:tab w:val="left" w:pos="567"/>
          <w:tab w:val="left" w:pos="780"/>
        </w:tabs>
        <w:autoSpaceDE w:val="0"/>
        <w:autoSpaceDN w:val="0"/>
        <w:adjustRightInd w:val="0"/>
        <w:spacing w:after="0" w:line="240" w:lineRule="auto"/>
        <w:ind w:left="420" w:hanging="420"/>
        <w:rPr>
          <w:rFonts w:ascii="Times New Roman" w:hAnsi="Times New Roman" w:cs="Times New Roman"/>
        </w:rPr>
      </w:pPr>
      <w:r>
        <w:rPr>
          <w:rFonts w:ascii="Times New Roman" w:hAnsi="Times New Roman" w:cs="Times New Roman"/>
          <w:color w:val="000000"/>
        </w:rPr>
        <w:lastRenderedPageBreak/>
        <w:t>2</w:t>
      </w:r>
      <w:r>
        <w:rPr>
          <w:rFonts w:ascii="Times New Roman" w:hAnsi="Times New Roman" w:cs="Times New Roman"/>
          <w:color w:val="000000"/>
        </w:rPr>
        <w:tab/>
      </w:r>
      <w:r w:rsidR="0051103A" w:rsidRPr="00A20242">
        <w:rPr>
          <w:rFonts w:ascii="Times New Roman" w:hAnsi="Times New Roman" w:cs="Times New Roman"/>
        </w:rPr>
        <w:t>Galvos skausmas dažniausiai pasireiškė pacientams, kuriems buvo GIST.</w:t>
      </w:r>
    </w:p>
    <w:p w:rsidR="0051103A" w:rsidRPr="00A20242" w:rsidRDefault="002206E5" w:rsidP="00A20242">
      <w:pPr>
        <w:widowControl w:val="0"/>
        <w:tabs>
          <w:tab w:val="left" w:pos="426"/>
          <w:tab w:val="left" w:pos="567"/>
          <w:tab w:val="left" w:pos="780"/>
        </w:tabs>
        <w:autoSpaceDE w:val="0"/>
        <w:autoSpaceDN w:val="0"/>
        <w:adjustRightInd w:val="0"/>
        <w:spacing w:after="0" w:line="240" w:lineRule="auto"/>
        <w:ind w:left="420" w:hanging="420"/>
        <w:rPr>
          <w:rFonts w:ascii="Times New Roman" w:hAnsi="Times New Roman" w:cs="Times New Roman"/>
        </w:rPr>
      </w:pPr>
      <w:r>
        <w:rPr>
          <w:rFonts w:ascii="Times New Roman" w:hAnsi="Times New Roman" w:cs="Times New Roman"/>
        </w:rPr>
        <w:t>3</w:t>
      </w:r>
      <w:r w:rsidRPr="00A20242">
        <w:rPr>
          <w:rFonts w:ascii="Times New Roman" w:hAnsi="Times New Roman" w:cs="Times New Roman"/>
        </w:rPr>
        <w:tab/>
      </w:r>
      <w:r w:rsidR="0051103A" w:rsidRPr="00A20242">
        <w:rPr>
          <w:rFonts w:ascii="Times New Roman" w:hAnsi="Times New Roman" w:cs="Times New Roman"/>
        </w:rPr>
        <w:t>Vertinant pagal pacientų metus (angl. patient-years), kardiologiniai reiškiniai, įskaitant stazinį širdies nepakankamumą, dažniau stebėti pacientams, kuriems buvo transformuota LML, nei pacientams, sergantiems lėtine LML.</w:t>
      </w:r>
    </w:p>
    <w:p w:rsidR="0051103A" w:rsidRPr="00A20242" w:rsidRDefault="002206E5" w:rsidP="00A20242">
      <w:pPr>
        <w:widowControl w:val="0"/>
        <w:tabs>
          <w:tab w:val="left" w:pos="426"/>
          <w:tab w:val="left" w:pos="567"/>
          <w:tab w:val="left" w:pos="780"/>
        </w:tabs>
        <w:autoSpaceDE w:val="0"/>
        <w:autoSpaceDN w:val="0"/>
        <w:adjustRightInd w:val="0"/>
        <w:spacing w:after="0" w:line="240" w:lineRule="auto"/>
        <w:ind w:left="420" w:hanging="420"/>
        <w:rPr>
          <w:rFonts w:ascii="Times New Roman" w:hAnsi="Times New Roman" w:cs="Times New Roman"/>
        </w:rPr>
      </w:pPr>
      <w:r>
        <w:rPr>
          <w:rFonts w:ascii="Times New Roman" w:hAnsi="Times New Roman" w:cs="Times New Roman"/>
        </w:rPr>
        <w:t>4</w:t>
      </w:r>
      <w:r w:rsidRPr="00A20242">
        <w:rPr>
          <w:rFonts w:ascii="Times New Roman" w:hAnsi="Times New Roman" w:cs="Times New Roman"/>
        </w:rPr>
        <w:tab/>
      </w:r>
      <w:r w:rsidR="0051103A" w:rsidRPr="00A20242">
        <w:rPr>
          <w:rFonts w:ascii="Times New Roman" w:hAnsi="Times New Roman" w:cs="Times New Roman"/>
        </w:rPr>
        <w:t>Veido raudonis dažniausiai pasireiškė pacientams, kuriems buvo GIST, o kraujavimas (hematoma, hemoragija) – pacientams, kuriems buvo GIST, ir pacientams, kuriems buvo transformuota LML (LML-AF ir LML-BK).</w:t>
      </w:r>
    </w:p>
    <w:p w:rsidR="0051103A" w:rsidRPr="00A20242" w:rsidRDefault="002206E5" w:rsidP="00A20242">
      <w:pPr>
        <w:widowControl w:val="0"/>
        <w:tabs>
          <w:tab w:val="left" w:pos="426"/>
          <w:tab w:val="left" w:pos="567"/>
          <w:tab w:val="left" w:pos="780"/>
        </w:tabs>
        <w:autoSpaceDE w:val="0"/>
        <w:autoSpaceDN w:val="0"/>
        <w:adjustRightInd w:val="0"/>
        <w:spacing w:after="0" w:line="240" w:lineRule="auto"/>
        <w:ind w:left="420" w:hanging="420"/>
        <w:rPr>
          <w:rFonts w:ascii="Times New Roman" w:hAnsi="Times New Roman" w:cs="Times New Roman"/>
        </w:rPr>
      </w:pPr>
      <w:r>
        <w:rPr>
          <w:rFonts w:ascii="Times New Roman" w:hAnsi="Times New Roman" w:cs="Times New Roman"/>
        </w:rPr>
        <w:t>5</w:t>
      </w:r>
      <w:r w:rsidRPr="00A20242">
        <w:rPr>
          <w:rFonts w:ascii="Times New Roman" w:hAnsi="Times New Roman" w:cs="Times New Roman"/>
        </w:rPr>
        <w:tab/>
      </w:r>
      <w:r w:rsidR="0051103A" w:rsidRPr="00A20242">
        <w:rPr>
          <w:rFonts w:ascii="Times New Roman" w:hAnsi="Times New Roman" w:cs="Times New Roman"/>
        </w:rPr>
        <w:t>Skystis pleuros ertmėje dažniau registruotas pacientams, kuriems buvo GIST, ir pacientams, kuriems buvo transformuota LML (LML-AF ir LML-BK), nei pacientams, sergantiems lėtine LML.</w:t>
      </w:r>
    </w:p>
    <w:p w:rsidR="0051103A" w:rsidRPr="00A20242" w:rsidRDefault="002206E5" w:rsidP="00A20242">
      <w:pPr>
        <w:widowControl w:val="0"/>
        <w:tabs>
          <w:tab w:val="left" w:pos="426"/>
          <w:tab w:val="left" w:pos="567"/>
          <w:tab w:val="left" w:pos="780"/>
        </w:tabs>
        <w:autoSpaceDE w:val="0"/>
        <w:autoSpaceDN w:val="0"/>
        <w:adjustRightInd w:val="0"/>
        <w:spacing w:after="0" w:line="240" w:lineRule="auto"/>
        <w:ind w:left="420" w:hanging="420"/>
        <w:rPr>
          <w:rFonts w:ascii="Times New Roman" w:hAnsi="Times New Roman" w:cs="Times New Roman"/>
        </w:rPr>
      </w:pPr>
      <w:r>
        <w:rPr>
          <w:rFonts w:ascii="Times New Roman" w:hAnsi="Times New Roman" w:cs="Times New Roman"/>
        </w:rPr>
        <w:t>6+</w:t>
      </w:r>
      <w:r w:rsidR="0051103A" w:rsidRPr="00A20242">
        <w:rPr>
          <w:rFonts w:ascii="Times New Roman" w:hAnsi="Times New Roman" w:cs="Times New Roman"/>
        </w:rPr>
        <w:t xml:space="preserve">7 </w:t>
      </w:r>
      <w:r w:rsidRPr="00A20242">
        <w:rPr>
          <w:rFonts w:ascii="Times New Roman" w:hAnsi="Times New Roman" w:cs="Times New Roman"/>
        </w:rPr>
        <w:tab/>
      </w:r>
      <w:r w:rsidR="0051103A" w:rsidRPr="00A20242">
        <w:rPr>
          <w:rFonts w:ascii="Times New Roman" w:hAnsi="Times New Roman" w:cs="Times New Roman"/>
        </w:rPr>
        <w:t>Pilvo skausmas ir kraujavimas iš virškinimo trakto dažniausiai stebėtas pacientams, kuriems buvo GIST.</w:t>
      </w:r>
    </w:p>
    <w:p w:rsidR="0051103A" w:rsidRPr="00A20242" w:rsidRDefault="0051103A" w:rsidP="00A20242">
      <w:pPr>
        <w:widowControl w:val="0"/>
        <w:tabs>
          <w:tab w:val="left" w:pos="426"/>
          <w:tab w:val="left" w:pos="567"/>
          <w:tab w:val="left" w:pos="780"/>
        </w:tabs>
        <w:autoSpaceDE w:val="0"/>
        <w:autoSpaceDN w:val="0"/>
        <w:adjustRightInd w:val="0"/>
        <w:spacing w:after="0" w:line="240" w:lineRule="auto"/>
        <w:ind w:left="420" w:hanging="420"/>
        <w:rPr>
          <w:rFonts w:ascii="Times New Roman" w:hAnsi="Times New Roman" w:cs="Times New Roman"/>
        </w:rPr>
      </w:pPr>
      <w:r w:rsidRPr="00A20242">
        <w:rPr>
          <w:rFonts w:ascii="Times New Roman" w:hAnsi="Times New Roman" w:cs="Times New Roman"/>
        </w:rPr>
        <w:t>8</w:t>
      </w:r>
      <w:r w:rsidR="002206E5" w:rsidRPr="00A20242">
        <w:rPr>
          <w:rFonts w:ascii="Times New Roman" w:hAnsi="Times New Roman" w:cs="Times New Roman"/>
        </w:rPr>
        <w:tab/>
      </w:r>
      <w:r w:rsidRPr="00A20242">
        <w:rPr>
          <w:rFonts w:ascii="Times New Roman" w:hAnsi="Times New Roman" w:cs="Times New Roman"/>
        </w:rPr>
        <w:t>Registruoti keli mirtini kepenų nepakankamumo ir kepenų nekrozės atvejai.</w:t>
      </w:r>
    </w:p>
    <w:p w:rsidR="002206E5" w:rsidRDefault="0051103A" w:rsidP="00A20242">
      <w:pPr>
        <w:widowControl w:val="0"/>
        <w:tabs>
          <w:tab w:val="left" w:pos="426"/>
          <w:tab w:val="left" w:pos="567"/>
          <w:tab w:val="left" w:pos="780"/>
        </w:tabs>
        <w:autoSpaceDE w:val="0"/>
        <w:autoSpaceDN w:val="0"/>
        <w:adjustRightInd w:val="0"/>
        <w:spacing w:after="0" w:line="240" w:lineRule="auto"/>
        <w:ind w:left="420" w:hanging="420"/>
        <w:rPr>
          <w:rFonts w:ascii="Times New Roman" w:hAnsi="Times New Roman" w:cs="Times New Roman"/>
        </w:rPr>
      </w:pPr>
      <w:r w:rsidRPr="00A20242">
        <w:rPr>
          <w:rFonts w:ascii="Times New Roman" w:hAnsi="Times New Roman" w:cs="Times New Roman"/>
        </w:rPr>
        <w:t xml:space="preserve">9 </w:t>
      </w:r>
      <w:r w:rsidR="002206E5" w:rsidRPr="00A20242">
        <w:rPr>
          <w:rFonts w:ascii="Times New Roman" w:hAnsi="Times New Roman" w:cs="Times New Roman"/>
        </w:rPr>
        <w:tab/>
        <w:t xml:space="preserve">Po </w:t>
      </w:r>
      <w:r w:rsidR="002206E5">
        <w:rPr>
          <w:rFonts w:ascii="Times New Roman" w:hAnsi="Times New Roman" w:cs="Times New Roman"/>
        </w:rPr>
        <w:t>imatinibo</w:t>
      </w:r>
      <w:r w:rsidR="002206E5" w:rsidRPr="00A20242">
        <w:rPr>
          <w:rFonts w:ascii="Times New Roman" w:hAnsi="Times New Roman" w:cs="Times New Roman"/>
        </w:rPr>
        <w:t xml:space="preserve"> registracijos, gauta pranešimų apie skeleto ir raumenų skausmo atvejus pacientams, kurie pastebėti gydymo imatinibu metu arba po jo vartojimo nutraukimo.</w:t>
      </w:r>
    </w:p>
    <w:p w:rsidR="0051103A" w:rsidRPr="00A20242" w:rsidRDefault="002206E5" w:rsidP="00A20242">
      <w:pPr>
        <w:widowControl w:val="0"/>
        <w:tabs>
          <w:tab w:val="left" w:pos="426"/>
          <w:tab w:val="left" w:pos="567"/>
          <w:tab w:val="left" w:pos="780"/>
        </w:tabs>
        <w:autoSpaceDE w:val="0"/>
        <w:autoSpaceDN w:val="0"/>
        <w:adjustRightInd w:val="0"/>
        <w:spacing w:after="0" w:line="240" w:lineRule="auto"/>
        <w:ind w:left="420" w:hanging="420"/>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0051103A" w:rsidRPr="00A20242">
        <w:rPr>
          <w:rFonts w:ascii="Times New Roman" w:hAnsi="Times New Roman" w:cs="Times New Roman"/>
        </w:rPr>
        <w:t>Skeleto ir raumenų skausmas bei susiję reiškiniai dažniau stebėti pacientams, sergantiems LML, nei pacientams, kuriems buvo GIST.</w:t>
      </w:r>
    </w:p>
    <w:p w:rsidR="0051103A" w:rsidRPr="00642B1C" w:rsidRDefault="0051103A" w:rsidP="00A20242">
      <w:pPr>
        <w:widowControl w:val="0"/>
        <w:tabs>
          <w:tab w:val="left" w:pos="426"/>
          <w:tab w:val="left" w:pos="567"/>
          <w:tab w:val="left" w:pos="780"/>
        </w:tabs>
        <w:autoSpaceDE w:val="0"/>
        <w:autoSpaceDN w:val="0"/>
        <w:adjustRightInd w:val="0"/>
        <w:spacing w:after="0" w:line="240" w:lineRule="auto"/>
        <w:ind w:left="420" w:hanging="420"/>
        <w:rPr>
          <w:rFonts w:ascii="Times New Roman" w:eastAsia="Calibri" w:hAnsi="Times New Roman" w:cs="Times New Roman"/>
        </w:rPr>
      </w:pPr>
      <w:r w:rsidRPr="00A20242">
        <w:rPr>
          <w:rFonts w:ascii="Times New Roman" w:hAnsi="Times New Roman" w:cs="Times New Roman"/>
        </w:rPr>
        <w:t>1</w:t>
      </w:r>
      <w:r w:rsidR="002206E5">
        <w:rPr>
          <w:rFonts w:ascii="Times New Roman" w:hAnsi="Times New Roman" w:cs="Times New Roman"/>
        </w:rPr>
        <w:t>1</w:t>
      </w:r>
      <w:r w:rsidRPr="00A20242">
        <w:rPr>
          <w:rFonts w:ascii="Times New Roman" w:hAnsi="Times New Roman" w:cs="Times New Roman"/>
        </w:rPr>
        <w:t xml:space="preserve"> Buvo praneštas apie mirties atvejus pacientams, kuriems yra progresavusi liga, sunkių infekcijų, sunki</w:t>
      </w:r>
      <w:r w:rsidRPr="00C10C2B">
        <w:rPr>
          <w:rFonts w:ascii="Times New Roman" w:hAnsi="Times New Roman" w:cs="Times New Roman"/>
          <w:color w:val="000000"/>
        </w:rPr>
        <w:t xml:space="preserve"> neutropenija ir kitų sunkių gretutinių ligų.</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Pakitę laboratoriniai testai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i/>
        </w:rPr>
        <w:t>Hematologija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Visų tyrimų metu LML sergantiems pacientams stebėta citopenija, ypač neutropenija ir trombocitopenija, dažniau vartojant dideles </w:t>
      </w:r>
      <w:r w:rsidRPr="00642B1C">
        <w:rPr>
          <w:rFonts w:ascii="Times New Roman" w:eastAsia="Calibri" w:hAnsi="Times New Roman" w:cs="Times New Roman"/>
          <w:spacing w:val="4"/>
          <w:u w:val="single"/>
        </w:rPr>
        <w:t>&gt;</w:t>
      </w:r>
      <w:r w:rsidRPr="00642B1C">
        <w:rPr>
          <w:rFonts w:ascii="Times New Roman" w:eastAsia="Calibri" w:hAnsi="Times New Roman" w:cs="Times New Roman"/>
        </w:rPr>
        <w:t> 750 mg dozes (I fazės tyrimas). Tačiau citopenijos aiškiai priklauso nuo ligos stadijos, III-IV laipsnio neutropenija (ANS &lt; 1,0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trombocitopenija (trombocitų &lt; 50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buvo 4–6 kartus dažniau nustatyta pacientams, kuriems buvo blastinė krizė ar akceleracijos fazė (neutropenija ir trombocitopenija atitinkamai 59–64% ir 44–63%), lyginant su pacientais, kuriems buvo naujai diagnozuota lėtinė LML fazė (16,7% neutropenija ir 8,9% trombocitopenija). Naujai diagnozuotos lėtinės LML fazės metu IV laipsnio neutropenija (ANS &lt; 0,5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ir trombocitopenija (trombocitų &lt; 10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stebėta atitinkamai 3,6% ir &lt; 1% pacientų. Vidurinė neutropenijos ir trombocitopenijos epizodų trukmė paprastai yra atitinkamai 2–3 savaitės ir 3–4 savaitės. Šiuos reiškinius dažniausiai galima kontroliuoti sumažinus imatinibo dozę ar laikinai jį nutraukus, tačiau retai tenka gydymą visiškai nutraukti. Vaikų, sergančių LML, tarpe dažniausiai stebėtas nepageidaujamas poveikis buvo III-IV laipsnio citopenijos, įskaitant neutropeniją, trombocitopeniją ir anemiją. Paprastai jos pasireiškė per pirmus gydymo mėnesius.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Atlikto klinikinio tyrimo duomenimis, jame dalyvavusiems pacientams, kuriems buvo nerezekuotinas ir (arba) metastazavęs GIST, III–IV laipsnio anemija pasitaikė atitinkamai 5,4% ir 0,7%. Ji gali būti susijusi su virškinimo trakto ar vidunavikiniu kraujavimu, bent jau kai kuriems pacientams. III–IV laipsnio neutropenija stebėta atitinkamai 7,5% ir 2,7% pacientų, o III laipsnio trombocitopenija – 0,7% pacientų. Nė vienam pacientui nepasireiškė IV laipsnio trombocitopenija. Leukocitų (baltųjų kraujo kūnelių, BKK) ir neutrofilų daugiausia sumažėjo per pirmąsias šešias gydymo savaites, paskui jų kiekis santykinai nekito.</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i/>
        </w:rPr>
        <w:t>Biochemija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LML sergantiems pacientams stebėta labai padidėj</w:t>
      </w:r>
      <w:r>
        <w:rPr>
          <w:rFonts w:ascii="Times New Roman" w:eastAsia="Calibri" w:hAnsi="Times New Roman" w:cs="Times New Roman"/>
        </w:rPr>
        <w:t>ęs</w:t>
      </w:r>
      <w:r w:rsidRPr="00642B1C">
        <w:rPr>
          <w:rFonts w:ascii="Times New Roman" w:eastAsia="Calibri" w:hAnsi="Times New Roman" w:cs="Times New Roman"/>
        </w:rPr>
        <w:t xml:space="preserve"> transaminazių (&lt; 5%) </w:t>
      </w:r>
      <w:r>
        <w:rPr>
          <w:rFonts w:ascii="Times New Roman" w:eastAsia="Calibri" w:hAnsi="Times New Roman" w:cs="Times New Roman"/>
        </w:rPr>
        <w:t xml:space="preserve">aktyvumas </w:t>
      </w:r>
      <w:r w:rsidRPr="00642B1C">
        <w:rPr>
          <w:rFonts w:ascii="Times New Roman" w:eastAsia="Calibri" w:hAnsi="Times New Roman" w:cs="Times New Roman"/>
        </w:rPr>
        <w:t>ar bilirubino (&lt; 1%) koncentracija, kuri paprastai sumažėdavo sumažinus dozę ar laikinai nutraukus gydymą (šių epizodų trukmės mediana buvo maždaug viena savaitė). Dėl pakitusių kepenų funkcijos laboratorinių rodiklių gydymą visiškai reikėjo nutraukti mažiau kaip 1% LML sirgusių pacientų. 6,8% GIST sergančių pacientų (tyrimas B2222) buvo stebėtas 3 ar 4 laipsnio ALT (alanino aminotransferazių)</w:t>
      </w:r>
      <w:r>
        <w:rPr>
          <w:rFonts w:ascii="Times New Roman" w:eastAsia="Calibri" w:hAnsi="Times New Roman" w:cs="Times New Roman"/>
        </w:rPr>
        <w:t xml:space="preserve"> aktyvumo </w:t>
      </w:r>
      <w:r w:rsidRPr="00642B1C">
        <w:rPr>
          <w:rFonts w:ascii="Times New Roman" w:eastAsia="Calibri" w:hAnsi="Times New Roman" w:cs="Times New Roman"/>
        </w:rPr>
        <w:t xml:space="preserve"> padidėjimas ir 4,8% - 3 ar 4 laipsnio AST (aspartataminotransferazių)</w:t>
      </w:r>
      <w:r>
        <w:rPr>
          <w:rFonts w:ascii="Times New Roman" w:eastAsia="Calibri" w:hAnsi="Times New Roman" w:cs="Times New Roman"/>
        </w:rPr>
        <w:t xml:space="preserve"> aktyvumo </w:t>
      </w:r>
      <w:r w:rsidRPr="00642B1C">
        <w:rPr>
          <w:rFonts w:ascii="Times New Roman" w:eastAsia="Calibri" w:hAnsi="Times New Roman" w:cs="Times New Roman"/>
        </w:rPr>
        <w:t xml:space="preserve"> padidėjimas. Bilirubino koncentracija didėjo mažiau kaip 3%.</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3F1BD3" w:rsidRDefault="0051103A" w:rsidP="0051103A">
      <w:pPr>
        <w:widowControl w:val="0"/>
        <w:tabs>
          <w:tab w:val="left" w:pos="567"/>
        </w:tabs>
        <w:autoSpaceDE w:val="0"/>
        <w:autoSpaceDN w:val="0"/>
        <w:adjustRightInd w:val="0"/>
        <w:spacing w:after="0" w:line="240" w:lineRule="auto"/>
        <w:rPr>
          <w:rFonts w:ascii="Times New Roman" w:hAnsi="Times New Roman" w:cs="Times New Roman"/>
        </w:rPr>
      </w:pPr>
      <w:r w:rsidRPr="003F1BD3">
        <w:rPr>
          <w:rFonts w:ascii="Times New Roman" w:hAnsi="Times New Roman" w:cs="Times New Roman"/>
        </w:rPr>
        <w:t>Pasitaikė citolizinio bei cholestazinio hepatito ir kepenų nepakankamumo atvejų, kai kurie iš jų baigėsi mirtimi (vienam pacientui – vartojusiam didelę paracetamolio dozę).</w:t>
      </w:r>
    </w:p>
    <w:p w:rsidR="0051103A"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2206E5" w:rsidRPr="00A20242" w:rsidRDefault="002206E5" w:rsidP="0051103A">
      <w:pPr>
        <w:tabs>
          <w:tab w:val="left" w:pos="567"/>
        </w:tabs>
        <w:spacing w:after="0" w:line="240" w:lineRule="auto"/>
        <w:rPr>
          <w:rFonts w:ascii="Times New Roman" w:eastAsia="Calibri" w:hAnsi="Times New Roman" w:cs="Times New Roman"/>
          <w:u w:val="single"/>
        </w:rPr>
      </w:pPr>
      <w:r w:rsidRPr="00A20242">
        <w:rPr>
          <w:rFonts w:ascii="Times New Roman" w:eastAsia="Calibri" w:hAnsi="Times New Roman" w:cs="Times New Roman"/>
          <w:u w:val="single"/>
        </w:rPr>
        <w:t>Atrinktų nepageidaujamų reakcijų apibūdinimas</w:t>
      </w:r>
    </w:p>
    <w:p w:rsidR="002206E5" w:rsidRPr="00A20242" w:rsidRDefault="002206E5" w:rsidP="0051103A">
      <w:pPr>
        <w:tabs>
          <w:tab w:val="left" w:pos="567"/>
        </w:tabs>
        <w:spacing w:after="0" w:line="240" w:lineRule="auto"/>
        <w:rPr>
          <w:rFonts w:ascii="Times New Roman" w:eastAsia="Calibri" w:hAnsi="Times New Roman" w:cs="Times New Roman"/>
          <w:i/>
        </w:rPr>
      </w:pPr>
      <w:r w:rsidRPr="00A20242">
        <w:rPr>
          <w:rFonts w:ascii="Times New Roman" w:eastAsia="Calibri" w:hAnsi="Times New Roman" w:cs="Times New Roman"/>
          <w:i/>
        </w:rPr>
        <w:t xml:space="preserve">Hepatito B reaktyvacija </w:t>
      </w:r>
    </w:p>
    <w:p w:rsidR="0051103A" w:rsidRPr="00A20242" w:rsidRDefault="002206E5" w:rsidP="0051103A">
      <w:pPr>
        <w:tabs>
          <w:tab w:val="left" w:pos="567"/>
        </w:tabs>
        <w:spacing w:after="0" w:line="240" w:lineRule="auto"/>
        <w:rPr>
          <w:rFonts w:ascii="Times New Roman" w:eastAsia="Calibri" w:hAnsi="Times New Roman" w:cs="Times New Roman"/>
        </w:rPr>
      </w:pPr>
      <w:r w:rsidRPr="00A20242">
        <w:rPr>
          <w:rFonts w:ascii="Times New Roman" w:eastAsia="Calibri" w:hAnsi="Times New Roman" w:cs="Times New Roman"/>
        </w:rPr>
        <w:lastRenderedPageBreak/>
        <w:t>Pranešta kad hepatito B reaktyvacijos atvejai buvo susiję su BCR-ABL tirozinkinazės inhibitorių (TKI) vartojimu. Kai kuriais atvejais tai sukėlė ūminį kepenų nepakankamumą arba žaibinį hepatitą, dėl kurio pacientui teko persodinti kepenis arba pacientas mirė (žr. 4.4 skyrių).</w:t>
      </w:r>
    </w:p>
    <w:p w:rsidR="002206E5" w:rsidRPr="00642B1C" w:rsidRDefault="002206E5"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autoSpaceDE w:val="0"/>
        <w:autoSpaceDN w:val="0"/>
        <w:adjustRightInd w:val="0"/>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Pranešimas apie įtariamas nepageidaujamas reakcijas</w:t>
      </w:r>
    </w:p>
    <w:p w:rsidR="0051103A" w:rsidRPr="00642B1C" w:rsidRDefault="0051103A" w:rsidP="0051103A">
      <w:pPr>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3" w:history="1">
        <w:r w:rsidRPr="00642B1C">
          <w:rPr>
            <w:rFonts w:ascii="Times New Roman" w:eastAsia="Calibri" w:hAnsi="Times New Roman" w:cs="Times New Roman"/>
            <w:u w:val="single"/>
          </w:rPr>
          <w:t>www.vvkt.lt</w:t>
        </w:r>
      </w:hyperlink>
      <w:r w:rsidRPr="00642B1C">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4" w:history="1">
        <w:r w:rsidRPr="00642B1C">
          <w:rPr>
            <w:rFonts w:ascii="Times New Roman" w:eastAsia="Calibri" w:hAnsi="Times New Roman" w:cs="Times New Roman"/>
            <w:u w:val="single"/>
          </w:rPr>
          <w:t>NepageidaujamaR@vvkt.lt</w:t>
        </w:r>
      </w:hyperlink>
      <w:r w:rsidRPr="00642B1C">
        <w:rPr>
          <w:rFonts w:ascii="Times New Roman" w:eastAsia="Calibri" w:hAnsi="Times New Roman" w:cs="Times New Roman"/>
        </w:rPr>
        <w:t>), per interneto svetainę (adresu http://www.vvkt.lt).</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4.9</w:t>
      </w:r>
      <w:r w:rsidRPr="00642B1C">
        <w:rPr>
          <w:rFonts w:ascii="Times New Roman" w:eastAsia="Calibri" w:hAnsi="Times New Roman" w:cs="Times New Roman"/>
          <w:b/>
        </w:rPr>
        <w:tab/>
        <w:t>Perdozavimas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Didesnės dozės nei rekomenduojama terapinė dozė vartojimo patirties yra nedaug. Pavienių pranešimų metu ir literatūros šaltiniuose registruoti pavieniai imatinibo perdozavimo atvejai. Perdozavusį vaistinio preparato pacientą reikia stebėti ir taikyti atitinkamas simptominio gydymo priemones. Paprastai praneštais atvejais pacientų būklė „pagerėjo” arba jie „pasveiko”. Perdozavus skirtingų vaistinio preparato dozių, pranešta apie pasireiškusius toliau išvardytus reiškinius.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Suaugusiųjų populiacija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Išgėrus 1200</w:t>
      </w:r>
      <w:r w:rsidRPr="00642B1C">
        <w:rPr>
          <w:rFonts w:ascii="Times New Roman" w:eastAsia="Calibri" w:hAnsi="Times New Roman" w:cs="Times New Roman"/>
        </w:rPr>
        <w:noBreakHyphen/>
        <w:t>1600 mg dozę (vartojimo trukmė buvo nuo 1 iki 10 dienų), pasireiškė pykinimas, vėmimas, viduriavimas, bėrimas, eritema, edema, patinimas, nuovargis, raumenų spazmai, trombocitopenija, pancitopenija, pilvo skausmas, galvos skausmas, sumažėjęs apetitas.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Išgėrus 1800</w:t>
      </w:r>
      <w:r w:rsidRPr="00642B1C">
        <w:rPr>
          <w:rFonts w:ascii="Times New Roman" w:eastAsia="Calibri" w:hAnsi="Times New Roman" w:cs="Times New Roman"/>
        </w:rPr>
        <w:noBreakHyphen/>
        <w:t>3200 mg dozę (daugiausia po 3200 mg per parą 6 dienas), pasireiškė silpnumas, raumenų skausmas, padidėj</w:t>
      </w:r>
      <w:r>
        <w:rPr>
          <w:rFonts w:ascii="Times New Roman" w:eastAsia="Calibri" w:hAnsi="Times New Roman" w:cs="Times New Roman"/>
        </w:rPr>
        <w:t>ęs</w:t>
      </w:r>
      <w:r w:rsidRPr="00642B1C">
        <w:rPr>
          <w:rFonts w:ascii="Times New Roman" w:eastAsia="Calibri" w:hAnsi="Times New Roman" w:cs="Times New Roman"/>
        </w:rPr>
        <w:t xml:space="preserve"> kreatinfosfokinazės </w:t>
      </w:r>
      <w:r>
        <w:rPr>
          <w:rFonts w:ascii="Times New Roman" w:eastAsia="Calibri" w:hAnsi="Times New Roman" w:cs="Times New Roman"/>
        </w:rPr>
        <w:t>aktyvumas</w:t>
      </w:r>
      <w:r w:rsidRPr="00642B1C">
        <w:rPr>
          <w:rFonts w:ascii="Times New Roman" w:eastAsia="Calibri" w:hAnsi="Times New Roman" w:cs="Times New Roman"/>
        </w:rPr>
        <w:t>, padidėjusi bilirubino koncentracija, virškinimo trakto skausmas.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Išgėrus 6400 mg (vienkartinę dozę): literatūros šaltiniuose pranešta apie vieną tokį atvejį, kai vienam pacientui pasireiškė pykinimas, vėmimas, pilvo skausmas, karščiavimas, veido patinimas, sumažėjęs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neutrofilų kiekis kraujyje, padidėj</w:t>
      </w:r>
      <w:r>
        <w:rPr>
          <w:rFonts w:ascii="Times New Roman" w:eastAsia="Calibri" w:hAnsi="Times New Roman" w:cs="Times New Roman"/>
        </w:rPr>
        <w:t>ęs</w:t>
      </w:r>
      <w:r w:rsidRPr="00642B1C">
        <w:rPr>
          <w:rFonts w:ascii="Times New Roman" w:eastAsia="Calibri" w:hAnsi="Times New Roman" w:cs="Times New Roman"/>
        </w:rPr>
        <w:t xml:space="preserve"> transaminazių </w:t>
      </w:r>
      <w:r>
        <w:rPr>
          <w:rFonts w:ascii="Times New Roman" w:eastAsia="Calibri" w:hAnsi="Times New Roman" w:cs="Times New Roman"/>
        </w:rPr>
        <w:t>aktyvumas</w:t>
      </w:r>
      <w:r w:rsidRPr="00642B1C">
        <w:rPr>
          <w:rFonts w:ascii="Times New Roman" w:eastAsia="Calibri" w:hAnsi="Times New Roman" w:cs="Times New Roman"/>
        </w:rPr>
        <w:t>.</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Išgėrus 8</w:t>
      </w:r>
      <w:r w:rsidRPr="00642B1C">
        <w:rPr>
          <w:rFonts w:ascii="Times New Roman" w:eastAsia="Calibri" w:hAnsi="Times New Roman" w:cs="Times New Roman"/>
        </w:rPr>
        <w:noBreakHyphen/>
        <w:t>10</w:t>
      </w:r>
      <w:r>
        <w:rPr>
          <w:rFonts w:ascii="Times New Roman" w:eastAsia="Calibri" w:hAnsi="Times New Roman" w:cs="Times New Roman"/>
        </w:rPr>
        <w:t> </w:t>
      </w:r>
      <w:r w:rsidRPr="00642B1C">
        <w:rPr>
          <w:rFonts w:ascii="Times New Roman" w:eastAsia="Calibri" w:hAnsi="Times New Roman" w:cs="Times New Roman"/>
        </w:rPr>
        <w:t>g (vienkartinę dozę), pranešta apie pasireiškusį vėmimą ir virškinimo trakto skausmą.</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Vaikų populiacija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Vienam 3 metų berniukui, kuris išgėrė vienkartinę 400 mg dozę, pasireiškė vėmimas, viduriavimas ir</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anoreksija, o kitam 3 metų berniukui, kuris išgėrė vienkartinę 980 mg dozę, sumažėjo leukocitų kiekis kraujyje ir pasireiškė viduriavimas.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Pacientą, perdozavusį vaistinio preparato, reikia stebėti ir taikyti atitinkamas pagalbinio gydymo priemones.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5.</w:t>
      </w:r>
      <w:r w:rsidRPr="00642B1C">
        <w:rPr>
          <w:rFonts w:ascii="Times New Roman" w:eastAsia="Calibri" w:hAnsi="Times New Roman" w:cs="Times New Roman"/>
          <w:b/>
        </w:rPr>
        <w:tab/>
        <w:t>FARMAKOLOGINĖS SAVYBĖS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5.1</w:t>
      </w:r>
      <w:r w:rsidRPr="00642B1C">
        <w:rPr>
          <w:rFonts w:ascii="Times New Roman" w:eastAsia="Calibri" w:hAnsi="Times New Roman" w:cs="Times New Roman"/>
          <w:b/>
        </w:rPr>
        <w:tab/>
        <w:t>Farmakodinaminės savybės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Farmakoterapinė grupė – baltymo </w:t>
      </w:r>
      <w:r>
        <w:rPr>
          <w:rFonts w:ascii="Times New Roman" w:eastAsia="Calibri" w:hAnsi="Times New Roman" w:cs="Times New Roman"/>
        </w:rPr>
        <w:t xml:space="preserve">tirozino </w:t>
      </w:r>
      <w:r w:rsidRPr="00642B1C">
        <w:rPr>
          <w:rFonts w:ascii="Times New Roman" w:eastAsia="Calibri" w:hAnsi="Times New Roman" w:cs="Times New Roman"/>
        </w:rPr>
        <w:t>kinazės inhibitorius, ATC kodas – L01XE01.</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Veikimo mechanizmas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Imatinibas yra nedidelė baltymo tirozino kinazės inhibitoriaus molekulė, kuri stipriai slopina Bcr-Abl tirozino kinazės (TK) aktyvumą, taip pat keleto TK receptorių aktyvumą: Kit, c-Kit proto-onkogeną koduojančio kamieninių ląstelių faktoriaus (angl. </w:t>
      </w:r>
      <w:r w:rsidRPr="00642B1C">
        <w:rPr>
          <w:rFonts w:ascii="Times New Roman" w:eastAsia="Calibri" w:hAnsi="Times New Roman" w:cs="Times New Roman"/>
          <w:i/>
        </w:rPr>
        <w:t>stem cell factor – SCF</w:t>
      </w:r>
      <w:r w:rsidRPr="00642B1C">
        <w:rPr>
          <w:rFonts w:ascii="Times New Roman" w:eastAsia="Calibri" w:hAnsi="Times New Roman" w:cs="Times New Roman"/>
        </w:rPr>
        <w:t xml:space="preserve">) receptorių, diskoidino domeno receptorius (DDR1 ir DDR2), kolonijas stimuliuojančio faktoriaus receptorių (angl. </w:t>
      </w:r>
      <w:r w:rsidRPr="00642B1C">
        <w:rPr>
          <w:rFonts w:ascii="Times New Roman" w:eastAsia="Calibri" w:hAnsi="Times New Roman" w:cs="Times New Roman"/>
          <w:i/>
        </w:rPr>
        <w:t>colony stimulating factor receptor – CSF-1R</w:t>
      </w:r>
      <w:r w:rsidRPr="00642B1C">
        <w:rPr>
          <w:rFonts w:ascii="Times New Roman" w:eastAsia="Calibri" w:hAnsi="Times New Roman" w:cs="Times New Roman"/>
        </w:rPr>
        <w:t xml:space="preserve">) bei trombocituose esančius augimo faktoriaus receptorius alfa ir beta (angl. </w:t>
      </w:r>
      <w:r w:rsidRPr="00642B1C">
        <w:rPr>
          <w:rFonts w:ascii="Times New Roman" w:eastAsia="Calibri" w:hAnsi="Times New Roman" w:cs="Times New Roman"/>
          <w:i/>
        </w:rPr>
        <w:t>platelet-derived growth factor receptors – PDGFR-alpha, PDGFR-beta</w:t>
      </w:r>
      <w:r w:rsidRPr="00642B1C">
        <w:rPr>
          <w:rFonts w:ascii="Times New Roman" w:eastAsia="Calibri" w:hAnsi="Times New Roman" w:cs="Times New Roman"/>
        </w:rPr>
        <w:t>). Imatinibas taip pat gali slopinti ląstelių procesus, kuriuos skatina šių receptorių kinazių aktyvinimas.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lastRenderedPageBreak/>
        <w:t>Farmakodinaminis poveikis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Imatinibas yra baltymo tirozino kinazės inhibitorius, kuris </w:t>
      </w:r>
      <w:r w:rsidRPr="00642B1C">
        <w:rPr>
          <w:rFonts w:ascii="Times New Roman" w:eastAsia="Calibri" w:hAnsi="Times New Roman" w:cs="Times New Roman"/>
          <w:i/>
        </w:rPr>
        <w:t>in vitro</w:t>
      </w:r>
      <w:r w:rsidRPr="00642B1C">
        <w:rPr>
          <w:rFonts w:ascii="Times New Roman" w:eastAsia="Calibri" w:hAnsi="Times New Roman" w:cs="Times New Roman"/>
        </w:rPr>
        <w:t xml:space="preserve">, ląstelės lygmenyje ir </w:t>
      </w:r>
      <w:r w:rsidRPr="00642B1C">
        <w:rPr>
          <w:rFonts w:ascii="Times New Roman" w:eastAsia="Calibri" w:hAnsi="Times New Roman" w:cs="Times New Roman"/>
          <w:i/>
        </w:rPr>
        <w:t xml:space="preserve">in vivo </w:t>
      </w:r>
      <w:r w:rsidRPr="00642B1C">
        <w:rPr>
          <w:rFonts w:ascii="Times New Roman" w:eastAsia="Calibri" w:hAnsi="Times New Roman" w:cs="Times New Roman"/>
        </w:rPr>
        <w:t xml:space="preserve">stipriai slopina Bcr-Abl tirozino kinazę. Junginys selektyviai slopina proliferaciją ir indukuoja apoptozę Bcr-Abl teigiamose ląstelių eilėse, taip pat šviežiose leukeminėse ląstelėse, gautose iš </w:t>
      </w:r>
      <w:r w:rsidRPr="00642B1C">
        <w:rPr>
          <w:rFonts w:ascii="Times New Roman" w:eastAsia="Calibri" w:hAnsi="Times New Roman" w:cs="Times New Roman"/>
          <w:i/>
        </w:rPr>
        <w:t>Philadelphia</w:t>
      </w:r>
      <w:r w:rsidRPr="00642B1C">
        <w:rPr>
          <w:rFonts w:ascii="Times New Roman" w:eastAsia="Calibri" w:hAnsi="Times New Roman" w:cs="Times New Roman"/>
        </w:rPr>
        <w:t xml:space="preserve"> chromosomai teigiamų LML ir ūmine limfoblastine leukemija (ŪLL) sergančių pacientų.</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i/>
        </w:rPr>
        <w:t xml:space="preserve">In vivo </w:t>
      </w:r>
      <w:r w:rsidRPr="00642B1C">
        <w:rPr>
          <w:rFonts w:ascii="Times New Roman" w:eastAsia="Calibri" w:hAnsi="Times New Roman" w:cs="Times New Roman"/>
        </w:rPr>
        <w:t>gyvūnų modelyje su Bcr-Abl teigiamomis naviko ląstelėmis junginiui (monoterapijoje) būdingas antinavikinis aktyvumas.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u w:val="single"/>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Imatinibas taip pat yra trombocitų kilmės augimo faktoriaus (</w:t>
      </w:r>
      <w:r>
        <w:rPr>
          <w:rFonts w:ascii="Times New Roman" w:eastAsia="Calibri" w:hAnsi="Times New Roman" w:cs="Times New Roman"/>
        </w:rPr>
        <w:t xml:space="preserve">angl. </w:t>
      </w:r>
      <w:r w:rsidRPr="00D44662">
        <w:rPr>
          <w:rFonts w:ascii="Times New Roman" w:eastAsia="Calibri" w:hAnsi="Times New Roman" w:cs="Times New Roman"/>
          <w:i/>
        </w:rPr>
        <w:t>platelet-derived growth factor</w:t>
      </w:r>
      <w:r w:rsidRPr="00642B1C">
        <w:rPr>
          <w:rFonts w:ascii="Times New Roman" w:eastAsia="Calibri" w:hAnsi="Times New Roman" w:cs="Times New Roman"/>
        </w:rPr>
        <w:t>, PDGF) tirozinkinazių receptorių, PDGF-R, kamieninių ląstelių faktoriaus (</w:t>
      </w:r>
      <w:r>
        <w:rPr>
          <w:rFonts w:ascii="Times New Roman" w:eastAsia="Calibri" w:hAnsi="Times New Roman" w:cs="Times New Roman"/>
        </w:rPr>
        <w:t xml:space="preserve">angl. </w:t>
      </w:r>
      <w:r w:rsidRPr="00D44662">
        <w:rPr>
          <w:rFonts w:ascii="Times New Roman" w:eastAsia="Calibri" w:hAnsi="Times New Roman" w:cs="Times New Roman"/>
          <w:i/>
        </w:rPr>
        <w:t>stem cell factor</w:t>
      </w:r>
      <w:r w:rsidRPr="00642B1C">
        <w:rPr>
          <w:rFonts w:ascii="Times New Roman" w:eastAsia="Calibri" w:hAnsi="Times New Roman" w:cs="Times New Roman"/>
        </w:rPr>
        <w:t>, SCF), c-Kit inhibitorius. Jis slopina PDGF ir SCF medijuojamus ląstelių procesus. In vitro imatinibas slopina proliferaciją ir indukuoja virškinimo trakto stromos naviko (</w:t>
      </w:r>
      <w:r>
        <w:rPr>
          <w:rFonts w:ascii="Times New Roman" w:eastAsia="Calibri" w:hAnsi="Times New Roman" w:cs="Times New Roman"/>
        </w:rPr>
        <w:t>GIST</w:t>
      </w:r>
      <w:r w:rsidRPr="00642B1C">
        <w:rPr>
          <w:rFonts w:ascii="Times New Roman" w:eastAsia="Calibri" w:hAnsi="Times New Roman" w:cs="Times New Roman"/>
        </w:rPr>
        <w:t xml:space="preserve">) ląstelių, kurios ekspresuoja aktyvintą </w:t>
      </w:r>
      <w:r w:rsidRPr="00D44662">
        <w:rPr>
          <w:rFonts w:ascii="Times New Roman" w:eastAsia="Calibri" w:hAnsi="Times New Roman" w:cs="Times New Roman"/>
          <w:i/>
        </w:rPr>
        <w:t>kit</w:t>
      </w:r>
      <w:r w:rsidRPr="00642B1C">
        <w:rPr>
          <w:rFonts w:ascii="Times New Roman" w:eastAsia="Calibri" w:hAnsi="Times New Roman" w:cs="Times New Roman"/>
        </w:rPr>
        <w:t xml:space="preserve"> mutaciją, apoptozę. MDS/MPL, HES/LEL ir DFSP patogenezėje svarbus PDGF receptorių ar Abl baltymo tirozino kinazės aktyvavymas, kurį gali skatinti jungimasis su įvairiais baltymais ar PDGF gamyba. Imatinibas slopina sutrikusio PDGFR ir Abl kinazės aktyvumo sukeltą signalo perdavimą ir ląstelių dauginimąsi.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u w:val="single"/>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Klinikiniai lėtinės mieloleukemijos tyrimai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Imatinibo veiksmingumas nustatomas bendra hematologinio ir citogenetinio atsako dalimi ir gyvenimo trukme be ligos progresavimo. Kontroliuotų klinikinių tyrimų, įrodančių klinikinę naudą, t.y., nuo ligos priklausomų požymių išnykimą ar pailgėjusią gyvenimo trukmę, neatlikta.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ind w:right="185"/>
        <w:rPr>
          <w:rFonts w:ascii="Times New Roman" w:eastAsia="Calibri" w:hAnsi="Times New Roman" w:cs="Times New Roman"/>
        </w:rPr>
      </w:pPr>
      <w:r w:rsidRPr="00642B1C">
        <w:rPr>
          <w:rFonts w:ascii="Times New Roman" w:eastAsia="Calibri" w:hAnsi="Times New Roman" w:cs="Times New Roman"/>
        </w:rPr>
        <w:t xml:space="preserve">Atliktas didelis tarptautinis, atviras, nekontroliuojamas II fazės tyrimas pacientams, kuriems buvo </w:t>
      </w:r>
      <w:r w:rsidRPr="00642B1C">
        <w:rPr>
          <w:rFonts w:ascii="Times New Roman" w:eastAsia="Calibri" w:hAnsi="Times New Roman" w:cs="Times New Roman"/>
          <w:i/>
        </w:rPr>
        <w:t xml:space="preserve">Philadelphia </w:t>
      </w:r>
      <w:r w:rsidRPr="00642B1C">
        <w:rPr>
          <w:rFonts w:ascii="Times New Roman" w:eastAsia="Calibri" w:hAnsi="Times New Roman" w:cs="Times New Roman"/>
        </w:rPr>
        <w:t>chromosomai teigiamos (Ph+) LML blastinė fazė, kitos Ph+ leukemijos ar LML lėtinė fazė, bet neefektyvus ankstesnis gydymas interferonu alfa (IFN). Be to, vaikai buvo gydomi dviejų I fazės tyrimų ir vieno II fazės tyrimo metu.</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38% visuose tyrimuose dalyvavusių pacientų buvo </w:t>
      </w:r>
      <w:r w:rsidRPr="00642B1C">
        <w:rPr>
          <w:rFonts w:ascii="Times New Roman" w:eastAsia="Calibri" w:hAnsi="Times New Roman" w:cs="Times New Roman"/>
          <w:u w:val="single"/>
        </w:rPr>
        <w:t>&gt; </w:t>
      </w:r>
      <w:r w:rsidRPr="00642B1C">
        <w:rPr>
          <w:rFonts w:ascii="Times New Roman" w:eastAsia="Calibri" w:hAnsi="Times New Roman" w:cs="Times New Roman"/>
        </w:rPr>
        <w:t xml:space="preserve">60 metų ir 12% pacientų buvo </w:t>
      </w:r>
      <w:r w:rsidRPr="00642B1C">
        <w:rPr>
          <w:rFonts w:ascii="Times New Roman" w:eastAsia="Calibri" w:hAnsi="Times New Roman" w:cs="Times New Roman"/>
          <w:u w:val="single"/>
        </w:rPr>
        <w:t>&gt; </w:t>
      </w:r>
      <w:r w:rsidRPr="00642B1C">
        <w:rPr>
          <w:rFonts w:ascii="Times New Roman" w:eastAsia="Calibri" w:hAnsi="Times New Roman" w:cs="Times New Roman"/>
        </w:rPr>
        <w:t>70 metų.</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i/>
        </w:rPr>
        <w:t>Mieloblastinė krizė</w:t>
      </w:r>
      <w:r w:rsidRPr="00642B1C">
        <w:rPr>
          <w:rFonts w:ascii="Times New Roman" w:eastAsia="Calibri" w:hAnsi="Times New Roman" w:cs="Times New Roman"/>
        </w:rPr>
        <w:t>. Tyrime dalyvavo 260 pacientų, kuriems buvo mieloblastinė krizė. 95 (37%) pacientai anksčiau gavo chemoterapiją dėl akceleracijos fazės ar blastinės krizės („anksčiau gydyti pacientai”) ir 165 (63%) negydyti („negydyti pacientai”). Pirmieji 37 pacientai pradėti gydyti 400 mg doze. Paskui protokolas buvo papildytas, kad galima būtų skirti didesnę dozę, taigi kiti 223 pacientai buvo pradėti gydyti 600 mg doze.</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Svarbiausias veiksmingumo kintamasis buvo hematologinio atsako, apibūdinamo visišku hematologiniu atsaku, išnykusia leukemija  ar grįžimu į lėtinę LML fazę. Šio tyrimo metu hematologinis atsakas gautas 31% pacientų (36% – anksčiau negydytiems ir 22% – anksčiau gydytiems). Atsako dažnis taip pat buvo didesnis pacientams, gydytiems 600 mg doze (33%), lyginant su gydytais 400 mg doze (16%, p=0,0220). Nustatyta vidutinė anksčiau negydytų ir anksčiau gydytų pacientų išgyvenamumo trukmė buvo atitinkamai 7,7 mėn. ir 4,7 mėn.</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i/>
        </w:rPr>
        <w:t>Limfoblastinė krizė</w:t>
      </w:r>
      <w:r w:rsidRPr="00642B1C">
        <w:rPr>
          <w:rFonts w:ascii="Times New Roman" w:eastAsia="Calibri" w:hAnsi="Times New Roman" w:cs="Times New Roman"/>
        </w:rPr>
        <w:t>. Nedaug (n=10) pacientų buvo įtraukta į I fazės tyrimą. Hematologinio atsako dažnis buvo 70%, jo trukmė – 2–3 mėnesiai.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2206E5" w:rsidP="0051103A">
      <w:pPr>
        <w:widowControl w:val="0"/>
        <w:tabs>
          <w:tab w:val="left" w:pos="567"/>
          <w:tab w:val="left" w:pos="1360"/>
        </w:tabs>
        <w:autoSpaceDE w:val="0"/>
        <w:autoSpaceDN w:val="0"/>
        <w:adjustRightInd w:val="0"/>
        <w:spacing w:after="0" w:line="240" w:lineRule="auto"/>
        <w:rPr>
          <w:rFonts w:ascii="Times New Roman" w:eastAsia="Calibri" w:hAnsi="Times New Roman" w:cs="Times New Roman"/>
          <w:b/>
        </w:rPr>
      </w:pPr>
      <w:r>
        <w:rPr>
          <w:rFonts w:ascii="Times New Roman" w:eastAsia="Calibri" w:hAnsi="Times New Roman" w:cs="Times New Roman"/>
          <w:b/>
        </w:rPr>
        <w:t>2</w:t>
      </w:r>
      <w:r w:rsidRPr="00642B1C">
        <w:rPr>
          <w:rFonts w:ascii="Times New Roman" w:eastAsia="Calibri" w:hAnsi="Times New Roman" w:cs="Times New Roman"/>
          <w:b/>
        </w:rPr>
        <w:t xml:space="preserve"> </w:t>
      </w:r>
      <w:r w:rsidR="0051103A" w:rsidRPr="00642B1C">
        <w:rPr>
          <w:rFonts w:ascii="Times New Roman" w:eastAsia="Calibri" w:hAnsi="Times New Roman" w:cs="Times New Roman"/>
          <w:b/>
        </w:rPr>
        <w:t>lentelė. LML tyrimų suaugusiųjų tarpe atsakas.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tbl>
      <w:tblPr>
        <w:tblW w:w="5000" w:type="pct"/>
        <w:tblLayout w:type="fixed"/>
        <w:tblCellMar>
          <w:left w:w="0" w:type="dxa"/>
          <w:right w:w="0" w:type="dxa"/>
        </w:tblCellMar>
        <w:tblLook w:val="0000" w:firstRow="0" w:lastRow="0" w:firstColumn="0" w:lastColumn="0" w:noHBand="0" w:noVBand="0"/>
      </w:tblPr>
      <w:tblGrid>
        <w:gridCol w:w="3965"/>
        <w:gridCol w:w="5096"/>
      </w:tblGrid>
      <w:tr w:rsidR="0051103A" w:rsidRPr="00642B1C" w:rsidTr="00056E25">
        <w:trPr>
          <w:trHeight w:hRule="exact" w:val="1781"/>
        </w:trPr>
        <w:tc>
          <w:tcPr>
            <w:tcW w:w="2188" w:type="pct"/>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p>
        </w:tc>
        <w:tc>
          <w:tcPr>
            <w:tcW w:w="2812" w:type="pct"/>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Tyrimas 0102</w:t>
            </w: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38 mėnesių</w:t>
            </w: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 xml:space="preserve">duomenys </w:t>
            </w: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 xml:space="preserve">Mieloblastinė krizė </w:t>
            </w: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(n=260)</w:t>
            </w:r>
          </w:p>
        </w:tc>
      </w:tr>
      <w:tr w:rsidR="0051103A" w:rsidRPr="00642B1C" w:rsidTr="00056E25">
        <w:trPr>
          <w:trHeight w:hRule="exact" w:val="262"/>
        </w:trPr>
        <w:tc>
          <w:tcPr>
            <w:tcW w:w="5000" w:type="pct"/>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Pacientų procentinė dalis (PI 95%)</w:t>
            </w:r>
          </w:p>
        </w:tc>
      </w:tr>
      <w:tr w:rsidR="0051103A" w:rsidRPr="00642B1C" w:rsidTr="00056E25">
        <w:trPr>
          <w:trHeight w:hRule="exact" w:val="1555"/>
        </w:trPr>
        <w:tc>
          <w:tcPr>
            <w:tcW w:w="2188" w:type="pct"/>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Hematologinis atsakas</w:t>
            </w:r>
            <w:r w:rsidRPr="00642B1C">
              <w:rPr>
                <w:rFonts w:ascii="Times New Roman" w:eastAsia="Calibri" w:hAnsi="Times New Roman" w:cs="Times New Roman"/>
                <w:vertAlign w:val="superscript"/>
              </w:rPr>
              <w:t>1</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Visiškas hematologinis atsakas</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(VHA)</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Išnykusi leukemija (NEL) </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Grįžimas į lėtinę fazę (GLF)</w:t>
            </w: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p>
        </w:tc>
        <w:tc>
          <w:tcPr>
            <w:tcW w:w="2812" w:type="pct"/>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31% (25,2–36,8)</w:t>
            </w: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8%</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5%</w:t>
            </w: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18%</w:t>
            </w:r>
          </w:p>
        </w:tc>
      </w:tr>
      <w:tr w:rsidR="0051103A" w:rsidRPr="00642B1C" w:rsidTr="00056E25">
        <w:trPr>
          <w:trHeight w:hRule="exact" w:val="1833"/>
        </w:trPr>
        <w:tc>
          <w:tcPr>
            <w:tcW w:w="2188" w:type="pct"/>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Didysis citogenetinis atsakas</w:t>
            </w:r>
            <w:r w:rsidRPr="00642B1C">
              <w:rPr>
                <w:rFonts w:ascii="Times New Roman" w:eastAsia="Calibri" w:hAnsi="Times New Roman" w:cs="Times New Roman"/>
                <w:vertAlign w:val="superscript"/>
              </w:rPr>
              <w:t>2</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Visiškas</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(Patvirtintas</w:t>
            </w:r>
            <w:r w:rsidRPr="00642B1C">
              <w:rPr>
                <w:rFonts w:ascii="Times New Roman" w:eastAsia="Calibri" w:hAnsi="Times New Roman" w:cs="Times New Roman"/>
                <w:vertAlign w:val="superscript"/>
              </w:rPr>
              <w:t>3</w:t>
            </w:r>
            <w:r w:rsidRPr="00642B1C">
              <w:rPr>
                <w:rFonts w:ascii="Times New Roman" w:eastAsia="Calibri" w:hAnsi="Times New Roman" w:cs="Times New Roman"/>
              </w:rPr>
              <w:t xml:space="preserve">) [95% PI] </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Dalinis</w:t>
            </w: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p>
        </w:tc>
        <w:tc>
          <w:tcPr>
            <w:tcW w:w="2812" w:type="pct"/>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15% (11,2–20,4)</w:t>
            </w: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7%</w:t>
            </w: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(2%) [0,6–4,4]</w:t>
            </w:r>
          </w:p>
          <w:p w:rsidR="0051103A" w:rsidRPr="00642B1C" w:rsidRDefault="0051103A" w:rsidP="00056E25">
            <w:pPr>
              <w:widowControl w:val="0"/>
              <w:tabs>
                <w:tab w:val="left" w:pos="567"/>
              </w:tabs>
              <w:autoSpaceDE w:val="0"/>
              <w:autoSpaceDN w:val="0"/>
              <w:adjustRightInd w:val="0"/>
              <w:spacing w:after="0" w:line="240" w:lineRule="auto"/>
              <w:jc w:val="center"/>
              <w:rPr>
                <w:rFonts w:ascii="Times New Roman" w:eastAsia="Calibri" w:hAnsi="Times New Roman" w:cs="Times New Roman"/>
              </w:rPr>
            </w:pPr>
            <w:r w:rsidRPr="00642B1C">
              <w:rPr>
                <w:rFonts w:ascii="Times New Roman" w:eastAsia="Calibri" w:hAnsi="Times New Roman" w:cs="Times New Roman"/>
              </w:rPr>
              <w:t>8%</w:t>
            </w:r>
          </w:p>
        </w:tc>
      </w:tr>
      <w:tr w:rsidR="0051103A" w:rsidRPr="00642B1C" w:rsidTr="00056E25">
        <w:trPr>
          <w:trHeight w:hRule="exact" w:val="2986"/>
        </w:trPr>
        <w:tc>
          <w:tcPr>
            <w:tcW w:w="5000" w:type="pct"/>
            <w:gridSpan w:val="2"/>
            <w:tcBorders>
              <w:top w:val="single" w:sz="4" w:space="0" w:color="000000"/>
              <w:left w:val="single" w:sz="4" w:space="0" w:color="000000"/>
              <w:bottom w:val="single" w:sz="4" w:space="0" w:color="000000"/>
              <w:right w:val="single" w:sz="4" w:space="0" w:color="000000"/>
            </w:tcBorders>
          </w:tcPr>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 xml:space="preserve">1 Hematologinio atsako kriterijai (visi atsakai turi būti patvirtinti po </w:t>
            </w:r>
            <w:r w:rsidRPr="00642B1C">
              <w:rPr>
                <w:rFonts w:ascii="Times New Roman" w:eastAsia="Calibri" w:hAnsi="Times New Roman" w:cs="Times New Roman"/>
                <w:u w:val="single"/>
              </w:rPr>
              <w:t>&gt; </w:t>
            </w:r>
            <w:r w:rsidRPr="00642B1C">
              <w:rPr>
                <w:rFonts w:ascii="Times New Roman" w:eastAsia="Calibri" w:hAnsi="Times New Roman" w:cs="Times New Roman"/>
                <w:b/>
              </w:rPr>
              <w:t>4 savaičių):</w:t>
            </w:r>
          </w:p>
          <w:p w:rsidR="0051103A" w:rsidRPr="00642B1C" w:rsidRDefault="0051103A" w:rsidP="00056E25">
            <w:pPr>
              <w:widowControl w:val="0"/>
              <w:tabs>
                <w:tab w:val="left" w:pos="567"/>
                <w:tab w:val="left" w:pos="82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VHA: Tyrimas 0102 [ANS ≥ 1,5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trombocitų ≥ 100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nėra blastų kraujyje, blastų &lt; 5 % kaulų čiulpuose, nėra ekstramedulinės ligos]</w:t>
            </w:r>
          </w:p>
          <w:p w:rsidR="0051103A" w:rsidRPr="00642B1C" w:rsidRDefault="0051103A" w:rsidP="00056E25">
            <w:pPr>
              <w:widowControl w:val="0"/>
              <w:tabs>
                <w:tab w:val="left" w:pos="567"/>
                <w:tab w:val="left" w:pos="82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NEL</w:t>
            </w:r>
            <w:r w:rsidRPr="00642B1C">
              <w:rPr>
                <w:rFonts w:ascii="Times New Roman" w:eastAsia="Calibri" w:hAnsi="Times New Roman" w:cs="Times New Roman"/>
              </w:rPr>
              <w:tab/>
              <w:t xml:space="preserve">Tokie pat kriterijai kaip VHA bet ANS </w:t>
            </w:r>
            <w:r w:rsidRPr="00642B1C">
              <w:rPr>
                <w:rFonts w:ascii="Times New Roman" w:eastAsia="Calibri" w:hAnsi="Times New Roman" w:cs="Times New Roman"/>
                <w:u w:val="single"/>
              </w:rPr>
              <w:t>&gt;</w:t>
            </w:r>
            <w:r w:rsidRPr="00642B1C">
              <w:rPr>
                <w:rFonts w:ascii="Times New Roman" w:eastAsia="Calibri" w:hAnsi="Times New Roman" w:cs="Times New Roman"/>
              </w:rPr>
              <w:t> 1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 xml:space="preserve">/l ir trombocitų </w:t>
            </w:r>
            <w:r w:rsidRPr="00642B1C">
              <w:rPr>
                <w:rFonts w:ascii="Times New Roman" w:eastAsia="Calibri" w:hAnsi="Times New Roman" w:cs="Times New Roman"/>
                <w:u w:val="single"/>
              </w:rPr>
              <w:t>&gt; </w:t>
            </w:r>
            <w:r w:rsidRPr="00642B1C">
              <w:rPr>
                <w:rFonts w:ascii="Times New Roman" w:eastAsia="Calibri" w:hAnsi="Times New Roman" w:cs="Times New Roman"/>
              </w:rPr>
              <w:t>20 x 10</w:t>
            </w:r>
            <w:r w:rsidRPr="00642B1C">
              <w:rPr>
                <w:rFonts w:ascii="Times New Roman" w:eastAsia="Calibri" w:hAnsi="Times New Roman" w:cs="Times New Roman"/>
                <w:vertAlign w:val="superscript"/>
              </w:rPr>
              <w:t>9</w:t>
            </w:r>
            <w:r w:rsidRPr="00642B1C">
              <w:rPr>
                <w:rFonts w:ascii="Times New Roman" w:eastAsia="Calibri" w:hAnsi="Times New Roman" w:cs="Times New Roman"/>
              </w:rPr>
              <w:t>/l (0102)</w:t>
            </w:r>
          </w:p>
          <w:p w:rsidR="0051103A" w:rsidRPr="00642B1C" w:rsidRDefault="0051103A" w:rsidP="00056E25">
            <w:pPr>
              <w:widowControl w:val="0"/>
              <w:tabs>
                <w:tab w:val="left" w:pos="567"/>
                <w:tab w:val="left" w:pos="82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GLF</w:t>
            </w:r>
            <w:r w:rsidRPr="00642B1C">
              <w:rPr>
                <w:rFonts w:ascii="Times New Roman" w:eastAsia="Calibri" w:hAnsi="Times New Roman" w:cs="Times New Roman"/>
              </w:rPr>
              <w:tab/>
              <w:t>&lt; 15% blastų KČ ir PK, &lt; 30% blastų+promielocitų KČ ir PK, &lt; 20% bazofilų PK, nėra kitos, išskyrus blužnies ir kepenų, ekstramedulinės ligos (0102).</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KČ = kaulų čiulpai, PK = periferinis kraujas</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2 Citogenetinio atsako kriterijai:</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Didįjį atsaką sudaro visiškas ir dalinis atsakas: visiškas (0% Ph+ metafazių), dalinis (1–35%).</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b/>
              </w:rPr>
              <w:t>3 Visiškas citogenetinis atsakas</w:t>
            </w:r>
            <w:r w:rsidRPr="00642B1C">
              <w:rPr>
                <w:rFonts w:ascii="Times New Roman" w:eastAsia="Calibri" w:hAnsi="Times New Roman" w:cs="Times New Roman"/>
              </w:rPr>
              <w:t xml:space="preserve"> patvirtinamas antrą kartą citogenetiškai vertinant kaulų čiulpus praėjus mažiausiai vienam mėnesiui po pirminio kaulų čiulpų tyrimo.</w:t>
            </w:r>
          </w:p>
          <w:p w:rsidR="0051103A" w:rsidRPr="00642B1C" w:rsidRDefault="0051103A" w:rsidP="00056E25">
            <w:pPr>
              <w:widowControl w:val="0"/>
              <w:tabs>
                <w:tab w:val="left" w:pos="567"/>
              </w:tabs>
              <w:autoSpaceDE w:val="0"/>
              <w:autoSpaceDN w:val="0"/>
              <w:adjustRightInd w:val="0"/>
              <w:spacing w:after="0" w:line="240" w:lineRule="auto"/>
              <w:rPr>
                <w:rFonts w:ascii="Times New Roman" w:eastAsia="Calibri" w:hAnsi="Times New Roman" w:cs="Times New Roman"/>
              </w:rPr>
            </w:pPr>
          </w:p>
        </w:tc>
      </w:tr>
    </w:tbl>
    <w:p w:rsidR="0051103A" w:rsidRPr="00642B1C" w:rsidRDefault="0051103A" w:rsidP="0051103A">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i/>
        </w:rPr>
        <w:t>Vaikų populiacija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Iš viso 26 jaunesni kaip 18 metų vaikai, kuriems buvo lėtinė LML fazė (n=11) ar LML blastinė krizė, ar Ph+ ūminė leukemija (n=15), buvo įtraukti į dozės didinimo I fazės tyrimą. Tai buvo intensyviai gydyti vaikai: 46% – buvo transplantuoti kaulų čiulpai, 73% – buvo gavę kelių vaistinių preparatų chemoterapiją. Pacientams buvo skirta imatinibo po 260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(n=5), 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(n=9), 440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(n=7), 570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(n=5). Iš 9 pacientų, kuriems buvo lėtinė LML fazė ir prieinami citogenetiniai rodikliai, 4 (44%) ir 3 (33%) buvo gautas atitinkamai visiškas ir dalinis citogenetinis atsakas, MCyR dažnis – 77%.</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II fazės atvirame, daugiacentriame, vienos grupės tyrime dalyvavo 51 vaikas, sergantis naujai diagnozuota ir negydyta lėtinės fazės LML. Pacientai buvo gydomi imatinibo 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doze per parą be pertraukų, nes nebuvo dozės ribojančio nepageidaujamo poveikio. Gydymas imatinibu sukėlė greitą atsaką vaikų, sergančių naujai diagnozuota LML su 78% VHA tarpe, po 8 gydymo savaičių. Aukštas VHA lygis yra susijęs su išsivysčiusiu 65% visišku citogenetiniu atsaku (CCyR), kuris lygintinas su duomenimis suaugusiųjų tarpe. Be to, buvo stebimas 16% dalinis citogenetinis atsakas (PCyR), kai MCyR dažnis – 81%. Daugumai pacientų, pasiekusių CCyR, tarp 3 ir 10 mėnesių išsivystė CCyR su atsako trukmės mediana, remiantis </w:t>
      </w:r>
      <w:r w:rsidRPr="00642B1C">
        <w:rPr>
          <w:rFonts w:ascii="Times New Roman" w:eastAsia="Calibri" w:hAnsi="Times New Roman" w:cs="Times New Roman"/>
          <w:i/>
        </w:rPr>
        <w:t>Kaplan-Meier</w:t>
      </w:r>
      <w:r w:rsidRPr="00642B1C">
        <w:rPr>
          <w:rFonts w:ascii="Times New Roman" w:eastAsia="Calibri" w:hAnsi="Times New Roman" w:cs="Times New Roman"/>
        </w:rPr>
        <w:t xml:space="preserve"> 5,6 mėnesių išgyvenamumo rodikliu.</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Europos vaistų agentūra atleido nuo įsipareigojimo pateikti imatinibo tyrimų su visais vaikų populiacijos pogrupiais duomenis, sergantiesiems </w:t>
      </w:r>
      <w:r w:rsidRPr="00642B1C">
        <w:rPr>
          <w:rFonts w:ascii="Times New Roman" w:eastAsia="Calibri" w:hAnsi="Times New Roman" w:cs="Times New Roman"/>
          <w:i/>
        </w:rPr>
        <w:t xml:space="preserve">Philadelphia </w:t>
      </w:r>
      <w:r w:rsidRPr="00642B1C">
        <w:rPr>
          <w:rFonts w:ascii="Times New Roman" w:eastAsia="Calibri" w:hAnsi="Times New Roman" w:cs="Times New Roman"/>
        </w:rPr>
        <w:t>chromosomai (bcr-abl translokacija) teigiama lėtine mieloleukemija (vartojimo vaikams informacija pateikiama 4.2 skyriuje).</w:t>
      </w:r>
    </w:p>
    <w:p w:rsidR="0051103A" w:rsidRPr="00642B1C" w:rsidRDefault="0051103A" w:rsidP="0051103A">
      <w:pPr>
        <w:tabs>
          <w:tab w:val="left" w:pos="567"/>
        </w:tabs>
        <w:spacing w:after="0" w:line="240" w:lineRule="auto"/>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Klinikiniai Ph+ ŪLL tyrimai</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i/>
        </w:rPr>
        <w:t>Pirmą kartą diagnozuota Ph+ ŪLL</w:t>
      </w:r>
      <w:r w:rsidRPr="00642B1C">
        <w:rPr>
          <w:rFonts w:ascii="Times New Roman" w:eastAsia="Calibri" w:hAnsi="Times New Roman" w:cs="Times New Roman"/>
        </w:rPr>
        <w:t>: Kontroliuojamo (ADE10) tyrimo metu, kuriame imatinibas buvo lygintas su pradine chemoterapija penkiasdešimt penkiems 55 metų ir vyresniems pacientams, kuriems diagnozė nustatyta pirmą kartą, vartojant vieną imatinibą buvo gautas reikšmingai didesnis pilno hematologinio atsako dažnis lyginant su chemoterapiją gavusiaisia</w:t>
      </w:r>
      <w:r>
        <w:rPr>
          <w:rFonts w:ascii="Times New Roman" w:eastAsia="Calibri" w:hAnsi="Times New Roman" w:cs="Times New Roman"/>
        </w:rPr>
        <w:t>i</w:t>
      </w:r>
      <w:r w:rsidRPr="00642B1C">
        <w:rPr>
          <w:rFonts w:ascii="Times New Roman" w:eastAsia="Calibri" w:hAnsi="Times New Roman" w:cs="Times New Roman"/>
        </w:rPr>
        <w:t xml:space="preserve">s (96,3 % lyginant su 50 %; p=0,0001). Kai pacientams, kuriems nebuvo gautas atsakas ar gautas silpnas atsakas, buvo paskirtas pagalbinis gydymas imatinibu, pilnas hematologinis atsakas buvo gautas 9 pacientams (81,8 %) iš 11. Šis klinikinis efektas buvo susijęs su didesniu bcr-abl transkriptų sumažėjimu po 2 gydymo savaičių </w:t>
      </w:r>
      <w:r w:rsidRPr="00642B1C">
        <w:rPr>
          <w:rFonts w:ascii="Times New Roman" w:eastAsia="Calibri" w:hAnsi="Times New Roman" w:cs="Times New Roman"/>
        </w:rPr>
        <w:lastRenderedPageBreak/>
        <w:t>imatinibą vartojusių pacientų grupėje (p=0,02) lyginant su chemoterapiją gavusiaisia</w:t>
      </w:r>
      <w:r>
        <w:rPr>
          <w:rFonts w:ascii="Times New Roman" w:eastAsia="Calibri" w:hAnsi="Times New Roman" w:cs="Times New Roman"/>
        </w:rPr>
        <w:t>i</w:t>
      </w:r>
      <w:r w:rsidRPr="00642B1C">
        <w:rPr>
          <w:rFonts w:ascii="Times New Roman" w:eastAsia="Calibri" w:hAnsi="Times New Roman" w:cs="Times New Roman"/>
        </w:rPr>
        <w:t xml:space="preserve">s. Po pradinio gydymo visi pacientai gavo imatinibą bei papildomą chemoterapiją (žr. </w:t>
      </w:r>
      <w:r w:rsidR="002206E5">
        <w:rPr>
          <w:rFonts w:ascii="Times New Roman" w:eastAsia="Calibri" w:hAnsi="Times New Roman" w:cs="Times New Roman"/>
        </w:rPr>
        <w:t>3</w:t>
      </w:r>
      <w:r w:rsidR="002206E5" w:rsidRPr="00642B1C">
        <w:rPr>
          <w:rFonts w:ascii="Times New Roman" w:eastAsia="Calibri" w:hAnsi="Times New Roman" w:cs="Times New Roman"/>
        </w:rPr>
        <w:t xml:space="preserve"> </w:t>
      </w:r>
      <w:r w:rsidRPr="00642B1C">
        <w:rPr>
          <w:rFonts w:ascii="Times New Roman" w:eastAsia="Calibri" w:hAnsi="Times New Roman" w:cs="Times New Roman"/>
        </w:rPr>
        <w:t>lentelę), po 8 savaičių bcr-abl transkriptų kiekis buvo vienodas abiejose grupėse. Kaip ir tikėtasi planuojant tyrimą, skirtumo tarp remisijos trukmės, laiko be ligos ir gyvenimo trukmės nebuvo, nors pacientų, kuriems buvo pasiektas pilnas molekulinis atsakas ir išliko minimali liekamoji liga, buvo geresni ir remisijos trukmės (p=0,01) ir laiko be ligos (p=0,02) rezultatai.</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Keturių nekontroliuojamų tyrimų (AAU02, ADE04, AJP01 ir AUS01), kuriuose dalyvavo 211 pacientų, kuriems pirmą kartą diagnozuota Ph+ ŪLL, rezultatai atitinka anksčiau paminėto tyrimo rezultatus. Skiriant imatinibą kartu su pradine chemoterapija (žr. </w:t>
      </w:r>
      <w:r w:rsidR="002206E5">
        <w:rPr>
          <w:rFonts w:ascii="Times New Roman" w:eastAsia="Calibri" w:hAnsi="Times New Roman" w:cs="Times New Roman"/>
        </w:rPr>
        <w:t>3</w:t>
      </w:r>
      <w:r w:rsidR="002206E5" w:rsidRPr="00642B1C">
        <w:rPr>
          <w:rFonts w:ascii="Times New Roman" w:eastAsia="Calibri" w:hAnsi="Times New Roman" w:cs="Times New Roman"/>
        </w:rPr>
        <w:t xml:space="preserve"> </w:t>
      </w:r>
      <w:r w:rsidRPr="00642B1C">
        <w:rPr>
          <w:rFonts w:ascii="Times New Roman" w:eastAsia="Calibri" w:hAnsi="Times New Roman" w:cs="Times New Roman"/>
        </w:rPr>
        <w:t>lentelę) pilno hematologinio atsako dažnis buvo 93 % (147 iš 158 pacientų, kuriuos buvo galima vertinti), o didžiojo citogenetinio atsako dažnis buvo 90 % (19 iš 21 paciento, kuriuos buvo galima įvertinti). Pilno molekulinio atsako dažnis buvo 48 % (49 iš 102 pacientų, kuriuos buvo galima vertinti). Laikas be ligos (DSF) ir gyvenimo trukmė (OS) pastoviai viršijo 1 metus ir buvo aukštesni kaip anksčiau nustatyti (DFS p&lt;0,001; OS p&lt;0,0001) dviejuose tyrimuose (AJP01 ir AUS01).</w:t>
      </w:r>
    </w:p>
    <w:p w:rsidR="0051103A" w:rsidRPr="00642B1C" w:rsidRDefault="0051103A" w:rsidP="0051103A">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p w:rsidR="0051103A" w:rsidRPr="00642B1C" w:rsidRDefault="002206E5" w:rsidP="0051103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3</w:t>
      </w:r>
      <w:r w:rsidRPr="00642B1C">
        <w:rPr>
          <w:rFonts w:ascii="Times New Roman" w:eastAsia="Calibri" w:hAnsi="Times New Roman" w:cs="Times New Roman"/>
          <w:b/>
        </w:rPr>
        <w:t xml:space="preserve"> </w:t>
      </w:r>
      <w:r w:rsidR="0051103A" w:rsidRPr="00642B1C">
        <w:rPr>
          <w:rFonts w:ascii="Times New Roman" w:eastAsia="Calibri" w:hAnsi="Times New Roman" w:cs="Times New Roman"/>
          <w:b/>
        </w:rPr>
        <w:t>Lentelė. Chemoterapijos gydymas, taikomas kartu su imatinibu</w:t>
      </w:r>
    </w:p>
    <w:tbl>
      <w:tblPr>
        <w:tblpPr w:leftFromText="180" w:rightFromText="180" w:vertAnchor="text" w:horzAnchor="margin" w:tblpXSpec="right" w:tblpY="368"/>
        <w:tblW w:w="0" w:type="auto"/>
        <w:tblBorders>
          <w:top w:val="nil"/>
          <w:left w:val="nil"/>
          <w:bottom w:val="nil"/>
          <w:right w:val="nil"/>
        </w:tblBorders>
        <w:tblLayout w:type="fixed"/>
        <w:tblLook w:val="0000" w:firstRow="0" w:lastRow="0" w:firstColumn="0" w:lastColumn="0" w:noHBand="0" w:noVBand="0"/>
      </w:tblPr>
      <w:tblGrid>
        <w:gridCol w:w="2636"/>
        <w:gridCol w:w="6651"/>
      </w:tblGrid>
      <w:tr w:rsidR="0051103A" w:rsidRPr="00642B1C" w:rsidTr="00056E25">
        <w:trPr>
          <w:trHeight w:val="98"/>
        </w:trPr>
        <w:tc>
          <w:tcPr>
            <w:tcW w:w="9287" w:type="dxa"/>
            <w:gridSpan w:val="2"/>
            <w:tcBorders>
              <w:top w:val="single" w:sz="4" w:space="0" w:color="auto"/>
              <w:left w:val="nil"/>
              <w:bottom w:val="single" w:sz="4" w:space="0" w:color="auto"/>
              <w:right w:val="nil"/>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b/>
              </w:rPr>
              <w:t>ADE10 tyrimas</w:t>
            </w:r>
          </w:p>
        </w:tc>
      </w:tr>
      <w:tr w:rsidR="0051103A" w:rsidRPr="00642B1C" w:rsidTr="00056E25">
        <w:trPr>
          <w:trHeight w:val="252"/>
        </w:trPr>
        <w:tc>
          <w:tcPr>
            <w:tcW w:w="2636" w:type="dxa"/>
            <w:tcBorders>
              <w:top w:val="single" w:sz="4" w:space="0" w:color="auto"/>
              <w:left w:val="nil"/>
              <w:bottom w:val="single" w:sz="4" w:space="0" w:color="auto"/>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Prefazė</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Gerti DEX 10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1-5 dienas; CP 200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3, 4, 5 dieną; MTX 12 mg intratekaliai, 1 dieną.</w:t>
            </w:r>
          </w:p>
        </w:tc>
      </w:tr>
      <w:tr w:rsidR="0051103A" w:rsidRPr="00642B1C" w:rsidTr="00056E25">
        <w:trPr>
          <w:trHeight w:val="381"/>
        </w:trPr>
        <w:tc>
          <w:tcPr>
            <w:tcW w:w="2636" w:type="dxa"/>
            <w:tcBorders>
              <w:top w:val="single" w:sz="4" w:space="0" w:color="auto"/>
              <w:left w:val="nil"/>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Remisijos sukėlimas</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Gerti DEX 10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6-7 dieną, 13-16 dieną; VCR 1 mg i.v., 7, 14 dieną; IDA 8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(0,5 valandos), 7, 8, 14, 15 dieną; CP 500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i.v.(1 valanda) 1 dieną; Ara-C 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22-25, 29-32 dienas.</w:t>
            </w:r>
          </w:p>
        </w:tc>
      </w:tr>
      <w:tr w:rsidR="0051103A" w:rsidRPr="00642B1C" w:rsidTr="00056E25">
        <w:trPr>
          <w:trHeight w:val="252"/>
        </w:trPr>
        <w:tc>
          <w:tcPr>
            <w:tcW w:w="2636" w:type="dxa"/>
            <w:tcBorders>
              <w:top w:val="single" w:sz="4" w:space="0" w:color="auto"/>
              <w:left w:val="nil"/>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Konsoliduojantis gydymas I, III, V</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MTX 500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(24 valandos), 1, 15 dieną; gerti 6-MP 25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1-20 dieną.</w:t>
            </w:r>
          </w:p>
        </w:tc>
      </w:tr>
      <w:tr w:rsidR="0051103A" w:rsidRPr="00642B1C" w:rsidTr="00056E25">
        <w:trPr>
          <w:trHeight w:val="252"/>
        </w:trPr>
        <w:tc>
          <w:tcPr>
            <w:tcW w:w="2636" w:type="dxa"/>
            <w:tcBorders>
              <w:top w:val="single" w:sz="4" w:space="0" w:color="auto"/>
              <w:left w:val="nil"/>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Konsoliduojantis gydymas II, IV</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Ara-C 75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(1 valanda), 1-5 dienas; VM26 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(1 valanda), 1-5 dienas.</w:t>
            </w:r>
          </w:p>
        </w:tc>
      </w:tr>
      <w:tr w:rsidR="0051103A" w:rsidRPr="00642B1C" w:rsidTr="00056E25">
        <w:trPr>
          <w:trHeight w:val="98"/>
        </w:trPr>
        <w:tc>
          <w:tcPr>
            <w:tcW w:w="9287" w:type="dxa"/>
            <w:gridSpan w:val="2"/>
            <w:tcBorders>
              <w:top w:val="single" w:sz="4" w:space="0" w:color="auto"/>
              <w:left w:val="nil"/>
              <w:bottom w:val="single" w:sz="4" w:space="0" w:color="auto"/>
              <w:right w:val="nil"/>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b/>
              </w:rPr>
              <w:t>AAU02 tyrimas</w:t>
            </w:r>
          </w:p>
        </w:tc>
      </w:tr>
      <w:tr w:rsidR="0051103A" w:rsidRPr="00642B1C" w:rsidTr="00056E25">
        <w:trPr>
          <w:trHeight w:val="640"/>
        </w:trPr>
        <w:tc>
          <w:tcPr>
            <w:tcW w:w="2636" w:type="dxa"/>
            <w:tcBorders>
              <w:top w:val="single" w:sz="4" w:space="0" w:color="auto"/>
              <w:left w:val="nil"/>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Pradinis gydymas (</w:t>
            </w:r>
            <w:r w:rsidRPr="00642B1C">
              <w:rPr>
                <w:rFonts w:ascii="Times New Roman" w:eastAsia="Calibri" w:hAnsi="Times New Roman" w:cs="Times New Roman"/>
                <w:i/>
              </w:rPr>
              <w:t>de novo</w:t>
            </w:r>
            <w:r w:rsidRPr="00642B1C">
              <w:rPr>
                <w:rFonts w:ascii="Times New Roman" w:eastAsia="Calibri" w:hAnsi="Times New Roman" w:cs="Times New Roman"/>
              </w:rPr>
              <w:t xml:space="preserve"> Ph+ ALL)</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rPr>
                <w:rFonts w:ascii="Times New Roman" w:eastAsia="Calibri" w:hAnsi="Times New Roman" w:cs="Times New Roman"/>
              </w:rPr>
            </w:pPr>
            <w:r w:rsidRPr="00642B1C">
              <w:rPr>
                <w:rFonts w:ascii="Times New Roman" w:eastAsia="Calibri" w:hAnsi="Times New Roman" w:cs="Times New Roman"/>
              </w:rPr>
              <w:t>Daunorubicinas 30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1-3 dienas, 15-16 dienas; VCR bendra dozė 2 mg i.v., 1, 8, 15, 22 dieną; CP 750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1, 8 dieną; gerti prednizoloną 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1-7, 15-21 dienas; gerti IDA 9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1-28 dienas; MTX 15 mg intratekaliai, 1, 8, 15, 22 dieną; Ara-C 40 mg intratekaliai, 1, 8, 15, 22 dieną; metilprednizolonas 40 mg intratekaliai, 1, 8, 15, 22 dieną.</w:t>
            </w:r>
          </w:p>
        </w:tc>
      </w:tr>
      <w:tr w:rsidR="0051103A" w:rsidRPr="00642B1C" w:rsidTr="00056E25">
        <w:trPr>
          <w:trHeight w:val="381"/>
        </w:trPr>
        <w:tc>
          <w:tcPr>
            <w:tcW w:w="2636" w:type="dxa"/>
            <w:tcBorders>
              <w:top w:val="single" w:sz="4" w:space="0" w:color="auto"/>
              <w:left w:val="nil"/>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Konsoliduojantis gydymas (</w:t>
            </w:r>
            <w:r w:rsidRPr="00D44662">
              <w:rPr>
                <w:rFonts w:ascii="Times New Roman" w:eastAsia="Calibri" w:hAnsi="Times New Roman" w:cs="Times New Roman"/>
                <w:i/>
              </w:rPr>
              <w:t>de novo</w:t>
            </w:r>
            <w:r w:rsidRPr="00642B1C">
              <w:rPr>
                <w:rFonts w:ascii="Times New Roman" w:eastAsia="Calibri" w:hAnsi="Times New Roman" w:cs="Times New Roman"/>
              </w:rPr>
              <w:t xml:space="preserve"> Ph+ ALL)</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rPr>
                <w:rFonts w:ascii="Times New Roman" w:eastAsia="Calibri" w:hAnsi="Times New Roman" w:cs="Times New Roman"/>
              </w:rPr>
            </w:pPr>
            <w:r w:rsidRPr="00642B1C">
              <w:rPr>
                <w:rFonts w:ascii="Times New Roman" w:eastAsia="Calibri" w:hAnsi="Times New Roman" w:cs="Times New Roman"/>
              </w:rPr>
              <w:t>Ara-C 1 000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/12 h i.v.(3 valandos), 1-4 dienas; mitoksantronas 10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3-5 dienas; MTX 15 mg intratekaliai, 1 dieną; metilprednizolonas 40 mg intratekaliai, 1 dieną.</w:t>
            </w:r>
          </w:p>
        </w:tc>
      </w:tr>
      <w:tr w:rsidR="0051103A" w:rsidRPr="00642B1C" w:rsidTr="00056E25">
        <w:trPr>
          <w:trHeight w:val="98"/>
        </w:trPr>
        <w:tc>
          <w:tcPr>
            <w:tcW w:w="9287" w:type="dxa"/>
            <w:gridSpan w:val="2"/>
            <w:tcBorders>
              <w:top w:val="single" w:sz="4" w:space="0" w:color="auto"/>
              <w:left w:val="nil"/>
              <w:bottom w:val="single" w:sz="4" w:space="0" w:color="auto"/>
              <w:right w:val="nil"/>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b/>
              </w:rPr>
              <w:t>ADE04 tyrimas</w:t>
            </w:r>
          </w:p>
        </w:tc>
      </w:tr>
      <w:tr w:rsidR="0051103A" w:rsidRPr="00642B1C" w:rsidTr="00056E25">
        <w:trPr>
          <w:trHeight w:val="252"/>
        </w:trPr>
        <w:tc>
          <w:tcPr>
            <w:tcW w:w="2636" w:type="dxa"/>
            <w:tcBorders>
              <w:top w:val="single" w:sz="4" w:space="0" w:color="auto"/>
              <w:left w:val="nil"/>
              <w:bottom w:val="single" w:sz="4" w:space="0" w:color="auto"/>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Prefazė</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Gerti DEX 10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1-5 dienas; CP 200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3-5 dienas; MTX 15 mg intratekaliai, 1 dieną.</w:t>
            </w:r>
          </w:p>
        </w:tc>
      </w:tr>
      <w:tr w:rsidR="0051103A" w:rsidRPr="00642B1C" w:rsidTr="00056E25">
        <w:trPr>
          <w:trHeight w:val="252"/>
        </w:trPr>
        <w:tc>
          <w:tcPr>
            <w:tcW w:w="2636" w:type="dxa"/>
            <w:tcBorders>
              <w:top w:val="single" w:sz="4" w:space="0" w:color="auto"/>
              <w:left w:val="nil"/>
              <w:bottom w:val="single" w:sz="4" w:space="0" w:color="auto"/>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Pradinis gydymas I</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Gerti DEX 10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1-5 dienas; VCR 2 mg i.v., 6, 13, 20 dieną; daunorubicinas 45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6-7, 13-14 dieną.</w:t>
            </w:r>
          </w:p>
        </w:tc>
      </w:tr>
      <w:tr w:rsidR="0051103A" w:rsidRPr="00642B1C" w:rsidTr="00056E25">
        <w:trPr>
          <w:trHeight w:val="252"/>
        </w:trPr>
        <w:tc>
          <w:tcPr>
            <w:tcW w:w="2636" w:type="dxa"/>
            <w:tcBorders>
              <w:top w:val="single" w:sz="4" w:space="0" w:color="auto"/>
              <w:left w:val="nil"/>
              <w:bottom w:val="single" w:sz="4" w:space="0" w:color="auto"/>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Pradinis gydymas II</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CP 1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(1 valanda), 26, 46 dieną; Ara-C 75 mg/m 2 i.v. (1 valanda), 28-31, 35-38, 42-45 dienas; gerti 6-MP 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26-46 dienas.</w:t>
            </w:r>
          </w:p>
        </w:tc>
      </w:tr>
      <w:tr w:rsidR="0051103A" w:rsidRPr="00642B1C" w:rsidTr="00056E25">
        <w:trPr>
          <w:trHeight w:val="381"/>
        </w:trPr>
        <w:tc>
          <w:tcPr>
            <w:tcW w:w="2636" w:type="dxa"/>
            <w:tcBorders>
              <w:top w:val="single" w:sz="4" w:space="0" w:color="auto"/>
              <w:left w:val="nil"/>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Konsoliduojantis gydymas</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Gerti DEX 10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1-5 dienas; vindezinas 3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1 dieną; </w:t>
            </w:r>
          </w:p>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MTX 1,5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(24 valandos), 1 dieną; etopozidas 250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(1 valanda) 4-5 dienas; Ara-C 2x 2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(3 valandos, 12 valandų), 5 dieną.</w:t>
            </w:r>
          </w:p>
        </w:tc>
      </w:tr>
      <w:tr w:rsidR="0051103A" w:rsidRPr="00642B1C" w:rsidTr="00056E25">
        <w:trPr>
          <w:trHeight w:val="98"/>
        </w:trPr>
        <w:tc>
          <w:tcPr>
            <w:tcW w:w="9287" w:type="dxa"/>
            <w:gridSpan w:val="2"/>
            <w:tcBorders>
              <w:top w:val="single" w:sz="4" w:space="0" w:color="auto"/>
              <w:left w:val="nil"/>
              <w:bottom w:val="single" w:sz="4" w:space="0" w:color="auto"/>
              <w:right w:val="nil"/>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b/>
              </w:rPr>
              <w:t>AJP01 tyrimas</w:t>
            </w:r>
          </w:p>
        </w:tc>
      </w:tr>
      <w:tr w:rsidR="0051103A" w:rsidRPr="00642B1C" w:rsidTr="00056E25">
        <w:trPr>
          <w:trHeight w:val="381"/>
        </w:trPr>
        <w:tc>
          <w:tcPr>
            <w:tcW w:w="2636" w:type="dxa"/>
            <w:tcBorders>
              <w:top w:val="single" w:sz="4" w:space="0" w:color="auto"/>
              <w:left w:val="nil"/>
              <w:bottom w:val="single" w:sz="4" w:space="0" w:color="auto"/>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Pradinis gydymas</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CP 1,2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(3 valandos), 1 dieną; daunorubicinas 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(1 valanda), 1-3 dienas; vinkristinas 1,3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1, 8, 15, 21 dieną; gerti prednizoloną 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w:t>
            </w:r>
          </w:p>
        </w:tc>
      </w:tr>
      <w:tr w:rsidR="0051103A" w:rsidRPr="00642B1C" w:rsidTr="00056E25">
        <w:trPr>
          <w:trHeight w:val="359"/>
        </w:trPr>
        <w:tc>
          <w:tcPr>
            <w:tcW w:w="2636" w:type="dxa"/>
            <w:tcBorders>
              <w:top w:val="single" w:sz="4" w:space="0" w:color="auto"/>
              <w:left w:val="nil"/>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Konsoliduojantis gydymas</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Pakaitinis chemoterapijos kursas: aukštos dozės chemoterapija su MTX 1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(24 valandos), 1 dieną, ir Ara-C 2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(12 valandų), 2-3 dieną, 4 kursus.</w:t>
            </w:r>
          </w:p>
        </w:tc>
      </w:tr>
      <w:tr w:rsidR="0051103A" w:rsidRPr="00642B1C" w:rsidTr="00056E25">
        <w:trPr>
          <w:trHeight w:val="122"/>
        </w:trPr>
        <w:tc>
          <w:tcPr>
            <w:tcW w:w="2636" w:type="dxa"/>
            <w:tcBorders>
              <w:top w:val="single" w:sz="4" w:space="0" w:color="auto"/>
              <w:left w:val="nil"/>
              <w:bottom w:val="single" w:sz="4" w:space="0" w:color="auto"/>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Palaikomasis gydymas</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hanging="34"/>
              <w:rPr>
                <w:rFonts w:ascii="Times New Roman" w:eastAsia="Calibri" w:hAnsi="Times New Roman" w:cs="Times New Roman"/>
              </w:rPr>
            </w:pPr>
            <w:r w:rsidRPr="00642B1C">
              <w:rPr>
                <w:rFonts w:ascii="Times New Roman" w:eastAsia="Calibri" w:hAnsi="Times New Roman" w:cs="Times New Roman"/>
              </w:rPr>
              <w:t>VCR 1,3 g/m 2 i.v., 1 dieną; gerti prednizoloną 60 mg/m 2, 1-5 dienas.</w:t>
            </w:r>
          </w:p>
        </w:tc>
      </w:tr>
      <w:tr w:rsidR="0051103A" w:rsidRPr="00642B1C" w:rsidTr="00056E25">
        <w:trPr>
          <w:trHeight w:val="98"/>
        </w:trPr>
        <w:tc>
          <w:tcPr>
            <w:tcW w:w="9287" w:type="dxa"/>
            <w:gridSpan w:val="2"/>
            <w:tcBorders>
              <w:top w:val="single" w:sz="4" w:space="0" w:color="auto"/>
              <w:left w:val="nil"/>
              <w:bottom w:val="single" w:sz="4" w:space="0" w:color="auto"/>
              <w:right w:val="nil"/>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b/>
              </w:rPr>
              <w:t>AUS01 tyrimas</w:t>
            </w:r>
          </w:p>
        </w:tc>
      </w:tr>
      <w:tr w:rsidR="0051103A" w:rsidRPr="00642B1C" w:rsidTr="00056E25">
        <w:trPr>
          <w:trHeight w:val="640"/>
        </w:trPr>
        <w:tc>
          <w:tcPr>
            <w:tcW w:w="2636" w:type="dxa"/>
            <w:tcBorders>
              <w:top w:val="single" w:sz="4" w:space="0" w:color="auto"/>
              <w:left w:val="nil"/>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AUS01 tyrimas</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rPr>
                <w:rFonts w:ascii="Times New Roman" w:eastAsia="Calibri" w:hAnsi="Times New Roman" w:cs="Times New Roman"/>
              </w:rPr>
            </w:pPr>
            <w:r w:rsidRPr="00642B1C">
              <w:rPr>
                <w:rFonts w:ascii="Times New Roman" w:eastAsia="Calibri" w:hAnsi="Times New Roman" w:cs="Times New Roman"/>
              </w:rPr>
              <w:t>Hiper-CVAD gydymas: CP 300 mg/m 2 i.v. (3 valandos, 12 valandų), 1-3 dienas; vinkristinas 2 mg i.v., 4, 11 dieną; doksorubicinas 50 mg/m 2 i.v. (24 valandos), 4 dieną; DEX 40 mg/per parą 1-4 dienas ir 11-14 dienas, keičiamas MTX 1 g/m 2 i.v. (24 valandos), 1 dieną, Ara-C 1 g/m 2 i.v. (2 valandos, 12 valandų), 2-3 dieną (iš viso 8 kursai).</w:t>
            </w:r>
          </w:p>
        </w:tc>
      </w:tr>
      <w:tr w:rsidR="0051103A" w:rsidRPr="00642B1C" w:rsidTr="00056E25">
        <w:trPr>
          <w:trHeight w:val="229"/>
        </w:trPr>
        <w:tc>
          <w:tcPr>
            <w:tcW w:w="2636" w:type="dxa"/>
            <w:tcBorders>
              <w:top w:val="single" w:sz="4" w:space="0" w:color="auto"/>
              <w:left w:val="nil"/>
              <w:bottom w:val="single" w:sz="4" w:space="0" w:color="auto"/>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Palaikomasis gydymas</w:t>
            </w:r>
          </w:p>
        </w:tc>
        <w:tc>
          <w:tcPr>
            <w:tcW w:w="6651" w:type="dxa"/>
            <w:tcBorders>
              <w:top w:val="single" w:sz="4" w:space="0" w:color="auto"/>
              <w:bottom w:val="single" w:sz="4" w:space="0" w:color="auto"/>
              <w:right w:val="nil"/>
            </w:tcBorders>
          </w:tcPr>
          <w:p w:rsidR="0051103A" w:rsidRPr="00642B1C" w:rsidRDefault="0051103A" w:rsidP="00056E25">
            <w:pPr>
              <w:tabs>
                <w:tab w:val="left" w:pos="34"/>
              </w:tabs>
              <w:autoSpaceDE w:val="0"/>
              <w:autoSpaceDN w:val="0"/>
              <w:adjustRightInd w:val="0"/>
              <w:spacing w:after="0" w:line="240" w:lineRule="auto"/>
              <w:ind w:left="34"/>
              <w:rPr>
                <w:rFonts w:ascii="Times New Roman" w:eastAsia="Calibri" w:hAnsi="Times New Roman" w:cs="Times New Roman"/>
              </w:rPr>
            </w:pPr>
            <w:r w:rsidRPr="00642B1C">
              <w:rPr>
                <w:rFonts w:ascii="Times New Roman" w:eastAsia="Calibri" w:hAnsi="Times New Roman" w:cs="Times New Roman"/>
              </w:rPr>
              <w:t>VCR 2 mg i.v. kas mėnesį 13 mėnesių; gerti prednizoloną po 200 mg, 5 dienas per mėnesį 13 mėnesių.</w:t>
            </w:r>
          </w:p>
        </w:tc>
      </w:tr>
      <w:tr w:rsidR="0051103A" w:rsidRPr="00642B1C" w:rsidTr="00056E25">
        <w:trPr>
          <w:trHeight w:val="100"/>
        </w:trPr>
        <w:tc>
          <w:tcPr>
            <w:tcW w:w="9287" w:type="dxa"/>
            <w:gridSpan w:val="2"/>
            <w:tcBorders>
              <w:top w:val="single" w:sz="4" w:space="0" w:color="auto"/>
              <w:left w:val="nil"/>
              <w:bottom w:val="single" w:sz="4" w:space="0" w:color="auto"/>
              <w:right w:val="nil"/>
            </w:tcBorders>
          </w:tcPr>
          <w:p w:rsidR="0051103A" w:rsidRPr="00642B1C" w:rsidRDefault="0051103A" w:rsidP="00056E25">
            <w:pPr>
              <w:tabs>
                <w:tab w:val="left" w:pos="426"/>
              </w:tabs>
              <w:autoSpaceDE w:val="0"/>
              <w:autoSpaceDN w:val="0"/>
              <w:adjustRightInd w:val="0"/>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Visi gydymo režimai taikomi vartojant steroidų CNS ligų profilaktikai.</w:t>
            </w:r>
          </w:p>
        </w:tc>
      </w:tr>
      <w:tr w:rsidR="0051103A" w:rsidRPr="00642B1C" w:rsidTr="00056E25">
        <w:trPr>
          <w:trHeight w:val="359"/>
        </w:trPr>
        <w:tc>
          <w:tcPr>
            <w:tcW w:w="9287" w:type="dxa"/>
            <w:gridSpan w:val="2"/>
            <w:tcBorders>
              <w:top w:val="single" w:sz="4" w:space="0" w:color="auto"/>
              <w:left w:val="nil"/>
              <w:bottom w:val="single" w:sz="4" w:space="0" w:color="auto"/>
              <w:right w:val="nil"/>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Ara-C: citozino arabinozidas; CP: ciklofosfamidas; DEX: deksametazonas; MTX: metotreksatas; 6-MP: 6-merkaptopurinas; VM26: tenipozidas; VCR: vinkristinas; IDA: idarubicinas; i.v.: vartoti į veną.</w:t>
            </w:r>
          </w:p>
        </w:tc>
      </w:tr>
    </w:tbl>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i/>
        </w:rPr>
        <w:t>Vaikų populiacija:</w:t>
      </w:r>
      <w:r w:rsidRPr="00642B1C">
        <w:rPr>
          <w:rFonts w:ascii="Times New Roman" w:eastAsia="Calibri" w:hAnsi="Times New Roman" w:cs="Times New Roman"/>
        </w:rPr>
        <w:t xml:space="preserve"> Į atvirąjį, daugiacentrį, nuoseklių kohortų, ne atsitiktinių imčių, III fazės klinikinį tyrimą I2301 buvo įtraukta iš viso 93 vaikai, paaugliai ir jauni suaugę pacientai (nuo 1 iki 22 metų), kurie sirgo Ph+ ŪLL. Šio tyrimo metu pacientams po indukcinio gydymo buvo skiriamas imatinibas (po 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kartu su intensyvia chemoterapija. 1-5 kohortų pacientams imatinibas buvo skiriamas netolygiai, skirtingose kohortose vaist</w:t>
      </w:r>
      <w:r>
        <w:rPr>
          <w:rFonts w:ascii="Times New Roman" w:eastAsia="Calibri" w:hAnsi="Times New Roman" w:cs="Times New Roman"/>
        </w:rPr>
        <w:t>ini</w:t>
      </w:r>
      <w:r w:rsidRPr="00642B1C">
        <w:rPr>
          <w:rFonts w:ascii="Times New Roman" w:eastAsia="Calibri" w:hAnsi="Times New Roman" w:cs="Times New Roman"/>
        </w:rPr>
        <w:t xml:space="preserve">o </w:t>
      </w:r>
      <w:r>
        <w:rPr>
          <w:rFonts w:ascii="Times New Roman" w:eastAsia="Calibri" w:hAnsi="Times New Roman" w:cs="Times New Roman"/>
        </w:rPr>
        <w:t xml:space="preserve">preparato </w:t>
      </w:r>
      <w:r w:rsidRPr="00642B1C">
        <w:rPr>
          <w:rFonts w:ascii="Times New Roman" w:eastAsia="Calibri" w:hAnsi="Times New Roman" w:cs="Times New Roman"/>
        </w:rPr>
        <w:t xml:space="preserve">buvo skiriama didėjančia trukme ir gydymas buvo pradedamas anksčiau arba vėliau; 1-osios kohortos pacientams buvo skiriamas mažiausio intensyvumo gydymas, o 5-osios kohortos pacientams buvo skiriamas intensyviausias gydymas imatinibu (ilgiausia vartojimo trukmė dienomis ir tęstinis imatinibo dozavimas kasdien pirmųjų chemoterapijos kursų metu). Skiriant tęstinį gydymą imatinibu kasdien nuo pat chemoterapijos kursų pradžios, 5-osios kohortos pacientų (n=50) 4 metų trukmės išgyvenamumo be recidyvų (angl. </w:t>
      </w:r>
      <w:r w:rsidRPr="00D44662">
        <w:rPr>
          <w:rFonts w:ascii="Times New Roman" w:eastAsia="Calibri" w:hAnsi="Times New Roman" w:cs="Times New Roman"/>
          <w:i/>
        </w:rPr>
        <w:t>event-free survival</w:t>
      </w:r>
      <w:r w:rsidRPr="00642B1C">
        <w:rPr>
          <w:rFonts w:ascii="Times New Roman" w:eastAsia="Calibri" w:hAnsi="Times New Roman" w:cs="Times New Roman"/>
        </w:rPr>
        <w:t xml:space="preserve"> – EFS) rodiklis pagerėjo, lyginant su istoriniais duomenimis (n=120), kai pastaruoju atveju pacientams buvo skiriama standartinė chemoterapija be imatinibo (atitinkamai 69,6 %, lyginant su 31,6 %). Tikėtinas 4 metų trukmės bendrojo išgyvenamumo rodiklis 5-osios kohortos pacientams buvo 83,6 %, lyginant su 44,8 % istoriniais duomenimis. 20 iš 50 (40 %) 5-osios kohortos pacientų buvo atlikta hematopoetinių kamieninių ląstelių transplantacija.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75522C" w:rsidP="0051103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w:t>
      </w:r>
      <w:r w:rsidRPr="00642B1C">
        <w:rPr>
          <w:rFonts w:ascii="Times New Roman" w:eastAsia="Calibri" w:hAnsi="Times New Roman" w:cs="Times New Roman"/>
          <w:b/>
        </w:rPr>
        <w:t xml:space="preserve"> </w:t>
      </w:r>
      <w:r w:rsidR="0051103A" w:rsidRPr="00642B1C">
        <w:rPr>
          <w:rFonts w:ascii="Times New Roman" w:eastAsia="Calibri" w:hAnsi="Times New Roman" w:cs="Times New Roman"/>
          <w:b/>
        </w:rPr>
        <w:t>lentelė. Chemoterapijos gydymas, skirtas kartu su imatinibu I2301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4535"/>
      </w:tblGrid>
      <w:tr w:rsidR="0051103A" w:rsidRPr="00642B1C" w:rsidTr="00056E25">
        <w:trPr>
          <w:trHeight w:val="770"/>
        </w:trPr>
        <w:tc>
          <w:tcPr>
            <w:tcW w:w="4535"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Konsoliduojančio gydymo blokas 1 (3 savaitės)</w:t>
            </w:r>
          </w:p>
        </w:tc>
        <w:tc>
          <w:tcPr>
            <w:tcW w:w="4535"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VP-16 (100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1-5 dienos</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Ifosfamidas (1,8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1-5 dienos</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MESNA (po 360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dozę q3h, 8 dozės per parą, IV): 1-5 dienos</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G-CSF (5 μg/kg, SC): 6-15 dienos arba kol ANS bus &gt; 1500 nuo žemiausios reikšmės</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IT Metotreksatas (dozė priklausomai nuo amžiaus): TIK 1-ąją dieną</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Trigubas IT gydymas (dozė priklausomai nuo amžiaus): 8, 15 dienos</w:t>
            </w:r>
          </w:p>
        </w:tc>
      </w:tr>
      <w:tr w:rsidR="0051103A" w:rsidRPr="00642B1C" w:rsidTr="00056E25">
        <w:trPr>
          <w:trHeight w:val="770"/>
        </w:trPr>
        <w:tc>
          <w:tcPr>
            <w:tcW w:w="4535"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Konsoliduojančio gydymo blokas 2 (3 savaitės)</w:t>
            </w:r>
          </w:p>
        </w:tc>
        <w:tc>
          <w:tcPr>
            <w:tcW w:w="4535"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Metotreksatas (5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24 valandas, IV): 1-ąją dieną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Leukovorinas (75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po 36 valandų, IV; 15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ar PO q6h x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6 dozės) iii: 2-ąją ir 3-iąją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Trigubas IT gydymas (dozė priklausomai nuo amžiaus): 1-ąją dieną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ARA-C (3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dozė q12h x 4, IV): 2-ąją ir 3-iąją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G-CSF (5 μg/kg, SC): 4-13 dienos arba kol ANS bus &gt; 1500 nuo žemiausios reikšmės</w:t>
            </w:r>
          </w:p>
        </w:tc>
      </w:tr>
      <w:tr w:rsidR="0051103A" w:rsidRPr="00642B1C" w:rsidTr="00056E25">
        <w:trPr>
          <w:trHeight w:val="900"/>
        </w:trPr>
        <w:tc>
          <w:tcPr>
            <w:tcW w:w="4535"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Reindukcinio gydymo blokas 1 (3 savaitės)</w:t>
            </w:r>
          </w:p>
        </w:tc>
        <w:tc>
          <w:tcPr>
            <w:tcW w:w="4535"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VCR (1,5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1, 8 ir 15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DAUN (45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boliusu, IV): 1-ąją ir 2-ąją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CPM (250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dozė q12h x 4 dozės, IV): 3-iąją ir 4-ąją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PEG-ASP (2500 TV/m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IM): 4-ąją dieną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G-CSF (5 μg/kg, SC): 5-14 dienos arba kol ANS bus &gt; 1500 nuo žemiausios reikšmės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Trigubas IT gydymas (dozė priklausomai nuo amžiaus): 1-ąją ir 15-ąją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DEX (6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PO): 1-7 dienos ir 15-21 dienos</w:t>
            </w:r>
          </w:p>
        </w:tc>
      </w:tr>
      <w:tr w:rsidR="0051103A" w:rsidRPr="00642B1C" w:rsidTr="00056E25">
        <w:trPr>
          <w:trHeight w:val="900"/>
        </w:trPr>
        <w:tc>
          <w:tcPr>
            <w:tcW w:w="4535"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Intensyvinimo blokas 1 (9 savaitės)</w:t>
            </w:r>
          </w:p>
        </w:tc>
        <w:tc>
          <w:tcPr>
            <w:tcW w:w="4535"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Metotreksatas (5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24 valandas, IV): 1-ąją ir 15-ąją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Leukovorinas (75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po 36 valandų, IV; 15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ar PO q6h x 6 dozės) iii: 2, 3, 16 ir 17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Trigubas IT gydymas (dozė priklausomai nuo amžiaus): 1-ąją ir 22-ąją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VP-16 (100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22-26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CPM (300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22-26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MESNA (150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22-26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G-CSF (5 μg/kg, SC): 27-36 dienos arba kol ANS bus &gt; 1500 nuo žemiausios reikšmės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ARA-C (3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q12h, IV): 43, 44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L-ASP (6000 TV/m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IM): 44-ąją dieną</w:t>
            </w:r>
          </w:p>
        </w:tc>
      </w:tr>
      <w:tr w:rsidR="0051103A" w:rsidRPr="00642B1C" w:rsidTr="00056E25">
        <w:trPr>
          <w:trHeight w:val="900"/>
        </w:trPr>
        <w:tc>
          <w:tcPr>
            <w:tcW w:w="4535"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Reindukcinio gydymo blokas 2 (3 savaitės)</w:t>
            </w:r>
          </w:p>
        </w:tc>
        <w:tc>
          <w:tcPr>
            <w:tcW w:w="4535"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VCR (1,5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1, 8 ir 15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DAUN (45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boliusu, IV): 1-ąją ir 2-ąją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CPM (250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dozė q12h x 4 dozės, IV): 3-iąją ir 4-ąją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PEG-ASP (2500 TV/m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IM): 4-ąją dieną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G-CSF (5 μg/kg, SC): 5-14 dienos arba kol ANS bus &gt; 1500 nuo žemiausios reikšmės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Trigubas IT gydymas (dozė priklausomai nuo amžiaus): 1-ąją ir 15-ąją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DEX (6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PO): 1-7 dienos ir 15-21 dienos</w:t>
            </w:r>
          </w:p>
        </w:tc>
      </w:tr>
      <w:tr w:rsidR="0051103A" w:rsidRPr="00642B1C" w:rsidTr="00056E25">
        <w:trPr>
          <w:trHeight w:val="900"/>
        </w:trPr>
        <w:tc>
          <w:tcPr>
            <w:tcW w:w="4535"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Intensyvinimo blokas 2 (9 savaitės)</w:t>
            </w:r>
          </w:p>
        </w:tc>
        <w:tc>
          <w:tcPr>
            <w:tcW w:w="4535"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Metotreksatas (5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24 valandas, IV): 1-ąją ir 15-ąją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Leukovorinas (75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po 36 valandų, IV; 15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ar PO q6h x 6 dozės) iii: 2, 3, 16 ir 17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Trigubas IT gydymas (dozė priklausomai nuo amžiaus): 1-ąją ir 22-ąją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VP-16 (100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22-26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CPM (300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22-26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MESNA (150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22-26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G-CSF (5 μg/kg, SC): 27-36 dienos arba kol ANS bus &gt; 1500 nuo žemiausios reikšmės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ARA-C (3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q12h, IV): 43, 44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L-ASP (6000 TV/m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IM): 44-ąją dieną</w:t>
            </w:r>
          </w:p>
        </w:tc>
      </w:tr>
      <w:tr w:rsidR="0051103A" w:rsidRPr="00642B1C" w:rsidTr="00056E25">
        <w:trPr>
          <w:trHeight w:val="900"/>
        </w:trPr>
        <w:tc>
          <w:tcPr>
            <w:tcW w:w="4535"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Palaikomasis gydymas (8 savaičių trukmės ciklai) 1–4 ciklai</w:t>
            </w:r>
          </w:p>
        </w:tc>
        <w:tc>
          <w:tcPr>
            <w:tcW w:w="4535"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MTX (5 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24 valandas, IV): 1-ąją dieną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Leukovorinas (75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po 36 valandų, IV; 15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ar PO q6h x 6 dozės) iii: 2-ąją ir 3-iąją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 xml:space="preserve">Trigubas IT gydymas (dozė priklausomai nuo amžiaus): 1, 29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VCR (1,5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1, 29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DEX (6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PO): 1-5 dienos; 29-33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6-MP (75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PO): 8-28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Metotreksatas (20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savaitę, PO): 8, 15, 22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VP-16 (100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29-33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CPM (300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IV): 29-33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MESNA IV 29-33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G-CSF (5 μg/kg, SC): 34-43 dienos</w:t>
            </w:r>
          </w:p>
        </w:tc>
      </w:tr>
      <w:tr w:rsidR="0051103A" w:rsidRPr="00642B1C" w:rsidTr="00056E25">
        <w:trPr>
          <w:trHeight w:val="900"/>
        </w:trPr>
        <w:tc>
          <w:tcPr>
            <w:tcW w:w="4535"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Palaikomasis gydymas (8 savaičių trukmės ciklai) 5-asis ciklas</w:t>
            </w:r>
          </w:p>
        </w:tc>
        <w:tc>
          <w:tcPr>
            <w:tcW w:w="4535"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Kaukolės švitinimas (tik 5-asis blokas)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12 Gy per 8 frakcijas visiems pacientams, kuriems nustatyta CNS1 ir CNS2 diagnozė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18 Gy per 10 frakcijų pacientams, kuriems nustatyta CNS3 diagnozė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VCR (1,5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1, 29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DEX (6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PO): 1-5 dienos; 29-33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6-MP (75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PO): 11-56 dienos (neskirti 6-MP 6-10-ąją dienomis, kai taikomas kaukolės švitinimas, pradedant nuo pirmosios 5-ojo ciklo dienos. Pradėti skirti 6-MP pirmąją dieną po kaukolės švitinimo pabaigos.)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Metotreksatas (20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savaitę, PO): 8, 15, 22, 29, 36, 43, 50 dienomis</w:t>
            </w:r>
          </w:p>
        </w:tc>
      </w:tr>
      <w:tr w:rsidR="0051103A" w:rsidRPr="00642B1C" w:rsidTr="00056E25">
        <w:trPr>
          <w:trHeight w:val="900"/>
        </w:trPr>
        <w:tc>
          <w:tcPr>
            <w:tcW w:w="4535"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Palaikomasis gydymas (8 savaičių trukmės ciklai) 6-12 ciklai</w:t>
            </w:r>
          </w:p>
        </w:tc>
        <w:tc>
          <w:tcPr>
            <w:tcW w:w="4535" w:type="dxa"/>
          </w:tcPr>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VCR (1,5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IV): 1, 29 dienomis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DEX (6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PO): 1-5 dienos; 29-33 dienos</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6-MP (75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PO): 1-56 dienos </w:t>
            </w:r>
          </w:p>
          <w:p w:rsidR="0051103A" w:rsidRPr="00642B1C" w:rsidRDefault="0051103A" w:rsidP="00056E25">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Metotreksatas (20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savaitę, PO): 1, 8, 15, 22, 29, 36, 43, 50 dienomis</w:t>
            </w:r>
          </w:p>
        </w:tc>
      </w:tr>
    </w:tbl>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G-CSF = granuliocitų kolonijas stimuliuojantis faktorius, VP-16 = etoposidas, MTX = metotreksatas, IV = į veną, SC = po oda, IT = intratekaliai (į povoratinklinę ertmę), PO = per burną, IM = į raumenis, ARA-C = citarabinas, CPM = ciklofosfamidas, VCR = vinkristinas, DEX = deksametazonas, DAUN = daunorubicinas, 6-MP = 6-merkaptopurinas, E.Coli L-ASP = L-asparaginazė, PEG-ASP = PEG asparaginazė, MESNA= 2-merkaptoetano natrio sulfonatas, iii= arba kol MTX koncentracija bus &lt; 0,1 µM, q6h = kas 6 valandas, Gy= Grėjus.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Atliktas AIT07 tyrimas – daugiacentris, atviras, atsitiktinių imčių, II/III fazės tyrimas, į kurį buvo įtraukti 128 pacientai (nuo 1 iki &lt; 18 metų); pacientams buvo skiriamas gydymas imatinibu kartu su chemoterapija. Šio tyrimo metu gauti saugumo duomenys, atrodo, atitinka imatinibo saugumo savybes skiriant Ph+ ŪLL sergantiems pacientams.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i/>
        </w:rPr>
        <w:t>Recidyvavusi ar refrakterinė Ph+ ŪLL</w:t>
      </w:r>
      <w:r w:rsidRPr="00642B1C">
        <w:rPr>
          <w:rFonts w:ascii="Times New Roman" w:eastAsia="Calibri" w:hAnsi="Times New Roman" w:cs="Times New Roman"/>
        </w:rPr>
        <w:t>: 53 pacientams iš 411, kuriuos buvo galima vertinti dėl atsako, sergantiems recidyvuojančia ar refrakterine Ph+ ŪLL, vartojusiems vien tik imatinibą, hematologinio atsako dažnis buvo 30 % (pilno – 9 %), o didžiojo citogenetinio atsako dažnis buvo 23 %. (Reikia pažymėti, kad 353 pacientai iš 411, dalyvavo išplėstinėje gydymo programoje ir nebuvo renkami pirminiai jų atsako duomenys.) Laiko iki progresavimo mediana bendrojoje 411 pacientų, kuriems buvo recidyvavusi ar refrakterinė Ph+ ŪLL, populiacijoje buvo nuo 2,6 iki 3,1 mėnesių, o 401 paciento, kuriuos buvo galima įvertinti, gyvenimo trukmės mediana buvo nuo 4,9 iki 9 mėnesių. Duomenys buvo panašūs, kai analizė buvo pakartota įtraukiant tik 55 metų amžiaus ar vyresnius pacientus.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Klinikiniai MDS ir MPL tyrimai</w:t>
      </w:r>
    </w:p>
    <w:p w:rsidR="00D578EE"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 xml:space="preserve">Šių ligų gydymo imatinibu patirtis yra labai ribota ir remiasi hematologinio ir citogenetinio atsako dažniais. Kontroliuotų klinikinių tyrimų, rodančių klinikinį pranašumą arba padidėjusį išgyvenamumą, neatlikta. Viename atvirame, daugiacentriame, II fazės klinikiniame tyrime (tyrimas B2225) buvo tiriamas imatinibo efektyvumas įvairioms pacientų, sergančių gyvybei pavojingomis ligomis, susijusiomis su Abl, Kit ar PDGFR baltymų tirozinkinazėmis, grupėms. Tyrime dalyvavo 7 pacientai, sergantys MDS/MPL, kurie buvo gydomi imatinibo 400 mg per parą doze. Trys pacientai pasiekė visišką hematologinį atsaką (VHA) ir vienas – dalinį hematologinį atsaką (DHA). Pradinio tyrimo metu trims iš keturių pacientų su nustatytais PDGFR genų pakitimais pasireiškė hematologinis atsakas (2 VHA ir 1 DHA). Šių pacientų amžius svyravo nuo 20 iki 72 metų. </w:t>
      </w:r>
    </w:p>
    <w:p w:rsidR="00D578EE" w:rsidRPr="00A20242" w:rsidRDefault="00D578EE" w:rsidP="0051103A">
      <w:pPr>
        <w:tabs>
          <w:tab w:val="left" w:pos="567"/>
        </w:tabs>
        <w:spacing w:after="0" w:line="240" w:lineRule="auto"/>
        <w:rPr>
          <w:rFonts w:ascii="Times New Roman" w:eastAsia="Calibri" w:hAnsi="Times New Roman" w:cs="Times New Roman"/>
        </w:rPr>
      </w:pPr>
      <w:r w:rsidRPr="00A20242">
        <w:rPr>
          <w:rFonts w:ascii="Times New Roman" w:eastAsia="Calibri" w:hAnsi="Times New Roman" w:cs="Times New Roman"/>
        </w:rPr>
        <w:t xml:space="preserve">Duomenų stebėjimo registro (L2401 tyrimo) pildymo metu buvo renkami ilgalaikio </w:t>
      </w:r>
      <w:r>
        <w:rPr>
          <w:rFonts w:ascii="Times New Roman" w:eastAsia="Calibri" w:hAnsi="Times New Roman" w:cs="Times New Roman"/>
        </w:rPr>
        <w:t>imatinibo</w:t>
      </w:r>
      <w:r w:rsidRPr="00A20242">
        <w:rPr>
          <w:rFonts w:ascii="Times New Roman" w:eastAsia="Calibri" w:hAnsi="Times New Roman" w:cs="Times New Roman"/>
        </w:rPr>
        <w:t xml:space="preserve"> saugumo ir veiksmingumo duomenys pacientams, kuriems nustatyta mieloproliferacinių navikų ir PDGFR- β geno pakitimų bei kuriems buvo skiriamas gydymas </w:t>
      </w:r>
      <w:r>
        <w:rPr>
          <w:rFonts w:ascii="Times New Roman" w:eastAsia="Calibri" w:hAnsi="Times New Roman" w:cs="Times New Roman"/>
        </w:rPr>
        <w:t>imatinibu</w:t>
      </w:r>
      <w:r w:rsidRPr="00A20242">
        <w:rPr>
          <w:rFonts w:ascii="Times New Roman" w:eastAsia="Calibri" w:hAnsi="Times New Roman" w:cs="Times New Roman"/>
        </w:rPr>
        <w:t xml:space="preserve">. Į šį registrą buvo įtraukti 23 pacientai, ir jiems skirtos </w:t>
      </w:r>
      <w:r>
        <w:rPr>
          <w:rFonts w:ascii="Times New Roman" w:eastAsia="Calibri" w:hAnsi="Times New Roman" w:cs="Times New Roman"/>
        </w:rPr>
        <w:t>imatinibo</w:t>
      </w:r>
      <w:r w:rsidRPr="00A20242">
        <w:rPr>
          <w:rFonts w:ascii="Times New Roman" w:eastAsia="Calibri" w:hAnsi="Times New Roman" w:cs="Times New Roman"/>
        </w:rPr>
        <w:t xml:space="preserve"> paros dozės mediana buvo 264 mg (svyravo nuo 100 mg iki 400 mg), o gydymo trukmės mediana buvo 7,2 metų (svyravo nuo 0,1 metų iki 12,7 metų). Kadangi tai buvo duomenų stebėjimo pobūdžio registras, hematologinio, citogenetinio ir molekulinio vertinimo duomenys buvo žinomi, atitinkamai, 22, 9 ir 17 iš 23 įtrauktų pacientų. Atsargiai tariant, kad tiems pacientams, kurių duomenų neturima, gydymo atsako nebuvo gauta, atitinkamai, VHA buvo pasiektas 20 iš 23 (87 %) pacientų, CCyR atsakas pasiektas 9 iš 23 (39,1 %) pacientų, o molekulinis atsakas – 11 iš 23 (47,8 %) pacientų. Kai atsako dažnis buvo apskaičiuotas tiems pacientams, kuriems buvo žinomas bent vienas pagrįstas įvertinimas, VHA, CCyR ir molekulinio atsakų dažniai, atitinkamai, buvo 20 iš 22 (90,9 %), 9 iš 9 (100 %) ir 11 iš 17 (64,7 %).</w:t>
      </w:r>
    </w:p>
    <w:p w:rsidR="00D578EE" w:rsidRDefault="00D578EE" w:rsidP="0051103A">
      <w:pPr>
        <w:tabs>
          <w:tab w:val="left" w:pos="567"/>
        </w:tabs>
        <w:spacing w:after="0" w:line="240" w:lineRule="auto"/>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Be to, kiti 24 pacientai, sergantys MDS/MPL, buvo aprašyti 13 straipsnių. 21 pacientas buvo gydomas imatinibo 400 mg doze, kiti 3 pacientai gavo mažesnes dozes. Vienuolikai pacientų buvo nustatyti PDGF genų pakitimai, 9 iš jų pasiekė VHA ir 1 DHA. Šių pacientų amžius svyravo nuo 2 iki 79 metų. Remiantis atnaujinta informacija apie 6 iš 11 pacientų nesename straipsnyje, paaiškėjo, jog jiems visiems citogenetinė remisija išliko (trukmė 32-38 mėnesiai). Tame pačiame straipsnyje aprašomi 12 pacientų, sergančių MDS/MPL su PDGFR genų pakitimais (5 pacientai iš B2225 tyrimo) ilgalaikio stebėjimo duomenys. Šie pacientai gavo imatinibo vidutiniškai 47 mėnesius (ribos 24 dienos – 60 mėnesių). 6 iš šių pacientų dabar stebimi ilgiau kaip 4 metus. Vienuolika pacientų pasiekė greitą VHA; dešimčiai visiškai išnyko citogenetiniai pokyčiai ir patikrinus RT-PGR, sumažėjo arba išnyko susijungusių transkriptų. Hematologinis ir citogenetinis atsakai buvo atitinkamai pastovūs vidutiniškai 49 mėnesius (ribos 19-60) ir 47 mėnesius (ribos 16-59). Patvirtinus diagnozę, bendras išgyvenamumas yra 65 mėnesiai (ribos 25-234). Imatinibo paskyrimas pacientams be genetinių translokacijų bendrai pagerėjimo nesukėlė.</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Kontroliuojamųjų klinikinių tyrimų su MDS ir MPL sergančiais vaikais neatlikta. 4 literatūros šaltiniuose aprašyti 5 pacientai, sirgę su PDGFR genų pakitimais susijusiomis MDS/MPL. Šių pacientų amžius svyravo nuo 3 mėnesių iki 4 metų, jiems buvo skiriama 50 mg per parą imatinibo dozė arba nuo 92,5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iki 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kūno paviršiaus ploto per parą dozė. Visiems pacientams pasiektas visiškas hematologinis atsakas, citogenetinis atsakas ir (arba) klinikinis atsakas.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Klinikiniai HES/LEL tyrimai</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Viename atvirame, daugiacentriame, II fazės klinikiniame tyrime (tyrimas B2225) buvo tiriamas imatinibo efektyvumas įvairioms pacientų, sergančių gyvybei pavojingomis ligomis, susijusiomis su Abl, Kit ar PDGFR baltymų tirozinkinazėmis, grupėms. Šio tyrimo metu 14 pacientų, sergantys HES/LEL, buvo gydomi imatinibu 100–1 000 mg dozėmis per parą. Kiti 162 pacientai, sergantys HES/LEL, aprašyti 35 atvejų pranešimuose ir atvejų serijose gavo 75–800 mg imatinibo per parą. 117 iš bendros 176 pacientų populiacijos buvo nustatyti citogenetiniai pokyčiai. 61 iš 117 šių pacientų nustatyta FIP1L1-PDGFRα lydima kinazė. Be to, keturiems HES sergantiems pacientams buvo nustatyta teigiama FIP1L1-PDGFRα lydima kinazė kituose 3 aprašytuose atvejuose. Visi 65 pacientai su teigiama FIP1L1-PDGFRα lydima kinaze pasiekė pastovų VHA mėnesiams (nuo 1+ iki 44+ mėnesių, tikrinta pranešimo metu). Kaip pranešama naujame straipsnyje, 21 iš šių 65 pacientų taip pat pasiekė pilną molekulinę remisiją vidutiniškai stebint 28 mėnesius (13-67 mėnesius). Šių pacientų amžius svyravo nuo 25 iki 72 metų. Tyrėjų atvejų pranešimuose papildomai buvo pranešta apie simptomų ir kitus organų funkcijų sutrikimų pagerėjimus. Pagerėjimai buvo nustatyti širdies, nervų, </w:t>
      </w:r>
      <w:r w:rsidRPr="00642B1C">
        <w:rPr>
          <w:rFonts w:ascii="Times New Roman" w:eastAsia="Calibri" w:hAnsi="Times New Roman" w:cs="Times New Roman"/>
        </w:rPr>
        <w:lastRenderedPageBreak/>
        <w:t>odos/poodinio audinio, kvėpavimo/krūtinės/tarpuplaučio, griaučių/raumenų/jungiamojo audinio/kraujagyslių ir virškinimo trakto organų sistemose.</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Kontroliuojamųjų klinikinių tyrimų su HES/LEL sergančiais vaikais neatlikta. 3 literatūros šaltiniuose aprašyti 3 pacientai, sirgę su PDGFR genų pakitimais susijusiais HES ir LEL. Šių pacientų amžius svyravo nuo 2 metų iki 16 metų, jiems buvo skiriama 300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kūno paviršiaus ploto per parą arba nuo 200 mg iki 400 mg per parą imatinibo dozė. Visiems pacientams pasiektas visiškas hematologinis atsakas, visiškas citogenetinis atsakas ir (arba) visiškas molekulinis atsakas.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 </w:t>
      </w: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Klinikiniai pacientų, kuriems buvo nerezekuotinas ir (ar) metastazavęs</w:t>
      </w:r>
      <w:r>
        <w:rPr>
          <w:rFonts w:ascii="Times New Roman" w:eastAsia="Calibri" w:hAnsi="Times New Roman" w:cs="Times New Roman"/>
          <w:u w:val="single"/>
        </w:rPr>
        <w:t xml:space="preserve"> GIST, tyrimai</w:t>
      </w:r>
      <w:r w:rsidRPr="00642B1C">
        <w:rPr>
          <w:rFonts w:ascii="Times New Roman" w:eastAsia="Calibri" w:hAnsi="Times New Roman" w:cs="Times New Roman"/>
          <w:u w:val="single"/>
        </w:rPr>
        <w:t xml:space="preserve"> </w:t>
      </w:r>
    </w:p>
    <w:p w:rsidR="0051103A" w:rsidRPr="00642B1C" w:rsidRDefault="0051103A" w:rsidP="0051103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GIST</w:t>
      </w:r>
      <w:r w:rsidRPr="00642B1C">
        <w:rPr>
          <w:rFonts w:ascii="Times New Roman" w:eastAsia="Calibri" w:hAnsi="Times New Roman" w:cs="Times New Roman"/>
        </w:rPr>
        <w:t>Vienas II fazės atviras, randomizuotas, nekontroliuojamas tarptautinis tyrimas buvo atliktas su pacientais, kuriems buvo nerezekuotinas ar metastazavęs piktybinis virškinimo trakto stromos navikas (</w:t>
      </w:r>
      <w:r>
        <w:rPr>
          <w:rFonts w:ascii="Times New Roman" w:eastAsia="Calibri" w:hAnsi="Times New Roman" w:cs="Times New Roman"/>
        </w:rPr>
        <w:t>GIST</w:t>
      </w:r>
      <w:r w:rsidRPr="00642B1C">
        <w:rPr>
          <w:rFonts w:ascii="Times New Roman" w:eastAsia="Calibri" w:hAnsi="Times New Roman" w:cs="Times New Roman"/>
        </w:rPr>
        <w:t xml:space="preserve">). Šiame tyrime dalyvavo 147 pacientai, kurie buvo atsitiktinai suskirstyti gerti po 400 mg arba po 600 mg vieną kartą per parą iki 36 mėn. Šių pacientų amžius buvo nuo 18 iki 83 metų, jiems buvo nustatyta patologinė Kit+ piktybinio </w:t>
      </w:r>
      <w:r>
        <w:rPr>
          <w:rFonts w:ascii="Times New Roman" w:eastAsia="Calibri" w:hAnsi="Times New Roman" w:cs="Times New Roman"/>
        </w:rPr>
        <w:t>GIST</w:t>
      </w:r>
      <w:r w:rsidRPr="00642B1C">
        <w:rPr>
          <w:rFonts w:ascii="Times New Roman" w:eastAsia="Calibri" w:hAnsi="Times New Roman" w:cs="Times New Roman"/>
        </w:rPr>
        <w:t xml:space="preserve">, kuris buvo nerezekuotinas ir (ar) metastazavęs, diagnozė. Rutiniškai buvo atliktas imunohistocheminis tyrimas su Kit antikūnais (A-4502, triušių polikloninis antiserumas, 1:100; DAKO Corporation, Carpinteria, CA) pagal avidino-biotino-peroksidazės komplekso metodo analizę po antigeno sugrąžinimo. </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0"/>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Svarbiausias veiksmingumo įrodymas – objektyvus atsako dažnis. Buvo reikalaujama naviką išmatuoti bent vienoje vietoje. Atsakas apibūdintas pagal </w:t>
      </w:r>
      <w:r>
        <w:rPr>
          <w:rFonts w:ascii="Times New Roman" w:eastAsia="Calibri" w:hAnsi="Times New Roman" w:cs="Times New Roman"/>
        </w:rPr>
        <w:t xml:space="preserve">Pietvakarių onkologijos grupės (angl. </w:t>
      </w:r>
      <w:r w:rsidRPr="00D44662">
        <w:rPr>
          <w:rFonts w:ascii="Times New Roman" w:eastAsia="Calibri" w:hAnsi="Times New Roman" w:cs="Times New Roman"/>
          <w:i/>
        </w:rPr>
        <w:t>Southwestern Oncology Group</w:t>
      </w:r>
      <w:r w:rsidRPr="00642B1C">
        <w:rPr>
          <w:rFonts w:ascii="Times New Roman" w:eastAsia="Calibri" w:hAnsi="Times New Roman" w:cs="Times New Roman"/>
        </w:rPr>
        <w:t xml:space="preserve"> (SWOG)</w:t>
      </w:r>
      <w:r>
        <w:rPr>
          <w:rFonts w:ascii="Times New Roman" w:eastAsia="Calibri" w:hAnsi="Times New Roman" w:cs="Times New Roman"/>
        </w:rPr>
        <w:t>)</w:t>
      </w:r>
      <w:r w:rsidRPr="00642B1C">
        <w:rPr>
          <w:rFonts w:ascii="Times New Roman" w:eastAsia="Calibri" w:hAnsi="Times New Roman" w:cs="Times New Roman"/>
        </w:rPr>
        <w:t xml:space="preserve"> kriterijus. Duomenys pateikti </w:t>
      </w:r>
      <w:r w:rsidR="00D578EE">
        <w:rPr>
          <w:rFonts w:ascii="Times New Roman" w:eastAsia="Calibri" w:hAnsi="Times New Roman" w:cs="Times New Roman"/>
        </w:rPr>
        <w:t>5</w:t>
      </w:r>
      <w:r w:rsidR="00D578EE" w:rsidRPr="00642B1C">
        <w:rPr>
          <w:rFonts w:ascii="Times New Roman" w:eastAsia="Calibri" w:hAnsi="Times New Roman" w:cs="Times New Roman"/>
        </w:rPr>
        <w:t xml:space="preserve"> </w:t>
      </w:r>
      <w:r w:rsidRPr="00642B1C">
        <w:rPr>
          <w:rFonts w:ascii="Times New Roman" w:eastAsia="Calibri" w:hAnsi="Times New Roman" w:cs="Times New Roman"/>
        </w:rPr>
        <w:t xml:space="preserve">lentelėje. </w:t>
      </w:r>
    </w:p>
    <w:p w:rsidR="0051103A" w:rsidRPr="00642B1C" w:rsidRDefault="0051103A" w:rsidP="0051103A">
      <w:pPr>
        <w:tabs>
          <w:tab w:val="left" w:pos="0"/>
        </w:tabs>
        <w:spacing w:after="0" w:line="240" w:lineRule="auto"/>
        <w:rPr>
          <w:rFonts w:ascii="Times New Roman" w:eastAsia="Calibri" w:hAnsi="Times New Roman" w:cs="Times New Roman"/>
          <w:b/>
        </w:rPr>
      </w:pPr>
    </w:p>
    <w:p w:rsidR="0051103A" w:rsidRPr="00642B1C" w:rsidRDefault="00D578EE" w:rsidP="0051103A">
      <w:pPr>
        <w:tabs>
          <w:tab w:val="left" w:pos="0"/>
        </w:tabs>
        <w:spacing w:after="0" w:line="240" w:lineRule="auto"/>
        <w:rPr>
          <w:rFonts w:ascii="Times New Roman" w:eastAsia="Calibri" w:hAnsi="Times New Roman" w:cs="Times New Roman"/>
          <w:b/>
        </w:rPr>
      </w:pPr>
      <w:r>
        <w:rPr>
          <w:rFonts w:ascii="Times New Roman" w:eastAsia="Calibri" w:hAnsi="Times New Roman" w:cs="Times New Roman"/>
          <w:b/>
        </w:rPr>
        <w:t>5</w:t>
      </w:r>
      <w:r w:rsidRPr="00642B1C">
        <w:rPr>
          <w:rFonts w:ascii="Times New Roman" w:eastAsia="Calibri" w:hAnsi="Times New Roman" w:cs="Times New Roman"/>
          <w:b/>
        </w:rPr>
        <w:t xml:space="preserve"> </w:t>
      </w:r>
      <w:r w:rsidR="0051103A" w:rsidRPr="00642B1C">
        <w:rPr>
          <w:rFonts w:ascii="Times New Roman" w:eastAsia="Calibri" w:hAnsi="Times New Roman" w:cs="Times New Roman"/>
          <w:b/>
        </w:rPr>
        <w:t>lentelė. Geriausias naviko atsakas STIB2222 (</w:t>
      </w:r>
      <w:r w:rsidR="0051103A">
        <w:rPr>
          <w:rFonts w:ascii="Times New Roman" w:eastAsia="Calibri" w:hAnsi="Times New Roman" w:cs="Times New Roman"/>
          <w:b/>
        </w:rPr>
        <w:t>GIST</w:t>
      </w:r>
      <w:r w:rsidR="0051103A" w:rsidRPr="00642B1C">
        <w:rPr>
          <w:rFonts w:ascii="Times New Roman" w:eastAsia="Calibri" w:hAnsi="Times New Roman" w:cs="Times New Roman"/>
          <w:b/>
        </w:rPr>
        <w:t>) tyrimo metu</w:t>
      </w:r>
    </w:p>
    <w:p w:rsidR="0051103A" w:rsidRPr="00642B1C" w:rsidRDefault="0051103A" w:rsidP="0051103A">
      <w:pPr>
        <w:tabs>
          <w:tab w:val="left" w:pos="0"/>
        </w:tabs>
        <w:spacing w:after="0" w:line="240" w:lineRule="auto"/>
        <w:rPr>
          <w:rFonts w:ascii="Times New Roman" w:eastAsia="Calibri" w:hAnsi="Times New Roman" w:cs="Times New Roman"/>
          <w:b/>
        </w:rPr>
      </w:pP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828"/>
        <w:gridCol w:w="3828"/>
      </w:tblGrid>
      <w:tr w:rsidR="0051103A" w:rsidRPr="00642B1C" w:rsidTr="00056E25">
        <w:trPr>
          <w:trHeight w:val="489"/>
        </w:trPr>
        <w:tc>
          <w:tcPr>
            <w:tcW w:w="3828" w:type="dxa"/>
            <w:vAlign w:val="bottom"/>
          </w:tcPr>
          <w:p w:rsidR="0051103A" w:rsidRPr="00642B1C" w:rsidRDefault="0051103A" w:rsidP="00056E25">
            <w:pPr>
              <w:tabs>
                <w:tab w:val="left" w:pos="426"/>
              </w:tabs>
              <w:autoSpaceDE w:val="0"/>
              <w:autoSpaceDN w:val="0"/>
              <w:adjustRightInd w:val="0"/>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Geriausias atsakas</w:t>
            </w:r>
          </w:p>
        </w:tc>
        <w:tc>
          <w:tcPr>
            <w:tcW w:w="3828" w:type="dxa"/>
          </w:tcPr>
          <w:p w:rsidR="0051103A" w:rsidRPr="00642B1C" w:rsidRDefault="0051103A" w:rsidP="00056E25">
            <w:pPr>
              <w:tabs>
                <w:tab w:val="left" w:pos="426"/>
              </w:tabs>
              <w:autoSpaceDE w:val="0"/>
              <w:autoSpaceDN w:val="0"/>
              <w:adjustRightInd w:val="0"/>
              <w:spacing w:after="0" w:line="240" w:lineRule="auto"/>
              <w:ind w:left="426" w:hanging="426"/>
              <w:jc w:val="center"/>
              <w:rPr>
                <w:rFonts w:ascii="Times New Roman" w:eastAsia="Calibri" w:hAnsi="Times New Roman" w:cs="Times New Roman"/>
              </w:rPr>
            </w:pPr>
            <w:r w:rsidRPr="00642B1C">
              <w:rPr>
                <w:rFonts w:ascii="Times New Roman" w:eastAsia="Calibri" w:hAnsi="Times New Roman" w:cs="Times New Roman"/>
              </w:rPr>
              <w:t>Visos dozės (n=147)</w:t>
            </w:r>
          </w:p>
          <w:p w:rsidR="0051103A" w:rsidRPr="00642B1C" w:rsidRDefault="0051103A" w:rsidP="00056E25">
            <w:pPr>
              <w:tabs>
                <w:tab w:val="left" w:pos="426"/>
              </w:tabs>
              <w:autoSpaceDE w:val="0"/>
              <w:autoSpaceDN w:val="0"/>
              <w:adjustRightInd w:val="0"/>
              <w:spacing w:after="0" w:line="240" w:lineRule="auto"/>
              <w:ind w:left="426" w:hanging="426"/>
              <w:jc w:val="center"/>
              <w:rPr>
                <w:rFonts w:ascii="Times New Roman" w:eastAsia="Calibri" w:hAnsi="Times New Roman" w:cs="Times New Roman"/>
              </w:rPr>
            </w:pPr>
            <w:r w:rsidRPr="00642B1C">
              <w:rPr>
                <w:rFonts w:ascii="Times New Roman" w:eastAsia="Calibri" w:hAnsi="Times New Roman" w:cs="Times New Roman"/>
              </w:rPr>
              <w:t>400 mg (n=73)</w:t>
            </w:r>
          </w:p>
          <w:p w:rsidR="0051103A" w:rsidRPr="00642B1C" w:rsidRDefault="0051103A" w:rsidP="00056E25">
            <w:pPr>
              <w:tabs>
                <w:tab w:val="left" w:pos="426"/>
              </w:tabs>
              <w:autoSpaceDE w:val="0"/>
              <w:autoSpaceDN w:val="0"/>
              <w:adjustRightInd w:val="0"/>
              <w:spacing w:after="0" w:line="240" w:lineRule="auto"/>
              <w:ind w:left="426" w:hanging="426"/>
              <w:jc w:val="center"/>
              <w:rPr>
                <w:rFonts w:ascii="Times New Roman" w:eastAsia="Calibri" w:hAnsi="Times New Roman" w:cs="Times New Roman"/>
              </w:rPr>
            </w:pPr>
            <w:r w:rsidRPr="00642B1C">
              <w:rPr>
                <w:rFonts w:ascii="Times New Roman" w:eastAsia="Calibri" w:hAnsi="Times New Roman" w:cs="Times New Roman"/>
              </w:rPr>
              <w:t>600 mg (n=74)</w:t>
            </w:r>
          </w:p>
          <w:p w:rsidR="0051103A" w:rsidRPr="00642B1C" w:rsidRDefault="0051103A" w:rsidP="00056E25">
            <w:pPr>
              <w:tabs>
                <w:tab w:val="left" w:pos="426"/>
              </w:tabs>
              <w:autoSpaceDE w:val="0"/>
              <w:autoSpaceDN w:val="0"/>
              <w:adjustRightInd w:val="0"/>
              <w:spacing w:after="0" w:line="240" w:lineRule="auto"/>
              <w:ind w:left="426" w:hanging="426"/>
              <w:jc w:val="center"/>
              <w:rPr>
                <w:rFonts w:ascii="Times New Roman" w:eastAsia="Calibri" w:hAnsi="Times New Roman" w:cs="Times New Roman"/>
              </w:rPr>
            </w:pPr>
            <w:r w:rsidRPr="00642B1C">
              <w:rPr>
                <w:rFonts w:ascii="Times New Roman" w:eastAsia="Calibri" w:hAnsi="Times New Roman" w:cs="Times New Roman"/>
              </w:rPr>
              <w:t>n (%)</w:t>
            </w:r>
          </w:p>
        </w:tc>
      </w:tr>
      <w:tr w:rsidR="0051103A" w:rsidRPr="00642B1C" w:rsidTr="00056E25">
        <w:trPr>
          <w:trHeight w:val="100"/>
        </w:trPr>
        <w:tc>
          <w:tcPr>
            <w:tcW w:w="3828" w:type="dxa"/>
            <w:tcBorders>
              <w:bottom w:val="nil"/>
            </w:tcBorders>
          </w:tcPr>
          <w:p w:rsidR="0051103A" w:rsidRPr="00642B1C" w:rsidRDefault="0051103A" w:rsidP="00056E25">
            <w:pPr>
              <w:tabs>
                <w:tab w:val="left" w:pos="426"/>
              </w:tabs>
              <w:autoSpaceDE w:val="0"/>
              <w:autoSpaceDN w:val="0"/>
              <w:adjustRightInd w:val="0"/>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Visiškas atsakas</w:t>
            </w:r>
          </w:p>
        </w:tc>
        <w:tc>
          <w:tcPr>
            <w:tcW w:w="3828" w:type="dxa"/>
            <w:tcBorders>
              <w:bottom w:val="nil"/>
            </w:tcBorders>
          </w:tcPr>
          <w:p w:rsidR="0051103A" w:rsidRPr="00642B1C" w:rsidRDefault="0051103A" w:rsidP="00056E25">
            <w:pPr>
              <w:tabs>
                <w:tab w:val="left" w:pos="426"/>
              </w:tabs>
              <w:autoSpaceDE w:val="0"/>
              <w:autoSpaceDN w:val="0"/>
              <w:adjustRightInd w:val="0"/>
              <w:spacing w:after="0" w:line="240" w:lineRule="auto"/>
              <w:ind w:left="426" w:hanging="426"/>
              <w:jc w:val="center"/>
              <w:rPr>
                <w:rFonts w:ascii="Times New Roman" w:eastAsia="Calibri" w:hAnsi="Times New Roman" w:cs="Times New Roman"/>
              </w:rPr>
            </w:pPr>
            <w:r w:rsidRPr="00642B1C">
              <w:rPr>
                <w:rFonts w:ascii="Times New Roman" w:eastAsia="Calibri" w:hAnsi="Times New Roman" w:cs="Times New Roman"/>
              </w:rPr>
              <w:t>1(0,7)</w:t>
            </w:r>
          </w:p>
        </w:tc>
      </w:tr>
      <w:tr w:rsidR="0051103A" w:rsidRPr="00642B1C" w:rsidTr="00056E25">
        <w:trPr>
          <w:trHeight w:val="100"/>
        </w:trPr>
        <w:tc>
          <w:tcPr>
            <w:tcW w:w="3828" w:type="dxa"/>
            <w:tcBorders>
              <w:top w:val="nil"/>
              <w:bottom w:val="nil"/>
            </w:tcBorders>
          </w:tcPr>
          <w:p w:rsidR="0051103A" w:rsidRPr="00642B1C" w:rsidRDefault="0051103A" w:rsidP="00056E25">
            <w:pPr>
              <w:tabs>
                <w:tab w:val="left" w:pos="426"/>
              </w:tabs>
              <w:autoSpaceDE w:val="0"/>
              <w:autoSpaceDN w:val="0"/>
              <w:adjustRightInd w:val="0"/>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Dalinis atsakas</w:t>
            </w:r>
          </w:p>
        </w:tc>
        <w:tc>
          <w:tcPr>
            <w:tcW w:w="3828" w:type="dxa"/>
            <w:tcBorders>
              <w:top w:val="nil"/>
              <w:bottom w:val="nil"/>
            </w:tcBorders>
          </w:tcPr>
          <w:p w:rsidR="0051103A" w:rsidRPr="00642B1C" w:rsidRDefault="0051103A" w:rsidP="00056E25">
            <w:pPr>
              <w:tabs>
                <w:tab w:val="left" w:pos="426"/>
              </w:tabs>
              <w:autoSpaceDE w:val="0"/>
              <w:autoSpaceDN w:val="0"/>
              <w:adjustRightInd w:val="0"/>
              <w:spacing w:after="0" w:line="240" w:lineRule="auto"/>
              <w:ind w:left="426" w:hanging="426"/>
              <w:jc w:val="center"/>
              <w:rPr>
                <w:rFonts w:ascii="Times New Roman" w:eastAsia="Calibri" w:hAnsi="Times New Roman" w:cs="Times New Roman"/>
              </w:rPr>
            </w:pPr>
            <w:r w:rsidRPr="00642B1C">
              <w:rPr>
                <w:rFonts w:ascii="Times New Roman" w:eastAsia="Calibri" w:hAnsi="Times New Roman" w:cs="Times New Roman"/>
              </w:rPr>
              <w:t>98 (66,7)</w:t>
            </w:r>
          </w:p>
        </w:tc>
      </w:tr>
      <w:tr w:rsidR="0051103A" w:rsidRPr="00642B1C" w:rsidTr="00056E25">
        <w:trPr>
          <w:trHeight w:val="100"/>
        </w:trPr>
        <w:tc>
          <w:tcPr>
            <w:tcW w:w="3828" w:type="dxa"/>
            <w:tcBorders>
              <w:top w:val="nil"/>
              <w:bottom w:val="nil"/>
            </w:tcBorders>
          </w:tcPr>
          <w:p w:rsidR="0051103A" w:rsidRPr="00642B1C" w:rsidRDefault="0051103A" w:rsidP="00056E25">
            <w:pPr>
              <w:tabs>
                <w:tab w:val="left" w:pos="426"/>
              </w:tabs>
              <w:autoSpaceDE w:val="0"/>
              <w:autoSpaceDN w:val="0"/>
              <w:adjustRightInd w:val="0"/>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Stabili liga</w:t>
            </w:r>
          </w:p>
        </w:tc>
        <w:tc>
          <w:tcPr>
            <w:tcW w:w="3828" w:type="dxa"/>
            <w:tcBorders>
              <w:top w:val="nil"/>
              <w:bottom w:val="nil"/>
            </w:tcBorders>
          </w:tcPr>
          <w:p w:rsidR="0051103A" w:rsidRPr="00642B1C" w:rsidRDefault="0051103A" w:rsidP="00056E25">
            <w:pPr>
              <w:tabs>
                <w:tab w:val="left" w:pos="426"/>
              </w:tabs>
              <w:autoSpaceDE w:val="0"/>
              <w:autoSpaceDN w:val="0"/>
              <w:adjustRightInd w:val="0"/>
              <w:spacing w:after="0" w:line="240" w:lineRule="auto"/>
              <w:ind w:left="426" w:hanging="426"/>
              <w:jc w:val="center"/>
              <w:rPr>
                <w:rFonts w:ascii="Times New Roman" w:eastAsia="Calibri" w:hAnsi="Times New Roman" w:cs="Times New Roman"/>
              </w:rPr>
            </w:pPr>
            <w:r w:rsidRPr="00642B1C">
              <w:rPr>
                <w:rFonts w:ascii="Times New Roman" w:eastAsia="Calibri" w:hAnsi="Times New Roman" w:cs="Times New Roman"/>
              </w:rPr>
              <w:t>23 (15,6)</w:t>
            </w:r>
          </w:p>
        </w:tc>
      </w:tr>
      <w:tr w:rsidR="0051103A" w:rsidRPr="00642B1C" w:rsidTr="00056E25">
        <w:trPr>
          <w:trHeight w:val="100"/>
        </w:trPr>
        <w:tc>
          <w:tcPr>
            <w:tcW w:w="3828" w:type="dxa"/>
            <w:tcBorders>
              <w:top w:val="nil"/>
              <w:bottom w:val="nil"/>
            </w:tcBorders>
          </w:tcPr>
          <w:p w:rsidR="0051103A" w:rsidRPr="00642B1C" w:rsidRDefault="0051103A" w:rsidP="00056E25">
            <w:pPr>
              <w:tabs>
                <w:tab w:val="left" w:pos="426"/>
              </w:tabs>
              <w:autoSpaceDE w:val="0"/>
              <w:autoSpaceDN w:val="0"/>
              <w:adjustRightInd w:val="0"/>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Progresuojanti liga</w:t>
            </w:r>
          </w:p>
        </w:tc>
        <w:tc>
          <w:tcPr>
            <w:tcW w:w="3828" w:type="dxa"/>
            <w:tcBorders>
              <w:top w:val="nil"/>
              <w:bottom w:val="nil"/>
            </w:tcBorders>
          </w:tcPr>
          <w:p w:rsidR="0051103A" w:rsidRPr="00642B1C" w:rsidRDefault="0051103A" w:rsidP="00056E25">
            <w:pPr>
              <w:tabs>
                <w:tab w:val="left" w:pos="426"/>
              </w:tabs>
              <w:autoSpaceDE w:val="0"/>
              <w:autoSpaceDN w:val="0"/>
              <w:adjustRightInd w:val="0"/>
              <w:spacing w:after="0" w:line="240" w:lineRule="auto"/>
              <w:ind w:left="426" w:hanging="426"/>
              <w:jc w:val="center"/>
              <w:rPr>
                <w:rFonts w:ascii="Times New Roman" w:eastAsia="Calibri" w:hAnsi="Times New Roman" w:cs="Times New Roman"/>
              </w:rPr>
            </w:pPr>
            <w:r w:rsidRPr="00642B1C">
              <w:rPr>
                <w:rFonts w:ascii="Times New Roman" w:eastAsia="Calibri" w:hAnsi="Times New Roman" w:cs="Times New Roman"/>
              </w:rPr>
              <w:t>18 (12,2)</w:t>
            </w:r>
          </w:p>
        </w:tc>
      </w:tr>
      <w:tr w:rsidR="0051103A" w:rsidRPr="00642B1C" w:rsidTr="00056E25">
        <w:trPr>
          <w:trHeight w:val="100"/>
        </w:trPr>
        <w:tc>
          <w:tcPr>
            <w:tcW w:w="3828" w:type="dxa"/>
            <w:tcBorders>
              <w:top w:val="nil"/>
              <w:bottom w:val="nil"/>
            </w:tcBorders>
          </w:tcPr>
          <w:p w:rsidR="0051103A" w:rsidRPr="00642B1C" w:rsidRDefault="0051103A" w:rsidP="00056E25">
            <w:pPr>
              <w:tabs>
                <w:tab w:val="left" w:pos="426"/>
              </w:tabs>
              <w:autoSpaceDE w:val="0"/>
              <w:autoSpaceDN w:val="0"/>
              <w:adjustRightInd w:val="0"/>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Neįvertinama</w:t>
            </w:r>
          </w:p>
        </w:tc>
        <w:tc>
          <w:tcPr>
            <w:tcW w:w="3828" w:type="dxa"/>
            <w:tcBorders>
              <w:top w:val="nil"/>
              <w:bottom w:val="nil"/>
            </w:tcBorders>
          </w:tcPr>
          <w:p w:rsidR="0051103A" w:rsidRPr="00642B1C" w:rsidRDefault="0051103A" w:rsidP="00056E25">
            <w:pPr>
              <w:tabs>
                <w:tab w:val="left" w:pos="426"/>
              </w:tabs>
              <w:autoSpaceDE w:val="0"/>
              <w:autoSpaceDN w:val="0"/>
              <w:adjustRightInd w:val="0"/>
              <w:spacing w:after="0" w:line="240" w:lineRule="auto"/>
              <w:ind w:left="426" w:hanging="426"/>
              <w:jc w:val="center"/>
              <w:rPr>
                <w:rFonts w:ascii="Times New Roman" w:eastAsia="Calibri" w:hAnsi="Times New Roman" w:cs="Times New Roman"/>
              </w:rPr>
            </w:pPr>
            <w:r w:rsidRPr="00642B1C">
              <w:rPr>
                <w:rFonts w:ascii="Times New Roman" w:eastAsia="Calibri" w:hAnsi="Times New Roman" w:cs="Times New Roman"/>
              </w:rPr>
              <w:t>5 (3,4)</w:t>
            </w:r>
          </w:p>
        </w:tc>
      </w:tr>
      <w:tr w:rsidR="0051103A" w:rsidRPr="00642B1C" w:rsidTr="00056E25">
        <w:trPr>
          <w:trHeight w:val="100"/>
        </w:trPr>
        <w:tc>
          <w:tcPr>
            <w:tcW w:w="3828" w:type="dxa"/>
            <w:tcBorders>
              <w:top w:val="nil"/>
            </w:tcBorders>
          </w:tcPr>
          <w:p w:rsidR="0051103A" w:rsidRPr="00642B1C" w:rsidRDefault="0051103A" w:rsidP="00056E25">
            <w:pPr>
              <w:tabs>
                <w:tab w:val="left" w:pos="426"/>
              </w:tabs>
              <w:autoSpaceDE w:val="0"/>
              <w:autoSpaceDN w:val="0"/>
              <w:adjustRightInd w:val="0"/>
              <w:spacing w:after="0" w:line="240" w:lineRule="auto"/>
              <w:ind w:left="426" w:hanging="426"/>
              <w:jc w:val="both"/>
              <w:rPr>
                <w:rFonts w:ascii="Times New Roman" w:eastAsia="Calibri" w:hAnsi="Times New Roman" w:cs="Times New Roman"/>
              </w:rPr>
            </w:pPr>
            <w:r w:rsidRPr="00642B1C">
              <w:rPr>
                <w:rFonts w:ascii="Times New Roman" w:eastAsia="Calibri" w:hAnsi="Times New Roman" w:cs="Times New Roman"/>
              </w:rPr>
              <w:t>Nežinoma</w:t>
            </w:r>
          </w:p>
        </w:tc>
        <w:tc>
          <w:tcPr>
            <w:tcW w:w="3828" w:type="dxa"/>
            <w:tcBorders>
              <w:top w:val="nil"/>
            </w:tcBorders>
          </w:tcPr>
          <w:p w:rsidR="0051103A" w:rsidRPr="00642B1C" w:rsidRDefault="0051103A" w:rsidP="00056E25">
            <w:pPr>
              <w:tabs>
                <w:tab w:val="left" w:pos="426"/>
              </w:tabs>
              <w:autoSpaceDE w:val="0"/>
              <w:autoSpaceDN w:val="0"/>
              <w:adjustRightInd w:val="0"/>
              <w:spacing w:after="0" w:line="240" w:lineRule="auto"/>
              <w:ind w:left="426" w:hanging="426"/>
              <w:jc w:val="center"/>
              <w:rPr>
                <w:rFonts w:ascii="Times New Roman" w:eastAsia="Calibri" w:hAnsi="Times New Roman" w:cs="Times New Roman"/>
              </w:rPr>
            </w:pPr>
            <w:r w:rsidRPr="00642B1C">
              <w:rPr>
                <w:rFonts w:ascii="Times New Roman" w:eastAsia="Calibri" w:hAnsi="Times New Roman" w:cs="Times New Roman"/>
              </w:rPr>
              <w:t>2 (1,4)</w:t>
            </w:r>
          </w:p>
        </w:tc>
      </w:tr>
    </w:tbl>
    <w:p w:rsidR="0051103A" w:rsidRPr="00642B1C" w:rsidRDefault="0051103A" w:rsidP="0051103A">
      <w:pPr>
        <w:tabs>
          <w:tab w:val="left" w:pos="0"/>
        </w:tabs>
        <w:spacing w:after="0" w:line="240" w:lineRule="auto"/>
        <w:rPr>
          <w:rFonts w:ascii="Times New Roman" w:eastAsia="Calibri" w:hAnsi="Times New Roman" w:cs="Times New Roman"/>
        </w:rPr>
      </w:pPr>
      <w:r w:rsidRPr="00642B1C">
        <w:rPr>
          <w:rFonts w:ascii="Times New Roman" w:eastAsia="Calibri" w:hAnsi="Times New Roman" w:cs="Times New Roman"/>
        </w:rPr>
        <w:t>Dviejų dozių grupių atsako dažnis nesiskyrė. Preliminariais duomenimis, reikšmingam skaičiui pacientų, kurių liga buvo stabili, ilgiau gydant buvo gautas dalinis atsakas (stebėjimo periodo mediana 31 mėn</w:t>
      </w:r>
      <w:r>
        <w:rPr>
          <w:rFonts w:ascii="Times New Roman" w:eastAsia="Calibri" w:hAnsi="Times New Roman" w:cs="Times New Roman"/>
        </w:rPr>
        <w:t>uo</w:t>
      </w:r>
      <w:r w:rsidRPr="00642B1C">
        <w:rPr>
          <w:rFonts w:ascii="Times New Roman" w:eastAsia="Calibri" w:hAnsi="Times New Roman" w:cs="Times New Roman"/>
        </w:rPr>
        <w:t xml:space="preserve">). Atsako trukmės mediana buvo 13 savaičių (95 % PI 12–23). Periodo iki gydymo nesekmės pacientams, kuriems buvo gautas atsakas, mediana buvo 122 savaitės (95 % PI 106–147), o bendroje tyrimo populiacijoje ji buvo 84 savaitės (95 % PI 71–109). Bendrojo išgyvenamumo mediana nebuvo gauta. </w:t>
      </w:r>
      <w:r w:rsidRPr="00D44662">
        <w:rPr>
          <w:rFonts w:ascii="Times New Roman" w:eastAsia="Calibri" w:hAnsi="Times New Roman" w:cs="Times New Roman"/>
          <w:i/>
        </w:rPr>
        <w:t>Kaplan-Meier</w:t>
      </w:r>
      <w:r w:rsidRPr="00642B1C">
        <w:rPr>
          <w:rFonts w:ascii="Times New Roman" w:eastAsia="Calibri" w:hAnsi="Times New Roman" w:cs="Times New Roman"/>
        </w:rPr>
        <w:t xml:space="preserve"> išgyvenamumo po 36 mėnesių stebėjimo periodo rodiklis buvo 68 %.</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Dviejų klinikinių tyrimų metu (tyrimas B2222 ir tarpgrupinis tyrimas S0033) imatinibo paros dozė puvo padidinta iki 800 mg pacientams, kurių liga progresavo vartojant mažesnes 400 mg ar 600 mg paros dozes. Iki 800 mg paros dozė buvo padidinta iš viso 103 pacientams; 6 pacientams buvo gautas dalinis atsakas, 21 pacientui po dozės padidinimo liga stabilizavosi, bendroji klinikinė nauda buvo 26 %. Remiantis turimais saugumo duomenimis, dozės didinimas nuo mažesnių 400 mg ar 600 mg dozių per parą iki 800 mg per parą imatinibo saugumo rodiklių, atrodo nepaveikė.</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 xml:space="preserve">Klinikiniai adjuvantinio </w:t>
      </w:r>
      <w:r>
        <w:rPr>
          <w:rFonts w:ascii="Times New Roman" w:eastAsia="Calibri" w:hAnsi="Times New Roman" w:cs="Times New Roman"/>
          <w:u w:val="single"/>
        </w:rPr>
        <w:t>GIST</w:t>
      </w:r>
      <w:r w:rsidRPr="00642B1C">
        <w:rPr>
          <w:rFonts w:ascii="Times New Roman" w:eastAsia="Calibri" w:hAnsi="Times New Roman" w:cs="Times New Roman"/>
          <w:u w:val="single"/>
        </w:rPr>
        <w:t xml:space="preserve"> gydymo tyrimai </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Pagalbiniam </w:t>
      </w:r>
      <w:r>
        <w:rPr>
          <w:rFonts w:ascii="Times New Roman" w:eastAsia="Calibri" w:hAnsi="Times New Roman" w:cs="Times New Roman"/>
        </w:rPr>
        <w:t>GIST</w:t>
      </w:r>
      <w:r w:rsidRPr="00642B1C">
        <w:rPr>
          <w:rFonts w:ascii="Times New Roman" w:eastAsia="Calibri" w:hAnsi="Times New Roman" w:cs="Times New Roman"/>
        </w:rPr>
        <w:t xml:space="preserve"> gydymui vartojamas imatinibas buvo tirtas daugiacentrio, dvigubai aklo, ilgalaikio gydymo, placebu kontroliuojamo III fazės klinikinio tyrimo (Z9001), kuriame dalyvavo 773 pacientai, metu. Šie pacientai buvo 18–91 metų amžiaus. Į tyrimą buvo įtraukti pacientai, kuriems histologiškai buvo patvirtinta pirminio </w:t>
      </w:r>
      <w:r>
        <w:rPr>
          <w:rFonts w:ascii="Times New Roman" w:eastAsia="Calibri" w:hAnsi="Times New Roman" w:cs="Times New Roman"/>
        </w:rPr>
        <w:t>GIST</w:t>
      </w:r>
      <w:r w:rsidRPr="00642B1C">
        <w:rPr>
          <w:rFonts w:ascii="Times New Roman" w:eastAsia="Calibri" w:hAnsi="Times New Roman" w:cs="Times New Roman"/>
        </w:rPr>
        <w:t xml:space="preserve"> su imunocheminiu būdu nustatyta Kit baltymo ekspresija diagnozė ir kurių naviko didžiausias matmuo buvo ≥ 3 cm bei kuriems prieš 14-70 dienų iki įtraukimo į tyrimą buvo atlikta radikali pirminio </w:t>
      </w:r>
      <w:r>
        <w:rPr>
          <w:rFonts w:ascii="Times New Roman" w:eastAsia="Calibri" w:hAnsi="Times New Roman" w:cs="Times New Roman"/>
        </w:rPr>
        <w:t>GIST</w:t>
      </w:r>
      <w:r w:rsidRPr="00642B1C">
        <w:rPr>
          <w:rFonts w:ascii="Times New Roman" w:eastAsia="Calibri" w:hAnsi="Times New Roman" w:cs="Times New Roman"/>
        </w:rPr>
        <w:t xml:space="preserve"> rezekcija. Po pirminio </w:t>
      </w:r>
      <w:r>
        <w:rPr>
          <w:rFonts w:ascii="Times New Roman" w:eastAsia="Calibri" w:hAnsi="Times New Roman" w:cs="Times New Roman"/>
        </w:rPr>
        <w:t>GIST</w:t>
      </w:r>
      <w:r w:rsidRPr="00642B1C">
        <w:rPr>
          <w:rFonts w:ascii="Times New Roman" w:eastAsia="Calibri" w:hAnsi="Times New Roman" w:cs="Times New Roman"/>
        </w:rPr>
        <w:t xml:space="preserve"> rezekcijos pacientai atsitiktiniu būdu </w:t>
      </w:r>
      <w:r w:rsidRPr="00642B1C">
        <w:rPr>
          <w:rFonts w:ascii="Times New Roman" w:eastAsia="Calibri" w:hAnsi="Times New Roman" w:cs="Times New Roman"/>
        </w:rPr>
        <w:lastRenderedPageBreak/>
        <w:t>buvo suskirstyti į dvi gydymo grupes: Imatinibo 400 mg per parą arba placebo grupes (gydymas buvo skiriamas vienerius metus).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Pirminė vertinamoji klinikinio tyrimo baigtis buvo išgyvenamumas be ligos recidyvo (angl. </w:t>
      </w:r>
      <w:r w:rsidRPr="00D44662">
        <w:rPr>
          <w:rFonts w:ascii="Times New Roman" w:eastAsia="Calibri" w:hAnsi="Times New Roman" w:cs="Times New Roman"/>
          <w:i/>
        </w:rPr>
        <w:t>recurrence-free survival</w:t>
      </w:r>
      <w:r w:rsidRPr="00642B1C">
        <w:rPr>
          <w:rFonts w:ascii="Times New Roman" w:eastAsia="Calibri" w:hAnsi="Times New Roman" w:cs="Times New Roman"/>
        </w:rPr>
        <w:t xml:space="preserve"> – RFS), nustatomas kaip laikas nuo randomizacijos dienos iki recidyvo pasireiškimo dienos arba mirties dėl bet kokios priežasties.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Imatinibas reikšmingai pailgino RFS rodiklį; 75 % pacientų, kuriems nepasireiškė ligos recidyvas 38 mėnesius, lyginant su 20 mėnesių laikotarpiu placebo grupėje (95 % PI, [30 - nevertintinas]; [14 - nevertintinas], atitinkamai); (rizikos santykis = 0,398 [0,259-0,610], p&lt;0,0001). Vertinant po vienerių gydymo metų, bendrojo RFS rodiklis imatinibo grupėje buvo reikšmingai geresnis lyginant su placebo grupe (atitinkamai 97,7 % ir 82,3 %; p&lt;0,0001). Taigi, ligos recidyvo atsiradimo rizika buvo sumažinta apytiksliai 89 %, lyginant su placebu (rizikos santykis = 0,113 [0,049-0,264]).</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Pacientams po pirminio </w:t>
      </w:r>
      <w:r>
        <w:rPr>
          <w:rFonts w:ascii="Times New Roman" w:eastAsia="Calibri" w:hAnsi="Times New Roman" w:cs="Times New Roman"/>
        </w:rPr>
        <w:t>GIST</w:t>
      </w:r>
      <w:r w:rsidRPr="00642B1C">
        <w:rPr>
          <w:rFonts w:ascii="Times New Roman" w:eastAsia="Calibri" w:hAnsi="Times New Roman" w:cs="Times New Roman"/>
        </w:rPr>
        <w:t xml:space="preserve"> operacinio gydymo ligos recidyvo rizika buvo įvertinta retrospektyviai, remiantis toliau nurodytais prognostiniais veiksniais: naviko dydžiu, mitozės indeksu ir naviko lokalizacija. Mitozės indekso duomenys surinkti 556 pacientams iš 713 atrinktos gydymui (angl. </w:t>
      </w:r>
      <w:r w:rsidRPr="00D44662">
        <w:rPr>
          <w:rFonts w:ascii="Times New Roman" w:eastAsia="Calibri" w:hAnsi="Times New Roman" w:cs="Times New Roman"/>
          <w:i/>
        </w:rPr>
        <w:t>intention-to-treat</w:t>
      </w:r>
      <w:r w:rsidRPr="00642B1C">
        <w:rPr>
          <w:rFonts w:ascii="Times New Roman" w:eastAsia="Calibri" w:hAnsi="Times New Roman" w:cs="Times New Roman"/>
        </w:rPr>
        <w:t xml:space="preserve"> – ITT) populiacijos asmenų. Remiantis Jungtinių valstijų sveikatos nacionalinio instituto (</w:t>
      </w:r>
      <w:r>
        <w:rPr>
          <w:rFonts w:ascii="Times New Roman" w:eastAsia="Calibri" w:hAnsi="Times New Roman" w:cs="Times New Roman"/>
        </w:rPr>
        <w:t xml:space="preserve">angl. </w:t>
      </w:r>
      <w:r w:rsidRPr="00D44662">
        <w:rPr>
          <w:rFonts w:ascii="Times New Roman" w:eastAsia="Calibri" w:hAnsi="Times New Roman" w:cs="Times New Roman"/>
          <w:i/>
        </w:rPr>
        <w:t>United States National Institutes of Health</w:t>
      </w:r>
      <w:r w:rsidRPr="00642B1C">
        <w:rPr>
          <w:rFonts w:ascii="Times New Roman" w:eastAsia="Calibri" w:hAnsi="Times New Roman" w:cs="Times New Roman"/>
        </w:rPr>
        <w:t xml:space="preserve"> - NIH) ir Ginkluotųjų pajėgų patologijos instituto (</w:t>
      </w:r>
      <w:r>
        <w:rPr>
          <w:rFonts w:ascii="Times New Roman" w:eastAsia="Calibri" w:hAnsi="Times New Roman" w:cs="Times New Roman"/>
        </w:rPr>
        <w:t xml:space="preserve">angl. </w:t>
      </w:r>
      <w:r w:rsidRPr="00D44662">
        <w:rPr>
          <w:rFonts w:ascii="Times New Roman" w:eastAsia="Calibri" w:hAnsi="Times New Roman" w:cs="Times New Roman"/>
          <w:i/>
        </w:rPr>
        <w:t>Armed Forces Institute of Pathology</w:t>
      </w:r>
      <w:r w:rsidRPr="00642B1C">
        <w:rPr>
          <w:rFonts w:ascii="Times New Roman" w:eastAsia="Calibri" w:hAnsi="Times New Roman" w:cs="Times New Roman"/>
        </w:rPr>
        <w:t xml:space="preserve"> – AFIP) sudaryta rizikos klasifikacija, pacientų pogrupių analizės rezultatai pateikti </w:t>
      </w:r>
      <w:r w:rsidR="00D578EE">
        <w:rPr>
          <w:rFonts w:ascii="Times New Roman" w:eastAsia="Calibri" w:hAnsi="Times New Roman" w:cs="Times New Roman"/>
        </w:rPr>
        <w:t>6</w:t>
      </w:r>
      <w:r w:rsidR="00D578EE" w:rsidRPr="00642B1C">
        <w:rPr>
          <w:rFonts w:ascii="Times New Roman" w:eastAsia="Calibri" w:hAnsi="Times New Roman" w:cs="Times New Roman"/>
        </w:rPr>
        <w:t xml:space="preserve"> </w:t>
      </w:r>
      <w:r w:rsidRPr="00642B1C">
        <w:rPr>
          <w:rFonts w:ascii="Times New Roman" w:eastAsia="Calibri" w:hAnsi="Times New Roman" w:cs="Times New Roman"/>
        </w:rPr>
        <w:t>lentelėje. Žemos ir labai žemos rizikos grupėje vaistinio preparato naudos nepastebėta. Bendram išgyvenamumui naudos nepastebėta.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D578EE" w:rsidP="0051103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6</w:t>
      </w:r>
      <w:r w:rsidRPr="00642B1C">
        <w:rPr>
          <w:rFonts w:ascii="Times New Roman" w:eastAsia="Calibri" w:hAnsi="Times New Roman" w:cs="Times New Roman"/>
          <w:b/>
        </w:rPr>
        <w:t xml:space="preserve"> </w:t>
      </w:r>
      <w:r w:rsidR="0051103A" w:rsidRPr="00642B1C">
        <w:rPr>
          <w:rFonts w:ascii="Times New Roman" w:eastAsia="Calibri" w:hAnsi="Times New Roman" w:cs="Times New Roman"/>
          <w:b/>
        </w:rPr>
        <w:t>lentelė. Z9001 klinikinio tyrimo RFS analizės pagal NIH ir AFIP rizikos klasifikacijas santrauka</w:t>
      </w:r>
    </w:p>
    <w:p w:rsidR="0051103A" w:rsidRPr="00642B1C" w:rsidRDefault="0051103A" w:rsidP="0051103A">
      <w:pPr>
        <w:shd w:val="clear" w:color="auto" w:fill="FFFFFF"/>
        <w:tabs>
          <w:tab w:val="left" w:pos="426"/>
          <w:tab w:val="left" w:pos="1248"/>
        </w:tabs>
        <w:spacing w:after="0" w:line="240" w:lineRule="auto"/>
        <w:ind w:left="426" w:hanging="426"/>
        <w:jc w:val="both"/>
        <w:rPr>
          <w:rFonts w:ascii="Times New Roman" w:eastAsia="Calibri" w:hAnsi="Times New Roman" w:cs="Times New Roman"/>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134"/>
        <w:gridCol w:w="1843"/>
        <w:gridCol w:w="1701"/>
        <w:gridCol w:w="1559"/>
        <w:gridCol w:w="1559"/>
      </w:tblGrid>
      <w:tr w:rsidR="0051103A" w:rsidRPr="00642B1C" w:rsidTr="00056E25">
        <w:tc>
          <w:tcPr>
            <w:tcW w:w="851" w:type="dxa"/>
            <w:vMerge w:val="restart"/>
          </w:tcPr>
          <w:p w:rsidR="0051103A" w:rsidRPr="00642B1C" w:rsidRDefault="0051103A" w:rsidP="00056E25">
            <w:pPr>
              <w:spacing w:after="0" w:line="240" w:lineRule="auto"/>
              <w:rPr>
                <w:rFonts w:ascii="Times New Roman" w:eastAsia="Calibri" w:hAnsi="Times New Roman" w:cs="Times New Roman"/>
                <w:b/>
              </w:rPr>
            </w:pPr>
            <w:r w:rsidRPr="00642B1C">
              <w:rPr>
                <w:rFonts w:ascii="Times New Roman" w:eastAsia="Calibri" w:hAnsi="Times New Roman" w:cs="Times New Roman"/>
              </w:rPr>
              <w:t>Rizikos kriterijai</w:t>
            </w:r>
          </w:p>
          <w:p w:rsidR="0051103A" w:rsidRPr="00642B1C" w:rsidRDefault="0051103A" w:rsidP="00056E25">
            <w:pPr>
              <w:spacing w:after="0" w:line="240" w:lineRule="auto"/>
              <w:rPr>
                <w:rFonts w:ascii="Times New Roman" w:eastAsia="Calibri" w:hAnsi="Times New Roman" w:cs="Times New Roman"/>
                <w:b/>
              </w:rPr>
            </w:pPr>
          </w:p>
        </w:tc>
        <w:tc>
          <w:tcPr>
            <w:tcW w:w="1134" w:type="dxa"/>
            <w:vMerge w:val="restart"/>
          </w:tcPr>
          <w:p w:rsidR="0051103A" w:rsidRPr="00642B1C" w:rsidRDefault="0051103A" w:rsidP="00056E25">
            <w:pPr>
              <w:shd w:val="clear" w:color="auto" w:fill="FFFFFF"/>
              <w:tabs>
                <w:tab w:val="left" w:pos="426"/>
                <w:tab w:val="left" w:pos="1248"/>
              </w:tabs>
              <w:spacing w:after="0" w:line="240" w:lineRule="auto"/>
              <w:rPr>
                <w:rFonts w:ascii="Times New Roman" w:eastAsia="Calibri" w:hAnsi="Times New Roman" w:cs="Times New Roman"/>
                <w:b/>
              </w:rPr>
            </w:pPr>
            <w:r w:rsidRPr="00642B1C">
              <w:rPr>
                <w:rFonts w:ascii="Times New Roman" w:eastAsia="Calibri" w:hAnsi="Times New Roman" w:cs="Times New Roman"/>
              </w:rPr>
              <w:t>Rizikos lygis</w:t>
            </w:r>
          </w:p>
          <w:p w:rsidR="0051103A" w:rsidRPr="00642B1C" w:rsidRDefault="0051103A" w:rsidP="00056E25">
            <w:pPr>
              <w:shd w:val="clear" w:color="auto" w:fill="FFFFFF"/>
              <w:tabs>
                <w:tab w:val="left" w:pos="426"/>
                <w:tab w:val="left" w:pos="1248"/>
              </w:tabs>
              <w:spacing w:after="0" w:line="240" w:lineRule="auto"/>
              <w:rPr>
                <w:rFonts w:ascii="Times New Roman" w:eastAsia="Calibri" w:hAnsi="Times New Roman" w:cs="Times New Roman"/>
                <w:b/>
              </w:rPr>
            </w:pPr>
          </w:p>
        </w:tc>
        <w:tc>
          <w:tcPr>
            <w:tcW w:w="1134" w:type="dxa"/>
            <w:vMerge w:val="restart"/>
          </w:tcPr>
          <w:p w:rsidR="0051103A" w:rsidRPr="00642B1C" w:rsidRDefault="0051103A" w:rsidP="00056E25">
            <w:pPr>
              <w:shd w:val="clear" w:color="auto" w:fill="FFFFFF"/>
              <w:tabs>
                <w:tab w:val="left" w:pos="426"/>
                <w:tab w:val="left" w:pos="1248"/>
              </w:tabs>
              <w:spacing w:after="0" w:line="240" w:lineRule="auto"/>
              <w:rPr>
                <w:rFonts w:ascii="Times New Roman" w:eastAsia="Calibri" w:hAnsi="Times New Roman" w:cs="Times New Roman"/>
                <w:b/>
              </w:rPr>
            </w:pPr>
            <w:r w:rsidRPr="00642B1C">
              <w:rPr>
                <w:rFonts w:ascii="Times New Roman" w:eastAsia="Calibri" w:hAnsi="Times New Roman" w:cs="Times New Roman"/>
              </w:rPr>
              <w:t>Pacientų skaičius %</w:t>
            </w:r>
          </w:p>
          <w:p w:rsidR="0051103A" w:rsidRPr="00642B1C" w:rsidRDefault="0051103A" w:rsidP="00056E25">
            <w:pPr>
              <w:shd w:val="clear" w:color="auto" w:fill="FFFFFF"/>
              <w:tabs>
                <w:tab w:val="left" w:pos="426"/>
                <w:tab w:val="left" w:pos="1248"/>
              </w:tabs>
              <w:spacing w:after="0" w:line="240" w:lineRule="auto"/>
              <w:rPr>
                <w:rFonts w:ascii="Times New Roman" w:eastAsia="Calibri" w:hAnsi="Times New Roman" w:cs="Times New Roman"/>
                <w:b/>
              </w:rPr>
            </w:pPr>
          </w:p>
        </w:tc>
        <w:tc>
          <w:tcPr>
            <w:tcW w:w="1843" w:type="dxa"/>
            <w:vMerge w:val="restart"/>
          </w:tcPr>
          <w:p w:rsidR="0051103A" w:rsidRPr="00642B1C" w:rsidRDefault="0051103A" w:rsidP="00056E25">
            <w:pPr>
              <w:shd w:val="clear" w:color="auto" w:fill="FFFFFF"/>
              <w:tabs>
                <w:tab w:val="left" w:pos="426"/>
                <w:tab w:val="left" w:pos="1248"/>
              </w:tabs>
              <w:spacing w:after="0" w:line="240" w:lineRule="auto"/>
              <w:rPr>
                <w:rFonts w:ascii="Times New Roman" w:eastAsia="Calibri" w:hAnsi="Times New Roman" w:cs="Times New Roman"/>
                <w:b/>
              </w:rPr>
            </w:pPr>
            <w:r w:rsidRPr="00642B1C">
              <w:rPr>
                <w:rFonts w:ascii="Times New Roman" w:eastAsia="Calibri" w:hAnsi="Times New Roman" w:cs="Times New Roman"/>
              </w:rPr>
              <w:t>Atvejų skaičius / Pacientų skaičius</w:t>
            </w:r>
          </w:p>
          <w:p w:rsidR="0051103A" w:rsidRPr="00642B1C" w:rsidRDefault="0051103A" w:rsidP="00056E25">
            <w:pPr>
              <w:shd w:val="clear" w:color="auto" w:fill="FFFFFF"/>
              <w:tabs>
                <w:tab w:val="left" w:pos="426"/>
                <w:tab w:val="left" w:pos="1248"/>
              </w:tabs>
              <w:spacing w:after="0" w:line="240" w:lineRule="auto"/>
              <w:rPr>
                <w:rFonts w:ascii="Times New Roman" w:eastAsia="Calibri" w:hAnsi="Times New Roman" w:cs="Times New Roman"/>
                <w:b/>
              </w:rPr>
            </w:pPr>
          </w:p>
        </w:tc>
        <w:tc>
          <w:tcPr>
            <w:tcW w:w="1701" w:type="dxa"/>
            <w:vMerge w:val="restart"/>
          </w:tcPr>
          <w:p w:rsidR="0051103A" w:rsidRPr="00642B1C" w:rsidRDefault="0051103A" w:rsidP="00056E25">
            <w:pPr>
              <w:shd w:val="clear" w:color="auto" w:fill="FFFFFF"/>
              <w:tabs>
                <w:tab w:val="left" w:pos="426"/>
                <w:tab w:val="left" w:pos="1248"/>
              </w:tabs>
              <w:spacing w:after="0" w:line="240" w:lineRule="auto"/>
              <w:rPr>
                <w:rFonts w:ascii="Times New Roman" w:eastAsia="Calibri" w:hAnsi="Times New Roman" w:cs="Times New Roman"/>
                <w:b/>
              </w:rPr>
            </w:pPr>
            <w:r w:rsidRPr="00642B1C">
              <w:rPr>
                <w:rFonts w:ascii="Times New Roman" w:eastAsia="Calibri" w:hAnsi="Times New Roman" w:cs="Times New Roman"/>
              </w:rPr>
              <w:t>Bendrasis rizikos santykis (95 % PI)*</w:t>
            </w:r>
          </w:p>
          <w:p w:rsidR="0051103A" w:rsidRPr="00642B1C" w:rsidRDefault="0051103A" w:rsidP="00056E25">
            <w:pPr>
              <w:shd w:val="clear" w:color="auto" w:fill="FFFFFF"/>
              <w:tabs>
                <w:tab w:val="left" w:pos="426"/>
                <w:tab w:val="left" w:pos="1248"/>
              </w:tabs>
              <w:spacing w:after="0" w:line="240" w:lineRule="auto"/>
              <w:rPr>
                <w:rFonts w:ascii="Times New Roman" w:eastAsia="Calibri" w:hAnsi="Times New Roman" w:cs="Times New Roman"/>
                <w:b/>
              </w:rPr>
            </w:pPr>
          </w:p>
        </w:tc>
        <w:tc>
          <w:tcPr>
            <w:tcW w:w="3118" w:type="dxa"/>
            <w:gridSpan w:val="2"/>
          </w:tcPr>
          <w:p w:rsidR="0051103A" w:rsidRPr="00642B1C" w:rsidRDefault="0051103A" w:rsidP="00056E25">
            <w:pPr>
              <w:shd w:val="clear" w:color="auto" w:fill="FFFFFF"/>
              <w:tabs>
                <w:tab w:val="left" w:pos="426"/>
                <w:tab w:val="left" w:pos="1248"/>
              </w:tabs>
              <w:spacing w:after="0" w:line="240" w:lineRule="auto"/>
              <w:rPr>
                <w:rFonts w:ascii="Times New Roman" w:eastAsia="Calibri" w:hAnsi="Times New Roman" w:cs="Times New Roman"/>
                <w:b/>
              </w:rPr>
            </w:pPr>
            <w:r w:rsidRPr="00642B1C">
              <w:rPr>
                <w:rFonts w:ascii="Times New Roman" w:eastAsia="Calibri" w:hAnsi="Times New Roman" w:cs="Times New Roman"/>
              </w:rPr>
              <w:t>RFS dažnis (%)</w:t>
            </w:r>
          </w:p>
        </w:tc>
      </w:tr>
      <w:tr w:rsidR="0051103A" w:rsidRPr="00642B1C" w:rsidTr="00056E25">
        <w:tc>
          <w:tcPr>
            <w:tcW w:w="851" w:type="dxa"/>
            <w:vMerge/>
          </w:tcPr>
          <w:p w:rsidR="0051103A" w:rsidRPr="00642B1C" w:rsidRDefault="0051103A" w:rsidP="00056E25">
            <w:pPr>
              <w:spacing w:after="0" w:line="240" w:lineRule="auto"/>
              <w:rPr>
                <w:rFonts w:ascii="Times New Roman" w:eastAsia="Calibri" w:hAnsi="Times New Roman" w:cs="Times New Roman"/>
                <w:b/>
              </w:rPr>
            </w:pPr>
          </w:p>
        </w:tc>
        <w:tc>
          <w:tcPr>
            <w:tcW w:w="1134" w:type="dxa"/>
            <w:vMerge/>
          </w:tcPr>
          <w:p w:rsidR="0051103A" w:rsidRPr="00642B1C" w:rsidRDefault="0051103A" w:rsidP="00056E25">
            <w:pPr>
              <w:spacing w:after="0" w:line="240" w:lineRule="auto"/>
              <w:rPr>
                <w:rFonts w:ascii="Times New Roman" w:eastAsia="Calibri" w:hAnsi="Times New Roman" w:cs="Times New Roman"/>
                <w:b/>
              </w:rPr>
            </w:pPr>
          </w:p>
        </w:tc>
        <w:tc>
          <w:tcPr>
            <w:tcW w:w="1134" w:type="dxa"/>
            <w:vMerge/>
          </w:tcPr>
          <w:p w:rsidR="0051103A" w:rsidRPr="00642B1C" w:rsidRDefault="0051103A" w:rsidP="00056E25">
            <w:pPr>
              <w:spacing w:after="0" w:line="240" w:lineRule="auto"/>
              <w:rPr>
                <w:rFonts w:ascii="Times New Roman" w:eastAsia="Calibri" w:hAnsi="Times New Roman" w:cs="Times New Roman"/>
                <w:b/>
              </w:rPr>
            </w:pPr>
          </w:p>
        </w:tc>
        <w:tc>
          <w:tcPr>
            <w:tcW w:w="1843" w:type="dxa"/>
            <w:vMerge/>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b/>
              </w:rPr>
            </w:pPr>
          </w:p>
        </w:tc>
        <w:tc>
          <w:tcPr>
            <w:tcW w:w="1701" w:type="dxa"/>
            <w:vMerge/>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b/>
              </w:rPr>
            </w:pPr>
          </w:p>
        </w:tc>
        <w:tc>
          <w:tcPr>
            <w:tcW w:w="1559" w:type="dxa"/>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b/>
              </w:rPr>
            </w:pPr>
            <w:r w:rsidRPr="00642B1C">
              <w:rPr>
                <w:rFonts w:ascii="Times New Roman" w:eastAsia="Calibri" w:hAnsi="Times New Roman" w:cs="Times New Roman"/>
              </w:rPr>
              <w:t>12 mėn.</w:t>
            </w:r>
          </w:p>
        </w:tc>
        <w:tc>
          <w:tcPr>
            <w:tcW w:w="1559" w:type="dxa"/>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b/>
              </w:rPr>
            </w:pPr>
            <w:r w:rsidRPr="00642B1C">
              <w:rPr>
                <w:rFonts w:ascii="Times New Roman" w:eastAsia="Calibri" w:hAnsi="Times New Roman" w:cs="Times New Roman"/>
              </w:rPr>
              <w:t>24 mėn.</w:t>
            </w:r>
          </w:p>
        </w:tc>
      </w:tr>
      <w:tr w:rsidR="0051103A" w:rsidRPr="00642B1C" w:rsidTr="00056E25">
        <w:tc>
          <w:tcPr>
            <w:tcW w:w="851" w:type="dxa"/>
            <w:vMerge/>
          </w:tcPr>
          <w:p w:rsidR="0051103A" w:rsidRPr="00642B1C" w:rsidRDefault="0051103A" w:rsidP="00056E25">
            <w:pPr>
              <w:spacing w:after="0" w:line="240" w:lineRule="auto"/>
              <w:rPr>
                <w:rFonts w:ascii="Times New Roman" w:eastAsia="Calibri" w:hAnsi="Times New Roman" w:cs="Times New Roman"/>
                <w:b/>
              </w:rPr>
            </w:pPr>
          </w:p>
        </w:tc>
        <w:tc>
          <w:tcPr>
            <w:tcW w:w="1134" w:type="dxa"/>
            <w:vMerge/>
            <w:tcBorders>
              <w:bottom w:val="single" w:sz="4" w:space="0" w:color="auto"/>
            </w:tcBorders>
          </w:tcPr>
          <w:p w:rsidR="0051103A" w:rsidRPr="00642B1C" w:rsidRDefault="0051103A" w:rsidP="00056E25">
            <w:pPr>
              <w:spacing w:after="0" w:line="240" w:lineRule="auto"/>
              <w:rPr>
                <w:rFonts w:ascii="Times New Roman" w:eastAsia="Calibri" w:hAnsi="Times New Roman" w:cs="Times New Roman"/>
                <w:b/>
              </w:rPr>
            </w:pPr>
          </w:p>
        </w:tc>
        <w:tc>
          <w:tcPr>
            <w:tcW w:w="1134" w:type="dxa"/>
            <w:vMerge/>
            <w:tcBorders>
              <w:bottom w:val="single" w:sz="4" w:space="0" w:color="auto"/>
            </w:tcBorders>
          </w:tcPr>
          <w:p w:rsidR="0051103A" w:rsidRPr="00642B1C" w:rsidRDefault="0051103A" w:rsidP="00056E25">
            <w:pPr>
              <w:spacing w:after="0" w:line="240" w:lineRule="auto"/>
              <w:rPr>
                <w:rFonts w:ascii="Times New Roman" w:eastAsia="Calibri" w:hAnsi="Times New Roman" w:cs="Times New Roman"/>
                <w:b/>
              </w:rPr>
            </w:pPr>
          </w:p>
        </w:tc>
        <w:tc>
          <w:tcPr>
            <w:tcW w:w="1843" w:type="dxa"/>
            <w:tcBorders>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b/>
              </w:rPr>
            </w:pPr>
            <w:r w:rsidRPr="00642B1C">
              <w:rPr>
                <w:rFonts w:ascii="Times New Roman" w:eastAsia="Calibri" w:hAnsi="Times New Roman" w:cs="Times New Roman"/>
              </w:rPr>
              <w:t>Imatinibas lyginant su placebu</w:t>
            </w:r>
          </w:p>
        </w:tc>
        <w:tc>
          <w:tcPr>
            <w:tcW w:w="1701" w:type="dxa"/>
            <w:vMerge/>
            <w:tcBorders>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b/>
              </w:rPr>
            </w:pPr>
          </w:p>
        </w:tc>
        <w:tc>
          <w:tcPr>
            <w:tcW w:w="1559" w:type="dxa"/>
            <w:tcBorders>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b/>
              </w:rPr>
            </w:pPr>
            <w:r w:rsidRPr="00642B1C">
              <w:rPr>
                <w:rFonts w:ascii="Times New Roman" w:eastAsia="Calibri" w:hAnsi="Times New Roman" w:cs="Times New Roman"/>
              </w:rPr>
              <w:t>Imatinibas lyginant su placebu</w:t>
            </w:r>
          </w:p>
        </w:tc>
        <w:tc>
          <w:tcPr>
            <w:tcW w:w="1559" w:type="dxa"/>
            <w:tcBorders>
              <w:bottom w:val="single" w:sz="4" w:space="0" w:color="auto"/>
            </w:tcBorders>
          </w:tcPr>
          <w:p w:rsidR="0051103A" w:rsidRPr="00642B1C" w:rsidRDefault="0051103A" w:rsidP="00056E25">
            <w:pPr>
              <w:tabs>
                <w:tab w:val="left" w:pos="0"/>
              </w:tabs>
              <w:autoSpaceDE w:val="0"/>
              <w:autoSpaceDN w:val="0"/>
              <w:adjustRightInd w:val="0"/>
              <w:spacing w:after="0" w:line="240" w:lineRule="auto"/>
              <w:rPr>
                <w:rFonts w:ascii="Times New Roman" w:eastAsia="Calibri" w:hAnsi="Times New Roman" w:cs="Times New Roman"/>
                <w:b/>
              </w:rPr>
            </w:pPr>
            <w:r w:rsidRPr="00642B1C">
              <w:rPr>
                <w:rFonts w:ascii="Times New Roman" w:eastAsia="Calibri" w:hAnsi="Times New Roman" w:cs="Times New Roman"/>
              </w:rPr>
              <w:t>Imatinibas lyginant su placebu</w:t>
            </w:r>
          </w:p>
        </w:tc>
      </w:tr>
      <w:tr w:rsidR="0051103A" w:rsidRPr="00642B1C" w:rsidTr="00056E25">
        <w:tc>
          <w:tcPr>
            <w:tcW w:w="851" w:type="dxa"/>
            <w:vMerge w:val="restar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b/>
              </w:rPr>
            </w:pPr>
            <w:r w:rsidRPr="00642B1C">
              <w:rPr>
                <w:rFonts w:ascii="Times New Roman" w:eastAsia="Calibri" w:hAnsi="Times New Roman" w:cs="Times New Roman"/>
              </w:rPr>
              <w:t>NIH</w:t>
            </w:r>
          </w:p>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b/>
              </w:rPr>
            </w:pPr>
          </w:p>
        </w:tc>
        <w:tc>
          <w:tcPr>
            <w:tcW w:w="1134" w:type="dxa"/>
            <w:tcBorders>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Maža</w:t>
            </w:r>
          </w:p>
        </w:tc>
        <w:tc>
          <w:tcPr>
            <w:tcW w:w="1134" w:type="dxa"/>
            <w:tcBorders>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29,5</w:t>
            </w:r>
          </w:p>
        </w:tc>
        <w:tc>
          <w:tcPr>
            <w:tcW w:w="1843" w:type="dxa"/>
            <w:tcBorders>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0/86 ir 2/90</w:t>
            </w:r>
          </w:p>
        </w:tc>
        <w:tc>
          <w:tcPr>
            <w:tcW w:w="1701" w:type="dxa"/>
            <w:tcBorders>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 xml:space="preserve">N.E. </w:t>
            </w:r>
          </w:p>
        </w:tc>
        <w:tc>
          <w:tcPr>
            <w:tcW w:w="1559" w:type="dxa"/>
            <w:tcBorders>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100 ir 98,7</w:t>
            </w:r>
          </w:p>
        </w:tc>
        <w:tc>
          <w:tcPr>
            <w:tcW w:w="1559" w:type="dxa"/>
            <w:tcBorders>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100 ir 95,5</w:t>
            </w:r>
          </w:p>
        </w:tc>
      </w:tr>
      <w:tr w:rsidR="0051103A" w:rsidRPr="00642B1C" w:rsidTr="00056E25">
        <w:tc>
          <w:tcPr>
            <w:tcW w:w="851" w:type="dxa"/>
            <w:vMerge/>
          </w:tcPr>
          <w:p w:rsidR="0051103A" w:rsidRPr="00642B1C" w:rsidRDefault="0051103A" w:rsidP="00056E25">
            <w:pPr>
              <w:tabs>
                <w:tab w:val="left" w:pos="426"/>
              </w:tabs>
              <w:spacing w:after="0" w:line="240" w:lineRule="auto"/>
              <w:ind w:left="426" w:hanging="426"/>
              <w:jc w:val="both"/>
              <w:rPr>
                <w:rFonts w:ascii="Times New Roman" w:eastAsia="Calibri" w:hAnsi="Times New Roman" w:cs="Times New Roman"/>
                <w:b/>
              </w:rPr>
            </w:pPr>
          </w:p>
        </w:tc>
        <w:tc>
          <w:tcPr>
            <w:tcW w:w="1134" w:type="dxa"/>
            <w:tcBorders>
              <w:top w:val="nil"/>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Vidutinė</w:t>
            </w:r>
          </w:p>
        </w:tc>
        <w:tc>
          <w:tcPr>
            <w:tcW w:w="1134" w:type="dxa"/>
            <w:tcBorders>
              <w:top w:val="nil"/>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25,7</w:t>
            </w:r>
          </w:p>
        </w:tc>
        <w:tc>
          <w:tcPr>
            <w:tcW w:w="1843" w:type="dxa"/>
            <w:tcBorders>
              <w:top w:val="nil"/>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 xml:space="preserve">4/75 ir 6/78 </w:t>
            </w:r>
          </w:p>
        </w:tc>
        <w:tc>
          <w:tcPr>
            <w:tcW w:w="1701" w:type="dxa"/>
            <w:tcBorders>
              <w:top w:val="nil"/>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 xml:space="preserve">0,59 (0,17; 2,10) </w:t>
            </w:r>
          </w:p>
        </w:tc>
        <w:tc>
          <w:tcPr>
            <w:tcW w:w="1559" w:type="dxa"/>
            <w:tcBorders>
              <w:top w:val="nil"/>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100 ir 94,8</w:t>
            </w:r>
          </w:p>
        </w:tc>
        <w:tc>
          <w:tcPr>
            <w:tcW w:w="1559" w:type="dxa"/>
            <w:tcBorders>
              <w:top w:val="nil"/>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97.8 ir 89,5</w:t>
            </w:r>
          </w:p>
        </w:tc>
      </w:tr>
      <w:tr w:rsidR="0051103A" w:rsidRPr="00642B1C" w:rsidTr="00056E25">
        <w:tc>
          <w:tcPr>
            <w:tcW w:w="851" w:type="dxa"/>
            <w:vMerge/>
          </w:tcPr>
          <w:p w:rsidR="0051103A" w:rsidRPr="00642B1C" w:rsidRDefault="0051103A" w:rsidP="00056E25">
            <w:pPr>
              <w:tabs>
                <w:tab w:val="left" w:pos="426"/>
              </w:tabs>
              <w:spacing w:after="0" w:line="240" w:lineRule="auto"/>
              <w:ind w:left="426" w:hanging="426"/>
              <w:jc w:val="both"/>
              <w:rPr>
                <w:rFonts w:ascii="Times New Roman" w:eastAsia="Calibri" w:hAnsi="Times New Roman" w:cs="Times New Roman"/>
                <w:b/>
              </w:rPr>
            </w:pPr>
          </w:p>
        </w:tc>
        <w:tc>
          <w:tcPr>
            <w:tcW w:w="1134" w:type="dxa"/>
            <w:tcBorders>
              <w:top w:val="nil"/>
              <w:bottom w:val="single" w:sz="4" w:space="0" w:color="auto"/>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Didelė</w:t>
            </w:r>
          </w:p>
        </w:tc>
        <w:tc>
          <w:tcPr>
            <w:tcW w:w="1134" w:type="dxa"/>
            <w:tcBorders>
              <w:top w:val="nil"/>
              <w:bottom w:val="single" w:sz="4" w:space="0" w:color="auto"/>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44,8</w:t>
            </w:r>
          </w:p>
        </w:tc>
        <w:tc>
          <w:tcPr>
            <w:tcW w:w="1843" w:type="dxa"/>
            <w:tcBorders>
              <w:top w:val="nil"/>
              <w:bottom w:val="single" w:sz="4" w:space="0" w:color="auto"/>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 xml:space="preserve">21/140 ir 51/127 </w:t>
            </w:r>
          </w:p>
        </w:tc>
        <w:tc>
          <w:tcPr>
            <w:tcW w:w="1701" w:type="dxa"/>
            <w:tcBorders>
              <w:top w:val="nil"/>
              <w:bottom w:val="single" w:sz="4" w:space="0" w:color="auto"/>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 xml:space="preserve">0,29 (0,18; 0,49) </w:t>
            </w:r>
          </w:p>
        </w:tc>
        <w:tc>
          <w:tcPr>
            <w:tcW w:w="1559" w:type="dxa"/>
            <w:tcBorders>
              <w:top w:val="nil"/>
              <w:bottom w:val="single" w:sz="4" w:space="0" w:color="auto"/>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94,8 ir 64,0</w:t>
            </w:r>
          </w:p>
        </w:tc>
        <w:tc>
          <w:tcPr>
            <w:tcW w:w="1559" w:type="dxa"/>
            <w:tcBorders>
              <w:top w:val="nil"/>
              <w:bottom w:val="single" w:sz="4" w:space="0" w:color="auto"/>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80.7 ir 46,6</w:t>
            </w:r>
          </w:p>
        </w:tc>
      </w:tr>
      <w:tr w:rsidR="0051103A" w:rsidRPr="00642B1C" w:rsidTr="00056E25">
        <w:tc>
          <w:tcPr>
            <w:tcW w:w="851" w:type="dxa"/>
            <w:vMerge w:val="restart"/>
          </w:tcPr>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b/>
              </w:rPr>
            </w:pPr>
            <w:r w:rsidRPr="00642B1C">
              <w:rPr>
                <w:rFonts w:ascii="Times New Roman" w:eastAsia="Calibri" w:hAnsi="Times New Roman" w:cs="Times New Roman"/>
              </w:rPr>
              <w:t>AFIP</w:t>
            </w:r>
          </w:p>
          <w:p w:rsidR="0051103A" w:rsidRPr="00642B1C" w:rsidRDefault="0051103A" w:rsidP="00056E25">
            <w:pPr>
              <w:shd w:val="clear" w:color="auto" w:fill="FFFFFF"/>
              <w:tabs>
                <w:tab w:val="left" w:pos="426"/>
                <w:tab w:val="left" w:pos="1248"/>
              </w:tabs>
              <w:spacing w:after="0" w:line="240" w:lineRule="auto"/>
              <w:ind w:left="426" w:hanging="426"/>
              <w:jc w:val="both"/>
              <w:rPr>
                <w:rFonts w:ascii="Times New Roman" w:eastAsia="Calibri" w:hAnsi="Times New Roman" w:cs="Times New Roman"/>
                <w:b/>
              </w:rPr>
            </w:pPr>
          </w:p>
        </w:tc>
        <w:tc>
          <w:tcPr>
            <w:tcW w:w="1134" w:type="dxa"/>
            <w:tcBorders>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Labai maža</w:t>
            </w:r>
          </w:p>
        </w:tc>
        <w:tc>
          <w:tcPr>
            <w:tcW w:w="1134" w:type="dxa"/>
            <w:tcBorders>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20,7</w:t>
            </w:r>
          </w:p>
        </w:tc>
        <w:tc>
          <w:tcPr>
            <w:tcW w:w="1843" w:type="dxa"/>
            <w:tcBorders>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 xml:space="preserve">0/52 ir 2/63 </w:t>
            </w:r>
          </w:p>
        </w:tc>
        <w:tc>
          <w:tcPr>
            <w:tcW w:w="1701" w:type="dxa"/>
            <w:tcBorders>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N.R.</w:t>
            </w:r>
          </w:p>
        </w:tc>
        <w:tc>
          <w:tcPr>
            <w:tcW w:w="1559" w:type="dxa"/>
            <w:tcBorders>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100 ir 98,1</w:t>
            </w:r>
          </w:p>
        </w:tc>
        <w:tc>
          <w:tcPr>
            <w:tcW w:w="1559" w:type="dxa"/>
            <w:tcBorders>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100 ir 93,0</w:t>
            </w:r>
          </w:p>
        </w:tc>
      </w:tr>
      <w:tr w:rsidR="0051103A" w:rsidRPr="00642B1C" w:rsidTr="00056E25">
        <w:tc>
          <w:tcPr>
            <w:tcW w:w="851" w:type="dxa"/>
            <w:vMerge/>
          </w:tcPr>
          <w:p w:rsidR="0051103A" w:rsidRPr="00642B1C" w:rsidRDefault="0051103A" w:rsidP="00056E25">
            <w:pPr>
              <w:tabs>
                <w:tab w:val="left" w:pos="426"/>
              </w:tabs>
              <w:spacing w:after="0" w:line="240" w:lineRule="auto"/>
              <w:ind w:left="426" w:hanging="426"/>
              <w:jc w:val="both"/>
              <w:rPr>
                <w:rFonts w:ascii="Times New Roman" w:eastAsia="Calibri" w:hAnsi="Times New Roman" w:cs="Times New Roman"/>
                <w:b/>
              </w:rPr>
            </w:pPr>
          </w:p>
        </w:tc>
        <w:tc>
          <w:tcPr>
            <w:tcW w:w="1134" w:type="dxa"/>
            <w:tcBorders>
              <w:top w:val="nil"/>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Maža</w:t>
            </w:r>
          </w:p>
        </w:tc>
        <w:tc>
          <w:tcPr>
            <w:tcW w:w="1134" w:type="dxa"/>
            <w:tcBorders>
              <w:top w:val="nil"/>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25,0</w:t>
            </w:r>
          </w:p>
        </w:tc>
        <w:tc>
          <w:tcPr>
            <w:tcW w:w="1843" w:type="dxa"/>
            <w:tcBorders>
              <w:top w:val="nil"/>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 xml:space="preserve">2/70 ir 0/69 </w:t>
            </w:r>
          </w:p>
        </w:tc>
        <w:tc>
          <w:tcPr>
            <w:tcW w:w="1701" w:type="dxa"/>
            <w:tcBorders>
              <w:top w:val="nil"/>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N.R.</w:t>
            </w:r>
          </w:p>
        </w:tc>
        <w:tc>
          <w:tcPr>
            <w:tcW w:w="1559" w:type="dxa"/>
            <w:tcBorders>
              <w:top w:val="nil"/>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100 ir 100</w:t>
            </w:r>
          </w:p>
        </w:tc>
        <w:tc>
          <w:tcPr>
            <w:tcW w:w="1559" w:type="dxa"/>
            <w:tcBorders>
              <w:top w:val="nil"/>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97,8 ir 100</w:t>
            </w:r>
          </w:p>
        </w:tc>
      </w:tr>
      <w:tr w:rsidR="0051103A" w:rsidRPr="00642B1C" w:rsidTr="00056E25">
        <w:tc>
          <w:tcPr>
            <w:tcW w:w="851" w:type="dxa"/>
            <w:vMerge/>
          </w:tcPr>
          <w:p w:rsidR="0051103A" w:rsidRPr="00642B1C" w:rsidRDefault="0051103A" w:rsidP="00056E25">
            <w:pPr>
              <w:tabs>
                <w:tab w:val="left" w:pos="426"/>
              </w:tabs>
              <w:spacing w:after="0" w:line="240" w:lineRule="auto"/>
              <w:ind w:left="426" w:hanging="426"/>
              <w:jc w:val="both"/>
              <w:rPr>
                <w:rFonts w:ascii="Times New Roman" w:eastAsia="Calibri" w:hAnsi="Times New Roman" w:cs="Times New Roman"/>
                <w:b/>
              </w:rPr>
            </w:pPr>
          </w:p>
        </w:tc>
        <w:tc>
          <w:tcPr>
            <w:tcW w:w="1134" w:type="dxa"/>
            <w:tcBorders>
              <w:top w:val="nil"/>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Vidutinė</w:t>
            </w:r>
          </w:p>
        </w:tc>
        <w:tc>
          <w:tcPr>
            <w:tcW w:w="1134" w:type="dxa"/>
            <w:tcBorders>
              <w:top w:val="nil"/>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24,6</w:t>
            </w:r>
          </w:p>
        </w:tc>
        <w:tc>
          <w:tcPr>
            <w:tcW w:w="1843" w:type="dxa"/>
            <w:tcBorders>
              <w:top w:val="nil"/>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 xml:space="preserve">2/70 ir 11/67 </w:t>
            </w:r>
          </w:p>
        </w:tc>
        <w:tc>
          <w:tcPr>
            <w:tcW w:w="1701" w:type="dxa"/>
            <w:tcBorders>
              <w:top w:val="nil"/>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 xml:space="preserve">0,16 (0,03; 0,70) </w:t>
            </w:r>
          </w:p>
        </w:tc>
        <w:tc>
          <w:tcPr>
            <w:tcW w:w="1559" w:type="dxa"/>
            <w:tcBorders>
              <w:top w:val="nil"/>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97,9 ir 90,8</w:t>
            </w:r>
          </w:p>
        </w:tc>
        <w:tc>
          <w:tcPr>
            <w:tcW w:w="1559" w:type="dxa"/>
            <w:tcBorders>
              <w:top w:val="nil"/>
              <w:bottom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97,9 ir 73,3</w:t>
            </w:r>
          </w:p>
        </w:tc>
      </w:tr>
      <w:tr w:rsidR="0051103A" w:rsidRPr="00642B1C" w:rsidTr="00056E25">
        <w:tc>
          <w:tcPr>
            <w:tcW w:w="851" w:type="dxa"/>
            <w:vMerge/>
          </w:tcPr>
          <w:p w:rsidR="0051103A" w:rsidRPr="00642B1C" w:rsidRDefault="0051103A" w:rsidP="00056E25">
            <w:pPr>
              <w:tabs>
                <w:tab w:val="left" w:pos="426"/>
              </w:tabs>
              <w:spacing w:after="0" w:line="240" w:lineRule="auto"/>
              <w:ind w:left="426" w:hanging="426"/>
              <w:jc w:val="both"/>
              <w:rPr>
                <w:rFonts w:ascii="Times New Roman" w:eastAsia="Calibri" w:hAnsi="Times New Roman" w:cs="Times New Roman"/>
                <w:b/>
              </w:rPr>
            </w:pPr>
          </w:p>
        </w:tc>
        <w:tc>
          <w:tcPr>
            <w:tcW w:w="1134" w:type="dxa"/>
            <w:tcBorders>
              <w:top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Didelė</w:t>
            </w:r>
          </w:p>
        </w:tc>
        <w:tc>
          <w:tcPr>
            <w:tcW w:w="1134" w:type="dxa"/>
            <w:tcBorders>
              <w:top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29,7</w:t>
            </w:r>
          </w:p>
        </w:tc>
        <w:tc>
          <w:tcPr>
            <w:tcW w:w="1843" w:type="dxa"/>
            <w:tcBorders>
              <w:top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 xml:space="preserve">16/84 ir 39/81 </w:t>
            </w:r>
          </w:p>
        </w:tc>
        <w:tc>
          <w:tcPr>
            <w:tcW w:w="1701" w:type="dxa"/>
            <w:tcBorders>
              <w:top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 xml:space="preserve">0,27 (0,15; 0,48) </w:t>
            </w:r>
          </w:p>
        </w:tc>
        <w:tc>
          <w:tcPr>
            <w:tcW w:w="1559" w:type="dxa"/>
            <w:tcBorders>
              <w:top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98,7 ir 56,1</w:t>
            </w:r>
          </w:p>
        </w:tc>
        <w:tc>
          <w:tcPr>
            <w:tcW w:w="1559" w:type="dxa"/>
            <w:tcBorders>
              <w:top w:val="nil"/>
            </w:tcBorders>
          </w:tcPr>
          <w:p w:rsidR="0051103A" w:rsidRPr="00642B1C" w:rsidRDefault="0051103A" w:rsidP="00056E25">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79,9 ir 41,5</w:t>
            </w:r>
          </w:p>
        </w:tc>
      </w:tr>
    </w:tbl>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*Visas stebėjimo laikotarpis; NR – Nenustatytas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Atlikto antrojo daugiacentrio atvirojo III fazės tyrimo (SSG XVIII/AIO) metu buvo lyginamas </w:t>
      </w:r>
      <w:r>
        <w:rPr>
          <w:rFonts w:ascii="Times New Roman" w:eastAsia="Calibri" w:hAnsi="Times New Roman" w:cs="Times New Roman"/>
        </w:rPr>
        <w:t>GIST</w:t>
      </w:r>
      <w:r w:rsidRPr="00642B1C">
        <w:rPr>
          <w:rFonts w:ascii="Times New Roman" w:eastAsia="Calibri" w:hAnsi="Times New Roman" w:cs="Times New Roman"/>
        </w:rPr>
        <w:t xml:space="preserve"> sergančių pacientų po chirurginės naviko rezekcijos 12 mėnesių trukmės gydymas su 36 mėnesių trukmės gydymu 400 mg imatinibo paros doze, kai buvo viena iš toliau nurodytų sąlygų: naviko skersmuo &gt; 5</w:t>
      </w:r>
      <w:r>
        <w:rPr>
          <w:rFonts w:ascii="Times New Roman" w:eastAsia="Calibri" w:hAnsi="Times New Roman" w:cs="Times New Roman"/>
        </w:rPr>
        <w:t> </w:t>
      </w:r>
      <w:r w:rsidRPr="00642B1C">
        <w:rPr>
          <w:rFonts w:ascii="Times New Roman" w:eastAsia="Calibri" w:hAnsi="Times New Roman" w:cs="Times New Roman"/>
        </w:rPr>
        <w:t>cm ir mitozių skaičius &gt; 5/50 didelės didinamosios galios laukų (DDGL); arba naviko skersmuo &gt; 10</w:t>
      </w:r>
      <w:r>
        <w:rPr>
          <w:rFonts w:ascii="Times New Roman" w:eastAsia="Calibri" w:hAnsi="Times New Roman" w:cs="Times New Roman"/>
        </w:rPr>
        <w:t> </w:t>
      </w:r>
      <w:r w:rsidRPr="00642B1C">
        <w:rPr>
          <w:rFonts w:ascii="Times New Roman" w:eastAsia="Calibri" w:hAnsi="Times New Roman" w:cs="Times New Roman"/>
        </w:rPr>
        <w:t>cm ir bet koks mitozių skaičius; arba bet kokio skersmens navikas ir mitozių skaičius &gt; 10/50 DDGL; arba navikas plyšęs į pilvaplėvės ertmę. Tyrime sutiko dalyvauti ir buvo atrinkti iš viso 397 pacientai (199 pacientams skirtas 12 mėnesių trukmės gydymas, o 198 pacientams skirtas 36 mėnesių trukmės gydymas), jų amžiaus mediana buvo 61 metai (svyravo nuo 22 iki 84 metų). Vidutinė stebėjimo laikotarpio mediana buvo 54 mėnesiai (nuo randomizacijos dienos iki tyrimo pabaigos), nuo pirmojo paciento atrankos iki tyrimo pabaigos dienos praėjo iš viso 83 mėnesiai.</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Pirminė tyrimo vertinamoji baigtis buvo išgyvenamumas be ligos recidyvo (angl. </w:t>
      </w:r>
      <w:r w:rsidRPr="00D44662">
        <w:rPr>
          <w:rFonts w:ascii="Times New Roman" w:eastAsia="Calibri" w:hAnsi="Times New Roman" w:cs="Times New Roman"/>
          <w:i/>
        </w:rPr>
        <w:t>recurrence-free survival</w:t>
      </w:r>
      <w:r w:rsidRPr="00642B1C">
        <w:rPr>
          <w:rFonts w:ascii="Times New Roman" w:eastAsia="Calibri" w:hAnsi="Times New Roman" w:cs="Times New Roman"/>
        </w:rPr>
        <w:t xml:space="preserve"> – RFS), nustatomas kaip laikas nuo randomizacijos dienos iki recidyvo pasireiškimo dienos arba mirties dėl bet kokios priežasties.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 xml:space="preserve">Trisdešimt šešių (36) mėnesių trukmės gydymas imatinibu reikšmingai pailgino RFS rodiklį, lyginant su 12 mėnesių trukmės gydymu imatinibu (bendrasis rizikos santykis (RS) lygus 0,46 [0,32, 0,65], p&lt;0,0001) (žr. </w:t>
      </w:r>
      <w:r w:rsidR="00D578EE">
        <w:rPr>
          <w:rFonts w:ascii="Times New Roman" w:eastAsia="Calibri" w:hAnsi="Times New Roman" w:cs="Times New Roman"/>
        </w:rPr>
        <w:t>7</w:t>
      </w:r>
      <w:r w:rsidR="00D578EE" w:rsidRPr="00642B1C">
        <w:rPr>
          <w:rFonts w:ascii="Times New Roman" w:eastAsia="Calibri" w:hAnsi="Times New Roman" w:cs="Times New Roman"/>
        </w:rPr>
        <w:t xml:space="preserve"> </w:t>
      </w:r>
      <w:r w:rsidRPr="00642B1C">
        <w:rPr>
          <w:rFonts w:ascii="Times New Roman" w:eastAsia="Calibri" w:hAnsi="Times New Roman" w:cs="Times New Roman"/>
        </w:rPr>
        <w:t>lentelę, 1 pav.).</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Be to, trisdešimt šešių (36) mėnesių trukmės gydymas imatinibu reikšmingai pailgino bendrojo išgyvenamumo rodiklį, lyginant su 12 mėnesių trukmės gydymu imatinibu (RS = 0,45 [0,22, 0,89], p=0,0187) (žr. </w:t>
      </w:r>
      <w:r w:rsidR="00D578EE">
        <w:rPr>
          <w:rFonts w:ascii="Times New Roman" w:eastAsia="Calibri" w:hAnsi="Times New Roman" w:cs="Times New Roman"/>
        </w:rPr>
        <w:t>7</w:t>
      </w:r>
      <w:r w:rsidR="00D578EE" w:rsidRPr="00642B1C">
        <w:rPr>
          <w:rFonts w:ascii="Times New Roman" w:eastAsia="Calibri" w:hAnsi="Times New Roman" w:cs="Times New Roman"/>
        </w:rPr>
        <w:t xml:space="preserve"> </w:t>
      </w:r>
      <w:r w:rsidRPr="00642B1C">
        <w:rPr>
          <w:rFonts w:ascii="Times New Roman" w:eastAsia="Calibri" w:hAnsi="Times New Roman" w:cs="Times New Roman"/>
        </w:rPr>
        <w:t>lentelę, 2 pav.).</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Ilgesnė gydymo trukmė (&gt; 36 mėnesių) gali atitolinti kitų recidyvų pasireiškimo pradžią; tačiau šių duomenų reikšmė bendrajam išgyvenamumui iki šiol nežinoma.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12 mėnesių trukmės ir 36 mėnesių trukmės gydymo grupėse bendrasis mirčių atvejų skaičius buvo, atitinkamai, 25 ir 12.</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Atlikus gydymui atrinktos populiacijos analizę (t. y., įtraukiant visos tyrimo populiacijos duomenis) nustatyta, kad 36 mėnesių trukmės gydymas imatinibu buvo veiksmingesnis nei 12 mėnesių trukmės gydymas. Atlikus planuotą pogrupių analizę pagal mutacijos tipą nustatyta, kad 36 mėnesius gydant pacientus, kuriems nustatytos 11 egzono mutacijos, RFS rodiklio rizikos santykis buvo 0,35 [95 % PI: 0,22, 0,56]. Kadangi pasireiškusių recidyvų skaičius buvo nedidelis, negalima pateikti jokių išvadų apie vaisto poveikį pacientų, kuriems nustatytos kitos retesnės mutacijos, pogrupiams.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D578EE" w:rsidP="0051103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7</w:t>
      </w:r>
      <w:r w:rsidRPr="00642B1C">
        <w:rPr>
          <w:rFonts w:ascii="Times New Roman" w:eastAsia="Calibri" w:hAnsi="Times New Roman" w:cs="Times New Roman"/>
          <w:b/>
        </w:rPr>
        <w:t xml:space="preserve"> </w:t>
      </w:r>
      <w:r w:rsidR="0051103A" w:rsidRPr="00642B1C">
        <w:rPr>
          <w:rFonts w:ascii="Times New Roman" w:eastAsia="Calibri" w:hAnsi="Times New Roman" w:cs="Times New Roman"/>
          <w:b/>
        </w:rPr>
        <w:t>lentelė. 12 mėnesių ir 36 mėnesių trukmės gydymas imatinibu (SSGXVIII/AIO klinikinis tyrimas)</w:t>
      </w:r>
    </w:p>
    <w:tbl>
      <w:tblPr>
        <w:tblpPr w:leftFromText="180" w:rightFromText="180" w:vertAnchor="text" w:horzAnchor="margin" w:tblpY="331"/>
        <w:tblW w:w="7730" w:type="dxa"/>
        <w:tblBorders>
          <w:top w:val="single" w:sz="4" w:space="0" w:color="auto"/>
          <w:bottom w:val="single" w:sz="4" w:space="0" w:color="auto"/>
        </w:tblBorders>
        <w:tblLayout w:type="fixed"/>
        <w:tblLook w:val="0000" w:firstRow="0" w:lastRow="0" w:firstColumn="0" w:lastColumn="0" w:noHBand="0" w:noVBand="0"/>
      </w:tblPr>
      <w:tblGrid>
        <w:gridCol w:w="2032"/>
        <w:gridCol w:w="2849"/>
        <w:gridCol w:w="2849"/>
      </w:tblGrid>
      <w:tr w:rsidR="0051103A" w:rsidRPr="00642B1C" w:rsidTr="00056E25">
        <w:trPr>
          <w:trHeight w:val="98"/>
        </w:trPr>
        <w:tc>
          <w:tcPr>
            <w:tcW w:w="2032"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b/>
              </w:rPr>
            </w:pPr>
          </w:p>
        </w:tc>
        <w:tc>
          <w:tcPr>
            <w:tcW w:w="2849"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b/>
              </w:rPr>
            </w:pPr>
            <w:r w:rsidRPr="00642B1C">
              <w:rPr>
                <w:rFonts w:ascii="Times New Roman" w:eastAsia="Calibri" w:hAnsi="Times New Roman" w:cs="Times New Roman"/>
                <w:b/>
              </w:rPr>
              <w:t>12 mėnesių trukmės gydymo grupė</w:t>
            </w:r>
          </w:p>
        </w:tc>
        <w:tc>
          <w:tcPr>
            <w:tcW w:w="2849"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b/>
              </w:rPr>
            </w:pPr>
            <w:r w:rsidRPr="00642B1C">
              <w:rPr>
                <w:rFonts w:ascii="Times New Roman" w:eastAsia="Calibri" w:hAnsi="Times New Roman" w:cs="Times New Roman"/>
                <w:b/>
              </w:rPr>
              <w:t>36 mėnesių trukmės gydymo grupė</w:t>
            </w:r>
          </w:p>
        </w:tc>
      </w:tr>
      <w:tr w:rsidR="0051103A" w:rsidRPr="00642B1C" w:rsidTr="00056E25">
        <w:trPr>
          <w:trHeight w:val="98"/>
        </w:trPr>
        <w:tc>
          <w:tcPr>
            <w:tcW w:w="2032"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b/>
              </w:rPr>
              <w:t>RFS rodiklis</w:t>
            </w:r>
          </w:p>
        </w:tc>
        <w:tc>
          <w:tcPr>
            <w:tcW w:w="2849"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b/>
              </w:rPr>
              <w:t>%(PI)</w:t>
            </w:r>
          </w:p>
        </w:tc>
        <w:tc>
          <w:tcPr>
            <w:tcW w:w="2849"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b/>
              </w:rPr>
              <w:t>%(PI)</w:t>
            </w:r>
          </w:p>
        </w:tc>
      </w:tr>
      <w:tr w:rsidR="0051103A" w:rsidRPr="00642B1C" w:rsidTr="00056E25">
        <w:trPr>
          <w:trHeight w:val="100"/>
        </w:trPr>
        <w:tc>
          <w:tcPr>
            <w:tcW w:w="2032"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12 mėnesių</w:t>
            </w:r>
          </w:p>
        </w:tc>
        <w:tc>
          <w:tcPr>
            <w:tcW w:w="2849"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 xml:space="preserve">93,7 (89,2-96,4) </w:t>
            </w:r>
          </w:p>
        </w:tc>
        <w:tc>
          <w:tcPr>
            <w:tcW w:w="2849"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 xml:space="preserve">95,9 (91,9-97,9) </w:t>
            </w:r>
          </w:p>
        </w:tc>
      </w:tr>
      <w:tr w:rsidR="0051103A" w:rsidRPr="00642B1C" w:rsidTr="00056E25">
        <w:trPr>
          <w:trHeight w:val="100"/>
        </w:trPr>
        <w:tc>
          <w:tcPr>
            <w:tcW w:w="2032"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24 mėnesių</w:t>
            </w:r>
          </w:p>
        </w:tc>
        <w:tc>
          <w:tcPr>
            <w:tcW w:w="2849"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 xml:space="preserve">75,4 (68,6-81,0) </w:t>
            </w:r>
          </w:p>
        </w:tc>
        <w:tc>
          <w:tcPr>
            <w:tcW w:w="2849"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 xml:space="preserve">90,7 (85,6-94,0) </w:t>
            </w:r>
          </w:p>
        </w:tc>
      </w:tr>
      <w:tr w:rsidR="0051103A" w:rsidRPr="00642B1C" w:rsidTr="00056E25">
        <w:trPr>
          <w:trHeight w:val="100"/>
        </w:trPr>
        <w:tc>
          <w:tcPr>
            <w:tcW w:w="2032"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36 mėnesių</w:t>
            </w:r>
          </w:p>
        </w:tc>
        <w:tc>
          <w:tcPr>
            <w:tcW w:w="2849"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 xml:space="preserve">60,1 (52,5-66,9) </w:t>
            </w:r>
          </w:p>
        </w:tc>
        <w:tc>
          <w:tcPr>
            <w:tcW w:w="2849"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 xml:space="preserve">86,6 (80,8-90,8) </w:t>
            </w:r>
          </w:p>
        </w:tc>
      </w:tr>
      <w:tr w:rsidR="0051103A" w:rsidRPr="00642B1C" w:rsidTr="00056E25">
        <w:trPr>
          <w:trHeight w:val="100"/>
        </w:trPr>
        <w:tc>
          <w:tcPr>
            <w:tcW w:w="2032" w:type="dxa"/>
            <w:tcBorders>
              <w:bottom w:val="nil"/>
            </w:tcBorders>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48 mėnesių</w:t>
            </w:r>
          </w:p>
        </w:tc>
        <w:tc>
          <w:tcPr>
            <w:tcW w:w="2849" w:type="dxa"/>
            <w:tcBorders>
              <w:bottom w:val="nil"/>
            </w:tcBorders>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 xml:space="preserve">52,3 (44,0-59,8) </w:t>
            </w:r>
          </w:p>
        </w:tc>
        <w:tc>
          <w:tcPr>
            <w:tcW w:w="2849" w:type="dxa"/>
            <w:tcBorders>
              <w:bottom w:val="nil"/>
            </w:tcBorders>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 xml:space="preserve">78,3 (70,8-84,1) </w:t>
            </w:r>
          </w:p>
        </w:tc>
      </w:tr>
      <w:tr w:rsidR="0051103A" w:rsidRPr="00642B1C" w:rsidTr="00056E25">
        <w:trPr>
          <w:trHeight w:val="100"/>
        </w:trPr>
        <w:tc>
          <w:tcPr>
            <w:tcW w:w="2032" w:type="dxa"/>
            <w:tcBorders>
              <w:top w:val="nil"/>
              <w:bottom w:val="nil"/>
            </w:tcBorders>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60 mėnesių</w:t>
            </w:r>
          </w:p>
        </w:tc>
        <w:tc>
          <w:tcPr>
            <w:tcW w:w="2849" w:type="dxa"/>
            <w:tcBorders>
              <w:top w:val="nil"/>
              <w:bottom w:val="nil"/>
            </w:tcBorders>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 xml:space="preserve">47,9 (39,0-56,3) </w:t>
            </w:r>
          </w:p>
        </w:tc>
        <w:tc>
          <w:tcPr>
            <w:tcW w:w="2849" w:type="dxa"/>
            <w:tcBorders>
              <w:top w:val="nil"/>
              <w:bottom w:val="nil"/>
            </w:tcBorders>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 xml:space="preserve">65,6 (56,1-73,4) </w:t>
            </w:r>
          </w:p>
        </w:tc>
      </w:tr>
      <w:tr w:rsidR="0051103A" w:rsidRPr="00642B1C" w:rsidTr="00056E25">
        <w:trPr>
          <w:trHeight w:val="98"/>
        </w:trPr>
        <w:tc>
          <w:tcPr>
            <w:tcW w:w="7730" w:type="dxa"/>
            <w:gridSpan w:val="3"/>
            <w:tcBorders>
              <w:top w:val="nil"/>
            </w:tcBorders>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b/>
              </w:rPr>
              <w:t>Išgyvenamumas</w:t>
            </w:r>
          </w:p>
        </w:tc>
      </w:tr>
      <w:tr w:rsidR="0051103A" w:rsidRPr="00642B1C" w:rsidTr="00056E25">
        <w:trPr>
          <w:trHeight w:val="100"/>
        </w:trPr>
        <w:tc>
          <w:tcPr>
            <w:tcW w:w="2032"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36 mėnesių</w:t>
            </w:r>
          </w:p>
        </w:tc>
        <w:tc>
          <w:tcPr>
            <w:tcW w:w="2849"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 xml:space="preserve">94,0 (89,5-96,7) </w:t>
            </w:r>
          </w:p>
        </w:tc>
        <w:tc>
          <w:tcPr>
            <w:tcW w:w="2849"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 xml:space="preserve">96,3 (92,4-98,2) </w:t>
            </w:r>
          </w:p>
        </w:tc>
      </w:tr>
      <w:tr w:rsidR="0051103A" w:rsidRPr="00642B1C" w:rsidTr="00056E25">
        <w:trPr>
          <w:trHeight w:val="100"/>
        </w:trPr>
        <w:tc>
          <w:tcPr>
            <w:tcW w:w="2032"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48 mėnesių</w:t>
            </w:r>
          </w:p>
        </w:tc>
        <w:tc>
          <w:tcPr>
            <w:tcW w:w="2849"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 xml:space="preserve">87,9 (81,1-92,3) </w:t>
            </w:r>
          </w:p>
        </w:tc>
        <w:tc>
          <w:tcPr>
            <w:tcW w:w="2849"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 xml:space="preserve">95,6 (91,2-97,8) </w:t>
            </w:r>
          </w:p>
        </w:tc>
      </w:tr>
      <w:tr w:rsidR="0051103A" w:rsidRPr="00642B1C" w:rsidTr="00056E25">
        <w:trPr>
          <w:trHeight w:val="100"/>
        </w:trPr>
        <w:tc>
          <w:tcPr>
            <w:tcW w:w="2032"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60 mėnesių</w:t>
            </w:r>
          </w:p>
        </w:tc>
        <w:tc>
          <w:tcPr>
            <w:tcW w:w="2849"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 xml:space="preserve">81,7 (73,0-87,8) </w:t>
            </w:r>
          </w:p>
        </w:tc>
        <w:tc>
          <w:tcPr>
            <w:tcW w:w="2849" w:type="dxa"/>
          </w:tcPr>
          <w:p w:rsidR="0051103A" w:rsidRPr="00642B1C" w:rsidRDefault="0051103A" w:rsidP="00056E25">
            <w:pPr>
              <w:shd w:val="clear" w:color="auto" w:fill="FFFFFF"/>
              <w:tabs>
                <w:tab w:val="left" w:pos="426"/>
                <w:tab w:val="left" w:pos="1248"/>
              </w:tabs>
              <w:spacing w:after="0" w:line="240" w:lineRule="auto"/>
              <w:ind w:left="426" w:hanging="426"/>
              <w:rPr>
                <w:rFonts w:ascii="Times New Roman" w:eastAsia="Calibri" w:hAnsi="Times New Roman" w:cs="Times New Roman"/>
              </w:rPr>
            </w:pPr>
            <w:r w:rsidRPr="00642B1C">
              <w:rPr>
                <w:rFonts w:ascii="Times New Roman" w:eastAsia="Calibri" w:hAnsi="Times New Roman" w:cs="Times New Roman"/>
              </w:rPr>
              <w:t xml:space="preserve">92,0 (85,3-95,7) </w:t>
            </w:r>
          </w:p>
        </w:tc>
      </w:tr>
    </w:tbl>
    <w:p w:rsidR="0051103A" w:rsidRPr="00642B1C" w:rsidRDefault="0051103A" w:rsidP="0051103A">
      <w:pPr>
        <w:shd w:val="clear" w:color="auto" w:fill="FFFFFF"/>
        <w:tabs>
          <w:tab w:val="left" w:pos="426"/>
          <w:tab w:val="left" w:pos="1248"/>
        </w:tabs>
        <w:spacing w:after="0" w:line="240" w:lineRule="auto"/>
        <w:ind w:left="426" w:hanging="426"/>
        <w:jc w:val="both"/>
        <w:rPr>
          <w:rFonts w:ascii="Times New Roman" w:eastAsia="Calibri" w:hAnsi="Times New Roman" w:cs="Times New Roman"/>
          <w:b/>
        </w:rPr>
      </w:pPr>
    </w:p>
    <w:p w:rsidR="0051103A" w:rsidRPr="00642B1C" w:rsidRDefault="0051103A" w:rsidP="0051103A">
      <w:pPr>
        <w:shd w:val="clear" w:color="auto" w:fill="FFFFFF"/>
        <w:tabs>
          <w:tab w:val="left" w:pos="426"/>
          <w:tab w:val="left" w:pos="1248"/>
        </w:tabs>
        <w:spacing w:after="0" w:line="240" w:lineRule="auto"/>
        <w:ind w:left="426" w:hanging="426"/>
        <w:jc w:val="both"/>
        <w:rPr>
          <w:rFonts w:ascii="Times New Roman" w:eastAsia="Calibri" w:hAnsi="Times New Roman" w:cs="Times New Roman"/>
          <w:b/>
        </w:rPr>
      </w:pPr>
    </w:p>
    <w:p w:rsidR="0051103A" w:rsidRPr="00642B1C" w:rsidRDefault="0051103A" w:rsidP="0051103A">
      <w:pPr>
        <w:shd w:val="clear" w:color="auto" w:fill="FFFFFF"/>
        <w:tabs>
          <w:tab w:val="left" w:pos="426"/>
          <w:tab w:val="left" w:pos="1248"/>
        </w:tabs>
        <w:spacing w:after="0" w:line="240" w:lineRule="auto"/>
        <w:ind w:left="426" w:hanging="426"/>
        <w:jc w:val="both"/>
        <w:rPr>
          <w:rFonts w:ascii="Times New Roman" w:eastAsia="Calibri" w:hAnsi="Times New Roman" w:cs="Times New Roman"/>
          <w:b/>
        </w:rPr>
      </w:pPr>
    </w:p>
    <w:p w:rsidR="0051103A" w:rsidRPr="00642B1C" w:rsidRDefault="0051103A" w:rsidP="0051103A">
      <w:pPr>
        <w:shd w:val="clear" w:color="auto" w:fill="FFFFFF"/>
        <w:tabs>
          <w:tab w:val="left" w:pos="426"/>
          <w:tab w:val="left" w:pos="1248"/>
        </w:tabs>
        <w:spacing w:after="0" w:line="240" w:lineRule="auto"/>
        <w:ind w:left="426" w:hanging="426"/>
        <w:jc w:val="both"/>
        <w:rPr>
          <w:rFonts w:ascii="Times New Roman" w:eastAsia="Calibri" w:hAnsi="Times New Roman" w:cs="Times New Roman"/>
          <w:b/>
        </w:rPr>
      </w:pPr>
    </w:p>
    <w:p w:rsidR="0051103A" w:rsidRPr="00642B1C" w:rsidRDefault="0051103A" w:rsidP="0051103A">
      <w:pPr>
        <w:shd w:val="clear" w:color="auto" w:fill="FFFFFF"/>
        <w:tabs>
          <w:tab w:val="left" w:pos="426"/>
          <w:tab w:val="left" w:pos="1248"/>
        </w:tabs>
        <w:spacing w:after="0" w:line="240" w:lineRule="auto"/>
        <w:ind w:left="426" w:hanging="426"/>
        <w:jc w:val="both"/>
        <w:rPr>
          <w:rFonts w:ascii="Times New Roman" w:eastAsia="Calibri" w:hAnsi="Times New Roman" w:cs="Times New Roman"/>
          <w:b/>
        </w:rPr>
      </w:pPr>
    </w:p>
    <w:p w:rsidR="0051103A" w:rsidRPr="00642B1C" w:rsidRDefault="0051103A" w:rsidP="0051103A">
      <w:pPr>
        <w:shd w:val="clear" w:color="auto" w:fill="FFFFFF"/>
        <w:tabs>
          <w:tab w:val="left" w:pos="426"/>
          <w:tab w:val="left" w:pos="1248"/>
        </w:tabs>
        <w:spacing w:after="0" w:line="240" w:lineRule="auto"/>
        <w:ind w:left="426" w:hanging="426"/>
        <w:jc w:val="both"/>
        <w:rPr>
          <w:rFonts w:ascii="Times New Roman" w:eastAsia="Calibri" w:hAnsi="Times New Roman" w:cs="Times New Roman"/>
          <w:b/>
        </w:rPr>
      </w:pPr>
    </w:p>
    <w:p w:rsidR="0051103A" w:rsidRPr="00642B1C" w:rsidRDefault="0051103A" w:rsidP="0051103A">
      <w:pPr>
        <w:spacing w:after="0" w:line="240" w:lineRule="auto"/>
        <w:rPr>
          <w:rFonts w:ascii="Times New Roman" w:eastAsia="Calibri" w:hAnsi="Times New Roman" w:cs="Times New Roman"/>
          <w:b/>
        </w:rPr>
      </w:pPr>
    </w:p>
    <w:p w:rsidR="0051103A" w:rsidRPr="00642B1C" w:rsidRDefault="0051103A" w:rsidP="0051103A">
      <w:pPr>
        <w:spacing w:after="0" w:line="240" w:lineRule="auto"/>
        <w:rPr>
          <w:rFonts w:ascii="Times New Roman" w:eastAsia="Calibri" w:hAnsi="Times New Roman" w:cs="Times New Roman"/>
          <w:b/>
        </w:rPr>
      </w:pPr>
    </w:p>
    <w:p w:rsidR="0051103A" w:rsidRPr="00642B1C" w:rsidRDefault="0051103A" w:rsidP="0051103A">
      <w:pPr>
        <w:spacing w:after="0" w:line="240" w:lineRule="auto"/>
        <w:rPr>
          <w:rFonts w:ascii="Times New Roman" w:eastAsia="Calibri" w:hAnsi="Times New Roman" w:cs="Times New Roman"/>
          <w:b/>
        </w:rPr>
      </w:pPr>
    </w:p>
    <w:p w:rsidR="0051103A" w:rsidRPr="00642B1C" w:rsidRDefault="0051103A" w:rsidP="0051103A">
      <w:pPr>
        <w:spacing w:after="0" w:line="240" w:lineRule="auto"/>
        <w:rPr>
          <w:rFonts w:ascii="Times New Roman" w:eastAsia="Calibri" w:hAnsi="Times New Roman" w:cs="Times New Roman"/>
          <w:b/>
        </w:rPr>
      </w:pPr>
    </w:p>
    <w:p w:rsidR="0051103A" w:rsidRPr="00642B1C" w:rsidRDefault="0051103A" w:rsidP="0051103A">
      <w:pPr>
        <w:spacing w:after="0" w:line="240" w:lineRule="auto"/>
        <w:rPr>
          <w:rFonts w:ascii="Times New Roman" w:eastAsia="Calibri" w:hAnsi="Times New Roman" w:cs="Times New Roman"/>
          <w:b/>
        </w:rPr>
      </w:pPr>
    </w:p>
    <w:p w:rsidR="0051103A" w:rsidRPr="00642B1C" w:rsidRDefault="0051103A" w:rsidP="0051103A">
      <w:pPr>
        <w:spacing w:after="0" w:line="240" w:lineRule="auto"/>
        <w:rPr>
          <w:rFonts w:ascii="Times New Roman" w:eastAsia="Calibri" w:hAnsi="Times New Roman" w:cs="Times New Roman"/>
          <w:b/>
        </w:rPr>
      </w:pPr>
    </w:p>
    <w:p w:rsidR="0051103A" w:rsidRPr="00642B1C" w:rsidRDefault="0051103A" w:rsidP="0051103A">
      <w:pPr>
        <w:spacing w:after="0" w:line="240" w:lineRule="auto"/>
        <w:rPr>
          <w:rFonts w:ascii="Times New Roman" w:eastAsia="Calibri" w:hAnsi="Times New Roman" w:cs="Times New Roman"/>
          <w:b/>
        </w:rPr>
      </w:pPr>
    </w:p>
    <w:p w:rsidR="0051103A" w:rsidRPr="00642B1C" w:rsidRDefault="0051103A" w:rsidP="0051103A">
      <w:pPr>
        <w:spacing w:after="0" w:line="240" w:lineRule="auto"/>
        <w:rPr>
          <w:rFonts w:ascii="Times New Roman" w:eastAsia="Calibri" w:hAnsi="Times New Roman" w:cs="Times New Roman"/>
          <w:b/>
        </w:rPr>
      </w:pPr>
    </w:p>
    <w:p w:rsidR="0051103A" w:rsidRPr="00642B1C" w:rsidRDefault="0051103A" w:rsidP="0051103A">
      <w:pPr>
        <w:spacing w:after="0" w:line="240" w:lineRule="auto"/>
        <w:jc w:val="both"/>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1 pav.</w:t>
      </w:r>
      <w:r w:rsidRPr="00642B1C">
        <w:rPr>
          <w:rFonts w:ascii="Times New Roman" w:eastAsia="Calibri" w:hAnsi="Times New Roman" w:cs="Times New Roman"/>
          <w:b/>
        </w:rPr>
        <w:tab/>
        <w:t xml:space="preserve"> Pirminės vertinamosios baigties išgyvenamumo be ligos recidyvo duomenys, </w:t>
      </w:r>
      <w:r w:rsidRPr="00D44662">
        <w:rPr>
          <w:rFonts w:ascii="Times New Roman" w:eastAsia="Calibri" w:hAnsi="Times New Roman" w:cs="Times New Roman"/>
          <w:b/>
          <w:i/>
        </w:rPr>
        <w:t>Kaplan-Meier</w:t>
      </w:r>
      <w:r w:rsidRPr="00642B1C">
        <w:rPr>
          <w:rFonts w:ascii="Times New Roman" w:eastAsia="Calibri" w:hAnsi="Times New Roman" w:cs="Times New Roman"/>
          <w:b/>
        </w:rPr>
        <w:t xml:space="preserve"> kreivė (ITT populiacija)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SimSun" w:hAnsi="Times New Roman" w:cs="Times New Roman"/>
          <w:lang w:eastAsia="zh-CN"/>
        </w:rPr>
      </w:pPr>
      <w:r w:rsidRPr="00642B1C">
        <w:rPr>
          <w:rFonts w:ascii="Times New Roman" w:eastAsia="Calibri" w:hAnsi="Times New Roman" w:cs="Times New Roman"/>
          <w:noProof/>
          <w:lang w:eastAsia="lt-LT"/>
        </w:rPr>
        <w:lastRenderedPageBreak/>
        <w:drawing>
          <wp:inline distT="0" distB="0" distL="0" distR="0" wp14:anchorId="5361DA44" wp14:editId="6BFF3ECA">
            <wp:extent cx="5760085" cy="27500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760085" cy="2750077"/>
                    </a:xfrm>
                    <a:prstGeom prst="rect">
                      <a:avLst/>
                    </a:prstGeom>
                  </pic:spPr>
                </pic:pic>
              </a:graphicData>
            </a:graphic>
          </wp:inline>
        </w:drawing>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Rizikos grupė: Atvejai </w:t>
      </w:r>
    </w:p>
    <w:p w:rsidR="0051103A" w:rsidRPr="00642B1C" w:rsidRDefault="0051103A" w:rsidP="0051103A">
      <w:pPr>
        <w:tabs>
          <w:tab w:val="left" w:pos="284"/>
        </w:tabs>
        <w:spacing w:after="0" w:line="240" w:lineRule="auto"/>
        <w:ind w:left="284" w:hanging="284"/>
        <w:rPr>
          <w:rFonts w:ascii="Times New Roman" w:eastAsia="Calibri" w:hAnsi="Times New Roman" w:cs="Times New Roman"/>
        </w:rPr>
      </w:pPr>
      <w:r w:rsidRPr="00642B1C">
        <w:rPr>
          <w:rFonts w:ascii="Times New Roman" w:eastAsia="Calibri" w:hAnsi="Times New Roman" w:cs="Times New Roman"/>
        </w:rPr>
        <w:t>(1)</w:t>
      </w:r>
      <w:r w:rsidRPr="00642B1C">
        <w:rPr>
          <w:rFonts w:ascii="Times New Roman" w:eastAsia="Calibri" w:hAnsi="Times New Roman" w:cs="Times New Roman"/>
        </w:rPr>
        <w:tab/>
      </w:r>
      <w:r w:rsidRPr="00642B1C">
        <w:rPr>
          <w:rFonts w:ascii="Times New Roman" w:eastAsia="Calibri" w:hAnsi="Times New Roman" w:cs="Times New Roman"/>
        </w:rPr>
        <w:tab/>
        <w:t>199:0</w:t>
      </w:r>
      <w:r w:rsidRPr="00642B1C">
        <w:rPr>
          <w:rFonts w:ascii="Times New Roman" w:eastAsia="Calibri" w:hAnsi="Times New Roman" w:cs="Times New Roman"/>
        </w:rPr>
        <w:tab/>
        <w:t>182:8</w:t>
      </w:r>
      <w:r w:rsidRPr="00642B1C">
        <w:rPr>
          <w:rFonts w:ascii="Times New Roman" w:eastAsia="Calibri" w:hAnsi="Times New Roman" w:cs="Times New Roman"/>
        </w:rPr>
        <w:tab/>
        <w:t>177:12</w:t>
      </w:r>
      <w:r w:rsidRPr="00642B1C">
        <w:rPr>
          <w:rFonts w:ascii="Times New Roman" w:eastAsia="Calibri" w:hAnsi="Times New Roman" w:cs="Times New Roman"/>
        </w:rPr>
        <w:tab/>
        <w:t>163:25</w:t>
      </w:r>
      <w:r w:rsidRPr="00642B1C">
        <w:rPr>
          <w:rFonts w:ascii="Times New Roman" w:eastAsia="Calibri" w:hAnsi="Times New Roman" w:cs="Times New Roman"/>
        </w:rPr>
        <w:tab/>
        <w:t>137:46</w:t>
      </w:r>
      <w:r w:rsidRPr="00642B1C">
        <w:rPr>
          <w:rFonts w:ascii="Times New Roman" w:eastAsia="Calibri" w:hAnsi="Times New Roman" w:cs="Times New Roman"/>
        </w:rPr>
        <w:tab/>
        <w:t>105:65</w:t>
      </w:r>
      <w:r w:rsidRPr="00642B1C">
        <w:rPr>
          <w:rFonts w:ascii="Times New Roman" w:eastAsia="Calibri" w:hAnsi="Times New Roman" w:cs="Times New Roman"/>
        </w:rPr>
        <w:tab/>
        <w:t xml:space="preserve">88:72 </w:t>
      </w:r>
      <w:r w:rsidRPr="00642B1C">
        <w:rPr>
          <w:rFonts w:ascii="Times New Roman" w:eastAsia="Calibri" w:hAnsi="Times New Roman" w:cs="Times New Roman"/>
        </w:rPr>
        <w:tab/>
        <w:t>61:77</w:t>
      </w:r>
      <w:r w:rsidRPr="00642B1C">
        <w:rPr>
          <w:rFonts w:ascii="Times New Roman" w:eastAsia="Calibri" w:hAnsi="Times New Roman" w:cs="Times New Roman"/>
        </w:rPr>
        <w:tab/>
        <w:t>49:81</w:t>
      </w:r>
      <w:r w:rsidRPr="00642B1C">
        <w:rPr>
          <w:rFonts w:ascii="Times New Roman" w:eastAsia="Calibri" w:hAnsi="Times New Roman" w:cs="Times New Roman"/>
        </w:rPr>
        <w:tab/>
        <w:t>36:83</w:t>
      </w:r>
      <w:r w:rsidRPr="00642B1C">
        <w:rPr>
          <w:rFonts w:ascii="Times New Roman" w:eastAsia="Calibri" w:hAnsi="Times New Roman" w:cs="Times New Roman"/>
        </w:rPr>
        <w:tab/>
        <w:t>27:84</w:t>
      </w:r>
      <w:r w:rsidRPr="00642B1C">
        <w:rPr>
          <w:rFonts w:ascii="Times New Roman" w:eastAsia="Calibri" w:hAnsi="Times New Roman" w:cs="Times New Roman"/>
        </w:rPr>
        <w:tab/>
        <w:t>14:84</w:t>
      </w:r>
      <w:r w:rsidRPr="00642B1C">
        <w:rPr>
          <w:rFonts w:ascii="Times New Roman" w:eastAsia="Calibri" w:hAnsi="Times New Roman" w:cs="Times New Roman"/>
        </w:rPr>
        <w:tab/>
        <w:t>10:84</w:t>
      </w:r>
      <w:r w:rsidRPr="00642B1C">
        <w:rPr>
          <w:rFonts w:ascii="Times New Roman" w:eastAsia="Calibri" w:hAnsi="Times New Roman" w:cs="Times New Roman"/>
        </w:rPr>
        <w:tab/>
        <w:t>2:84</w:t>
      </w:r>
      <w:r w:rsidRPr="00642B1C">
        <w:rPr>
          <w:rFonts w:ascii="Times New Roman" w:eastAsia="Calibri" w:hAnsi="Times New Roman" w:cs="Times New Roman"/>
        </w:rPr>
        <w:tab/>
        <w:t xml:space="preserve">0:84 </w:t>
      </w:r>
    </w:p>
    <w:p w:rsidR="0051103A" w:rsidRPr="00642B1C" w:rsidRDefault="0051103A" w:rsidP="0051103A">
      <w:pPr>
        <w:tabs>
          <w:tab w:val="left" w:pos="227"/>
          <w:tab w:val="left" w:pos="284"/>
        </w:tabs>
        <w:spacing w:after="0" w:line="240" w:lineRule="auto"/>
        <w:ind w:left="284" w:hanging="284"/>
        <w:rPr>
          <w:rFonts w:ascii="Times New Roman" w:eastAsia="Calibri" w:hAnsi="Times New Roman" w:cs="Times New Roman"/>
        </w:rPr>
      </w:pPr>
      <w:r w:rsidRPr="00642B1C">
        <w:rPr>
          <w:rFonts w:ascii="Times New Roman" w:eastAsia="Calibri" w:hAnsi="Times New Roman" w:cs="Times New Roman"/>
        </w:rPr>
        <w:t>(2)</w:t>
      </w:r>
      <w:r w:rsidRPr="00642B1C">
        <w:rPr>
          <w:rFonts w:ascii="Times New Roman" w:eastAsia="Calibri" w:hAnsi="Times New Roman" w:cs="Times New Roman"/>
        </w:rPr>
        <w:tab/>
      </w:r>
      <w:r w:rsidRPr="00642B1C">
        <w:rPr>
          <w:rFonts w:ascii="Times New Roman" w:eastAsia="Calibri" w:hAnsi="Times New Roman" w:cs="Times New Roman"/>
        </w:rPr>
        <w:tab/>
        <w:t>198:0</w:t>
      </w:r>
      <w:r w:rsidRPr="00642B1C">
        <w:rPr>
          <w:rFonts w:ascii="Times New Roman" w:eastAsia="Calibri" w:hAnsi="Times New Roman" w:cs="Times New Roman"/>
        </w:rPr>
        <w:tab/>
        <w:t>189:5</w:t>
      </w:r>
      <w:r w:rsidRPr="00642B1C">
        <w:rPr>
          <w:rFonts w:ascii="Times New Roman" w:eastAsia="Calibri" w:hAnsi="Times New Roman" w:cs="Times New Roman"/>
        </w:rPr>
        <w:tab/>
        <w:t>184:8</w:t>
      </w:r>
      <w:r w:rsidRPr="00642B1C">
        <w:rPr>
          <w:rFonts w:ascii="Times New Roman" w:eastAsia="Calibri" w:hAnsi="Times New Roman" w:cs="Times New Roman"/>
        </w:rPr>
        <w:tab/>
        <w:t>181:11</w:t>
      </w:r>
      <w:r w:rsidRPr="00642B1C">
        <w:rPr>
          <w:rFonts w:ascii="Times New Roman" w:eastAsia="Calibri" w:hAnsi="Times New Roman" w:cs="Times New Roman"/>
        </w:rPr>
        <w:tab/>
        <w:t>173:18</w:t>
      </w:r>
      <w:r w:rsidRPr="00642B1C">
        <w:rPr>
          <w:rFonts w:ascii="Times New Roman" w:eastAsia="Calibri" w:hAnsi="Times New Roman" w:cs="Times New Roman"/>
        </w:rPr>
        <w:tab/>
        <w:t>152:22</w:t>
      </w:r>
      <w:r w:rsidRPr="00642B1C">
        <w:rPr>
          <w:rFonts w:ascii="Times New Roman" w:eastAsia="Calibri" w:hAnsi="Times New Roman" w:cs="Times New Roman"/>
        </w:rPr>
        <w:tab/>
        <w:t>133:25</w:t>
      </w:r>
      <w:r w:rsidRPr="00642B1C">
        <w:rPr>
          <w:rFonts w:ascii="Times New Roman" w:eastAsia="Calibri" w:hAnsi="Times New Roman" w:cs="Times New Roman"/>
        </w:rPr>
        <w:tab/>
        <w:t>102:29</w:t>
      </w:r>
      <w:r w:rsidRPr="00642B1C">
        <w:rPr>
          <w:rFonts w:ascii="Times New Roman" w:eastAsia="Calibri" w:hAnsi="Times New Roman" w:cs="Times New Roman"/>
        </w:rPr>
        <w:tab/>
        <w:t>82:35</w:t>
      </w:r>
      <w:r w:rsidRPr="00642B1C">
        <w:rPr>
          <w:rFonts w:ascii="Times New Roman" w:eastAsia="Calibri" w:hAnsi="Times New Roman" w:cs="Times New Roman"/>
        </w:rPr>
        <w:tab/>
        <w:t>54:46</w:t>
      </w:r>
      <w:r w:rsidRPr="00642B1C">
        <w:rPr>
          <w:rFonts w:ascii="Times New Roman" w:eastAsia="Calibri" w:hAnsi="Times New Roman" w:cs="Times New Roman"/>
        </w:rPr>
        <w:tab/>
        <w:t>39:47</w:t>
      </w:r>
      <w:r w:rsidRPr="00642B1C">
        <w:rPr>
          <w:rFonts w:ascii="Times New Roman" w:eastAsia="Calibri" w:hAnsi="Times New Roman" w:cs="Times New Roman"/>
        </w:rPr>
        <w:tab/>
        <w:t>21:49</w:t>
      </w:r>
      <w:r w:rsidRPr="00642B1C">
        <w:rPr>
          <w:rFonts w:ascii="Times New Roman" w:eastAsia="Calibri" w:hAnsi="Times New Roman" w:cs="Times New Roman"/>
        </w:rPr>
        <w:tab/>
        <w:t>8:50</w:t>
      </w:r>
      <w:r w:rsidRPr="00642B1C">
        <w:rPr>
          <w:rFonts w:ascii="Times New Roman" w:eastAsia="Calibri" w:hAnsi="Times New Roman" w:cs="Times New Roman"/>
        </w:rPr>
        <w:tab/>
        <w:t>0:50</w:t>
      </w:r>
    </w:p>
    <w:p w:rsidR="0051103A" w:rsidRPr="00642B1C" w:rsidRDefault="0051103A" w:rsidP="0051103A">
      <w:pPr>
        <w:tabs>
          <w:tab w:val="left" w:pos="227"/>
          <w:tab w:val="left" w:pos="284"/>
          <w:tab w:val="left" w:pos="567"/>
        </w:tabs>
        <w:spacing w:after="0" w:line="240" w:lineRule="auto"/>
        <w:rPr>
          <w:rFonts w:ascii="Times New Roman" w:eastAsia="Calibri" w:hAnsi="Times New Roman" w:cs="Times New Roman"/>
        </w:rPr>
      </w:pPr>
    </w:p>
    <w:p w:rsidR="0051103A" w:rsidRPr="00642B1C" w:rsidRDefault="0051103A" w:rsidP="0051103A">
      <w:pPr>
        <w:tabs>
          <w:tab w:val="left" w:pos="227"/>
          <w:tab w:val="left" w:pos="284"/>
          <w:tab w:val="left" w:pos="567"/>
        </w:tabs>
        <w:spacing w:after="0" w:line="240" w:lineRule="auto"/>
        <w:ind w:left="284" w:hanging="284"/>
        <w:rPr>
          <w:rFonts w:ascii="Times New Roman" w:eastAsia="Calibri" w:hAnsi="Times New Roman" w:cs="Times New Roman"/>
          <w:b/>
        </w:rPr>
      </w:pPr>
      <w:r w:rsidRPr="00642B1C">
        <w:rPr>
          <w:rFonts w:ascii="Times New Roman" w:eastAsia="Calibri" w:hAnsi="Times New Roman" w:cs="Times New Roman"/>
          <w:b/>
        </w:rPr>
        <w:t xml:space="preserve">2 pav. </w:t>
      </w:r>
      <w:r w:rsidRPr="00642B1C">
        <w:rPr>
          <w:rFonts w:ascii="Times New Roman" w:eastAsia="Calibri" w:hAnsi="Times New Roman" w:cs="Times New Roman"/>
          <w:b/>
        </w:rPr>
        <w:tab/>
        <w:t xml:space="preserve">Bendrojo išgyvenamumo duomenys, </w:t>
      </w:r>
      <w:r w:rsidRPr="00D44662">
        <w:rPr>
          <w:rFonts w:ascii="Times New Roman" w:eastAsia="Calibri" w:hAnsi="Times New Roman" w:cs="Times New Roman"/>
          <w:b/>
          <w:i/>
        </w:rPr>
        <w:t>Kaplan-Meier</w:t>
      </w:r>
      <w:r w:rsidRPr="00642B1C">
        <w:rPr>
          <w:rFonts w:ascii="Times New Roman" w:eastAsia="Calibri" w:hAnsi="Times New Roman" w:cs="Times New Roman"/>
          <w:b/>
        </w:rPr>
        <w:t xml:space="preserve"> kreivė (ITT populiacija)</w:t>
      </w:r>
    </w:p>
    <w:p w:rsidR="0051103A" w:rsidRPr="00642B1C" w:rsidRDefault="0051103A" w:rsidP="0051103A">
      <w:pPr>
        <w:tabs>
          <w:tab w:val="left" w:pos="227"/>
          <w:tab w:val="left" w:pos="284"/>
          <w:tab w:val="left" w:pos="567"/>
        </w:tabs>
        <w:spacing w:after="0" w:line="240" w:lineRule="auto"/>
        <w:ind w:left="284" w:hanging="284"/>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SimSun" w:hAnsi="Times New Roman" w:cs="Times New Roman"/>
          <w:lang w:eastAsia="zh-CN"/>
        </w:rPr>
      </w:pPr>
      <w:r w:rsidRPr="00642B1C">
        <w:rPr>
          <w:rFonts w:ascii="Times New Roman" w:eastAsia="Calibri" w:hAnsi="Times New Roman" w:cs="Times New Roman"/>
          <w:noProof/>
          <w:lang w:eastAsia="lt-LT"/>
        </w:rPr>
        <w:drawing>
          <wp:inline distT="0" distB="0" distL="0" distR="0" wp14:anchorId="3A18AE4A" wp14:editId="5FE31DBB">
            <wp:extent cx="5760085" cy="2391949"/>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760085" cy="2391949"/>
                    </a:xfrm>
                    <a:prstGeom prst="rect">
                      <a:avLst/>
                    </a:prstGeom>
                  </pic:spPr>
                </pic:pic>
              </a:graphicData>
            </a:graphic>
          </wp:inline>
        </w:drawing>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Rizikos grupė: Atvejai </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(1)</w:t>
      </w:r>
      <w:r w:rsidRPr="00642B1C">
        <w:rPr>
          <w:rFonts w:ascii="Times New Roman" w:eastAsia="Calibri" w:hAnsi="Times New Roman" w:cs="Times New Roman"/>
        </w:rPr>
        <w:tab/>
        <w:t>199:0</w:t>
      </w:r>
      <w:r w:rsidRPr="00642B1C">
        <w:rPr>
          <w:rFonts w:ascii="Times New Roman" w:eastAsia="Calibri" w:hAnsi="Times New Roman" w:cs="Times New Roman"/>
        </w:rPr>
        <w:tab/>
        <w:t>190:2</w:t>
      </w:r>
      <w:r w:rsidRPr="00642B1C">
        <w:rPr>
          <w:rFonts w:ascii="Times New Roman" w:eastAsia="Calibri" w:hAnsi="Times New Roman" w:cs="Times New Roman"/>
        </w:rPr>
        <w:tab/>
        <w:t>188:2</w:t>
      </w:r>
      <w:r w:rsidRPr="00642B1C">
        <w:rPr>
          <w:rFonts w:ascii="Times New Roman" w:eastAsia="Calibri" w:hAnsi="Times New Roman" w:cs="Times New Roman"/>
        </w:rPr>
        <w:tab/>
        <w:t>183:6</w:t>
      </w:r>
      <w:r w:rsidRPr="00642B1C">
        <w:rPr>
          <w:rFonts w:ascii="Times New Roman" w:eastAsia="Calibri" w:hAnsi="Times New Roman" w:cs="Times New Roman"/>
        </w:rPr>
        <w:tab/>
        <w:t>176:8</w:t>
      </w:r>
      <w:r w:rsidRPr="00642B1C">
        <w:rPr>
          <w:rFonts w:ascii="Times New Roman" w:eastAsia="Calibri" w:hAnsi="Times New Roman" w:cs="Times New Roman"/>
        </w:rPr>
        <w:tab/>
        <w:t>156:10</w:t>
      </w:r>
      <w:r w:rsidRPr="00642B1C">
        <w:rPr>
          <w:rFonts w:ascii="Times New Roman" w:eastAsia="Calibri" w:hAnsi="Times New Roman" w:cs="Times New Roman"/>
        </w:rPr>
        <w:tab/>
        <w:t>140:11</w:t>
      </w:r>
      <w:r w:rsidRPr="00642B1C">
        <w:rPr>
          <w:rFonts w:ascii="Times New Roman" w:eastAsia="Calibri" w:hAnsi="Times New Roman" w:cs="Times New Roman"/>
        </w:rPr>
        <w:tab/>
        <w:t>105:14</w:t>
      </w:r>
      <w:r w:rsidRPr="00642B1C">
        <w:rPr>
          <w:rFonts w:ascii="Times New Roman" w:eastAsia="Calibri" w:hAnsi="Times New Roman" w:cs="Times New Roman"/>
        </w:rPr>
        <w:tab/>
        <w:t>87:18</w:t>
      </w:r>
      <w:r w:rsidRPr="00642B1C">
        <w:rPr>
          <w:rFonts w:ascii="Times New Roman" w:eastAsia="Calibri" w:hAnsi="Times New Roman" w:cs="Times New Roman"/>
        </w:rPr>
        <w:tab/>
        <w:t>64:22</w:t>
      </w:r>
      <w:r w:rsidRPr="00642B1C">
        <w:rPr>
          <w:rFonts w:ascii="Times New Roman" w:eastAsia="Calibri" w:hAnsi="Times New Roman" w:cs="Times New Roman"/>
        </w:rPr>
        <w:tab/>
        <w:t>46:23</w:t>
      </w:r>
      <w:r w:rsidRPr="00642B1C">
        <w:rPr>
          <w:rFonts w:ascii="Times New Roman" w:eastAsia="Calibri" w:hAnsi="Times New Roman" w:cs="Times New Roman"/>
        </w:rPr>
        <w:tab/>
        <w:t>27:25</w:t>
      </w:r>
      <w:r w:rsidRPr="00642B1C">
        <w:rPr>
          <w:rFonts w:ascii="Times New Roman" w:eastAsia="Calibri" w:hAnsi="Times New Roman" w:cs="Times New Roman"/>
        </w:rPr>
        <w:tab/>
        <w:t>20:25</w:t>
      </w:r>
      <w:r w:rsidRPr="00642B1C">
        <w:rPr>
          <w:rFonts w:ascii="Times New Roman" w:eastAsia="Calibri" w:hAnsi="Times New Roman" w:cs="Times New Roman"/>
        </w:rPr>
        <w:tab/>
        <w:t>2:25</w:t>
      </w:r>
      <w:r w:rsidRPr="00642B1C">
        <w:rPr>
          <w:rFonts w:ascii="Times New Roman" w:eastAsia="Calibri" w:hAnsi="Times New Roman" w:cs="Times New Roman"/>
        </w:rPr>
        <w:tab/>
        <w:t xml:space="preserve">0:25 </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(2)</w:t>
      </w:r>
      <w:r w:rsidRPr="00642B1C">
        <w:rPr>
          <w:rFonts w:ascii="Times New Roman" w:eastAsia="Calibri" w:hAnsi="Times New Roman" w:cs="Times New Roman"/>
        </w:rPr>
        <w:tab/>
        <w:t>198:0</w:t>
      </w:r>
      <w:r w:rsidRPr="00642B1C">
        <w:rPr>
          <w:rFonts w:ascii="Times New Roman" w:eastAsia="Calibri" w:hAnsi="Times New Roman" w:cs="Times New Roman"/>
        </w:rPr>
        <w:tab/>
        <w:t>196:0</w:t>
      </w:r>
      <w:r w:rsidRPr="00642B1C">
        <w:rPr>
          <w:rFonts w:ascii="Times New Roman" w:eastAsia="Calibri" w:hAnsi="Times New Roman" w:cs="Times New Roman"/>
        </w:rPr>
        <w:tab/>
        <w:t>192:0</w:t>
      </w:r>
      <w:r w:rsidRPr="00642B1C">
        <w:rPr>
          <w:rFonts w:ascii="Times New Roman" w:eastAsia="Calibri" w:hAnsi="Times New Roman" w:cs="Times New Roman"/>
        </w:rPr>
        <w:tab/>
        <w:t>187:4</w:t>
      </w:r>
      <w:r w:rsidRPr="00642B1C">
        <w:rPr>
          <w:rFonts w:ascii="Times New Roman" w:eastAsia="Calibri" w:hAnsi="Times New Roman" w:cs="Times New Roman"/>
        </w:rPr>
        <w:tab/>
        <w:t>184:5</w:t>
      </w:r>
      <w:r w:rsidRPr="00642B1C">
        <w:rPr>
          <w:rFonts w:ascii="Times New Roman" w:eastAsia="Calibri" w:hAnsi="Times New Roman" w:cs="Times New Roman"/>
        </w:rPr>
        <w:tab/>
        <w:t>164:7</w:t>
      </w:r>
      <w:r w:rsidRPr="00642B1C">
        <w:rPr>
          <w:rFonts w:ascii="Times New Roman" w:eastAsia="Calibri" w:hAnsi="Times New Roman" w:cs="Times New Roman"/>
        </w:rPr>
        <w:tab/>
        <w:t>152:7</w:t>
      </w:r>
      <w:r w:rsidRPr="00642B1C">
        <w:rPr>
          <w:rFonts w:ascii="Times New Roman" w:eastAsia="Calibri" w:hAnsi="Times New Roman" w:cs="Times New Roman"/>
        </w:rPr>
        <w:tab/>
        <w:t>119:8</w:t>
      </w:r>
      <w:r w:rsidRPr="00642B1C">
        <w:rPr>
          <w:rFonts w:ascii="Times New Roman" w:eastAsia="Calibri" w:hAnsi="Times New Roman" w:cs="Times New Roman"/>
        </w:rPr>
        <w:tab/>
        <w:t>100:8</w:t>
      </w:r>
      <w:r w:rsidRPr="00642B1C">
        <w:rPr>
          <w:rFonts w:ascii="Times New Roman" w:eastAsia="Calibri" w:hAnsi="Times New Roman" w:cs="Times New Roman"/>
        </w:rPr>
        <w:tab/>
        <w:t>76:10</w:t>
      </w:r>
      <w:r w:rsidRPr="00642B1C">
        <w:rPr>
          <w:rFonts w:ascii="Times New Roman" w:eastAsia="Calibri" w:hAnsi="Times New Roman" w:cs="Times New Roman"/>
        </w:rPr>
        <w:tab/>
        <w:t>56:11</w:t>
      </w:r>
      <w:r w:rsidRPr="00642B1C">
        <w:rPr>
          <w:rFonts w:ascii="Times New Roman" w:eastAsia="Calibri" w:hAnsi="Times New Roman" w:cs="Times New Roman"/>
        </w:rPr>
        <w:tab/>
        <w:t>31:11</w:t>
      </w:r>
      <w:r w:rsidRPr="00642B1C">
        <w:rPr>
          <w:rFonts w:ascii="Times New Roman" w:eastAsia="Calibri" w:hAnsi="Times New Roman" w:cs="Times New Roman"/>
        </w:rPr>
        <w:tab/>
        <w:t>13:12</w:t>
      </w:r>
      <w:r w:rsidRPr="00642B1C">
        <w:rPr>
          <w:rFonts w:ascii="Times New Roman" w:eastAsia="Calibri" w:hAnsi="Times New Roman" w:cs="Times New Roman"/>
        </w:rPr>
        <w:tab/>
        <w:t>0:12</w:t>
      </w:r>
    </w:p>
    <w:p w:rsidR="0051103A" w:rsidRPr="00642B1C" w:rsidRDefault="0051103A" w:rsidP="0051103A">
      <w:pPr>
        <w:shd w:val="clear" w:color="auto" w:fill="FFFFFF"/>
        <w:tabs>
          <w:tab w:val="left" w:pos="426"/>
          <w:tab w:val="left" w:pos="1248"/>
        </w:tabs>
        <w:spacing w:after="0" w:line="240" w:lineRule="auto"/>
        <w:ind w:left="426" w:hanging="426"/>
        <w:jc w:val="both"/>
        <w:rPr>
          <w:rFonts w:ascii="Times New Roman" w:eastAsia="Calibri" w:hAnsi="Times New Roman" w:cs="Times New Roman"/>
          <w:u w:val="single"/>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Kontroliuojamųjų klinikinių tyrimų su c-Kit teigiamais </w:t>
      </w:r>
      <w:r>
        <w:rPr>
          <w:rFonts w:ascii="Times New Roman" w:eastAsia="Calibri" w:hAnsi="Times New Roman" w:cs="Times New Roman"/>
        </w:rPr>
        <w:t>GIST</w:t>
      </w:r>
      <w:r w:rsidRPr="00642B1C">
        <w:rPr>
          <w:rFonts w:ascii="Times New Roman" w:eastAsia="Calibri" w:hAnsi="Times New Roman" w:cs="Times New Roman"/>
        </w:rPr>
        <w:t xml:space="preserve"> sergančiais vaikais neatlikta. 7 literatūros šaltiniuose aprašyta 17 pacientų, sirgusių </w:t>
      </w:r>
      <w:r>
        <w:rPr>
          <w:rFonts w:ascii="Times New Roman" w:eastAsia="Calibri" w:hAnsi="Times New Roman" w:cs="Times New Roman"/>
        </w:rPr>
        <w:t>GIST</w:t>
      </w:r>
      <w:r w:rsidRPr="00642B1C">
        <w:rPr>
          <w:rFonts w:ascii="Times New Roman" w:eastAsia="Calibri" w:hAnsi="Times New Roman" w:cs="Times New Roman"/>
        </w:rPr>
        <w:t xml:space="preserve"> (su nustatytomis Kit ir PDGFR genų mutacijomis arba be jų). Šių pacientų amžius svyravo nuo 8 metų iki 18 metų, jiems buvo skiriamos imatinibo (kaip adjuvanto arba metastazinės ligos gydymo sudėtinė dalis) dozės nuo 300 mg iki 800 mg per parą. Daugeliui vaikų, kurie buvo gydomi nuo </w:t>
      </w:r>
      <w:r>
        <w:rPr>
          <w:rFonts w:ascii="Times New Roman" w:eastAsia="Calibri" w:hAnsi="Times New Roman" w:cs="Times New Roman"/>
        </w:rPr>
        <w:t>GIST</w:t>
      </w:r>
      <w:r w:rsidRPr="00642B1C">
        <w:rPr>
          <w:rFonts w:ascii="Times New Roman" w:eastAsia="Calibri" w:hAnsi="Times New Roman" w:cs="Times New Roman"/>
        </w:rPr>
        <w:t>, trūko duomenų apie nustatytas c-Kit arba PDGFR genų mutacijas, todėl tai galėjo lemti nevienalytes klinikines išeitis.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A20242" w:rsidRDefault="0051103A" w:rsidP="0051103A">
      <w:pPr>
        <w:tabs>
          <w:tab w:val="left" w:pos="567"/>
        </w:tabs>
        <w:spacing w:after="0" w:line="240" w:lineRule="auto"/>
        <w:rPr>
          <w:rFonts w:ascii="Times New Roman" w:eastAsia="Calibri" w:hAnsi="Times New Roman" w:cs="Times New Roman"/>
          <w:u w:val="single"/>
        </w:rPr>
      </w:pPr>
      <w:r w:rsidRPr="00A20242">
        <w:rPr>
          <w:rFonts w:ascii="Times New Roman" w:eastAsia="Calibri" w:hAnsi="Times New Roman" w:cs="Times New Roman"/>
          <w:u w:val="single"/>
        </w:rPr>
        <w:t>DFSP klinikiniai tyrimai</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Viename II fazės, atvirame, daugiacentriniame, klinikiniame tyrime (tyrimas B2225) dalyvavo 12 DFSP sergančių pacientų, vartojusių 800 mg imatinibo per parą. DFSP sirgusių pacientų amžius buvo nuo 23 iki 75 metų; įtraukimo į tyrimą metu pacientai sirgo metastazavusia DFSP, vietiškai </w:t>
      </w:r>
      <w:r w:rsidRPr="00642B1C">
        <w:rPr>
          <w:rFonts w:ascii="Times New Roman" w:eastAsia="Calibri" w:hAnsi="Times New Roman" w:cs="Times New Roman"/>
        </w:rPr>
        <w:lastRenderedPageBreak/>
        <w:t>recidyvavusia po pirminės rezekcijos ir, kai nebuvo tikimasi, kad kartotinė rezekcija bus naudinga. Pirminiai veiksmingumo duomenys rėmėsi objektyvaus atsako dažniu. Iš 12 tirtų pacientų 9 buvo gautas atsakas, vienam – pilnas, o 8 - dalinis. Trims pacientams iš tų, kuriems buvo gautas dalinis atsakas, navikas pašalintas operacijos metu. Gydymo trukmės mediana B2225 tyrimo metu buvo 6,2 mėnesio, o didžiausia trukmė – 24,3 mėnesio. Dar 6 DFSP sirgusių ir imatinibu gydytų pacientų ligos istorijos nagrinėtos 5 paskelbtuose klinikinių atvejų aprašymuose, jų amžius svyravo nuo 18 mėnesių iki 49 metų. Iš viso dėl DFSP buvo gydyta 18 pacientų, aštuoniems iš jų buvo metastazių. Literatūroje aprašyti suaugę pacientai vartojo arba 400 mg (4 atvejai), arba 800 mg (1 atvejis) imatinibo per parą. Penkiems (5) pacientams buvo gautas atsakas, 3 – pilnas, o 2 - dalinis. Literatūroje skelbtų atvejų gydymo trukmės mediana buvo nuo 4 savaičių iki daugiau kaip 20 mėnesių. Translokacija t(17:22)[(q22:q13)] arba jos genų produktas buvo beveik visuose atsakuose į imatinibo terapiją.</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Kontroliuojamųjų klinikinių tyrimų su DFSP sergančiais vaikais neatlikta. 3 literatūros šaltiniuose aprašyti 5 pacientai, kurie sirgo DFSP ir kuriems buvo nustatyta PDGFR genų pakitimų. Šių pacientų amžius svyravo nuo naujagimio iki 14 metų, jiems buvo skiriama 50 mg per parą imatinibo dozė arba nuo 400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iki 520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kūno paviršiaus ploto per parą dozė. Visiems pacientams pasiektas dalinis ir (arba) visiškas atsakas.</w:t>
      </w: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5.2</w:t>
      </w:r>
      <w:r w:rsidRPr="00642B1C">
        <w:rPr>
          <w:rFonts w:ascii="Times New Roman" w:eastAsia="Calibri" w:hAnsi="Times New Roman" w:cs="Times New Roman"/>
          <w:b/>
        </w:rPr>
        <w:tab/>
        <w:t>Farmakokinetinės savybės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Imatinibo farmakokinetika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Imatinibo farmakokinetika tirta vartojant nuo 25 mg iki 1 000 mg dozes. Plazmos farmakokinetikos pobūdis buvo tiriamas 1-ąją dieną ir 7-ąją arba 28-ąją dieną, kai koncentracija </w:t>
      </w:r>
      <w:r>
        <w:rPr>
          <w:rFonts w:ascii="Times New Roman" w:eastAsia="Calibri" w:hAnsi="Times New Roman" w:cs="Times New Roman"/>
        </w:rPr>
        <w:t xml:space="preserve">kraujo </w:t>
      </w:r>
      <w:r w:rsidRPr="00642B1C">
        <w:rPr>
          <w:rFonts w:ascii="Times New Roman" w:eastAsia="Calibri" w:hAnsi="Times New Roman" w:cs="Times New Roman"/>
        </w:rPr>
        <w:t>plazmoje pasidaro pastovi.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Absorbcija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Vidutinis absoliutus imatinibo biologinis prieinamumas yra 98%. Nustatyta didelis skirtingų pacientų plazmos imatinibo AUC reikšmės svyravimas po išgertos dozės. Vartojamo su riebiu maistu imatinibo absorbcijos greitis labai nedaug sumažėja (C</w:t>
      </w:r>
      <w:r w:rsidRPr="00642B1C">
        <w:rPr>
          <w:rFonts w:ascii="Times New Roman" w:eastAsia="Calibri" w:hAnsi="Times New Roman" w:cs="Times New Roman"/>
          <w:vertAlign w:val="subscript"/>
        </w:rPr>
        <w:t>max</w:t>
      </w:r>
      <w:r w:rsidRPr="00642B1C">
        <w:rPr>
          <w:rFonts w:ascii="Times New Roman" w:eastAsia="Calibri" w:hAnsi="Times New Roman" w:cs="Times New Roman"/>
        </w:rPr>
        <w:t xml:space="preserve"> sumažėja 11% ir t</w:t>
      </w:r>
      <w:r w:rsidRPr="00642B1C">
        <w:rPr>
          <w:rFonts w:ascii="Times New Roman" w:eastAsia="Calibri" w:hAnsi="Times New Roman" w:cs="Times New Roman"/>
          <w:vertAlign w:val="subscript"/>
        </w:rPr>
        <w:t>max</w:t>
      </w:r>
      <w:r w:rsidRPr="00642B1C">
        <w:rPr>
          <w:rFonts w:ascii="Times New Roman" w:eastAsia="Calibri" w:hAnsi="Times New Roman" w:cs="Times New Roman"/>
        </w:rPr>
        <w:t xml:space="preserve"> pailgėja 1,5 val.), taip pat šiek tiek sumažėja AUC (7,4%) lyginant su vaistinio preparato vartojimu nevalgius. Anksčiau atliktos virškinimo trakto operacijos įtaka vaistinio preparato absorbcijai netirta.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Pasiskirstymas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Kai susidaro kliniškai reikšminga imatinibo koncentracija, apie 95% vaistinio preparato jungiasi su </w:t>
      </w:r>
      <w:r>
        <w:rPr>
          <w:rFonts w:ascii="Times New Roman" w:eastAsia="Calibri" w:hAnsi="Times New Roman" w:cs="Times New Roman"/>
        </w:rPr>
        <w:t xml:space="preserve">kraujo </w:t>
      </w:r>
      <w:r w:rsidRPr="00642B1C">
        <w:rPr>
          <w:rFonts w:ascii="Times New Roman" w:eastAsia="Calibri" w:hAnsi="Times New Roman" w:cs="Times New Roman"/>
        </w:rPr>
        <w:t xml:space="preserve">plazmos baltymais (pagal eksperimentus </w:t>
      </w:r>
      <w:r w:rsidRPr="00642B1C">
        <w:rPr>
          <w:rFonts w:ascii="Times New Roman" w:eastAsia="Calibri" w:hAnsi="Times New Roman" w:cs="Times New Roman"/>
          <w:i/>
        </w:rPr>
        <w:t>in vitro</w:t>
      </w:r>
      <w:r w:rsidRPr="00642B1C">
        <w:rPr>
          <w:rFonts w:ascii="Times New Roman" w:eastAsia="Calibri" w:hAnsi="Times New Roman" w:cs="Times New Roman"/>
        </w:rPr>
        <w:t>), daugiausia su albuminu ir alfa rūgščiuoju glikoproteinu ir labai mažai su lipoproteinu.</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Biotransformacija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Pagrindinis cirkuliuojantis metabolitas žmogaus organizme yra N-demetilintas piperazino derivatas, kuris </w:t>
      </w:r>
      <w:r w:rsidRPr="00642B1C">
        <w:rPr>
          <w:rFonts w:ascii="Times New Roman" w:eastAsia="Calibri" w:hAnsi="Times New Roman" w:cs="Times New Roman"/>
          <w:i/>
        </w:rPr>
        <w:t xml:space="preserve">in vitro </w:t>
      </w:r>
      <w:r w:rsidRPr="00642B1C">
        <w:rPr>
          <w:rFonts w:ascii="Times New Roman" w:eastAsia="Calibri" w:hAnsi="Times New Roman" w:cs="Times New Roman"/>
        </w:rPr>
        <w:t xml:space="preserve">veikia taip pat stipriai kaip ir jo pirmtakas. Šio metabolito plazmos AUC sudaro tik 16% imatinibo AUC. N-demetilintas metabolitas jungiasi su </w:t>
      </w:r>
      <w:r>
        <w:rPr>
          <w:rFonts w:ascii="Times New Roman" w:eastAsia="Calibri" w:hAnsi="Times New Roman" w:cs="Times New Roman"/>
        </w:rPr>
        <w:t xml:space="preserve">kraujo </w:t>
      </w:r>
      <w:r w:rsidRPr="00642B1C">
        <w:rPr>
          <w:rFonts w:ascii="Times New Roman" w:eastAsia="Calibri" w:hAnsi="Times New Roman" w:cs="Times New Roman"/>
        </w:rPr>
        <w:t>plazmos baltymais panašiai kaip pagrindinis junginys.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Imatinibas ir N-demetilintas metabolitas kartu sudaro 65% cirkuliuojančio radioaktyvumo (AUC</w:t>
      </w:r>
      <w:r w:rsidRPr="00642B1C">
        <w:rPr>
          <w:rFonts w:ascii="Times New Roman" w:eastAsia="Calibri" w:hAnsi="Times New Roman" w:cs="Times New Roman"/>
          <w:vertAlign w:val="subscript"/>
        </w:rPr>
        <w:t>(0-48h)</w:t>
      </w:r>
      <w:r w:rsidRPr="00642B1C">
        <w:rPr>
          <w:rFonts w:ascii="Times New Roman" w:eastAsia="Calibri" w:hAnsi="Times New Roman" w:cs="Times New Roman"/>
        </w:rPr>
        <w:t>). Kitas cirkuliuojantis radioaktyvumas priklauso nuo kelių mažesnių metabolitų.</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Tyrimai </w:t>
      </w:r>
      <w:r w:rsidRPr="00642B1C">
        <w:rPr>
          <w:rFonts w:ascii="Times New Roman" w:eastAsia="Calibri" w:hAnsi="Times New Roman" w:cs="Times New Roman"/>
          <w:i/>
        </w:rPr>
        <w:t xml:space="preserve">in vitro </w:t>
      </w:r>
      <w:r w:rsidRPr="00642B1C">
        <w:rPr>
          <w:rFonts w:ascii="Times New Roman" w:eastAsia="Calibri" w:hAnsi="Times New Roman" w:cs="Times New Roman"/>
        </w:rPr>
        <w:t>parodė, kad CYP3A4 yra pagrindinis žmogaus P450 fermentas, katalizuojantis imatinibo biotransformaciją. Iš daugelio kartu vartotų vaistinių preparatų (acetaminofeno, acikloviro, alopurinolio, amfotericino, citarabino, eritromicino, flukonazolo, hidroksikarbamido, norfloksacino, penicilino V) tik eritromicino (IC50 50</w:t>
      </w:r>
      <w:r>
        <w:rPr>
          <w:rFonts w:ascii="Times New Roman" w:eastAsia="Calibri" w:hAnsi="Times New Roman" w:cs="Times New Roman"/>
        </w:rPr>
        <w:t> </w:t>
      </w:r>
      <w:r w:rsidRPr="00642B1C">
        <w:rPr>
          <w:rFonts w:ascii="Times New Roman" w:eastAsia="Calibri" w:hAnsi="Times New Roman" w:cs="Times New Roman"/>
        </w:rPr>
        <w:t>µM) ir flukonazolo (IC50 118</w:t>
      </w:r>
      <w:r>
        <w:rPr>
          <w:rFonts w:ascii="Times New Roman" w:eastAsia="Calibri" w:hAnsi="Times New Roman" w:cs="Times New Roman"/>
        </w:rPr>
        <w:t> </w:t>
      </w:r>
      <w:r w:rsidRPr="00642B1C">
        <w:rPr>
          <w:rFonts w:ascii="Times New Roman" w:eastAsia="Calibri" w:hAnsi="Times New Roman" w:cs="Times New Roman"/>
        </w:rPr>
        <w:t>µM) slopinamas imatinibo metabolizmas gali būti kliniškai reikšmingas.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i/>
        </w:rPr>
        <w:t xml:space="preserve">In vitro </w:t>
      </w:r>
      <w:r w:rsidRPr="00642B1C">
        <w:rPr>
          <w:rFonts w:ascii="Times New Roman" w:eastAsia="Calibri" w:hAnsi="Times New Roman" w:cs="Times New Roman"/>
        </w:rPr>
        <w:t>nustatyta, kad imatinibas yra konkurencinis CYP2C9, CYP2D6 ir CYP3A4/5 substratų inhibitorius. Žmogaus kepenų mikrosomų Ki rodmuo buvo atitinkamai 27, 7,5 ir 7,9</w:t>
      </w:r>
      <w:r>
        <w:rPr>
          <w:rFonts w:ascii="Times New Roman" w:eastAsia="Calibri" w:hAnsi="Times New Roman" w:cs="Times New Roman"/>
        </w:rPr>
        <w:t> </w:t>
      </w:r>
      <w:r w:rsidRPr="00642B1C">
        <w:rPr>
          <w:rFonts w:ascii="Times New Roman" w:eastAsia="Calibri" w:hAnsi="Times New Roman" w:cs="Times New Roman"/>
        </w:rPr>
        <w:t xml:space="preserve">µmol /l. Didžiausia pacientų imatinibo koncentracija </w:t>
      </w:r>
      <w:r>
        <w:rPr>
          <w:rFonts w:ascii="Times New Roman" w:eastAsia="Calibri" w:hAnsi="Times New Roman" w:cs="Times New Roman"/>
        </w:rPr>
        <w:t xml:space="preserve">kraujo </w:t>
      </w:r>
      <w:r w:rsidRPr="00642B1C">
        <w:rPr>
          <w:rFonts w:ascii="Times New Roman" w:eastAsia="Calibri" w:hAnsi="Times New Roman" w:cs="Times New Roman"/>
        </w:rPr>
        <w:t>plazmoje yra 2–4</w:t>
      </w:r>
      <w:r>
        <w:rPr>
          <w:rFonts w:ascii="Times New Roman" w:eastAsia="Calibri" w:hAnsi="Times New Roman" w:cs="Times New Roman"/>
        </w:rPr>
        <w:t> </w:t>
      </w:r>
      <w:r w:rsidRPr="00642B1C">
        <w:rPr>
          <w:rFonts w:ascii="Times New Roman" w:eastAsia="Calibri" w:hAnsi="Times New Roman" w:cs="Times New Roman"/>
        </w:rPr>
        <w:t>µmol /l, taigi galimas CYP2D6 ir (arba) CYP3A4/5 medijuojamo kartu vartojamų vaistinių preparatų metabolizmo slopinimas. Imatinibas neturi įtakos 5-fluor</w:t>
      </w:r>
      <w:r>
        <w:rPr>
          <w:rFonts w:ascii="Times New Roman" w:eastAsia="Calibri" w:hAnsi="Times New Roman" w:cs="Times New Roman"/>
        </w:rPr>
        <w:t>o</w:t>
      </w:r>
      <w:r w:rsidRPr="00642B1C">
        <w:rPr>
          <w:rFonts w:ascii="Times New Roman" w:eastAsia="Calibri" w:hAnsi="Times New Roman" w:cs="Times New Roman"/>
        </w:rPr>
        <w:t xml:space="preserve">uracilo biotransformacijai, tačiau slopina paklitakselio metabolizmą </w:t>
      </w:r>
      <w:r w:rsidRPr="00642B1C">
        <w:rPr>
          <w:rFonts w:ascii="Times New Roman" w:eastAsia="Calibri" w:hAnsi="Times New Roman" w:cs="Times New Roman"/>
        </w:rPr>
        <w:lastRenderedPageBreak/>
        <w:t>dėl konkurencinio CYP2C8 slopinimo (Ki = 34,7</w:t>
      </w:r>
      <w:r>
        <w:rPr>
          <w:rFonts w:ascii="Times New Roman" w:eastAsia="Calibri" w:hAnsi="Times New Roman" w:cs="Times New Roman"/>
        </w:rPr>
        <w:t> </w:t>
      </w:r>
      <w:r w:rsidRPr="00642B1C">
        <w:rPr>
          <w:rFonts w:ascii="Times New Roman" w:eastAsia="Calibri" w:hAnsi="Times New Roman" w:cs="Times New Roman"/>
        </w:rPr>
        <w:t>µM). Šis Ki rodmuo yra daug didesnis negu tikėtina imatinibo koncentracija pacientų</w:t>
      </w:r>
      <w:r>
        <w:rPr>
          <w:rFonts w:ascii="Times New Roman" w:eastAsia="Calibri" w:hAnsi="Times New Roman" w:cs="Times New Roman"/>
        </w:rPr>
        <w:t xml:space="preserve"> kraujo </w:t>
      </w:r>
      <w:r w:rsidRPr="00642B1C">
        <w:rPr>
          <w:rFonts w:ascii="Times New Roman" w:eastAsia="Calibri" w:hAnsi="Times New Roman" w:cs="Times New Roman"/>
        </w:rPr>
        <w:t xml:space="preserve"> plazmoje, todėl, imatinibą vartojant kartu su 5-fluor</w:t>
      </w:r>
      <w:r>
        <w:rPr>
          <w:rFonts w:ascii="Times New Roman" w:eastAsia="Calibri" w:hAnsi="Times New Roman" w:cs="Times New Roman"/>
        </w:rPr>
        <w:t>o</w:t>
      </w:r>
      <w:r w:rsidRPr="00642B1C">
        <w:rPr>
          <w:rFonts w:ascii="Times New Roman" w:eastAsia="Calibri" w:hAnsi="Times New Roman" w:cs="Times New Roman"/>
        </w:rPr>
        <w:t>uracilu ar paklitakseliu, sąveikos neturėtų būti.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Eliminacija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Pagal junginio išsiskyrimą po išgertos 14C-žymėtojo imatinibo dozės, maždaug 81% dozės per 7 dienas išsiskiria su išmatomis (68% dozės) ir šlapimu (13% dozės). Nepakitęs imatinibas sudaro 25% dozės (5% šlapime, 20% išmatose), kita dalis yra metabolitų pavidalu.</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Plazmos farmakokinetika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Sveikų savanorių išgerto vaistinio preparato t½ buvo maždaug 18 val., tai rodo, kad vaistinį preparatą galima vartoti vieną kartą per parą. Geriant 25–1 000 mg imatinibo, vidutinio AUC didėjimas, didėjant dozei, buvo tiesinis ir proporcingas dozei. Kartotinai vartojamo imatinibo kinetika nepakito, o akumuliacija buvo 1,5–2,5 karto didesnė, kai, vaistinį preparatą vartojant vieną kartą per parą, buvo pasiekta pastovi koncentracija.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GIST pacientų farmakokinetika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GIST sergančių pacientų ekspozicija, kai koncentracija pastovi, buvo 1,5 karto didesnė negu LML sergančių pacientų, vartojančių tą pačią dozę (400 mg per parą). Preliminari GIST sergančių pacientų populiacijos farmakokinetikos analizė parodė, kad trys kintamieji (albuminas, </w:t>
      </w:r>
      <w:r>
        <w:rPr>
          <w:rFonts w:ascii="Times New Roman" w:eastAsia="Calibri" w:hAnsi="Times New Roman" w:cs="Times New Roman"/>
        </w:rPr>
        <w:t>baltieji kraujo kūneliai (</w:t>
      </w:r>
      <w:r w:rsidRPr="000152DA">
        <w:rPr>
          <w:rFonts w:ascii="Times New Roman" w:eastAsia="Calibri" w:hAnsi="Times New Roman" w:cs="Times New Roman"/>
        </w:rPr>
        <w:t>BKK</w:t>
      </w:r>
      <w:r>
        <w:rPr>
          <w:rFonts w:ascii="Times New Roman" w:eastAsia="Calibri" w:hAnsi="Times New Roman" w:cs="Times New Roman"/>
        </w:rPr>
        <w:t>)</w:t>
      </w:r>
      <w:r w:rsidRPr="00642B1C">
        <w:rPr>
          <w:rFonts w:ascii="Times New Roman" w:eastAsia="Calibri" w:hAnsi="Times New Roman" w:cs="Times New Roman"/>
        </w:rPr>
        <w:t xml:space="preserve"> ir bilirubinas) turi statistiškai patikimą ryšį su imatinibo farmakokinetika. Sumažėjęs albumino kiekis sąlygoja mažesnį klirensą (Cl/f); didesnis BKK lygis mažina CL/f. Tačiau šie ryšiai nėra pakankamai ryškūs, kad tektų koreguoti dozę. Šiems pacientams kepenų metastazės gali sąlygoti kepenų nepakankamumą ir susilpnėjusį metabolizmą.</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Populiacijos farmakokinetika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LML pacientų populiacijos farmakokinetikos analizė rodo, kad amžius turi mažą įtaką pasiskirstymo tūriui (12% padidėja vyresniems kaip 65 metų asmenims). Manoma, kad šis pokytis yra kliniškai nereikšmingas. Nustatyta kūno svorio įtaka imatinibo klirensui: pacientų, sveriančių 50</w:t>
      </w:r>
      <w:r>
        <w:rPr>
          <w:rFonts w:ascii="Times New Roman" w:eastAsia="Calibri" w:hAnsi="Times New Roman" w:cs="Times New Roman"/>
        </w:rPr>
        <w:t> </w:t>
      </w:r>
      <w:r w:rsidRPr="00642B1C">
        <w:rPr>
          <w:rFonts w:ascii="Times New Roman" w:eastAsia="Calibri" w:hAnsi="Times New Roman" w:cs="Times New Roman"/>
        </w:rPr>
        <w:t>kg, vidutinis klirensas gali būti 8,5</w:t>
      </w:r>
      <w:r>
        <w:rPr>
          <w:rFonts w:ascii="Times New Roman" w:eastAsia="Calibri" w:hAnsi="Times New Roman" w:cs="Times New Roman"/>
        </w:rPr>
        <w:t> </w:t>
      </w:r>
      <w:r w:rsidRPr="00642B1C">
        <w:rPr>
          <w:rFonts w:ascii="Times New Roman" w:eastAsia="Calibri" w:hAnsi="Times New Roman" w:cs="Times New Roman"/>
        </w:rPr>
        <w:t>l/h, o, sveriančių 100</w:t>
      </w:r>
      <w:r>
        <w:rPr>
          <w:rFonts w:ascii="Times New Roman" w:eastAsia="Calibri" w:hAnsi="Times New Roman" w:cs="Times New Roman"/>
        </w:rPr>
        <w:t> </w:t>
      </w:r>
      <w:r w:rsidRPr="00642B1C">
        <w:rPr>
          <w:rFonts w:ascii="Times New Roman" w:eastAsia="Calibri" w:hAnsi="Times New Roman" w:cs="Times New Roman"/>
        </w:rPr>
        <w:t>kg – padidėja iki 11,8</w:t>
      </w:r>
      <w:r>
        <w:rPr>
          <w:rFonts w:ascii="Times New Roman" w:eastAsia="Calibri" w:hAnsi="Times New Roman" w:cs="Times New Roman"/>
        </w:rPr>
        <w:t> </w:t>
      </w:r>
      <w:r w:rsidRPr="00642B1C">
        <w:rPr>
          <w:rFonts w:ascii="Times New Roman" w:eastAsia="Calibri" w:hAnsi="Times New Roman" w:cs="Times New Roman"/>
        </w:rPr>
        <w:t>l/h. Tačiau dėl šių pokyčių dozės pagal kūno svorį koreguoti nereikia. Imatinibo kinetikai lytis reikšmės neturi.</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Vaikų farmakokinetika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Abiejų I ir II fazės tyrimų metu nustatyta, kad vaikų, kaip ir suaugusiųjų, organizme išgertas imatinibas greitai absorbuojamas. Skiriant vaikams po 260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ir po 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gauta tokia pat ekspozicija kaip ir suaugusiesiems skiriant atitinkamai po 400 mg ir 600 mg per parą. Lyginant AUC</w:t>
      </w:r>
      <w:r w:rsidRPr="00642B1C">
        <w:rPr>
          <w:rFonts w:ascii="Times New Roman" w:eastAsia="Calibri" w:hAnsi="Times New Roman" w:cs="Times New Roman"/>
          <w:vertAlign w:val="subscript"/>
        </w:rPr>
        <w:t>(0-24)</w:t>
      </w:r>
      <w:r w:rsidRPr="00642B1C">
        <w:rPr>
          <w:rFonts w:ascii="Times New Roman" w:eastAsia="Calibri" w:hAnsi="Times New Roman" w:cs="Times New Roman"/>
        </w:rPr>
        <w:t xml:space="preserve"> 8-ąją ir 1-ąją dienomis, nustatyta, kad vartojant 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per parą dozę būna 1,7 karto didesnė vaistinio preparato akumuliacija po kartotinio vieną kartą per parą dozavimo.</w:t>
      </w:r>
    </w:p>
    <w:p w:rsidR="0051103A" w:rsidRPr="00642B1C" w:rsidRDefault="0051103A" w:rsidP="0051103A">
      <w:pPr>
        <w:shd w:val="clear" w:color="auto" w:fill="FFFFFF"/>
        <w:spacing w:after="0" w:line="240" w:lineRule="auto"/>
        <w:jc w:val="both"/>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Remiantis apibendrinta hematologinėmis ligomis (LML, Ph+ŪLL ar kitomis imatinibu gydomomis hematologinėmis ligomis) sergančių vaikų populiacijos farmakokinetikos duomenų analize, imatinibo klirensas didėja priklausomai nuo didėjančio kūno paviršiaus ploto (KPP). Atsižvelgus į KPP poveikį, kiti demografiniai rodikliai (pvz., amžius, kūno svoris ir kūno masės indeksas) neturi kliniškai reikšmingos įtakos imatinibo ekspozicijai. Duomenų analizė patvirtino, kad imatinibo ekspozicija vaikų populiacijos pacientams, kurie vartojo po 260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dozę kartą per parą (neviršijant 400 mg kartą per parą) arba po 340 mg/m</w:t>
      </w:r>
      <w:r w:rsidRPr="00642B1C">
        <w:rPr>
          <w:rFonts w:ascii="Times New Roman" w:eastAsia="Calibri" w:hAnsi="Times New Roman" w:cs="Times New Roman"/>
          <w:vertAlign w:val="superscript"/>
        </w:rPr>
        <w:t>2</w:t>
      </w:r>
      <w:r w:rsidRPr="00642B1C">
        <w:rPr>
          <w:rFonts w:ascii="Times New Roman" w:eastAsia="Calibri" w:hAnsi="Times New Roman" w:cs="Times New Roman"/>
        </w:rPr>
        <w:t xml:space="preserve"> dozę kartą per parą (neviršijant 600 mg kartą per parą), buvo panaši kaip ekspozicija suaugusiųjų organizmuose, kai suaugusiesiems buvo skiriama po 400 mg arba 600 mg imatinibo dozę kartą per parą.</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u w:val="single"/>
        </w:rPr>
        <w:t xml:space="preserve">Organų funkcijos </w:t>
      </w:r>
      <w:r>
        <w:rPr>
          <w:rFonts w:ascii="Times New Roman" w:eastAsia="Calibri" w:hAnsi="Times New Roman" w:cs="Times New Roman"/>
          <w:u w:val="single"/>
        </w:rPr>
        <w:t xml:space="preserve">sutrikimas </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Pro inkstus išsiskiria nedaug imatinibo ir jo metabolitų. Atrodo, kad pacientams, kuriems yra lengvas ir vidutini</w:t>
      </w:r>
      <w:r>
        <w:rPr>
          <w:rFonts w:ascii="Times New Roman" w:eastAsia="Calibri" w:hAnsi="Times New Roman" w:cs="Times New Roman"/>
        </w:rPr>
        <w:t>s</w:t>
      </w:r>
      <w:r w:rsidRPr="00642B1C">
        <w:rPr>
          <w:rFonts w:ascii="Times New Roman" w:eastAsia="Calibri" w:hAnsi="Times New Roman" w:cs="Times New Roman"/>
        </w:rPr>
        <w:t xml:space="preserve"> inkstų funkcijos sutrikimas, būdinga apytikriai 1,5-2 kartus didesnė ekspozicija </w:t>
      </w:r>
      <w:r>
        <w:rPr>
          <w:rFonts w:ascii="Times New Roman" w:eastAsia="Calibri" w:hAnsi="Times New Roman" w:cs="Times New Roman"/>
        </w:rPr>
        <w:t xml:space="preserve">kraujo </w:t>
      </w:r>
      <w:r w:rsidRPr="00642B1C">
        <w:rPr>
          <w:rFonts w:ascii="Times New Roman" w:eastAsia="Calibri" w:hAnsi="Times New Roman" w:cs="Times New Roman"/>
        </w:rPr>
        <w:t xml:space="preserve">plazmoje nei pacientams, kurių inkstų funkcija normali. Toks padidėjimas gretintinas su 1,5 karto didesniu stipriai imatinibą surišančio AGP kiekiu </w:t>
      </w:r>
      <w:r>
        <w:rPr>
          <w:rFonts w:ascii="Times New Roman" w:eastAsia="Calibri" w:hAnsi="Times New Roman" w:cs="Times New Roman"/>
        </w:rPr>
        <w:t xml:space="preserve">kraujo </w:t>
      </w:r>
      <w:r w:rsidRPr="00642B1C">
        <w:rPr>
          <w:rFonts w:ascii="Times New Roman" w:eastAsia="Calibri" w:hAnsi="Times New Roman" w:cs="Times New Roman"/>
        </w:rPr>
        <w:t>plazmoje. Tikriausiai laisvo imatinibo klirensas yra panašus ir vaistinį preparatą vartojant pacientams, kurių inkstų funkcija sutrikusi, ir tiems, kurių inkstų funkcija normali, nes pro inkstus išsiskiria tik nedidelė imatinibo dalis (žr. 4.2 ir 4.4 skyrius).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Nors farmakokinetinės analizės duomenys parodė, kad galimi ryškūs svyravimai tarp asmenų, imatinibo ekspozicija nedidėja pacientams, kuriems yra įvairaus laipsnio kepenų funkcijos </w:t>
      </w:r>
      <w:r>
        <w:rPr>
          <w:rFonts w:ascii="Times New Roman" w:eastAsia="Calibri" w:hAnsi="Times New Roman" w:cs="Times New Roman"/>
        </w:rPr>
        <w:t>sutrikimas</w:t>
      </w:r>
      <w:r w:rsidRPr="00642B1C">
        <w:rPr>
          <w:rFonts w:ascii="Times New Roman" w:eastAsia="Calibri" w:hAnsi="Times New Roman" w:cs="Times New Roman"/>
        </w:rPr>
        <w:t>, lyginant su pacientais, kurių kepenų funkcija normali (žr. 4.2, 4.4 ir 4.8 skyrius).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b/>
        </w:rPr>
      </w:pPr>
      <w:r w:rsidRPr="00642B1C">
        <w:rPr>
          <w:rFonts w:ascii="Times New Roman" w:eastAsia="Calibri" w:hAnsi="Times New Roman" w:cs="Times New Roman"/>
          <w:b/>
        </w:rPr>
        <w:t>5.3</w:t>
      </w:r>
      <w:r w:rsidRPr="00642B1C">
        <w:rPr>
          <w:rFonts w:ascii="Times New Roman" w:eastAsia="Calibri" w:hAnsi="Times New Roman" w:cs="Times New Roman"/>
          <w:b/>
        </w:rPr>
        <w:tab/>
        <w:t>Ikiklinikinių saugumo tyrimų duomenys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Ikiklinikinis imatinibo saugumo pobūdis įvertintas žiurkėms, šunims, beždžionėms ir triušiams.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Kartotinių dozių toksiškumo tyrimai atskleidė </w:t>
      </w:r>
      <w:r>
        <w:rPr>
          <w:rFonts w:ascii="Times New Roman" w:eastAsia="Calibri" w:hAnsi="Times New Roman" w:cs="Times New Roman"/>
        </w:rPr>
        <w:t xml:space="preserve">lengvų </w:t>
      </w:r>
      <w:r w:rsidRPr="00642B1C">
        <w:rPr>
          <w:rFonts w:ascii="Times New Roman" w:eastAsia="Calibri" w:hAnsi="Times New Roman" w:cs="Times New Roman"/>
        </w:rPr>
        <w:t>ar vidutinio sunkumo hematologinių pokyčių</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žiurkėms, šunims ir beždžionėms bei kaulų čiulpų pokyčių žiurkėms ir šunims.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Kepenys buvo žiurkių ir šunų organas taikinys. Abiejų rūšių gyvūnams stebėta </w:t>
      </w:r>
      <w:r>
        <w:rPr>
          <w:rFonts w:ascii="Times New Roman" w:eastAsia="Calibri" w:hAnsi="Times New Roman" w:cs="Times New Roman"/>
        </w:rPr>
        <w:t xml:space="preserve">lengvai </w:t>
      </w:r>
      <w:r w:rsidRPr="00642B1C">
        <w:rPr>
          <w:rFonts w:ascii="Times New Roman" w:eastAsia="Calibri" w:hAnsi="Times New Roman" w:cs="Times New Roman"/>
        </w:rPr>
        <w:t>ar vidutiniškai padidėj</w:t>
      </w:r>
      <w:r>
        <w:rPr>
          <w:rFonts w:ascii="Times New Roman" w:eastAsia="Calibri" w:hAnsi="Times New Roman" w:cs="Times New Roman"/>
        </w:rPr>
        <w:t>ęs</w:t>
      </w:r>
      <w:r w:rsidRPr="00642B1C">
        <w:rPr>
          <w:rFonts w:ascii="Times New Roman" w:eastAsia="Calibri" w:hAnsi="Times New Roman" w:cs="Times New Roman"/>
        </w:rPr>
        <w:t xml:space="preserve"> transaminazių </w:t>
      </w:r>
      <w:r>
        <w:rPr>
          <w:rFonts w:ascii="Times New Roman" w:eastAsia="Calibri" w:hAnsi="Times New Roman" w:cs="Times New Roman"/>
        </w:rPr>
        <w:t xml:space="preserve">aktyvumas </w:t>
      </w:r>
      <w:r w:rsidRPr="00642B1C">
        <w:rPr>
          <w:rFonts w:ascii="Times New Roman" w:eastAsia="Calibri" w:hAnsi="Times New Roman" w:cs="Times New Roman"/>
        </w:rPr>
        <w:t>ir šiek tiek sumažėjusi cholesterolio, trigliceridų, bendrojo baltymo ir albumino koncentracija. Jokių histopatologinių žiurkių kepenų pokyčių nenustatyta. Šunims, gydytiems 2 savaites, stebėtas sunkus kepenų toksiškumas, pasireiškęs padidėjusi</w:t>
      </w:r>
      <w:r>
        <w:rPr>
          <w:rFonts w:ascii="Times New Roman" w:eastAsia="Calibri" w:hAnsi="Times New Roman" w:cs="Times New Roman"/>
        </w:rPr>
        <w:t>u</w:t>
      </w:r>
      <w:r w:rsidRPr="00642B1C">
        <w:rPr>
          <w:rFonts w:ascii="Times New Roman" w:eastAsia="Calibri" w:hAnsi="Times New Roman" w:cs="Times New Roman"/>
        </w:rPr>
        <w:t xml:space="preserve"> kepenų fermentų </w:t>
      </w:r>
      <w:r>
        <w:rPr>
          <w:rFonts w:ascii="Times New Roman" w:eastAsia="Calibri" w:hAnsi="Times New Roman" w:cs="Times New Roman"/>
        </w:rPr>
        <w:t>aktyvumu</w:t>
      </w:r>
      <w:r w:rsidRPr="00642B1C">
        <w:rPr>
          <w:rFonts w:ascii="Times New Roman" w:eastAsia="Calibri" w:hAnsi="Times New Roman" w:cs="Times New Roman"/>
        </w:rPr>
        <w:t>, kepenų ląstelių ir tulžies latakų nekroze bei tulžies latakų hiperplazija.</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Beždžionėms, gydytoms 2 savaites, stebėtas inkstų toksiškumas su židinine mineralizacija ir inkstų kanalėlių dilatacija bei tubuline nefroze. Kelioms beždžionėms nustatyta padidėjusi šlapalo azoto ir kreatinino koncentracija kraujyje. 13 savaičių tyrimų metu, žiurkėms, gavusioms </w:t>
      </w:r>
      <w:r w:rsidRPr="00642B1C">
        <w:rPr>
          <w:rFonts w:ascii="Times New Roman" w:eastAsia="Calibri" w:hAnsi="Times New Roman" w:cs="Times New Roman"/>
          <w:u w:val="single"/>
        </w:rPr>
        <w:t>&gt; </w:t>
      </w:r>
      <w:r w:rsidRPr="00642B1C">
        <w:rPr>
          <w:rFonts w:ascii="Times New Roman" w:eastAsia="Calibri" w:hAnsi="Times New Roman" w:cs="Times New Roman"/>
        </w:rPr>
        <w:t>6 mg/kg dozę, stebėta inkstų spenelių ir šlapimo pūslės pereinamojo epitelio hiperplazija be serumo ar šlapimo rodiklių pokyčių. Ilgai gydomiems imatinibu gyvūnams stebėtas padidėjęs oportunistinių infekcijų dažnis.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39 savaičių tyrimo metu beždžionėms, gavusioms mažiausią 15 mg/kg dozę, vidutiniškai trečdalį didžiausios 800 mg žmogaus dozės pagal kūno paviršiaus plotą, jokio NNPL (nepastebimo nepageidaujamo poveikio lygmens) nenustatyta. Gydymas pablogino šių gyvūnų normaliai slopinamą maliarijos infekciją.</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Imatinibas nebuvo genotoksiškas </w:t>
      </w:r>
      <w:r w:rsidRPr="00642B1C">
        <w:rPr>
          <w:rFonts w:ascii="Times New Roman" w:eastAsia="Calibri" w:hAnsi="Times New Roman" w:cs="Times New Roman"/>
          <w:i/>
        </w:rPr>
        <w:t xml:space="preserve">in vitro </w:t>
      </w:r>
      <w:r w:rsidRPr="00642B1C">
        <w:rPr>
          <w:rFonts w:ascii="Times New Roman" w:eastAsia="Calibri" w:hAnsi="Times New Roman" w:cs="Times New Roman"/>
        </w:rPr>
        <w:t>atliekant bakterijų ląstelių testus (</w:t>
      </w:r>
      <w:r w:rsidRPr="00642B1C">
        <w:rPr>
          <w:rFonts w:ascii="Times New Roman" w:eastAsia="Calibri" w:hAnsi="Times New Roman" w:cs="Times New Roman"/>
          <w:i/>
        </w:rPr>
        <w:t>Ames</w:t>
      </w:r>
      <w:r w:rsidRPr="00642B1C">
        <w:rPr>
          <w:rFonts w:ascii="Times New Roman" w:eastAsia="Calibri" w:hAnsi="Times New Roman" w:cs="Times New Roman"/>
        </w:rPr>
        <w:t xml:space="preserve"> testus), </w:t>
      </w:r>
      <w:r w:rsidRPr="00642B1C">
        <w:rPr>
          <w:rFonts w:ascii="Times New Roman" w:eastAsia="Calibri" w:hAnsi="Times New Roman" w:cs="Times New Roman"/>
          <w:i/>
        </w:rPr>
        <w:t xml:space="preserve">in vitro </w:t>
      </w:r>
      <w:r w:rsidRPr="00642B1C">
        <w:rPr>
          <w:rFonts w:ascii="Times New Roman" w:eastAsia="Calibri" w:hAnsi="Times New Roman" w:cs="Times New Roman"/>
        </w:rPr>
        <w:t xml:space="preserve">žinduolių ląstelių tyrimus (pelių limfomos) ir </w:t>
      </w:r>
      <w:r w:rsidRPr="00642B1C">
        <w:rPr>
          <w:rFonts w:ascii="Times New Roman" w:eastAsia="Calibri" w:hAnsi="Times New Roman" w:cs="Times New Roman"/>
          <w:i/>
        </w:rPr>
        <w:t xml:space="preserve">in vivo </w:t>
      </w:r>
      <w:r w:rsidRPr="00642B1C">
        <w:rPr>
          <w:rFonts w:ascii="Times New Roman" w:eastAsia="Calibri" w:hAnsi="Times New Roman" w:cs="Times New Roman"/>
        </w:rPr>
        <w:t xml:space="preserve">žiurkių mikrobranduolių testus. Teigiamas imatinibo genotoksinis poveikis stebėtas atliekant </w:t>
      </w:r>
      <w:r w:rsidRPr="00642B1C">
        <w:rPr>
          <w:rFonts w:ascii="Times New Roman" w:eastAsia="Calibri" w:hAnsi="Times New Roman" w:cs="Times New Roman"/>
          <w:i/>
        </w:rPr>
        <w:t xml:space="preserve">in vitro </w:t>
      </w:r>
      <w:r w:rsidRPr="00642B1C">
        <w:rPr>
          <w:rFonts w:ascii="Times New Roman" w:eastAsia="Calibri" w:hAnsi="Times New Roman" w:cs="Times New Roman"/>
        </w:rPr>
        <w:t xml:space="preserve">žinduolių ląstelių (kinietiškųjų žiurkėnų kiaušidžių) tyrimus klastogeniškumui (chromosomų aberacijoms) nustatyti, kai buvo metabolinis aktyvinimas. Du gamybos proceso tarpiniai produktai, kurių yra ir galutiniame produkte, taip pat veikė mutageniškai </w:t>
      </w:r>
      <w:r w:rsidRPr="00642B1C">
        <w:rPr>
          <w:rFonts w:ascii="Times New Roman" w:eastAsia="Calibri" w:hAnsi="Times New Roman" w:cs="Times New Roman"/>
          <w:i/>
        </w:rPr>
        <w:t>Ames</w:t>
      </w:r>
      <w:r w:rsidRPr="00642B1C">
        <w:rPr>
          <w:rFonts w:ascii="Times New Roman" w:eastAsia="Calibri" w:hAnsi="Times New Roman" w:cs="Times New Roman"/>
        </w:rPr>
        <w:t xml:space="preserve"> testų metu. Vienas šių tarpinių produktų buvo teigiamas pelių limfomos tyrimų metu.</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Tiriant vaisingumą nustatyta, kad žiurkių patinų, prieš poravimąsi 70 parų gavusių vaistinio preparato, sėklidžių ir sėklidžių prielipo svoris bei judrių spermijų procentas sumažėjo po 60 mg/kg dozės, kuri atitinka didžiausią klinikinę 800 mg per parą dozę, apskaičiuotą pagal kūno paviršiaus plotą. Šito nestebėta vartojant ≤ 20 mg/kg dozę. Neryškiai ir vidutiniškai sumažėjusi spermatogenezė taip pat nustatyta šunims, gavusiems </w:t>
      </w:r>
      <w:r w:rsidRPr="00642B1C">
        <w:rPr>
          <w:rFonts w:ascii="Times New Roman" w:eastAsia="Calibri" w:hAnsi="Times New Roman" w:cs="Times New Roman"/>
          <w:u w:val="single"/>
        </w:rPr>
        <w:t>&gt; </w:t>
      </w:r>
      <w:r w:rsidRPr="00642B1C">
        <w:rPr>
          <w:rFonts w:ascii="Times New Roman" w:eastAsia="Calibri" w:hAnsi="Times New Roman" w:cs="Times New Roman"/>
        </w:rPr>
        <w:t>30 mg/kg geriamąją dozę. 14 parų prieš poravimąsi ir iki 6-osios nėštumo paros žiurkių patelėms duodant vaistinio preparato, poveikio poravimuisi ir nėščių patelių skaičiui nenustatyta, o duodant 60 mg/kg dozę, ryškiai padaugėjo poimplantacinių vaisių netekimų ir sumažėjo gyvų vaisių skaičius. Šių reiškinių nestebėta skiriant ≤ 20 mg/kg dozę.</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Geriamojo vaistinio preparato prenatalinės ir po</w:t>
      </w:r>
      <w:r>
        <w:rPr>
          <w:rFonts w:ascii="Times New Roman" w:eastAsia="Calibri" w:hAnsi="Times New Roman" w:cs="Times New Roman"/>
        </w:rPr>
        <w:t>st</w:t>
      </w:r>
      <w:r w:rsidRPr="00642B1C">
        <w:rPr>
          <w:rFonts w:ascii="Times New Roman" w:eastAsia="Calibri" w:hAnsi="Times New Roman" w:cs="Times New Roman"/>
        </w:rPr>
        <w:t>natalinės raidos tyrimų metu žiurkėms, gaunančioms 45 mg/kg per parą, 14-ąją ar 15-ąją nėštumo parą stebėta raudonų išskyrų iš makšties. Duodant tą pačią dozę, nustatyta, kad padidėja negyvagimių ir 0–4 dienomis žuvusių palikuonių skaičius. F1 palikuonims, duodant tą pačią dozę, vidutinis kūno svoris buvo mažesnis nuo gimimo iki galutinio gyvavimo laiko ir šiek tiek mažesnis buvo jauniklių, pasiekusių apyvarpės atsiskyrimo kriterijus, skaičius. Kai buvo duodama 45 mg/kg per parą dozė, F1 vaisingumas buvo nepakitęs, o rezorbcijų skaičius padidėjo bei gyvybingų vaisių skaičius sumažėjo. Nepastebimo poveikio lygmens (NPL) dozė, gyvūnų tėvams ir F1 generacijai, buvo 15 mg/kg per parą (ketvirtis didžiausios žmogaus 800 mg dozės).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Imatinibas, kurio organogenezės laikotarpiu buvo skiriama ≥ 100 mg/kg (maždaug atitinka pagal kūno </w:t>
      </w:r>
      <w:r w:rsidRPr="00642B1C">
        <w:rPr>
          <w:rFonts w:ascii="Times New Roman" w:eastAsia="Calibri" w:hAnsi="Times New Roman" w:cs="Times New Roman"/>
        </w:rPr>
        <w:lastRenderedPageBreak/>
        <w:t>paviršiaus plotą apskaičiuotą didžiausią klinikinę 800 mg per parą dozę), buvo teratogeniškas žiurkėms. Teratogeninis poveikis pasireiškė eksencefalija ar encefalocele, kaktikaulio nebuvimu ar sumažėjimu ir momenkaulio nebuvimu. Šių reiškinių nestebėta, kai dozė buvo ≤ 30 mg/kg.</w:t>
      </w:r>
    </w:p>
    <w:p w:rsidR="0051103A"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3F1BD3" w:rsidRDefault="0051103A" w:rsidP="0051103A">
      <w:pPr>
        <w:widowControl w:val="0"/>
        <w:tabs>
          <w:tab w:val="left" w:pos="567"/>
        </w:tabs>
        <w:autoSpaceDE w:val="0"/>
        <w:autoSpaceDN w:val="0"/>
        <w:adjustRightInd w:val="0"/>
        <w:spacing w:after="0" w:line="240" w:lineRule="auto"/>
        <w:rPr>
          <w:rFonts w:ascii="Times New Roman" w:hAnsi="Times New Roman" w:cs="Times New Roman"/>
        </w:rPr>
      </w:pPr>
      <w:r w:rsidRPr="003F1BD3">
        <w:rPr>
          <w:rFonts w:ascii="Times New Roman" w:hAnsi="Times New Roman" w:cs="Times New Roman"/>
        </w:rPr>
        <w:t>Toksinio poveikio vystimuisi tyrimo, atlikto su žiurkių jaunikliais, metu (</w:t>
      </w:r>
      <w:r>
        <w:rPr>
          <w:rFonts w:ascii="Times New Roman" w:hAnsi="Times New Roman" w:cs="Times New Roman"/>
        </w:rPr>
        <w:t xml:space="preserve">vaistinio </w:t>
      </w:r>
      <w:r w:rsidRPr="003F1BD3">
        <w:rPr>
          <w:rFonts w:ascii="Times New Roman" w:hAnsi="Times New Roman" w:cs="Times New Roman"/>
        </w:rPr>
        <w:t xml:space="preserve">preparato skiriant nuo 10-osios iki 70-osios dienos po atsivedimo) naujų organų taikinių nenustatyta, lyginant su žinomais organais taikiniais suaugusioms žiurkėms. Toksinio poveikio jauniklių vystimuisi tyrimo metu poveikis augimui, vėlesniam makšties angos atsidarymui ir apyvarpės atsiskyrimui pastebėtas esant tokiai </w:t>
      </w:r>
      <w:r>
        <w:rPr>
          <w:rFonts w:ascii="Times New Roman" w:hAnsi="Times New Roman" w:cs="Times New Roman"/>
        </w:rPr>
        <w:t xml:space="preserve">vaistinio </w:t>
      </w:r>
      <w:r w:rsidRPr="003F1BD3">
        <w:rPr>
          <w:rFonts w:ascii="Times New Roman" w:hAnsi="Times New Roman" w:cs="Times New Roman"/>
        </w:rPr>
        <w:t>preparato ekspozicijai, kuri maždaug 0,3-2 kartus viršija vidutinę ekspoziciją vaikų populiacijoje skiriant didžiausią rekomenduojamą 340</w:t>
      </w:r>
      <w:r>
        <w:rPr>
          <w:rFonts w:ascii="Times New Roman" w:hAnsi="Times New Roman" w:cs="Times New Roman"/>
        </w:rPr>
        <w:t> </w:t>
      </w:r>
      <w:r w:rsidRPr="003F1BD3">
        <w:rPr>
          <w:rFonts w:ascii="Times New Roman" w:hAnsi="Times New Roman" w:cs="Times New Roman"/>
        </w:rPr>
        <w:t xml:space="preserve">mg/m2 kūno paviršiaus dozę. Be to, pastebėta gyvūnų jauniklių kritimo atvejų (maždaug nujunkymo fazėje) esant tokiai </w:t>
      </w:r>
      <w:r>
        <w:rPr>
          <w:rFonts w:ascii="Times New Roman" w:hAnsi="Times New Roman" w:cs="Times New Roman"/>
        </w:rPr>
        <w:t xml:space="preserve">vaistinio </w:t>
      </w:r>
      <w:r w:rsidRPr="003F1BD3">
        <w:rPr>
          <w:rFonts w:ascii="Times New Roman" w:hAnsi="Times New Roman" w:cs="Times New Roman"/>
        </w:rPr>
        <w:t>preparato ekspozicijai, kuri maždaug 2 kartus viršija vidutinę ekspoziciją vaikų populiacijoje skiriant didžiausią rekomenduojamą 340</w:t>
      </w:r>
      <w:r>
        <w:rPr>
          <w:rFonts w:ascii="Times New Roman" w:hAnsi="Times New Roman" w:cs="Times New Roman"/>
        </w:rPr>
        <w:t> </w:t>
      </w:r>
      <w:r w:rsidRPr="003F1BD3">
        <w:rPr>
          <w:rFonts w:ascii="Times New Roman" w:hAnsi="Times New Roman" w:cs="Times New Roman"/>
        </w:rPr>
        <w:t>mg/m</w:t>
      </w:r>
      <w:r w:rsidRPr="00D44662">
        <w:rPr>
          <w:rFonts w:ascii="Times New Roman" w:hAnsi="Times New Roman" w:cs="Times New Roman"/>
          <w:vertAlign w:val="superscript"/>
        </w:rPr>
        <w:t>2</w:t>
      </w:r>
      <w:r w:rsidRPr="003F1BD3">
        <w:rPr>
          <w:rFonts w:ascii="Times New Roman" w:hAnsi="Times New Roman" w:cs="Times New Roman"/>
        </w:rPr>
        <w:t xml:space="preserve"> kūno paviršiaus dozę.</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Dvejų metų kancerogeniškumo tyrimų su žiurkėmis, gavusiomis 15 mg/kg, 30 mg/kg ir 60 mg/kg per parą imatinibo dozę, metu statistiškai reikšmingai sumažėjo patinų, gavusių 60 mg/kg per parą, ir patelių, gavusių ≥ 30 mg/kg per parą, gyvenimo trukmė. Kritusių gyvūnėlių histopatologinių tyrimų metu nustatytos pagrindinės gyvūnėlių žūties ar jų užmigdymo priežastys buvo: kardiomiopatija (abiems lytims), lėtinė progresuojanti nefropatija (patelėms) ir apyvarpės liaukų papiloma. Neoplastinis procesas pažeidė inkstus, šlapimo pūslę, šlaplę, apyvarpės ir varputės liaukas, plonąjį žarnyną, prieskydines liaukas, antinksčius ir ne liaukinę skrandžio dalį.</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Apyvarpės ar varputės liaukų papilomos ar karcinomos stebėtos žiurkėms, kurios gavo nuo 30 mg/kg per parą dozę į priekį kas yra maždaug 0,5 arba 0,3 kartus didesnė ekspozicija (pagal AUC) negu žmonėms vartojant 400 mg arba 800 mg per parą atitinkamai ir 0,4 karto didesnė ekspozicija vaikams (pagal AUC) vartojant 340 mg/m² per parą. Nepastebimo poveikio lygmens (NPL) dozė buvo 15 mg/kg per parą. Inkstų adenoma ar karcinoma, šlapimo pūslės ir šlaplės papiloma, plonojo žarnyno adenokarcinoma, prieskydinių liaukų adenoma, gerybiniai ir piktybiniai antinksčių šerdinės dalies navikai bei ne liaukinės skrandžio dalies papiloma ar karcinoma stebėtos duodant 60 mg/kg per parą dozę kas yra maždaug 1,7 arba 1 kartą didesnė ekspozicija (pagal AUC) negu žmonėms vartojant 400 mg arba 800 mg per parą atitinkamai ir 1,2 karto didesnė ekspozicija vaikams (pagal AUC) vartojant 340 mg/m² per parą. Nepastebimo poveikio lygmens (NPL) dozė buvo 30 mg/kg per parą.</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Šių žiurkių kancerogeniškumo tyrimų radinių reikšmė ir mechanizmas žmonėms dar neaiškus.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Ankstesniuose tyrimuose nebuvo registruota kitų, ne neoplastinių širdies ir kraujagyslių sistemos,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kasos, endokrininių liaukų ir dantų pažeidimų. Svarbiausi pakitimai buvo širdies hipertrofija ir išsiplėtimas, dėl ko kai kuriems gyvūnėliams pasireiškė širdies nepakankamumo simptomai.</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Nustatyta, kad veiklioji medžiaga imatinibas kelia pavojų nuosėdose aptinkamiems organizmams.</w:t>
      </w:r>
    </w:p>
    <w:p w:rsidR="0051103A"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6.</w:t>
      </w:r>
      <w:r w:rsidRPr="00642B1C">
        <w:rPr>
          <w:rFonts w:ascii="Times New Roman" w:eastAsia="Calibri" w:hAnsi="Times New Roman" w:cs="Times New Roman"/>
          <w:b/>
        </w:rPr>
        <w:tab/>
        <w:t>FARMACINĖ INFORMACIJA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6.1</w:t>
      </w:r>
      <w:r w:rsidRPr="00642B1C">
        <w:rPr>
          <w:rFonts w:ascii="Times New Roman" w:eastAsia="Calibri" w:hAnsi="Times New Roman" w:cs="Times New Roman"/>
          <w:b/>
        </w:rPr>
        <w:tab/>
        <w:t>Pagalbinių medžiagų sąrašas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i/>
        </w:rPr>
      </w:pPr>
      <w:r w:rsidRPr="00642B1C">
        <w:rPr>
          <w:rFonts w:ascii="Times New Roman" w:eastAsia="Calibri" w:hAnsi="Times New Roman" w:cs="Times New Roman"/>
          <w:i/>
        </w:rPr>
        <w:t>Tabletės šerdis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Koloidinis bevandenis silicio dioksidas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Mikrokristalinė celiuliozė (E460)</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Krospovidonas</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Hipromeliozė (E464)</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Magnio stearatas (E572)</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i/>
        </w:rPr>
      </w:pPr>
      <w:r w:rsidRPr="00642B1C">
        <w:rPr>
          <w:rFonts w:ascii="Times New Roman" w:eastAsia="Calibri" w:hAnsi="Times New Roman" w:cs="Times New Roman"/>
          <w:i/>
        </w:rPr>
        <w:t>Tabletės plėvelė</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Polivinilo alkoholis (E1203)</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Makrogolis 3350 (E1521)</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t>Talkas (E553b)</w:t>
      </w:r>
    </w:p>
    <w:p w:rsidR="0051103A" w:rsidRPr="00642B1C" w:rsidRDefault="0051103A" w:rsidP="0051103A">
      <w:pPr>
        <w:widowControl w:val="0"/>
        <w:tabs>
          <w:tab w:val="left" w:pos="567"/>
        </w:tabs>
        <w:autoSpaceDE w:val="0"/>
        <w:autoSpaceDN w:val="0"/>
        <w:adjustRightInd w:val="0"/>
        <w:spacing w:after="0" w:line="240" w:lineRule="auto"/>
        <w:jc w:val="both"/>
        <w:rPr>
          <w:rFonts w:ascii="Times New Roman" w:eastAsia="Calibri" w:hAnsi="Times New Roman" w:cs="Times New Roman"/>
        </w:rPr>
      </w:pPr>
      <w:r w:rsidRPr="00642B1C">
        <w:rPr>
          <w:rFonts w:ascii="Times New Roman" w:eastAsia="Calibri" w:hAnsi="Times New Roman" w:cs="Times New Roman"/>
        </w:rPr>
        <w:t>Geltonasis geležies oksidas (E172)</w:t>
      </w:r>
    </w:p>
    <w:p w:rsidR="0051103A" w:rsidRPr="00642B1C" w:rsidRDefault="0051103A" w:rsidP="0051103A">
      <w:pPr>
        <w:widowControl w:val="0"/>
        <w:tabs>
          <w:tab w:val="left" w:pos="567"/>
        </w:tabs>
        <w:autoSpaceDE w:val="0"/>
        <w:autoSpaceDN w:val="0"/>
        <w:adjustRightInd w:val="0"/>
        <w:spacing w:after="0" w:line="240" w:lineRule="auto"/>
        <w:jc w:val="both"/>
        <w:rPr>
          <w:rFonts w:ascii="Times New Roman" w:eastAsia="Calibri" w:hAnsi="Times New Roman" w:cs="Times New Roman"/>
        </w:rPr>
      </w:pPr>
      <w:r w:rsidRPr="00642B1C">
        <w:rPr>
          <w:rFonts w:ascii="Times New Roman" w:eastAsia="Calibri" w:hAnsi="Times New Roman" w:cs="Times New Roman"/>
        </w:rPr>
        <w:t>Raudonasis geležies oksidas (E172)</w:t>
      </w:r>
    </w:p>
    <w:p w:rsidR="0051103A" w:rsidRPr="00642B1C" w:rsidRDefault="0051103A" w:rsidP="0051103A">
      <w:pPr>
        <w:widowControl w:val="0"/>
        <w:tabs>
          <w:tab w:val="left" w:pos="567"/>
        </w:tabs>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Titano dioksidas (E171)</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6.2</w:t>
      </w:r>
      <w:r w:rsidRPr="00642B1C">
        <w:rPr>
          <w:rFonts w:ascii="Times New Roman" w:eastAsia="Calibri" w:hAnsi="Times New Roman" w:cs="Times New Roman"/>
          <w:b/>
        </w:rPr>
        <w:tab/>
        <w:t>Nesuderinamumas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Duomenys nebūtini.</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6.3</w:t>
      </w:r>
      <w:r w:rsidRPr="00642B1C">
        <w:rPr>
          <w:rFonts w:ascii="Times New Roman" w:eastAsia="Calibri" w:hAnsi="Times New Roman" w:cs="Times New Roman"/>
          <w:b/>
        </w:rPr>
        <w:tab/>
        <w:t>Tinkamumo laikas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SimSun" w:hAnsi="Times New Roman" w:cs="Times New Roman"/>
          <w:lang w:eastAsia="zh-CN"/>
        </w:rPr>
      </w:pPr>
      <w:r w:rsidRPr="00642B1C">
        <w:rPr>
          <w:rFonts w:ascii="Times New Roman" w:eastAsia="SimSun" w:hAnsi="Times New Roman" w:cs="Times New Roman"/>
          <w:lang w:eastAsia="zh-CN"/>
        </w:rPr>
        <w:t>3 metai</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6.4</w:t>
      </w:r>
      <w:r w:rsidRPr="00642B1C">
        <w:rPr>
          <w:rFonts w:ascii="Times New Roman" w:eastAsia="Calibri" w:hAnsi="Times New Roman" w:cs="Times New Roman"/>
          <w:b/>
        </w:rPr>
        <w:tab/>
        <w:t>Specialios laikymo sąlygos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Laikyti </w:t>
      </w:r>
      <w:r w:rsidR="007D5351">
        <w:rPr>
          <w:rFonts w:ascii="Times New Roman" w:eastAsia="Calibri" w:hAnsi="Times New Roman" w:cs="Times New Roman"/>
        </w:rPr>
        <w:t>ne aukštesnėje</w:t>
      </w:r>
      <w:r w:rsidRPr="00642B1C">
        <w:rPr>
          <w:rFonts w:ascii="Times New Roman" w:eastAsia="Calibri" w:hAnsi="Times New Roman" w:cs="Times New Roman"/>
        </w:rPr>
        <w:t xml:space="preserve"> kaip 30 °C temperatūroje.</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Laikyti gamintojo pakuotėje, kad </w:t>
      </w:r>
      <w:r>
        <w:rPr>
          <w:rFonts w:ascii="Times New Roman" w:eastAsia="Calibri" w:hAnsi="Times New Roman" w:cs="Times New Roman"/>
        </w:rPr>
        <w:t xml:space="preserve">vaistinis </w:t>
      </w:r>
      <w:r w:rsidRPr="00642B1C">
        <w:rPr>
          <w:rFonts w:ascii="Times New Roman" w:eastAsia="Calibri" w:hAnsi="Times New Roman" w:cs="Times New Roman"/>
        </w:rPr>
        <w:t>preparatas būtų apsaugotas nuo drėgmės.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6.5</w:t>
      </w:r>
      <w:r w:rsidRPr="00642B1C">
        <w:rPr>
          <w:rFonts w:ascii="Times New Roman" w:eastAsia="Calibri" w:hAnsi="Times New Roman" w:cs="Times New Roman"/>
          <w:b/>
        </w:rPr>
        <w:tab/>
        <w:t>Talpyklės pobūdis ir jos turinys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PVC/PE/PVDC/aliuminio lizdinės plokštelės</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Pakuotėje yra 10, 20, 30, 60 arba 90 plėvele dengtų tablečių.</w:t>
      </w:r>
    </w:p>
    <w:p w:rsidR="0051103A" w:rsidRPr="00642B1C" w:rsidRDefault="0051103A" w:rsidP="0051103A">
      <w:pPr>
        <w:spacing w:after="0" w:line="240" w:lineRule="auto"/>
        <w:rPr>
          <w:rFonts w:ascii="Times New Roman" w:eastAsia="Calibri" w:hAnsi="Times New Roman" w:cs="Times New Roman"/>
        </w:rPr>
      </w:pPr>
      <w:r>
        <w:rPr>
          <w:rFonts w:ascii="Times New Roman" w:eastAsia="Calibri" w:hAnsi="Times New Roman" w:cs="Times New Roman"/>
        </w:rPr>
        <w:t>Dalomosiose</w:t>
      </w:r>
      <w:r w:rsidRPr="00642B1C">
        <w:rPr>
          <w:rFonts w:ascii="Times New Roman" w:eastAsia="Calibri" w:hAnsi="Times New Roman" w:cs="Times New Roman"/>
        </w:rPr>
        <w:t xml:space="preserve"> pakuotėse gydymo įstaigoms: po 10 x 1, 20 x 1, 30 x 1, 60 x 1, arba 90 x 1 plėvele dengtų tablečių.</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Gali būti tiekiamos ne visų dydžių pakuotės.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6.6</w:t>
      </w:r>
      <w:r w:rsidRPr="00642B1C">
        <w:rPr>
          <w:rFonts w:ascii="Times New Roman" w:eastAsia="Calibri" w:hAnsi="Times New Roman" w:cs="Times New Roman"/>
          <w:b/>
        </w:rPr>
        <w:tab/>
        <w:t>Specialūs reikalavimai atliekoms tvarkyti</w:t>
      </w:r>
    </w:p>
    <w:p w:rsidR="0051103A" w:rsidRPr="00642B1C" w:rsidRDefault="0051103A" w:rsidP="0051103A">
      <w:pPr>
        <w:spacing w:after="0" w:line="240" w:lineRule="auto"/>
        <w:rPr>
          <w:rFonts w:ascii="Times New Roman" w:eastAsia="Calibri" w:hAnsi="Times New Roman" w:cs="Times New Roman"/>
        </w:rPr>
      </w:pP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Specialių reikalavimų nėra.</w:t>
      </w:r>
    </w:p>
    <w:p w:rsidR="0051103A" w:rsidRPr="00642B1C" w:rsidRDefault="0051103A" w:rsidP="0051103A">
      <w:pPr>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7.</w:t>
      </w:r>
      <w:r w:rsidRPr="00642B1C">
        <w:rPr>
          <w:rFonts w:ascii="Times New Roman" w:eastAsia="Calibri" w:hAnsi="Times New Roman" w:cs="Times New Roman"/>
          <w:b/>
        </w:rPr>
        <w:tab/>
        <w:t>REGISTRUOTOJAS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UAB SanoSwiss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Aukštaičių g. 26 A</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Kaunas, LT-44157</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Lietuva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8.</w:t>
      </w:r>
      <w:r w:rsidRPr="00642B1C">
        <w:rPr>
          <w:rFonts w:ascii="Times New Roman" w:eastAsia="Calibri" w:hAnsi="Times New Roman" w:cs="Times New Roman"/>
          <w:b/>
        </w:rPr>
        <w:tab/>
        <w:t>REGISTRACIJOS PAŽYMĖJIMO NUMERIS (-IAI)</w:t>
      </w:r>
    </w:p>
    <w:p w:rsidR="0051103A" w:rsidRDefault="0051103A" w:rsidP="0051103A">
      <w:pPr>
        <w:tabs>
          <w:tab w:val="left" w:pos="567"/>
        </w:tabs>
        <w:spacing w:after="0" w:line="240" w:lineRule="auto"/>
        <w:rPr>
          <w:rFonts w:ascii="Times New Roman" w:eastAsia="Calibri" w:hAnsi="Times New Roman" w:cs="Times New Roman"/>
          <w:u w:val="singl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1103A" w:rsidRPr="001840A8" w:rsidTr="00056E25">
        <w:tc>
          <w:tcPr>
            <w:tcW w:w="4530" w:type="dxa"/>
          </w:tcPr>
          <w:p w:rsidR="0051103A" w:rsidRPr="001840A8" w:rsidRDefault="0051103A" w:rsidP="00056E25">
            <w:pPr>
              <w:tabs>
                <w:tab w:val="left" w:pos="567"/>
              </w:tabs>
              <w:rPr>
                <w:rFonts w:ascii="Times New Roman" w:hAnsi="Times New Roman"/>
                <w:sz w:val="22"/>
                <w:szCs w:val="22"/>
                <w:u w:val="single"/>
              </w:rPr>
            </w:pPr>
            <w:r w:rsidRPr="001840A8">
              <w:rPr>
                <w:rFonts w:ascii="Times New Roman" w:hAnsi="Times New Roman"/>
                <w:sz w:val="22"/>
                <w:szCs w:val="22"/>
                <w:u w:val="single"/>
              </w:rPr>
              <w:t>Lizdinė plokštelė</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LT/1/13/3276/015 – N10</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LT/1/13/3276/016 – N20</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LT/1/13/3276/017 – N30</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LT/1/13/3276/018 – N60</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LT/1/13/3276/019 – N90</w:t>
            </w:r>
          </w:p>
        </w:tc>
        <w:tc>
          <w:tcPr>
            <w:tcW w:w="4531" w:type="dxa"/>
          </w:tcPr>
          <w:p w:rsidR="0051103A" w:rsidRPr="001840A8" w:rsidRDefault="0051103A" w:rsidP="00056E25">
            <w:pPr>
              <w:tabs>
                <w:tab w:val="left" w:pos="567"/>
              </w:tabs>
              <w:rPr>
                <w:rFonts w:ascii="Times New Roman" w:hAnsi="Times New Roman"/>
                <w:sz w:val="22"/>
                <w:szCs w:val="22"/>
                <w:u w:val="single"/>
              </w:rPr>
            </w:pPr>
            <w:r w:rsidRPr="001840A8">
              <w:rPr>
                <w:rFonts w:ascii="Times New Roman" w:hAnsi="Times New Roman"/>
                <w:sz w:val="22"/>
                <w:szCs w:val="22"/>
                <w:u w:val="single"/>
              </w:rPr>
              <w:t>Dalomoji lizdinė plokštelė (gydymo įstaigai)</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LT/1/13/3276/020 – N10x1</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LT/1/13/3276/021 – N20x1</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LT/1/13/3276/021 – N30x1</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LT/1/13/3276/023 – N60x1</w:t>
            </w:r>
          </w:p>
          <w:p w:rsidR="0051103A" w:rsidRPr="001840A8" w:rsidRDefault="0051103A" w:rsidP="00056E25">
            <w:pPr>
              <w:tabs>
                <w:tab w:val="left" w:pos="567"/>
              </w:tabs>
              <w:rPr>
                <w:rFonts w:ascii="Times New Roman" w:hAnsi="Times New Roman"/>
                <w:sz w:val="22"/>
                <w:szCs w:val="22"/>
              </w:rPr>
            </w:pPr>
            <w:r w:rsidRPr="001840A8">
              <w:rPr>
                <w:rFonts w:ascii="Times New Roman" w:hAnsi="Times New Roman"/>
                <w:sz w:val="22"/>
                <w:szCs w:val="22"/>
              </w:rPr>
              <w:t>LT/1/13/3276/024 – N90x1</w:t>
            </w:r>
          </w:p>
        </w:tc>
      </w:tr>
    </w:tbl>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9.</w:t>
      </w:r>
      <w:r w:rsidRPr="00642B1C">
        <w:rPr>
          <w:rFonts w:ascii="Times New Roman" w:eastAsia="Calibri" w:hAnsi="Times New Roman" w:cs="Times New Roman"/>
          <w:b/>
        </w:rPr>
        <w:tab/>
        <w:t>REGISTRAVIMO / PERREGISTRAVIMO DATA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Registravimo data 2013 m. balandžio 26 d.</w:t>
      </w:r>
    </w:p>
    <w:p w:rsidR="0051103A" w:rsidRPr="00642B1C" w:rsidRDefault="0051103A" w:rsidP="0051103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Perregistravimo data 2018 m. gegužės 8 d.</w:t>
      </w:r>
    </w:p>
    <w:p w:rsidR="0051103A"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10.</w:t>
      </w:r>
      <w:r w:rsidRPr="00642B1C">
        <w:rPr>
          <w:rFonts w:ascii="Times New Roman" w:eastAsia="Calibri" w:hAnsi="Times New Roman" w:cs="Times New Roman"/>
          <w:b/>
        </w:rPr>
        <w:tab/>
        <w:t>TEKSTO PERŽIŪROS DATA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28386B" w:rsidP="0051103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2019 m. spalio 24 d.</w:t>
      </w:r>
      <w:bookmarkStart w:id="1" w:name="_GoBack"/>
      <w:bookmarkEnd w:id="1"/>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 xml:space="preserve">Išsami informacija apie šį vaistinį preparatą pateikiama Valstybinės vaistų kontrolės tarnybos prie Lietuvos Respublikos sveikatos apsaugos ministerijos tinklalapyje </w:t>
      </w:r>
      <w:hyperlink r:id="rId15" w:history="1">
        <w:r w:rsidRPr="00BB5663">
          <w:rPr>
            <w:rStyle w:val="Hipersaitas"/>
            <w:rFonts w:ascii="Times New Roman" w:eastAsia="Calibri" w:hAnsi="Times New Roman"/>
          </w:rPr>
          <w:t>http://www.vvkt.lt</w:t>
        </w:r>
      </w:hyperlink>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b/>
        </w:rPr>
        <w:br w:type="page"/>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center"/>
        <w:outlineLvl w:val="1"/>
        <w:rPr>
          <w:rFonts w:ascii="Times New Roman" w:eastAsia="Calibri" w:hAnsi="Times New Roman" w:cs="Times New Roman"/>
          <w:b/>
        </w:rPr>
      </w:pPr>
    </w:p>
    <w:p w:rsidR="0051103A" w:rsidRPr="00642B1C" w:rsidRDefault="0051103A" w:rsidP="0051103A">
      <w:pPr>
        <w:keepNext/>
        <w:tabs>
          <w:tab w:val="left" w:pos="567"/>
        </w:tabs>
        <w:spacing w:after="0" w:line="240" w:lineRule="auto"/>
        <w:jc w:val="center"/>
        <w:outlineLvl w:val="1"/>
        <w:rPr>
          <w:rFonts w:ascii="Times New Roman" w:eastAsia="Calibri" w:hAnsi="Times New Roman" w:cs="Times New Roman"/>
          <w:b/>
        </w:rPr>
      </w:pPr>
    </w:p>
    <w:p w:rsidR="0051103A" w:rsidRPr="00642B1C" w:rsidRDefault="0051103A" w:rsidP="0051103A">
      <w:pPr>
        <w:keepNext/>
        <w:tabs>
          <w:tab w:val="left" w:pos="567"/>
        </w:tabs>
        <w:spacing w:after="0" w:line="240" w:lineRule="auto"/>
        <w:jc w:val="center"/>
        <w:outlineLvl w:val="1"/>
        <w:rPr>
          <w:rFonts w:ascii="Times New Roman" w:eastAsia="Calibri" w:hAnsi="Times New Roman" w:cs="Times New Roman"/>
          <w:b/>
        </w:rPr>
      </w:pPr>
    </w:p>
    <w:p w:rsidR="0051103A" w:rsidRPr="00642B1C" w:rsidRDefault="0051103A" w:rsidP="0051103A">
      <w:pPr>
        <w:keepNext/>
        <w:tabs>
          <w:tab w:val="left" w:pos="567"/>
        </w:tabs>
        <w:spacing w:after="0" w:line="240" w:lineRule="auto"/>
        <w:jc w:val="center"/>
        <w:outlineLvl w:val="1"/>
        <w:rPr>
          <w:rFonts w:ascii="Times New Roman" w:eastAsia="Calibri" w:hAnsi="Times New Roman" w:cs="Times New Roman"/>
          <w:b/>
        </w:rPr>
      </w:pPr>
    </w:p>
    <w:p w:rsidR="0051103A" w:rsidRPr="00642B1C" w:rsidRDefault="0051103A" w:rsidP="0051103A">
      <w:pPr>
        <w:keepNext/>
        <w:tabs>
          <w:tab w:val="left" w:pos="567"/>
        </w:tabs>
        <w:spacing w:after="0" w:line="240" w:lineRule="auto"/>
        <w:jc w:val="center"/>
        <w:outlineLvl w:val="1"/>
        <w:rPr>
          <w:rFonts w:ascii="Times New Roman" w:eastAsia="Calibri" w:hAnsi="Times New Roman" w:cs="Times New Roman"/>
          <w:b/>
        </w:rPr>
      </w:pPr>
    </w:p>
    <w:p w:rsidR="0051103A" w:rsidRPr="00642B1C" w:rsidRDefault="0051103A" w:rsidP="0051103A">
      <w:pPr>
        <w:keepNext/>
        <w:tabs>
          <w:tab w:val="left" w:pos="567"/>
        </w:tabs>
        <w:spacing w:after="0" w:line="240" w:lineRule="auto"/>
        <w:jc w:val="center"/>
        <w:outlineLvl w:val="1"/>
        <w:rPr>
          <w:rFonts w:ascii="Times New Roman" w:eastAsia="Calibri" w:hAnsi="Times New Roman" w:cs="Times New Roman"/>
          <w:b/>
        </w:rPr>
      </w:pPr>
    </w:p>
    <w:p w:rsidR="0051103A" w:rsidRPr="00642B1C" w:rsidRDefault="0051103A" w:rsidP="0051103A">
      <w:pPr>
        <w:keepNext/>
        <w:tabs>
          <w:tab w:val="left" w:pos="567"/>
        </w:tabs>
        <w:spacing w:after="0" w:line="240" w:lineRule="auto"/>
        <w:jc w:val="center"/>
        <w:outlineLvl w:val="1"/>
        <w:rPr>
          <w:rFonts w:ascii="Times New Roman" w:eastAsia="Calibri" w:hAnsi="Times New Roman" w:cs="Times New Roman"/>
          <w:b/>
        </w:rPr>
      </w:pPr>
    </w:p>
    <w:p w:rsidR="0051103A" w:rsidRPr="00414E49" w:rsidRDefault="0051103A" w:rsidP="0051103A">
      <w:pPr>
        <w:tabs>
          <w:tab w:val="left" w:pos="567"/>
        </w:tabs>
        <w:spacing w:after="0" w:line="260" w:lineRule="exact"/>
        <w:jc w:val="center"/>
        <w:rPr>
          <w:rFonts w:ascii="Times New Roman" w:eastAsia="Times New Roman" w:hAnsi="Times New Roman" w:cs="Times New Roman"/>
          <w:b/>
          <w:snapToGrid w:val="0"/>
          <w:szCs w:val="20"/>
        </w:rPr>
      </w:pPr>
      <w:r w:rsidRPr="00414E49">
        <w:rPr>
          <w:rFonts w:ascii="Times New Roman" w:eastAsia="Times New Roman" w:hAnsi="Times New Roman" w:cs="Times New Roman"/>
          <w:b/>
          <w:snapToGrid w:val="0"/>
          <w:szCs w:val="20"/>
        </w:rPr>
        <w:t>II PRIEDAS</w:t>
      </w:r>
    </w:p>
    <w:p w:rsidR="0051103A" w:rsidRPr="00414E49" w:rsidRDefault="0051103A" w:rsidP="0051103A">
      <w:pPr>
        <w:tabs>
          <w:tab w:val="left" w:pos="567"/>
        </w:tabs>
        <w:spacing w:after="0" w:line="260" w:lineRule="exact"/>
        <w:ind w:left="1701" w:right="1416" w:hanging="567"/>
        <w:rPr>
          <w:rFonts w:ascii="Times New Roman" w:eastAsia="Times New Roman" w:hAnsi="Times New Roman" w:cs="Times New Roman"/>
          <w:snapToGrid w:val="0"/>
          <w:szCs w:val="20"/>
        </w:rPr>
      </w:pPr>
    </w:p>
    <w:p w:rsidR="0051103A" w:rsidRPr="00414E49" w:rsidRDefault="0051103A" w:rsidP="0051103A">
      <w:pPr>
        <w:tabs>
          <w:tab w:val="left" w:pos="567"/>
        </w:tabs>
        <w:spacing w:after="0" w:line="260" w:lineRule="exact"/>
        <w:jc w:val="center"/>
        <w:rPr>
          <w:rFonts w:ascii="Times New Roman" w:eastAsia="Times New Roman" w:hAnsi="Times New Roman" w:cs="Times New Roman"/>
          <w:i/>
          <w:snapToGrid w:val="0"/>
          <w:szCs w:val="20"/>
        </w:rPr>
      </w:pPr>
      <w:r w:rsidRPr="00414E49">
        <w:rPr>
          <w:rFonts w:ascii="Times New Roman" w:eastAsia="Times New Roman" w:hAnsi="Times New Roman" w:cs="Times New Roman"/>
          <w:b/>
          <w:snapToGrid w:val="0"/>
          <w:szCs w:val="20"/>
        </w:rPr>
        <w:t>REGISTRACIJOS SĄLYGOS</w:t>
      </w:r>
    </w:p>
    <w:p w:rsidR="0051103A" w:rsidRPr="00414E49" w:rsidRDefault="0051103A" w:rsidP="0051103A">
      <w:pPr>
        <w:tabs>
          <w:tab w:val="left" w:pos="567"/>
        </w:tabs>
        <w:spacing w:after="0" w:line="260" w:lineRule="exact"/>
        <w:rPr>
          <w:rFonts w:ascii="Times New Roman" w:eastAsia="Times New Roman" w:hAnsi="Times New Roman" w:cs="Times New Roman"/>
          <w:snapToGrid w:val="0"/>
          <w:szCs w:val="20"/>
        </w:rPr>
      </w:pPr>
    </w:p>
    <w:p w:rsidR="0051103A" w:rsidRPr="00414E49" w:rsidRDefault="0051103A" w:rsidP="0051103A">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414E49">
        <w:rPr>
          <w:rFonts w:ascii="Times New Roman" w:eastAsia="Times New Roman" w:hAnsi="Times New Roman" w:cs="Times New Roman"/>
          <w:b/>
          <w:noProof/>
          <w:snapToGrid w:val="0"/>
          <w:szCs w:val="24"/>
        </w:rPr>
        <w:t>A.</w:t>
      </w:r>
      <w:r w:rsidRPr="00414E49">
        <w:rPr>
          <w:rFonts w:ascii="Times New Roman" w:eastAsia="Times New Roman" w:hAnsi="Times New Roman" w:cs="Times New Roman"/>
          <w:b/>
          <w:noProof/>
          <w:snapToGrid w:val="0"/>
          <w:szCs w:val="24"/>
        </w:rPr>
        <w:tab/>
        <w:t>GAMINTOJAS (-AI), ATSAKINGAS (-I) UŽ SERIJŲ IŠLEIDIMĄ</w:t>
      </w:r>
    </w:p>
    <w:p w:rsidR="0051103A" w:rsidRPr="00414E49" w:rsidRDefault="0051103A" w:rsidP="0051103A">
      <w:pPr>
        <w:tabs>
          <w:tab w:val="left" w:pos="1701"/>
        </w:tabs>
        <w:spacing w:after="0" w:line="260" w:lineRule="exact"/>
        <w:ind w:left="567" w:right="567" w:hanging="567"/>
        <w:rPr>
          <w:rFonts w:ascii="Times New Roman" w:eastAsia="Times New Roman" w:hAnsi="Times New Roman" w:cs="Times New Roman"/>
          <w:noProof/>
          <w:snapToGrid w:val="0"/>
          <w:szCs w:val="24"/>
        </w:rPr>
      </w:pPr>
    </w:p>
    <w:p w:rsidR="0051103A" w:rsidRPr="00414E49" w:rsidRDefault="0051103A" w:rsidP="0051103A">
      <w:pPr>
        <w:tabs>
          <w:tab w:val="left" w:pos="1701"/>
        </w:tabs>
        <w:spacing w:after="0" w:line="260" w:lineRule="exact"/>
        <w:ind w:left="1701" w:right="567" w:hanging="567"/>
        <w:rPr>
          <w:rFonts w:ascii="Times New Roman" w:eastAsia="Times New Roman" w:hAnsi="Times New Roman" w:cs="Times New Roman"/>
          <w:b/>
          <w:snapToGrid w:val="0"/>
          <w:szCs w:val="20"/>
        </w:rPr>
      </w:pPr>
      <w:r w:rsidRPr="00414E49">
        <w:rPr>
          <w:rFonts w:ascii="Times New Roman" w:eastAsia="Times New Roman" w:hAnsi="Times New Roman" w:cs="Times New Roman"/>
          <w:b/>
          <w:snapToGrid w:val="0"/>
          <w:szCs w:val="20"/>
        </w:rPr>
        <w:t>B.</w:t>
      </w:r>
      <w:r w:rsidRPr="00414E49">
        <w:rPr>
          <w:rFonts w:ascii="Times New Roman" w:eastAsia="Times New Roman" w:hAnsi="Times New Roman" w:cs="Times New Roman"/>
          <w:b/>
          <w:snapToGrid w:val="0"/>
          <w:szCs w:val="20"/>
        </w:rPr>
        <w:tab/>
        <w:t>TIEKIMO IR VARTOJIMO SĄLYGOS AR APRIBOJIMAI</w:t>
      </w:r>
    </w:p>
    <w:p w:rsidR="0051103A" w:rsidRPr="00642B1C" w:rsidRDefault="0051103A" w:rsidP="0051103A">
      <w:pPr>
        <w:suppressLineNumbers/>
        <w:tabs>
          <w:tab w:val="left" w:pos="567"/>
        </w:tabs>
        <w:spacing w:after="0" w:line="240" w:lineRule="auto"/>
        <w:ind w:left="1418"/>
        <w:rPr>
          <w:rFonts w:ascii="Times New Roman" w:eastAsia="Calibri" w:hAnsi="Times New Roman" w:cs="Times New Roman"/>
          <w:b/>
        </w:rPr>
      </w:pPr>
    </w:p>
    <w:p w:rsidR="0051103A" w:rsidRPr="00642B1C" w:rsidRDefault="0051103A" w:rsidP="0051103A">
      <w:p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rPr>
        <w:br w:type="page"/>
      </w:r>
      <w:r w:rsidRPr="00642B1C">
        <w:rPr>
          <w:rFonts w:ascii="Times New Roman" w:eastAsia="Calibri" w:hAnsi="Times New Roman" w:cs="Times New Roman"/>
          <w:b/>
        </w:rPr>
        <w:lastRenderedPageBreak/>
        <w:t>A.</w:t>
      </w:r>
      <w:r w:rsidRPr="00642B1C">
        <w:rPr>
          <w:rFonts w:ascii="Times New Roman" w:eastAsia="Calibri" w:hAnsi="Times New Roman" w:cs="Times New Roman"/>
          <w:b/>
        </w:rPr>
        <w:tab/>
        <w:t>GAMINTOJAS (-AI), ATSAKINGAS (-I) UŽ SERIJŲ IŠLEIDIMĄ</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u w:val="single"/>
        </w:rPr>
      </w:pPr>
      <w:r w:rsidRPr="00642B1C">
        <w:rPr>
          <w:rFonts w:ascii="Times New Roman" w:eastAsia="Calibri" w:hAnsi="Times New Roman" w:cs="Times New Roman"/>
          <w:u w:val="single"/>
        </w:rPr>
        <w:t>Gamintojo (-ų), atsakingo (-ų) už serijų išleidimą, pavadinimas (-ai) ir adresas (-ai)</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Synthon BV</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Microweg 22</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6545 CM Nijmegen</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Nyderlandai</w:t>
      </w:r>
    </w:p>
    <w:p w:rsidR="0051103A" w:rsidRPr="00642B1C" w:rsidRDefault="0051103A" w:rsidP="0051103A">
      <w:pPr>
        <w:spacing w:after="0" w:line="240" w:lineRule="auto"/>
        <w:rPr>
          <w:rFonts w:ascii="Times New Roman" w:eastAsia="Calibri" w:hAnsi="Times New Roman" w:cs="Times New Roman"/>
          <w:i/>
        </w:rPr>
      </w:pP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arba</w:t>
      </w:r>
    </w:p>
    <w:p w:rsidR="0051103A" w:rsidRPr="00642B1C" w:rsidRDefault="0051103A" w:rsidP="0051103A">
      <w:pPr>
        <w:spacing w:after="0" w:line="240" w:lineRule="auto"/>
        <w:rPr>
          <w:rFonts w:ascii="Times New Roman" w:eastAsia="Calibri" w:hAnsi="Times New Roman" w:cs="Times New Roman"/>
        </w:rPr>
      </w:pP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Synthon Hispania, S.L.</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C/Castelló no1</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Pol. Las Salinas</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Sant Boi de Llobregat</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08830 Barcelona</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Ispanija</w:t>
      </w:r>
    </w:p>
    <w:p w:rsidR="0051103A" w:rsidRPr="00642B1C" w:rsidRDefault="0051103A" w:rsidP="0051103A">
      <w:pPr>
        <w:spacing w:after="0" w:line="240" w:lineRule="auto"/>
        <w:rPr>
          <w:rFonts w:ascii="Times New Roman" w:eastAsia="Calibri" w:hAnsi="Times New Roman" w:cs="Times New Roman"/>
          <w:highlight w:val="yellow"/>
        </w:rPr>
      </w:pP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Su pakuote pateikiamame lapelyje nurodomas gamintojo, atsakingo už konkrečios serijos išleidimą, pavadinimas ir adresas.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b/>
        </w:rPr>
      </w:pPr>
    </w:p>
    <w:p w:rsidR="0051103A" w:rsidRPr="00642B1C" w:rsidRDefault="0051103A" w:rsidP="0051103A">
      <w:pPr>
        <w:suppressLineNumbers/>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b/>
        </w:rPr>
        <w:t>B.</w:t>
      </w:r>
      <w:r w:rsidRPr="00642B1C">
        <w:rPr>
          <w:rFonts w:ascii="Times New Roman" w:eastAsia="Calibri" w:hAnsi="Times New Roman" w:cs="Times New Roman"/>
          <w:b/>
        </w:rPr>
        <w:tab/>
        <w:t>TIEKIMO IR VARTOJIMO SĄLYGOS AR APRIBOJIMAI</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w:t>
      </w:r>
      <w:r w:rsidRPr="00642B1C">
        <w:rPr>
          <w:rFonts w:ascii="Times New Roman" w:eastAsia="Calibri" w:hAnsi="Times New Roman" w:cs="Times New Roman"/>
        </w:rPr>
        <w:t>eceptinis vaistinis preparatas</w:t>
      </w:r>
      <w:r>
        <w:rPr>
          <w:rFonts w:ascii="Times New Roman" w:eastAsia="Calibri" w:hAnsi="Times New Roman" w:cs="Times New Roman"/>
        </w:rPr>
        <w:t>.</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br w:type="page"/>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center"/>
        <w:outlineLvl w:val="1"/>
        <w:rPr>
          <w:rFonts w:ascii="Times New Roman" w:eastAsia="Calibri" w:hAnsi="Times New Roman" w:cs="Times New Roman"/>
          <w:b/>
        </w:rPr>
      </w:pPr>
    </w:p>
    <w:p w:rsidR="0051103A" w:rsidRPr="00642B1C" w:rsidRDefault="0051103A" w:rsidP="0051103A">
      <w:pPr>
        <w:keepNext/>
        <w:tabs>
          <w:tab w:val="left" w:pos="567"/>
        </w:tabs>
        <w:spacing w:after="0" w:line="240" w:lineRule="auto"/>
        <w:jc w:val="center"/>
        <w:outlineLvl w:val="1"/>
        <w:rPr>
          <w:rFonts w:ascii="Times New Roman" w:eastAsia="Calibri" w:hAnsi="Times New Roman" w:cs="Times New Roman"/>
          <w:b/>
        </w:rPr>
      </w:pPr>
    </w:p>
    <w:p w:rsidR="0051103A" w:rsidRPr="00642B1C" w:rsidRDefault="0051103A" w:rsidP="0051103A">
      <w:pPr>
        <w:keepNext/>
        <w:tabs>
          <w:tab w:val="left" w:pos="567"/>
        </w:tabs>
        <w:spacing w:after="0" w:line="240" w:lineRule="auto"/>
        <w:jc w:val="center"/>
        <w:outlineLvl w:val="1"/>
        <w:rPr>
          <w:rFonts w:ascii="Times New Roman" w:eastAsia="Calibri" w:hAnsi="Times New Roman" w:cs="Times New Roman"/>
          <w:b/>
        </w:rPr>
      </w:pPr>
      <w:r w:rsidRPr="00642B1C">
        <w:rPr>
          <w:rFonts w:ascii="Times New Roman" w:eastAsia="Calibri" w:hAnsi="Times New Roman" w:cs="Times New Roman"/>
          <w:b/>
        </w:rPr>
        <w:t>III PRIEDAS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center"/>
        <w:outlineLvl w:val="1"/>
        <w:rPr>
          <w:rFonts w:ascii="Times New Roman" w:eastAsia="Calibri" w:hAnsi="Times New Roman" w:cs="Times New Roman"/>
          <w:b/>
        </w:rPr>
      </w:pPr>
      <w:r w:rsidRPr="00642B1C">
        <w:rPr>
          <w:rFonts w:ascii="Times New Roman" w:eastAsia="Calibri" w:hAnsi="Times New Roman" w:cs="Times New Roman"/>
          <w:b/>
        </w:rPr>
        <w:t>ŽENKLINIMAS IR PAKUOTĖS LAPELIS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br w:type="page"/>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center"/>
        <w:outlineLvl w:val="1"/>
        <w:rPr>
          <w:rFonts w:ascii="Times New Roman" w:eastAsia="Calibri" w:hAnsi="Times New Roman" w:cs="Times New Roman"/>
          <w:b/>
        </w:rPr>
      </w:pPr>
    </w:p>
    <w:p w:rsidR="0051103A" w:rsidRPr="00642B1C" w:rsidRDefault="0051103A" w:rsidP="0051103A">
      <w:pPr>
        <w:keepNext/>
        <w:tabs>
          <w:tab w:val="left" w:pos="567"/>
        </w:tabs>
        <w:spacing w:after="0" w:line="240" w:lineRule="auto"/>
        <w:jc w:val="center"/>
        <w:outlineLvl w:val="1"/>
        <w:rPr>
          <w:rFonts w:ascii="Times New Roman" w:eastAsia="Calibri" w:hAnsi="Times New Roman" w:cs="Times New Roman"/>
          <w:b/>
        </w:rPr>
      </w:pPr>
      <w:r w:rsidRPr="00642B1C">
        <w:rPr>
          <w:rFonts w:ascii="Times New Roman" w:eastAsia="Calibri" w:hAnsi="Times New Roman" w:cs="Times New Roman"/>
          <w:b/>
        </w:rPr>
        <w:t>A. ŽENKLINIMAS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br w:type="page"/>
      </w: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lastRenderedPageBreak/>
        <w:t>INFORMACIJA ANT IŠORINĖS PAKUOTĖS</w:t>
      </w: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KARTONO DĖŽUTĖ</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1.</w:t>
      </w:r>
      <w:r w:rsidRPr="00642B1C">
        <w:rPr>
          <w:rFonts w:ascii="Times New Roman" w:eastAsia="Calibri" w:hAnsi="Times New Roman" w:cs="Times New Roman"/>
          <w:b/>
        </w:rPr>
        <w:tab/>
      </w:r>
      <w:r w:rsidRPr="00642B1C">
        <w:rPr>
          <w:rFonts w:ascii="Times New Roman" w:eastAsia="Calibri" w:hAnsi="Times New Roman" w:cs="Times New Roman"/>
          <w:b/>
          <w:caps/>
        </w:rPr>
        <w:t>VAISTINIO</w:t>
      </w:r>
      <w:r w:rsidRPr="00642B1C">
        <w:rPr>
          <w:rFonts w:ascii="Times New Roman" w:eastAsia="Calibri" w:hAnsi="Times New Roman" w:cs="Times New Roman"/>
          <w:b/>
        </w:rPr>
        <w:t xml:space="preserve"> PREPARATO PAVADINIMAS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100 mg plėvele dengtos tabletės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Imatinibum</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642B1C">
        <w:rPr>
          <w:rFonts w:ascii="Times New Roman" w:eastAsia="Calibri" w:hAnsi="Times New Roman" w:cs="Times New Roman"/>
          <w:b/>
        </w:rPr>
        <w:t>2.</w:t>
      </w:r>
      <w:r w:rsidRPr="00642B1C">
        <w:rPr>
          <w:rFonts w:ascii="Times New Roman" w:eastAsia="Calibri" w:hAnsi="Times New Roman" w:cs="Times New Roman"/>
          <w:b/>
        </w:rPr>
        <w:tab/>
        <w:t>VEIKLIOJI (-IOS) MEDŽIAGA (-OS) IR JOS (-Ų) KIEKIS (-IAI)</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Kiekvienoje plėvele dengtoje tabletėje yra 100 mg imatinibo (mesilato pavidalu).</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3.</w:t>
      </w:r>
      <w:r w:rsidRPr="00642B1C">
        <w:rPr>
          <w:rFonts w:ascii="Times New Roman" w:eastAsia="Calibri" w:hAnsi="Times New Roman" w:cs="Times New Roman"/>
          <w:b/>
        </w:rPr>
        <w:tab/>
        <w:t>PAGALBINIŲ MEDŽIAGŲ SĄRAŠAS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4.</w:t>
      </w:r>
      <w:r w:rsidRPr="00642B1C">
        <w:rPr>
          <w:rFonts w:ascii="Times New Roman" w:eastAsia="Calibri" w:hAnsi="Times New Roman" w:cs="Times New Roman"/>
          <w:b/>
        </w:rPr>
        <w:tab/>
        <w:t>FARMACINĖ FORMA IR KIEKIS PAKUOTĖJE</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pacing w:after="0" w:line="240" w:lineRule="auto"/>
        <w:jc w:val="both"/>
        <w:rPr>
          <w:rFonts w:ascii="Times New Roman" w:eastAsia="Calibri" w:hAnsi="Times New Roman" w:cs="Times New Roman"/>
          <w:highlight w:val="yellow"/>
        </w:rPr>
      </w:pPr>
      <w:r w:rsidRPr="00642B1C">
        <w:rPr>
          <w:rFonts w:ascii="Times New Roman" w:eastAsia="Calibri" w:hAnsi="Times New Roman" w:cs="Times New Roman"/>
        </w:rPr>
        <w:t>20 plėvele dengtų tablečių</w:t>
      </w:r>
    </w:p>
    <w:p w:rsidR="0051103A" w:rsidRPr="00642B1C" w:rsidRDefault="0051103A" w:rsidP="0051103A">
      <w:pPr>
        <w:spacing w:after="0" w:line="240" w:lineRule="auto"/>
        <w:jc w:val="both"/>
        <w:rPr>
          <w:rFonts w:ascii="Times New Roman" w:eastAsia="Calibri" w:hAnsi="Times New Roman" w:cs="Times New Roman"/>
          <w:highlight w:val="lightGray"/>
        </w:rPr>
      </w:pPr>
      <w:r w:rsidRPr="00642B1C">
        <w:rPr>
          <w:rFonts w:ascii="Times New Roman" w:eastAsia="Calibri" w:hAnsi="Times New Roman" w:cs="Times New Roman"/>
          <w:highlight w:val="lightGray"/>
        </w:rPr>
        <w:t>30 plėvele dengtų tablečių</w:t>
      </w:r>
    </w:p>
    <w:p w:rsidR="0051103A" w:rsidRPr="00642B1C" w:rsidRDefault="0051103A" w:rsidP="0051103A">
      <w:pPr>
        <w:spacing w:after="0" w:line="240" w:lineRule="auto"/>
        <w:jc w:val="both"/>
        <w:rPr>
          <w:rFonts w:ascii="Times New Roman" w:eastAsia="Calibri" w:hAnsi="Times New Roman" w:cs="Times New Roman"/>
          <w:highlight w:val="lightGray"/>
        </w:rPr>
      </w:pPr>
      <w:r w:rsidRPr="00642B1C">
        <w:rPr>
          <w:rFonts w:ascii="Times New Roman" w:eastAsia="Calibri" w:hAnsi="Times New Roman" w:cs="Times New Roman"/>
          <w:highlight w:val="lightGray"/>
        </w:rPr>
        <w:t>60 plėvele dengtų tablečių</w:t>
      </w:r>
    </w:p>
    <w:p w:rsidR="0051103A" w:rsidRPr="00642B1C" w:rsidRDefault="0051103A" w:rsidP="0051103A">
      <w:pPr>
        <w:spacing w:after="0" w:line="240" w:lineRule="auto"/>
        <w:jc w:val="both"/>
        <w:rPr>
          <w:rFonts w:ascii="Times New Roman" w:eastAsia="Calibri" w:hAnsi="Times New Roman" w:cs="Times New Roman"/>
          <w:highlight w:val="lightGray"/>
        </w:rPr>
      </w:pPr>
      <w:r w:rsidRPr="00642B1C">
        <w:rPr>
          <w:rFonts w:ascii="Times New Roman" w:eastAsia="Calibri" w:hAnsi="Times New Roman" w:cs="Times New Roman"/>
          <w:highlight w:val="lightGray"/>
        </w:rPr>
        <w:t>90 plėvele dengtų tablečių</w:t>
      </w:r>
    </w:p>
    <w:p w:rsidR="0051103A" w:rsidRPr="00642B1C" w:rsidRDefault="0051103A" w:rsidP="0051103A">
      <w:pPr>
        <w:spacing w:after="0" w:line="240" w:lineRule="auto"/>
        <w:jc w:val="both"/>
        <w:rPr>
          <w:rFonts w:ascii="Times New Roman" w:eastAsia="Calibri" w:hAnsi="Times New Roman" w:cs="Times New Roman"/>
          <w:highlight w:val="lightGray"/>
        </w:rPr>
      </w:pPr>
      <w:r w:rsidRPr="00642B1C">
        <w:rPr>
          <w:rFonts w:ascii="Times New Roman" w:eastAsia="Calibri" w:hAnsi="Times New Roman" w:cs="Times New Roman"/>
          <w:highlight w:val="lightGray"/>
        </w:rPr>
        <w:t>100 plėvele dengtų tablečių</w:t>
      </w:r>
    </w:p>
    <w:p w:rsidR="0051103A" w:rsidRPr="00642B1C" w:rsidRDefault="0051103A" w:rsidP="0051103A">
      <w:pPr>
        <w:spacing w:after="0" w:line="240" w:lineRule="auto"/>
        <w:jc w:val="both"/>
        <w:rPr>
          <w:rFonts w:ascii="Times New Roman" w:eastAsia="Calibri" w:hAnsi="Times New Roman" w:cs="Times New Roman"/>
          <w:highlight w:val="lightGray"/>
        </w:rPr>
      </w:pPr>
      <w:r w:rsidRPr="00642B1C">
        <w:rPr>
          <w:rFonts w:ascii="Times New Roman" w:eastAsia="Calibri" w:hAnsi="Times New Roman" w:cs="Times New Roman"/>
          <w:highlight w:val="lightGray"/>
        </w:rPr>
        <w:t>120 plėvele dengtų tablečių</w:t>
      </w:r>
    </w:p>
    <w:p w:rsidR="0051103A" w:rsidRPr="00642B1C" w:rsidRDefault="0051103A" w:rsidP="0051103A">
      <w:pPr>
        <w:spacing w:after="0" w:line="240" w:lineRule="auto"/>
        <w:jc w:val="both"/>
        <w:rPr>
          <w:rFonts w:ascii="Times New Roman" w:eastAsia="Calibri" w:hAnsi="Times New Roman" w:cs="Times New Roman"/>
          <w:highlight w:val="lightGray"/>
        </w:rPr>
      </w:pPr>
      <w:r w:rsidRPr="00642B1C">
        <w:rPr>
          <w:rFonts w:ascii="Times New Roman" w:eastAsia="Calibri" w:hAnsi="Times New Roman" w:cs="Times New Roman"/>
          <w:highlight w:val="lightGray"/>
        </w:rPr>
        <w:t>180 plėvele dengtų tablečių</w:t>
      </w:r>
    </w:p>
    <w:p w:rsidR="0051103A" w:rsidRPr="00642B1C" w:rsidRDefault="0051103A" w:rsidP="0051103A">
      <w:pPr>
        <w:spacing w:after="0" w:line="240" w:lineRule="auto"/>
        <w:jc w:val="both"/>
        <w:rPr>
          <w:rFonts w:ascii="Times New Roman" w:eastAsia="Calibri" w:hAnsi="Times New Roman" w:cs="Times New Roman"/>
          <w:highlight w:val="lightGray"/>
        </w:rPr>
      </w:pPr>
      <w:r w:rsidRPr="00642B1C">
        <w:rPr>
          <w:rFonts w:ascii="Times New Roman" w:eastAsia="Calibri" w:hAnsi="Times New Roman" w:cs="Times New Roman"/>
          <w:highlight w:val="lightGray"/>
        </w:rPr>
        <w:t>20 x 1 plėvele dengtų tablečių (</w:t>
      </w:r>
      <w:r>
        <w:rPr>
          <w:rFonts w:ascii="Times New Roman" w:eastAsia="Calibri" w:hAnsi="Times New Roman" w:cs="Times New Roman"/>
          <w:highlight w:val="lightGray"/>
        </w:rPr>
        <w:t>dalomoji</w:t>
      </w:r>
      <w:r w:rsidRPr="00642B1C">
        <w:rPr>
          <w:rFonts w:ascii="Times New Roman" w:eastAsia="Calibri" w:hAnsi="Times New Roman" w:cs="Times New Roman"/>
          <w:highlight w:val="lightGray"/>
        </w:rPr>
        <w:t xml:space="preserve"> pakuotė gydymo įstaigoms)</w:t>
      </w:r>
    </w:p>
    <w:p w:rsidR="0051103A" w:rsidRPr="00642B1C" w:rsidRDefault="0051103A" w:rsidP="0051103A">
      <w:pPr>
        <w:spacing w:after="0" w:line="240" w:lineRule="auto"/>
        <w:jc w:val="both"/>
        <w:rPr>
          <w:rFonts w:ascii="Times New Roman" w:eastAsia="Calibri" w:hAnsi="Times New Roman" w:cs="Times New Roman"/>
          <w:highlight w:val="lightGray"/>
        </w:rPr>
      </w:pPr>
      <w:r w:rsidRPr="00642B1C">
        <w:rPr>
          <w:rFonts w:ascii="Times New Roman" w:eastAsia="Calibri" w:hAnsi="Times New Roman" w:cs="Times New Roman"/>
          <w:highlight w:val="lightGray"/>
        </w:rPr>
        <w:t>30 x 1 plėvele dengtų tablečių (</w:t>
      </w:r>
      <w:r>
        <w:rPr>
          <w:rFonts w:ascii="Times New Roman" w:eastAsia="Calibri" w:hAnsi="Times New Roman" w:cs="Times New Roman"/>
          <w:highlight w:val="lightGray"/>
        </w:rPr>
        <w:t>dalomoji</w:t>
      </w:r>
      <w:r w:rsidRPr="00642B1C">
        <w:rPr>
          <w:rFonts w:ascii="Times New Roman" w:eastAsia="Calibri" w:hAnsi="Times New Roman" w:cs="Times New Roman"/>
          <w:highlight w:val="lightGray"/>
        </w:rPr>
        <w:t xml:space="preserve"> pakuotė gydymo įstaigoms)</w:t>
      </w:r>
    </w:p>
    <w:p w:rsidR="0051103A" w:rsidRPr="00642B1C" w:rsidRDefault="0051103A" w:rsidP="0051103A">
      <w:pPr>
        <w:spacing w:after="0" w:line="240" w:lineRule="auto"/>
        <w:jc w:val="both"/>
        <w:rPr>
          <w:rFonts w:ascii="Times New Roman" w:eastAsia="Calibri" w:hAnsi="Times New Roman" w:cs="Times New Roman"/>
          <w:highlight w:val="lightGray"/>
        </w:rPr>
      </w:pPr>
      <w:r w:rsidRPr="00642B1C">
        <w:rPr>
          <w:rFonts w:ascii="Times New Roman" w:eastAsia="Calibri" w:hAnsi="Times New Roman" w:cs="Times New Roman"/>
          <w:highlight w:val="lightGray"/>
        </w:rPr>
        <w:t>60 x 1 plėvele dengtų tablečių (</w:t>
      </w:r>
      <w:r>
        <w:rPr>
          <w:rFonts w:ascii="Times New Roman" w:eastAsia="Calibri" w:hAnsi="Times New Roman" w:cs="Times New Roman"/>
          <w:highlight w:val="lightGray"/>
        </w:rPr>
        <w:t>dalomoji</w:t>
      </w:r>
      <w:r w:rsidRPr="00642B1C">
        <w:rPr>
          <w:rFonts w:ascii="Times New Roman" w:eastAsia="Calibri" w:hAnsi="Times New Roman" w:cs="Times New Roman"/>
          <w:highlight w:val="lightGray"/>
        </w:rPr>
        <w:t xml:space="preserve"> pakuotė gydymo įstaigoms)</w:t>
      </w:r>
    </w:p>
    <w:p w:rsidR="0051103A" w:rsidRPr="00642B1C" w:rsidRDefault="0051103A" w:rsidP="0051103A">
      <w:pPr>
        <w:spacing w:after="0" w:line="240" w:lineRule="auto"/>
        <w:jc w:val="both"/>
        <w:rPr>
          <w:rFonts w:ascii="Times New Roman" w:eastAsia="Calibri" w:hAnsi="Times New Roman" w:cs="Times New Roman"/>
          <w:highlight w:val="lightGray"/>
        </w:rPr>
      </w:pPr>
      <w:r w:rsidRPr="00642B1C">
        <w:rPr>
          <w:rFonts w:ascii="Times New Roman" w:eastAsia="Calibri" w:hAnsi="Times New Roman" w:cs="Times New Roman"/>
          <w:highlight w:val="lightGray"/>
        </w:rPr>
        <w:t>90 x 1 plėvele dengtų tablečių (</w:t>
      </w:r>
      <w:r>
        <w:rPr>
          <w:rFonts w:ascii="Times New Roman" w:eastAsia="Calibri" w:hAnsi="Times New Roman" w:cs="Times New Roman"/>
          <w:highlight w:val="lightGray"/>
        </w:rPr>
        <w:t>dalomoji</w:t>
      </w:r>
      <w:r w:rsidRPr="00642B1C">
        <w:rPr>
          <w:rFonts w:ascii="Times New Roman" w:eastAsia="Calibri" w:hAnsi="Times New Roman" w:cs="Times New Roman"/>
          <w:highlight w:val="lightGray"/>
        </w:rPr>
        <w:t xml:space="preserve"> pakuotė gydymo įstaigoms)</w:t>
      </w:r>
    </w:p>
    <w:p w:rsidR="0051103A" w:rsidRPr="00642B1C" w:rsidRDefault="0051103A" w:rsidP="0051103A">
      <w:pPr>
        <w:spacing w:after="0" w:line="240" w:lineRule="auto"/>
        <w:jc w:val="both"/>
        <w:rPr>
          <w:rFonts w:ascii="Times New Roman" w:eastAsia="Calibri" w:hAnsi="Times New Roman" w:cs="Times New Roman"/>
          <w:highlight w:val="lightGray"/>
        </w:rPr>
      </w:pPr>
      <w:r w:rsidRPr="00642B1C">
        <w:rPr>
          <w:rFonts w:ascii="Times New Roman" w:eastAsia="Calibri" w:hAnsi="Times New Roman" w:cs="Times New Roman"/>
          <w:highlight w:val="lightGray"/>
        </w:rPr>
        <w:t>100 x 1 plėvele dengtų tablečių (</w:t>
      </w:r>
      <w:r>
        <w:rPr>
          <w:rFonts w:ascii="Times New Roman" w:eastAsia="Calibri" w:hAnsi="Times New Roman" w:cs="Times New Roman"/>
          <w:highlight w:val="lightGray"/>
        </w:rPr>
        <w:t>dalomoji</w:t>
      </w:r>
      <w:r w:rsidRPr="00642B1C">
        <w:rPr>
          <w:rFonts w:ascii="Times New Roman" w:eastAsia="Calibri" w:hAnsi="Times New Roman" w:cs="Times New Roman"/>
          <w:highlight w:val="lightGray"/>
        </w:rPr>
        <w:t xml:space="preserve"> pakuotė gydymo įstaigoms)</w:t>
      </w:r>
    </w:p>
    <w:p w:rsidR="0051103A" w:rsidRPr="00642B1C" w:rsidRDefault="0051103A" w:rsidP="0051103A">
      <w:pPr>
        <w:spacing w:after="0" w:line="240" w:lineRule="auto"/>
        <w:jc w:val="both"/>
        <w:rPr>
          <w:rFonts w:ascii="Times New Roman" w:eastAsia="Calibri" w:hAnsi="Times New Roman" w:cs="Times New Roman"/>
          <w:highlight w:val="lightGray"/>
        </w:rPr>
      </w:pPr>
      <w:r w:rsidRPr="00642B1C">
        <w:rPr>
          <w:rFonts w:ascii="Times New Roman" w:eastAsia="Calibri" w:hAnsi="Times New Roman" w:cs="Times New Roman"/>
          <w:highlight w:val="lightGray"/>
        </w:rPr>
        <w:t>120 x 1 plėvele dengtų tablečių (</w:t>
      </w:r>
      <w:r>
        <w:rPr>
          <w:rFonts w:ascii="Times New Roman" w:eastAsia="Calibri" w:hAnsi="Times New Roman" w:cs="Times New Roman"/>
          <w:highlight w:val="lightGray"/>
        </w:rPr>
        <w:t>dalomoji</w:t>
      </w:r>
      <w:r w:rsidRPr="00642B1C">
        <w:rPr>
          <w:rFonts w:ascii="Times New Roman" w:eastAsia="Calibri" w:hAnsi="Times New Roman" w:cs="Times New Roman"/>
          <w:highlight w:val="lightGray"/>
        </w:rPr>
        <w:t xml:space="preserve"> pakuotė gydymo įstaigoms)</w:t>
      </w:r>
    </w:p>
    <w:p w:rsidR="0051103A" w:rsidRPr="00642B1C" w:rsidRDefault="0051103A" w:rsidP="0051103A">
      <w:pPr>
        <w:spacing w:after="0" w:line="240" w:lineRule="auto"/>
        <w:jc w:val="both"/>
        <w:rPr>
          <w:rFonts w:ascii="Times New Roman" w:eastAsia="Calibri" w:hAnsi="Times New Roman" w:cs="Times New Roman"/>
          <w:highlight w:val="lightGray"/>
        </w:rPr>
      </w:pPr>
      <w:r w:rsidRPr="00642B1C">
        <w:rPr>
          <w:rFonts w:ascii="Times New Roman" w:eastAsia="Calibri" w:hAnsi="Times New Roman" w:cs="Times New Roman"/>
          <w:highlight w:val="lightGray"/>
        </w:rPr>
        <w:t>180 x 1 plėvele dengtų tablečių (</w:t>
      </w:r>
      <w:r>
        <w:rPr>
          <w:rFonts w:ascii="Times New Roman" w:eastAsia="Calibri" w:hAnsi="Times New Roman" w:cs="Times New Roman"/>
          <w:highlight w:val="lightGray"/>
        </w:rPr>
        <w:t>dalomoji</w:t>
      </w:r>
      <w:r w:rsidRPr="00642B1C">
        <w:rPr>
          <w:rFonts w:ascii="Times New Roman" w:eastAsia="Calibri" w:hAnsi="Times New Roman" w:cs="Times New Roman"/>
          <w:highlight w:val="lightGray"/>
        </w:rPr>
        <w:t xml:space="preserve"> pakuotė gydymo įstaigoms)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5.</w:t>
      </w:r>
      <w:r w:rsidRPr="00642B1C">
        <w:rPr>
          <w:rFonts w:ascii="Times New Roman" w:eastAsia="Calibri" w:hAnsi="Times New Roman" w:cs="Times New Roman"/>
          <w:b/>
        </w:rPr>
        <w:tab/>
        <w:t>VARTOJIMO METODAS IR BŪDAS (-AI)</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Prieš vartojimą perskaitykite pakuotės lapelį.</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Vartoti per burną.</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6.</w:t>
      </w:r>
      <w:r w:rsidRPr="00642B1C">
        <w:rPr>
          <w:rFonts w:ascii="Times New Roman" w:eastAsia="Calibri" w:hAnsi="Times New Roman" w:cs="Times New Roman"/>
          <w:b/>
        </w:rPr>
        <w:tab/>
        <w:t>SPECIALUS ĮSPĖJIMAS, KAD VAISTINĮ PREPARATĄ BŪTINA LAIKYTI VAIKAMS NEPASTEBIMOJE IR NEPASIEKIAMOJE VIETOJE</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Laikyti vaikams nepastebimoje ir nepasiekiamoje vietoje.</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7.</w:t>
      </w:r>
      <w:r w:rsidRPr="00642B1C">
        <w:rPr>
          <w:rFonts w:ascii="Times New Roman" w:eastAsia="Calibri" w:hAnsi="Times New Roman" w:cs="Times New Roman"/>
          <w:b/>
        </w:rPr>
        <w:tab/>
        <w:t>KITAS (-I) SPECIALUS (-ŪS) ĮSPĖJIMAS (-AI) (JEI REIKIA)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8.</w:t>
      </w:r>
      <w:r w:rsidRPr="00642B1C">
        <w:rPr>
          <w:rFonts w:ascii="Times New Roman" w:eastAsia="Calibri" w:hAnsi="Times New Roman" w:cs="Times New Roman"/>
          <w:b/>
        </w:rPr>
        <w:tab/>
        <w:t>TINKAMUMO LAIKAS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EXP</w:t>
      </w:r>
      <w:r w:rsidRPr="00642B1C">
        <w:rPr>
          <w:rFonts w:ascii="Times New Roman" w:eastAsia="Calibri" w:hAnsi="Times New Roman" w:cs="Times New Roman"/>
        </w:rPr>
        <w:t xml:space="preserve"> {mm/MMMM}</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lastRenderedPageBreak/>
        <w:t>9.</w:t>
      </w:r>
      <w:r w:rsidRPr="00642B1C">
        <w:rPr>
          <w:rFonts w:ascii="Times New Roman" w:eastAsia="Calibri" w:hAnsi="Times New Roman" w:cs="Times New Roman"/>
          <w:b/>
        </w:rPr>
        <w:tab/>
        <w:t>SPECIALIOS LAIKYMO SĄLYGOS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Laikyti ne aukštesnėje kaip 30°C temperatūroje.</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Laikyti gamintojo pakuotėje, kad </w:t>
      </w:r>
      <w:r>
        <w:rPr>
          <w:rFonts w:ascii="Times New Roman" w:eastAsia="Calibri" w:hAnsi="Times New Roman" w:cs="Times New Roman"/>
        </w:rPr>
        <w:t>vaistas</w:t>
      </w:r>
      <w:r w:rsidRPr="00642B1C">
        <w:rPr>
          <w:rFonts w:ascii="Times New Roman" w:eastAsia="Calibri" w:hAnsi="Times New Roman" w:cs="Times New Roman"/>
        </w:rPr>
        <w:t xml:space="preserve"> būtų apsaugotas nuo drėgmės.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642B1C">
        <w:rPr>
          <w:rFonts w:ascii="Times New Roman" w:eastAsia="Calibri" w:hAnsi="Times New Roman" w:cs="Times New Roman"/>
          <w:b/>
        </w:rPr>
        <w:t>10.</w:t>
      </w:r>
      <w:r w:rsidRPr="00642B1C">
        <w:rPr>
          <w:rFonts w:ascii="Times New Roman" w:eastAsia="Calibri" w:hAnsi="Times New Roman" w:cs="Times New Roman"/>
          <w:b/>
        </w:rPr>
        <w:tab/>
        <w:t>SPECIALIOS ATSARGUMO PRIEMONĖS DĖL NESUVARTOTO VAISTINIO PREPARATO AR JO ATLIEKŲ TVARKYMO (JEI REIKIA)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642B1C">
        <w:rPr>
          <w:rFonts w:ascii="Times New Roman" w:eastAsia="Calibri" w:hAnsi="Times New Roman" w:cs="Times New Roman"/>
          <w:b/>
        </w:rPr>
        <w:t>11.</w:t>
      </w:r>
      <w:r w:rsidRPr="00642B1C">
        <w:rPr>
          <w:rFonts w:ascii="Times New Roman" w:eastAsia="Calibri" w:hAnsi="Times New Roman" w:cs="Times New Roman"/>
          <w:b/>
        </w:rPr>
        <w:tab/>
      </w:r>
      <w:r w:rsidRPr="00642B1C">
        <w:rPr>
          <w:rFonts w:ascii="Times New Roman" w:eastAsia="Calibri" w:hAnsi="Times New Roman" w:cs="Times New Roman"/>
          <w:b/>
          <w:caps/>
        </w:rPr>
        <w:t>REGISTRUOTOJO PAVADINIMAS IR ADRESAS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UAB SanoSwiss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Aukštaičių g. 26 A</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Kaunas, LT-44157</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Lietuva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12.</w:t>
      </w:r>
      <w:r w:rsidRPr="00642B1C">
        <w:rPr>
          <w:rFonts w:ascii="Times New Roman" w:eastAsia="Calibri" w:hAnsi="Times New Roman" w:cs="Times New Roman"/>
          <w:b/>
        </w:rPr>
        <w:tab/>
        <w:t xml:space="preserve">REGISTRACIJOS PAŽYMĖJIMO NUMERIS (-IAI) </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Lizdinė plokštelė</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9A1CE4">
        <w:rPr>
          <w:rFonts w:ascii="Times New Roman" w:eastAsia="Calibri" w:hAnsi="Times New Roman" w:cs="Times New Roman"/>
        </w:rPr>
        <w:t>LT/1/13/3276</w:t>
      </w:r>
      <w:r w:rsidRPr="00A700CC">
        <w:rPr>
          <w:rFonts w:ascii="Times New Roman" w:eastAsia="Calibri" w:hAnsi="Times New Roman" w:cs="Times New Roman"/>
        </w:rPr>
        <w:t xml:space="preserve">/001 </w:t>
      </w:r>
      <w:r w:rsidRPr="00A700CC">
        <w:rPr>
          <w:rFonts w:ascii="Times New Roman" w:eastAsia="Calibri" w:hAnsi="Times New Roman" w:cs="Times New Roman"/>
          <w:highlight w:val="lightGray"/>
        </w:rPr>
        <w:t>– N20</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LT/1/13/3276/002 – N30</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LT/1/13/3276/003 – N60</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LT/1/13/3276/004 – N90</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LT/1/13/3276/005 – N100</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LT/1/13/3276/006 – N120</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LT/1/13/3276/007 – N180</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Dalomoji lizdinė plokštelė (gydymo įstaigai)</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LT/1/13/3276/008 – N20x1</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LT/1/13/3276/009 – N30x1</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LT/1/13/3276/010 – N60x1</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LT/1/13/3276/011 – N90x1</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LT/1/13/3276/012 – N100x1</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LT/1/13/3276/013 – N120x1</w:t>
      </w:r>
    </w:p>
    <w:p w:rsidR="0051103A" w:rsidRPr="009A1CE4" w:rsidRDefault="0051103A" w:rsidP="0051103A">
      <w:pPr>
        <w:spacing w:after="0" w:line="240" w:lineRule="auto"/>
        <w:jc w:val="both"/>
        <w:rPr>
          <w:rFonts w:ascii="Times New Roman" w:eastAsia="Calibri" w:hAnsi="Times New Roman" w:cs="Times New Roman"/>
        </w:rPr>
      </w:pPr>
      <w:r w:rsidRPr="00A700CC">
        <w:rPr>
          <w:rFonts w:ascii="Times New Roman" w:eastAsia="Calibri" w:hAnsi="Times New Roman" w:cs="Times New Roman"/>
          <w:highlight w:val="lightGray"/>
        </w:rPr>
        <w:t>LT/1/13/3276/014 – N180x1</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13.</w:t>
      </w:r>
      <w:r w:rsidRPr="00642B1C">
        <w:rPr>
          <w:rFonts w:ascii="Times New Roman" w:eastAsia="Calibri" w:hAnsi="Times New Roman" w:cs="Times New Roman"/>
          <w:b/>
        </w:rPr>
        <w:tab/>
        <w:t xml:space="preserve">SERIJOS NUMERIS </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Lot</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14.</w:t>
      </w:r>
      <w:r w:rsidRPr="00642B1C">
        <w:rPr>
          <w:rFonts w:ascii="Times New Roman" w:eastAsia="Calibri" w:hAnsi="Times New Roman" w:cs="Times New Roman"/>
          <w:b/>
        </w:rPr>
        <w:tab/>
        <w:t>PARDAVIMO (IŠDAVIMO) TVARKA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Receptinis vaistas.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15.</w:t>
      </w:r>
      <w:r w:rsidRPr="00642B1C">
        <w:rPr>
          <w:rFonts w:ascii="Times New Roman" w:eastAsia="Calibri" w:hAnsi="Times New Roman" w:cs="Times New Roman"/>
          <w:b/>
        </w:rPr>
        <w:tab/>
        <w:t>VARTOJIMO INSTRUKCIJA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16.</w:t>
      </w:r>
      <w:r w:rsidRPr="00642B1C">
        <w:rPr>
          <w:rFonts w:ascii="Times New Roman" w:eastAsia="Calibri" w:hAnsi="Times New Roman" w:cs="Times New Roman"/>
          <w:b/>
        </w:rPr>
        <w:tab/>
        <w:t>INFORMACIJA BRAILIO RAŠTU</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100 mg</w:t>
      </w:r>
    </w:p>
    <w:p w:rsidR="0051103A" w:rsidRDefault="0051103A" w:rsidP="0051103A">
      <w:pPr>
        <w:spacing w:after="0" w:line="240" w:lineRule="auto"/>
        <w:rPr>
          <w:rFonts w:ascii="Times New Roman" w:eastAsia="Calibri" w:hAnsi="Times New Roman" w:cs="Times New Roman"/>
        </w:rPr>
      </w:pPr>
    </w:p>
    <w:p w:rsidR="0051103A" w:rsidRPr="00642B1C" w:rsidRDefault="0051103A" w:rsidP="0051103A">
      <w:pPr>
        <w:spacing w:after="0" w:line="240" w:lineRule="auto"/>
        <w:rPr>
          <w:rFonts w:ascii="Times New Roman" w:eastAsia="Calibri" w:hAnsi="Times New Roman" w:cs="Times New Roman"/>
        </w:rPr>
      </w:pPr>
    </w:p>
    <w:p w:rsidR="0051103A" w:rsidRPr="00642B1C" w:rsidRDefault="0051103A" w:rsidP="0051103A">
      <w:pPr>
        <w:keepNext/>
        <w:numPr>
          <w:ilvl w:val="0"/>
          <w:numId w:val="3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szCs w:val="20"/>
          <w:lang w:eastAsia="lt-LT" w:bidi="lt-LT"/>
        </w:rPr>
      </w:pPr>
      <w:r w:rsidRPr="00642B1C">
        <w:rPr>
          <w:rFonts w:ascii="Times New Roman" w:eastAsia="Times New Roman" w:hAnsi="Times New Roman" w:cs="Times New Roman"/>
          <w:b/>
          <w:szCs w:val="20"/>
          <w:lang w:eastAsia="lt-LT" w:bidi="lt-LT"/>
        </w:rPr>
        <w:t>UNIKALUS IDENTIFIKATORIUS – 2D BRŪKŠNINIS KODAS</w:t>
      </w:r>
    </w:p>
    <w:p w:rsidR="0051103A" w:rsidRPr="00642B1C" w:rsidRDefault="0051103A" w:rsidP="0051103A">
      <w:pPr>
        <w:spacing w:after="0" w:line="240" w:lineRule="auto"/>
        <w:rPr>
          <w:rFonts w:ascii="Times New Roman" w:eastAsia="Calibri" w:hAnsi="Times New Roman" w:cs="Times New Roman"/>
        </w:rPr>
      </w:pP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Times New Roman" w:hAnsi="Times New Roman" w:cs="Times New Roman"/>
          <w:highlight w:val="lightGray"/>
          <w:lang w:eastAsia="lt-LT" w:bidi="lt-LT"/>
        </w:rPr>
        <w:t>2D brūkšninis kodas su nurodytu unikaliu identifikatoriumi</w:t>
      </w:r>
    </w:p>
    <w:p w:rsidR="0051103A" w:rsidRPr="00642B1C" w:rsidRDefault="0051103A" w:rsidP="0051103A">
      <w:pPr>
        <w:spacing w:after="0" w:line="240" w:lineRule="auto"/>
        <w:rPr>
          <w:rFonts w:ascii="Times New Roman" w:eastAsia="Calibri" w:hAnsi="Times New Roman" w:cs="Times New Roman"/>
        </w:rPr>
      </w:pPr>
    </w:p>
    <w:p w:rsidR="0051103A" w:rsidRPr="00642B1C" w:rsidRDefault="0051103A" w:rsidP="0051103A">
      <w:pPr>
        <w:spacing w:after="0" w:line="240" w:lineRule="auto"/>
        <w:rPr>
          <w:rFonts w:ascii="Times New Roman" w:eastAsia="Calibri" w:hAnsi="Times New Roman" w:cs="Times New Roman"/>
        </w:rPr>
      </w:pPr>
    </w:p>
    <w:p w:rsidR="0051103A" w:rsidRPr="00642B1C" w:rsidRDefault="0051103A" w:rsidP="0051103A">
      <w:pPr>
        <w:keepNext/>
        <w:numPr>
          <w:ilvl w:val="0"/>
          <w:numId w:val="36"/>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szCs w:val="20"/>
          <w:lang w:eastAsia="lt-LT" w:bidi="lt-LT"/>
        </w:rPr>
      </w:pPr>
      <w:r w:rsidRPr="00642B1C">
        <w:rPr>
          <w:rFonts w:ascii="Times New Roman" w:eastAsia="Times New Roman" w:hAnsi="Times New Roman" w:cs="Times New Roman"/>
          <w:b/>
          <w:szCs w:val="20"/>
          <w:lang w:eastAsia="lt-LT" w:bidi="lt-LT"/>
        </w:rPr>
        <w:t>UNIKALUS IDENTIFIKATORIUS – ŽMONĖMS SUPRANTAMI DUOMENYS</w:t>
      </w:r>
    </w:p>
    <w:p w:rsidR="0051103A" w:rsidRPr="00642B1C" w:rsidRDefault="0051103A" w:rsidP="0051103A">
      <w:pPr>
        <w:spacing w:after="0" w:line="240" w:lineRule="auto"/>
        <w:rPr>
          <w:rFonts w:ascii="Times New Roman" w:eastAsia="Calibri" w:hAnsi="Times New Roman" w:cs="Times New Roman"/>
        </w:rPr>
      </w:pPr>
    </w:p>
    <w:p w:rsidR="0051103A" w:rsidRPr="00D44662" w:rsidRDefault="0051103A" w:rsidP="0051103A">
      <w:pPr>
        <w:autoSpaceDE w:val="0"/>
        <w:autoSpaceDN w:val="0"/>
        <w:adjustRightInd w:val="0"/>
        <w:spacing w:after="0" w:line="240" w:lineRule="auto"/>
        <w:rPr>
          <w:rFonts w:ascii="Times New Roman" w:eastAsia="Calibri" w:hAnsi="Times New Roman" w:cs="Times New Roman"/>
        </w:rPr>
      </w:pPr>
      <w:r w:rsidRPr="00D44662">
        <w:rPr>
          <w:rFonts w:ascii="Times New Roman" w:eastAsia="Calibri" w:hAnsi="Times New Roman" w:cs="Times New Roman"/>
        </w:rPr>
        <w:t>PC: {numeris}</w:t>
      </w:r>
    </w:p>
    <w:p w:rsidR="0051103A" w:rsidRPr="00D44662" w:rsidRDefault="0051103A" w:rsidP="0051103A">
      <w:pPr>
        <w:autoSpaceDE w:val="0"/>
        <w:autoSpaceDN w:val="0"/>
        <w:adjustRightInd w:val="0"/>
        <w:spacing w:after="0" w:line="240" w:lineRule="auto"/>
        <w:rPr>
          <w:rFonts w:ascii="Times New Roman" w:eastAsia="Calibri" w:hAnsi="Times New Roman" w:cs="Times New Roman"/>
        </w:rPr>
      </w:pPr>
      <w:r w:rsidRPr="00D44662">
        <w:rPr>
          <w:rFonts w:ascii="Times New Roman" w:eastAsia="Calibri" w:hAnsi="Times New Roman" w:cs="Times New Roman"/>
        </w:rPr>
        <w:t xml:space="preserve">SN: {numeris} </w:t>
      </w:r>
    </w:p>
    <w:p w:rsidR="0051103A" w:rsidRPr="00642B1C" w:rsidRDefault="0051103A" w:rsidP="0051103A">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highlight w:val="lightGray"/>
        </w:rPr>
        <w:t>NN: {numeris}</w:t>
      </w:r>
    </w:p>
    <w:p w:rsidR="0051103A" w:rsidRPr="00642B1C" w:rsidRDefault="0051103A" w:rsidP="0051103A">
      <w:pPr>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autoSpaceDE w:val="0"/>
        <w:autoSpaceDN w:val="0"/>
        <w:adjustRightInd w:val="0"/>
        <w:spacing w:after="0" w:line="240" w:lineRule="auto"/>
        <w:rPr>
          <w:rFonts w:ascii="Times New Roman" w:eastAsia="Calibri" w:hAnsi="Times New Roman" w:cs="Times New Roman"/>
        </w:rPr>
      </w:pPr>
    </w:p>
    <w:p w:rsidR="0051103A" w:rsidRPr="00642B1C" w:rsidRDefault="0051103A" w:rsidP="0051103A">
      <w:pPr>
        <w:rPr>
          <w:rFonts w:ascii="Times New Roman" w:eastAsia="Calibri" w:hAnsi="Times New Roman" w:cs="Times New Roman"/>
        </w:rPr>
      </w:pPr>
      <w:r w:rsidRPr="00642B1C">
        <w:rPr>
          <w:rFonts w:ascii="Times New Roman" w:eastAsia="Calibri" w:hAnsi="Times New Roman" w:cs="Times New Roman"/>
        </w:rPr>
        <w:br w:type="page"/>
      </w: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lastRenderedPageBreak/>
        <w:t>INFORMACIJA ANT IŠORINĖS PAKUOTĖS</w:t>
      </w: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KARTONO DĖŽUTĖ</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1.</w:t>
      </w:r>
      <w:r w:rsidRPr="00642B1C">
        <w:rPr>
          <w:rFonts w:ascii="Times New Roman" w:eastAsia="Calibri" w:hAnsi="Times New Roman" w:cs="Times New Roman"/>
          <w:b/>
        </w:rPr>
        <w:tab/>
      </w:r>
      <w:r w:rsidRPr="00642B1C">
        <w:rPr>
          <w:rFonts w:ascii="Times New Roman" w:eastAsia="Calibri" w:hAnsi="Times New Roman" w:cs="Times New Roman"/>
          <w:b/>
          <w:caps/>
        </w:rPr>
        <w:t>VAISTINIO</w:t>
      </w:r>
      <w:r w:rsidRPr="00642B1C">
        <w:rPr>
          <w:rFonts w:ascii="Times New Roman" w:eastAsia="Calibri" w:hAnsi="Times New Roman" w:cs="Times New Roman"/>
          <w:b/>
        </w:rPr>
        <w:t xml:space="preserve"> PREPARATO PAVADINIMAS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400 mg plėvele dengtos tabletės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Imatinibum</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642B1C">
        <w:rPr>
          <w:rFonts w:ascii="Times New Roman" w:eastAsia="Calibri" w:hAnsi="Times New Roman" w:cs="Times New Roman"/>
          <w:b/>
        </w:rPr>
        <w:t>2.</w:t>
      </w:r>
      <w:r w:rsidRPr="00642B1C">
        <w:rPr>
          <w:rFonts w:ascii="Times New Roman" w:eastAsia="Calibri" w:hAnsi="Times New Roman" w:cs="Times New Roman"/>
          <w:b/>
        </w:rPr>
        <w:tab/>
        <w:t>VEIKLIOJI (-IOS) MEDŽIAGA (-OS) IR JOS (-Ų) KIEKIS (-IAI)</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Kiekvienoje plėvele dengtoje tabletėje yra 400 mg imatinibo (mesilato pavidalu).</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3.</w:t>
      </w:r>
      <w:r w:rsidRPr="00642B1C">
        <w:rPr>
          <w:rFonts w:ascii="Times New Roman" w:eastAsia="Calibri" w:hAnsi="Times New Roman" w:cs="Times New Roman"/>
          <w:b/>
        </w:rPr>
        <w:tab/>
        <w:t>PAGALBINIŲ MEDŽIAGŲ SĄRAŠAS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4.</w:t>
      </w:r>
      <w:r w:rsidRPr="00642B1C">
        <w:rPr>
          <w:rFonts w:ascii="Times New Roman" w:eastAsia="Calibri" w:hAnsi="Times New Roman" w:cs="Times New Roman"/>
          <w:b/>
        </w:rPr>
        <w:tab/>
        <w:t>FARMACINĖ FORMA IR KIEKIS PAKUOTĖJE</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pacing w:after="0" w:line="240" w:lineRule="auto"/>
        <w:jc w:val="both"/>
        <w:rPr>
          <w:rFonts w:ascii="Times New Roman" w:eastAsia="Calibri" w:hAnsi="Times New Roman" w:cs="Times New Roman"/>
        </w:rPr>
      </w:pPr>
      <w:r w:rsidRPr="00642B1C">
        <w:rPr>
          <w:rFonts w:ascii="Times New Roman" w:eastAsia="Calibri" w:hAnsi="Times New Roman" w:cs="Times New Roman"/>
        </w:rPr>
        <w:t>10 plėvele dengtų tablečių</w:t>
      </w:r>
    </w:p>
    <w:p w:rsidR="0051103A" w:rsidRPr="00642B1C" w:rsidRDefault="0051103A" w:rsidP="0051103A">
      <w:pPr>
        <w:spacing w:after="0" w:line="240" w:lineRule="auto"/>
        <w:jc w:val="both"/>
        <w:rPr>
          <w:rFonts w:ascii="Times New Roman" w:eastAsia="Calibri" w:hAnsi="Times New Roman" w:cs="Times New Roman"/>
          <w:highlight w:val="lightGray"/>
        </w:rPr>
      </w:pPr>
      <w:r w:rsidRPr="00642B1C">
        <w:rPr>
          <w:rFonts w:ascii="Times New Roman" w:eastAsia="Calibri" w:hAnsi="Times New Roman" w:cs="Times New Roman"/>
          <w:highlight w:val="lightGray"/>
        </w:rPr>
        <w:t>20 plėvele dengtų tablečių</w:t>
      </w:r>
    </w:p>
    <w:p w:rsidR="0051103A" w:rsidRPr="00642B1C" w:rsidRDefault="0051103A" w:rsidP="0051103A">
      <w:pPr>
        <w:spacing w:after="0" w:line="240" w:lineRule="auto"/>
        <w:jc w:val="both"/>
        <w:rPr>
          <w:rFonts w:ascii="Times New Roman" w:eastAsia="Calibri" w:hAnsi="Times New Roman" w:cs="Times New Roman"/>
          <w:highlight w:val="lightGray"/>
        </w:rPr>
      </w:pPr>
      <w:r w:rsidRPr="00642B1C">
        <w:rPr>
          <w:rFonts w:ascii="Times New Roman" w:eastAsia="Calibri" w:hAnsi="Times New Roman" w:cs="Times New Roman"/>
          <w:highlight w:val="lightGray"/>
        </w:rPr>
        <w:t>30 plėvele dengtų tablečių</w:t>
      </w:r>
    </w:p>
    <w:p w:rsidR="0051103A" w:rsidRPr="00642B1C" w:rsidRDefault="0051103A" w:rsidP="0051103A">
      <w:pPr>
        <w:spacing w:after="0" w:line="240" w:lineRule="auto"/>
        <w:jc w:val="both"/>
        <w:rPr>
          <w:rFonts w:ascii="Times New Roman" w:eastAsia="Calibri" w:hAnsi="Times New Roman" w:cs="Times New Roman"/>
          <w:highlight w:val="lightGray"/>
        </w:rPr>
      </w:pPr>
      <w:r w:rsidRPr="00642B1C">
        <w:rPr>
          <w:rFonts w:ascii="Times New Roman" w:eastAsia="Calibri" w:hAnsi="Times New Roman" w:cs="Times New Roman"/>
          <w:highlight w:val="lightGray"/>
        </w:rPr>
        <w:t>60 plėvele dengtų tablečių</w:t>
      </w:r>
    </w:p>
    <w:p w:rsidR="0051103A" w:rsidRPr="00642B1C" w:rsidRDefault="0051103A" w:rsidP="0051103A">
      <w:pPr>
        <w:spacing w:after="0" w:line="240" w:lineRule="auto"/>
        <w:jc w:val="both"/>
        <w:rPr>
          <w:rFonts w:ascii="Times New Roman" w:eastAsia="Calibri" w:hAnsi="Times New Roman" w:cs="Times New Roman"/>
          <w:highlight w:val="lightGray"/>
        </w:rPr>
      </w:pPr>
      <w:r w:rsidRPr="00642B1C">
        <w:rPr>
          <w:rFonts w:ascii="Times New Roman" w:eastAsia="Calibri" w:hAnsi="Times New Roman" w:cs="Times New Roman"/>
          <w:highlight w:val="lightGray"/>
        </w:rPr>
        <w:t>90 plėvele dengtų tablečių</w:t>
      </w:r>
    </w:p>
    <w:p w:rsidR="0051103A" w:rsidRPr="00642B1C" w:rsidRDefault="0051103A" w:rsidP="0051103A">
      <w:pPr>
        <w:spacing w:after="0" w:line="240" w:lineRule="auto"/>
        <w:jc w:val="both"/>
        <w:rPr>
          <w:rFonts w:ascii="Times New Roman" w:eastAsia="Calibri" w:hAnsi="Times New Roman" w:cs="Times New Roman"/>
          <w:highlight w:val="lightGray"/>
        </w:rPr>
      </w:pPr>
      <w:r w:rsidRPr="00642B1C">
        <w:rPr>
          <w:rFonts w:ascii="Times New Roman" w:eastAsia="Calibri" w:hAnsi="Times New Roman" w:cs="Times New Roman"/>
          <w:highlight w:val="lightGray"/>
        </w:rPr>
        <w:t>10 x 1 plėvele dengtų tablečių (</w:t>
      </w:r>
      <w:r>
        <w:rPr>
          <w:rFonts w:ascii="Times New Roman" w:eastAsia="Calibri" w:hAnsi="Times New Roman" w:cs="Times New Roman"/>
          <w:highlight w:val="lightGray"/>
        </w:rPr>
        <w:t>dalomoji</w:t>
      </w:r>
      <w:r w:rsidRPr="00642B1C">
        <w:rPr>
          <w:rFonts w:ascii="Times New Roman" w:eastAsia="Calibri" w:hAnsi="Times New Roman" w:cs="Times New Roman"/>
          <w:highlight w:val="lightGray"/>
        </w:rPr>
        <w:t xml:space="preserve"> pakuotė gydymo įstaigoms)</w:t>
      </w:r>
    </w:p>
    <w:p w:rsidR="0051103A" w:rsidRPr="00642B1C" w:rsidRDefault="0051103A" w:rsidP="0051103A">
      <w:pPr>
        <w:spacing w:after="0" w:line="240" w:lineRule="auto"/>
        <w:jc w:val="both"/>
        <w:rPr>
          <w:rFonts w:ascii="Times New Roman" w:eastAsia="Calibri" w:hAnsi="Times New Roman" w:cs="Times New Roman"/>
          <w:highlight w:val="lightGray"/>
        </w:rPr>
      </w:pPr>
      <w:r w:rsidRPr="00642B1C">
        <w:rPr>
          <w:rFonts w:ascii="Times New Roman" w:eastAsia="Calibri" w:hAnsi="Times New Roman" w:cs="Times New Roman"/>
          <w:highlight w:val="lightGray"/>
        </w:rPr>
        <w:t>20 x 1 plėvele dengtų tablečių (</w:t>
      </w:r>
      <w:r>
        <w:rPr>
          <w:rFonts w:ascii="Times New Roman" w:eastAsia="Calibri" w:hAnsi="Times New Roman" w:cs="Times New Roman"/>
          <w:highlight w:val="lightGray"/>
        </w:rPr>
        <w:t>dalomoji</w:t>
      </w:r>
      <w:r w:rsidRPr="00642B1C">
        <w:rPr>
          <w:rFonts w:ascii="Times New Roman" w:eastAsia="Calibri" w:hAnsi="Times New Roman" w:cs="Times New Roman"/>
          <w:highlight w:val="lightGray"/>
        </w:rPr>
        <w:t xml:space="preserve"> pakuotė gydymo įstaigoms)</w:t>
      </w:r>
    </w:p>
    <w:p w:rsidR="0051103A" w:rsidRPr="00642B1C" w:rsidRDefault="0051103A" w:rsidP="0051103A">
      <w:pPr>
        <w:spacing w:after="0" w:line="240" w:lineRule="auto"/>
        <w:jc w:val="both"/>
        <w:rPr>
          <w:rFonts w:ascii="Times New Roman" w:eastAsia="Calibri" w:hAnsi="Times New Roman" w:cs="Times New Roman"/>
          <w:highlight w:val="lightGray"/>
        </w:rPr>
      </w:pPr>
      <w:r w:rsidRPr="00642B1C">
        <w:rPr>
          <w:rFonts w:ascii="Times New Roman" w:eastAsia="Calibri" w:hAnsi="Times New Roman" w:cs="Times New Roman"/>
          <w:highlight w:val="lightGray"/>
        </w:rPr>
        <w:t>30 x 1 plėvele dengtų tablečių (</w:t>
      </w:r>
      <w:r>
        <w:rPr>
          <w:rFonts w:ascii="Times New Roman" w:eastAsia="Calibri" w:hAnsi="Times New Roman" w:cs="Times New Roman"/>
          <w:highlight w:val="lightGray"/>
        </w:rPr>
        <w:t>dalomoji</w:t>
      </w:r>
      <w:r w:rsidRPr="00642B1C">
        <w:rPr>
          <w:rFonts w:ascii="Times New Roman" w:eastAsia="Calibri" w:hAnsi="Times New Roman" w:cs="Times New Roman"/>
          <w:highlight w:val="lightGray"/>
        </w:rPr>
        <w:t xml:space="preserve"> pakuotė gydymo įstaigoms)</w:t>
      </w:r>
    </w:p>
    <w:p w:rsidR="0051103A" w:rsidRPr="00642B1C" w:rsidRDefault="0051103A" w:rsidP="0051103A">
      <w:pPr>
        <w:spacing w:after="0" w:line="240" w:lineRule="auto"/>
        <w:jc w:val="both"/>
        <w:rPr>
          <w:rFonts w:ascii="Times New Roman" w:eastAsia="Calibri" w:hAnsi="Times New Roman" w:cs="Times New Roman"/>
          <w:highlight w:val="lightGray"/>
        </w:rPr>
      </w:pPr>
      <w:r w:rsidRPr="00642B1C">
        <w:rPr>
          <w:rFonts w:ascii="Times New Roman" w:eastAsia="Calibri" w:hAnsi="Times New Roman" w:cs="Times New Roman"/>
          <w:highlight w:val="lightGray"/>
        </w:rPr>
        <w:t>60 x 1 plėvele dengtų tablečių (</w:t>
      </w:r>
      <w:r>
        <w:rPr>
          <w:rFonts w:ascii="Times New Roman" w:eastAsia="Calibri" w:hAnsi="Times New Roman" w:cs="Times New Roman"/>
          <w:highlight w:val="lightGray"/>
        </w:rPr>
        <w:t>dalomoji</w:t>
      </w:r>
      <w:r w:rsidRPr="00642B1C">
        <w:rPr>
          <w:rFonts w:ascii="Times New Roman" w:eastAsia="Calibri" w:hAnsi="Times New Roman" w:cs="Times New Roman"/>
          <w:highlight w:val="lightGray"/>
        </w:rPr>
        <w:t xml:space="preserve"> pakuotė gydymo įstaigoms)</w:t>
      </w:r>
    </w:p>
    <w:p w:rsidR="0051103A" w:rsidRPr="00642B1C" w:rsidRDefault="0051103A" w:rsidP="0051103A">
      <w:pPr>
        <w:spacing w:after="0" w:line="240" w:lineRule="auto"/>
        <w:jc w:val="both"/>
        <w:rPr>
          <w:rFonts w:ascii="Times New Roman" w:eastAsia="Calibri" w:hAnsi="Times New Roman" w:cs="Times New Roman"/>
          <w:highlight w:val="lightGray"/>
        </w:rPr>
      </w:pPr>
      <w:r w:rsidRPr="00642B1C">
        <w:rPr>
          <w:rFonts w:ascii="Times New Roman" w:eastAsia="Calibri" w:hAnsi="Times New Roman" w:cs="Times New Roman"/>
          <w:highlight w:val="lightGray"/>
        </w:rPr>
        <w:t>90 x 1 plėvele dengtų tablečių (</w:t>
      </w:r>
      <w:r>
        <w:rPr>
          <w:rFonts w:ascii="Times New Roman" w:eastAsia="Calibri" w:hAnsi="Times New Roman" w:cs="Times New Roman"/>
          <w:highlight w:val="lightGray"/>
        </w:rPr>
        <w:t>dalomoji</w:t>
      </w:r>
      <w:r w:rsidRPr="00642B1C">
        <w:rPr>
          <w:rFonts w:ascii="Times New Roman" w:eastAsia="Calibri" w:hAnsi="Times New Roman" w:cs="Times New Roman"/>
          <w:highlight w:val="lightGray"/>
        </w:rPr>
        <w:t xml:space="preserve"> pakuotė gydymo įstaigoms)</w:t>
      </w:r>
    </w:p>
    <w:p w:rsidR="0051103A" w:rsidRPr="00642B1C" w:rsidRDefault="0051103A" w:rsidP="0051103A">
      <w:pPr>
        <w:spacing w:after="0" w:line="240" w:lineRule="auto"/>
        <w:jc w:val="both"/>
        <w:rPr>
          <w:rFonts w:ascii="Times New Roman" w:eastAsia="Calibri" w:hAnsi="Times New Roman" w:cs="Times New Roman"/>
          <w:highlight w:val="lightGray"/>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5.</w:t>
      </w:r>
      <w:r w:rsidRPr="00642B1C">
        <w:rPr>
          <w:rFonts w:ascii="Times New Roman" w:eastAsia="Calibri" w:hAnsi="Times New Roman" w:cs="Times New Roman"/>
          <w:b/>
        </w:rPr>
        <w:tab/>
        <w:t>VARTOJIMO METODAS IR BŪDAS (-AI)</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Prieš vartojimą perskaitykite pakuotės lapelį.</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Vartoti per burną.</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6.</w:t>
      </w:r>
      <w:r w:rsidRPr="00642B1C">
        <w:rPr>
          <w:rFonts w:ascii="Times New Roman" w:eastAsia="Calibri" w:hAnsi="Times New Roman" w:cs="Times New Roman"/>
          <w:b/>
        </w:rPr>
        <w:tab/>
        <w:t>SPECIALUS ĮSPĖJIMAS, KAD VAISTINĮ PREPARATĄ BŪTINA LAIKYTI VAIKAMS NEPASTEBIMOJE IR NEPASIEKIAMOJE VIETOJE</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Laikyti vaikams nepastebimoje ir nepasiekiamoje vietoje.</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7.</w:t>
      </w:r>
      <w:r w:rsidRPr="00642B1C">
        <w:rPr>
          <w:rFonts w:ascii="Times New Roman" w:eastAsia="Calibri" w:hAnsi="Times New Roman" w:cs="Times New Roman"/>
          <w:b/>
        </w:rPr>
        <w:tab/>
        <w:t>KITAS (-I) SPECIALUS (-ŪS) ĮSPĖJIMAS (-AI) (JEI REIKIA)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8.</w:t>
      </w:r>
      <w:r w:rsidRPr="00642B1C">
        <w:rPr>
          <w:rFonts w:ascii="Times New Roman" w:eastAsia="Calibri" w:hAnsi="Times New Roman" w:cs="Times New Roman"/>
          <w:b/>
        </w:rPr>
        <w:tab/>
        <w:t>TINKAMUMO LAIKAS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EXP</w:t>
      </w:r>
      <w:r w:rsidRPr="00642B1C">
        <w:rPr>
          <w:rFonts w:ascii="Times New Roman" w:eastAsia="Calibri" w:hAnsi="Times New Roman" w:cs="Times New Roman"/>
        </w:rPr>
        <w:t xml:space="preserve"> {mm/MMMM}</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9.</w:t>
      </w:r>
      <w:r w:rsidRPr="00642B1C">
        <w:rPr>
          <w:rFonts w:ascii="Times New Roman" w:eastAsia="Calibri" w:hAnsi="Times New Roman" w:cs="Times New Roman"/>
          <w:b/>
        </w:rPr>
        <w:tab/>
        <w:t>SPECIALIOS LAIKYMO SĄLYGOS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Laikyti ne aukštesnėje kaip 30°C temperatūroje.</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Laikyti gamintojo pakuotėje, kad </w:t>
      </w:r>
      <w:r>
        <w:rPr>
          <w:rFonts w:ascii="Times New Roman" w:eastAsia="Calibri" w:hAnsi="Times New Roman" w:cs="Times New Roman"/>
        </w:rPr>
        <w:t>vaistas</w:t>
      </w:r>
      <w:r w:rsidRPr="00642B1C">
        <w:rPr>
          <w:rFonts w:ascii="Times New Roman" w:eastAsia="Calibri" w:hAnsi="Times New Roman" w:cs="Times New Roman"/>
        </w:rPr>
        <w:t xml:space="preserve"> būtų apsaugotas nuo drėgmės.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642B1C">
        <w:rPr>
          <w:rFonts w:ascii="Times New Roman" w:eastAsia="Calibri" w:hAnsi="Times New Roman" w:cs="Times New Roman"/>
          <w:b/>
        </w:rPr>
        <w:t>10.</w:t>
      </w:r>
      <w:r w:rsidRPr="00642B1C">
        <w:rPr>
          <w:rFonts w:ascii="Times New Roman" w:eastAsia="Calibri" w:hAnsi="Times New Roman" w:cs="Times New Roman"/>
          <w:b/>
        </w:rPr>
        <w:tab/>
        <w:t>SPECIALIOS ATSARGUMO PRIEMONĖS DĖL NESUVARTOTO VAISTINIO PREPARATO AR JO ATLIEKŲ TVARKYMO (JEI REIKIA)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642B1C">
        <w:rPr>
          <w:rFonts w:ascii="Times New Roman" w:eastAsia="Calibri" w:hAnsi="Times New Roman" w:cs="Times New Roman"/>
          <w:b/>
        </w:rPr>
        <w:t>11.</w:t>
      </w:r>
      <w:r w:rsidRPr="00642B1C">
        <w:rPr>
          <w:rFonts w:ascii="Times New Roman" w:eastAsia="Calibri" w:hAnsi="Times New Roman" w:cs="Times New Roman"/>
          <w:b/>
        </w:rPr>
        <w:tab/>
      </w:r>
      <w:r w:rsidRPr="00642B1C">
        <w:rPr>
          <w:rFonts w:ascii="Times New Roman" w:eastAsia="Calibri" w:hAnsi="Times New Roman" w:cs="Times New Roman"/>
          <w:b/>
          <w:caps/>
        </w:rPr>
        <w:t>REGISTRUOTOJO PAVADINIMAS IR ADRESAS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UAB SanoSwiss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Aukštaičių g. 26 A</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Kaunas, LT-44157</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Lietuva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12.</w:t>
      </w:r>
      <w:r w:rsidRPr="00642B1C">
        <w:rPr>
          <w:rFonts w:ascii="Times New Roman" w:eastAsia="Calibri" w:hAnsi="Times New Roman" w:cs="Times New Roman"/>
          <w:b/>
        </w:rPr>
        <w:tab/>
        <w:t xml:space="preserve">REGISTRACIJOS PAŽYMĖJIMO NUMERIS (-IAI) </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Lizdinė plokštelė</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9A1CE4">
        <w:rPr>
          <w:rFonts w:ascii="Times New Roman" w:eastAsia="Calibri" w:hAnsi="Times New Roman" w:cs="Times New Roman"/>
        </w:rPr>
        <w:t xml:space="preserve">LT/1/13/3276/015 </w:t>
      </w:r>
      <w:r w:rsidRPr="00A700CC">
        <w:rPr>
          <w:rFonts w:ascii="Times New Roman" w:eastAsia="Calibri" w:hAnsi="Times New Roman" w:cs="Times New Roman"/>
          <w:highlight w:val="lightGray"/>
        </w:rPr>
        <w:t>– N10</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LT/1/13/3276/016 – N20</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LT/1/13/3276/017 – N30</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LT/1/13/3276/018 – N60</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 xml:space="preserve">LT/1/13/3276/019 – N90 </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Dalomoji lizdinė plokštelė (gydymo įstaigai)</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LT/1/13/3276/020 – N10x1</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LT/1/13/3276/021 – N20x1</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LT/1/13/3276/021 – N30x1</w:t>
      </w:r>
    </w:p>
    <w:p w:rsidR="0051103A" w:rsidRPr="00A700CC" w:rsidRDefault="0051103A" w:rsidP="0051103A">
      <w:pPr>
        <w:spacing w:after="0" w:line="240" w:lineRule="auto"/>
        <w:jc w:val="both"/>
        <w:rPr>
          <w:rFonts w:ascii="Times New Roman" w:eastAsia="Calibri" w:hAnsi="Times New Roman" w:cs="Times New Roman"/>
          <w:highlight w:val="lightGray"/>
        </w:rPr>
      </w:pPr>
      <w:r w:rsidRPr="00A700CC">
        <w:rPr>
          <w:rFonts w:ascii="Times New Roman" w:eastAsia="Calibri" w:hAnsi="Times New Roman" w:cs="Times New Roman"/>
          <w:highlight w:val="lightGray"/>
        </w:rPr>
        <w:t>LT/1/13/3276/023 – N60x1</w:t>
      </w:r>
    </w:p>
    <w:p w:rsidR="0051103A" w:rsidRDefault="0051103A" w:rsidP="0051103A">
      <w:pPr>
        <w:spacing w:after="0" w:line="240" w:lineRule="auto"/>
        <w:jc w:val="both"/>
        <w:rPr>
          <w:rFonts w:ascii="Times New Roman" w:eastAsia="Calibri" w:hAnsi="Times New Roman" w:cs="Times New Roman"/>
        </w:rPr>
      </w:pPr>
      <w:r w:rsidRPr="00A700CC">
        <w:rPr>
          <w:rFonts w:ascii="Times New Roman" w:eastAsia="Calibri" w:hAnsi="Times New Roman" w:cs="Times New Roman"/>
          <w:highlight w:val="lightGray"/>
        </w:rPr>
        <w:t>LT/1/13/3276/024 – N90x1</w:t>
      </w:r>
    </w:p>
    <w:p w:rsidR="0051103A"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13.</w:t>
      </w:r>
      <w:r w:rsidRPr="00642B1C">
        <w:rPr>
          <w:rFonts w:ascii="Times New Roman" w:eastAsia="Calibri" w:hAnsi="Times New Roman" w:cs="Times New Roman"/>
          <w:b/>
        </w:rPr>
        <w:tab/>
        <w:t xml:space="preserve">SERIJOS NUMERIS </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Lot</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14.</w:t>
      </w:r>
      <w:r w:rsidRPr="00642B1C">
        <w:rPr>
          <w:rFonts w:ascii="Times New Roman" w:eastAsia="Calibri" w:hAnsi="Times New Roman" w:cs="Times New Roman"/>
          <w:b/>
        </w:rPr>
        <w:tab/>
        <w:t>PARDAVIMO (IŠDAVIMO) TVARKA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Receptinis vaistas.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15.</w:t>
      </w:r>
      <w:r w:rsidRPr="00642B1C">
        <w:rPr>
          <w:rFonts w:ascii="Times New Roman" w:eastAsia="Calibri" w:hAnsi="Times New Roman" w:cs="Times New Roman"/>
          <w:b/>
        </w:rPr>
        <w:tab/>
        <w:t>VARTOJIMO INSTRUKCIJA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16.</w:t>
      </w:r>
      <w:r w:rsidRPr="00642B1C">
        <w:rPr>
          <w:rFonts w:ascii="Times New Roman" w:eastAsia="Calibri" w:hAnsi="Times New Roman" w:cs="Times New Roman"/>
          <w:b/>
        </w:rPr>
        <w:tab/>
        <w:t>INFORMACIJA BRAILIO RAŠTU</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400 mg</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szCs w:val="20"/>
          <w:lang w:eastAsia="lt-LT" w:bidi="lt-LT"/>
        </w:rPr>
      </w:pPr>
      <w:r w:rsidRPr="00642B1C">
        <w:rPr>
          <w:rFonts w:ascii="Times New Roman" w:eastAsia="Times New Roman" w:hAnsi="Times New Roman" w:cs="Times New Roman"/>
          <w:b/>
          <w:szCs w:val="20"/>
          <w:lang w:eastAsia="lt-LT" w:bidi="lt-LT"/>
        </w:rPr>
        <w:t>UNIKALUS IDENTIFIKATORIUS – 2D BRŪKŠNINIS KODAS</w:t>
      </w:r>
    </w:p>
    <w:p w:rsidR="0051103A" w:rsidRPr="00642B1C" w:rsidRDefault="0051103A" w:rsidP="0051103A">
      <w:pPr>
        <w:spacing w:after="0" w:line="240" w:lineRule="auto"/>
        <w:rPr>
          <w:rFonts w:ascii="Times New Roman" w:eastAsia="Calibri" w:hAnsi="Times New Roman" w:cs="Times New Roman"/>
        </w:rPr>
      </w:pP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Times New Roman" w:hAnsi="Times New Roman" w:cs="Times New Roman"/>
          <w:highlight w:val="lightGray"/>
          <w:lang w:eastAsia="lt-LT" w:bidi="lt-LT"/>
        </w:rPr>
        <w:t>2D brūkšninis kodas su nurodytu unikaliu identifikatoriumi</w:t>
      </w:r>
    </w:p>
    <w:p w:rsidR="0051103A" w:rsidRPr="00642B1C" w:rsidRDefault="0051103A" w:rsidP="0051103A">
      <w:pPr>
        <w:spacing w:after="0" w:line="240" w:lineRule="auto"/>
        <w:rPr>
          <w:rFonts w:ascii="Times New Roman" w:eastAsia="Calibri" w:hAnsi="Times New Roman" w:cs="Times New Roman"/>
        </w:rPr>
      </w:pPr>
    </w:p>
    <w:p w:rsidR="0051103A" w:rsidRPr="00642B1C" w:rsidRDefault="0051103A" w:rsidP="0051103A">
      <w:pPr>
        <w:spacing w:after="0" w:line="240" w:lineRule="auto"/>
        <w:rPr>
          <w:rFonts w:ascii="Times New Roman" w:eastAsia="Calibri" w:hAnsi="Times New Roman" w:cs="Times New Roman"/>
        </w:rPr>
      </w:pPr>
    </w:p>
    <w:p w:rsidR="0051103A" w:rsidRPr="00642B1C" w:rsidRDefault="0051103A" w:rsidP="0051103A">
      <w:pPr>
        <w:keepNext/>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szCs w:val="20"/>
          <w:lang w:eastAsia="lt-LT" w:bidi="lt-LT"/>
        </w:rPr>
      </w:pPr>
      <w:r w:rsidRPr="00642B1C">
        <w:rPr>
          <w:rFonts w:ascii="Times New Roman" w:eastAsia="Times New Roman" w:hAnsi="Times New Roman" w:cs="Times New Roman"/>
          <w:b/>
          <w:szCs w:val="20"/>
          <w:lang w:eastAsia="lt-LT" w:bidi="lt-LT"/>
        </w:rPr>
        <w:lastRenderedPageBreak/>
        <w:t>UNIKALUS IDENTIFIKATORIUS – ŽMONĖMS SUPRANTAMI DUOMENYS</w:t>
      </w:r>
    </w:p>
    <w:p w:rsidR="0051103A" w:rsidRPr="00642B1C" w:rsidRDefault="0051103A" w:rsidP="0051103A">
      <w:pPr>
        <w:spacing w:after="0" w:line="240" w:lineRule="auto"/>
        <w:rPr>
          <w:rFonts w:ascii="Times New Roman" w:eastAsia="Calibri" w:hAnsi="Times New Roman" w:cs="Times New Roman"/>
        </w:rPr>
      </w:pPr>
    </w:p>
    <w:p w:rsidR="0051103A" w:rsidRPr="00D44662" w:rsidRDefault="0051103A" w:rsidP="0051103A">
      <w:pPr>
        <w:autoSpaceDE w:val="0"/>
        <w:autoSpaceDN w:val="0"/>
        <w:adjustRightInd w:val="0"/>
        <w:spacing w:after="0" w:line="240" w:lineRule="auto"/>
        <w:rPr>
          <w:rFonts w:ascii="Times New Roman" w:eastAsia="Calibri" w:hAnsi="Times New Roman" w:cs="Times New Roman"/>
        </w:rPr>
      </w:pPr>
      <w:r w:rsidRPr="00D44662">
        <w:rPr>
          <w:rFonts w:ascii="Times New Roman" w:eastAsia="Calibri" w:hAnsi="Times New Roman" w:cs="Times New Roman"/>
        </w:rPr>
        <w:t>PC: {numeris}</w:t>
      </w:r>
    </w:p>
    <w:p w:rsidR="0051103A" w:rsidRPr="00D44662" w:rsidRDefault="0051103A" w:rsidP="0051103A">
      <w:pPr>
        <w:autoSpaceDE w:val="0"/>
        <w:autoSpaceDN w:val="0"/>
        <w:adjustRightInd w:val="0"/>
        <w:spacing w:after="0" w:line="240" w:lineRule="auto"/>
        <w:rPr>
          <w:rFonts w:ascii="Times New Roman" w:eastAsia="Calibri" w:hAnsi="Times New Roman" w:cs="Times New Roman"/>
        </w:rPr>
      </w:pPr>
      <w:r w:rsidRPr="00D44662">
        <w:rPr>
          <w:rFonts w:ascii="Times New Roman" w:eastAsia="Calibri" w:hAnsi="Times New Roman" w:cs="Times New Roman"/>
        </w:rPr>
        <w:t>SN: {numeris}</w:t>
      </w:r>
    </w:p>
    <w:p w:rsidR="0051103A" w:rsidRPr="00642B1C" w:rsidRDefault="0051103A" w:rsidP="0051103A">
      <w:pPr>
        <w:autoSpaceDE w:val="0"/>
        <w:autoSpaceDN w:val="0"/>
        <w:adjustRightInd w:val="0"/>
        <w:spacing w:after="0" w:line="240" w:lineRule="auto"/>
        <w:rPr>
          <w:rFonts w:ascii="Times New Roman" w:eastAsia="Calibri" w:hAnsi="Times New Roman" w:cs="Times New Roman"/>
        </w:rPr>
      </w:pPr>
      <w:r w:rsidRPr="00642B1C">
        <w:rPr>
          <w:rFonts w:ascii="Times New Roman" w:eastAsia="Calibri" w:hAnsi="Times New Roman" w:cs="Times New Roman"/>
          <w:highlight w:val="lightGray"/>
        </w:rPr>
        <w:t>NN: {numeris}</w:t>
      </w:r>
    </w:p>
    <w:p w:rsidR="0051103A" w:rsidRPr="00642B1C" w:rsidRDefault="0051103A" w:rsidP="0051103A">
      <w:pPr>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Default="0051103A" w:rsidP="0051103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rPr>
        <w:br w:type="page"/>
      </w:r>
      <w:r w:rsidRPr="00642B1C">
        <w:rPr>
          <w:rFonts w:ascii="Times New Roman" w:eastAsia="Calibri" w:hAnsi="Times New Roman" w:cs="Times New Roman"/>
          <w:b/>
        </w:rPr>
        <w:lastRenderedPageBreak/>
        <w:t>MINIMALI INFORMACIJA ANT LIZDINIŲ PLOKŠTELIŲ ARBA DVISLUOKSNIŲ JUOSTELIŲ</w:t>
      </w:r>
    </w:p>
    <w:p w:rsidR="0051103A" w:rsidRDefault="0051103A" w:rsidP="0051103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p>
    <w:p w:rsidR="0051103A" w:rsidRPr="00642B1C" w:rsidRDefault="0051103A" w:rsidP="0051103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PVC/aliuminio lizdinės plokštelės</w:t>
      </w:r>
    </w:p>
    <w:p w:rsidR="0051103A" w:rsidRPr="00642B1C" w:rsidRDefault="0051103A" w:rsidP="0051103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PVC/PE/PVDC/aliuminio lizdinės plokštelės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642B1C">
        <w:rPr>
          <w:rFonts w:ascii="Times New Roman" w:eastAsia="Calibri" w:hAnsi="Times New Roman" w:cs="Times New Roman"/>
          <w:b/>
        </w:rPr>
        <w:t>1.</w:t>
      </w:r>
      <w:r w:rsidRPr="00642B1C">
        <w:rPr>
          <w:rFonts w:ascii="Times New Roman" w:eastAsia="Calibri" w:hAnsi="Times New Roman" w:cs="Times New Roman"/>
          <w:b/>
        </w:rPr>
        <w:tab/>
      </w:r>
      <w:r w:rsidRPr="00642B1C">
        <w:rPr>
          <w:rFonts w:ascii="Times New Roman" w:eastAsia="Calibri" w:hAnsi="Times New Roman" w:cs="Times New Roman"/>
          <w:b/>
          <w:caps/>
        </w:rPr>
        <w:t>VAISTINIO</w:t>
      </w:r>
      <w:r w:rsidRPr="00642B1C">
        <w:rPr>
          <w:rFonts w:ascii="Times New Roman" w:eastAsia="Calibri" w:hAnsi="Times New Roman" w:cs="Times New Roman"/>
          <w:b/>
        </w:rPr>
        <w:t xml:space="preserve"> PREPARATO PAVADINIMAS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Imatinib SanoSwiss 100 mg </w:t>
      </w:r>
      <w:r w:rsidRPr="00642B1C">
        <w:rPr>
          <w:rFonts w:ascii="Times New Roman" w:eastAsia="Calibri" w:hAnsi="Times New Roman" w:cs="Times New Roman"/>
          <w:highlight w:val="lightGray"/>
        </w:rPr>
        <w:t>plėvele dengtos</w:t>
      </w:r>
      <w:r w:rsidRPr="00642B1C">
        <w:rPr>
          <w:rFonts w:ascii="Times New Roman" w:eastAsia="Calibri" w:hAnsi="Times New Roman" w:cs="Times New Roman"/>
        </w:rPr>
        <w:t xml:space="preserve"> tabletės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Imatinibum</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642B1C">
        <w:rPr>
          <w:rFonts w:ascii="Times New Roman" w:eastAsia="Calibri" w:hAnsi="Times New Roman" w:cs="Times New Roman"/>
          <w:b/>
        </w:rPr>
        <w:t>2.</w:t>
      </w:r>
      <w:r w:rsidRPr="00642B1C">
        <w:rPr>
          <w:rFonts w:ascii="Times New Roman" w:eastAsia="Calibri" w:hAnsi="Times New Roman" w:cs="Times New Roman"/>
          <w:b/>
        </w:rPr>
        <w:tab/>
      </w:r>
      <w:r w:rsidRPr="00642B1C">
        <w:rPr>
          <w:rFonts w:ascii="Times New Roman" w:eastAsia="Calibri" w:hAnsi="Times New Roman" w:cs="Times New Roman"/>
          <w:b/>
          <w:caps/>
        </w:rPr>
        <w:t>REGISTRUOTOJO pavadinimas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SanoSwiss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Calibri" w:hAnsi="Times New Roman" w:cs="Times New Roman"/>
          <w:b/>
        </w:rPr>
      </w:pPr>
      <w:r w:rsidRPr="00642B1C">
        <w:rPr>
          <w:rFonts w:ascii="Times New Roman" w:eastAsia="Calibri" w:hAnsi="Times New Roman" w:cs="Times New Roman"/>
          <w:b/>
        </w:rPr>
        <w:t>3.</w:t>
      </w:r>
      <w:r w:rsidRPr="00642B1C">
        <w:rPr>
          <w:rFonts w:ascii="Times New Roman" w:eastAsia="Calibri" w:hAnsi="Times New Roman" w:cs="Times New Roman"/>
          <w:b/>
        </w:rPr>
        <w:tab/>
        <w:t>TINKAMUMO LAIKAS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EXP {mm/MMMM}</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642B1C">
        <w:rPr>
          <w:rFonts w:ascii="Times New Roman" w:eastAsia="Calibri" w:hAnsi="Times New Roman" w:cs="Times New Roman"/>
          <w:b/>
        </w:rPr>
        <w:t>4.</w:t>
      </w:r>
      <w:r w:rsidRPr="00642B1C">
        <w:rPr>
          <w:rFonts w:ascii="Times New Roman" w:eastAsia="Calibri" w:hAnsi="Times New Roman" w:cs="Times New Roman"/>
          <w:b/>
        </w:rPr>
        <w:tab/>
        <w:t>SERIJOS NUMERIS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Lot</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642B1C">
        <w:rPr>
          <w:rFonts w:ascii="Times New Roman" w:eastAsia="Calibri" w:hAnsi="Times New Roman" w:cs="Times New Roman"/>
          <w:b/>
        </w:rPr>
        <w:t>5.</w:t>
      </w:r>
      <w:r w:rsidRPr="00642B1C">
        <w:rPr>
          <w:rFonts w:ascii="Times New Roman" w:eastAsia="Calibri" w:hAnsi="Times New Roman" w:cs="Times New Roman"/>
          <w:b/>
        </w:rPr>
        <w:tab/>
        <w:t>KITA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br w:type="page"/>
      </w:r>
    </w:p>
    <w:p w:rsidR="0051103A" w:rsidRPr="00642B1C" w:rsidRDefault="0051103A" w:rsidP="0051103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lastRenderedPageBreak/>
        <w:t>MINIMALI INFORMACIJA ANT LIZDINIŲ PLOKŠTELIŲ ARBA DVISLUOKSNIŲ JUOSTELIŲ</w:t>
      </w:r>
      <w:r w:rsidRPr="00642B1C">
        <w:rPr>
          <w:rFonts w:ascii="Times New Roman" w:eastAsia="Calibri" w:hAnsi="Times New Roman" w:cs="Times New Roman"/>
          <w:b/>
        </w:rPr>
        <w:br/>
      </w:r>
    </w:p>
    <w:p w:rsidR="0051103A" w:rsidRPr="00642B1C" w:rsidRDefault="0051103A" w:rsidP="0051103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PVC/PE/PVDC/aliuminio lizdinės plokštelės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642B1C">
        <w:rPr>
          <w:rFonts w:ascii="Times New Roman" w:eastAsia="Calibri" w:hAnsi="Times New Roman" w:cs="Times New Roman"/>
          <w:b/>
        </w:rPr>
        <w:t>1.</w:t>
      </w:r>
      <w:r w:rsidRPr="00642B1C">
        <w:rPr>
          <w:rFonts w:ascii="Times New Roman" w:eastAsia="Calibri" w:hAnsi="Times New Roman" w:cs="Times New Roman"/>
          <w:b/>
        </w:rPr>
        <w:tab/>
      </w:r>
      <w:r w:rsidRPr="00642B1C">
        <w:rPr>
          <w:rFonts w:ascii="Times New Roman" w:eastAsia="Calibri" w:hAnsi="Times New Roman" w:cs="Times New Roman"/>
          <w:b/>
          <w:caps/>
        </w:rPr>
        <w:t>VAISTINIO</w:t>
      </w:r>
      <w:r w:rsidRPr="00642B1C">
        <w:rPr>
          <w:rFonts w:ascii="Times New Roman" w:eastAsia="Calibri" w:hAnsi="Times New Roman" w:cs="Times New Roman"/>
          <w:b/>
        </w:rPr>
        <w:t xml:space="preserve"> PREPARATO PAVADINIMAS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Imatinib SanoSwiss 400 mg </w:t>
      </w:r>
      <w:r w:rsidRPr="00642B1C">
        <w:rPr>
          <w:rFonts w:ascii="Times New Roman" w:eastAsia="Calibri" w:hAnsi="Times New Roman" w:cs="Times New Roman"/>
          <w:highlight w:val="lightGray"/>
        </w:rPr>
        <w:t>plėvele dengtos</w:t>
      </w:r>
      <w:r w:rsidRPr="00642B1C">
        <w:rPr>
          <w:rFonts w:ascii="Times New Roman" w:eastAsia="Calibri" w:hAnsi="Times New Roman" w:cs="Times New Roman"/>
        </w:rPr>
        <w:t xml:space="preserve"> tabletės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Imatinibum</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642B1C">
        <w:rPr>
          <w:rFonts w:ascii="Times New Roman" w:eastAsia="Calibri" w:hAnsi="Times New Roman" w:cs="Times New Roman"/>
          <w:b/>
        </w:rPr>
        <w:t>2.</w:t>
      </w:r>
      <w:r w:rsidRPr="00642B1C">
        <w:rPr>
          <w:rFonts w:ascii="Times New Roman" w:eastAsia="Calibri" w:hAnsi="Times New Roman" w:cs="Times New Roman"/>
          <w:b/>
        </w:rPr>
        <w:tab/>
      </w:r>
      <w:r w:rsidRPr="00642B1C">
        <w:rPr>
          <w:rFonts w:ascii="Times New Roman" w:eastAsia="Calibri" w:hAnsi="Times New Roman" w:cs="Times New Roman"/>
          <w:b/>
          <w:caps/>
        </w:rPr>
        <w:t>REGISTRUOTOJO pavadinimas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SanoSwiss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Calibri" w:hAnsi="Times New Roman" w:cs="Times New Roman"/>
          <w:b/>
        </w:rPr>
      </w:pPr>
      <w:r w:rsidRPr="00642B1C">
        <w:rPr>
          <w:rFonts w:ascii="Times New Roman" w:eastAsia="Calibri" w:hAnsi="Times New Roman" w:cs="Times New Roman"/>
          <w:b/>
        </w:rPr>
        <w:t>3.</w:t>
      </w:r>
      <w:r w:rsidRPr="00642B1C">
        <w:rPr>
          <w:rFonts w:ascii="Times New Roman" w:eastAsia="Calibri" w:hAnsi="Times New Roman" w:cs="Times New Roman"/>
          <w:b/>
        </w:rPr>
        <w:tab/>
        <w:t>TINKAMUMO LAIKAS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EXP {mm/MMMM}</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642B1C">
        <w:rPr>
          <w:rFonts w:ascii="Times New Roman" w:eastAsia="Calibri" w:hAnsi="Times New Roman" w:cs="Times New Roman"/>
          <w:b/>
        </w:rPr>
        <w:t>4.</w:t>
      </w:r>
      <w:r w:rsidRPr="00642B1C">
        <w:rPr>
          <w:rFonts w:ascii="Times New Roman" w:eastAsia="Calibri" w:hAnsi="Times New Roman" w:cs="Times New Roman"/>
          <w:b/>
        </w:rPr>
        <w:tab/>
        <w:t>SERIJOS NUMERIS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Lot</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642B1C">
        <w:rPr>
          <w:rFonts w:ascii="Times New Roman" w:eastAsia="Calibri" w:hAnsi="Times New Roman" w:cs="Times New Roman"/>
          <w:b/>
        </w:rPr>
        <w:t>5.</w:t>
      </w:r>
      <w:r w:rsidRPr="00642B1C">
        <w:rPr>
          <w:rFonts w:ascii="Times New Roman" w:eastAsia="Calibri" w:hAnsi="Times New Roman" w:cs="Times New Roman"/>
          <w:b/>
        </w:rPr>
        <w:tab/>
        <w:t>KITA</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br w:type="page"/>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center"/>
        <w:outlineLvl w:val="1"/>
        <w:rPr>
          <w:rFonts w:ascii="Times New Roman" w:eastAsia="Calibri" w:hAnsi="Times New Roman" w:cs="Times New Roman"/>
          <w:b/>
        </w:rPr>
      </w:pPr>
    </w:p>
    <w:p w:rsidR="0051103A" w:rsidRPr="00642B1C" w:rsidRDefault="0051103A" w:rsidP="0051103A">
      <w:pPr>
        <w:keepNext/>
        <w:tabs>
          <w:tab w:val="left" w:pos="567"/>
        </w:tabs>
        <w:spacing w:after="0" w:line="240" w:lineRule="auto"/>
        <w:jc w:val="center"/>
        <w:outlineLvl w:val="1"/>
        <w:rPr>
          <w:rFonts w:ascii="Times New Roman" w:eastAsia="Calibri" w:hAnsi="Times New Roman" w:cs="Times New Roman"/>
          <w:b/>
        </w:rPr>
      </w:pPr>
      <w:r w:rsidRPr="00642B1C">
        <w:rPr>
          <w:rFonts w:ascii="Times New Roman" w:eastAsia="Calibri" w:hAnsi="Times New Roman" w:cs="Times New Roman"/>
          <w:b/>
        </w:rPr>
        <w:t>B. PAKUOTĖS LAPELIS</w:t>
      </w:r>
    </w:p>
    <w:p w:rsidR="0051103A" w:rsidRPr="00642B1C" w:rsidRDefault="0051103A" w:rsidP="0051103A">
      <w:pPr>
        <w:keepNext/>
        <w:tabs>
          <w:tab w:val="left" w:pos="567"/>
        </w:tabs>
        <w:spacing w:after="0" w:line="240" w:lineRule="auto"/>
        <w:jc w:val="center"/>
        <w:outlineLvl w:val="1"/>
        <w:rPr>
          <w:rFonts w:ascii="Times New Roman" w:eastAsia="Calibri" w:hAnsi="Times New Roman" w:cs="Times New Roman"/>
          <w:b/>
        </w:rPr>
      </w:pPr>
      <w:r w:rsidRPr="00642B1C">
        <w:rPr>
          <w:rFonts w:ascii="Times New Roman" w:eastAsia="Calibri" w:hAnsi="Times New Roman" w:cs="Times New Roman"/>
          <w:i/>
        </w:rPr>
        <w:br w:type="page"/>
      </w:r>
      <w:r w:rsidRPr="00642B1C">
        <w:rPr>
          <w:rFonts w:ascii="Times New Roman" w:eastAsia="Calibri" w:hAnsi="Times New Roman" w:cs="Times New Roman"/>
          <w:b/>
        </w:rPr>
        <w:lastRenderedPageBreak/>
        <w:t>Pakuotės lapelis: informacija vartotojui</w:t>
      </w:r>
    </w:p>
    <w:p w:rsidR="0051103A" w:rsidRPr="00642B1C" w:rsidRDefault="0051103A" w:rsidP="0051103A">
      <w:pPr>
        <w:numPr>
          <w:ilvl w:val="12"/>
          <w:numId w:val="0"/>
        </w:numPr>
        <w:shd w:val="clear" w:color="auto" w:fill="FFFFFF"/>
        <w:tabs>
          <w:tab w:val="left" w:pos="567"/>
        </w:tabs>
        <w:spacing w:after="0" w:line="240" w:lineRule="auto"/>
        <w:jc w:val="center"/>
        <w:rPr>
          <w:rFonts w:ascii="Times New Roman" w:eastAsia="Calibri" w:hAnsi="Times New Roman" w:cs="Times New Roman"/>
        </w:rPr>
      </w:pPr>
    </w:p>
    <w:p w:rsidR="0051103A" w:rsidRPr="00642B1C" w:rsidRDefault="0051103A" w:rsidP="0051103A">
      <w:pPr>
        <w:tabs>
          <w:tab w:val="left" w:pos="567"/>
        </w:tabs>
        <w:spacing w:after="0" w:line="240" w:lineRule="auto"/>
        <w:jc w:val="center"/>
        <w:rPr>
          <w:rFonts w:ascii="Times New Roman" w:eastAsia="Calibri" w:hAnsi="Times New Roman" w:cs="Times New Roman"/>
          <w:b/>
        </w:rPr>
      </w:pPr>
      <w:r w:rsidRPr="00642B1C">
        <w:rPr>
          <w:rFonts w:ascii="Times New Roman" w:eastAsia="Calibri" w:hAnsi="Times New Roman" w:cs="Times New Roman"/>
          <w:b/>
        </w:rPr>
        <w:t>Imatinib SanoSwiss 100 mg plėvele dengtos tabletės</w:t>
      </w:r>
    </w:p>
    <w:p w:rsidR="0051103A" w:rsidRPr="00642B1C" w:rsidRDefault="0051103A" w:rsidP="0051103A">
      <w:pPr>
        <w:numPr>
          <w:ilvl w:val="12"/>
          <w:numId w:val="0"/>
        </w:numPr>
        <w:tabs>
          <w:tab w:val="left" w:pos="567"/>
        </w:tabs>
        <w:spacing w:after="0" w:line="240" w:lineRule="auto"/>
        <w:jc w:val="center"/>
        <w:rPr>
          <w:rFonts w:ascii="Times New Roman" w:eastAsia="Calibri" w:hAnsi="Times New Roman" w:cs="Times New Roman"/>
        </w:rPr>
      </w:pPr>
      <w:r w:rsidRPr="00642B1C">
        <w:rPr>
          <w:rFonts w:ascii="Times New Roman" w:eastAsia="Calibri" w:hAnsi="Times New Roman" w:cs="Times New Roman"/>
        </w:rPr>
        <w:t>Imatinibas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uppressAutoHyphens/>
        <w:spacing w:after="0" w:line="240" w:lineRule="auto"/>
        <w:rPr>
          <w:rFonts w:ascii="Times New Roman" w:eastAsia="Calibri" w:hAnsi="Times New Roman" w:cs="Times New Roman"/>
        </w:rPr>
      </w:pPr>
      <w:r w:rsidRPr="00642B1C">
        <w:rPr>
          <w:rFonts w:ascii="Times New Roman" w:eastAsia="Calibri" w:hAnsi="Times New Roman" w:cs="Times New Roman"/>
          <w:b/>
        </w:rPr>
        <w:t>Atidžiai perskaitykite visą šį lapelį, prieš pradėdami vartoti vaistą, nes jame pateikiama Jums svarbi informacija.</w:t>
      </w:r>
    </w:p>
    <w:p w:rsidR="0051103A" w:rsidRPr="00642B1C" w:rsidRDefault="0051103A" w:rsidP="0051103A">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Neišmeskite šio lapelio, nes vėl gali prireikti jį perskaityti.</w:t>
      </w:r>
    </w:p>
    <w:p w:rsidR="0051103A" w:rsidRPr="00642B1C" w:rsidRDefault="0051103A" w:rsidP="0051103A">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Jeigu kiltų daugiau klausimų, kreipkitės į gydytoją, vaistininką arba slaugytoją.</w:t>
      </w:r>
    </w:p>
    <w:p w:rsidR="0051103A" w:rsidRPr="00642B1C" w:rsidRDefault="0051103A" w:rsidP="0051103A">
      <w:pPr>
        <w:numPr>
          <w:ilvl w:val="1"/>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51103A" w:rsidRPr="00642B1C" w:rsidRDefault="0051103A" w:rsidP="0051103A">
      <w:pPr>
        <w:numPr>
          <w:ilvl w:val="1"/>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Jeigu pasireiškė šalutinis poveikis (net jeigu jis šiame lapelyje nenurodytas), kreipkitės į gydytoją, vaistininką arba slaugytoją. Žr. 4 skyrių.</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Apie ką rašoma šiame lapelyje?</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1.</w:t>
      </w:r>
      <w:r w:rsidRPr="00642B1C">
        <w:rPr>
          <w:rFonts w:ascii="Times New Roman" w:eastAsia="Calibri" w:hAnsi="Times New Roman" w:cs="Times New Roman"/>
        </w:rPr>
        <w:tab/>
        <w:t>Kas yra Imatinib SanoSwiss ir kam jis vartojamas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2.</w:t>
      </w:r>
      <w:r w:rsidRPr="00642B1C">
        <w:rPr>
          <w:rFonts w:ascii="Times New Roman" w:eastAsia="Calibri" w:hAnsi="Times New Roman" w:cs="Times New Roman"/>
        </w:rPr>
        <w:tab/>
        <w:t>Kas žinotina prieš vartojant Imatinib SanoSwiss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3.</w:t>
      </w:r>
      <w:r w:rsidRPr="00642B1C">
        <w:rPr>
          <w:rFonts w:ascii="Times New Roman" w:eastAsia="Calibri" w:hAnsi="Times New Roman" w:cs="Times New Roman"/>
        </w:rPr>
        <w:tab/>
        <w:t>Kaip vartoti Imatinib SanoSwiss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4.</w:t>
      </w:r>
      <w:r w:rsidRPr="00642B1C">
        <w:rPr>
          <w:rFonts w:ascii="Times New Roman" w:eastAsia="Calibri" w:hAnsi="Times New Roman" w:cs="Times New Roman"/>
        </w:rPr>
        <w:tab/>
        <w:t>Galimas šalutinis poveikis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5.</w:t>
      </w:r>
      <w:r w:rsidRPr="00642B1C">
        <w:rPr>
          <w:rFonts w:ascii="Times New Roman" w:eastAsia="Calibri" w:hAnsi="Times New Roman" w:cs="Times New Roman"/>
        </w:rPr>
        <w:tab/>
        <w:t>Kaip laikyti Imatinib SanoSwiss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6.</w:t>
      </w:r>
      <w:r w:rsidRPr="00642B1C">
        <w:rPr>
          <w:rFonts w:ascii="Times New Roman" w:eastAsia="Calibri" w:hAnsi="Times New Roman" w:cs="Times New Roman"/>
        </w:rPr>
        <w:tab/>
        <w:t>Pakuotės turinys ir kita informacija</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1.</w:t>
      </w:r>
      <w:r w:rsidRPr="00642B1C">
        <w:rPr>
          <w:rFonts w:ascii="Times New Roman" w:eastAsia="Calibri" w:hAnsi="Times New Roman" w:cs="Times New Roman"/>
          <w:b/>
        </w:rPr>
        <w:tab/>
        <w:t>Kas yra Imatinib SanoSwiss ir kam jis vartojamas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yra vaistas, kurio sudėtyje yra veikliosios medžiagos imatinibo. Šis vaistas veikia slopindamas nenormalių ląstelių augimą, sergant toliau išvardytomis ligomis. Jos apima ir kai kurių tipų vėžinius susirgimus.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Imatinib</w:t>
      </w:r>
      <w:r>
        <w:rPr>
          <w:rFonts w:ascii="Times New Roman" w:eastAsia="Calibri" w:hAnsi="Times New Roman" w:cs="Times New Roman"/>
          <w:b/>
        </w:rPr>
        <w:t xml:space="preserve"> SanoSwiss</w:t>
      </w:r>
      <w:r w:rsidRPr="00642B1C">
        <w:rPr>
          <w:rFonts w:ascii="Times New Roman" w:eastAsia="Calibri" w:hAnsi="Times New Roman" w:cs="Times New Roman"/>
          <w:b/>
        </w:rPr>
        <w:t xml:space="preserve"> vartojama gydyti suaugusi</w:t>
      </w:r>
      <w:r>
        <w:rPr>
          <w:rFonts w:ascii="Times New Roman" w:eastAsia="Calibri" w:hAnsi="Times New Roman" w:cs="Times New Roman"/>
          <w:b/>
        </w:rPr>
        <w:t>ųjų</w:t>
      </w:r>
      <w:r w:rsidRPr="00642B1C">
        <w:rPr>
          <w:rFonts w:ascii="Times New Roman" w:eastAsia="Calibri" w:hAnsi="Times New Roman" w:cs="Times New Roman"/>
          <w:b/>
        </w:rPr>
        <w:t xml:space="preserve"> ir vaik</w:t>
      </w:r>
      <w:r>
        <w:rPr>
          <w:rFonts w:ascii="Times New Roman" w:eastAsia="Calibri" w:hAnsi="Times New Roman" w:cs="Times New Roman"/>
          <w:b/>
        </w:rPr>
        <w:t>ų</w:t>
      </w:r>
      <w:r w:rsidRPr="00642B1C">
        <w:rPr>
          <w:rFonts w:ascii="Times New Roman" w:eastAsia="Calibri" w:hAnsi="Times New Roman" w:cs="Times New Roman"/>
          <w:b/>
        </w:rPr>
        <w:t>:</w:t>
      </w:r>
    </w:p>
    <w:p w:rsidR="0051103A" w:rsidRPr="00642B1C" w:rsidRDefault="0051103A" w:rsidP="0051103A">
      <w:pPr>
        <w:numPr>
          <w:ilvl w:val="0"/>
          <w:numId w:val="12"/>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b/>
        </w:rPr>
        <w:t>Lėtin</w:t>
      </w:r>
      <w:r>
        <w:rPr>
          <w:rFonts w:ascii="Times New Roman" w:eastAsia="Calibri" w:hAnsi="Times New Roman" w:cs="Times New Roman"/>
          <w:b/>
        </w:rPr>
        <w:t>ę</w:t>
      </w:r>
      <w:r w:rsidRPr="00642B1C">
        <w:rPr>
          <w:rFonts w:ascii="Times New Roman" w:eastAsia="Calibri" w:hAnsi="Times New Roman" w:cs="Times New Roman"/>
          <w:b/>
        </w:rPr>
        <w:t xml:space="preserve"> mieloleukemij</w:t>
      </w:r>
      <w:r>
        <w:rPr>
          <w:rFonts w:ascii="Times New Roman" w:eastAsia="Calibri" w:hAnsi="Times New Roman" w:cs="Times New Roman"/>
          <w:b/>
        </w:rPr>
        <w:t>ą</w:t>
      </w:r>
      <w:r w:rsidRPr="00642B1C">
        <w:rPr>
          <w:rFonts w:ascii="Times New Roman" w:eastAsia="Calibri" w:hAnsi="Times New Roman" w:cs="Times New Roman"/>
          <w:b/>
        </w:rPr>
        <w:t xml:space="preserve"> (LML).</w:t>
      </w:r>
      <w:r w:rsidRPr="00642B1C">
        <w:rPr>
          <w:rFonts w:ascii="Times New Roman" w:eastAsia="Calibri" w:hAnsi="Times New Roman" w:cs="Times New Roman"/>
        </w:rPr>
        <w:t xml:space="preserve"> Leukemija – tai baltųjų kraujo ląstelių vėžys. Paprastai šios baltosios ląstelės padeda organizmui kovoti su infekcija. Lėtinė mielo</w:t>
      </w:r>
      <w:r>
        <w:rPr>
          <w:rFonts w:ascii="Times New Roman" w:eastAsia="Calibri" w:hAnsi="Times New Roman" w:cs="Times New Roman"/>
        </w:rPr>
        <w:t xml:space="preserve">idinė </w:t>
      </w:r>
      <w:r w:rsidRPr="00642B1C">
        <w:rPr>
          <w:rFonts w:ascii="Times New Roman" w:eastAsia="Calibri" w:hAnsi="Times New Roman" w:cs="Times New Roman"/>
        </w:rPr>
        <w:t>leukemija yra tokia leukemijos forma, kai dažniausiai nenormalios ląstelės (vadinamos mieloidinėmis ląstelėmis) pradeda nekontroliuojamai augti.</w:t>
      </w:r>
    </w:p>
    <w:p w:rsidR="0051103A" w:rsidRPr="00642B1C" w:rsidRDefault="0051103A" w:rsidP="0051103A">
      <w:pPr>
        <w:tabs>
          <w:tab w:val="left" w:pos="567"/>
        </w:tabs>
        <w:spacing w:after="0" w:line="240" w:lineRule="auto"/>
        <w:ind w:left="567"/>
        <w:contextualSpacing/>
        <w:rPr>
          <w:rFonts w:ascii="Times New Roman" w:eastAsia="Calibri" w:hAnsi="Times New Roman" w:cs="Times New Roman"/>
        </w:rPr>
      </w:pPr>
    </w:p>
    <w:p w:rsidR="0051103A" w:rsidRPr="00642B1C" w:rsidRDefault="0051103A" w:rsidP="0051103A">
      <w:pPr>
        <w:tabs>
          <w:tab w:val="left" w:pos="567"/>
        </w:tabs>
        <w:spacing w:after="0" w:line="240" w:lineRule="auto"/>
        <w:ind w:left="567"/>
        <w:contextualSpacing/>
        <w:rPr>
          <w:rFonts w:ascii="Times New Roman" w:eastAsia="Calibri" w:hAnsi="Times New Roman" w:cs="Times New Roman"/>
        </w:rPr>
      </w:pPr>
      <w:r w:rsidRPr="00642B1C">
        <w:rPr>
          <w:rFonts w:ascii="Times New Roman" w:eastAsia="Calibri" w:hAnsi="Times New Roman" w:cs="Times New Roman"/>
        </w:rPr>
        <w:t>Suaugusiems pacientams imatinibu gydomas tam tikra šios ligos stadija, vadinama „blastine krize“. Tačiau vaikams ir paaugliams galima vartoti gydant visas šios ligos stadijas.</w:t>
      </w:r>
    </w:p>
    <w:p w:rsidR="0051103A" w:rsidRPr="00642B1C" w:rsidRDefault="0051103A" w:rsidP="0051103A">
      <w:pPr>
        <w:tabs>
          <w:tab w:val="left" w:pos="567"/>
        </w:tabs>
        <w:spacing w:after="0" w:line="240" w:lineRule="auto"/>
        <w:ind w:left="567"/>
        <w:contextualSpacing/>
        <w:rPr>
          <w:rFonts w:ascii="Times New Roman" w:eastAsia="Calibri" w:hAnsi="Times New Roman" w:cs="Times New Roman"/>
        </w:rPr>
      </w:pPr>
    </w:p>
    <w:p w:rsidR="0051103A" w:rsidRPr="00642B1C" w:rsidRDefault="0051103A" w:rsidP="0051103A">
      <w:pPr>
        <w:numPr>
          <w:ilvl w:val="0"/>
          <w:numId w:val="16"/>
        </w:numPr>
        <w:tabs>
          <w:tab w:val="left" w:pos="567"/>
        </w:tabs>
        <w:spacing w:after="0" w:line="240" w:lineRule="auto"/>
        <w:ind w:left="567" w:hanging="567"/>
        <w:contextualSpacing/>
        <w:rPr>
          <w:rFonts w:ascii="Times New Roman" w:eastAsia="Calibri" w:hAnsi="Times New Roman" w:cs="Times New Roman"/>
        </w:rPr>
      </w:pPr>
      <w:r w:rsidRPr="00D44662">
        <w:rPr>
          <w:rFonts w:ascii="Times New Roman" w:eastAsia="Calibri" w:hAnsi="Times New Roman" w:cs="Times New Roman"/>
          <w:i/>
        </w:rPr>
        <w:t>Philadelphia</w:t>
      </w:r>
      <w:r w:rsidRPr="00642B1C">
        <w:rPr>
          <w:rFonts w:ascii="Times New Roman" w:eastAsia="Calibri" w:hAnsi="Times New Roman" w:cs="Times New Roman"/>
        </w:rPr>
        <w:t xml:space="preserve"> chromosomai teigiamai ūminei limfoleukemijai (Ph teigiama ŪLL) gydyti. Leukemija – tai baltųjų kraujo kūnelių vėžys. Paprastai šios baltosios ląstelės padeda organizmui kovoti su infekcija. Ūminė limfo</w:t>
      </w:r>
      <w:r>
        <w:rPr>
          <w:rFonts w:ascii="Times New Roman" w:eastAsia="Calibri" w:hAnsi="Times New Roman" w:cs="Times New Roman"/>
        </w:rPr>
        <w:t xml:space="preserve">blastinė </w:t>
      </w:r>
      <w:r w:rsidRPr="00642B1C">
        <w:rPr>
          <w:rFonts w:ascii="Times New Roman" w:eastAsia="Calibri" w:hAnsi="Times New Roman" w:cs="Times New Roman"/>
        </w:rPr>
        <w:t>leukemija yra tokia leukemijos forma, kai tam tikros nenormalios ląstelės (vadinamos limfoblastais) pradeda nekontroliuojamai augti. Imatinib SanoSwiss slopina šių ląstelių augimą.</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taip pat vartojama gydyti suaugusiųjų:</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r>
      <w:r w:rsidRPr="00642B1C">
        <w:rPr>
          <w:rFonts w:ascii="Times New Roman" w:eastAsia="Calibri" w:hAnsi="Times New Roman" w:cs="Times New Roman"/>
          <w:b/>
        </w:rPr>
        <w:t>Mielodisplazinėms ar mieloproliferacinėms ligoms (MDS/MPL) gydyti.</w:t>
      </w:r>
      <w:r w:rsidRPr="00642B1C">
        <w:rPr>
          <w:rFonts w:ascii="Times New Roman" w:eastAsia="Calibri" w:hAnsi="Times New Roman" w:cs="Times New Roman"/>
        </w:rPr>
        <w:t xml:space="preserve"> Tai kraujo ligos, kurių metu kai kurios kraujo ląstelės pradeda daugintis nekontroliuojamos. Imatinib SanoSwiss slopina šių ląstelių augimą, sergant tam tikrais šių ligų potipiais. </w:t>
      </w:r>
    </w:p>
    <w:p w:rsidR="0051103A" w:rsidRPr="00642B1C" w:rsidRDefault="0051103A" w:rsidP="0051103A">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r>
      <w:r w:rsidRPr="00642B1C">
        <w:rPr>
          <w:rFonts w:ascii="Times New Roman" w:eastAsia="Calibri" w:hAnsi="Times New Roman" w:cs="Times New Roman"/>
          <w:b/>
        </w:rPr>
        <w:t>Hipereozinofilijos sindromui (HES) ir (arba) lėtinei eozinofilinei leukemijai (LEL) gydyti.</w:t>
      </w:r>
      <w:r w:rsidRPr="00642B1C">
        <w:rPr>
          <w:rFonts w:ascii="Times New Roman" w:eastAsia="Calibri" w:hAnsi="Times New Roman" w:cs="Times New Roman"/>
        </w:rPr>
        <w:t xml:space="preserve"> Tai yra kraujo ligos, kurių metu kai kurios kraujo ląstelės (vadinamos eozinofilais) pradeda daugintis nekontroliuojamos. Imatinib SanoSwiss slopina šių ląstelių augimą, sergant tam tikrais šių ligų potipiais.</w:t>
      </w:r>
    </w:p>
    <w:p w:rsidR="0051103A" w:rsidRPr="00642B1C" w:rsidRDefault="0051103A" w:rsidP="0051103A">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r>
      <w:r w:rsidRPr="00642B1C">
        <w:rPr>
          <w:rFonts w:ascii="Times New Roman" w:eastAsia="Calibri" w:hAnsi="Times New Roman" w:cs="Times New Roman"/>
          <w:b/>
        </w:rPr>
        <w:t>Virškinimo trakto stromos naviką (VTSN).</w:t>
      </w:r>
      <w:r w:rsidRPr="00642B1C">
        <w:rPr>
          <w:rFonts w:ascii="Times New Roman" w:eastAsia="Calibri" w:hAnsi="Times New Roman" w:cs="Times New Roman"/>
        </w:rPr>
        <w:t xml:space="preserve"> VTSN – tai skrandžio ir žarnyno vėžys. Jis atsiranda dėl nekontroliuojamo šių organų pagalbinio audinio ląstelių augimo.</w:t>
      </w:r>
    </w:p>
    <w:p w:rsidR="0051103A" w:rsidRPr="00642B1C" w:rsidRDefault="0051103A" w:rsidP="0051103A">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lastRenderedPageBreak/>
        <w:t>-</w:t>
      </w:r>
      <w:r w:rsidRPr="00642B1C">
        <w:rPr>
          <w:rFonts w:ascii="Times New Roman" w:eastAsia="Calibri" w:hAnsi="Times New Roman" w:cs="Times New Roman"/>
        </w:rPr>
        <w:tab/>
      </w:r>
      <w:r w:rsidRPr="00642B1C">
        <w:rPr>
          <w:rFonts w:ascii="Times New Roman" w:eastAsia="Calibri" w:hAnsi="Times New Roman" w:cs="Times New Roman"/>
          <w:b/>
        </w:rPr>
        <w:t>Iškiliajai dermatofibrosarkomai (</w:t>
      </w:r>
      <w:r>
        <w:rPr>
          <w:rFonts w:ascii="Times New Roman" w:eastAsia="Calibri" w:hAnsi="Times New Roman" w:cs="Times New Roman"/>
          <w:b/>
        </w:rPr>
        <w:t xml:space="preserve">angl. </w:t>
      </w:r>
      <w:r w:rsidRPr="00D44662">
        <w:rPr>
          <w:rFonts w:ascii="Times New Roman" w:eastAsia="Calibri" w:hAnsi="Times New Roman" w:cs="Times New Roman"/>
          <w:b/>
          <w:i/>
        </w:rPr>
        <w:t>dermatofibrosarcoma protuberans</w:t>
      </w:r>
      <w:r w:rsidRPr="00642B1C">
        <w:rPr>
          <w:rFonts w:ascii="Times New Roman" w:eastAsia="Calibri" w:hAnsi="Times New Roman" w:cs="Times New Roman"/>
          <w:b/>
        </w:rPr>
        <w:t xml:space="preserve"> - DFSP) gydyti</w:t>
      </w:r>
      <w:r w:rsidRPr="00642B1C">
        <w:rPr>
          <w:rFonts w:ascii="Times New Roman" w:eastAsia="Calibri" w:hAnsi="Times New Roman" w:cs="Times New Roman"/>
        </w:rPr>
        <w:t>. DFSP – tai po oda esančio audinio vėžys, kurio metu kai kurios ląstelės pradeda nekontroliuojamai augti. Imatinib SanoSwiss slopina šių ląstelių augimą.</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Toliau pakuotės lapelyje apibūdinant minėtas ligas bus naudojamos nurodytos santrumpos.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 Jums kiltų kokių nors klausimų apie Imatinib SanoSwiss veikimą arba kodėl Jums jį paskyrė, klauskite gydytojo.</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2.</w:t>
      </w:r>
      <w:r w:rsidRPr="00642B1C">
        <w:rPr>
          <w:rFonts w:ascii="Times New Roman" w:eastAsia="Calibri" w:hAnsi="Times New Roman" w:cs="Times New Roman"/>
          <w:b/>
        </w:rPr>
        <w:tab/>
        <w:t>Kas žinotina prieš vartojant Imatinib SanoSwiss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Jums paskirs tik gydytojas, turintis kraujo vėžio arba solidinių navikų gydymo vaistais patirties.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Tiksliai laikykitės visų gydytojo nurodymų, net jei jie skiriasi nuo bendrosios šiame lapelyje esančios informacijos.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Imatinib SanoSwiss vartoti negalima:</w:t>
      </w:r>
    </w:p>
    <w:p w:rsidR="0051103A" w:rsidRPr="00642B1C" w:rsidRDefault="0051103A" w:rsidP="0051103A">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t>jeigu yra alergija imatinibui arba bet kuriai pagalbinei šio vaisto medžiagai (jos išvardytos 6 skyriuje).</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 ši sąlyga Jums tinka,</w:t>
      </w:r>
      <w:r w:rsidRPr="00642B1C">
        <w:rPr>
          <w:rFonts w:ascii="Times New Roman" w:eastAsia="Calibri" w:hAnsi="Times New Roman" w:cs="Times New Roman"/>
          <w:b/>
        </w:rPr>
        <w:t xml:space="preserve"> nevartokite Imatinib SanoSwiss ir apie tai pasakykite gydytojui</w:t>
      </w:r>
      <w:r w:rsidRPr="00642B1C">
        <w:rPr>
          <w:rFonts w:ascii="Times New Roman" w:eastAsia="Calibri" w:hAnsi="Times New Roman" w:cs="Times New Roman"/>
        </w:rPr>
        <w:t>.</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Jeigu manote, kad galite būti alergiškas, bet nesate tikras, kreipkitės patarimo į gydytoją.</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Įspėjimai ir atsargumo priemonės</w:t>
      </w:r>
    </w:p>
    <w:p w:rsidR="0051103A" w:rsidRPr="00642B1C" w:rsidRDefault="0051103A" w:rsidP="00A20242">
      <w:pPr>
        <w:keepNext/>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Pasitarkite su gydytoju, vaistininku ar slaugytoju</w:t>
      </w:r>
      <w:r w:rsidR="00E20D1F">
        <w:rPr>
          <w:rFonts w:ascii="Times New Roman" w:eastAsia="Calibri" w:hAnsi="Times New Roman" w:cs="Times New Roman"/>
        </w:rPr>
        <w:t>,</w:t>
      </w:r>
      <w:r w:rsidRPr="00642B1C">
        <w:rPr>
          <w:rFonts w:ascii="Times New Roman" w:eastAsia="Calibri" w:hAnsi="Times New Roman" w:cs="Times New Roman"/>
        </w:rPr>
        <w:t xml:space="preserve"> prieš pradėdami vartoti Imatinib</w:t>
      </w:r>
      <w:r w:rsidR="00E20D1F">
        <w:rPr>
          <w:rFonts w:ascii="Times New Roman" w:eastAsia="Calibri" w:hAnsi="Times New Roman" w:cs="Times New Roman"/>
        </w:rPr>
        <w:t> </w:t>
      </w:r>
      <w:r w:rsidRPr="00642B1C">
        <w:rPr>
          <w:rFonts w:ascii="Times New Roman" w:eastAsia="Calibri" w:hAnsi="Times New Roman" w:cs="Times New Roman"/>
        </w:rPr>
        <w:t>SanoSwiss</w:t>
      </w:r>
      <w:r w:rsidR="00E20D1F">
        <w:rPr>
          <w:rFonts w:ascii="Times New Roman" w:eastAsia="Calibri" w:hAnsi="Times New Roman" w:cs="Times New Roman"/>
        </w:rPr>
        <w:t>.</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r>
      <w:r w:rsidR="001D381B" w:rsidRPr="00642B1C">
        <w:rPr>
          <w:rFonts w:ascii="Times New Roman" w:eastAsia="Calibri" w:hAnsi="Times New Roman" w:cs="Times New Roman"/>
        </w:rPr>
        <w:t>J</w:t>
      </w:r>
      <w:r w:rsidRPr="00642B1C">
        <w:rPr>
          <w:rFonts w:ascii="Times New Roman" w:eastAsia="Calibri" w:hAnsi="Times New Roman" w:cs="Times New Roman"/>
        </w:rPr>
        <w:t>eigu Jums yra ar kada nors yra buvę</w:t>
      </w:r>
      <w:r w:rsidRPr="00A20242">
        <w:rPr>
          <w:rFonts w:ascii="Times New Roman" w:eastAsia="Calibri" w:hAnsi="Times New Roman" w:cs="Times New Roman"/>
        </w:rPr>
        <w:t xml:space="preserve"> </w:t>
      </w:r>
      <w:r w:rsidRPr="00642B1C">
        <w:rPr>
          <w:rFonts w:ascii="Times New Roman" w:eastAsia="Calibri" w:hAnsi="Times New Roman" w:cs="Times New Roman"/>
          <w:b/>
        </w:rPr>
        <w:t>kepenų, inkstų ar širdies sutrikimų</w:t>
      </w:r>
      <w:r w:rsidR="00E20D1F">
        <w:rPr>
          <w:rFonts w:ascii="Times New Roman" w:eastAsia="Calibri" w:hAnsi="Times New Roman" w:cs="Times New Roman"/>
        </w:rPr>
        <w:t>.</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rPr>
        <w:t>-</w:t>
      </w:r>
      <w:r w:rsidRPr="00642B1C">
        <w:rPr>
          <w:rFonts w:ascii="Times New Roman" w:eastAsia="Calibri" w:hAnsi="Times New Roman" w:cs="Times New Roman"/>
        </w:rPr>
        <w:tab/>
      </w:r>
      <w:r w:rsidR="001D381B" w:rsidRPr="00642B1C">
        <w:rPr>
          <w:rFonts w:ascii="Times New Roman" w:eastAsia="Calibri" w:hAnsi="Times New Roman" w:cs="Times New Roman"/>
        </w:rPr>
        <w:t>J</w:t>
      </w:r>
      <w:r w:rsidRPr="00642B1C">
        <w:rPr>
          <w:rFonts w:ascii="Times New Roman" w:eastAsia="Calibri" w:hAnsi="Times New Roman" w:cs="Times New Roman"/>
        </w:rPr>
        <w:t xml:space="preserve">eigu dėl pašalintos skydliaukės vartojate vaisto </w:t>
      </w:r>
      <w:r w:rsidRPr="00642B1C">
        <w:rPr>
          <w:rFonts w:ascii="Times New Roman" w:eastAsia="Calibri" w:hAnsi="Times New Roman" w:cs="Times New Roman"/>
          <w:b/>
        </w:rPr>
        <w:t>levotiroksino</w:t>
      </w:r>
      <w:r w:rsidR="00E20D1F">
        <w:rPr>
          <w:rFonts w:ascii="Times New Roman" w:eastAsia="Calibri" w:hAnsi="Times New Roman" w:cs="Times New Roman"/>
        </w:rPr>
        <w:t>.</w:t>
      </w:r>
    </w:p>
    <w:p w:rsidR="0051103A" w:rsidRDefault="0051103A" w:rsidP="0051103A">
      <w:pPr>
        <w:numPr>
          <w:ilvl w:val="0"/>
          <w:numId w:val="37"/>
        </w:numPr>
        <w:autoSpaceDE w:val="0"/>
        <w:autoSpaceDN w:val="0"/>
        <w:adjustRightInd w:val="0"/>
        <w:spacing w:after="0" w:line="240" w:lineRule="auto"/>
        <w:ind w:left="567" w:hanging="567"/>
        <w:rPr>
          <w:rFonts w:ascii="Times New Roman" w:eastAsia="SimSun" w:hAnsi="Times New Roman" w:cs="Times New Roman"/>
          <w:lang w:eastAsia="zh-CN"/>
        </w:rPr>
      </w:pPr>
      <w:r w:rsidRPr="00642B1C">
        <w:rPr>
          <w:rFonts w:ascii="Times New Roman" w:eastAsia="SimSun" w:hAnsi="Times New Roman" w:cs="Times New Roman"/>
          <w:lang w:eastAsia="zh-CN"/>
        </w:rPr>
        <w:t>jeigu Jums kada nors buvo diagnozuota hepatito</w:t>
      </w:r>
      <w:r w:rsidR="00E20D1F">
        <w:rPr>
          <w:rFonts w:ascii="Times New Roman" w:eastAsia="SimSun" w:hAnsi="Times New Roman" w:cs="Times New Roman"/>
          <w:lang w:eastAsia="zh-CN"/>
        </w:rPr>
        <w:t> </w:t>
      </w:r>
      <w:r w:rsidRPr="00642B1C">
        <w:rPr>
          <w:rFonts w:ascii="Times New Roman" w:eastAsia="SimSun" w:hAnsi="Times New Roman" w:cs="Times New Roman"/>
          <w:lang w:eastAsia="zh-CN"/>
        </w:rPr>
        <w:t>B infekcija arba šiuo metu galite būti užsikrėtę šiuo virusu. Tai būtina, nes imatinibas gali vėl suaktyvinti hepatito</w:t>
      </w:r>
      <w:r w:rsidR="00E20D1F">
        <w:rPr>
          <w:rFonts w:ascii="Times New Roman" w:eastAsia="SimSun" w:hAnsi="Times New Roman" w:cs="Times New Roman"/>
          <w:lang w:eastAsia="zh-CN"/>
        </w:rPr>
        <w:t> </w:t>
      </w:r>
      <w:r w:rsidRPr="00642B1C">
        <w:rPr>
          <w:rFonts w:ascii="Times New Roman" w:eastAsia="SimSun" w:hAnsi="Times New Roman" w:cs="Times New Roman"/>
          <w:lang w:eastAsia="zh-CN"/>
        </w:rPr>
        <w:t>B virusą, o kai kuriais atvejais tai gali būti mirtina. Prieš pradedant gydymą, gydytojas atidžiai patikrins, ar pacientas neturi šios infekcijos požymių.</w:t>
      </w:r>
    </w:p>
    <w:p w:rsidR="00FC5353" w:rsidRDefault="00E20D1F" w:rsidP="00FC5353">
      <w:pPr>
        <w:numPr>
          <w:ilvl w:val="0"/>
          <w:numId w:val="37"/>
        </w:numPr>
        <w:autoSpaceDE w:val="0"/>
        <w:autoSpaceDN w:val="0"/>
        <w:adjustRightInd w:val="0"/>
        <w:spacing w:after="0" w:line="240" w:lineRule="auto"/>
        <w:ind w:left="567" w:hanging="567"/>
        <w:rPr>
          <w:rFonts w:ascii="Times New Roman" w:eastAsia="SimSun" w:hAnsi="Times New Roman" w:cs="Times New Roman"/>
          <w:lang w:eastAsia="zh-CN"/>
        </w:rPr>
      </w:pPr>
      <w:r w:rsidRPr="00FC5353">
        <w:rPr>
          <w:rFonts w:ascii="Times New Roman" w:eastAsia="SimSun" w:hAnsi="Times New Roman" w:cs="Times New Roman"/>
          <w:lang w:eastAsia="zh-CN"/>
        </w:rPr>
        <w:t>J</w:t>
      </w:r>
      <w:r w:rsidR="00FC5353" w:rsidRPr="00FC5353">
        <w:rPr>
          <w:rFonts w:ascii="Times New Roman" w:eastAsia="SimSun" w:hAnsi="Times New Roman" w:cs="Times New Roman"/>
          <w:lang w:eastAsia="zh-CN"/>
        </w:rPr>
        <w:t>eigu Jums vartojant Imatinib</w:t>
      </w:r>
      <w:r>
        <w:rPr>
          <w:rFonts w:ascii="Times New Roman" w:eastAsia="SimSun" w:hAnsi="Times New Roman" w:cs="Times New Roman"/>
          <w:lang w:eastAsia="zh-CN"/>
        </w:rPr>
        <w:t> </w:t>
      </w:r>
      <w:r w:rsidR="00FC5353" w:rsidRPr="00FC5353">
        <w:rPr>
          <w:rFonts w:ascii="Times New Roman" w:eastAsia="SimSun" w:hAnsi="Times New Roman" w:cs="Times New Roman"/>
          <w:lang w:eastAsia="zh-CN"/>
        </w:rPr>
        <w:t>SanoSwiss susidaro kraujosruvų, pasireiškia kraujavimas, karščiavimas, nuovargis ir sumišimas, kreipkitės į gydytoją. Tai gali būti kraujagyslių pažaidos, vadinamos trombine mikroangiopatija (TMA), požymis.</w:t>
      </w:r>
    </w:p>
    <w:p w:rsidR="00FC5353" w:rsidRPr="00642B1C" w:rsidRDefault="00FC5353" w:rsidP="00A20242">
      <w:pPr>
        <w:autoSpaceDE w:val="0"/>
        <w:autoSpaceDN w:val="0"/>
        <w:adjustRightInd w:val="0"/>
        <w:spacing w:after="0" w:line="240" w:lineRule="auto"/>
        <w:ind w:left="720"/>
        <w:rPr>
          <w:rFonts w:ascii="Times New Roman" w:eastAsia="SimSun" w:hAnsi="Times New Roman" w:cs="Times New Roman"/>
          <w:lang w:eastAsia="zh-C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rPr>
        <w:t xml:space="preserve">Jei bet kuri šių sąlygų Jums tinka, </w:t>
      </w:r>
      <w:r w:rsidRPr="00642B1C">
        <w:rPr>
          <w:rFonts w:ascii="Times New Roman" w:eastAsia="Calibri" w:hAnsi="Times New Roman" w:cs="Times New Roman"/>
          <w:b/>
        </w:rPr>
        <w:t>prieš pradėdami vartoti Imatinib SanoSwiss, pasakykite gydytojui.</w:t>
      </w:r>
    </w:p>
    <w:p w:rsidR="00D578EE" w:rsidRDefault="00D578EE" w:rsidP="00D578EE">
      <w:pPr>
        <w:numPr>
          <w:ilvl w:val="12"/>
          <w:numId w:val="0"/>
        </w:numPr>
        <w:tabs>
          <w:tab w:val="left" w:pos="567"/>
        </w:tabs>
        <w:spacing w:after="0" w:line="240" w:lineRule="auto"/>
      </w:pPr>
    </w:p>
    <w:p w:rsidR="0051103A" w:rsidRPr="00642B1C" w:rsidRDefault="00D578EE" w:rsidP="00D578EE">
      <w:pPr>
        <w:numPr>
          <w:ilvl w:val="12"/>
          <w:numId w:val="0"/>
        </w:numPr>
        <w:tabs>
          <w:tab w:val="left" w:pos="567"/>
        </w:tabs>
        <w:spacing w:after="0" w:line="240" w:lineRule="auto"/>
        <w:rPr>
          <w:rFonts w:ascii="Times New Roman" w:eastAsia="Calibri" w:hAnsi="Times New Roman" w:cs="Times New Roman"/>
        </w:rPr>
      </w:pPr>
      <w:r w:rsidRPr="00A20242">
        <w:rPr>
          <w:rFonts w:ascii="Times New Roman" w:eastAsia="Calibri" w:hAnsi="Times New Roman" w:cs="Times New Roman"/>
        </w:rPr>
        <w:t>Imatinib SanoSwiss vartojimo metu galite tapti jautresnis saulės poveikiui. Svarbu apsaugoti atviras odos vietas nuo tiesioginių saulės spindulių ir naudoti preparatą nuo saulės nudegimo, kurio aukštas apsaugos faktorius (SPF). Šios atsargumo priemonės taip pat turi būti taikomos vaikams.</w:t>
      </w:r>
    </w:p>
    <w:p w:rsidR="00D578EE" w:rsidRDefault="00D578EE" w:rsidP="0051103A">
      <w:pPr>
        <w:numPr>
          <w:ilvl w:val="12"/>
          <w:numId w:val="0"/>
        </w:numPr>
        <w:tabs>
          <w:tab w:val="left" w:pos="567"/>
        </w:tabs>
        <w:spacing w:after="0" w:line="240" w:lineRule="auto"/>
        <w:rPr>
          <w:rFonts w:ascii="Times New Roman" w:eastAsia="Calibri" w:hAnsi="Times New Roman" w:cs="Times New Roman"/>
          <w:b/>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Imatinib SanoSwiss vartojimo metu nedelsdami kreipkitės į gydytoją</w:t>
      </w:r>
      <w:r w:rsidRPr="00642B1C">
        <w:rPr>
          <w:rFonts w:ascii="Times New Roman" w:eastAsia="Calibri" w:hAnsi="Times New Roman" w:cs="Times New Roman"/>
        </w:rPr>
        <w:t>, jeigu Jums labai greitai padidėjo kūno svoris. Dėl Imatinib SanoSwiss poveikio Jūsų kūne gali kauptis skysčių (pasireikšti sunkus skysčių susilaikymas).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Jums vartojant Imatinib SanoSwiss, gydytojas reguliariai tikrins, ar vaistas veikia. Jums taip pat reguliariai tirs kraują ir kūno svorį.</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Vaikams ir paaugliams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taip pat gydomi vaikai, sergantys LML. Vartojimo patirties vaikams, jaunesniems kaip 2 metų ir sergantiems LML, nėra. Vartojimo patirties vaikams, sergantiems Ph teigiama ŪLL, yra nedaug, o vartojimo patirties vaikams, sergantiems MDS/MPL, DFSP, VTSN ir HES/LEL, yra labai nedaug.</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Kai kurių vaikų ir paauglių, vartojančių Imatinib SanoSwiss, augimas gali būti lėtesnis nei įprasta. Todėl gydytojas tikrins augimą įprastų vizitų metu.</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Kiti vaistai ir Imatinib SanoSwiss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Jeigu vartojate ar </w:t>
      </w:r>
      <w:r w:rsidRPr="00642B1C">
        <w:rPr>
          <w:rFonts w:ascii="Times New Roman" w:eastAsia="Calibri" w:hAnsi="Times New Roman" w:cs="Times New Roman"/>
          <w:b/>
        </w:rPr>
        <w:t>neseniai vartojote kitų vaistų</w:t>
      </w:r>
      <w:r w:rsidRPr="00642B1C">
        <w:rPr>
          <w:rFonts w:ascii="Times New Roman" w:eastAsia="Calibri" w:hAnsi="Times New Roman" w:cs="Times New Roman"/>
        </w:rPr>
        <w:t xml:space="preserve">, įskaitant įsigytus be recepto (tokių kaip </w:t>
      </w:r>
      <w:r w:rsidRPr="00642B1C">
        <w:rPr>
          <w:rFonts w:ascii="Times New Roman" w:eastAsia="Calibri" w:hAnsi="Times New Roman" w:cs="Times New Roman"/>
          <w:b/>
        </w:rPr>
        <w:t>paracetamolio</w:t>
      </w:r>
      <w:r w:rsidRPr="00642B1C">
        <w:rPr>
          <w:rFonts w:ascii="Times New Roman" w:eastAsia="Calibri" w:hAnsi="Times New Roman" w:cs="Times New Roman"/>
        </w:rPr>
        <w:t xml:space="preserve">) ir taip pat augalinių (tokių kaip </w:t>
      </w:r>
      <w:r w:rsidRPr="00642B1C">
        <w:rPr>
          <w:rFonts w:ascii="Times New Roman" w:eastAsia="Calibri" w:hAnsi="Times New Roman" w:cs="Times New Roman"/>
          <w:b/>
        </w:rPr>
        <w:t>jonažolės preparatų</w:t>
      </w:r>
      <w:r w:rsidRPr="00642B1C">
        <w:rPr>
          <w:rFonts w:ascii="Times New Roman" w:eastAsia="Calibri" w:hAnsi="Times New Roman" w:cs="Times New Roman"/>
        </w:rPr>
        <w:t>), arba dėl to nesate tikri, apie tai pasakykite gydytojui arba vaistininkui. Kai kurie vaistai vartojami kartu gali sąveikauti su Imatinib SanoSwiss. Jie gali padidinti arba sumažinti Imatinib SanoSwiss poveikį, arba padidindami nepageidaujamų poveikių pasireiškimo dažnį, arba mažindami Imatinib SanoSwiss veiksmingumą. Imatinib SanoSwiss gali panašiai veikti kai kuriuos kitus vaistus.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Pasakykite gydytojui, jei vartojate vaistų, kurie apsaugo nuo kraujo krešulių susidarymo.</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Nėštumas, žindymo laikotarpis ir vaisingumas</w:t>
      </w:r>
    </w:p>
    <w:p w:rsidR="0051103A" w:rsidRPr="00642B1C" w:rsidRDefault="0051103A" w:rsidP="0051103A">
      <w:pPr>
        <w:numPr>
          <w:ilvl w:val="0"/>
          <w:numId w:val="17"/>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Jeigu esate nėščia, žindote kūdikį, manote, kad galbūt esate nėščia arba planuojate pastoti, tai prieš vartodama šį vaistą pasitarkite su gydytoju.</w:t>
      </w:r>
    </w:p>
    <w:p w:rsidR="0051103A" w:rsidRPr="00642B1C" w:rsidRDefault="0051103A" w:rsidP="0051103A">
      <w:pPr>
        <w:numPr>
          <w:ilvl w:val="0"/>
          <w:numId w:val="17"/>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 xml:space="preserve">Imatinib SanoSwiss </w:t>
      </w:r>
      <w:r w:rsidRPr="00642B1C">
        <w:rPr>
          <w:rFonts w:ascii="Times New Roman" w:eastAsia="Calibri" w:hAnsi="Times New Roman" w:cs="Times New Roman"/>
          <w:b/>
        </w:rPr>
        <w:t>nerekomenduojama vartoti nėščiosioms,</w:t>
      </w:r>
      <w:r w:rsidRPr="00642B1C">
        <w:rPr>
          <w:rFonts w:ascii="Times New Roman" w:eastAsia="Calibri" w:hAnsi="Times New Roman" w:cs="Times New Roman"/>
        </w:rPr>
        <w:t xml:space="preserve"> nebent neišvengiama, nes tai gali pakenkti Jūsų kūdikiui. Gydytojas supažindins Jus su galima Imatinib SanoSwiss vartojimo nėštumo laikotarpiu rizika.</w:t>
      </w:r>
    </w:p>
    <w:p w:rsidR="0051103A" w:rsidRPr="00642B1C" w:rsidRDefault="0051103A" w:rsidP="0051103A">
      <w:pPr>
        <w:numPr>
          <w:ilvl w:val="0"/>
          <w:numId w:val="17"/>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Moterims, galinčioms pastoti, gydantis šiuo vaistu rekomenduojama taikyti efektyvias kontracepcijos priemones.</w:t>
      </w:r>
    </w:p>
    <w:p w:rsidR="0051103A" w:rsidRPr="00642B1C" w:rsidRDefault="0051103A" w:rsidP="0051103A">
      <w:pPr>
        <w:numPr>
          <w:ilvl w:val="0"/>
          <w:numId w:val="17"/>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 xml:space="preserve">Vartodama Imatinib SanoSwiss, </w:t>
      </w:r>
      <w:r w:rsidRPr="00642B1C">
        <w:rPr>
          <w:rFonts w:ascii="Times New Roman" w:eastAsia="Calibri" w:hAnsi="Times New Roman" w:cs="Times New Roman"/>
          <w:b/>
        </w:rPr>
        <w:t>kūdikio nežindykite.</w:t>
      </w:r>
    </w:p>
    <w:p w:rsidR="0051103A" w:rsidRPr="00642B1C" w:rsidRDefault="0051103A" w:rsidP="0051103A">
      <w:pPr>
        <w:numPr>
          <w:ilvl w:val="0"/>
          <w:numId w:val="17"/>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Pacientai Imatinib SanoSwiss vartojimo laikotarpiu dėl savo vaisingumo turi konsultuotis su gydytoju.</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Vairavimas ir mechanizmų valdymas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Vartodami šio vaisto galite jausti svaigulį arba mieguistumą arba Jums gali pasireikšti neryškus matymas. Jeigu taip atsitiktų, nevairuokite ir nevaldykite bet kokios rūšies mechanizmų, kol vėl nepasijusite gerai.</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3.</w:t>
      </w:r>
      <w:r w:rsidRPr="00642B1C">
        <w:rPr>
          <w:rFonts w:ascii="Times New Roman" w:eastAsia="Calibri" w:hAnsi="Times New Roman" w:cs="Times New Roman"/>
          <w:b/>
        </w:rPr>
        <w:tab/>
        <w:t>Kaip vartoti Imatinib SanoSwiss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Jūsų gydytojas Jums paskyrė Imatinib SanoSwiss, kadangi sergate sunkia liga. Imatinib SanoSwiss gali Jums padėti kovojant su šia būkle.</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Visada vartokite šį vaistą tiksliai kaip aprašyta šiame lapelyje arba kaip nurodė gydytojas arba vaistininkas. Jeigu abejojate, kreipkitės į gydytoją arba vaistininką.</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Nenustokite vartoti Imatinib SanoSwiss, nebent taip nurodytų Jūsų gydytojas. Nedelsdami kreipkitės į gydytoją, jeigu negalite vartoti vaisto taip, kaip paskyrė gydytojas, arba jaučiate, kad šio vaisto Jums daugiau nereikia.</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Kiek vartoti Imatinib SanoSwiss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Vartojimas suaugusiesiems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Gydytojas Jums tiksliai nurodys, kiek Imatinib SanoSwiss tablečių gerti.</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0"/>
          <w:numId w:val="16"/>
        </w:numPr>
        <w:tabs>
          <w:tab w:val="left" w:pos="0"/>
        </w:tabs>
        <w:spacing w:after="0" w:line="240" w:lineRule="auto"/>
        <w:ind w:left="567" w:hanging="567"/>
        <w:rPr>
          <w:rFonts w:ascii="Times New Roman" w:eastAsia="Calibri" w:hAnsi="Times New Roman" w:cs="Times New Roman"/>
          <w:b/>
        </w:rPr>
      </w:pPr>
      <w:r w:rsidRPr="00642B1C">
        <w:rPr>
          <w:rFonts w:ascii="Times New Roman" w:eastAsia="Calibri" w:hAnsi="Times New Roman" w:cs="Times New Roman"/>
          <w:b/>
        </w:rPr>
        <w:t>Jei Jums LML blastinė krizė buvo gydyta:</w:t>
      </w:r>
    </w:p>
    <w:p w:rsidR="0051103A" w:rsidRPr="00D9124F" w:rsidRDefault="0051103A" w:rsidP="0051103A">
      <w:pPr>
        <w:tabs>
          <w:tab w:val="left" w:pos="567"/>
        </w:tabs>
        <w:spacing w:after="0" w:line="240" w:lineRule="auto"/>
        <w:ind w:left="567"/>
        <w:rPr>
          <w:rFonts w:ascii="Times New Roman" w:eastAsia="Calibri" w:hAnsi="Times New Roman" w:cs="Times New Roman"/>
        </w:rPr>
      </w:pPr>
      <w:r w:rsidRPr="008C0602">
        <w:rPr>
          <w:rFonts w:ascii="Times New Roman" w:eastAsia="Calibri" w:hAnsi="Times New Roman" w:cs="Times New Roman"/>
        </w:rPr>
        <w:t xml:space="preserve">Įprasta pradinė dozė yra 600 mg: </w:t>
      </w:r>
    </w:p>
    <w:p w:rsidR="0051103A" w:rsidRPr="00642B1C" w:rsidRDefault="0051103A" w:rsidP="0051103A">
      <w:pPr>
        <w:numPr>
          <w:ilvl w:val="0"/>
          <w:numId w:val="16"/>
        </w:numPr>
        <w:tabs>
          <w:tab w:val="left" w:pos="567"/>
        </w:tabs>
        <w:spacing w:after="0" w:line="240" w:lineRule="auto"/>
        <w:ind w:left="1134" w:hanging="567"/>
        <w:contextualSpacing/>
        <w:rPr>
          <w:rFonts w:ascii="Times New Roman" w:eastAsia="Calibri" w:hAnsi="Times New Roman" w:cs="Times New Roman"/>
          <w:b/>
        </w:rPr>
      </w:pPr>
      <w:r w:rsidRPr="00642B1C">
        <w:rPr>
          <w:rFonts w:ascii="Times New Roman" w:eastAsia="Calibri" w:hAnsi="Times New Roman" w:cs="Times New Roman"/>
          <w:b/>
        </w:rPr>
        <w:t>600 mg</w:t>
      </w:r>
      <w:r w:rsidRPr="00642B1C">
        <w:rPr>
          <w:rFonts w:ascii="Times New Roman" w:eastAsia="Calibri" w:hAnsi="Times New Roman" w:cs="Times New Roman"/>
        </w:rPr>
        <w:t xml:space="preserve">, vartojant po 6 tabletes </w:t>
      </w:r>
      <w:r w:rsidRPr="00642B1C">
        <w:rPr>
          <w:rFonts w:ascii="Times New Roman" w:eastAsia="Calibri" w:hAnsi="Times New Roman" w:cs="Times New Roman"/>
          <w:b/>
        </w:rPr>
        <w:t>kartą</w:t>
      </w:r>
      <w:r w:rsidRPr="00642B1C">
        <w:rPr>
          <w:rFonts w:ascii="Times New Roman" w:eastAsia="Calibri" w:hAnsi="Times New Roman" w:cs="Times New Roman"/>
        </w:rPr>
        <w:t xml:space="preserve"> per parą. </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p>
    <w:p w:rsidR="0051103A" w:rsidRPr="00642B1C" w:rsidRDefault="0051103A" w:rsidP="0051103A">
      <w:pPr>
        <w:numPr>
          <w:ilvl w:val="0"/>
          <w:numId w:val="16"/>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 xml:space="preserve">Jei gydoma VTSN: </w:t>
      </w:r>
    </w:p>
    <w:p w:rsidR="0051103A" w:rsidRPr="00642B1C" w:rsidRDefault="0051103A" w:rsidP="0051103A">
      <w:pPr>
        <w:numPr>
          <w:ilvl w:val="12"/>
          <w:numId w:val="0"/>
        </w:numPr>
        <w:tabs>
          <w:tab w:val="left" w:pos="567"/>
        </w:tabs>
        <w:spacing w:after="0" w:line="240" w:lineRule="auto"/>
        <w:ind w:left="567"/>
        <w:rPr>
          <w:rFonts w:ascii="Times New Roman" w:eastAsia="Calibri" w:hAnsi="Times New Roman" w:cs="Times New Roman"/>
          <w:b/>
        </w:rPr>
      </w:pPr>
      <w:r w:rsidRPr="00642B1C">
        <w:rPr>
          <w:rFonts w:ascii="Times New Roman" w:eastAsia="Calibri" w:hAnsi="Times New Roman" w:cs="Times New Roman"/>
        </w:rPr>
        <w:t xml:space="preserve">Pradinė dozė yra 400 mg, vartojant po 4 tabletes </w:t>
      </w:r>
      <w:r w:rsidRPr="00642B1C">
        <w:rPr>
          <w:rFonts w:ascii="Times New Roman" w:eastAsia="Calibri" w:hAnsi="Times New Roman" w:cs="Times New Roman"/>
          <w:b/>
        </w:rPr>
        <w:t>kartą</w:t>
      </w:r>
      <w:r w:rsidRPr="00642B1C">
        <w:rPr>
          <w:rFonts w:ascii="Times New Roman" w:eastAsia="Calibri" w:hAnsi="Times New Roman" w:cs="Times New Roman"/>
        </w:rPr>
        <w:t xml:space="preserve"> per parą.</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0"/>
          <w:numId w:val="16"/>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 xml:space="preserve">Jeigu sergate LML ar VTSN, gydytojas gali paskirti vartoti didesnę arba mažesnę dozę, atsižvelgdamas į Jūsų atsaką į gydymą. </w:t>
      </w:r>
    </w:p>
    <w:p w:rsidR="0051103A" w:rsidRPr="00642B1C" w:rsidRDefault="0051103A" w:rsidP="0051103A">
      <w:pPr>
        <w:numPr>
          <w:ilvl w:val="12"/>
          <w:numId w:val="0"/>
        </w:num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lastRenderedPageBreak/>
        <w:t>Jeigu vartojate 800 mg paros dozę (8 tabletes), reikia gerti 4 tabletes ryte ir 4 tabletes vakare.</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0"/>
          <w:numId w:val="18"/>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Jeigu gydoma Ph teigiama ŪLL:</w:t>
      </w:r>
    </w:p>
    <w:p w:rsidR="0051103A" w:rsidRPr="00642B1C" w:rsidRDefault="0051103A" w:rsidP="0051103A">
      <w:pPr>
        <w:numPr>
          <w:ilvl w:val="12"/>
          <w:numId w:val="0"/>
        </w:num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 xml:space="preserve">Pradinė dozė yra 600 mg, vartojant po 6 tabletes </w:t>
      </w:r>
      <w:r w:rsidRPr="00642B1C">
        <w:rPr>
          <w:rFonts w:ascii="Times New Roman" w:eastAsia="Calibri" w:hAnsi="Times New Roman" w:cs="Times New Roman"/>
          <w:b/>
        </w:rPr>
        <w:t>kartą</w:t>
      </w:r>
      <w:r w:rsidRPr="00642B1C">
        <w:rPr>
          <w:rFonts w:ascii="Times New Roman" w:eastAsia="Calibri" w:hAnsi="Times New Roman" w:cs="Times New Roman"/>
        </w:rPr>
        <w:t xml:space="preserve"> per parą. </w:t>
      </w:r>
    </w:p>
    <w:p w:rsidR="0051103A" w:rsidRPr="00642B1C" w:rsidRDefault="0051103A" w:rsidP="0051103A">
      <w:pPr>
        <w:numPr>
          <w:ilvl w:val="12"/>
          <w:numId w:val="0"/>
        </w:numPr>
        <w:tabs>
          <w:tab w:val="left" w:pos="567"/>
        </w:tabs>
        <w:spacing w:after="0" w:line="240" w:lineRule="auto"/>
        <w:ind w:left="567"/>
        <w:rPr>
          <w:rFonts w:ascii="Times New Roman" w:eastAsia="Calibri" w:hAnsi="Times New Roman" w:cs="Times New Roman"/>
        </w:rPr>
      </w:pPr>
    </w:p>
    <w:p w:rsidR="0051103A" w:rsidRPr="00642B1C" w:rsidRDefault="0051103A" w:rsidP="0051103A">
      <w:pPr>
        <w:numPr>
          <w:ilvl w:val="0"/>
          <w:numId w:val="18"/>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Jeigu gydoma MDS/MPL:</w:t>
      </w:r>
    </w:p>
    <w:p w:rsidR="0051103A" w:rsidRPr="00642B1C" w:rsidRDefault="0051103A" w:rsidP="0051103A">
      <w:pPr>
        <w:numPr>
          <w:ilvl w:val="12"/>
          <w:numId w:val="0"/>
        </w:num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 xml:space="preserve">Pradinė dozė yra 400 mg, vartojant po 4 tabletes </w:t>
      </w:r>
      <w:r w:rsidRPr="00642B1C">
        <w:rPr>
          <w:rFonts w:ascii="Times New Roman" w:eastAsia="Calibri" w:hAnsi="Times New Roman" w:cs="Times New Roman"/>
          <w:b/>
        </w:rPr>
        <w:t>kartą</w:t>
      </w:r>
      <w:r w:rsidRPr="00642B1C">
        <w:rPr>
          <w:rFonts w:ascii="Times New Roman" w:eastAsia="Calibri" w:hAnsi="Times New Roman" w:cs="Times New Roman"/>
        </w:rPr>
        <w:t xml:space="preserve"> per parą</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0"/>
          <w:numId w:val="18"/>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Jeigu gydoma HES/LEL:</w:t>
      </w:r>
    </w:p>
    <w:p w:rsidR="0051103A" w:rsidRPr="00642B1C" w:rsidRDefault="0051103A" w:rsidP="0051103A">
      <w:pPr>
        <w:numPr>
          <w:ilvl w:val="12"/>
          <w:numId w:val="0"/>
        </w:num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 xml:space="preserve">Pradinė dozė yra 100 mg, vartojant po vieną 100 mg tabletę </w:t>
      </w:r>
      <w:r w:rsidRPr="00642B1C">
        <w:rPr>
          <w:rFonts w:ascii="Times New Roman" w:eastAsia="Calibri" w:hAnsi="Times New Roman" w:cs="Times New Roman"/>
          <w:b/>
        </w:rPr>
        <w:t>kartą</w:t>
      </w:r>
      <w:r w:rsidRPr="00642B1C">
        <w:rPr>
          <w:rFonts w:ascii="Times New Roman" w:eastAsia="Calibri" w:hAnsi="Times New Roman" w:cs="Times New Roman"/>
        </w:rPr>
        <w:t xml:space="preserve"> per parą. Priklausomai nuo Jūsų atsako į gydymą, Jūsų gydytojas gali nuspręsti padidinti dozę iki 400 mg, vartojant po 4 tabletes kartą per parą.</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0"/>
          <w:numId w:val="18"/>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Jeigu gydoma DFSP:</w:t>
      </w:r>
    </w:p>
    <w:p w:rsidR="0051103A" w:rsidRPr="00642B1C" w:rsidRDefault="0051103A" w:rsidP="0051103A">
      <w:pPr>
        <w:numPr>
          <w:ilvl w:val="12"/>
          <w:numId w:val="0"/>
        </w:num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Dozė yra 800 mg per parą (8 tabletės), vartojant po 4 tabletes ryte ir 4 tabletes vakare.</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Vartojimas vaikams ir paaugliams</w:t>
      </w:r>
    </w:p>
    <w:p w:rsidR="0051103A" w:rsidRPr="006D01AA" w:rsidRDefault="0051103A" w:rsidP="0051103A">
      <w:pPr>
        <w:numPr>
          <w:ilvl w:val="12"/>
          <w:numId w:val="0"/>
        </w:numPr>
        <w:tabs>
          <w:tab w:val="left" w:pos="567"/>
        </w:tabs>
        <w:spacing w:after="0" w:line="240" w:lineRule="auto"/>
        <w:rPr>
          <w:rFonts w:ascii="Times New Roman" w:eastAsia="Calibri" w:hAnsi="Times New Roman" w:cs="Times New Roman"/>
        </w:rPr>
      </w:pPr>
      <w:bookmarkStart w:id="2" w:name="_Hlk510167037"/>
      <w:r w:rsidRPr="008C0602">
        <w:rPr>
          <w:rFonts w:ascii="Times New Roman" w:hAnsi="Times New Roman" w:cs="Times New Roman"/>
        </w:rPr>
        <w:t xml:space="preserve">Gydytojas nurodys, kiek </w:t>
      </w:r>
      <w:r>
        <w:rPr>
          <w:rFonts w:ascii="Times New Roman" w:hAnsi="Times New Roman" w:cs="Times New Roman"/>
        </w:rPr>
        <w:t>Imatinib SanoSwiss</w:t>
      </w:r>
      <w:r w:rsidRPr="008C0602">
        <w:rPr>
          <w:rFonts w:ascii="Times New Roman" w:hAnsi="Times New Roman" w:cs="Times New Roman"/>
        </w:rPr>
        <w:t xml:space="preserve"> </w:t>
      </w:r>
      <w:r>
        <w:rPr>
          <w:rFonts w:ascii="Times New Roman" w:hAnsi="Times New Roman" w:cs="Times New Roman"/>
        </w:rPr>
        <w:t xml:space="preserve"> plėvele dengtų tablečių </w:t>
      </w:r>
      <w:r w:rsidRPr="008C0602">
        <w:rPr>
          <w:rFonts w:ascii="Times New Roman" w:hAnsi="Times New Roman" w:cs="Times New Roman"/>
        </w:rPr>
        <w:t xml:space="preserve">reikia duoti gerti vaikui. </w:t>
      </w:r>
      <w:r>
        <w:rPr>
          <w:rFonts w:ascii="Times New Roman" w:hAnsi="Times New Roman" w:cs="Times New Roman"/>
        </w:rPr>
        <w:t>Imatinib SanoSwiss</w:t>
      </w:r>
      <w:r w:rsidRPr="008C0602">
        <w:rPr>
          <w:rFonts w:ascii="Times New Roman" w:hAnsi="Times New Roman" w:cs="Times New Roman"/>
        </w:rPr>
        <w:t xml:space="preserve"> dozė priklausys nuo vaiko būklės, kūno masės ir ūgio. Bendroji vaikų, sergančių LML paros dozė neturi būti didesnė kaip 800 mg ir 600 mg, sergančių Ph+ ŪLL. Vaistą galima vartoti vieną kartą per parą arba paros dozę padalyti į dvi dalis (pusę dozės vartoti ryte ir kitą pusę – vakare).</w:t>
      </w:r>
    </w:p>
    <w:bookmarkEnd w:id="2"/>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Kada ir kaip vartoti Imatinib SanoSwiss</w:t>
      </w:r>
    </w:p>
    <w:p w:rsidR="0051103A" w:rsidRPr="00642B1C" w:rsidRDefault="0051103A" w:rsidP="0051103A">
      <w:pPr>
        <w:numPr>
          <w:ilvl w:val="0"/>
          <w:numId w:val="24"/>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b/>
        </w:rPr>
        <w:t>Imatinib SanoSwiss vartokite valgio metu.</w:t>
      </w:r>
      <w:r w:rsidRPr="00642B1C">
        <w:rPr>
          <w:rFonts w:ascii="Times New Roman" w:eastAsia="Calibri" w:hAnsi="Times New Roman" w:cs="Times New Roman"/>
        </w:rPr>
        <w:t xml:space="preserve"> Tai padės išvengti skrandžio sutrikimų Imatinib SanoSwiss vartojimo metu.</w:t>
      </w:r>
    </w:p>
    <w:p w:rsidR="0051103A" w:rsidRPr="00642B1C" w:rsidRDefault="0051103A" w:rsidP="0051103A">
      <w:pPr>
        <w:numPr>
          <w:ilvl w:val="0"/>
          <w:numId w:val="24"/>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b/>
        </w:rPr>
        <w:t>Nurykite visą tabletę užgerdami didele stikline vandens.</w:t>
      </w:r>
    </w:p>
    <w:p w:rsidR="0051103A" w:rsidRPr="00642B1C" w:rsidRDefault="0051103A" w:rsidP="0051103A">
      <w:pPr>
        <w:tabs>
          <w:tab w:val="left" w:pos="567"/>
        </w:tabs>
        <w:spacing w:after="0" w:line="240" w:lineRule="auto"/>
        <w:contextualSpacing/>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Jeigu negalite nuryti tabletės, ištirpinkite ją stiklinėje negazuoto vandens ar obuolių sulčių.</w:t>
      </w:r>
    </w:p>
    <w:p w:rsidR="0051103A" w:rsidRPr="00642B1C" w:rsidRDefault="0051103A" w:rsidP="0051103A">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t>Kiekvienai 100 mg tabletei vartokite maždaug 50 ml vandens ar sulčių.</w:t>
      </w:r>
    </w:p>
    <w:p w:rsidR="0051103A" w:rsidRPr="00642B1C" w:rsidRDefault="0051103A" w:rsidP="0051103A">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t>Pamaišykite šaukštu, kol tabletė visiškai ištirps.</w:t>
      </w:r>
    </w:p>
    <w:p w:rsidR="0051103A" w:rsidRPr="00642B1C" w:rsidRDefault="0051103A" w:rsidP="0051103A">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t>Kai tabletė ištirps, nedelsdami išgerkite visą stiklinės turinį. Ištirpusios tabletės liekanų gali likti stiklinėje.</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Kaip ilgai vartoti Imatinib SanoSwiss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vartokite kasdien, tiek laiko, kiek nurodė Jūsų gydytojas.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Ką daryti pavartojus per didelę Imatinib SanoSwiss dozę?</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 atsitiktinai išgėrėte per daug tablečių</w:t>
      </w:r>
      <w:r w:rsidRPr="00642B1C">
        <w:rPr>
          <w:rFonts w:ascii="Times New Roman" w:eastAsia="Calibri" w:hAnsi="Times New Roman" w:cs="Times New Roman"/>
          <w:b/>
        </w:rPr>
        <w:t xml:space="preserve">, iš karto </w:t>
      </w:r>
      <w:r w:rsidRPr="00642B1C">
        <w:rPr>
          <w:rFonts w:ascii="Times New Roman" w:eastAsia="Calibri" w:hAnsi="Times New Roman" w:cs="Times New Roman"/>
        </w:rPr>
        <w:t>kreipkitės į gydytoją. Jums gali prireikti medicininės pagalbos. Pasiimkite su savimi vaisto pakuotę.</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Pamiršus pavartoti Imatinib SanoSwiss</w:t>
      </w:r>
    </w:p>
    <w:p w:rsidR="0051103A" w:rsidRPr="00642B1C" w:rsidRDefault="0051103A" w:rsidP="0051103A">
      <w:pPr>
        <w:numPr>
          <w:ilvl w:val="0"/>
          <w:numId w:val="20"/>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Pamiršus pavartoti vaisto dozę, ją išgerkite kai tik prisiminėte. Tačiau jei jau beveik laikas gerti kitą dozę, praleistos dozės nevartokite.</w:t>
      </w:r>
    </w:p>
    <w:p w:rsidR="0051103A" w:rsidRPr="00642B1C" w:rsidRDefault="0051103A" w:rsidP="0051103A">
      <w:pPr>
        <w:numPr>
          <w:ilvl w:val="0"/>
          <w:numId w:val="20"/>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Vėliau tęskite vaisto vartojimą įprastu režimu.</w:t>
      </w:r>
    </w:p>
    <w:p w:rsidR="0051103A" w:rsidRPr="00642B1C" w:rsidRDefault="0051103A" w:rsidP="0051103A">
      <w:pPr>
        <w:numPr>
          <w:ilvl w:val="0"/>
          <w:numId w:val="20"/>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Negalima vartoti dvigubos dozės norint kompensuoti praleistą dozę.</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Jeigu kiltų daugiau klausimų dėl šio vaisto vartojimo, kreipkitės į gydytoją, vaistininką arba slaugytoją.</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4.</w:t>
      </w:r>
      <w:r w:rsidRPr="00642B1C">
        <w:rPr>
          <w:rFonts w:ascii="Times New Roman" w:eastAsia="Calibri" w:hAnsi="Times New Roman" w:cs="Times New Roman"/>
          <w:b/>
        </w:rPr>
        <w:tab/>
        <w:t>Galimas šalutinis poveikis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Šis vaistas, kaip ir visi kiti, gali sukelti šalutinį poveikį, nors jis pasireiškia ne visiems žmonėms. Paprastai jis būna nesunkus ar vidutinio sunkumo.</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Kai kurie šalutiniai poveikiai gali būti sunkūs. Nedelsiant pasakykite gydytojui, jeigu Jums pasireikštų kuris nors iš toliau išvardytų poveikių:</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 xml:space="preserve">Labai </w:t>
      </w:r>
      <w:r w:rsidR="00D578EE" w:rsidRPr="00642B1C">
        <w:rPr>
          <w:rFonts w:ascii="Times New Roman" w:eastAsia="Calibri" w:hAnsi="Times New Roman" w:cs="Times New Roman"/>
          <w:b/>
        </w:rPr>
        <w:t>dažn</w:t>
      </w:r>
      <w:r w:rsidR="00D578EE">
        <w:rPr>
          <w:rFonts w:ascii="Times New Roman" w:eastAsia="Calibri" w:hAnsi="Times New Roman" w:cs="Times New Roman"/>
          <w:b/>
        </w:rPr>
        <w:t>i</w:t>
      </w:r>
      <w:r w:rsidR="00D578EE" w:rsidRPr="00642B1C">
        <w:rPr>
          <w:rFonts w:ascii="Times New Roman" w:eastAsia="Calibri" w:hAnsi="Times New Roman" w:cs="Times New Roman"/>
          <w:b/>
        </w:rPr>
        <w:t xml:space="preserve"> </w:t>
      </w:r>
      <w:r w:rsidRPr="008C0602">
        <w:rPr>
          <w:rFonts w:ascii="Times New Roman" w:eastAsia="Calibri" w:hAnsi="Times New Roman" w:cs="Times New Roman"/>
        </w:rPr>
        <w:t>(gali pasireikšti daugiau kaip 1 žmogui iš 10)</w:t>
      </w:r>
      <w:r w:rsidRPr="00642B1C">
        <w:rPr>
          <w:rFonts w:ascii="Times New Roman" w:eastAsia="Calibri" w:hAnsi="Times New Roman" w:cs="Times New Roman"/>
          <w:b/>
        </w:rPr>
        <w:t xml:space="preserve"> ir </w:t>
      </w:r>
      <w:r w:rsidR="00D578EE" w:rsidRPr="00642B1C">
        <w:rPr>
          <w:rFonts w:ascii="Times New Roman" w:eastAsia="Calibri" w:hAnsi="Times New Roman" w:cs="Times New Roman"/>
          <w:b/>
        </w:rPr>
        <w:t>dažn</w:t>
      </w:r>
      <w:r w:rsidR="00D578EE">
        <w:rPr>
          <w:rFonts w:ascii="Times New Roman" w:eastAsia="Calibri" w:hAnsi="Times New Roman" w:cs="Times New Roman"/>
          <w:b/>
        </w:rPr>
        <w:t>i</w:t>
      </w:r>
      <w:r w:rsidR="00D578EE" w:rsidRPr="00642B1C">
        <w:rPr>
          <w:rFonts w:ascii="Times New Roman" w:eastAsia="Calibri" w:hAnsi="Times New Roman" w:cs="Times New Roman"/>
          <w:b/>
        </w:rPr>
        <w:t xml:space="preserve"> </w:t>
      </w:r>
      <w:r w:rsidRPr="00642B1C">
        <w:rPr>
          <w:rFonts w:ascii="Times New Roman" w:eastAsia="Calibri" w:hAnsi="Times New Roman" w:cs="Times New Roman"/>
          <w:b/>
        </w:rPr>
        <w:t>(</w:t>
      </w:r>
      <w:r w:rsidRPr="008C0602">
        <w:rPr>
          <w:rFonts w:ascii="Times New Roman" w:eastAsia="Calibri" w:hAnsi="Times New Roman" w:cs="Times New Roman"/>
        </w:rPr>
        <w:t xml:space="preserve">gali pasireikšti </w:t>
      </w:r>
      <w:r>
        <w:rPr>
          <w:rFonts w:ascii="Times New Roman" w:eastAsia="Calibri" w:hAnsi="Times New Roman" w:cs="Times New Roman"/>
        </w:rPr>
        <w:t xml:space="preserve">rečiau </w:t>
      </w:r>
      <w:r w:rsidRPr="008C0602">
        <w:rPr>
          <w:rFonts w:ascii="Times New Roman" w:eastAsia="Calibri" w:hAnsi="Times New Roman" w:cs="Times New Roman"/>
        </w:rPr>
        <w:t>kaip 1 žmogui iš 10):</w:t>
      </w:r>
    </w:p>
    <w:p w:rsidR="0051103A" w:rsidRPr="00642B1C" w:rsidRDefault="0051103A" w:rsidP="0051103A">
      <w:pPr>
        <w:numPr>
          <w:ilvl w:val="0"/>
          <w:numId w:val="7"/>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Greitai padidėjęs kūno svoris. Vartojant Imatinib SanoSwiss organizme gali pradėti kauptis skystis (t.y. pasireikšti sunkus skysčių susilaikymas).</w:t>
      </w:r>
    </w:p>
    <w:p w:rsidR="0051103A" w:rsidRPr="00642B1C" w:rsidRDefault="0051103A" w:rsidP="0051103A">
      <w:pPr>
        <w:numPr>
          <w:ilvl w:val="0"/>
          <w:numId w:val="7"/>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Infekcijos požymiai – pavyzdžiui, karščiavimas, stiprus šaltkrėtis, gerklės skausmas ar burnos išopėjimas. Imatinib SanoSwiss gali sumažinti baltųjų kraujo kūnelių skaičių, todėl galite greičiau užsikrėsti infekcinėmis ligomis.</w:t>
      </w:r>
    </w:p>
    <w:p w:rsidR="0051103A" w:rsidRPr="00642B1C" w:rsidRDefault="0051103A" w:rsidP="0051103A">
      <w:pPr>
        <w:numPr>
          <w:ilvl w:val="0"/>
          <w:numId w:val="7"/>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 xml:space="preserve">Netikėtas kraujavimas ar </w:t>
      </w:r>
      <w:r>
        <w:rPr>
          <w:rFonts w:ascii="Times New Roman" w:eastAsia="Calibri" w:hAnsi="Times New Roman" w:cs="Times New Roman"/>
        </w:rPr>
        <w:t>kraujosruvų (</w:t>
      </w:r>
      <w:r w:rsidRPr="00642B1C">
        <w:rPr>
          <w:rFonts w:ascii="Times New Roman" w:eastAsia="Calibri" w:hAnsi="Times New Roman" w:cs="Times New Roman"/>
        </w:rPr>
        <w:t>mėlynių</w:t>
      </w:r>
      <w:r>
        <w:rPr>
          <w:rFonts w:ascii="Times New Roman" w:eastAsia="Calibri" w:hAnsi="Times New Roman" w:cs="Times New Roman"/>
        </w:rPr>
        <w:t>)</w:t>
      </w:r>
      <w:r w:rsidRPr="00642B1C">
        <w:rPr>
          <w:rFonts w:ascii="Times New Roman" w:eastAsia="Calibri" w:hAnsi="Times New Roman" w:cs="Times New Roman"/>
        </w:rPr>
        <w:t xml:space="preserve"> susidarymas (be jokio sužalojimo).</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D578EE"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Nedažn</w:t>
      </w:r>
      <w:r>
        <w:rPr>
          <w:rFonts w:ascii="Times New Roman" w:eastAsia="Calibri" w:hAnsi="Times New Roman" w:cs="Times New Roman"/>
          <w:b/>
        </w:rPr>
        <w:t>i</w:t>
      </w:r>
      <w:r w:rsidRPr="00642B1C">
        <w:rPr>
          <w:rFonts w:ascii="Times New Roman" w:eastAsia="Calibri" w:hAnsi="Times New Roman" w:cs="Times New Roman"/>
          <w:b/>
        </w:rPr>
        <w:t xml:space="preserve"> </w:t>
      </w:r>
      <w:r w:rsidR="0051103A" w:rsidRPr="008C0602">
        <w:rPr>
          <w:rFonts w:ascii="Times New Roman" w:eastAsia="Calibri" w:hAnsi="Times New Roman" w:cs="Times New Roman"/>
        </w:rPr>
        <w:t xml:space="preserve">(gali pasireikšti </w:t>
      </w:r>
      <w:r w:rsidR="0051103A">
        <w:rPr>
          <w:rFonts w:ascii="Times New Roman" w:eastAsia="Calibri" w:hAnsi="Times New Roman" w:cs="Times New Roman"/>
        </w:rPr>
        <w:t xml:space="preserve">rečiau </w:t>
      </w:r>
      <w:r w:rsidR="0051103A" w:rsidRPr="008C0602">
        <w:rPr>
          <w:rFonts w:ascii="Times New Roman" w:eastAsia="Calibri" w:hAnsi="Times New Roman" w:cs="Times New Roman"/>
        </w:rPr>
        <w:t>kaip 1 žmogui iš 100)</w:t>
      </w:r>
      <w:r w:rsidR="0051103A" w:rsidRPr="00642B1C">
        <w:rPr>
          <w:rFonts w:ascii="Times New Roman" w:eastAsia="Calibri" w:hAnsi="Times New Roman" w:cs="Times New Roman"/>
          <w:b/>
        </w:rPr>
        <w:t xml:space="preserve"> ir </w:t>
      </w:r>
      <w:r w:rsidRPr="00642B1C">
        <w:rPr>
          <w:rFonts w:ascii="Times New Roman" w:eastAsia="Calibri" w:hAnsi="Times New Roman" w:cs="Times New Roman"/>
          <w:b/>
        </w:rPr>
        <w:t>ret</w:t>
      </w:r>
      <w:r>
        <w:rPr>
          <w:rFonts w:ascii="Times New Roman" w:eastAsia="Calibri" w:hAnsi="Times New Roman" w:cs="Times New Roman"/>
          <w:b/>
        </w:rPr>
        <w:t>i</w:t>
      </w:r>
      <w:r w:rsidRPr="00642B1C">
        <w:rPr>
          <w:rFonts w:ascii="Times New Roman" w:eastAsia="Calibri" w:hAnsi="Times New Roman" w:cs="Times New Roman"/>
          <w:b/>
        </w:rPr>
        <w:t xml:space="preserve"> </w:t>
      </w:r>
      <w:r w:rsidR="0051103A" w:rsidRPr="008C0602">
        <w:rPr>
          <w:rFonts w:ascii="Times New Roman" w:eastAsia="Calibri" w:hAnsi="Times New Roman" w:cs="Times New Roman"/>
        </w:rPr>
        <w:t xml:space="preserve">(gali pasireikšti </w:t>
      </w:r>
      <w:r w:rsidR="0051103A">
        <w:rPr>
          <w:rFonts w:ascii="Times New Roman" w:eastAsia="Calibri" w:hAnsi="Times New Roman" w:cs="Times New Roman"/>
        </w:rPr>
        <w:t xml:space="preserve">rečiau </w:t>
      </w:r>
      <w:r w:rsidR="0051103A" w:rsidRPr="008C0602">
        <w:rPr>
          <w:rFonts w:ascii="Times New Roman" w:eastAsia="Calibri" w:hAnsi="Times New Roman" w:cs="Times New Roman"/>
        </w:rPr>
        <w:t>kaip 1 žmogui iš 1000):</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Skausmas krūtinėje, nereguliarus širdies ritmas (širdies sutrikimų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Kosulys, pasunkėjęs kvėpavimas arba skausmingas kvėpavimas (plaučių sutrikimų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Apsvaigimas, svaigulys ar alpimas (žemo kraujospūdžio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Šleikštulys (pykinimas), taip pat apetito trūkumas, tamsios spalvos šlapimas, pageltusi oda ar akių baltymai (kepenų sutrikimų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Bėrimas, odos paraudimas, taip pat pūslių atsiradimas ant lūpų, akių, odos ar burnos gleivinės, odos pleiskanojimas, karščiavimas, pakilę raudoni arba purpuriniai odos lopai, niežulys, deginimo pojūtis, pūslinis bėrimas (odos sutrikimų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Stiprus pilvo skausmas, vėmimas, tuštinimasis ar šlapinimasis su kraujo priemaiša, juodos spalvos išmatos (virškinimo trakto sutrikimų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Labai sumažėjęs šlapimo kiekis, troškulys (inkstų sutrikimų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Šleikštulys (pykinimas) kartu su viduriavimu ir vėmimu, pilvo skausmas arba karščiavimas (žarnų sutrikimų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Stiprus galvos skausmas, silpnumas arba galūnių ar veido paralyžius, pasunkėjusi kalba, staigus sąmonės praradimas (nervų sistemos sutrikimų, pavyzdžiui, kraujavimo kaukolės ertmėje ar galvos smegenų patinimo,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Išblyškusi oda, nuovargis ir dusulys, tamsus šlapimas (sumažėjusio raudonųjų kraujo ląstelių skaičiaus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Akies skausmas ar pablogėjusi rega, kraujavimas į akies vidų.</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Skausmas klubo sąnariuose ar pasunkėjęs vaikščiojimas.</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Kojų ir rankų pirštų nutirpimas ar šalimas (Reino [</w:t>
      </w:r>
      <w:r w:rsidRPr="00642B1C">
        <w:rPr>
          <w:rFonts w:ascii="Times New Roman" w:eastAsia="Calibri" w:hAnsi="Times New Roman" w:cs="Times New Roman"/>
          <w:i/>
        </w:rPr>
        <w:t>Raynaud</w:t>
      </w:r>
      <w:r w:rsidRPr="00642B1C">
        <w:rPr>
          <w:rFonts w:ascii="Times New Roman" w:eastAsia="Calibri" w:hAnsi="Times New Roman" w:cs="Times New Roman"/>
        </w:rPr>
        <w:t>] sindromo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Staigus odos patinimas ir paraudimas (odos infekcijos, vadinamos celiulitu,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Sutrikusi klausa.</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Raumenų silpnumas ir spazmai kartu su sutrikusiu širdies ritmu (požymiai, rodantys, kad pakito kalio kiekis Jūsų kraujyje).</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Kraujosruvos (m</w:t>
      </w:r>
      <w:r w:rsidRPr="00642B1C">
        <w:rPr>
          <w:rFonts w:ascii="Times New Roman" w:eastAsia="Calibri" w:hAnsi="Times New Roman" w:cs="Times New Roman"/>
        </w:rPr>
        <w:t>ėlynės</w:t>
      </w:r>
      <w:r>
        <w:rPr>
          <w:rFonts w:ascii="Times New Roman" w:eastAsia="Calibri" w:hAnsi="Times New Roman" w:cs="Times New Roman"/>
        </w:rPr>
        <w:t>)</w:t>
      </w:r>
      <w:r w:rsidRPr="00642B1C">
        <w:rPr>
          <w:rFonts w:ascii="Times New Roman" w:eastAsia="Calibri" w:hAnsi="Times New Roman" w:cs="Times New Roman"/>
        </w:rPr>
        <w:t>.</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Skrandžio skausmas kartu su šleikštuliu (pykinimu).</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Raumenų spazmai ir kartu pasireiškiantis karščiavimas, raudonai rudos spalvos šlapimas, raumenų skausmas ar silpnumas (raumenų sutrikimų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Dubens srities skausmas, kartais kartu su pykinimu ir vėmimu, kartu su netikėtu kraujavimu iš makšties, svaiguliu ar alpimu dėl sumažėjusio kraujospūdžio (kiaušidžių ar gimdos sutrikimų požymiai).</w:t>
      </w:r>
    </w:p>
    <w:p w:rsidR="00FC5353" w:rsidRPr="00A20242" w:rsidRDefault="0051103A" w:rsidP="00A20242">
      <w:pPr>
        <w:pStyle w:val="Sraopastraipa"/>
        <w:numPr>
          <w:ilvl w:val="0"/>
          <w:numId w:val="40"/>
        </w:numPr>
        <w:tabs>
          <w:tab w:val="left" w:pos="567"/>
        </w:tabs>
        <w:spacing w:after="0" w:line="240" w:lineRule="auto"/>
        <w:ind w:left="567" w:hanging="567"/>
        <w:rPr>
          <w:rFonts w:ascii="Times New Roman" w:hAnsi="Times New Roman"/>
        </w:rPr>
      </w:pPr>
      <w:r w:rsidRPr="00642B1C">
        <w:rPr>
          <w:rFonts w:ascii="Times New Roman" w:hAnsi="Times New Roman"/>
        </w:rPr>
        <w:t xml:space="preserve">Pykinimas, oro trūkumas, nereguliarus širdies ritmas, drumstas šlapimas, nuovargis ir (arba) sąnarių diskomfortas susijęs su anomaliais laboratorinių tyrimų rezultatais (pvz., didelis kalio, šlapimo rūgšties ir </w:t>
      </w:r>
      <w:r w:rsidR="00D578EE">
        <w:rPr>
          <w:rFonts w:ascii="Times New Roman" w:hAnsi="Times New Roman"/>
        </w:rPr>
        <w:t xml:space="preserve">kalcio </w:t>
      </w:r>
      <w:r w:rsidRPr="00642B1C">
        <w:rPr>
          <w:rFonts w:ascii="Times New Roman" w:hAnsi="Times New Roman"/>
        </w:rPr>
        <w:t xml:space="preserve">kiekis, ir mažas </w:t>
      </w:r>
      <w:r w:rsidR="00D578EE">
        <w:rPr>
          <w:rFonts w:ascii="Times New Roman" w:hAnsi="Times New Roman"/>
        </w:rPr>
        <w:t>fosforo</w:t>
      </w:r>
      <w:r w:rsidR="00D578EE" w:rsidRPr="00642B1C">
        <w:rPr>
          <w:rFonts w:ascii="Times New Roman" w:hAnsi="Times New Roman"/>
        </w:rPr>
        <w:t xml:space="preserve"> </w:t>
      </w:r>
      <w:r w:rsidRPr="00642B1C">
        <w:rPr>
          <w:rFonts w:ascii="Times New Roman" w:hAnsi="Times New Roman"/>
        </w:rPr>
        <w:t>kiekis kraujyje).</w:t>
      </w:r>
    </w:p>
    <w:p w:rsidR="00FC5353" w:rsidRPr="00FC5353" w:rsidRDefault="00FC5353" w:rsidP="00FC5353">
      <w:pPr>
        <w:pStyle w:val="Sraopastraipa"/>
        <w:numPr>
          <w:ilvl w:val="0"/>
          <w:numId w:val="40"/>
        </w:numPr>
        <w:autoSpaceDE w:val="0"/>
        <w:autoSpaceDN w:val="0"/>
        <w:adjustRightInd w:val="0"/>
        <w:spacing w:after="0" w:line="240" w:lineRule="auto"/>
        <w:ind w:left="567" w:hanging="567"/>
        <w:rPr>
          <w:rFonts w:ascii="Times New Roman" w:hAnsi="Times New Roman"/>
          <w:color w:val="000000"/>
        </w:rPr>
      </w:pPr>
      <w:r w:rsidRPr="00FC5353">
        <w:rPr>
          <w:rFonts w:ascii="Times New Roman" w:hAnsi="Times New Roman"/>
          <w:color w:val="000000"/>
        </w:rPr>
        <w:t>Kraujo krešulių susidarymas smulkiose kraujagyslė</w:t>
      </w:r>
      <w:r>
        <w:rPr>
          <w:rFonts w:ascii="Times New Roman" w:hAnsi="Times New Roman"/>
          <w:color w:val="000000"/>
        </w:rPr>
        <w:t>se (trombinė mikroangiopatija).</w:t>
      </w:r>
    </w:p>
    <w:p w:rsidR="0051103A" w:rsidRPr="00D578EE" w:rsidRDefault="0051103A" w:rsidP="00D578EE">
      <w:pPr>
        <w:tabs>
          <w:tab w:val="left" w:pos="567"/>
        </w:tabs>
        <w:spacing w:after="0" w:line="240" w:lineRule="auto"/>
        <w:ind w:left="567"/>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 xml:space="preserve">Dažnis nežinomas </w:t>
      </w:r>
      <w:r w:rsidRPr="008C0602">
        <w:rPr>
          <w:rFonts w:ascii="Times New Roman" w:eastAsia="Calibri" w:hAnsi="Times New Roman" w:cs="Times New Roman"/>
        </w:rPr>
        <w:t>(negali būti apskaičiuotas pagal turimus duomeni</w:t>
      </w:r>
      <w:r w:rsidRPr="006D01AA">
        <w:rPr>
          <w:rFonts w:ascii="Times New Roman" w:eastAsia="Calibri" w:hAnsi="Times New Roman" w:cs="Times New Roman"/>
          <w:b/>
        </w:rPr>
        <w:t>s):</w:t>
      </w:r>
    </w:p>
    <w:p w:rsidR="0051103A" w:rsidRPr="008C0602" w:rsidRDefault="0051103A" w:rsidP="0051103A">
      <w:pPr>
        <w:pStyle w:val="Sraopastraipa"/>
        <w:numPr>
          <w:ilvl w:val="0"/>
          <w:numId w:val="39"/>
        </w:numPr>
        <w:spacing w:after="0" w:line="240" w:lineRule="auto"/>
        <w:rPr>
          <w:rFonts w:ascii="Times New Roman" w:eastAsia="Times New Roman" w:hAnsi="Times New Roman"/>
          <w:noProof/>
          <w:szCs w:val="24"/>
        </w:rPr>
      </w:pPr>
      <w:r w:rsidRPr="008C0602">
        <w:rPr>
          <w:rFonts w:ascii="Times New Roman" w:eastAsia="Times New Roman" w:hAnsi="Times New Roman"/>
          <w:noProof/>
          <w:szCs w:val="24"/>
        </w:rPr>
        <w:t>Plačiai išplitęs stiprus odos bėrimas kartu su pykinimu, karščiavimu, kai kurių baltųjų kraujo kūnelių skaičiaus padidėjimu arba odos ar akių pageltimu (geltos požymiai), lydymas dusulio, krūtinės skausmo/diskomforto, labai sumažėjusio šlapimo išsiskyrimo bei troškulio ir t.t. (alerginės reakcijos požymiai susiję su gydymu).</w:t>
      </w:r>
    </w:p>
    <w:p w:rsidR="0051103A" w:rsidRDefault="0051103A" w:rsidP="0051103A">
      <w:pPr>
        <w:pStyle w:val="Sraopastraipa"/>
        <w:numPr>
          <w:ilvl w:val="0"/>
          <w:numId w:val="39"/>
        </w:numPr>
        <w:spacing w:after="0" w:line="240" w:lineRule="auto"/>
        <w:rPr>
          <w:rFonts w:ascii="Times New Roman" w:eastAsia="Times New Roman" w:hAnsi="Times New Roman"/>
          <w:noProof/>
          <w:szCs w:val="24"/>
        </w:rPr>
      </w:pPr>
      <w:r w:rsidRPr="008C0602">
        <w:rPr>
          <w:rFonts w:ascii="Times New Roman" w:eastAsia="Times New Roman" w:hAnsi="Times New Roman"/>
          <w:noProof/>
          <w:szCs w:val="24"/>
        </w:rPr>
        <w:t>Lėtinis inkstų nepakankamumas.</w:t>
      </w:r>
    </w:p>
    <w:p w:rsidR="0051103A" w:rsidRPr="008C0602" w:rsidRDefault="0051103A" w:rsidP="0051103A">
      <w:pPr>
        <w:pStyle w:val="Sraopastraipa"/>
        <w:numPr>
          <w:ilvl w:val="0"/>
          <w:numId w:val="39"/>
        </w:numPr>
        <w:spacing w:after="0" w:line="240" w:lineRule="auto"/>
        <w:rPr>
          <w:rFonts w:ascii="Times New Roman" w:eastAsia="Times New Roman" w:hAnsi="Times New Roman"/>
          <w:noProof/>
          <w:szCs w:val="24"/>
        </w:rPr>
      </w:pPr>
      <w:r w:rsidRPr="00414E49">
        <w:rPr>
          <w:rFonts w:ascii="Times New Roman" w:eastAsia="Times New Roman" w:hAnsi="Times New Roman"/>
          <w:noProof/>
          <w:szCs w:val="24"/>
        </w:rPr>
        <w:lastRenderedPageBreak/>
        <w:t>Hepatito B infekcijos atsinaujinimas (reaktyvacija), jeigu praeityje Jums buvo diagnozuotas hepatitas B (kepenų infekcija</w:t>
      </w:r>
      <w:r>
        <w:rPr>
          <w:rFonts w:ascii="Times New Roman" w:eastAsia="Times New Roman" w:hAnsi="Times New Roman"/>
          <w:noProof/>
          <w:szCs w:val="24"/>
        </w:rPr>
        <w:t>).</w:t>
      </w:r>
    </w:p>
    <w:p w:rsidR="0051103A" w:rsidRPr="00642B1C" w:rsidRDefault="0051103A" w:rsidP="0051103A">
      <w:pPr>
        <w:tabs>
          <w:tab w:val="left" w:pos="567"/>
        </w:tabs>
        <w:spacing w:after="0" w:line="240" w:lineRule="auto"/>
        <w:ind w:left="567" w:hanging="567"/>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rPr>
        <w:t xml:space="preserve">Jeigu Jums pasireikštų bet kuris iš anksčiau nurodytų poveikių, </w:t>
      </w:r>
      <w:r w:rsidRPr="00642B1C">
        <w:rPr>
          <w:rFonts w:ascii="Times New Roman" w:eastAsia="Calibri" w:hAnsi="Times New Roman" w:cs="Times New Roman"/>
          <w:b/>
        </w:rPr>
        <w:t>nedelsiant pasakykite gydytojui.</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Taip pat gali pasireikšti kiti šalutiniai poveikiai</w:t>
      </w:r>
      <w:r>
        <w:rPr>
          <w:rFonts w:ascii="Times New Roman" w:eastAsia="Calibri" w:hAnsi="Times New Roman" w:cs="Times New Roman"/>
          <w:b/>
        </w:rPr>
        <w:t>.</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 xml:space="preserve">Labai </w:t>
      </w:r>
      <w:r w:rsidR="002D31F4" w:rsidRPr="00642B1C">
        <w:rPr>
          <w:rFonts w:ascii="Times New Roman" w:eastAsia="Calibri" w:hAnsi="Times New Roman" w:cs="Times New Roman"/>
          <w:b/>
        </w:rPr>
        <w:t>dažn</w:t>
      </w:r>
      <w:r w:rsidR="002D31F4">
        <w:rPr>
          <w:rFonts w:ascii="Times New Roman" w:eastAsia="Calibri" w:hAnsi="Times New Roman" w:cs="Times New Roman"/>
          <w:b/>
        </w:rPr>
        <w:t>i</w:t>
      </w:r>
      <w:r w:rsidR="002D31F4" w:rsidRPr="00642B1C">
        <w:rPr>
          <w:rFonts w:ascii="Times New Roman" w:eastAsia="Calibri" w:hAnsi="Times New Roman" w:cs="Times New Roman"/>
          <w:b/>
        </w:rPr>
        <w:t xml:space="preserve"> </w:t>
      </w:r>
      <w:r w:rsidRPr="008C0602">
        <w:rPr>
          <w:rFonts w:ascii="Times New Roman" w:eastAsia="Calibri" w:hAnsi="Times New Roman" w:cs="Times New Roman"/>
        </w:rPr>
        <w:t>(gali pasireikšti daugiau kaip 1 žmogui iš 10):</w:t>
      </w:r>
    </w:p>
    <w:p w:rsidR="0051103A" w:rsidRPr="00642B1C" w:rsidRDefault="0051103A" w:rsidP="0051103A">
      <w:pPr>
        <w:numPr>
          <w:ilvl w:val="0"/>
          <w:numId w:val="4"/>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Galvos skausmas ar nuovargis.</w:t>
      </w:r>
    </w:p>
    <w:p w:rsidR="0051103A" w:rsidRPr="00642B1C" w:rsidRDefault="0051103A" w:rsidP="0051103A">
      <w:pPr>
        <w:numPr>
          <w:ilvl w:val="0"/>
          <w:numId w:val="4"/>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Šleikštulys (pykinimas), vėmimas, viduriavimas ar nevirškinimas.</w:t>
      </w:r>
    </w:p>
    <w:p w:rsidR="0051103A" w:rsidRPr="00642B1C" w:rsidRDefault="0051103A" w:rsidP="0051103A">
      <w:pPr>
        <w:numPr>
          <w:ilvl w:val="0"/>
          <w:numId w:val="4"/>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Bėrimas.</w:t>
      </w:r>
    </w:p>
    <w:p w:rsidR="0051103A" w:rsidRPr="00037080" w:rsidRDefault="0051103A" w:rsidP="00A20242">
      <w:pPr>
        <w:numPr>
          <w:ilvl w:val="0"/>
          <w:numId w:val="4"/>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Mėšlungis arba sąnarių, raumenų ir kaulų skausmas</w:t>
      </w:r>
      <w:r w:rsidR="00037080" w:rsidRPr="00A20242">
        <w:rPr>
          <w:rFonts w:ascii="Times New Roman" w:eastAsia="Calibri" w:hAnsi="Times New Roman" w:cs="Times New Roman"/>
        </w:rPr>
        <w:t xml:space="preserve"> Imatinib SanoSwiss</w:t>
      </w:r>
      <w:r w:rsidR="00037080" w:rsidRPr="00037080">
        <w:rPr>
          <w:rFonts w:ascii="Times New Roman" w:eastAsia="Calibri" w:hAnsi="Times New Roman" w:cs="Times New Roman"/>
        </w:rPr>
        <w:t xml:space="preserve"> vartojimo metu arba</w:t>
      </w:r>
      <w:r w:rsidR="00037080">
        <w:rPr>
          <w:rFonts w:ascii="Times New Roman" w:eastAsia="Calibri" w:hAnsi="Times New Roman" w:cs="Times New Roman"/>
        </w:rPr>
        <w:t xml:space="preserve"> </w:t>
      </w:r>
      <w:r w:rsidR="00037080" w:rsidRPr="00037080">
        <w:rPr>
          <w:rFonts w:ascii="Times New Roman" w:eastAsia="Calibri" w:hAnsi="Times New Roman" w:cs="Times New Roman"/>
        </w:rPr>
        <w:t>nutraukus jo vartojimą.</w:t>
      </w:r>
    </w:p>
    <w:p w:rsidR="0051103A" w:rsidRPr="00642B1C" w:rsidRDefault="0051103A" w:rsidP="0051103A">
      <w:pPr>
        <w:numPr>
          <w:ilvl w:val="0"/>
          <w:numId w:val="4"/>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Tinimas, pavyzdžiui, patinusios kulkšnys ar paburkę akių vokai.</w:t>
      </w:r>
    </w:p>
    <w:p w:rsidR="0051103A" w:rsidRPr="008C0602" w:rsidRDefault="0051103A" w:rsidP="0051103A">
      <w:pPr>
        <w:numPr>
          <w:ilvl w:val="0"/>
          <w:numId w:val="4"/>
        </w:numPr>
        <w:tabs>
          <w:tab w:val="left" w:pos="567"/>
        </w:tabs>
        <w:spacing w:after="0" w:line="240" w:lineRule="auto"/>
        <w:ind w:left="567" w:hanging="567"/>
        <w:rPr>
          <w:rFonts w:ascii="Times New Roman" w:eastAsia="Calibri" w:hAnsi="Times New Roman" w:cs="Times New Roman"/>
          <w:b/>
        </w:rPr>
      </w:pPr>
      <w:r w:rsidRPr="00642B1C">
        <w:rPr>
          <w:rFonts w:ascii="Times New Roman" w:eastAsia="Calibri" w:hAnsi="Times New Roman" w:cs="Times New Roman"/>
        </w:rPr>
        <w:t>Padidėjęs kūno svoris.</w:t>
      </w:r>
    </w:p>
    <w:p w:rsidR="0051103A" w:rsidRPr="00642B1C" w:rsidRDefault="0051103A" w:rsidP="0051103A">
      <w:pPr>
        <w:tabs>
          <w:tab w:val="left" w:pos="567"/>
        </w:tabs>
        <w:spacing w:after="0" w:line="240" w:lineRule="auto"/>
        <w:ind w:left="567"/>
        <w:rPr>
          <w:rFonts w:ascii="Times New Roman" w:eastAsia="Calibri" w:hAnsi="Times New Roman" w:cs="Times New Roman"/>
          <w:b/>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Jei bet kuris iš šių reiškinių tampa sunkiu, </w:t>
      </w:r>
      <w:r w:rsidRPr="00642B1C">
        <w:rPr>
          <w:rFonts w:ascii="Times New Roman" w:eastAsia="Calibri" w:hAnsi="Times New Roman" w:cs="Times New Roman"/>
          <w:b/>
        </w:rPr>
        <w:t>pasakykite gydytojui.</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8C0602" w:rsidRDefault="002D31F4"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Dažn</w:t>
      </w:r>
      <w:r>
        <w:rPr>
          <w:rFonts w:ascii="Times New Roman" w:eastAsia="Calibri" w:hAnsi="Times New Roman" w:cs="Times New Roman"/>
          <w:b/>
        </w:rPr>
        <w:t xml:space="preserve">i </w:t>
      </w:r>
      <w:r w:rsidR="0051103A" w:rsidRPr="008C0602">
        <w:rPr>
          <w:rFonts w:ascii="Times New Roman" w:eastAsia="Calibri" w:hAnsi="Times New Roman" w:cs="Times New Roman"/>
        </w:rPr>
        <w:t xml:space="preserve">(gali pasireikšti </w:t>
      </w:r>
      <w:r w:rsidR="0051103A">
        <w:rPr>
          <w:rFonts w:ascii="Times New Roman" w:eastAsia="Calibri" w:hAnsi="Times New Roman" w:cs="Times New Roman"/>
        </w:rPr>
        <w:t xml:space="preserve">rečiau </w:t>
      </w:r>
      <w:r w:rsidR="0051103A" w:rsidRPr="008C0602">
        <w:rPr>
          <w:rFonts w:ascii="Times New Roman" w:eastAsia="Calibri" w:hAnsi="Times New Roman" w:cs="Times New Roman"/>
        </w:rPr>
        <w:t>kaip 1 žmogui iš 100):</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Anoreksija, sumažėjęs kūno svoris, sutrikęs skonio jutimas.</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Svaigulys arba silpnumas.</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Sunkumas užmigti (nemiga).</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Išskyros iš akies kartu su niežuliu, paraudimu ir patinimu (konjunktyvitas), ašarojimas, neryškus matymas.</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Kraujavimas iš nosies.</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 xml:space="preserve">Pilvo skausmas ar patinimas, </w:t>
      </w:r>
      <w:r>
        <w:rPr>
          <w:rFonts w:ascii="Times New Roman" w:eastAsia="Calibri" w:hAnsi="Times New Roman" w:cs="Times New Roman"/>
        </w:rPr>
        <w:t>dujų susikaupimas virškinimo trakte</w:t>
      </w:r>
      <w:r w:rsidRPr="00642B1C">
        <w:rPr>
          <w:rFonts w:ascii="Times New Roman" w:eastAsia="Calibri" w:hAnsi="Times New Roman" w:cs="Times New Roman"/>
        </w:rPr>
        <w:t>, rėmuo, vidurių užkietėjimas.</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Niežulys.</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Neįprastas plaukų slinkimas ar plonėjimas.</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Plaštakų ar pėdų tirpimas.</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Burnos išopėjimas.</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Sąnarių skausmas ir patinimas.</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Burnos, odos ar akių džiūvimas.</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Sumažėjęs arba padidėjęs odos jautrumas.</w:t>
      </w:r>
    </w:p>
    <w:p w:rsidR="0051103A"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Kraujo samplūdis į veidą</w:t>
      </w:r>
      <w:r w:rsidRPr="00642B1C">
        <w:rPr>
          <w:rFonts w:ascii="Times New Roman" w:eastAsia="Calibri" w:hAnsi="Times New Roman" w:cs="Times New Roman"/>
        </w:rPr>
        <w:t>, drebulys, naktinis prakaitavimas.</w:t>
      </w:r>
    </w:p>
    <w:p w:rsidR="0051103A" w:rsidRPr="00642B1C" w:rsidRDefault="0051103A" w:rsidP="0051103A">
      <w:pPr>
        <w:tabs>
          <w:tab w:val="left" w:pos="567"/>
        </w:tabs>
        <w:spacing w:after="0" w:line="240" w:lineRule="auto"/>
        <w:ind w:left="567"/>
        <w:rPr>
          <w:rFonts w:ascii="Times New Roman" w:eastAsia="Calibri" w:hAnsi="Times New Roman" w:cs="Times New Roman"/>
        </w:rPr>
      </w:pP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Jei bet kuris iš šių reiškinių tampa sunkiu, </w:t>
      </w:r>
      <w:r w:rsidRPr="00642B1C">
        <w:rPr>
          <w:rFonts w:ascii="Times New Roman" w:eastAsia="Calibri" w:hAnsi="Times New Roman" w:cs="Times New Roman"/>
          <w:b/>
        </w:rPr>
        <w:t>pasakykite gydytojui</w:t>
      </w:r>
      <w:r w:rsidRPr="00642B1C">
        <w:rPr>
          <w:rFonts w:ascii="Times New Roman" w:eastAsia="Calibri" w:hAnsi="Times New Roman" w:cs="Times New Roman"/>
        </w:rPr>
        <w:t>.</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 xml:space="preserve">Dažnis nežinomas </w:t>
      </w:r>
      <w:r w:rsidRPr="00642B1C">
        <w:rPr>
          <w:rFonts w:ascii="Times New Roman" w:eastAsia="Calibri" w:hAnsi="Times New Roman" w:cs="Times New Roman"/>
        </w:rPr>
        <w:t>(negali būti apskaičiuotas pagal turimus duomenis):</w:t>
      </w:r>
    </w:p>
    <w:p w:rsidR="0051103A" w:rsidRDefault="0051103A" w:rsidP="0051103A">
      <w:pPr>
        <w:numPr>
          <w:ilvl w:val="0"/>
          <w:numId w:val="1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Delnų ir padų paraudimas ir (arba) patinimas, kurie gali pasireikšti kartu su dilgčiojimo pojūčiu ir deginančiu skausmu.</w:t>
      </w:r>
    </w:p>
    <w:p w:rsidR="00037080" w:rsidRPr="00642B1C" w:rsidRDefault="00037080" w:rsidP="0051103A">
      <w:pPr>
        <w:numPr>
          <w:ilvl w:val="0"/>
          <w:numId w:val="10"/>
        </w:numPr>
        <w:tabs>
          <w:tab w:val="left" w:pos="567"/>
        </w:tabs>
        <w:spacing w:after="0" w:line="240" w:lineRule="auto"/>
        <w:ind w:left="567" w:hanging="567"/>
        <w:rPr>
          <w:rFonts w:ascii="Times New Roman" w:eastAsia="Calibri" w:hAnsi="Times New Roman" w:cs="Times New Roman"/>
        </w:rPr>
      </w:pPr>
      <w:r w:rsidRPr="00A20242">
        <w:rPr>
          <w:rFonts w:ascii="Times New Roman" w:eastAsia="Calibri" w:hAnsi="Times New Roman" w:cs="Times New Roman"/>
        </w:rPr>
        <w:t>Skausmingi ir (arba) pūsliniai odos pažeidimai.</w:t>
      </w:r>
    </w:p>
    <w:p w:rsidR="0051103A" w:rsidRPr="00642B1C" w:rsidRDefault="0051103A" w:rsidP="0051103A">
      <w:pPr>
        <w:numPr>
          <w:ilvl w:val="0"/>
          <w:numId w:val="1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Sulėtėjęs vaikų ir paauglių augimas.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Jei bet kuris iš šių poveikių tampa sunkiu, </w:t>
      </w:r>
      <w:r w:rsidRPr="00642B1C">
        <w:rPr>
          <w:rFonts w:ascii="Times New Roman" w:eastAsia="Calibri" w:hAnsi="Times New Roman" w:cs="Times New Roman"/>
          <w:b/>
        </w:rPr>
        <w:t>pasakykite gydytojui</w:t>
      </w:r>
      <w:r w:rsidRPr="00642B1C">
        <w:rPr>
          <w:rFonts w:ascii="Times New Roman" w:eastAsia="Calibri" w:hAnsi="Times New Roman" w:cs="Times New Roman"/>
        </w:rPr>
        <w:t>.</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Pranešimas apie šalutinį poveikį</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6" w:history="1">
        <w:r w:rsidRPr="005075E7">
          <w:rPr>
            <w:rStyle w:val="Hipersaitas"/>
            <w:rFonts w:ascii="Times New Roman" w:eastAsia="Calibri" w:hAnsi="Times New Roman"/>
          </w:rPr>
          <w:t>www.vvkt.lt</w:t>
        </w:r>
      </w:hyperlink>
      <w:r w:rsidRPr="00642B1C">
        <w:rPr>
          <w:rFonts w:ascii="Times New Roman" w:eastAsia="Calibri" w:hAnsi="Times New Roman" w:cs="Times New Roman"/>
        </w:rPr>
        <w:t xml:space="preserve"> esančią formą ir pateikti ją Valstybinei vaistų kontrolės tarnybai prie </w:t>
      </w:r>
      <w:r w:rsidRPr="00F87BD3">
        <w:rPr>
          <w:rFonts w:ascii="Times New Roman" w:eastAsia="Calibri" w:hAnsi="Times New Roman" w:cs="Times New Roman"/>
        </w:rPr>
        <w:t xml:space="preserve">Lietuvos Respublikos sveikatos apsaugos ministerijos vienu iš šių būdų: raštu (adresu Žirmūnų g. 139A, LT-09120 Vilnius), nemokamu fakso numeriu 8 800 20131, el. paštu </w:t>
      </w:r>
      <w:hyperlink r:id="rId17" w:history="1">
        <w:r w:rsidRPr="00A20242">
          <w:rPr>
            <w:rStyle w:val="Hipersaitas"/>
            <w:rFonts w:ascii="Times New Roman" w:hAnsi="Times New Roman"/>
          </w:rPr>
          <w:t>NepageidaujamaR@vvkt.lt</w:t>
        </w:r>
      </w:hyperlink>
      <w:r w:rsidRPr="00F87BD3">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8" w:history="1">
        <w:r w:rsidRPr="00A20242">
          <w:rPr>
            <w:rStyle w:val="Hipersaitas"/>
            <w:rFonts w:ascii="Times New Roman" w:hAnsi="Times New Roman"/>
          </w:rPr>
          <w:t>http://www.vvkt.lt</w:t>
        </w:r>
      </w:hyperlink>
      <w:r w:rsidR="001D381B" w:rsidRPr="00642B1C">
        <w:rPr>
          <w:rFonts w:ascii="Times New Roman" w:eastAsia="Calibri" w:hAnsi="Times New Roman" w:cs="Times New Roman"/>
        </w:rPr>
        <w:t>)</w:t>
      </w:r>
      <w:r w:rsidRPr="00F87BD3">
        <w:rPr>
          <w:rFonts w:ascii="Times New Roman" w:eastAsia="Calibri" w:hAnsi="Times New Roman" w:cs="Times New Roman"/>
        </w:rPr>
        <w:t>.</w:t>
      </w:r>
      <w:r w:rsidRPr="00642B1C">
        <w:rPr>
          <w:rFonts w:ascii="Times New Roman" w:eastAsia="Calibri" w:hAnsi="Times New Roman" w:cs="Times New Roman"/>
        </w:rPr>
        <w:t xml:space="preserve"> Pranešdami apie šalutinį poveikį galite mums padėti gauti daugiau informacijos apie šio vaisto saugumą.</w:t>
      </w:r>
    </w:p>
    <w:p w:rsidR="0051103A" w:rsidRPr="00642B1C" w:rsidRDefault="0051103A" w:rsidP="0051103A">
      <w:pPr>
        <w:tabs>
          <w:tab w:val="left" w:pos="567"/>
        </w:tabs>
        <w:spacing w:after="0" w:line="240" w:lineRule="auto"/>
        <w:ind w:right="-449"/>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5.</w:t>
      </w:r>
      <w:r w:rsidRPr="00642B1C">
        <w:rPr>
          <w:rFonts w:ascii="Times New Roman" w:eastAsia="Calibri" w:hAnsi="Times New Roman" w:cs="Times New Roman"/>
          <w:b/>
        </w:rPr>
        <w:tab/>
        <w:t>Kaip laikyti Imatinib SanoSwiss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Šį vaistą laikykite vaikams nepastebimoje ir nepasiekiamoje vietoje.</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Ant dėžutės ir lizdinės plokštelės po „EXP” nurodytam tinkamumo laikui pasibaigus, šio vaisto vartoti negalima. Vaistas tinkamas vartoti iki paskutinės nurodyto mėnesio dienos.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Laikyti ne aukštesnėje kaip 30 °C temperatūroje.</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Laikyti gamintojo pakuotėje, kad </w:t>
      </w:r>
      <w:r>
        <w:rPr>
          <w:rFonts w:ascii="Times New Roman" w:eastAsia="Calibri" w:hAnsi="Times New Roman" w:cs="Times New Roman"/>
        </w:rPr>
        <w:t>vaistas</w:t>
      </w:r>
      <w:r w:rsidRPr="00642B1C">
        <w:rPr>
          <w:rFonts w:ascii="Times New Roman" w:eastAsia="Calibri" w:hAnsi="Times New Roman" w:cs="Times New Roman"/>
        </w:rPr>
        <w:t xml:space="preserve"> būtų apsaugotas nuo drėgmės.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6.</w:t>
      </w:r>
      <w:r w:rsidRPr="00642B1C">
        <w:rPr>
          <w:rFonts w:ascii="Times New Roman" w:eastAsia="Calibri" w:hAnsi="Times New Roman" w:cs="Times New Roman"/>
          <w:b/>
        </w:rPr>
        <w:tab/>
        <w:t>Pakuotės turinys ir kita informacija</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Imatinib SanoSwiss sudėtis</w:t>
      </w:r>
    </w:p>
    <w:p w:rsidR="0051103A" w:rsidRDefault="0051103A" w:rsidP="0051103A">
      <w:pPr>
        <w:numPr>
          <w:ilvl w:val="0"/>
          <w:numId w:val="11"/>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Veiklioji medžiaga yra imatinibas. Kiekvienoje 100 mg tabletėje yra 100 mg imatinibo (mesilato pavidalu).</w:t>
      </w:r>
    </w:p>
    <w:p w:rsidR="0051103A" w:rsidRPr="00642B1C" w:rsidRDefault="0051103A" w:rsidP="0051103A">
      <w:pPr>
        <w:numPr>
          <w:ilvl w:val="0"/>
          <w:numId w:val="11"/>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 xml:space="preserve">Pagalbinės medžiagos yra </w:t>
      </w:r>
    </w:p>
    <w:p w:rsidR="0051103A" w:rsidRPr="00642B1C" w:rsidRDefault="0051103A" w:rsidP="0051103A">
      <w:p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Tabletės šerdis: koloidinis bevandenis silicio dioksidas, mikrokristalinė celiuliozė (E460), krospovidonas, hipromeliozė (E464) ir magnio stearatas (E572).</w:t>
      </w:r>
    </w:p>
    <w:p w:rsidR="0051103A" w:rsidRPr="00642B1C" w:rsidRDefault="0051103A" w:rsidP="0051103A">
      <w:p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Tabletės plėvelė: polivinilo alkoholis (E1203), makrogolis 3350 (E1521), talkas (E553b), geltonasis geležies oksidas (E172), raudonasis geležies oksidas (E172), titano dioksidas (E171)</w:t>
      </w:r>
      <w:r>
        <w:rPr>
          <w:rFonts w:ascii="Times New Roman" w:eastAsia="Calibri" w:hAnsi="Times New Roman" w:cs="Times New Roman"/>
        </w:rPr>
        <w:t>.</w:t>
      </w: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Imatinib SanoSwiss išvaizda ir kiekis pakuotėje</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100 mg plėvele dengta tabletė yra ruda, apvali (9 mm), abipus išgaubta tabletė su dalijimo vagele vienoje pusėje ir įspaudu „I9AB 100“ – kitoje.</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100 mg plėvele dengtos tabletės tiekiamos lizdinių plokštelių pakuotėse po 20, 30, 60, 90, 100, 120 arba 180 plėvele dengtų tablečių.</w:t>
      </w:r>
    </w:p>
    <w:p w:rsidR="0051103A" w:rsidRPr="00642B1C" w:rsidRDefault="0051103A" w:rsidP="0051103A">
      <w:pPr>
        <w:spacing w:after="0" w:line="240" w:lineRule="auto"/>
        <w:rPr>
          <w:rFonts w:ascii="Times New Roman" w:eastAsia="Calibri" w:hAnsi="Times New Roman" w:cs="Times New Roman"/>
        </w:rPr>
      </w:pPr>
      <w:r>
        <w:rPr>
          <w:rFonts w:ascii="Times New Roman" w:eastAsia="Calibri" w:hAnsi="Times New Roman" w:cs="Times New Roman"/>
        </w:rPr>
        <w:t>Dalomosiose</w:t>
      </w:r>
      <w:r w:rsidRPr="00642B1C">
        <w:rPr>
          <w:rFonts w:ascii="Times New Roman" w:eastAsia="Calibri" w:hAnsi="Times New Roman" w:cs="Times New Roman"/>
        </w:rPr>
        <w:t xml:space="preserve"> pakuotėse gydymo įstaigoms: po 20 x 1, 30 x 1, 60 x 1, 90 x 1, 100 x 1, 120 x 1 arba 180 x 1 plėvele dengtų tablečių.</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Gali būti tiekiamos ne visų dydžių pakuotės.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Registruotojas ir gamintojas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i/>
        </w:rPr>
      </w:pPr>
      <w:r w:rsidRPr="00642B1C">
        <w:rPr>
          <w:rFonts w:ascii="Times New Roman" w:eastAsia="Calibri" w:hAnsi="Times New Roman" w:cs="Times New Roman"/>
          <w:i/>
        </w:rPr>
        <w:t>Registruotojas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UAB SanoSwiss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Aukštaičių g. 26 A</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Kaunas, LT-44157</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Lietuva</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Tel. +370 700 01320</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El. paštas: </w:t>
      </w:r>
      <w:hyperlink r:id="rId19" w:history="1">
        <w:r w:rsidR="00E20D1F" w:rsidRPr="006973DC">
          <w:rPr>
            <w:rStyle w:val="Hipersaitas"/>
            <w:rFonts w:ascii="Times New Roman" w:eastAsia="Calibri" w:hAnsi="Times New Roman"/>
          </w:rPr>
          <w:t>info@sanoswiss.com</w:t>
        </w:r>
      </w:hyperlink>
    </w:p>
    <w:p w:rsidR="0051103A" w:rsidRPr="00642B1C" w:rsidRDefault="0051103A" w:rsidP="0051103A">
      <w:pPr>
        <w:widowControl w:val="0"/>
        <w:tabs>
          <w:tab w:val="left" w:pos="567"/>
        </w:tabs>
        <w:spacing w:after="0" w:line="240" w:lineRule="auto"/>
        <w:ind w:right="7956"/>
        <w:rPr>
          <w:rFonts w:ascii="Times New Roman" w:eastAsia="Calibri" w:hAnsi="Times New Roman" w:cs="Times New Roman"/>
          <w:b/>
          <w:highlight w:val="yellow"/>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i/>
        </w:rPr>
        <w:t>Gamintojai</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Synthon BV</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Microweg 22 </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6545 CM Nijmegen</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Nyderlandai</w:t>
      </w:r>
    </w:p>
    <w:p w:rsidR="0051103A" w:rsidRPr="00642B1C" w:rsidRDefault="0051103A" w:rsidP="0051103A">
      <w:pPr>
        <w:spacing w:after="0" w:line="240" w:lineRule="auto"/>
        <w:rPr>
          <w:rFonts w:ascii="Times New Roman" w:eastAsia="Calibri" w:hAnsi="Times New Roman" w:cs="Times New Roman"/>
          <w:i/>
        </w:rPr>
      </w:pP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arba</w:t>
      </w:r>
    </w:p>
    <w:p w:rsidR="0051103A" w:rsidRPr="00642B1C" w:rsidRDefault="0051103A" w:rsidP="0051103A">
      <w:pPr>
        <w:spacing w:after="0" w:line="240" w:lineRule="auto"/>
        <w:rPr>
          <w:rFonts w:ascii="Times New Roman" w:eastAsia="Calibri" w:hAnsi="Times New Roman" w:cs="Times New Roman"/>
        </w:rPr>
      </w:pP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Synthon Hispania, S.L.</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C/Castelló no1</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Pol. Las Salinas</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Sant Boi de Llobregat</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08830 Barcelona</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Ispanija</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Šis vaistas EEE valstybėse narėse registruotas tokiais pavadinimais</w:t>
      </w:r>
      <w:r w:rsidRPr="00642B1C">
        <w:rPr>
          <w:rFonts w:ascii="Times New Roman" w:eastAsia="Calibri" w:hAnsi="Times New Roman" w:cs="Times New Roman"/>
        </w:rPr>
        <w:t>:</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tbl>
      <w:tblPr>
        <w:tblW w:w="0" w:type="auto"/>
        <w:tblLook w:val="00A0" w:firstRow="1" w:lastRow="0" w:firstColumn="1" w:lastColumn="0" w:noHBand="0" w:noVBand="0"/>
      </w:tblPr>
      <w:tblGrid>
        <w:gridCol w:w="2235"/>
        <w:gridCol w:w="6520"/>
      </w:tblGrid>
      <w:tr w:rsidR="0051103A" w:rsidRPr="00642B1C" w:rsidTr="00056E25">
        <w:tc>
          <w:tcPr>
            <w:tcW w:w="2235"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Valstybės narės pavadinimas</w:t>
            </w:r>
          </w:p>
        </w:tc>
        <w:tc>
          <w:tcPr>
            <w:tcW w:w="6520"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Vaisto pavadinimas</w:t>
            </w:r>
          </w:p>
        </w:tc>
      </w:tr>
      <w:tr w:rsidR="0051103A" w:rsidRPr="00642B1C" w:rsidTr="00056E25">
        <w:tc>
          <w:tcPr>
            <w:tcW w:w="2235"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Nyderlandai</w:t>
            </w:r>
          </w:p>
        </w:tc>
        <w:tc>
          <w:tcPr>
            <w:tcW w:w="6520"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Genthon 100 mg, tabletten</w:t>
            </w:r>
          </w:p>
        </w:tc>
      </w:tr>
      <w:tr w:rsidR="0051103A" w:rsidRPr="00642B1C" w:rsidTr="00056E25">
        <w:tc>
          <w:tcPr>
            <w:tcW w:w="2235"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Islandija</w:t>
            </w:r>
          </w:p>
        </w:tc>
        <w:tc>
          <w:tcPr>
            <w:tcW w:w="6520"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MYLAUKIM 100 mg</w:t>
            </w:r>
          </w:p>
        </w:tc>
      </w:tr>
      <w:tr w:rsidR="0051103A" w:rsidRPr="00642B1C" w:rsidTr="00056E25">
        <w:tc>
          <w:tcPr>
            <w:tcW w:w="2235"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Lenkija</w:t>
            </w:r>
          </w:p>
        </w:tc>
        <w:tc>
          <w:tcPr>
            <w:tcW w:w="6520"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Imatynibu Genthon</w:t>
            </w:r>
          </w:p>
        </w:tc>
      </w:tr>
      <w:tr w:rsidR="0051103A" w:rsidRPr="00642B1C" w:rsidTr="00056E25">
        <w:tc>
          <w:tcPr>
            <w:tcW w:w="2235"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Estija</w:t>
            </w:r>
          </w:p>
        </w:tc>
        <w:tc>
          <w:tcPr>
            <w:tcW w:w="6520"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100 mg</w:t>
            </w:r>
          </w:p>
        </w:tc>
      </w:tr>
      <w:tr w:rsidR="0051103A" w:rsidRPr="00642B1C" w:rsidTr="00056E25">
        <w:tc>
          <w:tcPr>
            <w:tcW w:w="2235"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Lietuva</w:t>
            </w:r>
          </w:p>
        </w:tc>
        <w:tc>
          <w:tcPr>
            <w:tcW w:w="6520"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100 mg plėvele dengtos tabletės</w:t>
            </w:r>
          </w:p>
        </w:tc>
      </w:tr>
    </w:tbl>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Šis pakuotės lapelis paskutinį kartą peržiūrėtas</w:t>
      </w:r>
      <w:r w:rsidR="0028386B">
        <w:rPr>
          <w:rFonts w:ascii="Times New Roman" w:eastAsia="Calibri" w:hAnsi="Times New Roman" w:cs="Times New Roman"/>
          <w:b/>
        </w:rPr>
        <w:t xml:space="preserve"> 2019-10-24</w:t>
      </w:r>
      <w:r w:rsidR="00E20D1F">
        <w:rPr>
          <w:rFonts w:ascii="Times New Roman" w:eastAsia="Calibri" w:hAnsi="Times New Roman" w:cs="Times New Roman"/>
          <w:b/>
        </w:rPr>
        <w:t>.</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highlight w:val="yellow"/>
        </w:rPr>
      </w:pPr>
    </w:p>
    <w:p w:rsidR="0051103A" w:rsidRPr="00642B1C" w:rsidRDefault="0051103A" w:rsidP="0051103A">
      <w:pPr>
        <w:numPr>
          <w:ilvl w:val="12"/>
          <w:numId w:val="0"/>
        </w:numPr>
        <w:tabs>
          <w:tab w:val="left" w:pos="567"/>
        </w:tabs>
        <w:spacing w:after="0" w:line="240" w:lineRule="auto"/>
        <w:ind w:right="-2"/>
        <w:rPr>
          <w:rFonts w:ascii="Times New Roman" w:eastAsia="Calibri" w:hAnsi="Times New Roman" w:cs="Times New Roman"/>
        </w:rPr>
      </w:pPr>
      <w:r w:rsidRPr="00642B1C">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642B1C">
        <w:rPr>
          <w:rFonts w:ascii="Times New Roman" w:eastAsia="Calibri" w:hAnsi="Times New Roman" w:cs="Times New Roman"/>
          <w:i/>
        </w:rPr>
        <w:t xml:space="preserve"> </w:t>
      </w:r>
      <w:hyperlink r:id="rId20" w:history="1">
        <w:r w:rsidRPr="00A20242">
          <w:rPr>
            <w:rStyle w:val="Hipersaitas"/>
            <w:rFonts w:ascii="Times New Roman" w:hAnsi="Times New Roman"/>
          </w:rPr>
          <w:t>http://www.vvkt.lt/</w:t>
        </w:r>
      </w:hyperlink>
      <w:r w:rsidR="001D381B" w:rsidRPr="00642B1C">
        <w:rPr>
          <w:rFonts w:ascii="Times New Roman" w:eastAsia="Calibri" w:hAnsi="Times New Roman" w:cs="Times New Roman"/>
        </w:rPr>
        <w:t>.</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br w:type="page"/>
      </w:r>
    </w:p>
    <w:p w:rsidR="0051103A" w:rsidRPr="00642B1C" w:rsidRDefault="0051103A" w:rsidP="0051103A">
      <w:pPr>
        <w:keepNext/>
        <w:tabs>
          <w:tab w:val="left" w:pos="567"/>
        </w:tabs>
        <w:spacing w:after="0" w:line="240" w:lineRule="auto"/>
        <w:jc w:val="center"/>
        <w:outlineLvl w:val="1"/>
        <w:rPr>
          <w:rFonts w:ascii="Times New Roman" w:eastAsia="Calibri" w:hAnsi="Times New Roman" w:cs="Times New Roman"/>
          <w:b/>
        </w:rPr>
      </w:pPr>
      <w:r w:rsidRPr="00642B1C">
        <w:rPr>
          <w:rFonts w:ascii="Times New Roman" w:eastAsia="Calibri" w:hAnsi="Times New Roman" w:cs="Times New Roman"/>
          <w:b/>
        </w:rPr>
        <w:lastRenderedPageBreak/>
        <w:t>Pakuotės lapelis: informacija vartotojui</w:t>
      </w:r>
    </w:p>
    <w:p w:rsidR="0051103A" w:rsidRPr="00642B1C" w:rsidRDefault="0051103A" w:rsidP="0051103A">
      <w:pPr>
        <w:numPr>
          <w:ilvl w:val="12"/>
          <w:numId w:val="0"/>
        </w:numPr>
        <w:shd w:val="clear" w:color="auto" w:fill="FFFFFF"/>
        <w:tabs>
          <w:tab w:val="left" w:pos="567"/>
        </w:tabs>
        <w:spacing w:after="0" w:line="240" w:lineRule="auto"/>
        <w:jc w:val="center"/>
        <w:rPr>
          <w:rFonts w:ascii="Times New Roman" w:eastAsia="Calibri" w:hAnsi="Times New Roman" w:cs="Times New Roman"/>
        </w:rPr>
      </w:pPr>
    </w:p>
    <w:p w:rsidR="0051103A" w:rsidRPr="00642B1C" w:rsidRDefault="0051103A" w:rsidP="0051103A">
      <w:pPr>
        <w:tabs>
          <w:tab w:val="left" w:pos="567"/>
        </w:tabs>
        <w:spacing w:after="0" w:line="240" w:lineRule="auto"/>
        <w:jc w:val="center"/>
        <w:rPr>
          <w:rFonts w:ascii="Times New Roman" w:eastAsia="Calibri" w:hAnsi="Times New Roman" w:cs="Times New Roman"/>
          <w:b/>
        </w:rPr>
      </w:pPr>
      <w:r w:rsidRPr="00642B1C">
        <w:rPr>
          <w:rFonts w:ascii="Times New Roman" w:eastAsia="Calibri" w:hAnsi="Times New Roman" w:cs="Times New Roman"/>
          <w:b/>
        </w:rPr>
        <w:t>Imatinib SanoSwiss 400 mg plėvele dengtos tabletės</w:t>
      </w:r>
    </w:p>
    <w:p w:rsidR="0051103A" w:rsidRPr="00642B1C" w:rsidRDefault="0051103A" w:rsidP="0051103A">
      <w:pPr>
        <w:numPr>
          <w:ilvl w:val="12"/>
          <w:numId w:val="0"/>
        </w:numPr>
        <w:tabs>
          <w:tab w:val="left" w:pos="567"/>
        </w:tabs>
        <w:spacing w:after="0" w:line="240" w:lineRule="auto"/>
        <w:jc w:val="center"/>
        <w:rPr>
          <w:rFonts w:ascii="Times New Roman" w:eastAsia="Calibri" w:hAnsi="Times New Roman" w:cs="Times New Roman"/>
        </w:rPr>
      </w:pPr>
      <w:r w:rsidRPr="00642B1C">
        <w:rPr>
          <w:rFonts w:ascii="Times New Roman" w:eastAsia="Calibri" w:hAnsi="Times New Roman" w:cs="Times New Roman"/>
        </w:rPr>
        <w:t>Imatinibas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uppressAutoHyphens/>
        <w:spacing w:after="0" w:line="240" w:lineRule="auto"/>
        <w:rPr>
          <w:rFonts w:ascii="Times New Roman" w:eastAsia="Calibri" w:hAnsi="Times New Roman" w:cs="Times New Roman"/>
        </w:rPr>
      </w:pPr>
      <w:r w:rsidRPr="00642B1C">
        <w:rPr>
          <w:rFonts w:ascii="Times New Roman" w:eastAsia="Calibri" w:hAnsi="Times New Roman" w:cs="Times New Roman"/>
          <w:b/>
        </w:rPr>
        <w:t>Atidžiai perskaitykite visą šį lapelį, prieš pradėdami vartoti vaistą, nes jame pateikiama Jums svarbi informacija.</w:t>
      </w:r>
    </w:p>
    <w:p w:rsidR="0051103A" w:rsidRPr="00642B1C" w:rsidRDefault="0051103A" w:rsidP="0051103A">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 xml:space="preserve">Neišmeskite šio lapelio, nes vėl gali prireikti jį perskaityti. </w:t>
      </w:r>
    </w:p>
    <w:p w:rsidR="0051103A" w:rsidRPr="00642B1C" w:rsidRDefault="0051103A" w:rsidP="0051103A">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Jeigu kiltų daugiau klausimų, kreipkitės į gydytoją, vaistininką arba slaugytoją.</w:t>
      </w:r>
    </w:p>
    <w:p w:rsidR="0051103A" w:rsidRPr="00642B1C" w:rsidRDefault="0051103A" w:rsidP="0051103A">
      <w:pPr>
        <w:numPr>
          <w:ilvl w:val="1"/>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 xml:space="preserve">Šis vaistas skirtas tik Jums, todėl kitiems žmonėms jo duoti negalima. Vaistas gali jiems pakenkti (net tiems, kurių ligos požymiai yra tokie patys kaip Jūsų). </w:t>
      </w:r>
    </w:p>
    <w:p w:rsidR="0051103A" w:rsidRPr="00642B1C" w:rsidRDefault="0051103A" w:rsidP="0051103A">
      <w:pPr>
        <w:numPr>
          <w:ilvl w:val="1"/>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Jeigu pasireiškė šalutinis poveikis (net jeigu jis šiame lapelyje nenurodytas), kreipkitės į gydytoją, vaistininką arba slaugytoją. Žr. 4 skyrių.</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Apie ką rašoma šiame lapelyje?</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1.</w:t>
      </w:r>
      <w:r w:rsidRPr="00642B1C">
        <w:rPr>
          <w:rFonts w:ascii="Times New Roman" w:eastAsia="Calibri" w:hAnsi="Times New Roman" w:cs="Times New Roman"/>
        </w:rPr>
        <w:tab/>
        <w:t>Kas yra Imatinib SanoSwiss ir kam jis vartojamas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2.</w:t>
      </w:r>
      <w:r w:rsidRPr="00642B1C">
        <w:rPr>
          <w:rFonts w:ascii="Times New Roman" w:eastAsia="Calibri" w:hAnsi="Times New Roman" w:cs="Times New Roman"/>
        </w:rPr>
        <w:tab/>
        <w:t>Kas žinotina prieš vartojant Imatinib SanoSwiss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3.</w:t>
      </w:r>
      <w:r w:rsidRPr="00642B1C">
        <w:rPr>
          <w:rFonts w:ascii="Times New Roman" w:eastAsia="Calibri" w:hAnsi="Times New Roman" w:cs="Times New Roman"/>
        </w:rPr>
        <w:tab/>
        <w:t>Kaip vartoti Imatinib SanoSwiss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4.</w:t>
      </w:r>
      <w:r w:rsidRPr="00642B1C">
        <w:rPr>
          <w:rFonts w:ascii="Times New Roman" w:eastAsia="Calibri" w:hAnsi="Times New Roman" w:cs="Times New Roman"/>
        </w:rPr>
        <w:tab/>
        <w:t>Galimas šalutinis poveikis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5.</w:t>
      </w:r>
      <w:r w:rsidRPr="00642B1C">
        <w:rPr>
          <w:rFonts w:ascii="Times New Roman" w:eastAsia="Calibri" w:hAnsi="Times New Roman" w:cs="Times New Roman"/>
        </w:rPr>
        <w:tab/>
        <w:t>Kaip laikyti Imatinib SanoSwiss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6.</w:t>
      </w:r>
      <w:r w:rsidRPr="00642B1C">
        <w:rPr>
          <w:rFonts w:ascii="Times New Roman" w:eastAsia="Calibri" w:hAnsi="Times New Roman" w:cs="Times New Roman"/>
        </w:rPr>
        <w:tab/>
        <w:t>Pakuotės turinys ir kita informacija</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1.</w:t>
      </w:r>
      <w:r w:rsidRPr="00642B1C">
        <w:rPr>
          <w:rFonts w:ascii="Times New Roman" w:eastAsia="Calibri" w:hAnsi="Times New Roman" w:cs="Times New Roman"/>
          <w:b/>
        </w:rPr>
        <w:tab/>
        <w:t>Kas yra Imatinib SanoSwiss ir kam jis vartojamas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yra vaistas, kurio sudėtyje yra veikliosios medžiagos imatinibo. Šis vaistas veikia slopindamas nenormalių ląstelių augimą, sergant toliau išvardytomis ligomis. Jos apima ir kai kurių tipų vėžinius susirgimus.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Imatinib</w:t>
      </w:r>
      <w:r>
        <w:rPr>
          <w:rFonts w:ascii="Times New Roman" w:eastAsia="Calibri" w:hAnsi="Times New Roman" w:cs="Times New Roman"/>
          <w:b/>
        </w:rPr>
        <w:t xml:space="preserve"> SanoSwiss</w:t>
      </w:r>
      <w:r w:rsidRPr="00642B1C">
        <w:rPr>
          <w:rFonts w:ascii="Times New Roman" w:eastAsia="Calibri" w:hAnsi="Times New Roman" w:cs="Times New Roman"/>
          <w:b/>
        </w:rPr>
        <w:t xml:space="preserve"> vartojama gydyti suaugusiuosi</w:t>
      </w:r>
      <w:r>
        <w:rPr>
          <w:rFonts w:ascii="Times New Roman" w:eastAsia="Calibri" w:hAnsi="Times New Roman" w:cs="Times New Roman"/>
          <w:b/>
        </w:rPr>
        <w:t>ųjų</w:t>
      </w:r>
      <w:r w:rsidRPr="00642B1C">
        <w:rPr>
          <w:rFonts w:ascii="Times New Roman" w:eastAsia="Calibri" w:hAnsi="Times New Roman" w:cs="Times New Roman"/>
          <w:b/>
        </w:rPr>
        <w:t xml:space="preserve"> ir vaik</w:t>
      </w:r>
      <w:r>
        <w:rPr>
          <w:rFonts w:ascii="Times New Roman" w:eastAsia="Calibri" w:hAnsi="Times New Roman" w:cs="Times New Roman"/>
          <w:b/>
        </w:rPr>
        <w:t>ų</w:t>
      </w:r>
      <w:r w:rsidRPr="00642B1C">
        <w:rPr>
          <w:rFonts w:ascii="Times New Roman" w:eastAsia="Calibri" w:hAnsi="Times New Roman" w:cs="Times New Roman"/>
          <w:b/>
        </w:rPr>
        <w:t>:</w:t>
      </w:r>
    </w:p>
    <w:p w:rsidR="0051103A" w:rsidRPr="00642B1C" w:rsidRDefault="0051103A" w:rsidP="0051103A">
      <w:pPr>
        <w:numPr>
          <w:ilvl w:val="0"/>
          <w:numId w:val="12"/>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b/>
        </w:rPr>
        <w:t>Lėtin</w:t>
      </w:r>
      <w:r>
        <w:rPr>
          <w:rFonts w:ascii="Times New Roman" w:eastAsia="Calibri" w:hAnsi="Times New Roman" w:cs="Times New Roman"/>
          <w:b/>
        </w:rPr>
        <w:t>ę</w:t>
      </w:r>
      <w:r w:rsidRPr="00642B1C">
        <w:rPr>
          <w:rFonts w:ascii="Times New Roman" w:eastAsia="Calibri" w:hAnsi="Times New Roman" w:cs="Times New Roman"/>
          <w:b/>
        </w:rPr>
        <w:t xml:space="preserve"> mieloleukemij</w:t>
      </w:r>
      <w:r>
        <w:rPr>
          <w:rFonts w:ascii="Times New Roman" w:eastAsia="Calibri" w:hAnsi="Times New Roman" w:cs="Times New Roman"/>
          <w:b/>
        </w:rPr>
        <w:t>ą</w:t>
      </w:r>
      <w:r w:rsidRPr="00642B1C">
        <w:rPr>
          <w:rFonts w:ascii="Times New Roman" w:eastAsia="Calibri" w:hAnsi="Times New Roman" w:cs="Times New Roman"/>
          <w:b/>
        </w:rPr>
        <w:t xml:space="preserve"> (LML).</w:t>
      </w:r>
      <w:r w:rsidRPr="00642B1C">
        <w:rPr>
          <w:rFonts w:ascii="Times New Roman" w:eastAsia="Calibri" w:hAnsi="Times New Roman" w:cs="Times New Roman"/>
        </w:rPr>
        <w:t xml:space="preserve"> Leukemija – tai baltųjų kraujo ląstelių vėžys. Paprastai šios baltosios ląstelės padeda organizmui kovoti su infekcija. Lėtinė mielo</w:t>
      </w:r>
      <w:r>
        <w:rPr>
          <w:rFonts w:ascii="Times New Roman" w:eastAsia="Calibri" w:hAnsi="Times New Roman" w:cs="Times New Roman"/>
        </w:rPr>
        <w:t xml:space="preserve">idinė </w:t>
      </w:r>
      <w:r w:rsidRPr="00642B1C">
        <w:rPr>
          <w:rFonts w:ascii="Times New Roman" w:eastAsia="Calibri" w:hAnsi="Times New Roman" w:cs="Times New Roman"/>
        </w:rPr>
        <w:t>leukemija yra tokia leukemijos forma, kai dažniausiai nenormalios ląstelės (vadinamos mieloidinėmis ląstelėmis) pradeda nekontroliuojamai augti.</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Suaugusiems pacientams imatinibu gydomas tam tikra šios ligos stadija, vadinama „blastine krize“. Tačiau vaikams ir paaugliams galima vartoti gydant visas šios ligos stadijas.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0"/>
          <w:numId w:val="16"/>
        </w:numPr>
        <w:tabs>
          <w:tab w:val="left" w:pos="567"/>
        </w:tabs>
        <w:spacing w:after="0" w:line="240" w:lineRule="auto"/>
        <w:ind w:left="567" w:hanging="567"/>
        <w:contextualSpacing/>
        <w:rPr>
          <w:rFonts w:ascii="Times New Roman" w:eastAsia="Calibri" w:hAnsi="Times New Roman" w:cs="Times New Roman"/>
        </w:rPr>
      </w:pPr>
      <w:r w:rsidRPr="00D44662">
        <w:rPr>
          <w:rFonts w:ascii="Times New Roman" w:eastAsia="Calibri" w:hAnsi="Times New Roman" w:cs="Times New Roman"/>
          <w:i/>
        </w:rPr>
        <w:t>Philadelphia</w:t>
      </w:r>
      <w:r w:rsidRPr="00642B1C">
        <w:rPr>
          <w:rFonts w:ascii="Times New Roman" w:eastAsia="Calibri" w:hAnsi="Times New Roman" w:cs="Times New Roman"/>
        </w:rPr>
        <w:t xml:space="preserve"> chromosomai teigiamai ūminei limfoleukemijai (Ph teigiama ŪLL) gydyti. Leukemija – tai baltųjų kraujo kūnelių vėžys. Paprastai šios baltosios ląstelės padeda organizmui kovoti su infekcija. Ūminė limfo</w:t>
      </w:r>
      <w:r>
        <w:rPr>
          <w:rFonts w:ascii="Times New Roman" w:eastAsia="Calibri" w:hAnsi="Times New Roman" w:cs="Times New Roman"/>
        </w:rPr>
        <w:t xml:space="preserve">blastinė </w:t>
      </w:r>
      <w:r w:rsidRPr="00642B1C">
        <w:rPr>
          <w:rFonts w:ascii="Times New Roman" w:eastAsia="Calibri" w:hAnsi="Times New Roman" w:cs="Times New Roman"/>
        </w:rPr>
        <w:t>leukemija yra tokia leukemijos forma, kai tam tikros nenormalios ląstelės (vadinamos limfoblastais) pradeda nekontroliuojamai augti. Imatinib SanoSwiss slopina šių ląstelių augimą.</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Imatinib SanoSwiss taip pat vartojama gydyti suaugusiųjų: </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r>
      <w:r w:rsidRPr="00642B1C">
        <w:rPr>
          <w:rFonts w:ascii="Times New Roman" w:eastAsia="Calibri" w:hAnsi="Times New Roman" w:cs="Times New Roman"/>
          <w:b/>
        </w:rPr>
        <w:t>Mielodisplazinėms ar mieloproliferacinėms ligoms (MDS/MPL) gydyti.</w:t>
      </w:r>
      <w:r w:rsidRPr="00642B1C">
        <w:rPr>
          <w:rFonts w:ascii="Times New Roman" w:eastAsia="Calibri" w:hAnsi="Times New Roman" w:cs="Times New Roman"/>
        </w:rPr>
        <w:t xml:space="preserve"> Tai kraujo ligos, kurių metu kai kurios kraujo ląstelės pradeda daugintis nekontroliuojamos. Imatinib SanoSwiss slopina šių ląstelių augimą, sergant tam tikrais šių ligų potipiais. </w:t>
      </w:r>
    </w:p>
    <w:p w:rsidR="0051103A" w:rsidRPr="00642B1C" w:rsidRDefault="0051103A" w:rsidP="0051103A">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r>
      <w:r w:rsidRPr="00642B1C">
        <w:rPr>
          <w:rFonts w:ascii="Times New Roman" w:eastAsia="Calibri" w:hAnsi="Times New Roman" w:cs="Times New Roman"/>
          <w:b/>
        </w:rPr>
        <w:t>Hipereozinofilijos sindromui (HES) ir (arba) lėtinei eozinofilinei leukemijai (LEL) gydyti.</w:t>
      </w:r>
      <w:r w:rsidRPr="00642B1C">
        <w:rPr>
          <w:rFonts w:ascii="Times New Roman" w:eastAsia="Calibri" w:hAnsi="Times New Roman" w:cs="Times New Roman"/>
        </w:rPr>
        <w:t xml:space="preserve"> Tai yra kraujo ligos, kurių metu kai kurios kraujo ląstelės (vadinamos eozinofilais) pradeda daugintis nekontroliuojamos. Imatinib SanoSwiss slopina šių ląstelių augimą, sergant tam tikrais šių ligų potipiais. </w:t>
      </w:r>
    </w:p>
    <w:p w:rsidR="0051103A" w:rsidRPr="00642B1C" w:rsidRDefault="0051103A" w:rsidP="0051103A">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r>
      <w:r w:rsidRPr="00642B1C">
        <w:rPr>
          <w:rFonts w:ascii="Times New Roman" w:eastAsia="Calibri" w:hAnsi="Times New Roman" w:cs="Times New Roman"/>
          <w:b/>
        </w:rPr>
        <w:t>Virškinimo trakto stromos naviką (VTSN).</w:t>
      </w:r>
      <w:r w:rsidRPr="00642B1C">
        <w:rPr>
          <w:rFonts w:ascii="Times New Roman" w:eastAsia="Calibri" w:hAnsi="Times New Roman" w:cs="Times New Roman"/>
        </w:rPr>
        <w:t xml:space="preserve"> VTSN – tai skrandžio ir žarnyno vėžys. Jis atsiranda dėl nekontroliuojamo šių organų pagalbinio audinio ląstelių augimo. </w:t>
      </w:r>
    </w:p>
    <w:p w:rsidR="0051103A" w:rsidRPr="00642B1C" w:rsidRDefault="0051103A" w:rsidP="0051103A">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lastRenderedPageBreak/>
        <w:t>-</w:t>
      </w:r>
      <w:r w:rsidRPr="00642B1C">
        <w:rPr>
          <w:rFonts w:ascii="Times New Roman" w:eastAsia="Calibri" w:hAnsi="Times New Roman" w:cs="Times New Roman"/>
        </w:rPr>
        <w:tab/>
      </w:r>
      <w:r w:rsidRPr="00642B1C">
        <w:rPr>
          <w:rFonts w:ascii="Times New Roman" w:eastAsia="Calibri" w:hAnsi="Times New Roman" w:cs="Times New Roman"/>
          <w:b/>
        </w:rPr>
        <w:t>Iškiliajai dermatofibrosarkomai (</w:t>
      </w:r>
      <w:r>
        <w:rPr>
          <w:rFonts w:ascii="Times New Roman" w:eastAsia="Calibri" w:hAnsi="Times New Roman" w:cs="Times New Roman"/>
          <w:b/>
        </w:rPr>
        <w:t xml:space="preserve">angl. </w:t>
      </w:r>
      <w:r w:rsidRPr="00D44662">
        <w:rPr>
          <w:rFonts w:ascii="Times New Roman" w:eastAsia="Calibri" w:hAnsi="Times New Roman" w:cs="Times New Roman"/>
          <w:b/>
          <w:i/>
        </w:rPr>
        <w:t>dermatofibrosarcoma protuberans</w:t>
      </w:r>
      <w:r w:rsidRPr="00642B1C">
        <w:rPr>
          <w:rFonts w:ascii="Times New Roman" w:eastAsia="Calibri" w:hAnsi="Times New Roman" w:cs="Times New Roman"/>
          <w:b/>
        </w:rPr>
        <w:t xml:space="preserve"> - DFSP) gydyti</w:t>
      </w:r>
      <w:r w:rsidRPr="00642B1C">
        <w:rPr>
          <w:rFonts w:ascii="Times New Roman" w:eastAsia="Calibri" w:hAnsi="Times New Roman" w:cs="Times New Roman"/>
        </w:rPr>
        <w:t>. DFSP – tai po oda esančio audinio vėžys, kurio metu kai kurios ląstelės pradeda nekontroliuojamai augti. Imatinib SanoSwiss slopina šių ląstelių augimą.</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Toliau pakuotės lapelyje, apibūdinant minėtas ligas bus naudojamos nurodytos santrumpos.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 Jums kiltų kokių nors klausimų apie Imatinib SanoSwiss veikimą arba kodėl Jums jį paskyrė, klauskite gydytojo.</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2.</w:t>
      </w:r>
      <w:r w:rsidRPr="00642B1C">
        <w:rPr>
          <w:rFonts w:ascii="Times New Roman" w:eastAsia="Calibri" w:hAnsi="Times New Roman" w:cs="Times New Roman"/>
          <w:b/>
        </w:rPr>
        <w:tab/>
        <w:t>Kas žinotina prieš vartojant Imatinib SanoSwiss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Jums paskirs tik gydytojas, turintis kraujo vėžio arba solidinių navikų gydymo vaistais patirties.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Tiksliai laikykitės visų gydytojo nurodymų, net jei jie skiriasi nuo bendrosios šiame lapelyje esančios informacijos.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Imatinib SanoSwiss vartoti negalima:</w:t>
      </w:r>
    </w:p>
    <w:p w:rsidR="0051103A" w:rsidRPr="00642B1C" w:rsidRDefault="0051103A" w:rsidP="0051103A">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t>jeigu yra alergija imatinibui arba bet kuriai pagalbinei šio vaisto medžiagai (jos išvardytos 6 skyriuje).</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 ši sąlyga Jums tinka,</w:t>
      </w:r>
      <w:r w:rsidRPr="00642B1C">
        <w:rPr>
          <w:rFonts w:ascii="Times New Roman" w:eastAsia="Calibri" w:hAnsi="Times New Roman" w:cs="Times New Roman"/>
          <w:b/>
        </w:rPr>
        <w:t xml:space="preserve"> nevartokite Imatinib SanoSwiss ir apie tai pasakykite gydytojui</w:t>
      </w:r>
      <w:r w:rsidRPr="00642B1C">
        <w:rPr>
          <w:rFonts w:ascii="Times New Roman" w:eastAsia="Calibri" w:hAnsi="Times New Roman" w:cs="Times New Roman"/>
        </w:rPr>
        <w:t>.</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Jeigu manote, kad galite būti alergiškas, bet nesate tikras, kreipkitės patarimo į gydytoją.</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Įspėjimai ir atsargumo priemonės</w:t>
      </w:r>
    </w:p>
    <w:p w:rsidR="0051103A" w:rsidRPr="00642B1C" w:rsidRDefault="0051103A" w:rsidP="00A20242">
      <w:pPr>
        <w:keepNext/>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Pasitarkite su gydytoju, vaistininku ar slaugytoju</w:t>
      </w:r>
      <w:r w:rsidR="00E20D1F">
        <w:rPr>
          <w:rFonts w:ascii="Times New Roman" w:eastAsia="Calibri" w:hAnsi="Times New Roman" w:cs="Times New Roman"/>
        </w:rPr>
        <w:t>,</w:t>
      </w:r>
      <w:r w:rsidRPr="00642B1C">
        <w:rPr>
          <w:rFonts w:ascii="Times New Roman" w:eastAsia="Calibri" w:hAnsi="Times New Roman" w:cs="Times New Roman"/>
        </w:rPr>
        <w:t xml:space="preserve"> prieš pradėdami vartoti Imatinib</w:t>
      </w:r>
      <w:r w:rsidR="00E20D1F">
        <w:rPr>
          <w:rFonts w:ascii="Times New Roman" w:eastAsia="Calibri" w:hAnsi="Times New Roman" w:cs="Times New Roman"/>
        </w:rPr>
        <w:t> </w:t>
      </w:r>
      <w:r w:rsidRPr="00642B1C">
        <w:rPr>
          <w:rFonts w:ascii="Times New Roman" w:eastAsia="Calibri" w:hAnsi="Times New Roman" w:cs="Times New Roman"/>
        </w:rPr>
        <w:t>SanoSwiss</w:t>
      </w:r>
      <w:r w:rsidR="00E20D1F">
        <w:rPr>
          <w:rFonts w:ascii="Times New Roman" w:eastAsia="Calibri" w:hAnsi="Times New Roman" w:cs="Times New Roman"/>
        </w:rPr>
        <w:t>.</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r>
      <w:r w:rsidR="00E20D1F" w:rsidRPr="00642B1C">
        <w:rPr>
          <w:rFonts w:ascii="Times New Roman" w:eastAsia="Calibri" w:hAnsi="Times New Roman" w:cs="Times New Roman"/>
        </w:rPr>
        <w:t>J</w:t>
      </w:r>
      <w:r w:rsidRPr="00642B1C">
        <w:rPr>
          <w:rFonts w:ascii="Times New Roman" w:eastAsia="Calibri" w:hAnsi="Times New Roman" w:cs="Times New Roman"/>
        </w:rPr>
        <w:t xml:space="preserve">eigu Jums yra ar kada nors yra buvę </w:t>
      </w:r>
      <w:r w:rsidRPr="00642B1C">
        <w:rPr>
          <w:rFonts w:ascii="Times New Roman" w:eastAsia="Calibri" w:hAnsi="Times New Roman" w:cs="Times New Roman"/>
          <w:b/>
        </w:rPr>
        <w:t>kepenų, inkstų ar širdies sutrikimų</w:t>
      </w:r>
      <w:r w:rsidR="00E20D1F">
        <w:rPr>
          <w:rFonts w:ascii="Times New Roman" w:eastAsia="Calibri" w:hAnsi="Times New Roman" w:cs="Times New Roman"/>
        </w:rPr>
        <w:t>.</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r>
      <w:r w:rsidR="00E20D1F" w:rsidRPr="00642B1C">
        <w:rPr>
          <w:rFonts w:ascii="Times New Roman" w:eastAsia="Calibri" w:hAnsi="Times New Roman" w:cs="Times New Roman"/>
        </w:rPr>
        <w:t>J</w:t>
      </w:r>
      <w:r w:rsidRPr="00642B1C">
        <w:rPr>
          <w:rFonts w:ascii="Times New Roman" w:eastAsia="Calibri" w:hAnsi="Times New Roman" w:cs="Times New Roman"/>
        </w:rPr>
        <w:t xml:space="preserve">eigu dėl pašalintos skydliaukės vartojate vaisto </w:t>
      </w:r>
      <w:r w:rsidRPr="00642B1C">
        <w:rPr>
          <w:rFonts w:ascii="Times New Roman" w:eastAsia="Calibri" w:hAnsi="Times New Roman" w:cs="Times New Roman"/>
          <w:b/>
        </w:rPr>
        <w:t>levotiroksino</w:t>
      </w:r>
      <w:r w:rsidR="00E20D1F">
        <w:rPr>
          <w:rFonts w:ascii="Times New Roman" w:eastAsia="Calibri" w:hAnsi="Times New Roman" w:cs="Times New Roman"/>
        </w:rPr>
        <w:t>.</w:t>
      </w:r>
    </w:p>
    <w:p w:rsidR="0051103A" w:rsidRDefault="00E20D1F" w:rsidP="0051103A">
      <w:pPr>
        <w:numPr>
          <w:ilvl w:val="0"/>
          <w:numId w:val="31"/>
        </w:numPr>
        <w:autoSpaceDE w:val="0"/>
        <w:autoSpaceDN w:val="0"/>
        <w:adjustRightInd w:val="0"/>
        <w:spacing w:after="0" w:line="240" w:lineRule="auto"/>
        <w:ind w:left="567" w:hanging="567"/>
        <w:rPr>
          <w:rFonts w:ascii="Times New Roman" w:eastAsia="SimSun" w:hAnsi="Times New Roman" w:cs="Times New Roman"/>
          <w:lang w:eastAsia="zh-CN"/>
        </w:rPr>
      </w:pPr>
      <w:r w:rsidRPr="00642B1C">
        <w:rPr>
          <w:rFonts w:ascii="Times New Roman" w:eastAsia="SimSun" w:hAnsi="Times New Roman" w:cs="Times New Roman"/>
          <w:lang w:eastAsia="zh-CN"/>
        </w:rPr>
        <w:t>J</w:t>
      </w:r>
      <w:r w:rsidR="0051103A" w:rsidRPr="00642B1C">
        <w:rPr>
          <w:rFonts w:ascii="Times New Roman" w:eastAsia="SimSun" w:hAnsi="Times New Roman" w:cs="Times New Roman"/>
          <w:lang w:eastAsia="zh-CN"/>
        </w:rPr>
        <w:t>eigu Jums kada nors buvo diagnozuota hepatito</w:t>
      </w:r>
      <w:r>
        <w:rPr>
          <w:rFonts w:ascii="Times New Roman" w:eastAsia="SimSun" w:hAnsi="Times New Roman" w:cs="Times New Roman"/>
          <w:lang w:eastAsia="zh-CN"/>
        </w:rPr>
        <w:t> </w:t>
      </w:r>
      <w:r w:rsidR="0051103A" w:rsidRPr="00642B1C">
        <w:rPr>
          <w:rFonts w:ascii="Times New Roman" w:eastAsia="SimSun" w:hAnsi="Times New Roman" w:cs="Times New Roman"/>
          <w:lang w:eastAsia="zh-CN"/>
        </w:rPr>
        <w:t>B infekcija arba šiuo metu galite būti užsikrėtę šiuo virusu. Tai būtina, nes imatinibas gali vėl suaktyvinti hepatito</w:t>
      </w:r>
      <w:r>
        <w:rPr>
          <w:rFonts w:ascii="Times New Roman" w:eastAsia="SimSun" w:hAnsi="Times New Roman" w:cs="Times New Roman"/>
          <w:lang w:eastAsia="zh-CN"/>
        </w:rPr>
        <w:t> </w:t>
      </w:r>
      <w:r w:rsidR="0051103A" w:rsidRPr="00642B1C">
        <w:rPr>
          <w:rFonts w:ascii="Times New Roman" w:eastAsia="SimSun" w:hAnsi="Times New Roman" w:cs="Times New Roman"/>
          <w:lang w:eastAsia="zh-CN"/>
        </w:rPr>
        <w:t>B virusą, o kai kuriais atvejais tai gali būti mirtina. Prieš pradedant gydymą, gydytojas atidžiai patikrins, ar pacientas neturi šios infekcijos požymių.</w:t>
      </w:r>
    </w:p>
    <w:p w:rsidR="00685FB5" w:rsidRDefault="00E20D1F" w:rsidP="00685FB5">
      <w:pPr>
        <w:numPr>
          <w:ilvl w:val="0"/>
          <w:numId w:val="31"/>
        </w:numPr>
        <w:autoSpaceDE w:val="0"/>
        <w:autoSpaceDN w:val="0"/>
        <w:adjustRightInd w:val="0"/>
        <w:spacing w:after="0" w:line="240" w:lineRule="auto"/>
        <w:ind w:left="567" w:hanging="567"/>
        <w:rPr>
          <w:rFonts w:ascii="Times New Roman" w:eastAsia="SimSun" w:hAnsi="Times New Roman" w:cs="Times New Roman"/>
          <w:lang w:eastAsia="zh-CN"/>
        </w:rPr>
      </w:pPr>
      <w:r w:rsidRPr="00FC5353">
        <w:rPr>
          <w:rFonts w:ascii="Times New Roman" w:eastAsia="SimSun" w:hAnsi="Times New Roman" w:cs="Times New Roman"/>
          <w:lang w:eastAsia="zh-CN"/>
        </w:rPr>
        <w:t>J</w:t>
      </w:r>
      <w:r w:rsidR="00685FB5" w:rsidRPr="00FC5353">
        <w:rPr>
          <w:rFonts w:ascii="Times New Roman" w:eastAsia="SimSun" w:hAnsi="Times New Roman" w:cs="Times New Roman"/>
          <w:lang w:eastAsia="zh-CN"/>
        </w:rPr>
        <w:t>eigu Jums vartojant Imatinib</w:t>
      </w:r>
      <w:r>
        <w:rPr>
          <w:rFonts w:ascii="Times New Roman" w:eastAsia="SimSun" w:hAnsi="Times New Roman" w:cs="Times New Roman"/>
          <w:lang w:eastAsia="zh-CN"/>
        </w:rPr>
        <w:t> </w:t>
      </w:r>
      <w:r w:rsidR="00685FB5" w:rsidRPr="00FC5353">
        <w:rPr>
          <w:rFonts w:ascii="Times New Roman" w:eastAsia="SimSun" w:hAnsi="Times New Roman" w:cs="Times New Roman"/>
          <w:lang w:eastAsia="zh-CN"/>
        </w:rPr>
        <w:t>SanoSwiss susidaro kraujosruvų, pasireiškia kraujavimas, karščiavimas, nuovargis ir sumišimas, kreipkitės į gydytoją. Tai gali būti kraujagyslių pažaidos, vadinamos trombine mikroangiopatija (TMA), požymis.</w:t>
      </w:r>
    </w:p>
    <w:p w:rsidR="00685FB5" w:rsidRPr="00642B1C" w:rsidRDefault="00685FB5" w:rsidP="00A20242">
      <w:pPr>
        <w:autoSpaceDE w:val="0"/>
        <w:autoSpaceDN w:val="0"/>
        <w:adjustRightInd w:val="0"/>
        <w:spacing w:after="0" w:line="240" w:lineRule="auto"/>
        <w:ind w:left="142"/>
        <w:rPr>
          <w:rFonts w:ascii="Times New Roman" w:eastAsia="SimSun" w:hAnsi="Times New Roman" w:cs="Times New Roman"/>
          <w:lang w:eastAsia="zh-C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rPr>
        <w:t xml:space="preserve">Jei bet kuri šių sąlygų Jums tinka, </w:t>
      </w:r>
      <w:r w:rsidRPr="00642B1C">
        <w:rPr>
          <w:rFonts w:ascii="Times New Roman" w:eastAsia="Calibri" w:hAnsi="Times New Roman" w:cs="Times New Roman"/>
          <w:b/>
        </w:rPr>
        <w:t>prieš pradėdami vartoti Imatinib SanoSwiss, pasakykite gydytojui.</w:t>
      </w:r>
    </w:p>
    <w:p w:rsidR="00A112EB" w:rsidRDefault="00A112EB" w:rsidP="00A112EB">
      <w:pPr>
        <w:numPr>
          <w:ilvl w:val="12"/>
          <w:numId w:val="0"/>
        </w:numPr>
        <w:tabs>
          <w:tab w:val="left" w:pos="567"/>
        </w:tabs>
        <w:spacing w:after="0" w:line="240" w:lineRule="auto"/>
        <w:rPr>
          <w:rFonts w:ascii="Times New Roman" w:eastAsia="Calibri" w:hAnsi="Times New Roman" w:cs="Times New Roman"/>
        </w:rPr>
      </w:pPr>
    </w:p>
    <w:p w:rsidR="00A112EB" w:rsidRPr="00642B1C" w:rsidRDefault="00A112EB" w:rsidP="00A112EB">
      <w:pPr>
        <w:numPr>
          <w:ilvl w:val="12"/>
          <w:numId w:val="0"/>
        </w:numPr>
        <w:tabs>
          <w:tab w:val="left" w:pos="567"/>
        </w:tabs>
        <w:spacing w:after="0" w:line="240" w:lineRule="auto"/>
        <w:rPr>
          <w:rFonts w:ascii="Times New Roman" w:eastAsia="Calibri" w:hAnsi="Times New Roman" w:cs="Times New Roman"/>
        </w:rPr>
      </w:pPr>
      <w:r w:rsidRPr="007D3E88">
        <w:rPr>
          <w:rFonts w:ascii="Times New Roman" w:eastAsia="Calibri" w:hAnsi="Times New Roman" w:cs="Times New Roman"/>
        </w:rPr>
        <w:t>Imatinib SanoSwiss vartojimo metu galite tapti jautresnis saulės poveikiui. Svarbu apsaugoti atviras odos vietas nuo tiesioginių saulės spindulių ir naudoti preparatą nuo saulės nudegimo, kurio aukštas apsaugos faktorius (SPF). Šios atsargumo priemonės taip pat turi būti taikomos vaikams.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Imatinib SanoSwiss vartojimo metu nedelsdami kreipkitės į gydytoją</w:t>
      </w:r>
      <w:r w:rsidRPr="00642B1C">
        <w:rPr>
          <w:rFonts w:ascii="Times New Roman" w:eastAsia="Calibri" w:hAnsi="Times New Roman" w:cs="Times New Roman"/>
        </w:rPr>
        <w:t>, jeigu Jums labai greitai padidėjo kūno svoris. Dėl Imatinib SanoSwiss poveikio Jūsų kūne gali kauptis skysčių (pasireikšti sunkus skysčių susilaikymas).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Jums vartojant Imatinib SanoSwiss, gydytojas reguliariai tikrins, ar vaistas veikia. Jums taip pat reguliariai tirs kraują ir kūno svorį.</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Vaikams ir paaugliams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taip pat gydomi vaikai, sergantys LML. Vartojimo patirties vaikams, jaunesniems kaip 2 metų ir sergantiems LML, nėra. Vartojimo patirties vaikams, sergantiems Ph teigiama ŪLL, yra nedaug, o vartojimo patirties vaikams, sergantiems MDS/MPL, DFSP, VTSN ir HES/LEL, yra labai nedaug.</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Kai kurių vaikų ir paauglių, vartojančių Imatinib SanoSwiss, augimas gali būti lėtesnis nei įprasta. Todėl gydytojas tikrins augimą įprastų vizitų metu.</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Kiti vaistai ir Imatinib SanoSwiss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Jeigu vartojate ar </w:t>
      </w:r>
      <w:r w:rsidRPr="00642B1C">
        <w:rPr>
          <w:rFonts w:ascii="Times New Roman" w:eastAsia="Calibri" w:hAnsi="Times New Roman" w:cs="Times New Roman"/>
          <w:b/>
        </w:rPr>
        <w:t>neseniai vartojote kitų vaistų</w:t>
      </w:r>
      <w:r w:rsidRPr="00642B1C">
        <w:rPr>
          <w:rFonts w:ascii="Times New Roman" w:eastAsia="Calibri" w:hAnsi="Times New Roman" w:cs="Times New Roman"/>
        </w:rPr>
        <w:t xml:space="preserve">, įskaitant įsigytus be recepto (tokių kaip </w:t>
      </w:r>
      <w:r w:rsidRPr="00642B1C">
        <w:rPr>
          <w:rFonts w:ascii="Times New Roman" w:eastAsia="Calibri" w:hAnsi="Times New Roman" w:cs="Times New Roman"/>
          <w:b/>
        </w:rPr>
        <w:t>paracetamolio</w:t>
      </w:r>
      <w:r w:rsidRPr="00642B1C">
        <w:rPr>
          <w:rFonts w:ascii="Times New Roman" w:eastAsia="Calibri" w:hAnsi="Times New Roman" w:cs="Times New Roman"/>
        </w:rPr>
        <w:t xml:space="preserve">) ir taip pat augalinių (tokių kaip </w:t>
      </w:r>
      <w:r w:rsidRPr="00642B1C">
        <w:rPr>
          <w:rFonts w:ascii="Times New Roman" w:eastAsia="Calibri" w:hAnsi="Times New Roman" w:cs="Times New Roman"/>
          <w:b/>
        </w:rPr>
        <w:t>jonažolės preparatų</w:t>
      </w:r>
      <w:r w:rsidRPr="00642B1C">
        <w:rPr>
          <w:rFonts w:ascii="Times New Roman" w:eastAsia="Calibri" w:hAnsi="Times New Roman" w:cs="Times New Roman"/>
        </w:rPr>
        <w:t>), arba dėl to nesate tikri, apie tai pasakykite gydytojui arba vaistininkui. Kai kurie vaistai vartojami kartu gali sąveikauti su Imatinib SanoSwiss. Jie gali padidinti arba sumažinti Imatinib SanoSwiss poveikį, arba padidindami nepageidaujamų poveikių pasireiškimo dažnį, arba mažindami Imatinib SanoSwiss veiksmingumą. Imatinib SanoSwiss gali panašiai veikti kai kuriuos kitus vaistus.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Pasakykite gydytojui, jei vartojate vaistų, kurie apsaugo nuo kraujo krešulių susidarymo.</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Nėštumas, žindymo laikotarpis ir vaisingumas</w:t>
      </w:r>
    </w:p>
    <w:p w:rsidR="0051103A" w:rsidRPr="00642B1C" w:rsidRDefault="0051103A" w:rsidP="0051103A">
      <w:pPr>
        <w:numPr>
          <w:ilvl w:val="0"/>
          <w:numId w:val="17"/>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Jeigu esate nėščia, žindote kūdikį, manote, kad galbūt esate nėščia arba planuojate pastoti, tai prieš vartodama šį vaistą pasitarkite su gydytoju.</w:t>
      </w:r>
    </w:p>
    <w:p w:rsidR="0051103A" w:rsidRPr="00642B1C" w:rsidRDefault="0051103A" w:rsidP="0051103A">
      <w:pPr>
        <w:numPr>
          <w:ilvl w:val="0"/>
          <w:numId w:val="17"/>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 xml:space="preserve">Imatinib SanoSwiss </w:t>
      </w:r>
      <w:r w:rsidRPr="00642B1C">
        <w:rPr>
          <w:rFonts w:ascii="Times New Roman" w:eastAsia="Calibri" w:hAnsi="Times New Roman" w:cs="Times New Roman"/>
          <w:b/>
        </w:rPr>
        <w:t>nerekomenduojama vartoti nėščiosioms,</w:t>
      </w:r>
      <w:r w:rsidRPr="00642B1C">
        <w:rPr>
          <w:rFonts w:ascii="Times New Roman" w:eastAsia="Calibri" w:hAnsi="Times New Roman" w:cs="Times New Roman"/>
        </w:rPr>
        <w:t xml:space="preserve"> nebent neišvengiama, nes tai gali pakenkti Jūsų kūdikiui. Gydytojas supažindins Jus su galima Imatinib SanoSwiss vartojimo nėštumo laikotarpiu rizika.</w:t>
      </w:r>
    </w:p>
    <w:p w:rsidR="0051103A" w:rsidRPr="00642B1C" w:rsidRDefault="0051103A" w:rsidP="0051103A">
      <w:pPr>
        <w:numPr>
          <w:ilvl w:val="0"/>
          <w:numId w:val="17"/>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Moterims, galinčioms pastoti, gydantis šiuo vaistu rekomenduojama taikyti efektyvias kontracepcijos priemones.</w:t>
      </w:r>
    </w:p>
    <w:p w:rsidR="0051103A" w:rsidRPr="00642B1C" w:rsidRDefault="0051103A" w:rsidP="0051103A">
      <w:pPr>
        <w:numPr>
          <w:ilvl w:val="0"/>
          <w:numId w:val="17"/>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 xml:space="preserve">Vartodama Imatinib SanoSwiss, </w:t>
      </w:r>
      <w:r w:rsidRPr="00642B1C">
        <w:rPr>
          <w:rFonts w:ascii="Times New Roman" w:eastAsia="Calibri" w:hAnsi="Times New Roman" w:cs="Times New Roman"/>
          <w:b/>
        </w:rPr>
        <w:t>kūdikio nežindykite.</w:t>
      </w:r>
    </w:p>
    <w:p w:rsidR="0051103A" w:rsidRPr="00642B1C" w:rsidRDefault="0051103A" w:rsidP="0051103A">
      <w:pPr>
        <w:numPr>
          <w:ilvl w:val="0"/>
          <w:numId w:val="17"/>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Pacientai Imatinib SanoSwiss vartojimo laikotarpiu dėl savo vaisingumo turi konsultuotis su gydytoju.</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Vairavimas ir mechanizmų valdymas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Vartodami šio vaisto galite jausti svaigulį arba mieguistumą arba Jums gali pasireikšti neryškus matymas. Jeigu taip atsitiktų, nevairuokite ir nevaldykite bet kokios rūšies mechanizmų, kol vėl nepasijusite gerai.</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3.</w:t>
      </w:r>
      <w:r w:rsidRPr="00642B1C">
        <w:rPr>
          <w:rFonts w:ascii="Times New Roman" w:eastAsia="Calibri" w:hAnsi="Times New Roman" w:cs="Times New Roman"/>
          <w:b/>
        </w:rPr>
        <w:tab/>
        <w:t>Kaip vartoti Imatinib SanoSwiss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Jūsų gydytojas Jums paskyrė Imatinib SanoSwiss, kadangi sergate sunkia liga. Imatinib SanoSwiss gali Jums padėti kovojant su šia būkle.</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Visada vartokite šį vaistą tiksliai kaip aprašyta šiame lapelyje arba kaip nurodė gydytojas arba vaistininkas. Jeigu abejojate, kreipkitės į gydytoją arba vaistininką.</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Nenustokite vartoti Imatinib SanoSwiss, nebent taip nurodytų Jūsų gydytojas. Nedelsdami kreipkitės į gydytoją, jeigu negalite vartoti vaisto taip, kaip paskyrė gydytojas, arba jaučiate, kad šio vaisto Jums daugiau nereikia.</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Kiek vartoti Imatinib SanoSwiss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Vartojimas suaugusiesiems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Gydytojas Jums tiksliai nurodys, kiek Imatinib SanoSwiss tablečių gerti.</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spacing w:after="0" w:line="240" w:lineRule="auto"/>
        <w:ind w:firstLine="567"/>
        <w:contextualSpacing/>
        <w:rPr>
          <w:rFonts w:ascii="Times New Roman" w:eastAsia="Calibri" w:hAnsi="Times New Roman" w:cs="Times New Roman"/>
        </w:rPr>
      </w:pPr>
      <w:r w:rsidRPr="00642B1C">
        <w:rPr>
          <w:rFonts w:ascii="Times New Roman" w:eastAsia="Calibri" w:hAnsi="Times New Roman" w:cs="Times New Roman"/>
          <w:b/>
        </w:rPr>
        <w:t>Jei Jums LML blastinė krizė buvo gydyta:</w:t>
      </w:r>
    </w:p>
    <w:p w:rsidR="0051103A" w:rsidRPr="00642B1C" w:rsidRDefault="0051103A" w:rsidP="0051103A">
      <w:p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Įprasta pradinė dozė yra 600 mg:</w:t>
      </w:r>
    </w:p>
    <w:p w:rsidR="0051103A" w:rsidRPr="00642B1C" w:rsidRDefault="0051103A" w:rsidP="0051103A">
      <w:pPr>
        <w:numPr>
          <w:ilvl w:val="0"/>
          <w:numId w:val="16"/>
        </w:numPr>
        <w:tabs>
          <w:tab w:val="left" w:pos="567"/>
        </w:tabs>
        <w:spacing w:after="0" w:line="240" w:lineRule="auto"/>
        <w:ind w:left="1134" w:hanging="567"/>
        <w:contextualSpacing/>
        <w:rPr>
          <w:rFonts w:ascii="Times New Roman" w:eastAsia="Calibri" w:hAnsi="Times New Roman" w:cs="Times New Roman"/>
        </w:rPr>
      </w:pPr>
      <w:r w:rsidRPr="00642B1C">
        <w:rPr>
          <w:rFonts w:ascii="Times New Roman" w:eastAsia="Calibri" w:hAnsi="Times New Roman" w:cs="Times New Roman"/>
          <w:b/>
        </w:rPr>
        <w:t>600 mg</w:t>
      </w:r>
      <w:r w:rsidRPr="00642B1C">
        <w:rPr>
          <w:rFonts w:ascii="Times New Roman" w:eastAsia="Calibri" w:hAnsi="Times New Roman" w:cs="Times New Roman"/>
        </w:rPr>
        <w:t xml:space="preserve">, vartojant vieną 400 mg tabletę per parą ir dvi 100 mg tabletes </w:t>
      </w:r>
      <w:r w:rsidRPr="00642B1C">
        <w:rPr>
          <w:rFonts w:ascii="Times New Roman" w:eastAsia="Calibri" w:hAnsi="Times New Roman" w:cs="Times New Roman"/>
          <w:b/>
        </w:rPr>
        <w:t>kartą</w:t>
      </w:r>
      <w:r w:rsidRPr="00642B1C">
        <w:rPr>
          <w:rFonts w:ascii="Times New Roman" w:eastAsia="Calibri" w:hAnsi="Times New Roman" w:cs="Times New Roman"/>
        </w:rPr>
        <w:t xml:space="preserve"> per parą.</w:t>
      </w:r>
    </w:p>
    <w:p w:rsidR="0051103A" w:rsidRPr="00642B1C" w:rsidRDefault="0051103A" w:rsidP="0051103A">
      <w:pPr>
        <w:tabs>
          <w:tab w:val="left" w:pos="567"/>
        </w:tabs>
        <w:spacing w:after="0" w:line="240" w:lineRule="auto"/>
        <w:rPr>
          <w:rFonts w:ascii="Times New Roman" w:eastAsia="Calibri" w:hAnsi="Times New Roman" w:cs="Times New Roman"/>
          <w:b/>
        </w:rPr>
      </w:pPr>
    </w:p>
    <w:p w:rsidR="0051103A" w:rsidRPr="00642B1C" w:rsidRDefault="0051103A" w:rsidP="0051103A">
      <w:pPr>
        <w:numPr>
          <w:ilvl w:val="0"/>
          <w:numId w:val="16"/>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 xml:space="preserve">Jei gydoma VTSN: </w:t>
      </w:r>
    </w:p>
    <w:p w:rsidR="0051103A" w:rsidRPr="00642B1C" w:rsidRDefault="0051103A" w:rsidP="0051103A">
      <w:pPr>
        <w:numPr>
          <w:ilvl w:val="12"/>
          <w:numId w:val="0"/>
        </w:numPr>
        <w:tabs>
          <w:tab w:val="left" w:pos="567"/>
        </w:tabs>
        <w:spacing w:after="0" w:line="240" w:lineRule="auto"/>
        <w:ind w:left="567"/>
        <w:rPr>
          <w:rFonts w:ascii="Times New Roman" w:eastAsia="Calibri" w:hAnsi="Times New Roman" w:cs="Times New Roman"/>
          <w:b/>
        </w:rPr>
      </w:pPr>
      <w:r w:rsidRPr="00642B1C">
        <w:rPr>
          <w:rFonts w:ascii="Times New Roman" w:eastAsia="Calibri" w:hAnsi="Times New Roman" w:cs="Times New Roman"/>
        </w:rPr>
        <w:t xml:space="preserve">Pradinė dozė yra 400 mg, vartojant po 4 tabletes </w:t>
      </w:r>
      <w:r w:rsidRPr="00642B1C">
        <w:rPr>
          <w:rFonts w:ascii="Times New Roman" w:eastAsia="Calibri" w:hAnsi="Times New Roman" w:cs="Times New Roman"/>
          <w:b/>
        </w:rPr>
        <w:t>kartą</w:t>
      </w:r>
      <w:r w:rsidRPr="00642B1C">
        <w:rPr>
          <w:rFonts w:ascii="Times New Roman" w:eastAsia="Calibri" w:hAnsi="Times New Roman" w:cs="Times New Roman"/>
        </w:rPr>
        <w:t xml:space="preserve"> per parą.</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0"/>
          <w:numId w:val="16"/>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Jeigu sergate LML ar VTSN, gydytojas gali paskirti vartoti didesnę arba mažesnę dozę, atsižvelgdamas į Jūsų atsaką į gydymą.</w:t>
      </w:r>
    </w:p>
    <w:p w:rsidR="0051103A" w:rsidRPr="00642B1C" w:rsidRDefault="0051103A" w:rsidP="0051103A">
      <w:pPr>
        <w:numPr>
          <w:ilvl w:val="12"/>
          <w:numId w:val="0"/>
        </w:num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lastRenderedPageBreak/>
        <w:t>Jeigu vartojate 800 mg paros dozę (2 tabletes), reikia gerti 1 tabletę ryte ir 1 tabletę vakare.</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0"/>
          <w:numId w:val="18"/>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Jeigu gydoma Ph teigiama ŪLL:</w:t>
      </w:r>
    </w:p>
    <w:p w:rsidR="0051103A" w:rsidRPr="00642B1C" w:rsidRDefault="0051103A" w:rsidP="0051103A">
      <w:pPr>
        <w:numPr>
          <w:ilvl w:val="12"/>
          <w:numId w:val="0"/>
        </w:num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 xml:space="preserve">Pradinė dozė yra 600 mg, vartojant vieną tabletę po 400 mg ir dvi tabletes po 100 mg </w:t>
      </w:r>
      <w:r w:rsidRPr="00642B1C">
        <w:rPr>
          <w:rFonts w:ascii="Times New Roman" w:eastAsia="Calibri" w:hAnsi="Times New Roman" w:cs="Times New Roman"/>
          <w:b/>
        </w:rPr>
        <w:t>kartą</w:t>
      </w:r>
      <w:r w:rsidRPr="00642B1C">
        <w:rPr>
          <w:rFonts w:ascii="Times New Roman" w:eastAsia="Calibri" w:hAnsi="Times New Roman" w:cs="Times New Roman"/>
        </w:rPr>
        <w:t xml:space="preserve"> per parą.</w:t>
      </w:r>
    </w:p>
    <w:p w:rsidR="0051103A" w:rsidRPr="00642B1C" w:rsidRDefault="0051103A" w:rsidP="0051103A">
      <w:pPr>
        <w:numPr>
          <w:ilvl w:val="12"/>
          <w:numId w:val="0"/>
        </w:numPr>
        <w:tabs>
          <w:tab w:val="left" w:pos="567"/>
        </w:tabs>
        <w:spacing w:after="0" w:line="240" w:lineRule="auto"/>
        <w:ind w:left="567"/>
        <w:rPr>
          <w:rFonts w:ascii="Times New Roman" w:eastAsia="Calibri" w:hAnsi="Times New Roman" w:cs="Times New Roman"/>
        </w:rPr>
      </w:pPr>
    </w:p>
    <w:p w:rsidR="0051103A" w:rsidRPr="00642B1C" w:rsidRDefault="0051103A" w:rsidP="0051103A">
      <w:pPr>
        <w:numPr>
          <w:ilvl w:val="0"/>
          <w:numId w:val="18"/>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Jeigu gydoma MDS/MPL:</w:t>
      </w:r>
    </w:p>
    <w:p w:rsidR="0051103A" w:rsidRPr="00642B1C" w:rsidRDefault="0051103A" w:rsidP="0051103A">
      <w:pPr>
        <w:numPr>
          <w:ilvl w:val="12"/>
          <w:numId w:val="0"/>
        </w:num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 xml:space="preserve">Pradinė dozė yra 400 mg, vartojant po 1 tabletę </w:t>
      </w:r>
      <w:r w:rsidRPr="00642B1C">
        <w:rPr>
          <w:rFonts w:ascii="Times New Roman" w:eastAsia="Calibri" w:hAnsi="Times New Roman" w:cs="Times New Roman"/>
          <w:b/>
        </w:rPr>
        <w:t>kartą</w:t>
      </w:r>
      <w:r w:rsidRPr="00642B1C">
        <w:rPr>
          <w:rFonts w:ascii="Times New Roman" w:eastAsia="Calibri" w:hAnsi="Times New Roman" w:cs="Times New Roman"/>
        </w:rPr>
        <w:t xml:space="preserve"> per parą.</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0"/>
          <w:numId w:val="18"/>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Jeigu gydoma HES/LEL:</w:t>
      </w:r>
    </w:p>
    <w:p w:rsidR="0051103A" w:rsidRPr="00642B1C" w:rsidRDefault="0051103A" w:rsidP="0051103A">
      <w:pPr>
        <w:numPr>
          <w:ilvl w:val="12"/>
          <w:numId w:val="0"/>
        </w:num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 xml:space="preserve">Pradinė dozė yra 100 mg, vartojant po vieną tabletę </w:t>
      </w:r>
      <w:r w:rsidRPr="00642B1C">
        <w:rPr>
          <w:rFonts w:ascii="Times New Roman" w:eastAsia="Calibri" w:hAnsi="Times New Roman" w:cs="Times New Roman"/>
          <w:b/>
        </w:rPr>
        <w:t>kartą</w:t>
      </w:r>
      <w:r w:rsidRPr="00642B1C">
        <w:rPr>
          <w:rFonts w:ascii="Times New Roman" w:eastAsia="Calibri" w:hAnsi="Times New Roman" w:cs="Times New Roman"/>
        </w:rPr>
        <w:t xml:space="preserve"> per parą. Priklausomai nuo Jūsų atsako į gydymą, Jūsų gydytojas gali nuspręsti padidinti dozę iki 400 mg, vartojant vieną 400 mg tabletę kartą per parą.</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0"/>
          <w:numId w:val="18"/>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Jeigu gydoma DFSP:</w:t>
      </w:r>
    </w:p>
    <w:p w:rsidR="0051103A" w:rsidRPr="00642B1C" w:rsidRDefault="0051103A" w:rsidP="0051103A">
      <w:pPr>
        <w:numPr>
          <w:ilvl w:val="12"/>
          <w:numId w:val="0"/>
        </w:numPr>
        <w:tabs>
          <w:tab w:val="left" w:pos="567"/>
        </w:tabs>
        <w:spacing w:after="0" w:line="240" w:lineRule="auto"/>
        <w:ind w:left="567"/>
        <w:rPr>
          <w:rFonts w:ascii="Times New Roman" w:eastAsia="Calibri" w:hAnsi="Times New Roman" w:cs="Times New Roman"/>
          <w:highlight w:val="yellow"/>
        </w:rPr>
      </w:pPr>
      <w:r w:rsidRPr="00642B1C">
        <w:rPr>
          <w:rFonts w:ascii="Times New Roman" w:eastAsia="Calibri" w:hAnsi="Times New Roman" w:cs="Times New Roman"/>
        </w:rPr>
        <w:t>Dozė yra 800 mg per parą (2 tabletės), vartojant po 1 tabletę ryte ir 1 tabletę vakare.</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Vartojimas vaikams ir paaugliams</w:t>
      </w:r>
    </w:p>
    <w:p w:rsidR="0051103A" w:rsidRPr="006D01AA" w:rsidRDefault="0051103A" w:rsidP="0051103A">
      <w:pPr>
        <w:numPr>
          <w:ilvl w:val="12"/>
          <w:numId w:val="0"/>
        </w:numPr>
        <w:tabs>
          <w:tab w:val="left" w:pos="567"/>
        </w:tabs>
        <w:spacing w:after="0" w:line="240" w:lineRule="auto"/>
        <w:rPr>
          <w:rFonts w:ascii="Times New Roman" w:eastAsia="Calibri" w:hAnsi="Times New Roman" w:cs="Times New Roman"/>
        </w:rPr>
      </w:pPr>
      <w:r w:rsidRPr="00124944">
        <w:rPr>
          <w:rFonts w:ascii="Times New Roman" w:hAnsi="Times New Roman" w:cs="Times New Roman"/>
        </w:rPr>
        <w:t xml:space="preserve">Gydytojas nurodys, kiek </w:t>
      </w:r>
      <w:r>
        <w:rPr>
          <w:rFonts w:ascii="Times New Roman" w:hAnsi="Times New Roman" w:cs="Times New Roman"/>
        </w:rPr>
        <w:t>Imatinib SanoSwiss</w:t>
      </w:r>
      <w:r w:rsidRPr="00124944">
        <w:rPr>
          <w:rFonts w:ascii="Times New Roman" w:hAnsi="Times New Roman" w:cs="Times New Roman"/>
        </w:rPr>
        <w:t xml:space="preserve"> </w:t>
      </w:r>
      <w:r>
        <w:rPr>
          <w:rFonts w:ascii="Times New Roman" w:hAnsi="Times New Roman" w:cs="Times New Roman"/>
        </w:rPr>
        <w:t xml:space="preserve">plėvele dengtų tablečių </w:t>
      </w:r>
      <w:r w:rsidRPr="00124944">
        <w:rPr>
          <w:rFonts w:ascii="Times New Roman" w:hAnsi="Times New Roman" w:cs="Times New Roman"/>
        </w:rPr>
        <w:t xml:space="preserve">reikia duoti gerti vaikui. </w:t>
      </w:r>
      <w:r>
        <w:rPr>
          <w:rFonts w:ascii="Times New Roman" w:hAnsi="Times New Roman" w:cs="Times New Roman"/>
        </w:rPr>
        <w:t>Imatinib SanoSwiss</w:t>
      </w:r>
      <w:r w:rsidRPr="00124944">
        <w:rPr>
          <w:rFonts w:ascii="Times New Roman" w:hAnsi="Times New Roman" w:cs="Times New Roman"/>
        </w:rPr>
        <w:t xml:space="preserve"> dozė priklausys nuo vaiko būklės, kūno masės ir ūgio. Bendroji vaikų, sergančių LML paros dozė neturi būti didesnė kaip 800</w:t>
      </w:r>
      <w:r>
        <w:rPr>
          <w:rFonts w:ascii="Times New Roman" w:hAnsi="Times New Roman" w:cs="Times New Roman"/>
        </w:rPr>
        <w:t> </w:t>
      </w:r>
      <w:r w:rsidRPr="00124944">
        <w:rPr>
          <w:rFonts w:ascii="Times New Roman" w:hAnsi="Times New Roman" w:cs="Times New Roman"/>
        </w:rPr>
        <w:t>mg ir 600</w:t>
      </w:r>
      <w:r>
        <w:rPr>
          <w:rFonts w:ascii="Times New Roman" w:hAnsi="Times New Roman" w:cs="Times New Roman"/>
        </w:rPr>
        <w:t> </w:t>
      </w:r>
      <w:r w:rsidRPr="00124944">
        <w:rPr>
          <w:rFonts w:ascii="Times New Roman" w:hAnsi="Times New Roman" w:cs="Times New Roman"/>
        </w:rPr>
        <w:t>mg, sergančių Ph+ ŪLL. Vaistą galima vartoti vieną kartą per parą arba paros dozę padalyti į dvi dalis (pusę dozės vartoti ryte ir kitą pusę – vakare).</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Kada ir kaip vartoti Imatinib SanoSwiss</w:t>
      </w:r>
    </w:p>
    <w:p w:rsidR="0051103A" w:rsidRPr="00642B1C" w:rsidRDefault="0051103A" w:rsidP="0051103A">
      <w:pPr>
        <w:numPr>
          <w:ilvl w:val="0"/>
          <w:numId w:val="25"/>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b/>
        </w:rPr>
        <w:t>Imatinib SanoSwiss vartokite valgio metu.</w:t>
      </w:r>
      <w:r w:rsidRPr="00642B1C">
        <w:rPr>
          <w:rFonts w:ascii="Times New Roman" w:eastAsia="Calibri" w:hAnsi="Times New Roman" w:cs="Times New Roman"/>
        </w:rPr>
        <w:t xml:space="preserve"> Tai padės išvengti skrandžio sutrikimų Imatinib SanoSwiss vartojimo metu.</w:t>
      </w:r>
    </w:p>
    <w:p w:rsidR="0051103A" w:rsidRPr="00642B1C" w:rsidRDefault="0051103A" w:rsidP="0051103A">
      <w:pPr>
        <w:numPr>
          <w:ilvl w:val="0"/>
          <w:numId w:val="25"/>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b/>
        </w:rPr>
        <w:t>Nurykite visą tabletę užgerdami didele stikline vandens.</w:t>
      </w:r>
    </w:p>
    <w:p w:rsidR="0051103A" w:rsidRPr="00642B1C" w:rsidRDefault="0051103A" w:rsidP="0051103A">
      <w:pPr>
        <w:tabs>
          <w:tab w:val="left" w:pos="567"/>
        </w:tabs>
        <w:spacing w:after="0" w:line="240" w:lineRule="auto"/>
        <w:contextualSpacing/>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Jeigu negalite nuryti tabletės, ištirpinkite ją stiklinėje negazuoto vandens ar obuolių sulčių.</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t>Kiekvienai 400 mg tabletei vartokite maždaug 200 ml vandens ar sulčių.</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t>Pamaišykite šaukštu, kol tabletė visiškai ištirps.</w:t>
      </w:r>
    </w:p>
    <w:p w:rsidR="0051103A" w:rsidRPr="00642B1C" w:rsidRDefault="0051103A" w:rsidP="0051103A">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t>Kai tabletė ištirps, nedelsdami išgerkite visą stiklinės turinį. Ištirpusios tabletės liekanų gali likti stiklinėje.</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Kaip ilgai vartoti Imatinib SanoSwiss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vartokite kasdien, tiek laiko, kiek nurodė Jūsų gydytojas.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Ką daryti pavartojus per didelę Imatinib SanoSwiss dozę?</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 atsitiktinai išgėrėte per daug tablečių</w:t>
      </w:r>
      <w:r w:rsidRPr="00642B1C">
        <w:rPr>
          <w:rFonts w:ascii="Times New Roman" w:eastAsia="Calibri" w:hAnsi="Times New Roman" w:cs="Times New Roman"/>
          <w:b/>
        </w:rPr>
        <w:t xml:space="preserve">, iš karto </w:t>
      </w:r>
      <w:r w:rsidRPr="00642B1C">
        <w:rPr>
          <w:rFonts w:ascii="Times New Roman" w:eastAsia="Calibri" w:hAnsi="Times New Roman" w:cs="Times New Roman"/>
        </w:rPr>
        <w:t>kreipkitės į gydytoją. Jums gali prireikti medicininės pagalbos. Pasiimkite su savimi vaisto pakuotę.</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Pamiršus pavartoti Imatinib SanoSwiss</w:t>
      </w:r>
    </w:p>
    <w:p w:rsidR="0051103A" w:rsidRPr="00642B1C" w:rsidRDefault="0051103A" w:rsidP="0051103A">
      <w:pPr>
        <w:numPr>
          <w:ilvl w:val="0"/>
          <w:numId w:val="21"/>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Pamiršus pavartoti vaisto dozę, ją išgerkite kai tik prisiminėte. Tačiau jei jau beveik laikas gerti kitą dozę, praleistos dozės nevartokite.</w:t>
      </w:r>
    </w:p>
    <w:p w:rsidR="0051103A" w:rsidRPr="00642B1C" w:rsidRDefault="0051103A" w:rsidP="0051103A">
      <w:pPr>
        <w:numPr>
          <w:ilvl w:val="0"/>
          <w:numId w:val="21"/>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 xml:space="preserve">Vėliau tęskite vaisto vartojimą įprastu režimu. </w:t>
      </w:r>
    </w:p>
    <w:p w:rsidR="0051103A" w:rsidRPr="00642B1C" w:rsidRDefault="0051103A" w:rsidP="0051103A">
      <w:pPr>
        <w:numPr>
          <w:ilvl w:val="0"/>
          <w:numId w:val="21"/>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Negalima vartoti dvigubos dozės norint kompensuoti praleistą dozę.</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Jeigu kiltų daugiau klausimų dėl šio vaisto vartojimo, kreipkitės į gydytoją, vaistininką arba slaugytoją.</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4.</w:t>
      </w:r>
      <w:r w:rsidRPr="00642B1C">
        <w:rPr>
          <w:rFonts w:ascii="Times New Roman" w:eastAsia="Calibri" w:hAnsi="Times New Roman" w:cs="Times New Roman"/>
          <w:b/>
        </w:rPr>
        <w:tab/>
        <w:t>Galimas šalutinis poveikis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Šis vaistas, kaip ir visi kiti, gali sukelti šalutinį poveikį, nors jis pasireiškia ne visiems žmonėms. Paprastai jis būna nesunkus ar vidutinio sunkumo.</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lastRenderedPageBreak/>
        <w:t>Kai kurie šalutiniai poveikiai gali būti sunkūs. Nedelsiant pasakykite gydytojui, jeigu Jums pasireikštų kuris nors iš toliau išvardytų poveikių.</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8C0602"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 xml:space="preserve">Labai </w:t>
      </w:r>
      <w:r w:rsidR="00A112EB" w:rsidRPr="00642B1C">
        <w:rPr>
          <w:rFonts w:ascii="Times New Roman" w:eastAsia="Calibri" w:hAnsi="Times New Roman" w:cs="Times New Roman"/>
          <w:b/>
        </w:rPr>
        <w:t>dažn</w:t>
      </w:r>
      <w:r w:rsidR="00A112EB">
        <w:rPr>
          <w:rFonts w:ascii="Times New Roman" w:eastAsia="Calibri" w:hAnsi="Times New Roman" w:cs="Times New Roman"/>
          <w:b/>
        </w:rPr>
        <w:t>i</w:t>
      </w:r>
      <w:r w:rsidR="00A112EB" w:rsidRPr="00642B1C">
        <w:rPr>
          <w:rFonts w:ascii="Times New Roman" w:eastAsia="Calibri" w:hAnsi="Times New Roman" w:cs="Times New Roman"/>
          <w:b/>
        </w:rPr>
        <w:t xml:space="preserve"> </w:t>
      </w:r>
      <w:r w:rsidRPr="008C0602">
        <w:rPr>
          <w:rFonts w:ascii="Times New Roman" w:eastAsia="Calibri" w:hAnsi="Times New Roman" w:cs="Times New Roman"/>
        </w:rPr>
        <w:t>(gali pasireikšti daugiau kaip 1 žmogui iš 10)</w:t>
      </w:r>
      <w:r w:rsidRPr="00642B1C">
        <w:rPr>
          <w:rFonts w:ascii="Times New Roman" w:eastAsia="Calibri" w:hAnsi="Times New Roman" w:cs="Times New Roman"/>
          <w:b/>
        </w:rPr>
        <w:t xml:space="preserve"> ir </w:t>
      </w:r>
      <w:r w:rsidR="00A112EB" w:rsidRPr="00642B1C">
        <w:rPr>
          <w:rFonts w:ascii="Times New Roman" w:eastAsia="Calibri" w:hAnsi="Times New Roman" w:cs="Times New Roman"/>
          <w:b/>
        </w:rPr>
        <w:t>dažn</w:t>
      </w:r>
      <w:r w:rsidR="00A112EB">
        <w:rPr>
          <w:rFonts w:ascii="Times New Roman" w:eastAsia="Calibri" w:hAnsi="Times New Roman" w:cs="Times New Roman"/>
          <w:b/>
        </w:rPr>
        <w:t>i</w:t>
      </w:r>
      <w:r w:rsidR="00A112EB" w:rsidRPr="00642B1C">
        <w:rPr>
          <w:rFonts w:ascii="Times New Roman" w:eastAsia="Calibri" w:hAnsi="Times New Roman" w:cs="Times New Roman"/>
          <w:b/>
        </w:rPr>
        <w:t xml:space="preserve"> </w:t>
      </w:r>
      <w:r w:rsidRPr="008C0602">
        <w:rPr>
          <w:rFonts w:ascii="Times New Roman" w:eastAsia="Calibri" w:hAnsi="Times New Roman" w:cs="Times New Roman"/>
        </w:rPr>
        <w:t xml:space="preserve">(gali pasireikšti </w:t>
      </w:r>
      <w:r>
        <w:rPr>
          <w:rFonts w:ascii="Times New Roman" w:eastAsia="Calibri" w:hAnsi="Times New Roman" w:cs="Times New Roman"/>
        </w:rPr>
        <w:t xml:space="preserve">rečiau </w:t>
      </w:r>
      <w:r w:rsidRPr="008C0602">
        <w:rPr>
          <w:rFonts w:ascii="Times New Roman" w:eastAsia="Calibri" w:hAnsi="Times New Roman" w:cs="Times New Roman"/>
        </w:rPr>
        <w:t>kaip 1 žmogui iš 10</w:t>
      </w:r>
      <w:r>
        <w:rPr>
          <w:rFonts w:ascii="Times New Roman" w:eastAsia="Calibri" w:hAnsi="Times New Roman" w:cs="Times New Roman"/>
        </w:rPr>
        <w:t>)</w:t>
      </w:r>
      <w:r w:rsidRPr="008C0602">
        <w:rPr>
          <w:rFonts w:ascii="Times New Roman" w:eastAsia="Calibri" w:hAnsi="Times New Roman" w:cs="Times New Roman"/>
        </w:rPr>
        <w:t>:</w:t>
      </w:r>
    </w:p>
    <w:p w:rsidR="0051103A" w:rsidRPr="00642B1C" w:rsidRDefault="0051103A" w:rsidP="0051103A">
      <w:pPr>
        <w:numPr>
          <w:ilvl w:val="0"/>
          <w:numId w:val="7"/>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Greitai padidėjęs kūno svoris. Vartojant Imatinib SanoSwiss organizme gali pradėti kauptis skystis (t.y. pasireikšti sunkus skysčių susilaikymas).</w:t>
      </w:r>
    </w:p>
    <w:p w:rsidR="0051103A" w:rsidRPr="00642B1C" w:rsidRDefault="0051103A" w:rsidP="0051103A">
      <w:pPr>
        <w:numPr>
          <w:ilvl w:val="0"/>
          <w:numId w:val="7"/>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Infekcijos požymiai – pavyzdžiui, karščiavimas, stiprus šaltkrėtis, gerklės skausmas ar burnos išopėjimas. Imatinib SanoSwiss gali sumažinti baltųjų kraujo kūnelių skaičių, todėl galite greičiau užsikrėsti infekcinėmis ligomis.</w:t>
      </w:r>
    </w:p>
    <w:p w:rsidR="0051103A" w:rsidRPr="00642B1C" w:rsidRDefault="0051103A" w:rsidP="0051103A">
      <w:pPr>
        <w:numPr>
          <w:ilvl w:val="0"/>
          <w:numId w:val="7"/>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 xml:space="preserve">Netikėtas kraujavimas ar </w:t>
      </w:r>
      <w:r>
        <w:rPr>
          <w:rFonts w:ascii="Times New Roman" w:eastAsia="Calibri" w:hAnsi="Times New Roman" w:cs="Times New Roman"/>
        </w:rPr>
        <w:t>kraujosruvų (</w:t>
      </w:r>
      <w:r w:rsidRPr="00642B1C">
        <w:rPr>
          <w:rFonts w:ascii="Times New Roman" w:eastAsia="Calibri" w:hAnsi="Times New Roman" w:cs="Times New Roman"/>
        </w:rPr>
        <w:t>mėlynių</w:t>
      </w:r>
      <w:r>
        <w:rPr>
          <w:rFonts w:ascii="Times New Roman" w:eastAsia="Calibri" w:hAnsi="Times New Roman" w:cs="Times New Roman"/>
        </w:rPr>
        <w:t>)</w:t>
      </w:r>
      <w:r w:rsidRPr="00642B1C">
        <w:rPr>
          <w:rFonts w:ascii="Times New Roman" w:eastAsia="Calibri" w:hAnsi="Times New Roman" w:cs="Times New Roman"/>
        </w:rPr>
        <w:t xml:space="preserve"> susidarymas (be jokio sužalojimo).</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8C0602" w:rsidRDefault="00A112EB"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Nedažn</w:t>
      </w:r>
      <w:r>
        <w:rPr>
          <w:rFonts w:ascii="Times New Roman" w:eastAsia="Calibri" w:hAnsi="Times New Roman" w:cs="Times New Roman"/>
          <w:b/>
        </w:rPr>
        <w:t xml:space="preserve">i </w:t>
      </w:r>
      <w:r w:rsidR="0051103A" w:rsidRPr="008C0602">
        <w:rPr>
          <w:rFonts w:ascii="Times New Roman" w:eastAsia="Calibri" w:hAnsi="Times New Roman" w:cs="Times New Roman"/>
        </w:rPr>
        <w:t xml:space="preserve">(gali pasireikšti </w:t>
      </w:r>
      <w:r w:rsidR="0051103A">
        <w:rPr>
          <w:rFonts w:ascii="Times New Roman" w:eastAsia="Calibri" w:hAnsi="Times New Roman" w:cs="Times New Roman"/>
        </w:rPr>
        <w:t xml:space="preserve">rečiau </w:t>
      </w:r>
      <w:r w:rsidR="0051103A" w:rsidRPr="008C0602">
        <w:rPr>
          <w:rFonts w:ascii="Times New Roman" w:eastAsia="Calibri" w:hAnsi="Times New Roman" w:cs="Times New Roman"/>
        </w:rPr>
        <w:t>kaip 1 žmogui iš 100)</w:t>
      </w:r>
      <w:r w:rsidR="0051103A" w:rsidRPr="00642B1C">
        <w:rPr>
          <w:rFonts w:ascii="Times New Roman" w:eastAsia="Calibri" w:hAnsi="Times New Roman" w:cs="Times New Roman"/>
          <w:b/>
        </w:rPr>
        <w:t xml:space="preserve"> ir </w:t>
      </w:r>
      <w:r w:rsidRPr="00642B1C">
        <w:rPr>
          <w:rFonts w:ascii="Times New Roman" w:eastAsia="Calibri" w:hAnsi="Times New Roman" w:cs="Times New Roman"/>
          <w:b/>
        </w:rPr>
        <w:t>ret</w:t>
      </w:r>
      <w:r>
        <w:rPr>
          <w:rFonts w:ascii="Times New Roman" w:eastAsia="Calibri" w:hAnsi="Times New Roman" w:cs="Times New Roman"/>
          <w:b/>
        </w:rPr>
        <w:t>i</w:t>
      </w:r>
      <w:r w:rsidRPr="00642B1C">
        <w:rPr>
          <w:rFonts w:ascii="Times New Roman" w:eastAsia="Calibri" w:hAnsi="Times New Roman" w:cs="Times New Roman"/>
          <w:b/>
        </w:rPr>
        <w:t xml:space="preserve"> </w:t>
      </w:r>
      <w:r>
        <w:rPr>
          <w:rFonts w:ascii="Times New Roman" w:eastAsia="Calibri" w:hAnsi="Times New Roman" w:cs="Times New Roman"/>
          <w:b/>
        </w:rPr>
        <w:t>i</w:t>
      </w:r>
      <w:r w:rsidR="0051103A" w:rsidRPr="00642B1C">
        <w:rPr>
          <w:rFonts w:ascii="Times New Roman" w:eastAsia="Calibri" w:hAnsi="Times New Roman" w:cs="Times New Roman"/>
          <w:b/>
        </w:rPr>
        <w:t xml:space="preserve"> </w:t>
      </w:r>
      <w:r w:rsidR="0051103A" w:rsidRPr="008C0602">
        <w:rPr>
          <w:rFonts w:ascii="Times New Roman" w:eastAsia="Calibri" w:hAnsi="Times New Roman" w:cs="Times New Roman"/>
        </w:rPr>
        <w:t xml:space="preserve">(gali pasireikšti </w:t>
      </w:r>
      <w:r w:rsidR="0051103A">
        <w:rPr>
          <w:rFonts w:ascii="Times New Roman" w:eastAsia="Calibri" w:hAnsi="Times New Roman" w:cs="Times New Roman"/>
        </w:rPr>
        <w:t xml:space="preserve">rečiau </w:t>
      </w:r>
      <w:r w:rsidR="0051103A" w:rsidRPr="008C0602">
        <w:rPr>
          <w:rFonts w:ascii="Times New Roman" w:eastAsia="Calibri" w:hAnsi="Times New Roman" w:cs="Times New Roman"/>
        </w:rPr>
        <w:t>kaip 1 žmogui iš 1000):</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Skausmas krūtinėje, nereguliarus širdies ritmas (širdies sutrikimų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Kosulys, pasunkėjęs kvėpavimas arba skausmingas kvėpavimas (plaučių sutrikimų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Apsvaigimas, svaigulys ar alpimas (žemo kraujospūdžio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Šleikštulys (pykinimas), taip pat apetito trūkumas, tamsios spalvos šlapimas, pageltusi oda ar akių baltymai (kepenų sutrikimų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Bėrimas, odos paraudimas, taip pat pūslių atsiradimas ant lūpų, akių, odos ar burnos gleivinės, odos pleiskanojimas, karščiavimas, pakilę raudoni arba purpuriniai odos lopai, niežulys, deginimo pojūtis, pūslinis bėrimas (odos sutrikimų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Stiprus pilvo skausmas, vėmimas, tuštinimasis ar šlapinimasis su kraujo priemaiša, juodos spalvos išmatos (virškinimo trakto sutrikimų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Labai sumažėjęs šlapimo kiekis, troškulys (inkstų sutrikimų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Šleikštulys (pykinimas) kartu su viduriavimu ir vėmimu, pilvo skausmas arba karščiavimas (žarnų sutrikimų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Stiprus galvos skausmas, silpnumas arba galūnių ar veido paralyžius, pasunkėjusi kalba, staigus sąmonės praradimas (nervų sistemos sutrikimų, pavyzdžiui, kraujavimo kaukolės ertmėje ar galvos smegenų patinimo,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Išblyškusi oda, nuovargis ir dusulys, tamsus šlapimas (sumažėjusio raudonųjų kraujo ląstelių skaičiaus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Akies skausmas ar pablogėjusi rega, kraujavimas į akies vidų.</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Skausmas klubo sąnariuose ar pasunkėjęs vaikščiojimas.</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Kojų ir rankų pirštų nutirpimas ar šalimas (Reino [</w:t>
      </w:r>
      <w:r w:rsidRPr="00642B1C">
        <w:rPr>
          <w:rFonts w:ascii="Times New Roman" w:eastAsia="Calibri" w:hAnsi="Times New Roman" w:cs="Times New Roman"/>
          <w:i/>
        </w:rPr>
        <w:t>Raynaud</w:t>
      </w:r>
      <w:r w:rsidRPr="00642B1C">
        <w:rPr>
          <w:rFonts w:ascii="Times New Roman" w:eastAsia="Calibri" w:hAnsi="Times New Roman" w:cs="Times New Roman"/>
        </w:rPr>
        <w:t>] sindromo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Staigus odos patinimas ir paraudimas (odos infekcijos, vadinamos celiulitu,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Sutrikusi klausa.</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Raumenų silpnumas ir spazmai kartu su sutrikusiu širdies ritmu (požymiai, rodantys, kad pakito kalio kiekis Jūsų kraujyje).</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Kraujosruvos (m</w:t>
      </w:r>
      <w:r w:rsidRPr="00642B1C">
        <w:rPr>
          <w:rFonts w:ascii="Times New Roman" w:eastAsia="Calibri" w:hAnsi="Times New Roman" w:cs="Times New Roman"/>
        </w:rPr>
        <w:t>ėlynės</w:t>
      </w:r>
      <w:r>
        <w:rPr>
          <w:rFonts w:ascii="Times New Roman" w:eastAsia="Calibri" w:hAnsi="Times New Roman" w:cs="Times New Roman"/>
        </w:rPr>
        <w:t>)</w:t>
      </w:r>
      <w:r w:rsidRPr="00642B1C">
        <w:rPr>
          <w:rFonts w:ascii="Times New Roman" w:eastAsia="Calibri" w:hAnsi="Times New Roman" w:cs="Times New Roman"/>
        </w:rPr>
        <w:t>.</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Skrandžio skausmas kartu su šleikštuliu (pykinimu).</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Raumenų spazmai ir kartu pasireiškiantis karščiavimas, raudonai rudos spalvos šlapimas, raumenų skausmas ar silpnumas (raumenų sutrikimų požymiai).</w:t>
      </w:r>
    </w:p>
    <w:p w:rsidR="0051103A" w:rsidRPr="00642B1C"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Dubens srities skausmas, kartais kartu su pykinimu ir vėmimu, kartu su netikėtu kraujavimu iš makšties, svaiguliu ar alpimu dėl sumažėjusio kraujospūdžio (kiaušidžių ar gimdos sutrikimų požymiai).</w:t>
      </w:r>
    </w:p>
    <w:p w:rsidR="0051103A" w:rsidRDefault="0051103A" w:rsidP="0051103A">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 xml:space="preserve">Pykinimas, oro trūkumas, nereguliarus širdies ritmas, drumstas šlapimas, nuovargis ir (arba) sąnarių diskomfortas susijęs su anomaliais laboratorinių tyrimų rezultatais (pvz., didelis kalio, šlapimo rūgšties ir </w:t>
      </w:r>
      <w:r w:rsidR="00A112EB">
        <w:rPr>
          <w:rFonts w:ascii="Times New Roman" w:eastAsia="Calibri" w:hAnsi="Times New Roman" w:cs="Times New Roman"/>
        </w:rPr>
        <w:t xml:space="preserve">kalcio </w:t>
      </w:r>
      <w:r w:rsidR="00A112EB" w:rsidRPr="00642B1C">
        <w:rPr>
          <w:rFonts w:ascii="Times New Roman" w:eastAsia="Calibri" w:hAnsi="Times New Roman" w:cs="Times New Roman"/>
        </w:rPr>
        <w:t xml:space="preserve">kiekis, ir mažas </w:t>
      </w:r>
      <w:r w:rsidR="00A112EB">
        <w:rPr>
          <w:rFonts w:ascii="Times New Roman" w:eastAsia="Calibri" w:hAnsi="Times New Roman" w:cs="Times New Roman"/>
        </w:rPr>
        <w:t>fosforo</w:t>
      </w:r>
      <w:r w:rsidR="00A112EB" w:rsidRPr="00642B1C">
        <w:rPr>
          <w:rFonts w:ascii="Times New Roman" w:eastAsia="Calibri" w:hAnsi="Times New Roman" w:cs="Times New Roman"/>
        </w:rPr>
        <w:t xml:space="preserve"> </w:t>
      </w:r>
      <w:r w:rsidRPr="00642B1C">
        <w:rPr>
          <w:rFonts w:ascii="Times New Roman" w:eastAsia="Calibri" w:hAnsi="Times New Roman" w:cs="Times New Roman"/>
        </w:rPr>
        <w:t>kiekis kraujyje).</w:t>
      </w:r>
    </w:p>
    <w:p w:rsidR="00685FB5" w:rsidRPr="00A20242" w:rsidRDefault="00685FB5" w:rsidP="00A20242">
      <w:pPr>
        <w:pStyle w:val="Sraopastraipa"/>
        <w:numPr>
          <w:ilvl w:val="0"/>
          <w:numId w:val="8"/>
        </w:numPr>
        <w:autoSpaceDE w:val="0"/>
        <w:autoSpaceDN w:val="0"/>
        <w:adjustRightInd w:val="0"/>
        <w:spacing w:after="0" w:line="240" w:lineRule="auto"/>
        <w:ind w:left="567" w:hanging="567"/>
        <w:rPr>
          <w:rFonts w:ascii="Times New Roman" w:hAnsi="Times New Roman"/>
          <w:color w:val="000000"/>
        </w:rPr>
      </w:pPr>
      <w:r w:rsidRPr="00FC5353">
        <w:rPr>
          <w:rFonts w:ascii="Times New Roman" w:hAnsi="Times New Roman"/>
          <w:color w:val="000000"/>
        </w:rPr>
        <w:t>Kraujo krešulių susidarymas smulkiose kraujagyslė</w:t>
      </w:r>
      <w:r>
        <w:rPr>
          <w:rFonts w:ascii="Times New Roman" w:hAnsi="Times New Roman"/>
          <w:color w:val="000000"/>
        </w:rPr>
        <w:t>se (trombinė mikroangiopatija).</w:t>
      </w:r>
    </w:p>
    <w:p w:rsidR="0051103A" w:rsidRPr="00642B1C" w:rsidRDefault="0051103A" w:rsidP="0051103A">
      <w:pPr>
        <w:tabs>
          <w:tab w:val="left" w:pos="567"/>
        </w:tabs>
        <w:spacing w:after="0" w:line="240" w:lineRule="auto"/>
        <w:ind w:left="567"/>
        <w:rPr>
          <w:rFonts w:ascii="Times New Roman" w:eastAsia="Calibri" w:hAnsi="Times New Roman" w:cs="Times New Roman"/>
        </w:rPr>
      </w:pPr>
    </w:p>
    <w:p w:rsidR="0051103A" w:rsidRPr="008C0602" w:rsidRDefault="0051103A" w:rsidP="0051103A">
      <w:pPr>
        <w:tabs>
          <w:tab w:val="left" w:pos="0"/>
        </w:tabs>
        <w:spacing w:after="0" w:line="240" w:lineRule="auto"/>
        <w:rPr>
          <w:rFonts w:ascii="Times New Roman" w:eastAsia="Times New Roman" w:hAnsi="Times New Roman"/>
          <w:noProof/>
          <w:szCs w:val="24"/>
        </w:rPr>
      </w:pPr>
      <w:r w:rsidRPr="00642B1C">
        <w:rPr>
          <w:rFonts w:ascii="Times New Roman" w:eastAsia="Calibri" w:hAnsi="Times New Roman" w:cs="Times New Roman"/>
          <w:b/>
        </w:rPr>
        <w:t xml:space="preserve">Dažnis nežinomas </w:t>
      </w:r>
      <w:r w:rsidRPr="008C0602">
        <w:rPr>
          <w:rFonts w:ascii="Times New Roman" w:eastAsia="Calibri" w:hAnsi="Times New Roman" w:cs="Times New Roman"/>
        </w:rPr>
        <w:t>(negali būti apskaičiuotas pagal turimus duomenis):</w:t>
      </w:r>
    </w:p>
    <w:p w:rsidR="0051103A" w:rsidRPr="00124944" w:rsidRDefault="0051103A" w:rsidP="0051103A">
      <w:pPr>
        <w:pStyle w:val="Sraopastraipa"/>
        <w:numPr>
          <w:ilvl w:val="0"/>
          <w:numId w:val="39"/>
        </w:numPr>
        <w:spacing w:after="0" w:line="240" w:lineRule="auto"/>
        <w:rPr>
          <w:rFonts w:ascii="Times New Roman" w:eastAsia="Times New Roman" w:hAnsi="Times New Roman"/>
          <w:noProof/>
          <w:szCs w:val="24"/>
        </w:rPr>
      </w:pPr>
      <w:r w:rsidRPr="00124944">
        <w:rPr>
          <w:rFonts w:ascii="Times New Roman" w:eastAsia="Times New Roman" w:hAnsi="Times New Roman"/>
          <w:noProof/>
          <w:szCs w:val="24"/>
        </w:rPr>
        <w:t xml:space="preserve">Plačiai išplitęs stiprus odos bėrimas kartu su pykinimu, karščiavimu, kai kurių baltųjų kraujo kūnelių skaičiaus padidėjimu arba odos ar akių pageltimu (geltos požymiai), lydymas dusulio, </w:t>
      </w:r>
      <w:r w:rsidRPr="00124944">
        <w:rPr>
          <w:rFonts w:ascii="Times New Roman" w:eastAsia="Times New Roman" w:hAnsi="Times New Roman"/>
          <w:noProof/>
          <w:szCs w:val="24"/>
        </w:rPr>
        <w:lastRenderedPageBreak/>
        <w:t>krūtinės skausmo/diskomforto, labai sumažėjusio šlapimo išsiskyrimo bei troškulio ir t.t. (alerginės reakcijos požymiai susiję su gydymu).</w:t>
      </w:r>
    </w:p>
    <w:p w:rsidR="0051103A" w:rsidRDefault="0051103A" w:rsidP="0051103A">
      <w:pPr>
        <w:pStyle w:val="Sraopastraipa"/>
        <w:numPr>
          <w:ilvl w:val="0"/>
          <w:numId w:val="39"/>
        </w:numPr>
        <w:spacing w:after="0" w:line="240" w:lineRule="auto"/>
        <w:rPr>
          <w:rFonts w:ascii="Times New Roman" w:eastAsia="Times New Roman" w:hAnsi="Times New Roman"/>
          <w:noProof/>
          <w:szCs w:val="24"/>
        </w:rPr>
      </w:pPr>
      <w:r w:rsidRPr="00124944">
        <w:rPr>
          <w:rFonts w:ascii="Times New Roman" w:eastAsia="Times New Roman" w:hAnsi="Times New Roman"/>
          <w:noProof/>
          <w:szCs w:val="24"/>
        </w:rPr>
        <w:t>Lėtinis inkstų nepakankamumas.</w:t>
      </w:r>
    </w:p>
    <w:p w:rsidR="0051103A" w:rsidRPr="00124944" w:rsidRDefault="0051103A" w:rsidP="0051103A">
      <w:pPr>
        <w:pStyle w:val="Sraopastraipa"/>
        <w:numPr>
          <w:ilvl w:val="0"/>
          <w:numId w:val="39"/>
        </w:numPr>
        <w:spacing w:after="0" w:line="240" w:lineRule="auto"/>
        <w:rPr>
          <w:rFonts w:ascii="Times New Roman" w:eastAsia="Times New Roman" w:hAnsi="Times New Roman"/>
          <w:noProof/>
          <w:szCs w:val="24"/>
        </w:rPr>
      </w:pPr>
      <w:r w:rsidRPr="00414E49">
        <w:rPr>
          <w:rFonts w:ascii="Times New Roman" w:eastAsia="Times New Roman" w:hAnsi="Times New Roman"/>
          <w:noProof/>
          <w:szCs w:val="24"/>
        </w:rPr>
        <w:t>Hepatito B infekcijos atsinaujinimas (reaktyvacija), jeigu praeityje Jums buvo diagnozuotas hepatitas B (kepenų infekcija</w:t>
      </w:r>
      <w:r>
        <w:rPr>
          <w:rFonts w:ascii="Times New Roman" w:eastAsia="Times New Roman" w:hAnsi="Times New Roman"/>
          <w:noProof/>
          <w:szCs w:val="24"/>
        </w:rPr>
        <w:t>).</w:t>
      </w:r>
    </w:p>
    <w:p w:rsidR="0051103A" w:rsidRPr="00642B1C" w:rsidRDefault="0051103A" w:rsidP="0051103A">
      <w:pPr>
        <w:tabs>
          <w:tab w:val="left" w:pos="567"/>
        </w:tabs>
        <w:spacing w:after="0" w:line="240" w:lineRule="auto"/>
        <w:ind w:left="567" w:hanging="567"/>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rPr>
        <w:t xml:space="preserve">Jeigu Jums pasireikštų bet kuris iš anksčiau nurodytų poveikių, </w:t>
      </w:r>
      <w:r w:rsidRPr="00642B1C">
        <w:rPr>
          <w:rFonts w:ascii="Times New Roman" w:eastAsia="Calibri" w:hAnsi="Times New Roman" w:cs="Times New Roman"/>
          <w:b/>
        </w:rPr>
        <w:t>nedelsiant pasakykite gydytojui.</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Taip pat gali pasireikšti kiti šalutiniai poveikiai</w:t>
      </w:r>
      <w:r>
        <w:rPr>
          <w:rFonts w:ascii="Times New Roman" w:eastAsia="Calibri" w:hAnsi="Times New Roman" w:cs="Times New Roman"/>
          <w:b/>
        </w:rPr>
        <w:t>.</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 xml:space="preserve">Labai </w:t>
      </w:r>
      <w:r w:rsidR="00A112EB" w:rsidRPr="00642B1C">
        <w:rPr>
          <w:rFonts w:ascii="Times New Roman" w:eastAsia="Calibri" w:hAnsi="Times New Roman" w:cs="Times New Roman"/>
          <w:b/>
        </w:rPr>
        <w:t>dažn</w:t>
      </w:r>
      <w:r w:rsidR="00A112EB">
        <w:rPr>
          <w:rFonts w:ascii="Times New Roman" w:eastAsia="Calibri" w:hAnsi="Times New Roman" w:cs="Times New Roman"/>
          <w:b/>
        </w:rPr>
        <w:t>i</w:t>
      </w:r>
      <w:r w:rsidR="00A112EB" w:rsidRPr="00642B1C">
        <w:rPr>
          <w:rFonts w:ascii="Times New Roman" w:eastAsia="Calibri" w:hAnsi="Times New Roman" w:cs="Times New Roman"/>
          <w:b/>
        </w:rPr>
        <w:t xml:space="preserve"> </w:t>
      </w:r>
      <w:r w:rsidRPr="008C0602">
        <w:rPr>
          <w:rFonts w:ascii="Times New Roman" w:eastAsia="Calibri" w:hAnsi="Times New Roman" w:cs="Times New Roman"/>
        </w:rPr>
        <w:t>(gali pasireikšti daugiau kaip 1 žmogui iš 10):</w:t>
      </w:r>
    </w:p>
    <w:p w:rsidR="0051103A" w:rsidRPr="00642B1C" w:rsidRDefault="0051103A" w:rsidP="0051103A">
      <w:pPr>
        <w:numPr>
          <w:ilvl w:val="0"/>
          <w:numId w:val="4"/>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Galvos skausmas ar nuovargis.</w:t>
      </w:r>
    </w:p>
    <w:p w:rsidR="0051103A" w:rsidRPr="00642B1C" w:rsidRDefault="0051103A" w:rsidP="0051103A">
      <w:pPr>
        <w:numPr>
          <w:ilvl w:val="0"/>
          <w:numId w:val="4"/>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Šleikštulys (pykinimas), vėmimas, viduriavimas ar nevirškinimas.</w:t>
      </w:r>
    </w:p>
    <w:p w:rsidR="0051103A" w:rsidRPr="00642B1C" w:rsidRDefault="0051103A" w:rsidP="0051103A">
      <w:pPr>
        <w:numPr>
          <w:ilvl w:val="0"/>
          <w:numId w:val="4"/>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Bėrimas.</w:t>
      </w:r>
    </w:p>
    <w:p w:rsidR="0051103A" w:rsidRPr="00A112EB" w:rsidRDefault="0051103A" w:rsidP="00A112EB">
      <w:pPr>
        <w:numPr>
          <w:ilvl w:val="0"/>
          <w:numId w:val="4"/>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Mėšlungis arba sąnarių, raumenų ir kaulų skausmas</w:t>
      </w:r>
      <w:r w:rsidR="00A112EB" w:rsidRPr="00A112EB">
        <w:rPr>
          <w:rFonts w:ascii="Times New Roman" w:eastAsia="Calibri" w:hAnsi="Times New Roman" w:cs="Times New Roman"/>
        </w:rPr>
        <w:t xml:space="preserve"> </w:t>
      </w:r>
      <w:r w:rsidR="00A112EB" w:rsidRPr="007D3E88">
        <w:rPr>
          <w:rFonts w:ascii="Times New Roman" w:eastAsia="Calibri" w:hAnsi="Times New Roman" w:cs="Times New Roman"/>
        </w:rPr>
        <w:t>Imatinib SanoSwiss</w:t>
      </w:r>
      <w:r w:rsidR="00A112EB" w:rsidRPr="00037080">
        <w:rPr>
          <w:rFonts w:ascii="Times New Roman" w:eastAsia="Calibri" w:hAnsi="Times New Roman" w:cs="Times New Roman"/>
        </w:rPr>
        <w:t xml:space="preserve"> vartojimo metu arba</w:t>
      </w:r>
      <w:r w:rsidR="00A112EB">
        <w:rPr>
          <w:rFonts w:ascii="Times New Roman" w:eastAsia="Calibri" w:hAnsi="Times New Roman" w:cs="Times New Roman"/>
        </w:rPr>
        <w:t xml:space="preserve"> </w:t>
      </w:r>
      <w:r w:rsidR="00A112EB" w:rsidRPr="00037080">
        <w:rPr>
          <w:rFonts w:ascii="Times New Roman" w:eastAsia="Calibri" w:hAnsi="Times New Roman" w:cs="Times New Roman"/>
        </w:rPr>
        <w:t>nutraukus jo vartojimą</w:t>
      </w:r>
      <w:r w:rsidRPr="00A112EB">
        <w:rPr>
          <w:rFonts w:ascii="Times New Roman" w:eastAsia="Calibri" w:hAnsi="Times New Roman" w:cs="Times New Roman"/>
        </w:rPr>
        <w:t>.</w:t>
      </w:r>
    </w:p>
    <w:p w:rsidR="0051103A" w:rsidRPr="00642B1C" w:rsidRDefault="0051103A" w:rsidP="0051103A">
      <w:pPr>
        <w:numPr>
          <w:ilvl w:val="0"/>
          <w:numId w:val="4"/>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Tinimas, pavyzdžiui, patinusios kulkšnys ar paburkę akių vokai.</w:t>
      </w:r>
    </w:p>
    <w:p w:rsidR="0051103A" w:rsidRPr="00642B1C" w:rsidRDefault="0051103A" w:rsidP="0051103A">
      <w:pPr>
        <w:numPr>
          <w:ilvl w:val="0"/>
          <w:numId w:val="4"/>
        </w:numPr>
        <w:tabs>
          <w:tab w:val="left" w:pos="567"/>
        </w:tabs>
        <w:spacing w:after="0" w:line="240" w:lineRule="auto"/>
        <w:ind w:left="567" w:hanging="567"/>
        <w:rPr>
          <w:rFonts w:ascii="Times New Roman" w:eastAsia="Calibri" w:hAnsi="Times New Roman" w:cs="Times New Roman"/>
          <w:b/>
        </w:rPr>
      </w:pPr>
      <w:r w:rsidRPr="00642B1C">
        <w:rPr>
          <w:rFonts w:ascii="Times New Roman" w:eastAsia="Calibri" w:hAnsi="Times New Roman" w:cs="Times New Roman"/>
        </w:rPr>
        <w:t>Padidėjęs kūno svoris.</w:t>
      </w:r>
    </w:p>
    <w:p w:rsidR="0051103A" w:rsidRPr="00642B1C" w:rsidRDefault="0051103A" w:rsidP="0051103A">
      <w:pPr>
        <w:tabs>
          <w:tab w:val="left" w:pos="0"/>
        </w:tabs>
        <w:spacing w:after="0" w:line="240" w:lineRule="auto"/>
        <w:contextualSpacing/>
        <w:rPr>
          <w:rFonts w:ascii="Times New Roman" w:eastAsia="Calibri" w:hAnsi="Times New Roman" w:cs="Times New Roman"/>
        </w:rPr>
      </w:pPr>
      <w:r w:rsidRPr="00642B1C">
        <w:rPr>
          <w:rFonts w:ascii="Times New Roman" w:eastAsia="Calibri" w:hAnsi="Times New Roman" w:cs="Times New Roman"/>
        </w:rPr>
        <w:t xml:space="preserve">Jei bet kuris iš šių reiškinių tampa sunkiu, </w:t>
      </w:r>
      <w:r w:rsidRPr="00642B1C">
        <w:rPr>
          <w:rFonts w:ascii="Times New Roman" w:eastAsia="Calibri" w:hAnsi="Times New Roman" w:cs="Times New Roman"/>
          <w:b/>
        </w:rPr>
        <w:t>pasakykite gydytojui.</w:t>
      </w:r>
    </w:p>
    <w:p w:rsidR="0051103A" w:rsidRPr="00642B1C" w:rsidRDefault="0051103A" w:rsidP="0051103A">
      <w:pPr>
        <w:numPr>
          <w:ilvl w:val="12"/>
          <w:numId w:val="0"/>
        </w:numPr>
        <w:tabs>
          <w:tab w:val="left" w:pos="567"/>
        </w:tabs>
        <w:spacing w:after="0" w:line="240" w:lineRule="auto"/>
        <w:ind w:firstLine="227"/>
        <w:rPr>
          <w:rFonts w:ascii="Times New Roman" w:eastAsia="Calibri" w:hAnsi="Times New Roman" w:cs="Times New Roman"/>
        </w:rPr>
      </w:pPr>
    </w:p>
    <w:p w:rsidR="0051103A" w:rsidRPr="008C0602" w:rsidRDefault="00A112EB"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Dažn</w:t>
      </w:r>
      <w:r>
        <w:rPr>
          <w:rFonts w:ascii="Times New Roman" w:eastAsia="Calibri" w:hAnsi="Times New Roman" w:cs="Times New Roman"/>
          <w:b/>
        </w:rPr>
        <w:t>i</w:t>
      </w:r>
      <w:r w:rsidRPr="00642B1C">
        <w:rPr>
          <w:rFonts w:ascii="Times New Roman" w:eastAsia="Calibri" w:hAnsi="Times New Roman" w:cs="Times New Roman"/>
          <w:b/>
        </w:rPr>
        <w:t xml:space="preserve"> </w:t>
      </w:r>
      <w:r w:rsidR="0051103A" w:rsidRPr="008C0602">
        <w:rPr>
          <w:rFonts w:ascii="Times New Roman" w:eastAsia="Calibri" w:hAnsi="Times New Roman" w:cs="Times New Roman"/>
        </w:rPr>
        <w:t xml:space="preserve">(gali pasireikšti </w:t>
      </w:r>
      <w:r w:rsidR="0051103A">
        <w:rPr>
          <w:rFonts w:ascii="Times New Roman" w:eastAsia="Calibri" w:hAnsi="Times New Roman" w:cs="Times New Roman"/>
        </w:rPr>
        <w:t xml:space="preserve">rečiau </w:t>
      </w:r>
      <w:r w:rsidR="0051103A" w:rsidRPr="008C0602">
        <w:rPr>
          <w:rFonts w:ascii="Times New Roman" w:eastAsia="Calibri" w:hAnsi="Times New Roman" w:cs="Times New Roman"/>
        </w:rPr>
        <w:t>kaip 1 žmogui iš 100):</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Anoreksija, sumažėjęs kūno svoris, sutrikęs skonio jutimas.</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Svaigulys arba silpnumas.</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Sunkumas užmigti (nemiga).</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Išskyros iš akies kartu su niežuliu, paraudimu ir patinimu (konjunktyvitas), ašarojimas, neryškus matymas.</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Kraujavimas iš nosies.</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 xml:space="preserve">Pilvo skausmas ar patinimas, </w:t>
      </w:r>
      <w:r>
        <w:rPr>
          <w:rFonts w:ascii="Times New Roman" w:eastAsia="Calibri" w:hAnsi="Times New Roman" w:cs="Times New Roman"/>
        </w:rPr>
        <w:t>dujų susikaupimas virškinimo trakte</w:t>
      </w:r>
      <w:r w:rsidRPr="00642B1C">
        <w:rPr>
          <w:rFonts w:ascii="Times New Roman" w:eastAsia="Calibri" w:hAnsi="Times New Roman" w:cs="Times New Roman"/>
        </w:rPr>
        <w:t>, rėmuo, vidurių užkietėjimas.</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Niežulys.</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Neįprastas plaukų slinkimas ar plonėjimas.</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Plaštakų ar pėdų tirpimas.</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Burnos išopėjimas.</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Sąnarių skausmas ir patinimas.</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Burnos, odos ar akių džiūvimas.</w:t>
      </w:r>
    </w:p>
    <w:p w:rsidR="0051103A" w:rsidRPr="00642B1C"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Sumažėjęs arba padidėjęs odos jautrumas.</w:t>
      </w:r>
    </w:p>
    <w:p w:rsidR="0051103A" w:rsidRDefault="0051103A" w:rsidP="0051103A">
      <w:pPr>
        <w:numPr>
          <w:ilvl w:val="0"/>
          <w:numId w:val="9"/>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Kraujo samplūdis į veidą</w:t>
      </w:r>
      <w:r w:rsidRPr="00642B1C">
        <w:rPr>
          <w:rFonts w:ascii="Times New Roman" w:eastAsia="Calibri" w:hAnsi="Times New Roman" w:cs="Times New Roman"/>
        </w:rPr>
        <w:t>, drebulys, naktinis prakaitavimas.</w:t>
      </w:r>
    </w:p>
    <w:p w:rsidR="0051103A" w:rsidRPr="00642B1C" w:rsidRDefault="0051103A" w:rsidP="0051103A">
      <w:pPr>
        <w:tabs>
          <w:tab w:val="left" w:pos="567"/>
        </w:tabs>
        <w:spacing w:after="0" w:line="240" w:lineRule="auto"/>
        <w:ind w:left="567"/>
        <w:rPr>
          <w:rFonts w:ascii="Times New Roman" w:eastAsia="Calibri" w:hAnsi="Times New Roman" w:cs="Times New Roman"/>
        </w:rPr>
      </w:pPr>
    </w:p>
    <w:p w:rsidR="0051103A" w:rsidRPr="00642B1C" w:rsidRDefault="0051103A" w:rsidP="0051103A">
      <w:pPr>
        <w:tabs>
          <w:tab w:val="left" w:pos="0"/>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Jei bet kuris iš šių reiškinių tampa sunkiu, </w:t>
      </w:r>
      <w:r w:rsidRPr="00642B1C">
        <w:rPr>
          <w:rFonts w:ascii="Times New Roman" w:eastAsia="Calibri" w:hAnsi="Times New Roman" w:cs="Times New Roman"/>
          <w:b/>
        </w:rPr>
        <w:t>pasakykite gydytojui.</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 xml:space="preserve">Dažnis nežinomas </w:t>
      </w:r>
      <w:r w:rsidRPr="00642B1C">
        <w:rPr>
          <w:rFonts w:ascii="Times New Roman" w:eastAsia="Calibri" w:hAnsi="Times New Roman" w:cs="Times New Roman"/>
        </w:rPr>
        <w:t>(negali būti apskaičiuotas pagal turimus duomenis):</w:t>
      </w:r>
    </w:p>
    <w:p w:rsidR="0051103A" w:rsidRDefault="0051103A" w:rsidP="0051103A">
      <w:pPr>
        <w:numPr>
          <w:ilvl w:val="0"/>
          <w:numId w:val="1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Delnų ir padų paraudimas ir (arba) patinimas, kurie gali pasireikšti kartu su dilgčiojimo pojūčiu ir deginančiu skausmu.</w:t>
      </w:r>
    </w:p>
    <w:p w:rsidR="00A112EB" w:rsidRPr="00A112EB" w:rsidRDefault="00A112EB" w:rsidP="00A112EB">
      <w:pPr>
        <w:numPr>
          <w:ilvl w:val="0"/>
          <w:numId w:val="10"/>
        </w:numPr>
        <w:tabs>
          <w:tab w:val="left" w:pos="567"/>
        </w:tabs>
        <w:spacing w:after="0" w:line="240" w:lineRule="auto"/>
        <w:ind w:left="567" w:hanging="567"/>
        <w:rPr>
          <w:rFonts w:ascii="Times New Roman" w:eastAsia="Calibri" w:hAnsi="Times New Roman" w:cs="Times New Roman"/>
        </w:rPr>
      </w:pPr>
      <w:r w:rsidRPr="007D3E88">
        <w:rPr>
          <w:rFonts w:ascii="Times New Roman" w:eastAsia="Calibri" w:hAnsi="Times New Roman" w:cs="Times New Roman"/>
        </w:rPr>
        <w:t>Skausmingi ir (arba) pūsliniai odos pažeidimai.</w:t>
      </w:r>
    </w:p>
    <w:p w:rsidR="0051103A" w:rsidRDefault="0051103A" w:rsidP="0051103A">
      <w:pPr>
        <w:numPr>
          <w:ilvl w:val="0"/>
          <w:numId w:val="1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Sulėtėjęs vaikų ir paauglių augimas.</w:t>
      </w:r>
    </w:p>
    <w:p w:rsidR="0051103A" w:rsidRPr="00642B1C" w:rsidRDefault="0051103A" w:rsidP="0051103A">
      <w:pPr>
        <w:tabs>
          <w:tab w:val="left" w:pos="567"/>
        </w:tabs>
        <w:spacing w:after="0" w:line="240" w:lineRule="auto"/>
        <w:ind w:left="567"/>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Jei bet kuris iš šių poveikių tampa sunkiu, </w:t>
      </w:r>
      <w:r w:rsidRPr="00642B1C">
        <w:rPr>
          <w:rFonts w:ascii="Times New Roman" w:eastAsia="Calibri" w:hAnsi="Times New Roman" w:cs="Times New Roman"/>
          <w:b/>
        </w:rPr>
        <w:t>pasakykite gydytojui</w:t>
      </w:r>
      <w:r w:rsidRPr="00642B1C">
        <w:rPr>
          <w:rFonts w:ascii="Times New Roman" w:eastAsia="Calibri" w:hAnsi="Times New Roman" w:cs="Times New Roman"/>
        </w:rPr>
        <w:t>.</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Pranešimas apie šalutinį poveikį</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21" w:history="1">
        <w:r w:rsidR="001D381B" w:rsidRPr="006973DC">
          <w:rPr>
            <w:rStyle w:val="Hipersaitas"/>
            <w:rFonts w:ascii="Times New Roman" w:eastAsia="Calibri" w:hAnsi="Times New Roman"/>
          </w:rPr>
          <w:t>http://www.vvkt.lt/</w:t>
        </w:r>
      </w:hyperlink>
      <w:r w:rsidRPr="00642B1C">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22" w:history="1">
        <w:r w:rsidR="001D381B" w:rsidRPr="006973DC">
          <w:rPr>
            <w:rStyle w:val="Hipersaitas"/>
            <w:rFonts w:ascii="Times New Roman" w:eastAsia="Calibri" w:hAnsi="Times New Roman"/>
          </w:rPr>
          <w:t>NepageidaujamaR@vvkt.lt</w:t>
        </w:r>
      </w:hyperlink>
      <w:r w:rsidRPr="00642B1C">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23" w:history="1">
        <w:r w:rsidR="001D381B" w:rsidRPr="006973DC">
          <w:rPr>
            <w:rStyle w:val="Hipersaitas"/>
            <w:rFonts w:ascii="Times New Roman" w:eastAsia="Calibri" w:hAnsi="Times New Roman"/>
          </w:rPr>
          <w:t>http://www.vvkt.lt/</w:t>
        </w:r>
      </w:hyperlink>
      <w:r w:rsidRPr="00642B1C">
        <w:rPr>
          <w:rFonts w:ascii="Times New Roman" w:eastAsia="Calibri" w:hAnsi="Times New Roman" w:cs="Times New Roman"/>
        </w:rPr>
        <w:t xml:space="preserve">). </w:t>
      </w:r>
      <w:r w:rsidRPr="00642B1C">
        <w:rPr>
          <w:rFonts w:ascii="Times New Roman" w:eastAsia="Calibri" w:hAnsi="Times New Roman" w:cs="Times New Roman"/>
        </w:rPr>
        <w:lastRenderedPageBreak/>
        <w:t>Pranešdami apie šalutinį poveikį galite mums padėti gauti daugiau informacijos apie šio vaisto saugumą.</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5.</w:t>
      </w:r>
      <w:r w:rsidRPr="00642B1C">
        <w:rPr>
          <w:rFonts w:ascii="Times New Roman" w:eastAsia="Calibri" w:hAnsi="Times New Roman" w:cs="Times New Roman"/>
          <w:b/>
        </w:rPr>
        <w:tab/>
        <w:t>Kaip laikyti Imatinib SanoSwiss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Šį vaistą laikykite vaikams nepastebimoje ir nepasiekiamoje vietoje.</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Ant dėžutės ir lizdinės plokštelės po „EXP” nurodytam tinkamumo laikui pasibaigus, šio vaisto vartoti negalima. Vaistas tinkamas vartoti iki paskutinės nurodyto mėnesio dienos.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Laikyti ne aukštesnėje kaip 30 °C temperatūroje.</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Laikyti gamintojo pakuotėje, kad </w:t>
      </w:r>
      <w:r>
        <w:rPr>
          <w:rFonts w:ascii="Times New Roman" w:eastAsia="Calibri" w:hAnsi="Times New Roman" w:cs="Times New Roman"/>
        </w:rPr>
        <w:t>vaistas</w:t>
      </w:r>
      <w:r w:rsidRPr="00642B1C">
        <w:rPr>
          <w:rFonts w:ascii="Times New Roman" w:eastAsia="Calibri" w:hAnsi="Times New Roman" w:cs="Times New Roman"/>
        </w:rPr>
        <w:t xml:space="preserve"> būtų apsaugotas nuo drėgmės.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6.</w:t>
      </w:r>
      <w:r w:rsidRPr="00642B1C">
        <w:rPr>
          <w:rFonts w:ascii="Times New Roman" w:eastAsia="Calibri" w:hAnsi="Times New Roman" w:cs="Times New Roman"/>
          <w:b/>
        </w:rPr>
        <w:tab/>
        <w:t>Pakuotės turinys ir kita informacija</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Imatinib SanoSwiss sudėtis</w:t>
      </w:r>
    </w:p>
    <w:p w:rsidR="0051103A" w:rsidRPr="00642B1C" w:rsidRDefault="0051103A" w:rsidP="0051103A">
      <w:pPr>
        <w:numPr>
          <w:ilvl w:val="0"/>
          <w:numId w:val="11"/>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Veiklioji medžiaga yra imatinibas. Kiekvienoje 400 mg tabletėje yra 400 mg imatinibo (mesilato pavidalu).</w:t>
      </w:r>
    </w:p>
    <w:p w:rsidR="0051103A" w:rsidRPr="00642B1C" w:rsidRDefault="0051103A" w:rsidP="0051103A">
      <w:pPr>
        <w:numPr>
          <w:ilvl w:val="0"/>
          <w:numId w:val="11"/>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Pagalbinės medžiagos yra</w:t>
      </w:r>
    </w:p>
    <w:p w:rsidR="0051103A" w:rsidRPr="00642B1C" w:rsidRDefault="0051103A" w:rsidP="0051103A">
      <w:p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Tabletės šerdis: koloidinis bevandenis silicio dioksidas, mikrokristalinė celiuliozė (E460), krospovidonas, hipromeliozė (E464) ir magnio stearatas (E572).</w:t>
      </w:r>
    </w:p>
    <w:p w:rsidR="0051103A" w:rsidRPr="00642B1C" w:rsidRDefault="0051103A" w:rsidP="0051103A">
      <w:p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Tabletės plėvelė: polivinilo alkoholis (E1203), makrogolis 3350 (E1521), talkas (E553b), geltonasis geležies oksidas (E172), raudonasis geležies oksidas (E172), titano dioksidas (E171)</w:t>
      </w:r>
      <w:r>
        <w:rPr>
          <w:rFonts w:ascii="Times New Roman" w:eastAsia="Calibri" w:hAnsi="Times New Roman" w:cs="Times New Roman"/>
        </w:rPr>
        <w:t>.</w:t>
      </w: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Imatinib SanoSwiss išvaizda ir kiekis pakuotėje</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400 mg plėvele dengta tabletė yra ruda, pailga (10 x 18 mm), abipus išgaubta tabletė su įspaudu „I9AB 400“ vienoje pusėje.</w:t>
      </w:r>
    </w:p>
    <w:p w:rsidR="0051103A" w:rsidRPr="00642B1C" w:rsidRDefault="0051103A" w:rsidP="0051103A">
      <w:pPr>
        <w:spacing w:after="0" w:line="240" w:lineRule="auto"/>
        <w:jc w:val="both"/>
        <w:rPr>
          <w:rFonts w:ascii="Times New Roman" w:eastAsia="Calibri" w:hAnsi="Times New Roman" w:cs="Times New Roman"/>
        </w:rPr>
      </w:pP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400 mg plėvele dengtos tabletės tiekiamos lizdinių plokštelių pakuotėse po 10, 20, 30, 60 arba 90 plėvele dengtų tablečių.</w:t>
      </w:r>
    </w:p>
    <w:p w:rsidR="0051103A" w:rsidRPr="00642B1C" w:rsidRDefault="0051103A" w:rsidP="0051103A">
      <w:pPr>
        <w:spacing w:after="0" w:line="240" w:lineRule="auto"/>
        <w:rPr>
          <w:rFonts w:ascii="Times New Roman" w:eastAsia="Calibri" w:hAnsi="Times New Roman" w:cs="Times New Roman"/>
        </w:rPr>
      </w:pPr>
      <w:r>
        <w:rPr>
          <w:rFonts w:ascii="Times New Roman" w:eastAsia="Calibri" w:hAnsi="Times New Roman" w:cs="Times New Roman"/>
        </w:rPr>
        <w:t>Dalomosiose</w:t>
      </w:r>
      <w:r w:rsidRPr="00642B1C">
        <w:rPr>
          <w:rFonts w:ascii="Times New Roman" w:eastAsia="Calibri" w:hAnsi="Times New Roman" w:cs="Times New Roman"/>
        </w:rPr>
        <w:t xml:space="preserve"> pakuotėse gydymo įstaigoms: po 10 x 1, 20 x 1, 30 x 1, 60 x 1, arba 90 x 1 plėvele dengtų tablečių.</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Gali būti tiekiamos ne visų dydžių pakuotės.</w:t>
      </w:r>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Registruotojas ir gamintojas</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tabs>
          <w:tab w:val="left" w:pos="567"/>
        </w:tabs>
        <w:spacing w:after="0" w:line="240" w:lineRule="auto"/>
        <w:rPr>
          <w:rFonts w:ascii="Times New Roman" w:eastAsia="Calibri" w:hAnsi="Times New Roman" w:cs="Times New Roman"/>
          <w:i/>
        </w:rPr>
      </w:pPr>
      <w:r w:rsidRPr="00642B1C">
        <w:rPr>
          <w:rFonts w:ascii="Times New Roman" w:eastAsia="Calibri" w:hAnsi="Times New Roman" w:cs="Times New Roman"/>
          <w:i/>
        </w:rPr>
        <w:t>Registruotojas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UAB SanoSwiss</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Aukštaičių g. 26 A</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Kaunas, LT-44157</w:t>
      </w:r>
    </w:p>
    <w:p w:rsidR="0051103A" w:rsidRPr="00642B1C" w:rsidRDefault="0051103A" w:rsidP="0051103A">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Lietuva</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Tel. +370 700 01320</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El. paštas: </w:t>
      </w:r>
      <w:hyperlink r:id="rId24" w:history="1">
        <w:r w:rsidR="001D381B" w:rsidRPr="006973DC">
          <w:rPr>
            <w:rStyle w:val="Hipersaitas"/>
            <w:rFonts w:ascii="Times New Roman" w:eastAsia="Calibri" w:hAnsi="Times New Roman"/>
          </w:rPr>
          <w:t>info@sanoswiss.com</w:t>
        </w:r>
      </w:hyperlink>
    </w:p>
    <w:p w:rsidR="0051103A" w:rsidRPr="00642B1C" w:rsidRDefault="0051103A" w:rsidP="0051103A">
      <w:p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i/>
        </w:rPr>
        <w:t>Gamintojai</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Synthon BV</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Microweg 22 </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6545 CM Nijmegen</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Nyderlandai</w:t>
      </w:r>
    </w:p>
    <w:p w:rsidR="0051103A" w:rsidRPr="00642B1C" w:rsidRDefault="0051103A" w:rsidP="0051103A">
      <w:pPr>
        <w:spacing w:after="0" w:line="240" w:lineRule="auto"/>
        <w:rPr>
          <w:rFonts w:ascii="Times New Roman" w:eastAsia="Calibri" w:hAnsi="Times New Roman" w:cs="Times New Roman"/>
          <w:i/>
        </w:rPr>
      </w:pP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arba</w:t>
      </w:r>
    </w:p>
    <w:p w:rsidR="0051103A" w:rsidRPr="00642B1C" w:rsidRDefault="0051103A" w:rsidP="0051103A">
      <w:pPr>
        <w:spacing w:after="0" w:line="240" w:lineRule="auto"/>
        <w:rPr>
          <w:rFonts w:ascii="Times New Roman" w:eastAsia="Calibri" w:hAnsi="Times New Roman" w:cs="Times New Roman"/>
        </w:rPr>
      </w:pP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lastRenderedPageBreak/>
        <w:t>Synthon Hispania, S.L.</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C/Castelló no1</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Pol. Las Salinas</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Sant Boi de Llobregat</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08830 Barcelona</w:t>
      </w:r>
    </w:p>
    <w:p w:rsidR="0051103A" w:rsidRPr="00642B1C" w:rsidRDefault="0051103A" w:rsidP="0051103A">
      <w:pPr>
        <w:spacing w:after="0" w:line="240" w:lineRule="auto"/>
        <w:rPr>
          <w:rFonts w:ascii="Times New Roman" w:eastAsia="Calibri" w:hAnsi="Times New Roman" w:cs="Times New Roman"/>
        </w:rPr>
      </w:pPr>
      <w:r w:rsidRPr="00642B1C">
        <w:rPr>
          <w:rFonts w:ascii="Times New Roman" w:eastAsia="Calibri" w:hAnsi="Times New Roman" w:cs="Times New Roman"/>
        </w:rPr>
        <w:t>Ispanija</w:t>
      </w:r>
    </w:p>
    <w:p w:rsidR="0051103A"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Šis vaistas EEE valstybėse narėse registruotas tokiais pavadinimais</w:t>
      </w:r>
      <w:r w:rsidRPr="00642B1C">
        <w:rPr>
          <w:rFonts w:ascii="Times New Roman" w:eastAsia="Calibri" w:hAnsi="Times New Roman" w:cs="Times New Roman"/>
        </w:rPr>
        <w:t>:</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tbl>
      <w:tblPr>
        <w:tblW w:w="0" w:type="auto"/>
        <w:tblLook w:val="00A0" w:firstRow="1" w:lastRow="0" w:firstColumn="1" w:lastColumn="0" w:noHBand="0" w:noVBand="0"/>
      </w:tblPr>
      <w:tblGrid>
        <w:gridCol w:w="2235"/>
        <w:gridCol w:w="6520"/>
      </w:tblGrid>
      <w:tr w:rsidR="0051103A" w:rsidRPr="00642B1C" w:rsidTr="00056E25">
        <w:tc>
          <w:tcPr>
            <w:tcW w:w="2235"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Valstybės narės pavadinimas</w:t>
            </w:r>
          </w:p>
        </w:tc>
        <w:tc>
          <w:tcPr>
            <w:tcW w:w="6520"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Vaisto pavadinimas</w:t>
            </w:r>
          </w:p>
        </w:tc>
      </w:tr>
      <w:tr w:rsidR="0051103A" w:rsidRPr="00642B1C" w:rsidTr="00056E25">
        <w:tc>
          <w:tcPr>
            <w:tcW w:w="2235"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Nyderlandai</w:t>
            </w:r>
          </w:p>
        </w:tc>
        <w:tc>
          <w:tcPr>
            <w:tcW w:w="6520"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Genthon 400 mg, tabletten</w:t>
            </w:r>
          </w:p>
        </w:tc>
      </w:tr>
      <w:tr w:rsidR="0051103A" w:rsidRPr="00642B1C" w:rsidTr="00056E25">
        <w:tc>
          <w:tcPr>
            <w:tcW w:w="2235"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Islandija</w:t>
            </w:r>
          </w:p>
        </w:tc>
        <w:tc>
          <w:tcPr>
            <w:tcW w:w="6520"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MYLAUKIM 400 mg</w:t>
            </w:r>
          </w:p>
        </w:tc>
      </w:tr>
      <w:tr w:rsidR="0051103A" w:rsidRPr="00642B1C" w:rsidTr="00056E25">
        <w:tc>
          <w:tcPr>
            <w:tcW w:w="2235"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Lenkija</w:t>
            </w:r>
          </w:p>
        </w:tc>
        <w:tc>
          <w:tcPr>
            <w:tcW w:w="6520"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Imatynibu Genthon</w:t>
            </w:r>
          </w:p>
        </w:tc>
      </w:tr>
      <w:tr w:rsidR="0051103A" w:rsidRPr="00642B1C" w:rsidTr="00056E25">
        <w:tc>
          <w:tcPr>
            <w:tcW w:w="2235"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Estija</w:t>
            </w:r>
          </w:p>
        </w:tc>
        <w:tc>
          <w:tcPr>
            <w:tcW w:w="6520"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400 mg</w:t>
            </w:r>
          </w:p>
        </w:tc>
      </w:tr>
      <w:tr w:rsidR="0051103A" w:rsidRPr="00642B1C" w:rsidTr="00056E25">
        <w:tc>
          <w:tcPr>
            <w:tcW w:w="2235"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Lietuva</w:t>
            </w:r>
          </w:p>
        </w:tc>
        <w:tc>
          <w:tcPr>
            <w:tcW w:w="6520" w:type="dxa"/>
          </w:tcPr>
          <w:p w:rsidR="0051103A" w:rsidRPr="00642B1C" w:rsidRDefault="0051103A" w:rsidP="00056E25">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Imatinib SanoSwiss 400 mg plėvele dengtos tabletės</w:t>
            </w:r>
          </w:p>
        </w:tc>
      </w:tr>
    </w:tbl>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rPr>
      </w:pPr>
    </w:p>
    <w:p w:rsidR="0051103A" w:rsidRPr="00642B1C" w:rsidRDefault="0051103A" w:rsidP="0051103A">
      <w:pPr>
        <w:numPr>
          <w:ilvl w:val="12"/>
          <w:numId w:val="0"/>
        </w:numP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Šis pakuotės lapelis paskutinį kartą peržiūrėtas</w:t>
      </w:r>
      <w:r w:rsidR="0028386B">
        <w:rPr>
          <w:rFonts w:ascii="Times New Roman" w:eastAsia="Calibri" w:hAnsi="Times New Roman" w:cs="Times New Roman"/>
          <w:b/>
        </w:rPr>
        <w:t xml:space="preserve"> 2019-10-24</w:t>
      </w:r>
      <w:r w:rsidR="00E20D1F">
        <w:rPr>
          <w:rFonts w:ascii="Times New Roman" w:eastAsia="Calibri" w:hAnsi="Times New Roman" w:cs="Times New Roman"/>
          <w:b/>
        </w:rPr>
        <w:t>.</w:t>
      </w:r>
    </w:p>
    <w:p w:rsidR="0051103A" w:rsidRPr="00642B1C" w:rsidRDefault="0051103A" w:rsidP="0051103A">
      <w:pPr>
        <w:numPr>
          <w:ilvl w:val="12"/>
          <w:numId w:val="0"/>
        </w:numPr>
        <w:tabs>
          <w:tab w:val="left" w:pos="567"/>
        </w:tabs>
        <w:spacing w:after="0" w:line="240" w:lineRule="auto"/>
        <w:rPr>
          <w:rFonts w:ascii="Times New Roman" w:eastAsia="Calibri" w:hAnsi="Times New Roman" w:cs="Times New Roman"/>
          <w:highlight w:val="yellow"/>
        </w:rPr>
      </w:pPr>
    </w:p>
    <w:p w:rsidR="0051103A" w:rsidRPr="00642B1C" w:rsidRDefault="0051103A" w:rsidP="0051103A">
      <w:pPr>
        <w:numPr>
          <w:ilvl w:val="12"/>
          <w:numId w:val="0"/>
        </w:numPr>
        <w:tabs>
          <w:tab w:val="left" w:pos="567"/>
        </w:tabs>
        <w:spacing w:after="0" w:line="240" w:lineRule="auto"/>
        <w:ind w:right="-2"/>
        <w:rPr>
          <w:rFonts w:ascii="Times New Roman" w:eastAsia="Calibri" w:hAnsi="Times New Roman" w:cs="Times New Roman"/>
        </w:rPr>
      </w:pPr>
      <w:r w:rsidRPr="00642B1C">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642B1C">
        <w:rPr>
          <w:rFonts w:ascii="Times New Roman" w:eastAsia="Calibri" w:hAnsi="Times New Roman" w:cs="Times New Roman"/>
          <w:i/>
        </w:rPr>
        <w:t xml:space="preserve"> </w:t>
      </w:r>
      <w:hyperlink r:id="rId25" w:history="1">
        <w:r w:rsidR="001D381B" w:rsidRPr="006973DC">
          <w:rPr>
            <w:rStyle w:val="Hipersaitas"/>
            <w:rFonts w:ascii="Times New Roman" w:eastAsia="Calibri" w:hAnsi="Times New Roman"/>
          </w:rPr>
          <w:t>http://www.vvkt.lt/</w:t>
        </w:r>
      </w:hyperlink>
      <w:r w:rsidRPr="00642B1C">
        <w:rPr>
          <w:rFonts w:ascii="Times New Roman" w:eastAsia="Calibri" w:hAnsi="Times New Roman" w:cs="Times New Roman"/>
        </w:rPr>
        <w:t>.</w:t>
      </w:r>
    </w:p>
    <w:p w:rsidR="0051103A" w:rsidRPr="00642B1C" w:rsidRDefault="0051103A" w:rsidP="0051103A">
      <w:pPr>
        <w:spacing w:after="0" w:line="240" w:lineRule="auto"/>
        <w:rPr>
          <w:rFonts w:ascii="Times New Roman" w:eastAsia="Calibri" w:hAnsi="Times New Roman" w:cs="Times New Roman"/>
        </w:rPr>
      </w:pPr>
    </w:p>
    <w:p w:rsidR="0051103A" w:rsidRPr="00642B1C" w:rsidRDefault="0051103A" w:rsidP="0051103A">
      <w:pPr>
        <w:spacing w:after="0" w:line="240" w:lineRule="auto"/>
        <w:rPr>
          <w:rFonts w:ascii="Times New Roman" w:eastAsia="Calibri" w:hAnsi="Times New Roman" w:cs="Times New Roman"/>
        </w:rPr>
      </w:pPr>
    </w:p>
    <w:p w:rsidR="0051103A" w:rsidRPr="00642B1C" w:rsidRDefault="0051103A" w:rsidP="0051103A">
      <w:pPr>
        <w:spacing w:after="0" w:line="240" w:lineRule="auto"/>
        <w:rPr>
          <w:rFonts w:ascii="Times New Roman" w:eastAsia="Calibri" w:hAnsi="Times New Roman" w:cs="Times New Roman"/>
        </w:rPr>
      </w:pPr>
    </w:p>
    <w:p w:rsidR="0051103A" w:rsidRPr="00642B1C" w:rsidRDefault="0051103A" w:rsidP="0051103A"/>
    <w:p w:rsidR="0051103A" w:rsidRDefault="0051103A" w:rsidP="0051103A"/>
    <w:p w:rsidR="005D5383" w:rsidRDefault="005D5383"/>
    <w:sectPr w:rsidR="005D5383" w:rsidSect="00056E25">
      <w:footerReference w:type="default" r:id="rId26"/>
      <w:footerReference w:type="first" r:id="rId27"/>
      <w:endnotePr>
        <w:numFmt w:val="decimal"/>
      </w:endnotePr>
      <w:pgSz w:w="11907" w:h="16840"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0A8" w:rsidRDefault="001840A8">
      <w:pPr>
        <w:spacing w:after="0" w:line="240" w:lineRule="auto"/>
      </w:pPr>
      <w:r>
        <w:separator/>
      </w:r>
    </w:p>
  </w:endnote>
  <w:endnote w:type="continuationSeparator" w:id="0">
    <w:p w:rsidR="001840A8" w:rsidRDefault="00184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0A8" w:rsidRDefault="001840A8">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A0495B">
      <w:rPr>
        <w:rStyle w:val="Puslapionumeris"/>
      </w:rPr>
      <w:t>79</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0A8" w:rsidRPr="00645254" w:rsidRDefault="001840A8">
    <w:pPr>
      <w:pStyle w:val="Porat"/>
      <w:tabs>
        <w:tab w:val="right" w:pos="8931"/>
      </w:tabs>
      <w:ind w:right="96"/>
      <w:jc w:val="center"/>
      <w:rPr>
        <w:rFonts w:ascii="Times New Roman" w:hAnsi="Times New Roman"/>
        <w:sz w:val="20"/>
      </w:rPr>
    </w:pPr>
    <w:r w:rsidRPr="00645254">
      <w:rPr>
        <w:rFonts w:ascii="Times New Roman" w:hAnsi="Times New Roman"/>
        <w:sz w:val="20"/>
      </w:rPr>
      <w:fldChar w:fldCharType="begin"/>
    </w:r>
    <w:r w:rsidRPr="00645254">
      <w:rPr>
        <w:rFonts w:ascii="Times New Roman" w:hAnsi="Times New Roman"/>
        <w:sz w:val="20"/>
      </w:rPr>
      <w:instrText xml:space="preserve"> EQ </w:instrText>
    </w:r>
    <w:r w:rsidRPr="00645254">
      <w:rPr>
        <w:rFonts w:ascii="Times New Roman" w:hAnsi="Times New Roman"/>
        <w:sz w:val="20"/>
      </w:rPr>
      <w:fldChar w:fldCharType="end"/>
    </w:r>
    <w:r w:rsidRPr="00645254">
      <w:rPr>
        <w:rStyle w:val="Puslapionumeris"/>
        <w:rFonts w:ascii="Times New Roman" w:hAnsi="Times New Roman"/>
        <w:sz w:val="20"/>
      </w:rPr>
      <w:fldChar w:fldCharType="begin"/>
    </w:r>
    <w:r w:rsidRPr="00645254">
      <w:rPr>
        <w:rStyle w:val="Puslapionumeris"/>
        <w:rFonts w:ascii="Times New Roman" w:hAnsi="Times New Roman"/>
        <w:sz w:val="20"/>
      </w:rPr>
      <w:instrText xml:space="preserve">PAGE  </w:instrText>
    </w:r>
    <w:r w:rsidRPr="00645254">
      <w:rPr>
        <w:rStyle w:val="Puslapionumeris"/>
        <w:rFonts w:ascii="Times New Roman" w:hAnsi="Times New Roman"/>
        <w:sz w:val="20"/>
      </w:rPr>
      <w:fldChar w:fldCharType="separate"/>
    </w:r>
    <w:r w:rsidR="00A0495B">
      <w:rPr>
        <w:rStyle w:val="Puslapionumeris"/>
        <w:rFonts w:ascii="Times New Roman" w:hAnsi="Times New Roman"/>
        <w:sz w:val="20"/>
      </w:rPr>
      <w:t>1</w:t>
    </w:r>
    <w:r w:rsidRPr="00645254">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0A8" w:rsidRDefault="001840A8">
      <w:pPr>
        <w:spacing w:after="0" w:line="240" w:lineRule="auto"/>
      </w:pPr>
      <w:r>
        <w:separator/>
      </w:r>
    </w:p>
  </w:footnote>
  <w:footnote w:type="continuationSeparator" w:id="0">
    <w:p w:rsidR="001840A8" w:rsidRDefault="00184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4C67"/>
    <w:multiLevelType w:val="hybridMultilevel"/>
    <w:tmpl w:val="BC44FB1A"/>
    <w:lvl w:ilvl="0" w:tplc="0409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0434887"/>
    <w:multiLevelType w:val="hybridMultilevel"/>
    <w:tmpl w:val="4C9C87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803CEB"/>
    <w:multiLevelType w:val="hybridMultilevel"/>
    <w:tmpl w:val="7722EE20"/>
    <w:lvl w:ilvl="0" w:tplc="0413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1AA0F23"/>
    <w:multiLevelType w:val="hybridMultilevel"/>
    <w:tmpl w:val="2644730C"/>
    <w:lvl w:ilvl="0" w:tplc="6BCA85B0">
      <w:start w:val="1"/>
      <w:numFmt w:val="decimal"/>
      <w:lvlText w:val="%1"/>
      <w:lvlJc w:val="left"/>
      <w:pPr>
        <w:ind w:left="579" w:hanging="360"/>
      </w:pPr>
      <w:rPr>
        <w:rFonts w:cs="Times New Roman"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85EDE"/>
    <w:multiLevelType w:val="hybridMultilevel"/>
    <w:tmpl w:val="FFA4EBDE"/>
    <w:lvl w:ilvl="0" w:tplc="04270001">
      <w:start w:val="1"/>
      <w:numFmt w:val="bullet"/>
      <w:lvlText w:val=""/>
      <w:lvlJc w:val="left"/>
      <w:pPr>
        <w:ind w:left="939" w:hanging="360"/>
      </w:pPr>
      <w:rPr>
        <w:rFonts w:ascii="Symbol" w:hAnsi="Symbol" w:hint="default"/>
      </w:rPr>
    </w:lvl>
    <w:lvl w:ilvl="1" w:tplc="04270019" w:tentative="1">
      <w:start w:val="1"/>
      <w:numFmt w:val="lowerLetter"/>
      <w:lvlText w:val="%2."/>
      <w:lvlJc w:val="left"/>
      <w:pPr>
        <w:ind w:left="1659" w:hanging="360"/>
      </w:pPr>
    </w:lvl>
    <w:lvl w:ilvl="2" w:tplc="0427001B" w:tentative="1">
      <w:start w:val="1"/>
      <w:numFmt w:val="lowerRoman"/>
      <w:lvlText w:val="%3."/>
      <w:lvlJc w:val="right"/>
      <w:pPr>
        <w:ind w:left="2379" w:hanging="180"/>
      </w:pPr>
    </w:lvl>
    <w:lvl w:ilvl="3" w:tplc="0427000F" w:tentative="1">
      <w:start w:val="1"/>
      <w:numFmt w:val="decimal"/>
      <w:lvlText w:val="%4."/>
      <w:lvlJc w:val="left"/>
      <w:pPr>
        <w:ind w:left="3099" w:hanging="360"/>
      </w:pPr>
    </w:lvl>
    <w:lvl w:ilvl="4" w:tplc="04270019" w:tentative="1">
      <w:start w:val="1"/>
      <w:numFmt w:val="lowerLetter"/>
      <w:lvlText w:val="%5."/>
      <w:lvlJc w:val="left"/>
      <w:pPr>
        <w:ind w:left="3819" w:hanging="360"/>
      </w:pPr>
    </w:lvl>
    <w:lvl w:ilvl="5" w:tplc="0427001B" w:tentative="1">
      <w:start w:val="1"/>
      <w:numFmt w:val="lowerRoman"/>
      <w:lvlText w:val="%6."/>
      <w:lvlJc w:val="right"/>
      <w:pPr>
        <w:ind w:left="4539" w:hanging="180"/>
      </w:pPr>
    </w:lvl>
    <w:lvl w:ilvl="6" w:tplc="0427000F" w:tentative="1">
      <w:start w:val="1"/>
      <w:numFmt w:val="decimal"/>
      <w:lvlText w:val="%7."/>
      <w:lvlJc w:val="left"/>
      <w:pPr>
        <w:ind w:left="5259" w:hanging="360"/>
      </w:pPr>
    </w:lvl>
    <w:lvl w:ilvl="7" w:tplc="04270019" w:tentative="1">
      <w:start w:val="1"/>
      <w:numFmt w:val="lowerLetter"/>
      <w:lvlText w:val="%8."/>
      <w:lvlJc w:val="left"/>
      <w:pPr>
        <w:ind w:left="5979" w:hanging="360"/>
      </w:pPr>
    </w:lvl>
    <w:lvl w:ilvl="8" w:tplc="0427001B" w:tentative="1">
      <w:start w:val="1"/>
      <w:numFmt w:val="lowerRoman"/>
      <w:lvlText w:val="%9."/>
      <w:lvlJc w:val="right"/>
      <w:pPr>
        <w:ind w:left="6699" w:hanging="180"/>
      </w:pPr>
    </w:lvl>
  </w:abstractNum>
  <w:abstractNum w:abstractNumId="5" w15:restartNumberingAfterBreak="0">
    <w:nsid w:val="05D14900"/>
    <w:multiLevelType w:val="hybridMultilevel"/>
    <w:tmpl w:val="817AA8C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507CD7"/>
    <w:multiLevelType w:val="hybridMultilevel"/>
    <w:tmpl w:val="2048BD06"/>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9775D00"/>
    <w:multiLevelType w:val="hybridMultilevel"/>
    <w:tmpl w:val="5EB6C9FE"/>
    <w:lvl w:ilvl="0" w:tplc="6944C6A0">
      <w:start w:val="1"/>
      <w:numFmt w:val="bullet"/>
      <w:lvlRestart w:val="0"/>
      <w:pStyle w:val="Sraassuenkleliais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364E40"/>
    <w:multiLevelType w:val="hybridMultilevel"/>
    <w:tmpl w:val="2BDE4EF0"/>
    <w:lvl w:ilvl="0" w:tplc="731C961E">
      <w:start w:val="1"/>
      <w:numFmt w:val="decimal"/>
      <w:lvlText w:val="%1"/>
      <w:lvlJc w:val="left"/>
      <w:pPr>
        <w:ind w:left="360" w:hanging="360"/>
      </w:pPr>
      <w:rPr>
        <w:rFonts w:cs="Times New Roman" w:hint="default"/>
        <w:vertAlign w:val="superscript"/>
      </w:rPr>
    </w:lvl>
    <w:lvl w:ilvl="1" w:tplc="04090001">
      <w:start w:val="1"/>
      <w:numFmt w:val="bullet"/>
      <w:lvlText w:val=""/>
      <w:lvlJc w:val="left"/>
      <w:pPr>
        <w:ind w:left="1015" w:hanging="360"/>
      </w:pPr>
      <w:rPr>
        <w:rFonts w:ascii="Symbol" w:hAnsi="Symbol" w:hint="default"/>
      </w:rPr>
    </w:lvl>
    <w:lvl w:ilvl="2" w:tplc="0427001B" w:tentative="1">
      <w:start w:val="1"/>
      <w:numFmt w:val="lowerRoman"/>
      <w:lvlText w:val="%3."/>
      <w:lvlJc w:val="right"/>
      <w:pPr>
        <w:ind w:left="1735" w:hanging="180"/>
      </w:pPr>
      <w:rPr>
        <w:rFonts w:cs="Times New Roman"/>
      </w:rPr>
    </w:lvl>
    <w:lvl w:ilvl="3" w:tplc="0427000F" w:tentative="1">
      <w:start w:val="1"/>
      <w:numFmt w:val="decimal"/>
      <w:lvlText w:val="%4."/>
      <w:lvlJc w:val="left"/>
      <w:pPr>
        <w:ind w:left="2455" w:hanging="360"/>
      </w:pPr>
      <w:rPr>
        <w:rFonts w:cs="Times New Roman"/>
      </w:rPr>
    </w:lvl>
    <w:lvl w:ilvl="4" w:tplc="04270019" w:tentative="1">
      <w:start w:val="1"/>
      <w:numFmt w:val="lowerLetter"/>
      <w:lvlText w:val="%5."/>
      <w:lvlJc w:val="left"/>
      <w:pPr>
        <w:ind w:left="3175" w:hanging="360"/>
      </w:pPr>
      <w:rPr>
        <w:rFonts w:cs="Times New Roman"/>
      </w:rPr>
    </w:lvl>
    <w:lvl w:ilvl="5" w:tplc="0427001B" w:tentative="1">
      <w:start w:val="1"/>
      <w:numFmt w:val="lowerRoman"/>
      <w:lvlText w:val="%6."/>
      <w:lvlJc w:val="right"/>
      <w:pPr>
        <w:ind w:left="3895" w:hanging="180"/>
      </w:pPr>
      <w:rPr>
        <w:rFonts w:cs="Times New Roman"/>
      </w:rPr>
    </w:lvl>
    <w:lvl w:ilvl="6" w:tplc="0427000F" w:tentative="1">
      <w:start w:val="1"/>
      <w:numFmt w:val="decimal"/>
      <w:lvlText w:val="%7."/>
      <w:lvlJc w:val="left"/>
      <w:pPr>
        <w:ind w:left="4615" w:hanging="360"/>
      </w:pPr>
      <w:rPr>
        <w:rFonts w:cs="Times New Roman"/>
      </w:rPr>
    </w:lvl>
    <w:lvl w:ilvl="7" w:tplc="04270019" w:tentative="1">
      <w:start w:val="1"/>
      <w:numFmt w:val="lowerLetter"/>
      <w:lvlText w:val="%8."/>
      <w:lvlJc w:val="left"/>
      <w:pPr>
        <w:ind w:left="5335" w:hanging="360"/>
      </w:pPr>
      <w:rPr>
        <w:rFonts w:cs="Times New Roman"/>
      </w:rPr>
    </w:lvl>
    <w:lvl w:ilvl="8" w:tplc="0427001B" w:tentative="1">
      <w:start w:val="1"/>
      <w:numFmt w:val="lowerRoman"/>
      <w:lvlText w:val="%9."/>
      <w:lvlJc w:val="right"/>
      <w:pPr>
        <w:ind w:left="6055" w:hanging="180"/>
      </w:pPr>
      <w:rPr>
        <w:rFonts w:cs="Times New Roman"/>
      </w:rPr>
    </w:lvl>
  </w:abstractNum>
  <w:abstractNum w:abstractNumId="9" w15:restartNumberingAfterBreak="0">
    <w:nsid w:val="105134FE"/>
    <w:multiLevelType w:val="hybridMultilevel"/>
    <w:tmpl w:val="4BBE20B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60C7DE1"/>
    <w:multiLevelType w:val="hybridMultilevel"/>
    <w:tmpl w:val="0980DEF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8E83466"/>
    <w:multiLevelType w:val="hybridMultilevel"/>
    <w:tmpl w:val="C8CE101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6D29FF"/>
    <w:multiLevelType w:val="hybridMultilevel"/>
    <w:tmpl w:val="C7E080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8C529F"/>
    <w:multiLevelType w:val="hybridMultilevel"/>
    <w:tmpl w:val="D144C90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5" w15:restartNumberingAfterBreak="0">
    <w:nsid w:val="21FF5F13"/>
    <w:multiLevelType w:val="hybridMultilevel"/>
    <w:tmpl w:val="52502182"/>
    <w:lvl w:ilvl="0" w:tplc="0427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6" w15:restartNumberingAfterBreak="0">
    <w:nsid w:val="228168B8"/>
    <w:multiLevelType w:val="hybridMultilevel"/>
    <w:tmpl w:val="76889F2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4087D"/>
    <w:multiLevelType w:val="hybridMultilevel"/>
    <w:tmpl w:val="CA1406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8F20062"/>
    <w:multiLevelType w:val="hybridMultilevel"/>
    <w:tmpl w:val="9964FE9C"/>
    <w:lvl w:ilvl="0" w:tplc="FFFFFFFF">
      <w:start w:val="1"/>
      <w:numFmt w:val="bullet"/>
      <w:lvlText w:val="-"/>
      <w:lvlJc w:val="left"/>
      <w:pPr>
        <w:ind w:left="1854" w:hanging="360"/>
      </w:pPr>
      <w:rPr>
        <w:rFonts w:hint="default"/>
      </w:rPr>
    </w:lvl>
    <w:lvl w:ilvl="1" w:tplc="04270003">
      <w:start w:val="1"/>
      <w:numFmt w:val="bullet"/>
      <w:lvlText w:val="o"/>
      <w:lvlJc w:val="left"/>
      <w:pPr>
        <w:ind w:left="2574" w:hanging="360"/>
      </w:pPr>
      <w:rPr>
        <w:rFonts w:ascii="Courier New" w:hAnsi="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9" w15:restartNumberingAfterBreak="0">
    <w:nsid w:val="36AC286B"/>
    <w:multiLevelType w:val="hybridMultilevel"/>
    <w:tmpl w:val="ACBC43AA"/>
    <w:lvl w:ilvl="0" w:tplc="95FC566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82B0BA5"/>
    <w:multiLevelType w:val="hybridMultilevel"/>
    <w:tmpl w:val="0F360164"/>
    <w:lvl w:ilvl="0" w:tplc="A3EC036C">
      <w:start w:val="1"/>
      <w:numFmt w:val="decimal"/>
      <w:lvlText w:val="%1"/>
      <w:lvlJc w:val="left"/>
      <w:pPr>
        <w:ind w:left="502" w:hanging="360"/>
      </w:pPr>
      <w:rPr>
        <w:rFonts w:cs="Times New Roman" w:hint="default"/>
        <w:vertAlign w:val="superscript"/>
      </w:rPr>
    </w:lvl>
    <w:lvl w:ilvl="1" w:tplc="04090001">
      <w:start w:val="1"/>
      <w:numFmt w:val="bullet"/>
      <w:lvlText w:val=""/>
      <w:lvlJc w:val="left"/>
      <w:pPr>
        <w:ind w:left="1157" w:hanging="360"/>
      </w:pPr>
      <w:rPr>
        <w:rFonts w:ascii="Symbol" w:hAnsi="Symbol" w:hint="default"/>
      </w:rPr>
    </w:lvl>
    <w:lvl w:ilvl="2" w:tplc="0427001B" w:tentative="1">
      <w:start w:val="1"/>
      <w:numFmt w:val="lowerRoman"/>
      <w:lvlText w:val="%3."/>
      <w:lvlJc w:val="right"/>
      <w:pPr>
        <w:ind w:left="1877" w:hanging="180"/>
      </w:pPr>
      <w:rPr>
        <w:rFonts w:cs="Times New Roman"/>
      </w:rPr>
    </w:lvl>
    <w:lvl w:ilvl="3" w:tplc="0427000F" w:tentative="1">
      <w:start w:val="1"/>
      <w:numFmt w:val="decimal"/>
      <w:lvlText w:val="%4."/>
      <w:lvlJc w:val="left"/>
      <w:pPr>
        <w:ind w:left="2597" w:hanging="360"/>
      </w:pPr>
      <w:rPr>
        <w:rFonts w:cs="Times New Roman"/>
      </w:rPr>
    </w:lvl>
    <w:lvl w:ilvl="4" w:tplc="04270019" w:tentative="1">
      <w:start w:val="1"/>
      <w:numFmt w:val="lowerLetter"/>
      <w:lvlText w:val="%5."/>
      <w:lvlJc w:val="left"/>
      <w:pPr>
        <w:ind w:left="3317" w:hanging="360"/>
      </w:pPr>
      <w:rPr>
        <w:rFonts w:cs="Times New Roman"/>
      </w:rPr>
    </w:lvl>
    <w:lvl w:ilvl="5" w:tplc="0427001B" w:tentative="1">
      <w:start w:val="1"/>
      <w:numFmt w:val="lowerRoman"/>
      <w:lvlText w:val="%6."/>
      <w:lvlJc w:val="right"/>
      <w:pPr>
        <w:ind w:left="4037" w:hanging="180"/>
      </w:pPr>
      <w:rPr>
        <w:rFonts w:cs="Times New Roman"/>
      </w:rPr>
    </w:lvl>
    <w:lvl w:ilvl="6" w:tplc="0427000F" w:tentative="1">
      <w:start w:val="1"/>
      <w:numFmt w:val="decimal"/>
      <w:lvlText w:val="%7."/>
      <w:lvlJc w:val="left"/>
      <w:pPr>
        <w:ind w:left="4757" w:hanging="360"/>
      </w:pPr>
      <w:rPr>
        <w:rFonts w:cs="Times New Roman"/>
      </w:rPr>
    </w:lvl>
    <w:lvl w:ilvl="7" w:tplc="04270019" w:tentative="1">
      <w:start w:val="1"/>
      <w:numFmt w:val="lowerLetter"/>
      <w:lvlText w:val="%8."/>
      <w:lvlJc w:val="left"/>
      <w:pPr>
        <w:ind w:left="5477" w:hanging="360"/>
      </w:pPr>
      <w:rPr>
        <w:rFonts w:cs="Times New Roman"/>
      </w:rPr>
    </w:lvl>
    <w:lvl w:ilvl="8" w:tplc="0427001B" w:tentative="1">
      <w:start w:val="1"/>
      <w:numFmt w:val="lowerRoman"/>
      <w:lvlText w:val="%9."/>
      <w:lvlJc w:val="right"/>
      <w:pPr>
        <w:ind w:left="6197" w:hanging="180"/>
      </w:pPr>
      <w:rPr>
        <w:rFonts w:cs="Times New Roman"/>
      </w:rPr>
    </w:lvl>
  </w:abstractNum>
  <w:abstractNum w:abstractNumId="21" w15:restartNumberingAfterBreak="0">
    <w:nsid w:val="3F2B13EC"/>
    <w:multiLevelType w:val="hybridMultilevel"/>
    <w:tmpl w:val="D35ADA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F7E7947"/>
    <w:multiLevelType w:val="hybridMultilevel"/>
    <w:tmpl w:val="E07219A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B6384D"/>
    <w:multiLevelType w:val="hybridMultilevel"/>
    <w:tmpl w:val="9C1C7800"/>
    <w:lvl w:ilvl="0" w:tplc="01DEF3FC">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A73B99"/>
    <w:multiLevelType w:val="hybridMultilevel"/>
    <w:tmpl w:val="54FE1E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1112C"/>
    <w:multiLevelType w:val="hybridMultilevel"/>
    <w:tmpl w:val="CB621496"/>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2391CFE"/>
    <w:multiLevelType w:val="hybridMultilevel"/>
    <w:tmpl w:val="039EF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2B6609D"/>
    <w:multiLevelType w:val="hybridMultilevel"/>
    <w:tmpl w:val="920E9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8B56DC"/>
    <w:multiLevelType w:val="hybridMultilevel"/>
    <w:tmpl w:val="EBE07688"/>
    <w:lvl w:ilvl="0" w:tplc="C526D53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A116F"/>
    <w:multiLevelType w:val="hybridMultilevel"/>
    <w:tmpl w:val="E1EA4B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C1178"/>
    <w:multiLevelType w:val="hybridMultilevel"/>
    <w:tmpl w:val="A2D6637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25BEF"/>
    <w:multiLevelType w:val="hybridMultilevel"/>
    <w:tmpl w:val="734CA0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4473C26"/>
    <w:multiLevelType w:val="hybridMultilevel"/>
    <w:tmpl w:val="EC46DA1E"/>
    <w:lvl w:ilvl="0" w:tplc="3B6AB484">
      <w:start w:val="1"/>
      <w:numFmt w:val="bullet"/>
      <w:lvlText w:val=""/>
      <w:lvlJc w:val="left"/>
      <w:pPr>
        <w:ind w:left="927" w:hanging="360"/>
      </w:pPr>
      <w:rPr>
        <w:rFonts w:ascii="Symbol" w:hAnsi="Symbol" w:hint="default"/>
        <w:sz w:val="16"/>
        <w:szCs w:val="16"/>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66870F55"/>
    <w:multiLevelType w:val="hybridMultilevel"/>
    <w:tmpl w:val="AA80684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4F021B"/>
    <w:multiLevelType w:val="hybridMultilevel"/>
    <w:tmpl w:val="A63A83E2"/>
    <w:lvl w:ilvl="0" w:tplc="918AD30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B7B2CFD"/>
    <w:multiLevelType w:val="hybridMultilevel"/>
    <w:tmpl w:val="3E663916"/>
    <w:lvl w:ilvl="0" w:tplc="91224610">
      <w:start w:val="1"/>
      <w:numFmt w:val="decimal"/>
      <w:lvlText w:val="%1"/>
      <w:lvlJc w:val="left"/>
      <w:pPr>
        <w:ind w:left="360" w:hanging="360"/>
      </w:pPr>
      <w:rPr>
        <w:rFonts w:cs="Times New Roman" w:hint="default"/>
        <w:vertAlign w:val="superscript"/>
      </w:rPr>
    </w:lvl>
    <w:lvl w:ilvl="1" w:tplc="04090001">
      <w:start w:val="1"/>
      <w:numFmt w:val="bullet"/>
      <w:lvlText w:val=""/>
      <w:lvlJc w:val="left"/>
      <w:pPr>
        <w:ind w:left="1015" w:hanging="360"/>
      </w:pPr>
      <w:rPr>
        <w:rFonts w:ascii="Symbol" w:hAnsi="Symbol" w:hint="default"/>
      </w:rPr>
    </w:lvl>
    <w:lvl w:ilvl="2" w:tplc="0427001B" w:tentative="1">
      <w:start w:val="1"/>
      <w:numFmt w:val="lowerRoman"/>
      <w:lvlText w:val="%3."/>
      <w:lvlJc w:val="right"/>
      <w:pPr>
        <w:ind w:left="1735" w:hanging="180"/>
      </w:pPr>
      <w:rPr>
        <w:rFonts w:cs="Times New Roman"/>
      </w:rPr>
    </w:lvl>
    <w:lvl w:ilvl="3" w:tplc="0427000F" w:tentative="1">
      <w:start w:val="1"/>
      <w:numFmt w:val="decimal"/>
      <w:lvlText w:val="%4."/>
      <w:lvlJc w:val="left"/>
      <w:pPr>
        <w:ind w:left="2455" w:hanging="360"/>
      </w:pPr>
      <w:rPr>
        <w:rFonts w:cs="Times New Roman"/>
      </w:rPr>
    </w:lvl>
    <w:lvl w:ilvl="4" w:tplc="04270019" w:tentative="1">
      <w:start w:val="1"/>
      <w:numFmt w:val="lowerLetter"/>
      <w:lvlText w:val="%5."/>
      <w:lvlJc w:val="left"/>
      <w:pPr>
        <w:ind w:left="3175" w:hanging="360"/>
      </w:pPr>
      <w:rPr>
        <w:rFonts w:cs="Times New Roman"/>
      </w:rPr>
    </w:lvl>
    <w:lvl w:ilvl="5" w:tplc="0427001B" w:tentative="1">
      <w:start w:val="1"/>
      <w:numFmt w:val="lowerRoman"/>
      <w:lvlText w:val="%6."/>
      <w:lvlJc w:val="right"/>
      <w:pPr>
        <w:ind w:left="3895" w:hanging="180"/>
      </w:pPr>
      <w:rPr>
        <w:rFonts w:cs="Times New Roman"/>
      </w:rPr>
    </w:lvl>
    <w:lvl w:ilvl="6" w:tplc="0427000F" w:tentative="1">
      <w:start w:val="1"/>
      <w:numFmt w:val="decimal"/>
      <w:lvlText w:val="%7."/>
      <w:lvlJc w:val="left"/>
      <w:pPr>
        <w:ind w:left="4615" w:hanging="360"/>
      </w:pPr>
      <w:rPr>
        <w:rFonts w:cs="Times New Roman"/>
      </w:rPr>
    </w:lvl>
    <w:lvl w:ilvl="7" w:tplc="04270019" w:tentative="1">
      <w:start w:val="1"/>
      <w:numFmt w:val="lowerLetter"/>
      <w:lvlText w:val="%8."/>
      <w:lvlJc w:val="left"/>
      <w:pPr>
        <w:ind w:left="5335" w:hanging="360"/>
      </w:pPr>
      <w:rPr>
        <w:rFonts w:cs="Times New Roman"/>
      </w:rPr>
    </w:lvl>
    <w:lvl w:ilvl="8" w:tplc="0427001B" w:tentative="1">
      <w:start w:val="1"/>
      <w:numFmt w:val="lowerRoman"/>
      <w:lvlText w:val="%9."/>
      <w:lvlJc w:val="right"/>
      <w:pPr>
        <w:ind w:left="6055" w:hanging="180"/>
      </w:pPr>
      <w:rPr>
        <w:rFonts w:cs="Times New Roman"/>
      </w:rPr>
    </w:lvl>
  </w:abstractNum>
  <w:abstractNum w:abstractNumId="36" w15:restartNumberingAfterBreak="0">
    <w:nsid w:val="713416A4"/>
    <w:multiLevelType w:val="hybridMultilevel"/>
    <w:tmpl w:val="9462E6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2917B71"/>
    <w:multiLevelType w:val="hybridMultilevel"/>
    <w:tmpl w:val="2AA8DFEA"/>
    <w:lvl w:ilvl="0" w:tplc="9B0CC6B4">
      <w:start w:val="8"/>
      <w:numFmt w:val="decimal"/>
      <w:lvlText w:val="%1"/>
      <w:lvlJc w:val="left"/>
      <w:pPr>
        <w:ind w:left="579" w:hanging="360"/>
      </w:pPr>
      <w:rPr>
        <w:rFonts w:cs="Times New Roman" w:hint="default"/>
        <w:vertAlign w:val="superscript"/>
      </w:rPr>
    </w:lvl>
    <w:lvl w:ilvl="1" w:tplc="04270019" w:tentative="1">
      <w:start w:val="1"/>
      <w:numFmt w:val="lowerLetter"/>
      <w:lvlText w:val="%2."/>
      <w:lvlJc w:val="left"/>
      <w:pPr>
        <w:ind w:left="1299" w:hanging="360"/>
      </w:pPr>
      <w:rPr>
        <w:rFonts w:cs="Times New Roman"/>
      </w:rPr>
    </w:lvl>
    <w:lvl w:ilvl="2" w:tplc="0427001B" w:tentative="1">
      <w:start w:val="1"/>
      <w:numFmt w:val="lowerRoman"/>
      <w:lvlText w:val="%3."/>
      <w:lvlJc w:val="right"/>
      <w:pPr>
        <w:ind w:left="2019" w:hanging="180"/>
      </w:pPr>
      <w:rPr>
        <w:rFonts w:cs="Times New Roman"/>
      </w:rPr>
    </w:lvl>
    <w:lvl w:ilvl="3" w:tplc="0427000F" w:tentative="1">
      <w:start w:val="1"/>
      <w:numFmt w:val="decimal"/>
      <w:lvlText w:val="%4."/>
      <w:lvlJc w:val="left"/>
      <w:pPr>
        <w:ind w:left="2739" w:hanging="360"/>
      </w:pPr>
      <w:rPr>
        <w:rFonts w:cs="Times New Roman"/>
      </w:rPr>
    </w:lvl>
    <w:lvl w:ilvl="4" w:tplc="04270019" w:tentative="1">
      <w:start w:val="1"/>
      <w:numFmt w:val="lowerLetter"/>
      <w:lvlText w:val="%5."/>
      <w:lvlJc w:val="left"/>
      <w:pPr>
        <w:ind w:left="3459" w:hanging="360"/>
      </w:pPr>
      <w:rPr>
        <w:rFonts w:cs="Times New Roman"/>
      </w:rPr>
    </w:lvl>
    <w:lvl w:ilvl="5" w:tplc="0427001B" w:tentative="1">
      <w:start w:val="1"/>
      <w:numFmt w:val="lowerRoman"/>
      <w:lvlText w:val="%6."/>
      <w:lvlJc w:val="right"/>
      <w:pPr>
        <w:ind w:left="4179" w:hanging="180"/>
      </w:pPr>
      <w:rPr>
        <w:rFonts w:cs="Times New Roman"/>
      </w:rPr>
    </w:lvl>
    <w:lvl w:ilvl="6" w:tplc="0427000F" w:tentative="1">
      <w:start w:val="1"/>
      <w:numFmt w:val="decimal"/>
      <w:lvlText w:val="%7."/>
      <w:lvlJc w:val="left"/>
      <w:pPr>
        <w:ind w:left="4899" w:hanging="360"/>
      </w:pPr>
      <w:rPr>
        <w:rFonts w:cs="Times New Roman"/>
      </w:rPr>
    </w:lvl>
    <w:lvl w:ilvl="7" w:tplc="04270019" w:tentative="1">
      <w:start w:val="1"/>
      <w:numFmt w:val="lowerLetter"/>
      <w:lvlText w:val="%8."/>
      <w:lvlJc w:val="left"/>
      <w:pPr>
        <w:ind w:left="5619" w:hanging="360"/>
      </w:pPr>
      <w:rPr>
        <w:rFonts w:cs="Times New Roman"/>
      </w:rPr>
    </w:lvl>
    <w:lvl w:ilvl="8" w:tplc="0427001B" w:tentative="1">
      <w:start w:val="1"/>
      <w:numFmt w:val="lowerRoman"/>
      <w:lvlText w:val="%9."/>
      <w:lvlJc w:val="right"/>
      <w:pPr>
        <w:ind w:left="6339" w:hanging="180"/>
      </w:pPr>
      <w:rPr>
        <w:rFonts w:cs="Times New Roman"/>
      </w:rPr>
    </w:lvl>
  </w:abstractNum>
  <w:abstractNum w:abstractNumId="3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9" w15:restartNumberingAfterBreak="0">
    <w:nsid w:val="7EB244FA"/>
    <w:multiLevelType w:val="hybridMultilevel"/>
    <w:tmpl w:val="C6287A5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7"/>
  </w:num>
  <w:num w:numId="4">
    <w:abstractNumId w:val="24"/>
  </w:num>
  <w:num w:numId="5">
    <w:abstractNumId w:val="39"/>
  </w:num>
  <w:num w:numId="6">
    <w:abstractNumId w:val="9"/>
  </w:num>
  <w:num w:numId="7">
    <w:abstractNumId w:val="15"/>
  </w:num>
  <w:num w:numId="8">
    <w:abstractNumId w:val="16"/>
  </w:num>
  <w:num w:numId="9">
    <w:abstractNumId w:val="30"/>
  </w:num>
  <w:num w:numId="10">
    <w:abstractNumId w:val="11"/>
  </w:num>
  <w:num w:numId="11">
    <w:abstractNumId w:val="18"/>
  </w:num>
  <w:num w:numId="12">
    <w:abstractNumId w:val="2"/>
  </w:num>
  <w:num w:numId="13">
    <w:abstractNumId w:val="17"/>
  </w:num>
  <w:num w:numId="14">
    <w:abstractNumId w:val="21"/>
  </w:num>
  <w:num w:numId="15">
    <w:abstractNumId w:val="26"/>
  </w:num>
  <w:num w:numId="16">
    <w:abstractNumId w:val="27"/>
  </w:num>
  <w:num w:numId="17">
    <w:abstractNumId w:val="22"/>
  </w:num>
  <w:num w:numId="18">
    <w:abstractNumId w:val="4"/>
  </w:num>
  <w:num w:numId="19">
    <w:abstractNumId w:val="7"/>
  </w:num>
  <w:num w:numId="20">
    <w:abstractNumId w:val="6"/>
  </w:num>
  <w:num w:numId="21">
    <w:abstractNumId w:val="25"/>
  </w:num>
  <w:num w:numId="22">
    <w:abstractNumId w:val="1"/>
  </w:num>
  <w:num w:numId="23">
    <w:abstractNumId w:val="10"/>
  </w:num>
  <w:num w:numId="24">
    <w:abstractNumId w:val="12"/>
  </w:num>
  <w:num w:numId="25">
    <w:abstractNumId w:val="36"/>
  </w:num>
  <w:num w:numId="26">
    <w:abstractNumId w:val="32"/>
  </w:num>
  <w:num w:numId="27">
    <w:abstractNumId w:val="33"/>
  </w:num>
  <w:num w:numId="28">
    <w:abstractNumId w:val="23"/>
  </w:num>
  <w:num w:numId="29">
    <w:abstractNumId w:val="20"/>
  </w:num>
  <w:num w:numId="30">
    <w:abstractNumId w:val="5"/>
  </w:num>
  <w:num w:numId="31">
    <w:abstractNumId w:val="29"/>
  </w:num>
  <w:num w:numId="32">
    <w:abstractNumId w:val="35"/>
  </w:num>
  <w:num w:numId="33">
    <w:abstractNumId w:val="3"/>
  </w:num>
  <w:num w:numId="34">
    <w:abstractNumId w:val="38"/>
  </w:num>
  <w:num w:numId="35">
    <w:abstractNumId w:val="19"/>
  </w:num>
  <w:num w:numId="36">
    <w:abstractNumId w:val="34"/>
  </w:num>
  <w:num w:numId="37">
    <w:abstractNumId w:val="13"/>
  </w:num>
  <w:num w:numId="38">
    <w:abstractNumId w:val="28"/>
  </w:num>
  <w:num w:numId="39">
    <w:abstractNumId w:val="3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03A"/>
    <w:rsid w:val="00037080"/>
    <w:rsid w:val="00046679"/>
    <w:rsid w:val="00056E25"/>
    <w:rsid w:val="00160242"/>
    <w:rsid w:val="001840A8"/>
    <w:rsid w:val="001D381B"/>
    <w:rsid w:val="002206E5"/>
    <w:rsid w:val="00224D0D"/>
    <w:rsid w:val="00227826"/>
    <w:rsid w:val="0028386B"/>
    <w:rsid w:val="002D31F4"/>
    <w:rsid w:val="00334F13"/>
    <w:rsid w:val="004C758F"/>
    <w:rsid w:val="004F0C5D"/>
    <w:rsid w:val="0051103A"/>
    <w:rsid w:val="005D5383"/>
    <w:rsid w:val="00685FB5"/>
    <w:rsid w:val="00714396"/>
    <w:rsid w:val="007214A6"/>
    <w:rsid w:val="0075522C"/>
    <w:rsid w:val="007D5351"/>
    <w:rsid w:val="008051F8"/>
    <w:rsid w:val="00835F37"/>
    <w:rsid w:val="009741B7"/>
    <w:rsid w:val="0097455A"/>
    <w:rsid w:val="00A0495B"/>
    <w:rsid w:val="00A112EB"/>
    <w:rsid w:val="00A20242"/>
    <w:rsid w:val="00B62EA4"/>
    <w:rsid w:val="00B9076E"/>
    <w:rsid w:val="00C34C41"/>
    <w:rsid w:val="00D4672E"/>
    <w:rsid w:val="00D578EE"/>
    <w:rsid w:val="00E20D1F"/>
    <w:rsid w:val="00E36A3A"/>
    <w:rsid w:val="00F03A4E"/>
    <w:rsid w:val="00FC5353"/>
    <w:rsid w:val="00FD367F"/>
    <w:rsid w:val="00FE3A2E"/>
    <w:rsid w:val="00FF792A"/>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1E37B-8425-4DF4-AC83-F9C51D7A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103A"/>
    <w:rPr>
      <w:lang w:val="lt-LT"/>
    </w:rPr>
  </w:style>
  <w:style w:type="paragraph" w:styleId="Antrat1">
    <w:name w:val="heading 1"/>
    <w:basedOn w:val="prastasis"/>
    <w:next w:val="prastasis"/>
    <w:link w:val="Antrat1Diagrama"/>
    <w:uiPriority w:val="99"/>
    <w:qFormat/>
    <w:rsid w:val="0051103A"/>
    <w:pPr>
      <w:tabs>
        <w:tab w:val="left" w:pos="567"/>
      </w:tabs>
      <w:spacing w:before="240" w:after="120" w:line="260" w:lineRule="exact"/>
      <w:ind w:left="357" w:hanging="357"/>
      <w:outlineLvl w:val="0"/>
    </w:pPr>
    <w:rPr>
      <w:rFonts w:ascii="Times New Roman" w:eastAsia="SimSun" w:hAnsi="Times New Roman" w:cs="Times New Roman"/>
      <w:b/>
      <w:caps/>
      <w:sz w:val="26"/>
      <w:szCs w:val="20"/>
    </w:rPr>
  </w:style>
  <w:style w:type="paragraph" w:styleId="Antrat2">
    <w:name w:val="heading 2"/>
    <w:basedOn w:val="prastasis"/>
    <w:next w:val="prastasis"/>
    <w:link w:val="Antrat2Diagrama"/>
    <w:uiPriority w:val="99"/>
    <w:qFormat/>
    <w:rsid w:val="0051103A"/>
    <w:pPr>
      <w:keepNext/>
      <w:tabs>
        <w:tab w:val="left" w:pos="567"/>
      </w:tabs>
      <w:spacing w:before="240" w:after="60" w:line="260" w:lineRule="exact"/>
      <w:outlineLvl w:val="1"/>
    </w:pPr>
    <w:rPr>
      <w:rFonts w:ascii="Helvetica" w:eastAsia="SimSun" w:hAnsi="Helvetica" w:cs="Times New Roman"/>
      <w:b/>
      <w:i/>
      <w:sz w:val="24"/>
      <w:szCs w:val="20"/>
      <w:lang w:val="en-GB"/>
    </w:rPr>
  </w:style>
  <w:style w:type="paragraph" w:styleId="Antrat3">
    <w:name w:val="heading 3"/>
    <w:basedOn w:val="prastasis"/>
    <w:next w:val="prastasis"/>
    <w:link w:val="Antrat3Diagrama"/>
    <w:uiPriority w:val="99"/>
    <w:qFormat/>
    <w:rsid w:val="0051103A"/>
    <w:pPr>
      <w:keepNext/>
      <w:keepLines/>
      <w:tabs>
        <w:tab w:val="left" w:pos="567"/>
      </w:tabs>
      <w:spacing w:before="120" w:after="80" w:line="260" w:lineRule="exact"/>
      <w:outlineLvl w:val="2"/>
    </w:pPr>
    <w:rPr>
      <w:rFonts w:ascii="Cambria" w:eastAsia="SimSun" w:hAnsi="Cambria" w:cs="Times New Roman"/>
      <w:b/>
      <w:bCs/>
      <w:sz w:val="26"/>
      <w:szCs w:val="26"/>
      <w:lang w:val="en-GB" w:eastAsia="zh-CN"/>
    </w:rPr>
  </w:style>
  <w:style w:type="paragraph" w:styleId="Antrat4">
    <w:name w:val="heading 4"/>
    <w:basedOn w:val="prastasis"/>
    <w:next w:val="prastasis"/>
    <w:link w:val="Antrat4Diagrama"/>
    <w:uiPriority w:val="99"/>
    <w:qFormat/>
    <w:rsid w:val="0051103A"/>
    <w:pPr>
      <w:keepNext/>
      <w:tabs>
        <w:tab w:val="left" w:pos="567"/>
      </w:tabs>
      <w:spacing w:after="0" w:line="260" w:lineRule="exact"/>
      <w:jc w:val="both"/>
      <w:outlineLvl w:val="3"/>
    </w:pPr>
    <w:rPr>
      <w:rFonts w:ascii="Times New Roman" w:eastAsia="SimSun" w:hAnsi="Times New Roman" w:cs="Times New Roman"/>
      <w:b/>
      <w:noProof/>
      <w:sz w:val="20"/>
      <w:szCs w:val="20"/>
      <w:lang w:val="en-GB" w:eastAsia="lt-LT"/>
    </w:rPr>
  </w:style>
  <w:style w:type="paragraph" w:styleId="Antrat5">
    <w:name w:val="heading 5"/>
    <w:basedOn w:val="prastasis"/>
    <w:next w:val="prastasis"/>
    <w:link w:val="Antrat5Diagrama"/>
    <w:uiPriority w:val="99"/>
    <w:qFormat/>
    <w:rsid w:val="0051103A"/>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51103A"/>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51103A"/>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51103A"/>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51103A"/>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1103A"/>
    <w:rPr>
      <w:rFonts w:ascii="Times New Roman" w:eastAsia="SimSun" w:hAnsi="Times New Roman" w:cs="Times New Roman"/>
      <w:b/>
      <w:caps/>
      <w:sz w:val="26"/>
      <w:szCs w:val="20"/>
      <w:lang w:val="lt-LT"/>
    </w:rPr>
  </w:style>
  <w:style w:type="character" w:customStyle="1" w:styleId="Antrat2Diagrama">
    <w:name w:val="Antraštė 2 Diagrama"/>
    <w:basedOn w:val="Numatytasispastraiposriftas"/>
    <w:link w:val="Antrat2"/>
    <w:uiPriority w:val="99"/>
    <w:rsid w:val="0051103A"/>
    <w:rPr>
      <w:rFonts w:ascii="Helvetica" w:eastAsia="SimSun" w:hAnsi="Helvetica" w:cs="Times New Roman"/>
      <w:b/>
      <w:i/>
      <w:sz w:val="24"/>
      <w:szCs w:val="20"/>
      <w:lang w:val="en-GB"/>
    </w:rPr>
  </w:style>
  <w:style w:type="character" w:customStyle="1" w:styleId="Antrat3Diagrama">
    <w:name w:val="Antraštė 3 Diagrama"/>
    <w:basedOn w:val="Numatytasispastraiposriftas"/>
    <w:link w:val="Antrat3"/>
    <w:uiPriority w:val="99"/>
    <w:rsid w:val="0051103A"/>
    <w:rPr>
      <w:rFonts w:ascii="Cambria" w:eastAsia="SimSun" w:hAnsi="Cambria" w:cs="Times New Roman"/>
      <w:b/>
      <w:bCs/>
      <w:sz w:val="26"/>
      <w:szCs w:val="26"/>
      <w:lang w:val="en-GB" w:eastAsia="zh-CN"/>
    </w:rPr>
  </w:style>
  <w:style w:type="character" w:customStyle="1" w:styleId="Heading4Char">
    <w:name w:val="Heading 4 Char"/>
    <w:basedOn w:val="Numatytasispastraiposriftas"/>
    <w:uiPriority w:val="99"/>
    <w:rsid w:val="0051103A"/>
    <w:rPr>
      <w:rFonts w:asciiTheme="majorHAnsi" w:eastAsiaTheme="majorEastAsia" w:hAnsiTheme="majorHAnsi" w:cstheme="majorBidi"/>
      <w:i/>
      <w:iCs/>
      <w:color w:val="2E74B5" w:themeColor="accent1" w:themeShade="BF"/>
      <w:lang w:val="lt-LT"/>
    </w:rPr>
  </w:style>
  <w:style w:type="character" w:customStyle="1" w:styleId="Antrat5Diagrama">
    <w:name w:val="Antraštė 5 Diagrama"/>
    <w:basedOn w:val="Numatytasispastraiposriftas"/>
    <w:link w:val="Antrat5"/>
    <w:uiPriority w:val="99"/>
    <w:rsid w:val="0051103A"/>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51103A"/>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51103A"/>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51103A"/>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51103A"/>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51103A"/>
  </w:style>
  <w:style w:type="character" w:customStyle="1" w:styleId="Antrat4Diagrama">
    <w:name w:val="Antraštė 4 Diagrama"/>
    <w:link w:val="Antrat4"/>
    <w:uiPriority w:val="99"/>
    <w:locked/>
    <w:rsid w:val="0051103A"/>
    <w:rPr>
      <w:rFonts w:ascii="Times New Roman" w:eastAsia="SimSun" w:hAnsi="Times New Roman" w:cs="Times New Roman"/>
      <w:b/>
      <w:noProof/>
      <w:sz w:val="20"/>
      <w:szCs w:val="20"/>
      <w:lang w:val="en-GB" w:eastAsia="lt-LT"/>
    </w:rPr>
  </w:style>
  <w:style w:type="paragraph" w:styleId="Porat">
    <w:name w:val="footer"/>
    <w:basedOn w:val="prastasis"/>
    <w:link w:val="PoratDiagrama"/>
    <w:uiPriority w:val="99"/>
    <w:rsid w:val="0051103A"/>
    <w:pPr>
      <w:tabs>
        <w:tab w:val="left" w:pos="567"/>
        <w:tab w:val="center" w:pos="4536"/>
        <w:tab w:val="right" w:pos="8306"/>
      </w:tabs>
      <w:spacing w:after="0" w:line="260" w:lineRule="exact"/>
    </w:pPr>
    <w:rPr>
      <w:rFonts w:ascii="Arial" w:eastAsia="SimSun" w:hAnsi="Arial" w:cs="Times New Roman"/>
      <w:noProof/>
      <w:sz w:val="16"/>
      <w:szCs w:val="20"/>
      <w:lang w:val="en-US" w:eastAsia="zh-CN"/>
    </w:rPr>
  </w:style>
  <w:style w:type="character" w:customStyle="1" w:styleId="PoratDiagrama">
    <w:name w:val="Poraštė Diagrama"/>
    <w:basedOn w:val="Numatytasispastraiposriftas"/>
    <w:link w:val="Porat"/>
    <w:uiPriority w:val="99"/>
    <w:rsid w:val="0051103A"/>
    <w:rPr>
      <w:rFonts w:ascii="Arial" w:eastAsia="SimSun" w:hAnsi="Arial" w:cs="Times New Roman"/>
      <w:noProof/>
      <w:sz w:val="16"/>
      <w:szCs w:val="20"/>
      <w:lang w:val="en-US" w:eastAsia="zh-CN"/>
    </w:rPr>
  </w:style>
  <w:style w:type="character" w:styleId="Puslapionumeris">
    <w:name w:val="page number"/>
    <w:uiPriority w:val="99"/>
    <w:rsid w:val="0051103A"/>
    <w:rPr>
      <w:rFonts w:cs="Times New Roman"/>
    </w:rPr>
  </w:style>
  <w:style w:type="character" w:styleId="Hipersaitas">
    <w:name w:val="Hyperlink"/>
    <w:uiPriority w:val="99"/>
    <w:rsid w:val="0051103A"/>
    <w:rPr>
      <w:rFonts w:cs="Times New Roman"/>
      <w:color w:val="0000FF"/>
      <w:u w:val="single"/>
    </w:rPr>
  </w:style>
  <w:style w:type="paragraph" w:customStyle="1" w:styleId="EMEAEnBodyText">
    <w:name w:val="EMEA En Body Text"/>
    <w:basedOn w:val="prastasis"/>
    <w:uiPriority w:val="99"/>
    <w:rsid w:val="0051103A"/>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51103A"/>
    <w:rPr>
      <w:rFonts w:ascii="Courier New" w:hAnsi="Courier New"/>
      <w:vanish/>
      <w:color w:val="800080"/>
      <w:sz w:val="24"/>
      <w:vertAlign w:val="subscript"/>
    </w:rPr>
  </w:style>
  <w:style w:type="character" w:customStyle="1" w:styleId="tw4winError">
    <w:name w:val="tw4winError"/>
    <w:uiPriority w:val="99"/>
    <w:rsid w:val="0051103A"/>
    <w:rPr>
      <w:rFonts w:ascii="Courier New" w:hAnsi="Courier New"/>
      <w:color w:val="00FF00"/>
      <w:sz w:val="40"/>
    </w:rPr>
  </w:style>
  <w:style w:type="character" w:customStyle="1" w:styleId="tw4winTerm">
    <w:name w:val="tw4winTerm"/>
    <w:uiPriority w:val="99"/>
    <w:rsid w:val="0051103A"/>
    <w:rPr>
      <w:color w:val="0000FF"/>
    </w:rPr>
  </w:style>
  <w:style w:type="character" w:customStyle="1" w:styleId="tw4winPopup">
    <w:name w:val="tw4winPopup"/>
    <w:uiPriority w:val="99"/>
    <w:rsid w:val="0051103A"/>
    <w:rPr>
      <w:rFonts w:ascii="Courier New" w:hAnsi="Courier New"/>
      <w:noProof/>
      <w:color w:val="008000"/>
    </w:rPr>
  </w:style>
  <w:style w:type="character" w:customStyle="1" w:styleId="tw4winJump">
    <w:name w:val="tw4winJump"/>
    <w:uiPriority w:val="99"/>
    <w:rsid w:val="0051103A"/>
    <w:rPr>
      <w:rFonts w:ascii="Courier New" w:hAnsi="Courier New"/>
      <w:noProof/>
      <w:color w:val="008080"/>
    </w:rPr>
  </w:style>
  <w:style w:type="character" w:customStyle="1" w:styleId="tw4winExternal">
    <w:name w:val="tw4winExternal"/>
    <w:uiPriority w:val="99"/>
    <w:rsid w:val="0051103A"/>
    <w:rPr>
      <w:rFonts w:ascii="Courier New" w:hAnsi="Courier New"/>
      <w:noProof/>
      <w:color w:val="808080"/>
    </w:rPr>
  </w:style>
  <w:style w:type="character" w:customStyle="1" w:styleId="tw4winInternal">
    <w:name w:val="tw4winInternal"/>
    <w:uiPriority w:val="99"/>
    <w:rsid w:val="0051103A"/>
    <w:rPr>
      <w:rFonts w:ascii="Courier New" w:hAnsi="Courier New"/>
      <w:noProof/>
      <w:color w:val="FF0000"/>
    </w:rPr>
  </w:style>
  <w:style w:type="character" w:customStyle="1" w:styleId="DONOTTRANSLATE">
    <w:name w:val="DO_NOT_TRANSLATE"/>
    <w:uiPriority w:val="99"/>
    <w:rsid w:val="0051103A"/>
    <w:rPr>
      <w:rFonts w:ascii="Courier New" w:hAnsi="Courier New"/>
      <w:noProof/>
      <w:color w:val="800000"/>
    </w:rPr>
  </w:style>
  <w:style w:type="paragraph" w:styleId="Debesliotekstas">
    <w:name w:val="Balloon Text"/>
    <w:basedOn w:val="prastasis"/>
    <w:link w:val="DebesliotekstasDiagrama"/>
    <w:uiPriority w:val="99"/>
    <w:rsid w:val="0051103A"/>
    <w:pPr>
      <w:tabs>
        <w:tab w:val="left" w:pos="567"/>
      </w:tabs>
      <w:spacing w:after="0" w:line="240" w:lineRule="auto"/>
    </w:pPr>
    <w:rPr>
      <w:rFonts w:ascii="Tahoma" w:eastAsia="SimSun" w:hAnsi="Tahoma" w:cs="Tahoma"/>
      <w:sz w:val="16"/>
      <w:szCs w:val="16"/>
      <w:lang w:val="en-GB" w:eastAsia="zh-CN"/>
    </w:rPr>
  </w:style>
  <w:style w:type="character" w:customStyle="1" w:styleId="DebesliotekstasDiagrama">
    <w:name w:val="Debesėlio tekstas Diagrama"/>
    <w:basedOn w:val="Numatytasispastraiposriftas"/>
    <w:link w:val="Debesliotekstas"/>
    <w:uiPriority w:val="99"/>
    <w:rsid w:val="0051103A"/>
    <w:rPr>
      <w:rFonts w:ascii="Tahoma" w:eastAsia="SimSun" w:hAnsi="Tahoma" w:cs="Tahoma"/>
      <w:sz w:val="16"/>
      <w:szCs w:val="16"/>
      <w:lang w:val="en-GB" w:eastAsia="zh-CN"/>
    </w:rPr>
  </w:style>
  <w:style w:type="character" w:styleId="Komentaronuoroda">
    <w:name w:val="annotation reference"/>
    <w:uiPriority w:val="99"/>
    <w:rsid w:val="0051103A"/>
    <w:rPr>
      <w:rFonts w:cs="Times New Roman"/>
      <w:sz w:val="16"/>
    </w:rPr>
  </w:style>
  <w:style w:type="paragraph" w:styleId="Komentarotekstas">
    <w:name w:val="annotation text"/>
    <w:basedOn w:val="prastasis"/>
    <w:link w:val="KomentarotekstasDiagrama"/>
    <w:uiPriority w:val="99"/>
    <w:rsid w:val="0051103A"/>
    <w:pPr>
      <w:tabs>
        <w:tab w:val="left" w:pos="567"/>
      </w:tabs>
      <w:spacing w:after="0" w:line="260" w:lineRule="exact"/>
    </w:pPr>
    <w:rPr>
      <w:rFonts w:ascii="Times New Roman" w:eastAsia="SimSun" w:hAnsi="Times New Roman" w:cs="Times New Roman"/>
      <w:sz w:val="20"/>
      <w:szCs w:val="20"/>
      <w:lang w:val="en-GB" w:eastAsia="lt-LT"/>
    </w:rPr>
  </w:style>
  <w:style w:type="character" w:customStyle="1" w:styleId="KomentarotekstasDiagrama">
    <w:name w:val="Komentaro tekstas Diagrama"/>
    <w:basedOn w:val="Numatytasispastraiposriftas"/>
    <w:link w:val="Komentarotekstas"/>
    <w:uiPriority w:val="99"/>
    <w:rsid w:val="0051103A"/>
    <w:rPr>
      <w:rFonts w:ascii="Times New Roman" w:eastAsia="SimSu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51103A"/>
    <w:rPr>
      <w:b/>
      <w:bCs/>
    </w:rPr>
  </w:style>
  <w:style w:type="character" w:customStyle="1" w:styleId="KomentarotemaDiagrama">
    <w:name w:val="Komentaro tema Diagrama"/>
    <w:basedOn w:val="KomentarotekstasDiagrama"/>
    <w:link w:val="Komentarotema"/>
    <w:uiPriority w:val="99"/>
    <w:rsid w:val="0051103A"/>
    <w:rPr>
      <w:rFonts w:ascii="Times New Roman" w:eastAsia="SimSun" w:hAnsi="Times New Roman" w:cs="Times New Roman"/>
      <w:b/>
      <w:bCs/>
      <w:sz w:val="20"/>
      <w:szCs w:val="20"/>
      <w:lang w:val="en-GB" w:eastAsia="lt-LT"/>
    </w:rPr>
  </w:style>
  <w:style w:type="paragraph" w:styleId="Antrats">
    <w:name w:val="header"/>
    <w:basedOn w:val="prastasis"/>
    <w:link w:val="AntratsDiagrama"/>
    <w:uiPriority w:val="99"/>
    <w:rsid w:val="0051103A"/>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51103A"/>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semiHidden/>
    <w:rsid w:val="0051103A"/>
    <w:pPr>
      <w:shd w:val="clear" w:color="auto" w:fill="000080"/>
      <w:tabs>
        <w:tab w:val="left" w:pos="567"/>
      </w:tabs>
      <w:spacing w:after="0" w:line="260" w:lineRule="exact"/>
    </w:pPr>
    <w:rPr>
      <w:rFonts w:ascii="Times New Roman" w:eastAsia="SimSun" w:hAnsi="Times New Roman" w:cs="Times New Roman"/>
      <w:sz w:val="2"/>
      <w:szCs w:val="20"/>
      <w:lang w:val="en-GB" w:eastAsia="zh-CN"/>
    </w:rPr>
  </w:style>
  <w:style w:type="character" w:customStyle="1" w:styleId="DokumentostruktraDiagrama">
    <w:name w:val="Dokumento struktūra Diagrama"/>
    <w:basedOn w:val="Numatytasispastraiposriftas"/>
    <w:link w:val="Dokumentostruktra"/>
    <w:uiPriority w:val="99"/>
    <w:semiHidden/>
    <w:rsid w:val="0051103A"/>
    <w:rPr>
      <w:rFonts w:ascii="Times New Roman" w:eastAsia="SimSun" w:hAnsi="Times New Roman" w:cs="Times New Roman"/>
      <w:sz w:val="2"/>
      <w:szCs w:val="20"/>
      <w:shd w:val="clear" w:color="auto" w:fill="000080"/>
      <w:lang w:val="en-GB" w:eastAsia="zh-CN"/>
    </w:rPr>
  </w:style>
  <w:style w:type="paragraph" w:styleId="Pagrindiniotekstotrauka">
    <w:name w:val="Body Text Indent"/>
    <w:basedOn w:val="prastasis"/>
    <w:link w:val="PagrindiniotekstotraukaDiagrama"/>
    <w:uiPriority w:val="99"/>
    <w:rsid w:val="0051103A"/>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51103A"/>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51103A"/>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51103A"/>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51103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51103A"/>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51103A"/>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51103A"/>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51103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51103A"/>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51103A"/>
    <w:pPr>
      <w:numPr>
        <w:numId w:val="1"/>
      </w:numPr>
      <w:spacing w:after="120" w:line="240" w:lineRule="auto"/>
    </w:pPr>
    <w:rPr>
      <w:rFonts w:ascii="Arial" w:eastAsia="SimSun" w:hAnsi="Arial" w:cs="Arial"/>
      <w:b/>
      <w:bCs/>
      <w:sz w:val="24"/>
      <w:szCs w:val="20"/>
      <w:lang w:val="en-GB"/>
    </w:rPr>
  </w:style>
  <w:style w:type="paragraph" w:customStyle="1" w:styleId="AHeader2">
    <w:name w:val="AHeader 2"/>
    <w:basedOn w:val="AHeader1"/>
    <w:uiPriority w:val="99"/>
    <w:rsid w:val="0051103A"/>
    <w:pPr>
      <w:numPr>
        <w:ilvl w:val="1"/>
      </w:numPr>
    </w:pPr>
    <w:rPr>
      <w:sz w:val="22"/>
    </w:rPr>
  </w:style>
  <w:style w:type="paragraph" w:customStyle="1" w:styleId="AHeader3">
    <w:name w:val="AHeader 3"/>
    <w:basedOn w:val="AHeader2"/>
    <w:uiPriority w:val="99"/>
    <w:rsid w:val="0051103A"/>
    <w:pPr>
      <w:numPr>
        <w:ilvl w:val="2"/>
      </w:numPr>
    </w:pPr>
  </w:style>
  <w:style w:type="paragraph" w:customStyle="1" w:styleId="AHeader2abc">
    <w:name w:val="AHeader 2 abc"/>
    <w:basedOn w:val="AHeader3"/>
    <w:uiPriority w:val="99"/>
    <w:rsid w:val="0051103A"/>
    <w:pPr>
      <w:numPr>
        <w:ilvl w:val="3"/>
      </w:numPr>
      <w:jc w:val="both"/>
    </w:pPr>
    <w:rPr>
      <w:b w:val="0"/>
      <w:bCs w:val="0"/>
    </w:rPr>
  </w:style>
  <w:style w:type="paragraph" w:customStyle="1" w:styleId="AHeader3abc">
    <w:name w:val="AHeader 3 abc"/>
    <w:basedOn w:val="AHeader2abc"/>
    <w:uiPriority w:val="99"/>
    <w:rsid w:val="0051103A"/>
    <w:pPr>
      <w:numPr>
        <w:ilvl w:val="4"/>
      </w:numPr>
    </w:pPr>
  </w:style>
  <w:style w:type="paragraph" w:styleId="Pagrindiniotekstotrauka3">
    <w:name w:val="Body Text Indent 3"/>
    <w:basedOn w:val="prastasis"/>
    <w:link w:val="Pagrindiniotekstotrauka3Diagrama"/>
    <w:uiPriority w:val="99"/>
    <w:rsid w:val="0051103A"/>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1"/>
      <w:szCs w:val="21"/>
      <w:lang w:val="en-GB"/>
    </w:rPr>
  </w:style>
  <w:style w:type="character" w:customStyle="1" w:styleId="Pagrindiniotekstotrauka3Diagrama">
    <w:name w:val="Pagrindinio teksto įtrauka 3 Diagrama"/>
    <w:basedOn w:val="Numatytasispastraiposriftas"/>
    <w:link w:val="Pagrindiniotekstotrauka3"/>
    <w:uiPriority w:val="99"/>
    <w:rsid w:val="0051103A"/>
    <w:rPr>
      <w:rFonts w:ascii="Times New Roman" w:eastAsia="SimSun" w:hAnsi="Times New Roman" w:cs="Times New Roman"/>
      <w:sz w:val="21"/>
      <w:szCs w:val="21"/>
      <w:lang w:val="en-GB"/>
    </w:rPr>
  </w:style>
  <w:style w:type="character" w:styleId="Perirtashipersaitas">
    <w:name w:val="FollowedHyperlink"/>
    <w:uiPriority w:val="99"/>
    <w:rsid w:val="0051103A"/>
    <w:rPr>
      <w:rFonts w:cs="Times New Roman"/>
      <w:color w:val="800080"/>
      <w:u w:val="single"/>
    </w:rPr>
  </w:style>
  <w:style w:type="character" w:styleId="Grietas">
    <w:name w:val="Strong"/>
    <w:uiPriority w:val="99"/>
    <w:qFormat/>
    <w:rsid w:val="0051103A"/>
    <w:rPr>
      <w:rFonts w:cs="Times New Roman"/>
      <w:b/>
    </w:rPr>
  </w:style>
  <w:style w:type="paragraph" w:customStyle="1" w:styleId="BodytextAgency">
    <w:name w:val="Body text (Agency)"/>
    <w:basedOn w:val="prastasis"/>
    <w:link w:val="BodytextAgencyChar"/>
    <w:uiPriority w:val="99"/>
    <w:rsid w:val="0051103A"/>
    <w:pPr>
      <w:spacing w:after="140" w:line="280" w:lineRule="atLeast"/>
    </w:pPr>
    <w:rPr>
      <w:rFonts w:ascii="Verdana" w:eastAsia="SimSun" w:hAnsi="Verdana" w:cs="Times New Roman"/>
      <w:sz w:val="20"/>
      <w:szCs w:val="20"/>
      <w:lang w:val="en-GB" w:eastAsia="en-GB"/>
    </w:rPr>
  </w:style>
  <w:style w:type="character" w:customStyle="1" w:styleId="BodytextAgencyChar">
    <w:name w:val="Body text (Agency) Char"/>
    <w:link w:val="BodytextAgency"/>
    <w:uiPriority w:val="99"/>
    <w:locked/>
    <w:rsid w:val="0051103A"/>
    <w:rPr>
      <w:rFonts w:ascii="Verdana" w:eastAsia="SimSun" w:hAnsi="Verdana" w:cs="Times New Roman"/>
      <w:sz w:val="20"/>
      <w:szCs w:val="20"/>
      <w:lang w:val="en-GB" w:eastAsia="en-GB"/>
    </w:rPr>
  </w:style>
  <w:style w:type="paragraph" w:customStyle="1" w:styleId="NormalAgency">
    <w:name w:val="Normal (Agency)"/>
    <w:link w:val="NormalAgencyChar"/>
    <w:uiPriority w:val="99"/>
    <w:rsid w:val="0051103A"/>
    <w:pPr>
      <w:spacing w:after="200" w:line="276" w:lineRule="auto"/>
    </w:pPr>
    <w:rPr>
      <w:rFonts w:ascii="Verdana" w:eastAsia="SimSun" w:hAnsi="Verdana" w:cs="Times New Roman"/>
      <w:lang w:val="en-GB" w:eastAsia="en-GB"/>
    </w:rPr>
  </w:style>
  <w:style w:type="character" w:customStyle="1" w:styleId="NormalAgencyChar">
    <w:name w:val="Normal (Agency) Char"/>
    <w:link w:val="NormalAgency"/>
    <w:uiPriority w:val="99"/>
    <w:locked/>
    <w:rsid w:val="0051103A"/>
    <w:rPr>
      <w:rFonts w:ascii="Verdana" w:eastAsia="SimSun" w:hAnsi="Verdana" w:cs="Times New Roman"/>
      <w:lang w:val="en-GB" w:eastAsia="en-GB"/>
    </w:rPr>
  </w:style>
  <w:style w:type="paragraph" w:customStyle="1" w:styleId="TableheadingrowsAgency">
    <w:name w:val="Table heading rows (Agency)"/>
    <w:basedOn w:val="BodytextAgency"/>
    <w:uiPriority w:val="99"/>
    <w:rsid w:val="0051103A"/>
    <w:pPr>
      <w:keepNext/>
    </w:pPr>
    <w:rPr>
      <w:b/>
    </w:rPr>
  </w:style>
  <w:style w:type="paragraph" w:customStyle="1" w:styleId="TabletextrowsAgency">
    <w:name w:val="Table text rows (Agency)"/>
    <w:basedOn w:val="prastasis"/>
    <w:uiPriority w:val="99"/>
    <w:rsid w:val="0051103A"/>
    <w:pPr>
      <w:spacing w:after="0" w:line="280" w:lineRule="exact"/>
    </w:pPr>
    <w:rPr>
      <w:rFonts w:ascii="Verdana" w:eastAsia="SimSun" w:hAnsi="Verdana" w:cs="Verdana"/>
      <w:sz w:val="18"/>
      <w:szCs w:val="18"/>
      <w:lang w:val="en-GB" w:eastAsia="zh-CN"/>
    </w:rPr>
  </w:style>
  <w:style w:type="paragraph" w:styleId="Paprastasistekstas">
    <w:name w:val="Plain Text"/>
    <w:basedOn w:val="prastasis"/>
    <w:link w:val="PaprastasistekstasDiagrama"/>
    <w:uiPriority w:val="99"/>
    <w:rsid w:val="0051103A"/>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51103A"/>
    <w:rPr>
      <w:rFonts w:ascii="Courier New" w:eastAsia="SimSun" w:hAnsi="Courier New" w:cs="Times New Roman"/>
      <w:sz w:val="20"/>
      <w:szCs w:val="20"/>
      <w:lang w:val="en-US"/>
    </w:rPr>
  </w:style>
  <w:style w:type="paragraph" w:customStyle="1" w:styleId="Default">
    <w:name w:val="Default"/>
    <w:rsid w:val="0051103A"/>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51103A"/>
    <w:pPr>
      <w:spacing w:after="0" w:line="240" w:lineRule="auto"/>
      <w:jc w:val="center"/>
    </w:pPr>
    <w:rPr>
      <w:rFonts w:ascii="Cambria" w:eastAsia="SimSun" w:hAnsi="Cambria" w:cs="Times New Roman"/>
      <w:b/>
      <w:bCs/>
      <w:kern w:val="28"/>
      <w:sz w:val="32"/>
      <w:szCs w:val="32"/>
      <w:lang w:val="en-GB" w:eastAsia="zh-CN"/>
    </w:rPr>
  </w:style>
  <w:style w:type="character" w:customStyle="1" w:styleId="PavadinimasDiagrama">
    <w:name w:val="Pavadinimas Diagrama"/>
    <w:basedOn w:val="Numatytasispastraiposriftas"/>
    <w:link w:val="Pavadinimas"/>
    <w:uiPriority w:val="99"/>
    <w:rsid w:val="0051103A"/>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uiPriority w:val="99"/>
    <w:semiHidden/>
    <w:rsid w:val="0051103A"/>
    <w:pPr>
      <w:tabs>
        <w:tab w:val="left" w:pos="567"/>
      </w:tabs>
      <w:spacing w:after="0" w:line="240" w:lineRule="auto"/>
    </w:pPr>
    <w:rPr>
      <w:rFonts w:ascii="Times New Roman" w:eastAsia="SimSun" w:hAnsi="Times New Roman" w:cs="Times New Roman"/>
      <w:sz w:val="20"/>
      <w:szCs w:val="20"/>
      <w:lang w:val="en-GB" w:eastAsia="zh-CN"/>
    </w:rPr>
  </w:style>
  <w:style w:type="character" w:customStyle="1" w:styleId="DokumentoinaostekstasDiagrama">
    <w:name w:val="Dokumento išnašos tekstas Diagrama"/>
    <w:basedOn w:val="Numatytasispastraiposriftas"/>
    <w:link w:val="Dokumentoinaostekstas"/>
    <w:uiPriority w:val="99"/>
    <w:semiHidden/>
    <w:rsid w:val="0051103A"/>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uiPriority w:val="99"/>
    <w:rsid w:val="0051103A"/>
    <w:pPr>
      <w:spacing w:after="0" w:line="240" w:lineRule="auto"/>
    </w:pPr>
    <w:rPr>
      <w:rFonts w:ascii="Times New Roman" w:eastAsia="SimSun" w:hAnsi="Times New Roman" w:cs="Times New Roman"/>
      <w:noProof/>
      <w:sz w:val="20"/>
      <w:szCs w:val="20"/>
      <w:lang w:eastAsia="lt-LT"/>
    </w:rPr>
  </w:style>
  <w:style w:type="character" w:customStyle="1" w:styleId="BTEMEASMCAChar">
    <w:name w:val="BT EMEA_SMCA Char"/>
    <w:link w:val="BTEMEASMCA"/>
    <w:uiPriority w:val="99"/>
    <w:locked/>
    <w:rsid w:val="0051103A"/>
    <w:rPr>
      <w:rFonts w:ascii="Times New Roman" w:eastAsia="SimSun" w:hAnsi="Times New Roman" w:cs="Times New Roman"/>
      <w:noProof/>
      <w:sz w:val="20"/>
      <w:szCs w:val="20"/>
      <w:lang w:val="lt-LT" w:eastAsia="lt-LT"/>
    </w:rPr>
  </w:style>
  <w:style w:type="character" w:customStyle="1" w:styleId="hps">
    <w:name w:val="hps"/>
    <w:uiPriority w:val="99"/>
    <w:rsid w:val="0051103A"/>
  </w:style>
  <w:style w:type="paragraph" w:customStyle="1" w:styleId="ListParagraph1">
    <w:name w:val="List Paragraph1"/>
    <w:basedOn w:val="prastasis"/>
    <w:uiPriority w:val="99"/>
    <w:rsid w:val="0051103A"/>
    <w:pPr>
      <w:spacing w:after="0" w:line="240" w:lineRule="auto"/>
      <w:ind w:left="720"/>
      <w:contextualSpacing/>
    </w:pPr>
    <w:rPr>
      <w:rFonts w:ascii="Times New Roman" w:eastAsia="SimSun" w:hAnsi="Times New Roman" w:cs="Times New Roman"/>
      <w:sz w:val="24"/>
      <w:szCs w:val="24"/>
      <w:lang w:val="en-GB" w:eastAsia="el-GR"/>
    </w:rPr>
  </w:style>
  <w:style w:type="paragraph" w:styleId="prastasiniatinklio">
    <w:name w:val="Normal (Web)"/>
    <w:basedOn w:val="prastasis"/>
    <w:uiPriority w:val="99"/>
    <w:rsid w:val="0051103A"/>
    <w:pPr>
      <w:spacing w:before="100" w:beforeAutospacing="1" w:after="100" w:afterAutospacing="1" w:line="240" w:lineRule="auto"/>
    </w:pPr>
    <w:rPr>
      <w:rFonts w:ascii="Times New Roman" w:eastAsia="SimSun" w:hAnsi="Times New Roman" w:cs="Times New Roman"/>
      <w:sz w:val="24"/>
      <w:szCs w:val="24"/>
      <w:lang w:val="pl-PL" w:eastAsia="pl-PL"/>
    </w:rPr>
  </w:style>
  <w:style w:type="paragraph" w:styleId="Turinys1">
    <w:name w:val="toc 1"/>
    <w:basedOn w:val="prastasis"/>
    <w:next w:val="prastasis"/>
    <w:autoRedefine/>
    <w:uiPriority w:val="99"/>
    <w:rsid w:val="0051103A"/>
    <w:pPr>
      <w:spacing w:after="0" w:line="240" w:lineRule="auto"/>
    </w:pPr>
    <w:rPr>
      <w:rFonts w:ascii="Times New Roman" w:eastAsia="SimSun" w:hAnsi="Times New Roman" w:cs="Times New Roman"/>
      <w:sz w:val="24"/>
      <w:szCs w:val="24"/>
      <w:lang w:val="en-GB" w:eastAsia="en-GB"/>
    </w:rPr>
  </w:style>
  <w:style w:type="paragraph" w:customStyle="1" w:styleId="CM14">
    <w:name w:val="CM14"/>
    <w:basedOn w:val="Default"/>
    <w:next w:val="Default"/>
    <w:uiPriority w:val="99"/>
    <w:rsid w:val="0051103A"/>
    <w:pPr>
      <w:widowControl w:val="0"/>
      <w:spacing w:after="268"/>
    </w:pPr>
    <w:rPr>
      <w:color w:val="auto"/>
      <w:lang w:val="el-GR" w:eastAsia="el-GR"/>
    </w:rPr>
  </w:style>
  <w:style w:type="paragraph" w:customStyle="1" w:styleId="CM4">
    <w:name w:val="CM4"/>
    <w:basedOn w:val="Default"/>
    <w:next w:val="Default"/>
    <w:uiPriority w:val="99"/>
    <w:rsid w:val="0051103A"/>
    <w:pPr>
      <w:widowControl w:val="0"/>
      <w:spacing w:line="276" w:lineRule="atLeast"/>
    </w:pPr>
    <w:rPr>
      <w:color w:val="auto"/>
      <w:lang w:val="el-GR" w:eastAsia="el-GR"/>
    </w:rPr>
  </w:style>
  <w:style w:type="paragraph" w:customStyle="1" w:styleId="leipa">
    <w:name w:val="leipa"/>
    <w:basedOn w:val="prastasis"/>
    <w:uiPriority w:val="99"/>
    <w:rsid w:val="0051103A"/>
    <w:pPr>
      <w:spacing w:before="100" w:beforeAutospacing="1" w:after="100" w:afterAutospacing="1" w:line="240" w:lineRule="auto"/>
    </w:pPr>
    <w:rPr>
      <w:rFonts w:ascii="Arial Unicode MS" w:eastAsia="Arial Unicode MS" w:hAnsi="Times New Roman" w:cs="Arial Unicode MS"/>
      <w:sz w:val="24"/>
      <w:szCs w:val="24"/>
      <w:lang w:val="de-DE" w:eastAsia="de-DE"/>
    </w:rPr>
  </w:style>
  <w:style w:type="paragraph" w:customStyle="1" w:styleId="CM1">
    <w:name w:val="CM1"/>
    <w:basedOn w:val="Default"/>
    <w:next w:val="Default"/>
    <w:uiPriority w:val="99"/>
    <w:rsid w:val="0051103A"/>
    <w:pPr>
      <w:widowControl w:val="0"/>
    </w:pPr>
    <w:rPr>
      <w:rFonts w:ascii="Courier" w:hAnsi="Courier" w:cs="Courier"/>
      <w:color w:val="auto"/>
      <w:lang w:val="el-GR" w:eastAsia="el-GR"/>
    </w:rPr>
  </w:style>
  <w:style w:type="paragraph" w:customStyle="1" w:styleId="CM50">
    <w:name w:val="CM50"/>
    <w:basedOn w:val="Default"/>
    <w:next w:val="Default"/>
    <w:uiPriority w:val="99"/>
    <w:rsid w:val="0051103A"/>
    <w:pPr>
      <w:widowControl w:val="0"/>
      <w:spacing w:after="350"/>
    </w:pPr>
    <w:rPr>
      <w:color w:val="auto"/>
      <w:lang w:eastAsia="en-US"/>
    </w:rPr>
  </w:style>
  <w:style w:type="paragraph" w:customStyle="1" w:styleId="CM48">
    <w:name w:val="CM48"/>
    <w:basedOn w:val="Default"/>
    <w:next w:val="Default"/>
    <w:uiPriority w:val="99"/>
    <w:rsid w:val="0051103A"/>
    <w:pPr>
      <w:widowControl w:val="0"/>
      <w:spacing w:after="258"/>
    </w:pPr>
    <w:rPr>
      <w:color w:val="auto"/>
      <w:lang w:eastAsia="en-US"/>
    </w:rPr>
  </w:style>
  <w:style w:type="character" w:customStyle="1" w:styleId="shorttext">
    <w:name w:val="short_text"/>
    <w:uiPriority w:val="99"/>
    <w:rsid w:val="0051103A"/>
  </w:style>
  <w:style w:type="paragraph" w:customStyle="1" w:styleId="Revision1">
    <w:name w:val="Revision1"/>
    <w:hidden/>
    <w:uiPriority w:val="99"/>
    <w:semiHidden/>
    <w:rsid w:val="0051103A"/>
    <w:pPr>
      <w:spacing w:after="0" w:line="240" w:lineRule="auto"/>
    </w:pPr>
    <w:rPr>
      <w:rFonts w:ascii="Times New Roman" w:eastAsia="SimSun" w:hAnsi="Times New Roman" w:cs="Times New Roman"/>
      <w:szCs w:val="20"/>
      <w:lang w:val="en-GB" w:eastAsia="zh-CN"/>
    </w:rPr>
  </w:style>
  <w:style w:type="character" w:customStyle="1" w:styleId="st">
    <w:name w:val="st"/>
    <w:uiPriority w:val="99"/>
    <w:rsid w:val="0051103A"/>
  </w:style>
  <w:style w:type="character" w:styleId="Emfaz">
    <w:name w:val="Emphasis"/>
    <w:uiPriority w:val="99"/>
    <w:qFormat/>
    <w:rsid w:val="0051103A"/>
    <w:rPr>
      <w:rFonts w:cs="Times New Roman"/>
      <w:i/>
    </w:rPr>
  </w:style>
  <w:style w:type="character" w:customStyle="1" w:styleId="st1">
    <w:name w:val="st1"/>
    <w:uiPriority w:val="99"/>
    <w:rsid w:val="0051103A"/>
  </w:style>
  <w:style w:type="paragraph" w:customStyle="1" w:styleId="Sraopastraipa1">
    <w:name w:val="Sąrao pastraipa1"/>
    <w:basedOn w:val="prastasis"/>
    <w:uiPriority w:val="99"/>
    <w:rsid w:val="0051103A"/>
    <w:pPr>
      <w:spacing w:after="0" w:line="240" w:lineRule="auto"/>
      <w:ind w:left="720"/>
      <w:contextualSpacing/>
    </w:pPr>
    <w:rPr>
      <w:rFonts w:ascii="Times New Roman" w:eastAsia="SimSun" w:hAnsi="Times New Roman" w:cs="Times New Roman"/>
      <w:sz w:val="24"/>
      <w:szCs w:val="24"/>
      <w:lang w:val="en-GB" w:eastAsia="el-GR"/>
    </w:rPr>
  </w:style>
  <w:style w:type="paragraph" w:customStyle="1" w:styleId="Pataisymai1">
    <w:name w:val="Pataisymai1"/>
    <w:hidden/>
    <w:uiPriority w:val="99"/>
    <w:semiHidden/>
    <w:rsid w:val="0051103A"/>
    <w:pPr>
      <w:spacing w:after="0" w:line="240" w:lineRule="auto"/>
    </w:pPr>
    <w:rPr>
      <w:rFonts w:ascii="Times New Roman" w:eastAsia="SimSun" w:hAnsi="Times New Roman" w:cs="Times New Roman"/>
      <w:szCs w:val="20"/>
      <w:lang w:val="en-GB" w:eastAsia="zh-CN"/>
    </w:rPr>
  </w:style>
  <w:style w:type="paragraph" w:styleId="Sraopastraipa">
    <w:name w:val="List Paragraph"/>
    <w:basedOn w:val="prastasis"/>
    <w:uiPriority w:val="99"/>
    <w:qFormat/>
    <w:rsid w:val="0051103A"/>
    <w:pPr>
      <w:spacing w:after="200" w:line="276" w:lineRule="auto"/>
      <w:ind w:left="720"/>
      <w:contextualSpacing/>
    </w:pPr>
    <w:rPr>
      <w:rFonts w:ascii="Calibri" w:eastAsia="Calibri" w:hAnsi="Calibri" w:cs="Times New Roman"/>
    </w:rPr>
  </w:style>
  <w:style w:type="table" w:styleId="Lentelstinklelis">
    <w:name w:val="Table Grid"/>
    <w:basedOn w:val="prastojilentel"/>
    <w:uiPriority w:val="99"/>
    <w:rsid w:val="0051103A"/>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1103A"/>
    <w:pPr>
      <w:spacing w:after="0" w:line="240" w:lineRule="auto"/>
    </w:pPr>
    <w:rPr>
      <w:rFonts w:ascii="Calibri" w:eastAsia="Calibri" w:hAnsi="Calibri" w:cs="Times New Roman"/>
      <w:lang w:val="lt-LT"/>
    </w:rPr>
  </w:style>
  <w:style w:type="paragraph" w:styleId="Sraassuenkleliais2">
    <w:name w:val="List Bullet 2"/>
    <w:basedOn w:val="Sraassuenkleliais"/>
    <w:rsid w:val="0051103A"/>
    <w:pPr>
      <w:numPr>
        <w:numId w:val="19"/>
      </w:numPr>
      <w:tabs>
        <w:tab w:val="clear" w:pos="425"/>
        <w:tab w:val="num" w:pos="720"/>
        <w:tab w:val="left" w:pos="850"/>
      </w:tabs>
      <w:spacing w:after="0" w:line="260" w:lineRule="exact"/>
      <w:ind w:left="284" w:hanging="284"/>
      <w:contextualSpacing w:val="0"/>
      <w:jc w:val="both"/>
    </w:pPr>
    <w:rPr>
      <w:rFonts w:ascii="Times New Roman" w:eastAsia="Times New Roman" w:hAnsi="Times New Roman"/>
      <w:sz w:val="24"/>
      <w:szCs w:val="24"/>
      <w:lang w:val="en-GB" w:eastAsia="en-GB"/>
    </w:rPr>
  </w:style>
  <w:style w:type="paragraph" w:styleId="Sraassuenkleliais">
    <w:name w:val="List Bullet"/>
    <w:basedOn w:val="prastasis"/>
    <w:uiPriority w:val="99"/>
    <w:semiHidden/>
    <w:unhideWhenUsed/>
    <w:rsid w:val="0051103A"/>
    <w:pPr>
      <w:tabs>
        <w:tab w:val="num" w:pos="360"/>
      </w:tabs>
      <w:spacing w:after="200" w:line="276" w:lineRule="auto"/>
      <w:contextualSpacing/>
    </w:pPr>
    <w:rPr>
      <w:rFonts w:ascii="Calibri" w:eastAsia="Calibri" w:hAnsi="Calibri" w:cs="Times New Roman"/>
    </w:rPr>
  </w:style>
  <w:style w:type="table" w:customStyle="1" w:styleId="TablegridAgencyblack">
    <w:name w:val="Table grid (Agency) black"/>
    <w:uiPriority w:val="99"/>
    <w:semiHidden/>
    <w:rsid w:val="0051103A"/>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customStyle="1" w:styleId="apple-converted-space">
    <w:name w:val="apple-converted-space"/>
    <w:basedOn w:val="Numatytasispastraiposriftas"/>
    <w:rsid w:val="0051103A"/>
  </w:style>
  <w:style w:type="character" w:customStyle="1" w:styleId="UnresolvedMention1">
    <w:name w:val="Unresolved Mention1"/>
    <w:basedOn w:val="Numatytasispastraiposriftas"/>
    <w:uiPriority w:val="99"/>
    <w:semiHidden/>
    <w:unhideWhenUsed/>
    <w:rsid w:val="0051103A"/>
    <w:rPr>
      <w:color w:val="808080"/>
      <w:shd w:val="clear" w:color="auto" w:fill="E6E6E6"/>
    </w:rPr>
  </w:style>
  <w:style w:type="character" w:customStyle="1" w:styleId="UnresolvedMention2">
    <w:name w:val="Unresolved Mention2"/>
    <w:basedOn w:val="Numatytasispastraiposriftas"/>
    <w:uiPriority w:val="99"/>
    <w:semiHidden/>
    <w:unhideWhenUsed/>
    <w:rsid w:val="005110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vvkt.lt/" TargetMode="Externa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yperlink" Target="mailto:NepageidaujamaR@vvkt.lt" TargetMode="External"/><Relationship Id="rId25"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hyperlink" Target="http://www.vvkt.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info@sanoswiss.com"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23" Type="http://schemas.openxmlformats.org/officeDocument/2006/relationships/hyperlink" Target="http://www.vvkt.lt/"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info@sanoswiss.com"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NepageidaujamaR@vvkt.lt" TargetMode="External"/><Relationship Id="rId22" Type="http://schemas.openxmlformats.org/officeDocument/2006/relationships/hyperlink" Target="mailto:NepageidaujamaR@vvkt.lt"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5AFDC-AED2-4F26-8744-F25B907A6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160472</Words>
  <Characters>91470</Characters>
  <Application>Microsoft Office Word</Application>
  <DocSecurity>4</DocSecurity>
  <Lines>762</Lines>
  <Paragraphs>502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Slekiene</dc:creator>
  <cp:keywords/>
  <dc:description/>
  <cp:lastModifiedBy>Albina Burkauskaitė</cp:lastModifiedBy>
  <cp:revision>2</cp:revision>
  <dcterms:created xsi:type="dcterms:W3CDTF">2019-11-04T07:36:00Z</dcterms:created>
  <dcterms:modified xsi:type="dcterms:W3CDTF">2019-11-04T07:36:00Z</dcterms:modified>
</cp:coreProperties>
</file>