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DA" w:rsidRPr="00231798" w:rsidRDefault="00753FDA" w:rsidP="00753F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Pakuotės lapelis: informacija pacientui</w:t>
      </w:r>
    </w:p>
    <w:p w:rsidR="00753FDA" w:rsidRPr="00231798" w:rsidRDefault="00753FDA" w:rsidP="00753F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10</w:t>
      </w:r>
      <w:r>
        <w:rPr>
          <w:rFonts w:ascii="Times New Roman" w:eastAsia="Calibri" w:hAnsi="Times New Roman" w:cs="Times New Roman"/>
          <w:b/>
        </w:rPr>
        <w:t> </w:t>
      </w:r>
      <w:r w:rsidRPr="00231798">
        <w:rPr>
          <w:rFonts w:ascii="Times New Roman" w:eastAsia="Calibri" w:hAnsi="Times New Roman" w:cs="Times New Roman"/>
          <w:b/>
        </w:rPr>
        <w:t>mg/30</w:t>
      </w:r>
      <w:r>
        <w:rPr>
          <w:rFonts w:ascii="Times New Roman" w:eastAsia="Calibri" w:hAnsi="Times New Roman" w:cs="Times New Roman"/>
          <w:b/>
        </w:rPr>
        <w:t> </w:t>
      </w:r>
      <w:r w:rsidRPr="00231798">
        <w:rPr>
          <w:rFonts w:ascii="Times New Roman" w:eastAsia="Calibri" w:hAnsi="Times New Roman" w:cs="Times New Roman"/>
          <w:b/>
        </w:rPr>
        <w:t>mg/g gelis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proofErr w:type="spellStart"/>
      <w:r>
        <w:rPr>
          <w:rFonts w:ascii="Times New Roman" w:eastAsia="Calibri" w:hAnsi="Times New Roman" w:cs="Times New Roman"/>
        </w:rPr>
        <w:t>k</w:t>
      </w:r>
      <w:r w:rsidRPr="00231798">
        <w:rPr>
          <w:rFonts w:ascii="Times New Roman" w:eastAsia="Calibri" w:hAnsi="Times New Roman" w:cs="Times New Roman"/>
        </w:rPr>
        <w:t>lindamicinas</w:t>
      </w:r>
      <w:proofErr w:type="spellEnd"/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 b</w:t>
      </w:r>
      <w:r w:rsidRPr="00231798">
        <w:rPr>
          <w:rFonts w:ascii="Times New Roman" w:eastAsia="Calibri" w:hAnsi="Times New Roman" w:cs="Times New Roman"/>
        </w:rPr>
        <w:t xml:space="preserve">evandenis </w:t>
      </w:r>
      <w:proofErr w:type="spellStart"/>
      <w:r w:rsidRPr="00231798">
        <w:rPr>
          <w:rFonts w:ascii="Times New Roman" w:eastAsia="Calibri" w:hAnsi="Times New Roman" w:cs="Times New Roman"/>
        </w:rPr>
        <w:t>benzoilo</w:t>
      </w:r>
      <w:proofErr w:type="spellEnd"/>
      <w:r w:rsidRPr="00231798">
        <w:rPr>
          <w:rFonts w:ascii="Times New Roman" w:eastAsia="Calibri" w:hAnsi="Times New Roman" w:cs="Times New Roman"/>
        </w:rPr>
        <w:t xml:space="preserve"> peroksidas</w:t>
      </w:r>
    </w:p>
    <w:p w:rsidR="00753FDA" w:rsidRPr="00231798" w:rsidRDefault="00753FDA" w:rsidP="00753F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:rsidR="00753FDA" w:rsidRPr="00231798" w:rsidRDefault="00753FDA" w:rsidP="00753FD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Neišmeskite šio lapelio, nes vėl gali prireikti jį perskaityti. </w:t>
      </w:r>
    </w:p>
    <w:p w:rsidR="00753FDA" w:rsidRPr="00231798" w:rsidRDefault="00753FDA" w:rsidP="00753FD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Jeigu kiltų daugiau klausimų, kreipkitės į gydytoją arba vaistininką.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>-</w:t>
      </w:r>
      <w:r w:rsidRPr="00231798">
        <w:rPr>
          <w:rFonts w:ascii="Times New Roman" w:eastAsia="Calibri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753FDA" w:rsidRPr="00231798" w:rsidRDefault="00753FDA" w:rsidP="00753FD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</w:t>
      </w:r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>skyrių.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Apie ką rašoma šiame lapelyje?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1.</w:t>
      </w:r>
      <w:r w:rsidRPr="00231798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ir kam jis vartojamas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2.</w:t>
      </w:r>
      <w:r w:rsidRPr="00231798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3.</w:t>
      </w:r>
      <w:r w:rsidRPr="00231798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4.</w:t>
      </w:r>
      <w:r w:rsidRPr="00231798">
        <w:rPr>
          <w:rFonts w:ascii="Times New Roman" w:eastAsia="Calibri" w:hAnsi="Times New Roman" w:cs="Times New Roman"/>
        </w:rPr>
        <w:tab/>
        <w:t>Galimas šalutinis poveikis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5.</w:t>
      </w:r>
      <w:r w:rsidRPr="00231798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</w:p>
    <w:p w:rsidR="00753FDA" w:rsidRPr="00231798" w:rsidRDefault="00753FDA" w:rsidP="00753FDA">
      <w:pPr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6.</w:t>
      </w:r>
      <w:r w:rsidRPr="00231798">
        <w:rPr>
          <w:rFonts w:ascii="Times New Roman" w:eastAsia="Calibri" w:hAnsi="Times New Roman" w:cs="Times New Roman"/>
        </w:rPr>
        <w:tab/>
        <w:t>Pakuotės turinys ir kita informacija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1.</w:t>
      </w:r>
      <w:r w:rsidRPr="00231798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ir kam jis vartojamas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gelyje yra du vaistiniai preparatai: </w:t>
      </w:r>
      <w:proofErr w:type="spellStart"/>
      <w:r w:rsidRPr="00231798">
        <w:rPr>
          <w:rFonts w:ascii="Times New Roman" w:eastAsia="Calibri" w:hAnsi="Times New Roman" w:cs="Times New Roman"/>
        </w:rPr>
        <w:t>klindamicinas</w:t>
      </w:r>
      <w:proofErr w:type="spellEnd"/>
      <w:r w:rsidRPr="00231798">
        <w:rPr>
          <w:rFonts w:ascii="Times New Roman" w:eastAsia="Calibri" w:hAnsi="Times New Roman" w:cs="Times New Roman"/>
        </w:rPr>
        <w:t xml:space="preserve"> ir </w:t>
      </w:r>
      <w:proofErr w:type="spellStart"/>
      <w:r w:rsidRPr="00231798">
        <w:rPr>
          <w:rFonts w:ascii="Times New Roman" w:eastAsia="Calibri" w:hAnsi="Times New Roman" w:cs="Times New Roman"/>
        </w:rPr>
        <w:t>benzoilo</w:t>
      </w:r>
      <w:proofErr w:type="spellEnd"/>
      <w:r w:rsidRPr="00231798">
        <w:rPr>
          <w:rFonts w:ascii="Times New Roman" w:eastAsia="Calibri" w:hAnsi="Times New Roman" w:cs="Times New Roman"/>
        </w:rPr>
        <w:t xml:space="preserve"> peroksidas.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priklauso vaistų grupei, kurie vartojami paprastiesiems spuogams gydyti.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gelis skiriamas lengvai ar vidutinio sunkumo paprastųjų spuogų formai gydyti.</w:t>
      </w:r>
    </w:p>
    <w:p w:rsidR="00753FDA" w:rsidRPr="00231798" w:rsidRDefault="00753FDA" w:rsidP="00753FD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Klindamicinas</w:t>
      </w:r>
      <w:proofErr w:type="spellEnd"/>
      <w:r w:rsidRPr="00231798">
        <w:rPr>
          <w:rFonts w:ascii="Times New Roman" w:eastAsia="Calibri" w:hAnsi="Times New Roman" w:cs="Times New Roman"/>
        </w:rPr>
        <w:t xml:space="preserve"> yra antibiotikas, stabdantis spuogų susidarymą skatinančių bakterijų dauginimąsi.</w:t>
      </w:r>
    </w:p>
    <w:p w:rsidR="00753FDA" w:rsidRPr="00231798" w:rsidRDefault="00753FDA" w:rsidP="00753FD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Benzoilo</w:t>
      </w:r>
      <w:proofErr w:type="spellEnd"/>
      <w:r w:rsidRPr="00231798">
        <w:rPr>
          <w:rFonts w:ascii="Times New Roman" w:eastAsia="Calibri" w:hAnsi="Times New Roman" w:cs="Times New Roman"/>
        </w:rPr>
        <w:t xml:space="preserve"> peroksidas mažina baltuosius ir juoduosius spuogus (</w:t>
      </w:r>
      <w:proofErr w:type="spellStart"/>
      <w:r w:rsidRPr="00231798">
        <w:rPr>
          <w:rFonts w:ascii="Times New Roman" w:eastAsia="Calibri" w:hAnsi="Times New Roman" w:cs="Times New Roman"/>
        </w:rPr>
        <w:t>komedonus</w:t>
      </w:r>
      <w:proofErr w:type="spellEnd"/>
      <w:r w:rsidRPr="00231798">
        <w:rPr>
          <w:rFonts w:ascii="Times New Roman" w:eastAsia="Calibri" w:hAnsi="Times New Roman" w:cs="Times New Roman"/>
        </w:rPr>
        <w:t>). Jis taip pat naikina spuogų susidarymą skatinančias bakterijas.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gelyje vartojamos kartu šios medžiagos: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sym w:font="Symbol" w:char="F0B7"/>
      </w:r>
      <w:r w:rsidRPr="00231798">
        <w:rPr>
          <w:rFonts w:ascii="Times New Roman" w:eastAsia="Calibri" w:hAnsi="Times New Roman" w:cs="Times New Roman"/>
        </w:rPr>
        <w:tab/>
        <w:t>naikina bakterijas, kurios sukelia spuogus,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sym w:font="Symbol" w:char="F0B7"/>
      </w:r>
      <w:r w:rsidRPr="00231798">
        <w:rPr>
          <w:rFonts w:ascii="Times New Roman" w:eastAsia="Calibri" w:hAnsi="Times New Roman" w:cs="Times New Roman"/>
        </w:rPr>
        <w:tab/>
        <w:t>gydo esamus inkštirus juodomis viršūnėlėmis, spuogus baltomis viršūnėlėmis ir dėmeles,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sym w:font="Symbol" w:char="F0B7"/>
      </w:r>
      <w:r w:rsidRPr="00231798">
        <w:rPr>
          <w:rFonts w:ascii="Times New Roman" w:eastAsia="Calibri" w:hAnsi="Times New Roman" w:cs="Times New Roman"/>
        </w:rPr>
        <w:tab/>
        <w:t>mažina raudonų, uždegiminių spuogų dėmelių skaičių.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gelis skirtas vartoti suaugusiesiems ir dvylikos metų ar vyresniems paaugliams.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2.</w:t>
      </w:r>
      <w:r w:rsidRPr="00231798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vartoti </w:t>
      </w:r>
      <w:r>
        <w:rPr>
          <w:rFonts w:ascii="Times New Roman" w:eastAsia="Calibri" w:hAnsi="Times New Roman" w:cs="Times New Roman"/>
          <w:b/>
        </w:rPr>
        <w:t>draudžiama</w:t>
      </w:r>
      <w:r w:rsidRPr="00231798">
        <w:rPr>
          <w:rFonts w:ascii="Times New Roman" w:eastAsia="Calibri" w:hAnsi="Times New Roman" w:cs="Times New Roman"/>
          <w:b/>
        </w:rPr>
        <w:t>:</w:t>
      </w:r>
    </w:p>
    <w:p w:rsidR="00753FDA" w:rsidRPr="00DD5FAE" w:rsidRDefault="00753FDA" w:rsidP="00753FDA">
      <w:pPr>
        <w:pStyle w:val="Sraopastraipa"/>
        <w:numPr>
          <w:ilvl w:val="0"/>
          <w:numId w:val="12"/>
        </w:numPr>
        <w:rPr>
          <w:rFonts w:ascii="Times New Roman" w:eastAsia="Calibri" w:hAnsi="Times New Roman"/>
          <w:lang w:val="lt-LT"/>
        </w:rPr>
      </w:pPr>
      <w:r w:rsidRPr="00DD5FAE">
        <w:rPr>
          <w:rFonts w:ascii="Times New Roman" w:eastAsia="Calibri" w:hAnsi="Times New Roman"/>
          <w:lang w:val="lt-LT"/>
        </w:rPr>
        <w:t xml:space="preserve">jeigu yra alergija </w:t>
      </w:r>
      <w:proofErr w:type="spellStart"/>
      <w:r w:rsidRPr="00DD5FAE">
        <w:rPr>
          <w:rFonts w:ascii="Times New Roman" w:eastAsia="Calibri" w:hAnsi="Times New Roman"/>
          <w:lang w:val="lt-LT"/>
        </w:rPr>
        <w:t>klindamicinui</w:t>
      </w:r>
      <w:proofErr w:type="spellEnd"/>
      <w:r w:rsidRPr="00DD5FAE">
        <w:rPr>
          <w:rFonts w:ascii="Times New Roman" w:eastAsia="Calibri" w:hAnsi="Times New Roman"/>
          <w:lang w:val="lt-LT"/>
        </w:rPr>
        <w:t xml:space="preserve">, </w:t>
      </w:r>
      <w:proofErr w:type="spellStart"/>
      <w:r w:rsidRPr="00DD5FAE">
        <w:rPr>
          <w:rFonts w:ascii="Times New Roman" w:eastAsia="Calibri" w:hAnsi="Times New Roman"/>
          <w:lang w:val="lt-LT"/>
        </w:rPr>
        <w:t>linkomicinui</w:t>
      </w:r>
      <w:proofErr w:type="spellEnd"/>
      <w:r w:rsidRPr="00DD5FAE">
        <w:rPr>
          <w:rFonts w:ascii="Times New Roman" w:eastAsia="Calibri" w:hAnsi="Times New Roman"/>
          <w:lang w:val="lt-LT"/>
        </w:rPr>
        <w:t xml:space="preserve">, </w:t>
      </w:r>
      <w:proofErr w:type="spellStart"/>
      <w:r w:rsidRPr="00DD5FAE">
        <w:rPr>
          <w:rFonts w:ascii="Times New Roman" w:eastAsia="Calibri" w:hAnsi="Times New Roman"/>
          <w:lang w:val="lt-LT"/>
        </w:rPr>
        <w:t>benzoilo</w:t>
      </w:r>
      <w:proofErr w:type="spellEnd"/>
      <w:r w:rsidRPr="00DD5FAE">
        <w:rPr>
          <w:rFonts w:ascii="Times New Roman" w:eastAsia="Calibri" w:hAnsi="Times New Roman"/>
          <w:lang w:val="lt-LT"/>
        </w:rPr>
        <w:t xml:space="preserve"> peroksidui arba bet kuriai pagalbinei šio vaisto medžiagai (jos išvardytos 6 skyriuje).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Nevartokite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gelio, jeigu Jums tinka kuri nors iš aukščiau nurodytų aplinkybių. Jeigu abejojate, prieš pradėdami vartoti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gelį, pasitarkite su gydytoju arba vaistininku.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Įspėjimai ir atsargumo priemonės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gelį vartokite tik ant odos</w:t>
      </w:r>
      <w:r w:rsidRPr="00231798">
        <w:rPr>
          <w:rFonts w:ascii="Times New Roman" w:eastAsia="Calibri" w:hAnsi="Times New Roman" w:cs="Times New Roman"/>
        </w:rPr>
        <w:t>. Gelio negalima tepti aplink akis, lūpas, burną arba į nosies vidų.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gelio netepkite ant sudirgusios odos sričių</w:t>
      </w:r>
      <w:r w:rsidRPr="00231798">
        <w:rPr>
          <w:rFonts w:ascii="Times New Roman" w:eastAsia="Calibri" w:hAnsi="Times New Roman" w:cs="Times New Roman"/>
        </w:rPr>
        <w:t>. Pavyzdžiui, ten, kur yra įpjovimų, įdrėskimų, nudegimas saulėje arba pažeista oda.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495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>→</w:t>
      </w:r>
      <w:r w:rsidRPr="00231798">
        <w:rPr>
          <w:rFonts w:ascii="Times New Roman" w:eastAsia="Calibri" w:hAnsi="Times New Roman" w:cs="Times New Roman"/>
        </w:rPr>
        <w:tab/>
        <w:t xml:space="preserve">Jeigu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atsitiktinai pateko į akis, burną, ant lūpų arba į nosies vidų, plaukite dideliu kiekiu vandens.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Netepkite pernelyg daug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ant jautrių odos vietų.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Daugumai pacientų pirmosiomis keliomis gydymo savaitėmis pasireiškia nedidelis odos paraudimas ir lupimasis. </w:t>
      </w:r>
      <w:r w:rsidRPr="00231798">
        <w:rPr>
          <w:rFonts w:ascii="Times New Roman" w:eastAsia="Calibri" w:hAnsi="Times New Roman" w:cs="Times New Roman"/>
          <w:b/>
        </w:rPr>
        <w:t>Jeigu pasireiškia odos dirginimas,</w:t>
      </w:r>
      <w:r w:rsidRPr="00231798">
        <w:rPr>
          <w:rFonts w:ascii="Times New Roman" w:eastAsia="Calibri" w:hAnsi="Times New Roman" w:cs="Times New Roman"/>
        </w:rPr>
        <w:t xml:space="preserve"> gali prireikti poras neužkemšančio drėkinamojo kremo, rečiau vartoti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 arba trumpam nutraukti šio gelio vartojimą, kol išnyksta odos reakcija, o tada atnaujinti gydymą.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Jeigu pasireiškia sunkus odos dirginimas (sunkus paraudimas, sausmė, niežulys, dilginimo arba deginimo pojūtis) ir būklė negerėja, nutraukite gydymą ir kreipkitės į gydytoją.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Stenkitės, kad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nepatektų ant spalvotų audinių, įskaitant drabužius, rankšluosčius, patalynę, baldus ar kiliminę dangą.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gelis gali blukinti šiuos audinius.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gelis gali balinti plaukus.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gelis gali didinti odos jautrumą žalingam saulės poveikiui. Venkite naudotis soliariumu / lempomis ir iki minimumo sumažinkite laiką, kurį praleidžiate saulėje. Vartodami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gelį, turite naudoti apsaugos nuo saulės priemones ir dėvėti apsauginius rūbus.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gelį, jeigu: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kada nors anksčiau buvo pasireiškusios tokios </w:t>
      </w:r>
      <w:r>
        <w:rPr>
          <w:rFonts w:ascii="Times New Roman" w:eastAsia="Calibri" w:hAnsi="Times New Roman" w:cs="Times New Roman"/>
        </w:rPr>
        <w:t xml:space="preserve">žarnyno </w:t>
      </w:r>
      <w:r w:rsidRPr="00231798">
        <w:rPr>
          <w:rFonts w:ascii="Times New Roman" w:eastAsia="Calibri" w:hAnsi="Times New Roman" w:cs="Times New Roman"/>
        </w:rPr>
        <w:t>problemos: regioninis enteritas, opinis kolitas arba su antibiotikais susijęs kolitas.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jeigu pasireiškia pilvo diegliai arba viduriavimas</w:t>
      </w:r>
      <w:r w:rsidRPr="00231798">
        <w:rPr>
          <w:rFonts w:ascii="Times New Roman" w:eastAsia="Calibri" w:hAnsi="Times New Roman" w:cs="Times New Roman"/>
        </w:rPr>
        <w:t xml:space="preserve"> ir būklė negerėja arba yra sunki, </w:t>
      </w:r>
      <w:r w:rsidRPr="00231798">
        <w:rPr>
          <w:rFonts w:ascii="Times New Roman" w:eastAsia="Calibri" w:hAnsi="Times New Roman" w:cs="Times New Roman"/>
          <w:b/>
        </w:rPr>
        <w:t xml:space="preserve">nutraukite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gelio vartojimą ir nedelsdami kreipkitės į gydytoją. </w:t>
      </w:r>
      <w:r w:rsidRPr="00231798">
        <w:rPr>
          <w:rFonts w:ascii="Times New Roman" w:eastAsia="Calibri" w:hAnsi="Times New Roman" w:cs="Times New Roman"/>
        </w:rPr>
        <w:t>Antibiotikų vartojimas gali sukelti būklę, dėl kurios pasireiškia sunkus viduriavimas ir pilvo diegliai. Visgi tokio poveikio tikimybė vartojant ant odos tepamus antibiotikus yra menka</w:t>
      </w:r>
      <w:r w:rsidRPr="00231798">
        <w:rPr>
          <w:rFonts w:ascii="Times New Roman" w:eastAsia="Calibri" w:hAnsi="Times New Roman" w:cs="Times New Roman"/>
          <w:b/>
        </w:rPr>
        <w:t>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Jeigu neseniai vartojote kitų vaistų, kurių sudėtyje yra </w:t>
      </w:r>
      <w:proofErr w:type="spellStart"/>
      <w:r w:rsidRPr="00231798">
        <w:rPr>
          <w:rFonts w:ascii="Times New Roman" w:eastAsia="Calibri" w:hAnsi="Times New Roman" w:cs="Times New Roman"/>
        </w:rPr>
        <w:t>klindamicino</w:t>
      </w:r>
      <w:proofErr w:type="spellEnd"/>
      <w:r w:rsidRPr="00231798">
        <w:rPr>
          <w:rFonts w:ascii="Times New Roman" w:eastAsia="Calibri" w:hAnsi="Times New Roman" w:cs="Times New Roman"/>
        </w:rPr>
        <w:t xml:space="preserve"> arba </w:t>
      </w:r>
      <w:proofErr w:type="spellStart"/>
      <w:r w:rsidRPr="00231798">
        <w:rPr>
          <w:rFonts w:ascii="Times New Roman" w:eastAsia="Calibri" w:hAnsi="Times New Roman" w:cs="Times New Roman"/>
        </w:rPr>
        <w:t>eritromicino</w:t>
      </w:r>
      <w:proofErr w:type="spellEnd"/>
      <w:r w:rsidRPr="00231798">
        <w:rPr>
          <w:rFonts w:ascii="Times New Roman" w:eastAsia="Calibri" w:hAnsi="Times New Roman" w:cs="Times New Roman"/>
        </w:rPr>
        <w:t xml:space="preserve">, yra didesnė tikimybė, kad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poveikis bus nepakankamas.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495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>→</w:t>
      </w:r>
      <w:r w:rsidRPr="00231798">
        <w:rPr>
          <w:rFonts w:ascii="Times New Roman" w:eastAsia="Calibri" w:hAnsi="Times New Roman" w:cs="Times New Roman"/>
          <w:b/>
        </w:rPr>
        <w:t>Jeigu neseniai vartojote</w:t>
      </w:r>
      <w:r w:rsidRPr="00231798">
        <w:rPr>
          <w:rFonts w:ascii="Times New Roman" w:eastAsia="Calibri" w:hAnsi="Times New Roman" w:cs="Times New Roman"/>
        </w:rPr>
        <w:t xml:space="preserve"> kokių nors kitų vaistų, kurių sudėtyje yra </w:t>
      </w:r>
      <w:proofErr w:type="spellStart"/>
      <w:r w:rsidRPr="00231798">
        <w:rPr>
          <w:rFonts w:ascii="Times New Roman" w:eastAsia="Calibri" w:hAnsi="Times New Roman" w:cs="Times New Roman"/>
        </w:rPr>
        <w:t>klindamicino</w:t>
      </w:r>
      <w:proofErr w:type="spellEnd"/>
      <w:r w:rsidRPr="00231798">
        <w:rPr>
          <w:rFonts w:ascii="Times New Roman" w:eastAsia="Calibri" w:hAnsi="Times New Roman" w:cs="Times New Roman"/>
        </w:rPr>
        <w:t xml:space="preserve"> arba </w:t>
      </w:r>
      <w:proofErr w:type="spellStart"/>
      <w:r w:rsidRPr="00231798">
        <w:rPr>
          <w:rFonts w:ascii="Times New Roman" w:eastAsia="Calibri" w:hAnsi="Times New Roman" w:cs="Times New Roman"/>
        </w:rPr>
        <w:t>eritromicino</w:t>
      </w:r>
      <w:proofErr w:type="spellEnd"/>
      <w:r w:rsidRPr="00231798">
        <w:rPr>
          <w:rFonts w:ascii="Times New Roman" w:eastAsia="Calibri" w:hAnsi="Times New Roman" w:cs="Times New Roman"/>
        </w:rPr>
        <w:t xml:space="preserve">, </w:t>
      </w:r>
      <w:r w:rsidRPr="00231798">
        <w:rPr>
          <w:rFonts w:ascii="Times New Roman" w:eastAsia="Calibri" w:hAnsi="Times New Roman" w:cs="Times New Roman"/>
          <w:b/>
        </w:rPr>
        <w:t>apie tai pasakykite savo gydytojui arba vaistininkui</w:t>
      </w:r>
      <w:r w:rsidRPr="00231798">
        <w:rPr>
          <w:rFonts w:ascii="Times New Roman" w:eastAsia="Calibri" w:hAnsi="Times New Roman" w:cs="Times New Roman"/>
        </w:rPr>
        <w:t>.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Vaikams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Šio vaisto negalima vartoti jaunesniems kaip 12 metų vaikams. Nežinoma, ar vaistas jiems veiksmingas, ar jiems saugu šį vaistą vartoti.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Pasakykite gydytojui arba vaistininkui, jeigu vartojate bet kurį iš išvardytų vaistų:</w:t>
      </w:r>
    </w:p>
    <w:p w:rsidR="00753FDA" w:rsidRPr="00101B8E" w:rsidRDefault="00753FDA" w:rsidP="00753FDA">
      <w:pPr>
        <w:pStyle w:val="Sraopastraipa"/>
        <w:numPr>
          <w:ilvl w:val="0"/>
          <w:numId w:val="11"/>
        </w:numPr>
        <w:rPr>
          <w:rFonts w:ascii="Times New Roman" w:eastAsia="Calibri" w:hAnsi="Times New Roman"/>
          <w:lang w:val="lt-LT"/>
        </w:rPr>
      </w:pPr>
      <w:r w:rsidRPr="00101B8E">
        <w:rPr>
          <w:rFonts w:ascii="Times New Roman" w:eastAsia="Calibri" w:hAnsi="Times New Roman"/>
          <w:lang w:val="lt-LT"/>
        </w:rPr>
        <w:t>kuriuos nors kitus vaistus spuogams gydyti, pavyzdžiui, ant odos tepamus antibiotikus;</w:t>
      </w:r>
    </w:p>
    <w:p w:rsidR="00753FDA" w:rsidRPr="0043089C" w:rsidRDefault="00753FDA" w:rsidP="00753FDA">
      <w:pPr>
        <w:pStyle w:val="Sraopastraipa"/>
        <w:numPr>
          <w:ilvl w:val="0"/>
          <w:numId w:val="11"/>
        </w:numPr>
        <w:rPr>
          <w:rFonts w:ascii="Times New Roman" w:eastAsia="Calibri" w:hAnsi="Times New Roman"/>
        </w:rPr>
      </w:pPr>
      <w:proofErr w:type="spellStart"/>
      <w:r w:rsidRPr="0043089C">
        <w:rPr>
          <w:rFonts w:ascii="Times New Roman" w:eastAsia="Calibri" w:hAnsi="Times New Roman"/>
        </w:rPr>
        <w:t>gydomuosius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ar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abrazyvinius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muilus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ir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valymo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priemones</w:t>
      </w:r>
      <w:proofErr w:type="spellEnd"/>
      <w:r w:rsidRPr="0043089C">
        <w:rPr>
          <w:rFonts w:ascii="Times New Roman" w:eastAsia="Calibri" w:hAnsi="Times New Roman"/>
        </w:rPr>
        <w:t>;</w:t>
      </w:r>
    </w:p>
    <w:p w:rsidR="00753FDA" w:rsidRPr="0043089C" w:rsidRDefault="00753FDA" w:rsidP="00753FDA">
      <w:pPr>
        <w:pStyle w:val="Sraopastraipa"/>
        <w:numPr>
          <w:ilvl w:val="0"/>
          <w:numId w:val="11"/>
        </w:numPr>
        <w:rPr>
          <w:rFonts w:ascii="Times New Roman" w:eastAsia="Calibri" w:hAnsi="Times New Roman"/>
        </w:rPr>
      </w:pPr>
      <w:proofErr w:type="spellStart"/>
      <w:r w:rsidRPr="0043089C">
        <w:rPr>
          <w:rFonts w:ascii="Times New Roman" w:eastAsia="Calibri" w:hAnsi="Times New Roman"/>
        </w:rPr>
        <w:t>stipriai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sausinančius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muilus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arba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kosmetikos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priemones</w:t>
      </w:r>
      <w:proofErr w:type="spellEnd"/>
      <w:r w:rsidRPr="0043089C">
        <w:rPr>
          <w:rFonts w:ascii="Times New Roman" w:eastAsia="Calibri" w:hAnsi="Times New Roman"/>
        </w:rPr>
        <w:t>;</w:t>
      </w:r>
    </w:p>
    <w:p w:rsidR="00753FDA" w:rsidRPr="0043089C" w:rsidRDefault="00753FDA" w:rsidP="00753FDA">
      <w:pPr>
        <w:pStyle w:val="Sraopastraipa"/>
        <w:numPr>
          <w:ilvl w:val="0"/>
          <w:numId w:val="11"/>
        </w:numPr>
        <w:rPr>
          <w:rFonts w:ascii="Times New Roman" w:eastAsia="Calibri" w:hAnsi="Times New Roman"/>
        </w:rPr>
      </w:pPr>
      <w:proofErr w:type="spellStart"/>
      <w:proofErr w:type="gramStart"/>
      <w:r w:rsidRPr="0043089C">
        <w:rPr>
          <w:rFonts w:ascii="Times New Roman" w:eastAsia="Calibri" w:hAnsi="Times New Roman"/>
        </w:rPr>
        <w:t>priemones</w:t>
      </w:r>
      <w:proofErr w:type="spellEnd"/>
      <w:proofErr w:type="gramEnd"/>
      <w:r w:rsidRPr="0043089C">
        <w:rPr>
          <w:rFonts w:ascii="Times New Roman" w:eastAsia="Calibri" w:hAnsi="Times New Roman"/>
        </w:rPr>
        <w:t xml:space="preserve">, </w:t>
      </w:r>
      <w:proofErr w:type="spellStart"/>
      <w:r w:rsidRPr="0043089C">
        <w:rPr>
          <w:rFonts w:ascii="Times New Roman" w:eastAsia="Calibri" w:hAnsi="Times New Roman"/>
        </w:rPr>
        <w:t>kurių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sudėtyje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yra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didelis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alkoholio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kiekis</w:t>
      </w:r>
      <w:proofErr w:type="spellEnd"/>
      <w:r w:rsidRPr="0043089C">
        <w:rPr>
          <w:rFonts w:ascii="Times New Roman" w:eastAsia="Calibri" w:hAnsi="Times New Roman"/>
        </w:rPr>
        <w:t xml:space="preserve">, </w:t>
      </w:r>
      <w:proofErr w:type="spellStart"/>
      <w:r w:rsidRPr="0043089C">
        <w:rPr>
          <w:rFonts w:ascii="Times New Roman" w:eastAsia="Calibri" w:hAnsi="Times New Roman"/>
        </w:rPr>
        <w:t>arba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sutraukiančias</w:t>
      </w:r>
      <w:proofErr w:type="spellEnd"/>
      <w:r w:rsidRPr="0043089C">
        <w:rPr>
          <w:rFonts w:ascii="Times New Roman" w:eastAsia="Calibri" w:hAnsi="Times New Roman"/>
        </w:rPr>
        <w:t xml:space="preserve"> </w:t>
      </w:r>
      <w:proofErr w:type="spellStart"/>
      <w:r w:rsidRPr="0043089C">
        <w:rPr>
          <w:rFonts w:ascii="Times New Roman" w:eastAsia="Calibri" w:hAnsi="Times New Roman"/>
        </w:rPr>
        <w:t>priemones</w:t>
      </w:r>
      <w:proofErr w:type="spellEnd"/>
      <w:r w:rsidRPr="0043089C">
        <w:rPr>
          <w:rFonts w:ascii="Times New Roman" w:eastAsia="Calibri" w:hAnsi="Times New Roman"/>
        </w:rPr>
        <w:t>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Taip elgtis reikia dėl to, kad šias priemones vartojant kartu su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geliu, ilgainiui gali pasireikšti odos dirginimas.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gelis gali mažinti kai kurių kitų kartu vartojamų vaistų spuogams gydyti veiksmingumą.</w:t>
      </w:r>
      <w:r w:rsidRPr="00231798">
        <w:rPr>
          <w:rFonts w:ascii="Times New Roman" w:eastAsia="Calibri" w:hAnsi="Times New Roman" w:cs="Times New Roman"/>
        </w:rPr>
        <w:t xml:space="preserve"> Tokie vaistai yra: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kai kurie ant odos tepami vaistai spuogams gydyti, kurių sudėtyje yra </w:t>
      </w:r>
      <w:proofErr w:type="spellStart"/>
      <w:r w:rsidRPr="00231798">
        <w:rPr>
          <w:rFonts w:ascii="Times New Roman" w:eastAsia="Calibri" w:hAnsi="Times New Roman" w:cs="Times New Roman"/>
          <w:b/>
        </w:rPr>
        <w:t>tretinoino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231798">
        <w:rPr>
          <w:rFonts w:ascii="Times New Roman" w:eastAsia="Calibri" w:hAnsi="Times New Roman" w:cs="Times New Roman"/>
          <w:b/>
        </w:rPr>
        <w:t>izotretinoino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</w:t>
      </w:r>
      <w:r w:rsidRPr="00231798">
        <w:rPr>
          <w:rFonts w:ascii="Times New Roman" w:eastAsia="Calibri" w:hAnsi="Times New Roman" w:cs="Times New Roman"/>
        </w:rPr>
        <w:t xml:space="preserve">arba </w:t>
      </w:r>
      <w:proofErr w:type="spellStart"/>
      <w:r w:rsidRPr="00231798">
        <w:rPr>
          <w:rFonts w:ascii="Times New Roman" w:eastAsia="Calibri" w:hAnsi="Times New Roman" w:cs="Times New Roman"/>
          <w:b/>
        </w:rPr>
        <w:t>tazaroteno</w:t>
      </w:r>
      <w:proofErr w:type="spellEnd"/>
      <w:r w:rsidRPr="00231798">
        <w:rPr>
          <w:rFonts w:ascii="Times New Roman" w:eastAsia="Calibri" w:hAnsi="Times New Roman" w:cs="Times New Roman"/>
        </w:rPr>
        <w:t>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→Jeigu vartojate ir kurį nors iš šių vaistų, </w:t>
      </w:r>
      <w:r w:rsidRPr="00231798">
        <w:rPr>
          <w:rFonts w:ascii="Times New Roman" w:eastAsia="Calibri" w:hAnsi="Times New Roman" w:cs="Times New Roman"/>
          <w:b/>
        </w:rPr>
        <w:t>pasakykite gydytojui arba vaistininkui</w:t>
      </w:r>
      <w:r w:rsidRPr="00231798">
        <w:rPr>
          <w:rFonts w:ascii="Times New Roman" w:eastAsia="Calibri" w:hAnsi="Times New Roman" w:cs="Times New Roman"/>
        </w:rPr>
        <w:t xml:space="preserve">. Gali tekti vartoti šiuos vaistus skirtingu paros laiku (pvz., vieną tepti ryte, o kitą – vakare).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gelį vartojant kartu su kitais vaistais spuogams gydyti, gali padidėti odos dirginimo rizika.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→Jeigu pasireiškia stiprus odos dirginimas (stiprus paraudimas, sausmė, niežulys, dilginimo arba deginimo pojūtis), </w:t>
      </w:r>
      <w:r w:rsidRPr="00231798">
        <w:rPr>
          <w:rFonts w:ascii="Times New Roman" w:eastAsia="Calibri" w:hAnsi="Times New Roman" w:cs="Times New Roman"/>
          <w:b/>
        </w:rPr>
        <w:t>nutraukite gydymą ir kreipkitės į savo gydytoją.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gelio negalima vartoti kartu su kitais vaistais, kurių sudėtyje yra </w:t>
      </w:r>
      <w:proofErr w:type="spellStart"/>
      <w:r w:rsidRPr="00231798">
        <w:rPr>
          <w:rFonts w:ascii="Times New Roman" w:eastAsia="Calibri" w:hAnsi="Times New Roman" w:cs="Times New Roman"/>
          <w:b/>
        </w:rPr>
        <w:t>eritromicino</w:t>
      </w:r>
      <w:proofErr w:type="spellEnd"/>
      <w:r w:rsidRPr="00231798">
        <w:rPr>
          <w:rFonts w:ascii="Times New Roman" w:eastAsia="Calibri" w:hAnsi="Times New Roman" w:cs="Times New Roman"/>
          <w:b/>
        </w:rPr>
        <w:t>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 tepant kartu su tokiais vaistais kaip </w:t>
      </w:r>
      <w:proofErr w:type="spellStart"/>
      <w:r w:rsidRPr="00231798">
        <w:rPr>
          <w:rFonts w:ascii="Times New Roman" w:eastAsia="Calibri" w:hAnsi="Times New Roman" w:cs="Times New Roman"/>
        </w:rPr>
        <w:t>dapsonas</w:t>
      </w:r>
      <w:proofErr w:type="spellEnd"/>
      <w:r w:rsidRPr="00231798">
        <w:rPr>
          <w:rFonts w:ascii="Times New Roman" w:eastAsia="Calibri" w:hAnsi="Times New Roman" w:cs="Times New Roman"/>
        </w:rPr>
        <w:t xml:space="preserve"> ar </w:t>
      </w:r>
      <w:proofErr w:type="spellStart"/>
      <w:r w:rsidRPr="00231798">
        <w:rPr>
          <w:rFonts w:ascii="Times New Roman" w:eastAsia="Calibri" w:hAnsi="Times New Roman" w:cs="Times New Roman"/>
        </w:rPr>
        <w:t>sulfacetamidas</w:t>
      </w:r>
      <w:proofErr w:type="spellEnd"/>
      <w:r w:rsidRPr="00231798">
        <w:rPr>
          <w:rFonts w:ascii="Times New Roman" w:eastAsia="Calibri" w:hAnsi="Times New Roman" w:cs="Times New Roman"/>
        </w:rPr>
        <w:t>, gali atsirasti laikinas odos arba veido plaukų spalvos pokytis (geltona ar oranžinė spalva). Toks poveikis yra trumpalaikis.</w:t>
      </w:r>
    </w:p>
    <w:p w:rsidR="00753FDA" w:rsidRPr="00231798" w:rsidRDefault="00753FDA" w:rsidP="00753FD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2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Vienas iš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sudėtyje esančių vaistų gali daryti įtaką kai kurių bendrųjų anestetikų (vadinamųjų nervo ir raumens jungties blokatorių) poveikiui.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→Jeigu planuojama atlikti chirurginę operaciją, </w:t>
      </w:r>
      <w:r w:rsidRPr="00231798">
        <w:rPr>
          <w:rFonts w:ascii="Times New Roman" w:eastAsia="Calibri" w:hAnsi="Times New Roman" w:cs="Times New Roman"/>
          <w:b/>
        </w:rPr>
        <w:t>pasakykite savo gydytojui arba vaistininkui.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Jeigu abejojate, ar yra tokių aplinkybių, prieš vartodami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gelį, pasitarkite su savo gydytoju arba vaistininku.</w:t>
      </w:r>
    </w:p>
    <w:p w:rsidR="00753FDA" w:rsidRPr="00231798" w:rsidRDefault="00753FDA" w:rsidP="00753FDA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Nėštumas, žindymo laikotarpis ir vaisingumas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Yra tik ribota informacija </w:t>
      </w:r>
      <w:r w:rsidRPr="00231798">
        <w:rPr>
          <w:rFonts w:ascii="Times New Roman" w:eastAsia="Calibri" w:hAnsi="Times New Roman" w:cs="Times New Roman"/>
        </w:rPr>
        <w:t xml:space="preserve">apie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saugumą moterims nėštumo metu.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 pasitarkite su gydytoju arba vaistininku.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Jūsų gydytojas</w:t>
      </w:r>
      <w:r w:rsidRPr="00231798">
        <w:rPr>
          <w:rFonts w:ascii="Times New Roman" w:eastAsia="Calibri" w:hAnsi="Times New Roman" w:cs="Times New Roman"/>
        </w:rPr>
        <w:t xml:space="preserve"> įvertins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vartojimo nėštumo metu naudą Jums ir riziką Jūsų vaisiui.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Nežinoma, </w:t>
      </w:r>
      <w:r w:rsidRPr="00231798">
        <w:rPr>
          <w:rFonts w:ascii="Times New Roman" w:eastAsia="Calibri" w:hAnsi="Times New Roman" w:cs="Times New Roman"/>
        </w:rPr>
        <w:t xml:space="preserve">ar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sudėtyje esančios medžiagos išsiskiria į motinos pieną. Vienas iš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sudėtyje esančių vaistų yra </w:t>
      </w:r>
      <w:proofErr w:type="spellStart"/>
      <w:r w:rsidRPr="00231798">
        <w:rPr>
          <w:rFonts w:ascii="Times New Roman" w:eastAsia="Calibri" w:hAnsi="Times New Roman" w:cs="Times New Roman"/>
        </w:rPr>
        <w:t>klindamicinas</w:t>
      </w:r>
      <w:proofErr w:type="spellEnd"/>
      <w:r w:rsidRPr="00231798">
        <w:rPr>
          <w:rFonts w:ascii="Times New Roman" w:eastAsia="Calibri" w:hAnsi="Times New Roman" w:cs="Times New Roman"/>
        </w:rPr>
        <w:t xml:space="preserve">. Per burną vartojamas arba leidžiamas </w:t>
      </w:r>
      <w:proofErr w:type="spellStart"/>
      <w:r w:rsidRPr="00231798">
        <w:rPr>
          <w:rFonts w:ascii="Times New Roman" w:eastAsia="Calibri" w:hAnsi="Times New Roman" w:cs="Times New Roman"/>
        </w:rPr>
        <w:t>klindamicinas</w:t>
      </w:r>
      <w:proofErr w:type="spellEnd"/>
      <w:r w:rsidRPr="00231798">
        <w:rPr>
          <w:rFonts w:ascii="Times New Roman" w:eastAsia="Calibri" w:hAnsi="Times New Roman" w:cs="Times New Roman"/>
        </w:rPr>
        <w:t xml:space="preserve"> išsiskiria į motinos pieną.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45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Jeigu žindote kūdikį, pasitarkite su gydytoju</w:t>
      </w:r>
      <w:r w:rsidRPr="00231798">
        <w:rPr>
          <w:rFonts w:ascii="Times New Roman" w:eastAsia="Calibri" w:hAnsi="Times New Roman" w:cs="Times New Roman"/>
        </w:rPr>
        <w:t xml:space="preserve">, prieš pradėdama vartoti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Jeigu žindote kūdikį,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negalima tepti ant krūtų srities odos.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3.</w:t>
      </w:r>
      <w:r w:rsidRPr="00231798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</w:t>
      </w:r>
    </w:p>
    <w:p w:rsidR="00753FDA" w:rsidRPr="00231798" w:rsidRDefault="00753FDA" w:rsidP="00753FDA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Visada vartokite šį vaistą tiksliai kaip nurodė gydytojas arba vaistininkas. Jeigu abejojate, kreipkitės į gydytoją arba vaistininką.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 vartokite vieną kartą per parą vakare.</w:t>
      </w:r>
    </w:p>
    <w:p w:rsidR="00753FDA" w:rsidRPr="00231798" w:rsidRDefault="00753FDA" w:rsidP="00753FD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Gali prireikti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 vartoti 2</w:t>
      </w:r>
      <w:r w:rsidRPr="00231798">
        <w:rPr>
          <w:rFonts w:ascii="Times New Roman" w:eastAsia="Calibri" w:hAnsi="Times New Roman" w:cs="Times New Roman"/>
        </w:rPr>
        <w:noBreakHyphen/>
        <w:t>5 savaites, kol pasireikš poveikis.</w:t>
      </w:r>
    </w:p>
    <w:p w:rsidR="00753FDA" w:rsidRPr="00231798" w:rsidRDefault="00753FDA" w:rsidP="00753FD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Nevartokite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gelio ilgiau kaip 12 savaičių be pertraukos. Kiek laiko Jums teks gydytis, pasakys gydytojas.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Kaip vartoti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gelį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1. </w:t>
      </w:r>
      <w:r w:rsidRPr="00231798">
        <w:rPr>
          <w:rFonts w:ascii="Times New Roman" w:eastAsia="Calibri" w:hAnsi="Times New Roman" w:cs="Times New Roman"/>
        </w:rPr>
        <w:tab/>
        <w:t>Kruopščiai nuvalykite nuo veido bet kokią kosmetiką.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2. </w:t>
      </w:r>
      <w:r w:rsidRPr="00231798">
        <w:rPr>
          <w:rFonts w:ascii="Times New Roman" w:eastAsia="Calibri" w:hAnsi="Times New Roman" w:cs="Times New Roman"/>
        </w:rPr>
        <w:tab/>
        <w:t>Pažeistas odos vietas kruopščiai nuplaukite, nuskalaukite šiltu vandeniu ir švelniai tapšnodami nusausinkite.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3.</w:t>
      </w:r>
      <w:r w:rsidRPr="00231798">
        <w:rPr>
          <w:rFonts w:ascii="Times New Roman" w:eastAsia="Calibri" w:hAnsi="Times New Roman" w:cs="Times New Roman"/>
        </w:rPr>
        <w:tab/>
        <w:t xml:space="preserve">Pirštų galiukais </w:t>
      </w:r>
      <w:r w:rsidRPr="00231798">
        <w:rPr>
          <w:rFonts w:ascii="Times New Roman" w:eastAsia="Calibri" w:hAnsi="Times New Roman" w:cs="Times New Roman"/>
          <w:b/>
        </w:rPr>
        <w:t>plonu sluoksniu</w:t>
      </w:r>
      <w:r w:rsidRPr="00231798">
        <w:rPr>
          <w:rFonts w:ascii="Times New Roman" w:eastAsia="Calibri" w:hAnsi="Times New Roman" w:cs="Times New Roman"/>
        </w:rPr>
        <w:t xml:space="preserve"> užtepkite gelio ant </w:t>
      </w:r>
      <w:r w:rsidRPr="00231798">
        <w:rPr>
          <w:rFonts w:ascii="Times New Roman" w:eastAsia="Calibri" w:hAnsi="Times New Roman" w:cs="Times New Roman"/>
          <w:b/>
        </w:rPr>
        <w:t xml:space="preserve">visos </w:t>
      </w:r>
      <w:r w:rsidRPr="00231798">
        <w:rPr>
          <w:rFonts w:ascii="Times New Roman" w:eastAsia="Calibri" w:hAnsi="Times New Roman" w:cs="Times New Roman"/>
        </w:rPr>
        <w:t>pažeistos odos srities.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4.</w:t>
      </w:r>
      <w:r w:rsidRPr="00231798">
        <w:rPr>
          <w:rFonts w:ascii="Times New Roman" w:eastAsia="Calibri" w:hAnsi="Times New Roman" w:cs="Times New Roman"/>
        </w:rPr>
        <w:tab/>
        <w:t>Ploną gelio sluoksnį užtepkite ant visų odos vietų, kuriose yra spuogų, ne tik ant atskirų dėmių. Jeigu gelį sunku įtrinti į odą, reiškia, kad jo vartojate per daug.</w:t>
      </w:r>
    </w:p>
    <w:p w:rsidR="00753FDA" w:rsidRPr="00231798" w:rsidRDefault="00753FDA" w:rsidP="00753FD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</w:rPr>
        <w:t>Veidui pakanka</w:t>
      </w:r>
      <w:r w:rsidRPr="00231798">
        <w:rPr>
          <w:rFonts w:ascii="Times New Roman" w:eastAsia="Calibri" w:hAnsi="Times New Roman" w:cs="Times New Roman"/>
        </w:rPr>
        <w:t xml:space="preserve"> gelio kieki</w:t>
      </w:r>
      <w:r>
        <w:rPr>
          <w:rFonts w:ascii="Times New Roman" w:eastAsia="Calibri" w:hAnsi="Times New Roman" w:cs="Times New Roman"/>
        </w:rPr>
        <w:t>o</w:t>
      </w:r>
      <w:r w:rsidRPr="00231798">
        <w:rPr>
          <w:rFonts w:ascii="Times New Roman" w:eastAsia="Calibri" w:hAnsi="Times New Roman" w:cs="Times New Roman"/>
        </w:rPr>
        <w:t>, kuris išspaustas iš tūbelės padengia Jūsų pirštą nuo jo galiuko iki pirmojo sąnario</w:t>
      </w:r>
      <w:r>
        <w:rPr>
          <w:rFonts w:ascii="Times New Roman" w:eastAsia="Calibri" w:hAnsi="Times New Roman" w:cs="Times New Roman"/>
        </w:rPr>
        <w:t>.</w:t>
      </w:r>
      <w:r w:rsidRPr="0023179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Tai „piršto galiukas“,</w:t>
      </w:r>
    </w:p>
    <w:p w:rsidR="00753FDA" w:rsidRPr="00231798" w:rsidRDefault="00753FDA" w:rsidP="00753FD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</w:rPr>
        <w:t xml:space="preserve">Veidui ir nugarai padengti vartokite </w:t>
      </w:r>
      <w:r w:rsidRPr="00231798">
        <w:rPr>
          <w:rFonts w:ascii="Times New Roman" w:eastAsia="Calibri" w:hAnsi="Times New Roman" w:cs="Times New Roman"/>
        </w:rPr>
        <w:t>gelio kiek</w:t>
      </w:r>
      <w:r>
        <w:rPr>
          <w:rFonts w:ascii="Times New Roman" w:eastAsia="Calibri" w:hAnsi="Times New Roman" w:cs="Times New Roman"/>
        </w:rPr>
        <w:t>į</w:t>
      </w:r>
      <w:r w:rsidRPr="002317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atitinkantį du su puse</w:t>
      </w:r>
      <w:r w:rsidRPr="0023179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„</w:t>
      </w:r>
      <w:r w:rsidRPr="00231798">
        <w:rPr>
          <w:rFonts w:ascii="Times New Roman" w:eastAsia="Calibri" w:hAnsi="Times New Roman" w:cs="Times New Roman"/>
        </w:rPr>
        <w:t>piršto galiukų</w:t>
      </w:r>
      <w:r>
        <w:rPr>
          <w:rFonts w:ascii="Times New Roman" w:eastAsia="Calibri" w:hAnsi="Times New Roman" w:cs="Times New Roman"/>
        </w:rPr>
        <w:t>“</w:t>
      </w:r>
      <w:r w:rsidRPr="00231798">
        <w:rPr>
          <w:rFonts w:ascii="Times New Roman" w:eastAsia="Calibri" w:hAnsi="Times New Roman" w:cs="Times New Roman"/>
        </w:rPr>
        <w:t>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5. </w:t>
      </w:r>
      <w:r w:rsidRPr="00231798">
        <w:rPr>
          <w:rFonts w:ascii="Times New Roman" w:eastAsia="Calibri" w:hAnsi="Times New Roman" w:cs="Times New Roman"/>
        </w:rPr>
        <w:tab/>
        <w:t xml:space="preserve">Jeigu pasireiškia pernelyg didelis odos sausumas arba lupimasis, galite vartoti alergijos nesukeliantį drėkinamąjį kremą, kurio sudėtyje nėra </w:t>
      </w:r>
      <w:r>
        <w:rPr>
          <w:rFonts w:ascii="Times New Roman" w:eastAsia="Calibri" w:hAnsi="Times New Roman" w:cs="Times New Roman"/>
        </w:rPr>
        <w:t>riebalų</w:t>
      </w:r>
      <w:r w:rsidRPr="00231798">
        <w:rPr>
          <w:rFonts w:ascii="Times New Roman" w:eastAsia="Calibri" w:hAnsi="Times New Roman" w:cs="Times New Roman"/>
        </w:rPr>
        <w:t xml:space="preserve"> ar </w:t>
      </w:r>
      <w:proofErr w:type="spellStart"/>
      <w:r w:rsidRPr="00231798">
        <w:rPr>
          <w:rFonts w:ascii="Times New Roman" w:eastAsia="Calibri" w:hAnsi="Times New Roman" w:cs="Times New Roman"/>
        </w:rPr>
        <w:t>kvapiklių</w:t>
      </w:r>
      <w:proofErr w:type="spellEnd"/>
      <w:r w:rsidRPr="00231798">
        <w:rPr>
          <w:rFonts w:ascii="Times New Roman" w:eastAsia="Calibri" w:hAnsi="Times New Roman" w:cs="Times New Roman"/>
        </w:rPr>
        <w:t xml:space="preserve">,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 tepti rečiau arba trumpam nutraukti gydymą, kad oda priprastų prie gydymo. Jeigu tepamas ne kiekvieną dieną, vaisto poveikis gali būti nepakankamas.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6.</w:t>
      </w:r>
      <w:r w:rsidRPr="00231798">
        <w:rPr>
          <w:rFonts w:ascii="Times New Roman" w:eastAsia="Calibri" w:hAnsi="Times New Roman" w:cs="Times New Roman"/>
        </w:rPr>
        <w:tab/>
        <w:t xml:space="preserve">Pavartoję gelio, </w:t>
      </w:r>
      <w:r w:rsidRPr="00231798">
        <w:rPr>
          <w:rFonts w:ascii="Times New Roman" w:eastAsia="Calibri" w:hAnsi="Times New Roman" w:cs="Times New Roman"/>
          <w:b/>
        </w:rPr>
        <w:t>nusiplaukite rankas</w:t>
      </w:r>
      <w:r w:rsidRPr="00231798">
        <w:rPr>
          <w:rFonts w:ascii="Times New Roman" w:eastAsia="Calibri" w:hAnsi="Times New Roman" w:cs="Times New Roman"/>
        </w:rPr>
        <w:t>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7. </w:t>
      </w:r>
      <w:r w:rsidRPr="00231798">
        <w:rPr>
          <w:rFonts w:ascii="Times New Roman" w:eastAsia="Calibri" w:hAnsi="Times New Roman" w:cs="Times New Roman"/>
        </w:rPr>
        <w:tab/>
        <w:t>Kai gelis nudžius, galite naudoti neriebią kosmetiką.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Visada vartokite šį vaistą tiksliai kaip aprašyta šiame lapelyje arba kaip nurodė Jūsų gydytojas arba vaistininkas. Jeigu abejojate, kreipkitės į gydytoją arba vaistininką.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dozę</w:t>
      </w:r>
    </w:p>
    <w:p w:rsidR="00753FDA" w:rsidRPr="00231798" w:rsidRDefault="00753FDA" w:rsidP="00753FD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Stenkitės neužtepti per daug gelio. </w:t>
      </w:r>
      <w:r w:rsidRPr="00231798">
        <w:rPr>
          <w:rFonts w:ascii="Times New Roman" w:eastAsia="Calibri" w:hAnsi="Times New Roman" w:cs="Times New Roman"/>
        </w:rPr>
        <w:t xml:space="preserve">Užtepus per daug gelio arba jį tepant per dažnai, spuogai neišnyks greičiau, bet gali pasireikšti odos dirginimas. Jeigu pasireiškia odos dirginimas, gelį tepkite rečiau arba </w:t>
      </w:r>
      <w:proofErr w:type="spellStart"/>
      <w:r w:rsidRPr="00231798">
        <w:rPr>
          <w:rFonts w:ascii="Times New Roman" w:eastAsia="Calibri" w:hAnsi="Times New Roman" w:cs="Times New Roman"/>
        </w:rPr>
        <w:t>keletai</w:t>
      </w:r>
      <w:proofErr w:type="spellEnd"/>
      <w:r w:rsidRPr="00231798">
        <w:rPr>
          <w:rFonts w:ascii="Times New Roman" w:eastAsia="Calibri" w:hAnsi="Times New Roman" w:cs="Times New Roman"/>
        </w:rPr>
        <w:t xml:space="preserve"> dienų nutraukite jo vartojimą, o vėliau vėl vartokite.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Jeigu atsitiktinai nurijote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gelio</w:t>
      </w:r>
    </w:p>
    <w:p w:rsidR="00753FDA" w:rsidRPr="00231798" w:rsidRDefault="00753FDA" w:rsidP="00753FD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Jeigu atsitiktinai nurijote gelio, kreipkitės į gydytoją. </w:t>
      </w:r>
      <w:r w:rsidRPr="00231798">
        <w:rPr>
          <w:rFonts w:ascii="Times New Roman" w:eastAsia="Calibri" w:hAnsi="Times New Roman" w:cs="Times New Roman"/>
        </w:rPr>
        <w:t>Gali pasireikšti simptomai, panašūs į tuos, kurių atsiranda, vartojant antibiotikus per burną (skrandžio veiklos sutrikimas).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Pamiršus pavartoti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</w:t>
      </w:r>
    </w:p>
    <w:p w:rsidR="00753FDA" w:rsidRPr="00231798" w:rsidRDefault="00753FDA" w:rsidP="00753FD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 xml:space="preserve">Negalima vartoti dvigubos dozės norint kompensuoti praleistą dozę. </w:t>
      </w:r>
    </w:p>
    <w:p w:rsidR="00753FDA" w:rsidRPr="00231798" w:rsidRDefault="00753FDA" w:rsidP="00753FD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Kitą dozę tepkite įprastu laiku.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Nenutraukite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gelio vartojimo, kol nenurodė gydytojas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Nepasitarę su gydytoju, nevartokite gelio be pertraukų ilgiau kaip 12 savaičių.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 vartokite tiek laiko, kiek rekomendavo Jūsų gydytojas.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 xml:space="preserve">Nenutraukite vaisto vartojimo, kol nenurodė gydytojas. </w:t>
      </w:r>
    </w:p>
    <w:p w:rsidR="00753FDA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Svarbu, kad gelį vartotumėte visą gydytojo paskirtą laiką. </w:t>
      </w:r>
      <w:r w:rsidRPr="00231798">
        <w:rPr>
          <w:rFonts w:ascii="Times New Roman" w:eastAsia="Calibri" w:hAnsi="Times New Roman" w:cs="Times New Roman"/>
        </w:rPr>
        <w:t>Per anksti nutraukus gydymą, spuogai gali atsinaujinti.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4.</w:t>
      </w:r>
      <w:r w:rsidRPr="00231798">
        <w:rPr>
          <w:rFonts w:ascii="Times New Roman" w:eastAsia="Calibri" w:hAnsi="Times New Roman" w:cs="Times New Roman"/>
          <w:b/>
        </w:rPr>
        <w:tab/>
        <w:t>Galimas šalutinis poveikis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Šis vaistas, kaip ir visi kiti, gali sukelti šalutinį poveikį, nors jis pasireiškia ne visiems žmonėms.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Nustokite vartoti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ir nedelsdami kreipkitės į gydytoją, jeigu pasireiškė kuris nors iš toliau išvardytų sunkių šalutinių poveikių. Jums gali prireikti neatidėliotino gydymo, jeigu:</w:t>
      </w:r>
    </w:p>
    <w:p w:rsidR="00753FDA" w:rsidRPr="00231798" w:rsidRDefault="00753FDA" w:rsidP="00753FD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atsirado alerginės reakcijos požymių (pvz., veido, akių, lūpų ar liežuvio tinimas, dilgėlinis bėrimas arba apsunkintas kvėpavimas, staigus sąmonės netekimas);</w:t>
      </w:r>
    </w:p>
    <w:p w:rsidR="00753FDA" w:rsidRPr="00231798" w:rsidRDefault="00753FDA" w:rsidP="00753FD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stiprus ar ilgai trunkantis viduriavimas arba pilvo diegliai;</w:t>
      </w:r>
    </w:p>
    <w:p w:rsidR="00753FDA" w:rsidRPr="00231798" w:rsidRDefault="00753FDA" w:rsidP="00753FD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sunkus deginimo pojūtis, odos lupimasis ar niežėjimas.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Kitas galimas šalutinis poveikis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 xml:space="preserve">Jeigu pastebėjote kurį nors nurodytą šalutinį poveikį, stenkitės tepti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gelį rečiau arba nutraukite jo vartojimą vienai arba dviem </w:t>
      </w:r>
      <w:proofErr w:type="spellStart"/>
      <w:r w:rsidRPr="00231798">
        <w:rPr>
          <w:rFonts w:ascii="Times New Roman" w:eastAsia="Calibri" w:hAnsi="Times New Roman" w:cs="Times New Roman"/>
        </w:rPr>
        <w:t>parom</w:t>
      </w:r>
      <w:proofErr w:type="spellEnd"/>
      <w:r w:rsidRPr="00231798">
        <w:rPr>
          <w:rFonts w:ascii="Times New Roman" w:eastAsia="Calibri" w:hAnsi="Times New Roman" w:cs="Times New Roman"/>
        </w:rPr>
        <w:t>, o tada vėl atnaujinkite vartojimą.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Labai dažn</w:t>
      </w:r>
      <w:r>
        <w:rPr>
          <w:rFonts w:ascii="Times New Roman" w:eastAsia="Calibri" w:hAnsi="Times New Roman" w:cs="Times New Roman"/>
          <w:b/>
        </w:rPr>
        <w:t>i</w:t>
      </w:r>
      <w:r w:rsidRPr="00231798">
        <w:rPr>
          <w:rFonts w:ascii="Times New Roman" w:eastAsia="Calibri" w:hAnsi="Times New Roman" w:cs="Times New Roman"/>
          <w:b/>
        </w:rPr>
        <w:t xml:space="preserve"> šalutini</w:t>
      </w:r>
      <w:r>
        <w:rPr>
          <w:rFonts w:ascii="Times New Roman" w:eastAsia="Calibri" w:hAnsi="Times New Roman" w:cs="Times New Roman"/>
          <w:b/>
        </w:rPr>
        <w:t>o</w:t>
      </w:r>
      <w:r w:rsidRPr="00231798">
        <w:rPr>
          <w:rFonts w:ascii="Times New Roman" w:eastAsia="Calibri" w:hAnsi="Times New Roman" w:cs="Times New Roman"/>
          <w:b/>
        </w:rPr>
        <w:t xml:space="preserve"> poveiki</w:t>
      </w:r>
      <w:r>
        <w:rPr>
          <w:rFonts w:ascii="Times New Roman" w:eastAsia="Calibri" w:hAnsi="Times New Roman" w:cs="Times New Roman"/>
          <w:b/>
        </w:rPr>
        <w:t>o reiškiniai</w:t>
      </w:r>
      <w:r w:rsidRPr="00231798">
        <w:rPr>
          <w:rFonts w:ascii="Times New Roman" w:eastAsia="Calibri" w:hAnsi="Times New Roman" w:cs="Times New Roman"/>
          <w:b/>
        </w:rPr>
        <w:t xml:space="preserve">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231798">
        <w:rPr>
          <w:rFonts w:ascii="Times New Roman" w:eastAsia="Calibri" w:hAnsi="Times New Roman" w:cs="Times New Roman"/>
          <w:i/>
        </w:rPr>
        <w:t>(</w:t>
      </w:r>
      <w:r w:rsidRPr="007A303B">
        <w:rPr>
          <w:rFonts w:ascii="Times New Roman" w:eastAsia="Calibri" w:hAnsi="Times New Roman" w:cs="Times New Roman"/>
          <w:i/>
        </w:rPr>
        <w:t>gali pasireikšti ne rečiau kaip 1 iš 10 asmenų</w:t>
      </w:r>
      <w:r w:rsidRPr="00231798">
        <w:rPr>
          <w:rFonts w:ascii="Times New Roman" w:eastAsia="Calibri" w:hAnsi="Times New Roman" w:cs="Times New Roman"/>
          <w:i/>
        </w:rPr>
        <w:t>)</w:t>
      </w:r>
      <w:r>
        <w:rPr>
          <w:rFonts w:ascii="Times New Roman" w:eastAsia="Calibri" w:hAnsi="Times New Roman" w:cs="Times New Roman"/>
          <w:i/>
        </w:rPr>
        <w:t>: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Vartojimo vietoje</w:t>
      </w:r>
    </w:p>
    <w:p w:rsidR="00753FDA" w:rsidRPr="00231798" w:rsidRDefault="00753FDA" w:rsidP="00753FD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Deginimo pojūtis odoje, odos lupimasis, niežėjimas, sausumas;</w:t>
      </w:r>
    </w:p>
    <w:p w:rsidR="00753FDA" w:rsidRPr="00231798" w:rsidRDefault="00753FDA" w:rsidP="00753FD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Odos paraudimas, ypač kelias pirmąsias gydymo savaites</w:t>
      </w:r>
      <w:r>
        <w:rPr>
          <w:rFonts w:ascii="Times New Roman" w:eastAsia="Calibri" w:hAnsi="Times New Roman" w:cs="Times New Roman"/>
        </w:rPr>
        <w:t>.</w:t>
      </w:r>
      <w:r w:rsidRPr="00231798">
        <w:rPr>
          <w:rFonts w:ascii="Times New Roman" w:eastAsia="Calibri" w:hAnsi="Times New Roman" w:cs="Times New Roman"/>
        </w:rPr>
        <w:t xml:space="preserve">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Toks poveikis dažniausiai būna lengvas.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Dažn</w:t>
      </w:r>
      <w:r>
        <w:rPr>
          <w:rFonts w:ascii="Times New Roman" w:eastAsia="Calibri" w:hAnsi="Times New Roman" w:cs="Times New Roman"/>
          <w:b/>
        </w:rPr>
        <w:t>i</w:t>
      </w:r>
      <w:r w:rsidRPr="00231798">
        <w:rPr>
          <w:rFonts w:ascii="Times New Roman" w:eastAsia="Calibri" w:hAnsi="Times New Roman" w:cs="Times New Roman"/>
          <w:b/>
        </w:rPr>
        <w:t xml:space="preserve"> šalutini</w:t>
      </w:r>
      <w:r>
        <w:rPr>
          <w:rFonts w:ascii="Times New Roman" w:eastAsia="Calibri" w:hAnsi="Times New Roman" w:cs="Times New Roman"/>
          <w:b/>
        </w:rPr>
        <w:t>o</w:t>
      </w:r>
      <w:r w:rsidRPr="00231798">
        <w:rPr>
          <w:rFonts w:ascii="Times New Roman" w:eastAsia="Calibri" w:hAnsi="Times New Roman" w:cs="Times New Roman"/>
          <w:b/>
        </w:rPr>
        <w:t xml:space="preserve"> poveiki</w:t>
      </w:r>
      <w:r>
        <w:rPr>
          <w:rFonts w:ascii="Times New Roman" w:eastAsia="Calibri" w:hAnsi="Times New Roman" w:cs="Times New Roman"/>
          <w:b/>
        </w:rPr>
        <w:t>o reiškiniai</w:t>
      </w:r>
      <w:r w:rsidRPr="00231798">
        <w:rPr>
          <w:rFonts w:ascii="Times New Roman" w:eastAsia="Calibri" w:hAnsi="Times New Roman" w:cs="Times New Roman"/>
          <w:b/>
        </w:rPr>
        <w:t xml:space="preserve">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231798">
        <w:rPr>
          <w:rFonts w:ascii="Times New Roman" w:eastAsia="Calibri" w:hAnsi="Times New Roman" w:cs="Times New Roman"/>
          <w:i/>
        </w:rPr>
        <w:t>(</w:t>
      </w:r>
      <w:r w:rsidRPr="00AC7839">
        <w:rPr>
          <w:rFonts w:ascii="Times New Roman" w:eastAsia="Calibri" w:hAnsi="Times New Roman" w:cs="Times New Roman"/>
          <w:i/>
        </w:rPr>
        <w:t>gali pasireikšti rečiau kaip 1 iš 10 asmenų</w:t>
      </w:r>
      <w:r w:rsidRPr="00231798">
        <w:rPr>
          <w:rFonts w:ascii="Times New Roman" w:eastAsia="Calibri" w:hAnsi="Times New Roman" w:cs="Times New Roman"/>
          <w:i/>
        </w:rPr>
        <w:t>)</w:t>
      </w:r>
      <w:r>
        <w:rPr>
          <w:rFonts w:ascii="Times New Roman" w:eastAsia="Calibri" w:hAnsi="Times New Roman" w:cs="Times New Roman"/>
          <w:i/>
        </w:rPr>
        <w:t>: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753FDA" w:rsidRPr="00231798" w:rsidRDefault="00753FDA" w:rsidP="00753FD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Galvos skausmas.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231798">
        <w:rPr>
          <w:rFonts w:ascii="Times New Roman" w:eastAsia="Calibri" w:hAnsi="Times New Roman" w:cs="Times New Roman"/>
        </w:rPr>
        <w:t>Vartojimo vietoje</w:t>
      </w:r>
    </w:p>
    <w:p w:rsidR="00753FDA" w:rsidRPr="00231798" w:rsidRDefault="00753FDA" w:rsidP="00753FDA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Jautrumas saulės šviesai, odos skausmas;</w:t>
      </w:r>
    </w:p>
    <w:p w:rsidR="00753FDA" w:rsidRPr="00231798" w:rsidRDefault="00753FDA" w:rsidP="00753FDA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odos paraudimas, niežulys, išbėrimas (</w:t>
      </w:r>
      <w:r w:rsidRPr="00231798">
        <w:rPr>
          <w:rFonts w:ascii="Times New Roman" w:eastAsia="Calibri" w:hAnsi="Times New Roman" w:cs="Times New Roman"/>
          <w:i/>
        </w:rPr>
        <w:t>dermatitas</w:t>
      </w:r>
      <w:r w:rsidRPr="00231798">
        <w:rPr>
          <w:rFonts w:ascii="Times New Roman" w:eastAsia="Calibri" w:hAnsi="Times New Roman" w:cs="Times New Roman"/>
        </w:rPr>
        <w:t>).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Nedažn</w:t>
      </w:r>
      <w:r>
        <w:rPr>
          <w:rFonts w:ascii="Times New Roman" w:eastAsia="Calibri" w:hAnsi="Times New Roman" w:cs="Times New Roman"/>
          <w:b/>
        </w:rPr>
        <w:t>i</w:t>
      </w:r>
      <w:r w:rsidRPr="00231798">
        <w:rPr>
          <w:rFonts w:ascii="Times New Roman" w:eastAsia="Calibri" w:hAnsi="Times New Roman" w:cs="Times New Roman"/>
          <w:b/>
        </w:rPr>
        <w:t xml:space="preserve"> šalutini</w:t>
      </w:r>
      <w:r>
        <w:rPr>
          <w:rFonts w:ascii="Times New Roman" w:eastAsia="Calibri" w:hAnsi="Times New Roman" w:cs="Times New Roman"/>
          <w:b/>
        </w:rPr>
        <w:t>o</w:t>
      </w:r>
      <w:r w:rsidRPr="00231798">
        <w:rPr>
          <w:rFonts w:ascii="Times New Roman" w:eastAsia="Calibri" w:hAnsi="Times New Roman" w:cs="Times New Roman"/>
          <w:b/>
        </w:rPr>
        <w:t xml:space="preserve"> poveiki</w:t>
      </w:r>
      <w:r>
        <w:rPr>
          <w:rFonts w:ascii="Times New Roman" w:eastAsia="Calibri" w:hAnsi="Times New Roman" w:cs="Times New Roman"/>
          <w:b/>
        </w:rPr>
        <w:t>o reiškiniai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zCs w:val="20"/>
        </w:rPr>
      </w:pPr>
      <w:r w:rsidRPr="00231798">
        <w:rPr>
          <w:rFonts w:ascii="Times New Roman" w:eastAsia="Calibri" w:hAnsi="Times New Roman" w:cs="Times New Roman"/>
          <w:i/>
        </w:rPr>
        <w:t>(</w:t>
      </w:r>
      <w:r w:rsidRPr="005B4BB0">
        <w:rPr>
          <w:rFonts w:ascii="Times New Roman" w:eastAsia="Calibri" w:hAnsi="Times New Roman" w:cs="Times New Roman"/>
          <w:i/>
        </w:rPr>
        <w:t>gali pasireikšti rečiau kaip 1 iš 100 asmenų</w:t>
      </w:r>
      <w:r w:rsidRPr="00231798">
        <w:rPr>
          <w:rFonts w:ascii="Times New Roman" w:eastAsia="Calibri" w:hAnsi="Times New Roman" w:cs="Times New Roman"/>
          <w:i/>
        </w:rPr>
        <w:t>)</w:t>
      </w:r>
      <w:r>
        <w:rPr>
          <w:rFonts w:ascii="Times New Roman" w:eastAsia="Calibri" w:hAnsi="Times New Roman" w:cs="Times New Roman"/>
          <w:i/>
        </w:rPr>
        <w:t>: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Vartojimo vietoje:</w:t>
      </w:r>
    </w:p>
    <w:p w:rsidR="00753FDA" w:rsidRPr="00231798" w:rsidRDefault="00753FDA" w:rsidP="00753FD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dilgčiojimas (</w:t>
      </w:r>
      <w:proofErr w:type="spellStart"/>
      <w:r w:rsidRPr="00231798">
        <w:rPr>
          <w:rFonts w:ascii="Times New Roman" w:eastAsia="Calibri" w:hAnsi="Times New Roman" w:cs="Times New Roman"/>
          <w:i/>
        </w:rPr>
        <w:t>parestezija</w:t>
      </w:r>
      <w:proofErr w:type="spellEnd"/>
      <w:r w:rsidRPr="00231798">
        <w:rPr>
          <w:rFonts w:ascii="Times New Roman" w:eastAsia="Calibri" w:hAnsi="Times New Roman" w:cs="Times New Roman"/>
        </w:rPr>
        <w:t>), paprastųjų spuogų būklės pasunkėjimas.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ind w:left="720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Kitas šalutinis poveikis</w:t>
      </w:r>
      <w:r w:rsidRPr="00231798">
        <w:rPr>
          <w:rFonts w:ascii="Times New Roman" w:eastAsia="Calibri" w:hAnsi="Times New Roman" w:cs="Times New Roman"/>
        </w:rPr>
        <w:t xml:space="preserve"> 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Kitas šalutinis poveikis, kuris pasireiškė nedaugeliui žmonių ir kurio dažnio negalima nustatyti pagal turimus duomenis, yra: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alerginės reakcijos;</w:t>
      </w:r>
    </w:p>
    <w:p w:rsidR="00753FDA" w:rsidRPr="00231798" w:rsidRDefault="00753FDA" w:rsidP="00753FD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40" w:hanging="495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žarnų uždegimas, viduriavimas, įskaitant viduriavimą kraujingomis išmatomis, pilvo skausmas.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231798">
        <w:rPr>
          <w:rFonts w:ascii="Times New Roman" w:eastAsia="Calibri" w:hAnsi="Times New Roman" w:cs="Times New Roman"/>
        </w:rPr>
        <w:t>Vartojimo vietoje</w:t>
      </w:r>
    </w:p>
    <w:p w:rsidR="00753FDA" w:rsidRPr="00231798" w:rsidRDefault="00753FDA" w:rsidP="00753FDA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Odos reakcijos, odos spalvos pokyčiai.</w:t>
      </w:r>
    </w:p>
    <w:p w:rsidR="00753FDA" w:rsidRPr="00231798" w:rsidRDefault="00753FDA" w:rsidP="00753FDA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Iškilusis niežtintysis uždegimas (</w:t>
      </w:r>
      <w:r w:rsidRPr="00231798">
        <w:rPr>
          <w:rFonts w:ascii="Times New Roman" w:eastAsia="Calibri" w:hAnsi="Times New Roman" w:cs="Times New Roman"/>
          <w:i/>
        </w:rPr>
        <w:t>dilgėlinė</w:t>
      </w:r>
      <w:r w:rsidRPr="00231798">
        <w:rPr>
          <w:rFonts w:ascii="Times New Roman" w:eastAsia="Calibri" w:hAnsi="Times New Roman" w:cs="Times New Roman"/>
        </w:rPr>
        <w:t>).</w:t>
      </w: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231798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ind w:right="-449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 xml:space="preserve">Jeigu pasireiškė šalutinis poveikis, įskaitant šiame lapelyje nenurodytą, pasakykite gydytojui arba vaistininkui. </w:t>
      </w:r>
      <w:r w:rsidRPr="0071656C">
        <w:rPr>
          <w:rFonts w:ascii="Times New Roman" w:eastAsia="Calibri" w:hAnsi="Times New Roman" w:cs="Times New Roman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5.</w:t>
      </w:r>
      <w:r w:rsidRPr="00231798">
        <w:rPr>
          <w:rFonts w:ascii="Times New Roman" w:eastAsia="Calibri" w:hAnsi="Times New Roman" w:cs="Times New Roman"/>
          <w:b/>
        </w:rPr>
        <w:tab/>
        <w:t>Kaip laikyti</w:t>
      </w:r>
      <w:r w:rsidRPr="00231798">
        <w:rPr>
          <w:rFonts w:ascii="Times New Roman" w:eastAsia="Calibri" w:hAnsi="Times New Roman" w:cs="Times New Roman"/>
        </w:rPr>
        <w:t xml:space="preserve"> </w:t>
      </w: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Šį vaistą laikykite vaikams nepastebimoje ir nepasiekiamoje vietoje.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Vaistininkui. </w:t>
      </w:r>
      <w:r w:rsidRPr="00231798">
        <w:rPr>
          <w:rFonts w:ascii="Times New Roman" w:eastAsia="Calibri" w:hAnsi="Times New Roman" w:cs="Times New Roman"/>
        </w:rPr>
        <w:t>Laikyti šaldytuve (2</w:t>
      </w:r>
      <w:r w:rsidRPr="00231798">
        <w:rPr>
          <w:rFonts w:ascii="Times New Roman" w:eastAsia="Calibri" w:hAnsi="Times New Roman" w:cs="Times New Roman"/>
        </w:rPr>
        <w:sym w:font="Symbol" w:char="F0B0"/>
      </w:r>
      <w:r w:rsidRPr="00231798">
        <w:rPr>
          <w:rFonts w:ascii="Times New Roman" w:eastAsia="Calibri" w:hAnsi="Times New Roman" w:cs="Times New Roman"/>
        </w:rPr>
        <w:t>C</w:t>
      </w:r>
      <w:r w:rsidRPr="00231798">
        <w:rPr>
          <w:rFonts w:ascii="Times New Roman" w:eastAsia="Calibri" w:hAnsi="Times New Roman" w:cs="Times New Roman"/>
        </w:rPr>
        <w:noBreakHyphen/>
        <w:t>8</w:t>
      </w:r>
      <w:r w:rsidRPr="00231798">
        <w:rPr>
          <w:rFonts w:ascii="Times New Roman" w:eastAsia="Calibri" w:hAnsi="Times New Roman" w:cs="Times New Roman"/>
        </w:rPr>
        <w:sym w:font="Symbol" w:char="F0B0"/>
      </w:r>
      <w:r w:rsidRPr="00231798">
        <w:rPr>
          <w:rFonts w:ascii="Times New Roman" w:eastAsia="Calibri" w:hAnsi="Times New Roman" w:cs="Times New Roman"/>
        </w:rPr>
        <w:t>C). Negalima užšaldyti.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  <w:b/>
        </w:rPr>
        <w:t xml:space="preserve">Pacientui. </w:t>
      </w:r>
      <w:r w:rsidRPr="00231798">
        <w:rPr>
          <w:rFonts w:ascii="Times New Roman" w:eastAsia="Calibri" w:hAnsi="Times New Roman" w:cs="Times New Roman"/>
        </w:rPr>
        <w:t>Po to, kai vaistinėje įsigijote</w:t>
      </w:r>
      <w:r w:rsidRPr="00231798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>, laikykite jį ne aukštesnėje kaip 25 °C temperatūroje ir išmeskite, praėjus 2</w:t>
      </w:r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>mėnesiams.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Ant tūbelės ir kartono dėžutės po „Tinka iki/EXP“ nurodytam tinkamumo laikui pasibaigus, šio vaisto vartoti negalima. Vaistas tinkamas vartoti iki paskutinės nurodyto mėnesio dienos.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keepNext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</w:rPr>
      </w:pPr>
      <w:r w:rsidRPr="00231798">
        <w:rPr>
          <w:rFonts w:ascii="Times New Roman" w:eastAsia="Calibri" w:hAnsi="Times New Roman" w:cs="Times New Roman"/>
          <w:b/>
        </w:rPr>
        <w:t>6.</w:t>
      </w:r>
      <w:r w:rsidRPr="00231798">
        <w:rPr>
          <w:rFonts w:ascii="Times New Roman" w:eastAsia="Calibri" w:hAnsi="Times New Roman" w:cs="Times New Roman"/>
          <w:b/>
        </w:rPr>
        <w:tab/>
        <w:t>Pakuotės turinys ir kita informacija</w:t>
      </w:r>
    </w:p>
    <w:p w:rsidR="00753FDA" w:rsidRPr="00231798" w:rsidRDefault="00753FDA" w:rsidP="00753FDA">
      <w:pPr>
        <w:keepNext/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sudėtis</w:t>
      </w:r>
    </w:p>
    <w:p w:rsidR="00753FDA" w:rsidRPr="00231798" w:rsidRDefault="00753FDA" w:rsidP="00753FDA">
      <w:pPr>
        <w:keepNext/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753FDA" w:rsidRPr="00231798" w:rsidRDefault="00753FDA" w:rsidP="00753FDA">
      <w:pPr>
        <w:keepNext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>-</w:t>
      </w:r>
      <w:r w:rsidRPr="00231798">
        <w:rPr>
          <w:rFonts w:ascii="Times New Roman" w:eastAsia="Calibri" w:hAnsi="Times New Roman" w:cs="Times New Roman"/>
        </w:rPr>
        <w:tab/>
        <w:t xml:space="preserve">Veikliosios medžiagos yra </w:t>
      </w:r>
      <w:proofErr w:type="spellStart"/>
      <w:r w:rsidRPr="00231798">
        <w:rPr>
          <w:rFonts w:ascii="Times New Roman" w:eastAsia="Calibri" w:hAnsi="Times New Roman" w:cs="Times New Roman"/>
        </w:rPr>
        <w:t>klindamicinas</w:t>
      </w:r>
      <w:proofErr w:type="spellEnd"/>
      <w:r w:rsidRPr="00231798">
        <w:rPr>
          <w:rFonts w:ascii="Times New Roman" w:eastAsia="Calibri" w:hAnsi="Times New Roman" w:cs="Times New Roman"/>
        </w:rPr>
        <w:t xml:space="preserve"> ir bevandenis </w:t>
      </w:r>
      <w:proofErr w:type="spellStart"/>
      <w:r w:rsidRPr="00231798">
        <w:rPr>
          <w:rFonts w:ascii="Times New Roman" w:eastAsia="Calibri" w:hAnsi="Times New Roman" w:cs="Times New Roman"/>
        </w:rPr>
        <w:t>benzoilo</w:t>
      </w:r>
      <w:proofErr w:type="spellEnd"/>
      <w:r w:rsidRPr="00231798">
        <w:rPr>
          <w:rFonts w:ascii="Times New Roman" w:eastAsia="Calibri" w:hAnsi="Times New Roman" w:cs="Times New Roman"/>
        </w:rPr>
        <w:t xml:space="preserve"> peroksidas. 1 g gelio yra 10 mg (1</w:t>
      </w:r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>%</w:t>
      </w:r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 xml:space="preserve">m/m) </w:t>
      </w:r>
      <w:proofErr w:type="spellStart"/>
      <w:r w:rsidRPr="00231798">
        <w:rPr>
          <w:rFonts w:ascii="Times New Roman" w:eastAsia="Calibri" w:hAnsi="Times New Roman" w:cs="Times New Roman"/>
        </w:rPr>
        <w:t>klindamicino</w:t>
      </w:r>
      <w:proofErr w:type="spellEnd"/>
      <w:r w:rsidRPr="00231798">
        <w:rPr>
          <w:rFonts w:ascii="Times New Roman" w:eastAsia="Calibri" w:hAnsi="Times New Roman" w:cs="Times New Roman"/>
        </w:rPr>
        <w:t xml:space="preserve"> (</w:t>
      </w:r>
      <w:proofErr w:type="spellStart"/>
      <w:r w:rsidRPr="00231798">
        <w:rPr>
          <w:rFonts w:ascii="Times New Roman" w:eastAsia="Calibri" w:hAnsi="Times New Roman" w:cs="Times New Roman"/>
        </w:rPr>
        <w:t>klindamicino</w:t>
      </w:r>
      <w:proofErr w:type="spellEnd"/>
      <w:r w:rsidRPr="00231798">
        <w:rPr>
          <w:rFonts w:ascii="Times New Roman" w:eastAsia="Calibri" w:hAnsi="Times New Roman" w:cs="Times New Roman"/>
        </w:rPr>
        <w:t xml:space="preserve"> fosfato pavidalu) ir 30 mg (3</w:t>
      </w:r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 xml:space="preserve">% m/m) bevandenio </w:t>
      </w:r>
      <w:proofErr w:type="spellStart"/>
      <w:r w:rsidRPr="00231798">
        <w:rPr>
          <w:rFonts w:ascii="Times New Roman" w:eastAsia="Calibri" w:hAnsi="Times New Roman" w:cs="Times New Roman"/>
        </w:rPr>
        <w:t>benzoilo</w:t>
      </w:r>
      <w:proofErr w:type="spellEnd"/>
      <w:r w:rsidRPr="00231798">
        <w:rPr>
          <w:rFonts w:ascii="Times New Roman" w:eastAsia="Calibri" w:hAnsi="Times New Roman" w:cs="Times New Roman"/>
        </w:rPr>
        <w:t xml:space="preserve"> peroksido (</w:t>
      </w:r>
      <w:proofErr w:type="spellStart"/>
      <w:r w:rsidRPr="00231798">
        <w:rPr>
          <w:rFonts w:ascii="Times New Roman" w:eastAsia="Calibri" w:hAnsi="Times New Roman" w:cs="Times New Roman"/>
        </w:rPr>
        <w:t>benzoilo</w:t>
      </w:r>
      <w:proofErr w:type="spellEnd"/>
      <w:r w:rsidRPr="00231798">
        <w:rPr>
          <w:rFonts w:ascii="Times New Roman" w:eastAsia="Calibri" w:hAnsi="Times New Roman" w:cs="Times New Roman"/>
        </w:rPr>
        <w:t xml:space="preserve"> peroksido su vandeniu pavidalu). </w:t>
      </w:r>
    </w:p>
    <w:p w:rsidR="00753FDA" w:rsidRPr="00231798" w:rsidRDefault="00753FDA" w:rsidP="00753FDA">
      <w:pPr>
        <w:spacing w:after="0" w:line="240" w:lineRule="auto"/>
        <w:ind w:left="567" w:right="-2" w:hanging="567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>-</w:t>
      </w:r>
      <w:r w:rsidRPr="00231798">
        <w:rPr>
          <w:rFonts w:ascii="Times New Roman" w:eastAsia="Calibri" w:hAnsi="Times New Roman" w:cs="Times New Roman"/>
        </w:rPr>
        <w:tab/>
        <w:t xml:space="preserve">Pagalbinės medžiagos yra </w:t>
      </w:r>
      <w:proofErr w:type="spellStart"/>
      <w:r w:rsidRPr="003A303C">
        <w:rPr>
          <w:rFonts w:ascii="Times New Roman" w:eastAsia="Calibri" w:hAnsi="Times New Roman" w:cs="Times New Roman"/>
        </w:rPr>
        <w:t>karbomeras</w:t>
      </w:r>
      <w:proofErr w:type="spellEnd"/>
      <w:r>
        <w:rPr>
          <w:rFonts w:ascii="Times New Roman" w:eastAsia="Calibri" w:hAnsi="Times New Roman" w:cs="Times New Roman"/>
        </w:rPr>
        <w:t> 980</w:t>
      </w:r>
      <w:r w:rsidRPr="00231798">
        <w:rPr>
          <w:rFonts w:ascii="Times New Roman" w:eastAsia="Calibri" w:hAnsi="Times New Roman" w:cs="Times New Roman"/>
        </w:rPr>
        <w:t xml:space="preserve">, </w:t>
      </w:r>
      <w:proofErr w:type="spellStart"/>
      <w:r w:rsidRPr="00231798">
        <w:rPr>
          <w:rFonts w:ascii="Times New Roman" w:eastAsia="Calibri" w:hAnsi="Times New Roman" w:cs="Times New Roman"/>
        </w:rPr>
        <w:t>dimetikonas</w:t>
      </w:r>
      <w:proofErr w:type="spellEnd"/>
      <w:r w:rsidRPr="00231798">
        <w:rPr>
          <w:rFonts w:ascii="Times New Roman" w:eastAsia="Calibri" w:hAnsi="Times New Roman" w:cs="Times New Roman"/>
        </w:rPr>
        <w:t xml:space="preserve">, </w:t>
      </w:r>
      <w:proofErr w:type="spellStart"/>
      <w:r w:rsidRPr="00231798">
        <w:rPr>
          <w:rFonts w:ascii="Times New Roman" w:eastAsia="Calibri" w:hAnsi="Times New Roman" w:cs="Times New Roman"/>
        </w:rPr>
        <w:t>dinatrio</w:t>
      </w:r>
      <w:proofErr w:type="spellEnd"/>
      <w:r w:rsidRPr="00231798">
        <w:rPr>
          <w:rFonts w:ascii="Times New Roman" w:eastAsia="Calibri" w:hAnsi="Times New Roman" w:cs="Times New Roman"/>
        </w:rPr>
        <w:t xml:space="preserve"> </w:t>
      </w:r>
      <w:proofErr w:type="spellStart"/>
      <w:r w:rsidRPr="00231798">
        <w:rPr>
          <w:rFonts w:ascii="Times New Roman" w:eastAsia="Calibri" w:hAnsi="Times New Roman" w:cs="Times New Roman"/>
        </w:rPr>
        <w:t>laurilo</w:t>
      </w:r>
      <w:proofErr w:type="spellEnd"/>
      <w:r w:rsidRPr="00231798">
        <w:rPr>
          <w:rFonts w:ascii="Times New Roman" w:eastAsia="Calibri" w:hAnsi="Times New Roman" w:cs="Times New Roman"/>
        </w:rPr>
        <w:t xml:space="preserve"> </w:t>
      </w:r>
      <w:proofErr w:type="spellStart"/>
      <w:r w:rsidRPr="00231798">
        <w:rPr>
          <w:rFonts w:ascii="Times New Roman" w:eastAsia="Calibri" w:hAnsi="Times New Roman" w:cs="Times New Roman"/>
        </w:rPr>
        <w:t>sulfosukcinatas</w:t>
      </w:r>
      <w:proofErr w:type="spellEnd"/>
      <w:r w:rsidRPr="00231798">
        <w:rPr>
          <w:rFonts w:ascii="Times New Roman" w:eastAsia="Calibri" w:hAnsi="Times New Roman" w:cs="Times New Roman"/>
        </w:rPr>
        <w:t xml:space="preserve">, </w:t>
      </w:r>
      <w:proofErr w:type="spellStart"/>
      <w:r w:rsidRPr="00231798">
        <w:rPr>
          <w:rFonts w:ascii="Times New Roman" w:eastAsia="Calibri" w:hAnsi="Times New Roman" w:cs="Times New Roman"/>
        </w:rPr>
        <w:t>dinatrio</w:t>
      </w:r>
      <w:proofErr w:type="spellEnd"/>
      <w:r w:rsidRPr="00231798">
        <w:rPr>
          <w:rFonts w:ascii="Times New Roman" w:eastAsia="Calibri" w:hAnsi="Times New Roman" w:cs="Times New Roman"/>
        </w:rPr>
        <w:t xml:space="preserve"> </w:t>
      </w:r>
      <w:proofErr w:type="spellStart"/>
      <w:r w:rsidRPr="00231798">
        <w:rPr>
          <w:rFonts w:ascii="Times New Roman" w:eastAsia="Calibri" w:hAnsi="Times New Roman" w:cs="Times New Roman"/>
        </w:rPr>
        <w:t>edetatas</w:t>
      </w:r>
      <w:proofErr w:type="spellEnd"/>
      <w:r w:rsidRPr="00231798">
        <w:rPr>
          <w:rFonts w:ascii="Times New Roman" w:eastAsia="Calibri" w:hAnsi="Times New Roman" w:cs="Times New Roman"/>
        </w:rPr>
        <w:t xml:space="preserve">, </w:t>
      </w:r>
      <w:proofErr w:type="spellStart"/>
      <w:r w:rsidRPr="00231798">
        <w:rPr>
          <w:rFonts w:ascii="Times New Roman" w:eastAsia="Calibri" w:hAnsi="Times New Roman" w:cs="Times New Roman"/>
        </w:rPr>
        <w:t>glicerolis</w:t>
      </w:r>
      <w:proofErr w:type="spellEnd"/>
      <w:r w:rsidRPr="00231798">
        <w:rPr>
          <w:rFonts w:ascii="Times New Roman" w:eastAsia="Calibri" w:hAnsi="Times New Roman" w:cs="Times New Roman"/>
        </w:rPr>
        <w:t xml:space="preserve">, </w:t>
      </w:r>
      <w:r w:rsidRPr="003A303C">
        <w:rPr>
          <w:rFonts w:ascii="Times New Roman" w:eastAsia="Calibri" w:hAnsi="Times New Roman" w:cs="Times New Roman"/>
        </w:rPr>
        <w:t>hidratuotas koloidinis silicio dioksidas</w:t>
      </w:r>
      <w:r w:rsidRPr="00101B8E">
        <w:rPr>
          <w:rFonts w:ascii="Times New Roman" w:eastAsia="Calibri" w:hAnsi="Times New Roman" w:cs="Times New Roman"/>
        </w:rPr>
        <w:t>,</w:t>
      </w:r>
      <w:r w:rsidRPr="00231798">
        <w:rPr>
          <w:rFonts w:ascii="Times New Roman" w:eastAsia="Calibri" w:hAnsi="Times New Roman" w:cs="Times New Roman"/>
        </w:rPr>
        <w:t xml:space="preserve"> </w:t>
      </w:r>
      <w:proofErr w:type="spellStart"/>
      <w:r w:rsidRPr="00231798">
        <w:rPr>
          <w:rFonts w:ascii="Times New Roman" w:eastAsia="Calibri" w:hAnsi="Times New Roman" w:cs="Times New Roman"/>
        </w:rPr>
        <w:t>poloksameras</w:t>
      </w:r>
      <w:proofErr w:type="spellEnd"/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 xml:space="preserve">182, išgrynintas vanduo ir natrio </w:t>
      </w:r>
      <w:proofErr w:type="spellStart"/>
      <w:r w:rsidRPr="00231798">
        <w:rPr>
          <w:rFonts w:ascii="Times New Roman" w:eastAsia="Calibri" w:hAnsi="Times New Roman" w:cs="Times New Roman"/>
        </w:rPr>
        <w:t>hidroksidas</w:t>
      </w:r>
      <w:proofErr w:type="spellEnd"/>
      <w:r w:rsidRPr="00231798">
        <w:rPr>
          <w:rFonts w:ascii="Times New Roman" w:eastAsia="Calibri" w:hAnsi="Times New Roman" w:cs="Times New Roman"/>
        </w:rPr>
        <w:t>.</w:t>
      </w:r>
    </w:p>
    <w:p w:rsidR="00753FDA" w:rsidRPr="00231798" w:rsidRDefault="00753FDA" w:rsidP="00753FDA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  <w:b/>
        </w:rPr>
        <w:t>Duac</w:t>
      </w:r>
      <w:proofErr w:type="spellEnd"/>
      <w:r w:rsidRPr="00231798">
        <w:rPr>
          <w:rFonts w:ascii="Times New Roman" w:eastAsia="Calibri" w:hAnsi="Times New Roman" w:cs="Times New Roman"/>
          <w:b/>
        </w:rPr>
        <w:t xml:space="preserve"> išvaizda ir kiekis pakuotėje</w:t>
      </w:r>
    </w:p>
    <w:p w:rsidR="00753FDA" w:rsidRPr="00231798" w:rsidRDefault="00753FDA" w:rsidP="00753FD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Cs w:val="20"/>
        </w:rPr>
      </w:pPr>
      <w:proofErr w:type="spellStart"/>
      <w:r w:rsidRPr="00231798">
        <w:rPr>
          <w:rFonts w:ascii="Times New Roman" w:eastAsia="Calibri" w:hAnsi="Times New Roman" w:cs="Times New Roman"/>
        </w:rPr>
        <w:t>Duac</w:t>
      </w:r>
      <w:proofErr w:type="spellEnd"/>
      <w:r w:rsidRPr="00231798">
        <w:rPr>
          <w:rFonts w:ascii="Times New Roman" w:eastAsia="Calibri" w:hAnsi="Times New Roman" w:cs="Times New Roman"/>
        </w:rPr>
        <w:t xml:space="preserve"> yra baltos arba šiek tiek gelsvos spalvos gelis, kuris tiekiamas 30 g ir 60</w:t>
      </w:r>
      <w:r>
        <w:rPr>
          <w:rFonts w:ascii="Times New Roman" w:eastAsia="Calibri" w:hAnsi="Times New Roman" w:cs="Times New Roman"/>
        </w:rPr>
        <w:t> </w:t>
      </w:r>
      <w:r w:rsidRPr="00231798">
        <w:rPr>
          <w:rFonts w:ascii="Times New Roman" w:eastAsia="Calibri" w:hAnsi="Times New Roman" w:cs="Times New Roman"/>
        </w:rPr>
        <w:t>g tūbelėse.</w:t>
      </w:r>
    </w:p>
    <w:p w:rsidR="00753FDA" w:rsidRPr="00231798" w:rsidRDefault="00753FDA" w:rsidP="00753FDA">
      <w:p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Cs w:val="20"/>
        </w:rPr>
      </w:pPr>
      <w:r w:rsidRPr="00231798">
        <w:rPr>
          <w:rFonts w:ascii="Times New Roman" w:eastAsia="Calibri" w:hAnsi="Times New Roman" w:cs="Times New Roman"/>
        </w:rPr>
        <w:t>Gali būti tiekiamos ne visų dydžių pakuotės.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u w:val="single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</w:rPr>
      </w:pPr>
      <w:r w:rsidRPr="00231798">
        <w:rPr>
          <w:rFonts w:ascii="Times New Roman" w:eastAsia="Times New Roman" w:hAnsi="Times New Roman" w:cs="Times New Roman"/>
          <w:b/>
          <w:bCs/>
        </w:rPr>
        <w:t>Registruotojas</w:t>
      </w:r>
      <w:r w:rsidRPr="00231798">
        <w:rPr>
          <w:rFonts w:ascii="Times New Roman" w:eastAsia="Calibri" w:hAnsi="Times New Roman" w:cs="Times New Roman"/>
          <w:b/>
        </w:rPr>
        <w:t xml:space="preserve"> ir gamintojas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</w:rPr>
      </w:pPr>
      <w:r w:rsidRPr="00231798">
        <w:rPr>
          <w:rFonts w:ascii="Times New Roman" w:eastAsia="Times New Roman" w:hAnsi="Times New Roman" w:cs="Times New Roman"/>
          <w:u w:val="single"/>
        </w:rPr>
        <w:t>Registruotojas</w:t>
      </w:r>
    </w:p>
    <w:p w:rsidR="00753FDA" w:rsidRPr="00B65687" w:rsidRDefault="00753FDA" w:rsidP="00753FD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B65687">
        <w:rPr>
          <w:rFonts w:ascii="Times New Roman" w:eastAsia="Calibri" w:hAnsi="Times New Roman" w:cs="Times New Roman"/>
        </w:rPr>
        <w:t>GlaxoSmithKline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  <w:proofErr w:type="spellStart"/>
      <w:r w:rsidRPr="00B65687">
        <w:rPr>
          <w:rFonts w:ascii="Times New Roman" w:eastAsia="Calibri" w:hAnsi="Times New Roman" w:cs="Times New Roman"/>
        </w:rPr>
        <w:t>Trading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  <w:proofErr w:type="spellStart"/>
      <w:r w:rsidRPr="00B65687">
        <w:rPr>
          <w:rFonts w:ascii="Times New Roman" w:eastAsia="Calibri" w:hAnsi="Times New Roman" w:cs="Times New Roman"/>
        </w:rPr>
        <w:t>Services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  <w:proofErr w:type="spellStart"/>
      <w:r w:rsidRPr="00B65687">
        <w:rPr>
          <w:rFonts w:ascii="Times New Roman" w:eastAsia="Calibri" w:hAnsi="Times New Roman" w:cs="Times New Roman"/>
        </w:rPr>
        <w:t>Limited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</w:p>
    <w:p w:rsidR="00753FDA" w:rsidRPr="00B65687" w:rsidRDefault="00753FDA" w:rsidP="00753FD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5687">
        <w:rPr>
          <w:rFonts w:ascii="Times New Roman" w:eastAsia="Calibri" w:hAnsi="Times New Roman" w:cs="Times New Roman"/>
        </w:rPr>
        <w:t xml:space="preserve">12 </w:t>
      </w:r>
      <w:proofErr w:type="spellStart"/>
      <w:r w:rsidRPr="00B65687">
        <w:rPr>
          <w:rFonts w:ascii="Times New Roman" w:eastAsia="Calibri" w:hAnsi="Times New Roman" w:cs="Times New Roman"/>
        </w:rPr>
        <w:t>Riverwalk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</w:p>
    <w:p w:rsidR="00753FDA" w:rsidRPr="00B65687" w:rsidRDefault="00753FDA" w:rsidP="00753FD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B65687">
        <w:rPr>
          <w:rFonts w:ascii="Times New Roman" w:eastAsia="Calibri" w:hAnsi="Times New Roman" w:cs="Times New Roman"/>
        </w:rPr>
        <w:t>Citywest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  <w:proofErr w:type="spellStart"/>
      <w:r w:rsidRPr="00B65687">
        <w:rPr>
          <w:rFonts w:ascii="Times New Roman" w:eastAsia="Calibri" w:hAnsi="Times New Roman" w:cs="Times New Roman"/>
        </w:rPr>
        <w:t>Business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  <w:proofErr w:type="spellStart"/>
      <w:r w:rsidRPr="00B65687">
        <w:rPr>
          <w:rFonts w:ascii="Times New Roman" w:eastAsia="Calibri" w:hAnsi="Times New Roman" w:cs="Times New Roman"/>
        </w:rPr>
        <w:t>Campus</w:t>
      </w:r>
      <w:proofErr w:type="spellEnd"/>
      <w:r w:rsidRPr="00B65687">
        <w:rPr>
          <w:rFonts w:ascii="Times New Roman" w:eastAsia="Calibri" w:hAnsi="Times New Roman" w:cs="Times New Roman"/>
        </w:rPr>
        <w:t xml:space="preserve"> </w:t>
      </w:r>
    </w:p>
    <w:p w:rsidR="00753FDA" w:rsidRPr="00B65687" w:rsidRDefault="00753FDA" w:rsidP="00753FD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5687">
        <w:rPr>
          <w:rFonts w:ascii="Times New Roman" w:eastAsia="Calibri" w:hAnsi="Times New Roman" w:cs="Times New Roman"/>
        </w:rPr>
        <w:t xml:space="preserve">Dublin 24 </w:t>
      </w:r>
    </w:p>
    <w:p w:rsidR="00753FDA" w:rsidRDefault="00753FDA" w:rsidP="00753F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B65687">
        <w:rPr>
          <w:rFonts w:ascii="Times New Roman" w:eastAsia="Calibri" w:hAnsi="Times New Roman" w:cs="Times New Roman"/>
        </w:rPr>
        <w:t>Airija</w:t>
      </w:r>
    </w:p>
    <w:p w:rsidR="00753FDA" w:rsidRPr="00231798" w:rsidRDefault="00753FDA" w:rsidP="00753FDA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u w:val="single"/>
        </w:rPr>
      </w:pPr>
      <w:r w:rsidRPr="00231798">
        <w:rPr>
          <w:rFonts w:ascii="Times New Roman" w:eastAsia="Calibri" w:hAnsi="Times New Roman" w:cs="Times New Roman"/>
          <w:u w:val="single"/>
        </w:rPr>
        <w:t>Gamintojas</w:t>
      </w:r>
    </w:p>
    <w:p w:rsidR="00753FDA" w:rsidRPr="0014692C" w:rsidRDefault="00753FDA" w:rsidP="00753FD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14692C">
        <w:rPr>
          <w:rFonts w:ascii="Times New Roman" w:eastAsia="Calibri" w:hAnsi="Times New Roman" w:cs="Times New Roman"/>
        </w:rPr>
        <w:t>GlaxoSmithKline</w:t>
      </w:r>
      <w:proofErr w:type="spellEnd"/>
      <w:r w:rsidRPr="0014692C">
        <w:rPr>
          <w:rFonts w:ascii="Times New Roman" w:eastAsia="Calibri" w:hAnsi="Times New Roman" w:cs="Times New Roman"/>
        </w:rPr>
        <w:t xml:space="preserve"> </w:t>
      </w:r>
      <w:proofErr w:type="spellStart"/>
      <w:r w:rsidRPr="0014692C">
        <w:rPr>
          <w:rFonts w:ascii="Times New Roman" w:eastAsia="Calibri" w:hAnsi="Times New Roman" w:cs="Times New Roman"/>
        </w:rPr>
        <w:t>Trading</w:t>
      </w:r>
      <w:proofErr w:type="spellEnd"/>
      <w:r w:rsidRPr="0014692C">
        <w:rPr>
          <w:rFonts w:ascii="Times New Roman" w:eastAsia="Calibri" w:hAnsi="Times New Roman" w:cs="Times New Roman"/>
        </w:rPr>
        <w:t xml:space="preserve"> </w:t>
      </w:r>
      <w:proofErr w:type="spellStart"/>
      <w:r w:rsidRPr="0014692C">
        <w:rPr>
          <w:rFonts w:ascii="Times New Roman" w:eastAsia="Calibri" w:hAnsi="Times New Roman" w:cs="Times New Roman"/>
        </w:rPr>
        <w:t>Services</w:t>
      </w:r>
      <w:proofErr w:type="spellEnd"/>
      <w:r w:rsidRPr="0014692C">
        <w:rPr>
          <w:rFonts w:ascii="Times New Roman" w:eastAsia="Calibri" w:hAnsi="Times New Roman" w:cs="Times New Roman"/>
        </w:rPr>
        <w:t xml:space="preserve"> </w:t>
      </w:r>
      <w:proofErr w:type="spellStart"/>
      <w:r w:rsidRPr="0014692C">
        <w:rPr>
          <w:rFonts w:ascii="Times New Roman" w:eastAsia="Calibri" w:hAnsi="Times New Roman" w:cs="Times New Roman"/>
        </w:rPr>
        <w:t>Limited</w:t>
      </w:r>
      <w:proofErr w:type="spellEnd"/>
      <w:r w:rsidRPr="0014692C">
        <w:rPr>
          <w:rFonts w:ascii="Times New Roman" w:eastAsia="Calibri" w:hAnsi="Times New Roman" w:cs="Times New Roman"/>
        </w:rPr>
        <w:t xml:space="preserve"> </w:t>
      </w:r>
    </w:p>
    <w:p w:rsidR="00753FDA" w:rsidRPr="0014692C" w:rsidRDefault="00753FDA" w:rsidP="00753FD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92C">
        <w:rPr>
          <w:rFonts w:ascii="Times New Roman" w:eastAsia="Calibri" w:hAnsi="Times New Roman" w:cs="Times New Roman"/>
        </w:rPr>
        <w:t xml:space="preserve">12 </w:t>
      </w:r>
      <w:proofErr w:type="spellStart"/>
      <w:r w:rsidRPr="0014692C">
        <w:rPr>
          <w:rFonts w:ascii="Times New Roman" w:eastAsia="Calibri" w:hAnsi="Times New Roman" w:cs="Times New Roman"/>
        </w:rPr>
        <w:t>Riverwalk</w:t>
      </w:r>
      <w:proofErr w:type="spellEnd"/>
      <w:r w:rsidRPr="0014692C">
        <w:rPr>
          <w:rFonts w:ascii="Times New Roman" w:eastAsia="Calibri" w:hAnsi="Times New Roman" w:cs="Times New Roman"/>
        </w:rPr>
        <w:t xml:space="preserve">, </w:t>
      </w:r>
    </w:p>
    <w:p w:rsidR="00753FDA" w:rsidRPr="0014692C" w:rsidRDefault="00753FDA" w:rsidP="00753FD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14692C">
        <w:rPr>
          <w:rFonts w:ascii="Times New Roman" w:eastAsia="Calibri" w:hAnsi="Times New Roman" w:cs="Times New Roman"/>
        </w:rPr>
        <w:t>Citywest</w:t>
      </w:r>
      <w:proofErr w:type="spellEnd"/>
      <w:r w:rsidRPr="0014692C">
        <w:rPr>
          <w:rFonts w:ascii="Times New Roman" w:eastAsia="Calibri" w:hAnsi="Times New Roman" w:cs="Times New Roman"/>
        </w:rPr>
        <w:t xml:space="preserve"> </w:t>
      </w:r>
      <w:proofErr w:type="spellStart"/>
      <w:r w:rsidRPr="0014692C">
        <w:rPr>
          <w:rFonts w:ascii="Times New Roman" w:eastAsia="Calibri" w:hAnsi="Times New Roman" w:cs="Times New Roman"/>
        </w:rPr>
        <w:t>Business</w:t>
      </w:r>
      <w:proofErr w:type="spellEnd"/>
      <w:r w:rsidRPr="0014692C">
        <w:rPr>
          <w:rFonts w:ascii="Times New Roman" w:eastAsia="Calibri" w:hAnsi="Times New Roman" w:cs="Times New Roman"/>
        </w:rPr>
        <w:t xml:space="preserve"> </w:t>
      </w:r>
      <w:proofErr w:type="spellStart"/>
      <w:r w:rsidRPr="0014692C">
        <w:rPr>
          <w:rFonts w:ascii="Times New Roman" w:eastAsia="Calibri" w:hAnsi="Times New Roman" w:cs="Times New Roman"/>
        </w:rPr>
        <w:t>Campus</w:t>
      </w:r>
      <w:proofErr w:type="spellEnd"/>
      <w:r w:rsidRPr="0014692C">
        <w:rPr>
          <w:rFonts w:ascii="Times New Roman" w:eastAsia="Calibri" w:hAnsi="Times New Roman" w:cs="Times New Roman"/>
        </w:rPr>
        <w:t xml:space="preserve"> </w:t>
      </w:r>
    </w:p>
    <w:p w:rsidR="00753FDA" w:rsidRPr="0014692C" w:rsidRDefault="00753FDA" w:rsidP="00753FD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4692C">
        <w:rPr>
          <w:rFonts w:ascii="Times New Roman" w:eastAsia="Calibri" w:hAnsi="Times New Roman" w:cs="Times New Roman"/>
        </w:rPr>
        <w:t>Dublin 24,</w:t>
      </w:r>
    </w:p>
    <w:p w:rsidR="00753FDA" w:rsidRPr="0014692C" w:rsidRDefault="00753FDA" w:rsidP="00753FD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C86115">
        <w:rPr>
          <w:rFonts w:ascii="Times New Roman" w:eastAsia="Calibri" w:hAnsi="Times New Roman" w:cs="Times New Roman"/>
        </w:rPr>
        <w:t>Airija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spacing w:after="0" w:line="240" w:lineRule="auto"/>
        <w:rPr>
          <w:rFonts w:ascii="Times New Roman" w:eastAsia="Calibri" w:hAnsi="Times New Roman" w:cs="Times New Roman"/>
        </w:rPr>
      </w:pPr>
      <w:r w:rsidRPr="00231798">
        <w:rPr>
          <w:rFonts w:ascii="Times New Roman" w:eastAsia="Times New Roman" w:hAnsi="Times New Roman" w:cs="Times New Roman"/>
          <w:b/>
          <w:snapToGrid w:val="0"/>
          <w:szCs w:val="20"/>
        </w:rPr>
        <w:t>Šis vaistas</w:t>
      </w:r>
      <w:r w:rsidRPr="00231798">
        <w:rPr>
          <w:rFonts w:ascii="Times New Roman" w:eastAsia="Calibri" w:hAnsi="Times New Roman" w:cs="Times New Roman"/>
          <w:b/>
        </w:rPr>
        <w:t xml:space="preserve"> </w:t>
      </w:r>
      <w:r w:rsidRPr="00CF7C79">
        <w:rPr>
          <w:rFonts w:ascii="Times New Roman" w:eastAsia="Calibri" w:hAnsi="Times New Roman" w:cs="Times New Roman"/>
          <w:b/>
        </w:rPr>
        <w:t>Europos ekonominės erdvės</w:t>
      </w:r>
      <w:r w:rsidRPr="00231798">
        <w:rPr>
          <w:rFonts w:ascii="Times New Roman" w:eastAsia="Calibri" w:hAnsi="Times New Roman" w:cs="Times New Roman"/>
          <w:b/>
        </w:rPr>
        <w:t xml:space="preserve"> valstybėse narėse </w:t>
      </w:r>
      <w:r w:rsidRPr="001C3D5B">
        <w:rPr>
          <w:rFonts w:ascii="Times New Roman" w:eastAsia="Calibri" w:hAnsi="Times New Roman" w:cs="Times New Roman"/>
          <w:b/>
        </w:rPr>
        <w:t>ir Jungtinėje Karalystėje (Šiaurės Airijoje)</w:t>
      </w:r>
      <w:r>
        <w:rPr>
          <w:rFonts w:ascii="Times New Roman" w:eastAsia="Calibri" w:hAnsi="Times New Roman" w:cs="Times New Roman"/>
          <w:b/>
        </w:rPr>
        <w:t xml:space="preserve"> </w:t>
      </w:r>
      <w:r w:rsidRPr="00231798">
        <w:rPr>
          <w:rFonts w:ascii="Times New Roman" w:eastAsia="Calibri" w:hAnsi="Times New Roman" w:cs="Times New Roman"/>
          <w:b/>
          <w:snapToGrid w:val="0"/>
        </w:rPr>
        <w:t>registruotas</w:t>
      </w:r>
      <w:r w:rsidRPr="00231798">
        <w:rPr>
          <w:rFonts w:ascii="Times New Roman" w:eastAsia="Calibri" w:hAnsi="Times New Roman" w:cs="Times New Roman"/>
          <w:b/>
        </w:rPr>
        <w:t xml:space="preserve"> tokiais pavadinimais</w:t>
      </w:r>
      <w:r w:rsidRPr="00547E25">
        <w:rPr>
          <w:rFonts w:ascii="Times New Roman" w:hAnsi="Times New Roman"/>
          <w:b/>
        </w:rPr>
        <w:t>:</w:t>
      </w:r>
    </w:p>
    <w:p w:rsidR="00753FDA" w:rsidRPr="00231798" w:rsidRDefault="00753FDA" w:rsidP="00753FDA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49"/>
      </w:tblGrid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Ki</w:t>
            </w:r>
            <w:r w:rsidRPr="00FA4356">
              <w:rPr>
                <w:noProof/>
                <w:sz w:val="22"/>
                <w:szCs w:val="22"/>
              </w:rPr>
              <w:t>pr</w:t>
            </w:r>
            <w:r>
              <w:rPr>
                <w:noProof/>
                <w:sz w:val="22"/>
                <w:szCs w:val="22"/>
              </w:rPr>
              <w:t>a</w:t>
            </w:r>
            <w:r w:rsidRPr="00FA4356">
              <w:rPr>
                <w:noProof/>
                <w:sz w:val="22"/>
                <w:szCs w:val="22"/>
              </w:rPr>
              <w:t>s</w:t>
            </w:r>
          </w:p>
        </w:tc>
        <w:tc>
          <w:tcPr>
            <w:tcW w:w="4549" w:type="dxa"/>
          </w:tcPr>
          <w:p w:rsidR="00753FDA" w:rsidRPr="00547E25" w:rsidRDefault="00753FDA" w:rsidP="008A2E99">
            <w:pPr>
              <w:numPr>
                <w:ilvl w:val="12"/>
                <w:numId w:val="0"/>
              </w:numPr>
              <w:ind w:right="-2"/>
              <w:rPr>
                <w:sz w:val="22"/>
                <w:lang w:val="sv-SE"/>
              </w:rPr>
            </w:pPr>
            <w:r w:rsidRPr="00547E25">
              <w:rPr>
                <w:lang w:val="sv-SE"/>
              </w:rPr>
              <w:t>Indoxyl 10 mg/g + 30 mg/g Gel</w:t>
            </w:r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>Gr</w:t>
            </w:r>
            <w:r>
              <w:rPr>
                <w:noProof/>
                <w:sz w:val="22"/>
                <w:szCs w:val="22"/>
              </w:rPr>
              <w:t>aikija</w:t>
            </w:r>
          </w:p>
        </w:tc>
        <w:tc>
          <w:tcPr>
            <w:tcW w:w="4549" w:type="dxa"/>
          </w:tcPr>
          <w:p w:rsidR="00753FDA" w:rsidRPr="00547E25" w:rsidRDefault="00753FDA" w:rsidP="008A2E99">
            <w:pPr>
              <w:numPr>
                <w:ilvl w:val="12"/>
                <w:numId w:val="0"/>
              </w:numPr>
              <w:ind w:right="-2"/>
              <w:rPr>
                <w:sz w:val="22"/>
                <w:lang w:val="sv-SE"/>
              </w:rPr>
            </w:pPr>
            <w:r w:rsidRPr="00547E25">
              <w:rPr>
                <w:lang w:val="sv-SE"/>
              </w:rPr>
              <w:t>Indoxyl 10 mg/g + 30 mg/g Gel</w:t>
            </w:r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Vokietija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</w:t>
            </w:r>
            <w:r w:rsidRPr="00FA4356">
              <w:rPr>
                <w:sz w:val="22"/>
                <w:szCs w:val="22"/>
              </w:rPr>
              <w:t>10 mg/g + 30 mg/g Gel</w:t>
            </w:r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>Ital</w:t>
            </w:r>
            <w:r>
              <w:rPr>
                <w:noProof/>
                <w:sz w:val="22"/>
                <w:szCs w:val="22"/>
              </w:rPr>
              <w:t>ija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</w:t>
            </w:r>
            <w:r w:rsidRPr="00FA4356">
              <w:rPr>
                <w:sz w:val="22"/>
                <w:szCs w:val="22"/>
              </w:rPr>
              <w:t>10 mg/g + 30 mg/g Gel</w:t>
            </w:r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>R</w:t>
            </w:r>
            <w:r>
              <w:rPr>
                <w:noProof/>
                <w:sz w:val="22"/>
                <w:szCs w:val="22"/>
              </w:rPr>
              <w:t>u</w:t>
            </w:r>
            <w:r w:rsidRPr="00FA4356">
              <w:rPr>
                <w:noProof/>
                <w:sz w:val="22"/>
                <w:szCs w:val="22"/>
              </w:rPr>
              <w:t>m</w:t>
            </w:r>
            <w:r>
              <w:rPr>
                <w:noProof/>
                <w:sz w:val="22"/>
                <w:szCs w:val="22"/>
              </w:rPr>
              <w:t>u</w:t>
            </w:r>
            <w:r w:rsidRPr="00FA4356">
              <w:rPr>
                <w:noProof/>
                <w:sz w:val="22"/>
                <w:szCs w:val="22"/>
              </w:rPr>
              <w:t>ni</w:t>
            </w:r>
            <w:r>
              <w:rPr>
                <w:noProof/>
                <w:sz w:val="22"/>
                <w:szCs w:val="22"/>
              </w:rPr>
              <w:t>j</w:t>
            </w:r>
            <w:r w:rsidRPr="00FA4356">
              <w:rPr>
                <w:noProof/>
                <w:sz w:val="22"/>
                <w:szCs w:val="22"/>
              </w:rPr>
              <w:t>a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</w:t>
            </w:r>
            <w:r w:rsidRPr="00FA4356">
              <w:rPr>
                <w:sz w:val="22"/>
                <w:szCs w:val="22"/>
              </w:rPr>
              <w:t>10 mg/g + 30 mg/g Gel</w:t>
            </w:r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Is</w:t>
            </w:r>
            <w:r w:rsidRPr="00FA4356">
              <w:rPr>
                <w:noProof/>
                <w:sz w:val="22"/>
                <w:szCs w:val="22"/>
              </w:rPr>
              <w:t>pan</w:t>
            </w:r>
            <w:r>
              <w:rPr>
                <w:noProof/>
                <w:sz w:val="22"/>
                <w:szCs w:val="22"/>
              </w:rPr>
              <w:t>ija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</w:t>
            </w:r>
            <w:r w:rsidRPr="00FA4356">
              <w:rPr>
                <w:sz w:val="22"/>
                <w:szCs w:val="22"/>
              </w:rPr>
              <w:t>10 mg/g + 30 mg/g Gel</w:t>
            </w:r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>Li</w:t>
            </w:r>
            <w:r>
              <w:rPr>
                <w:noProof/>
                <w:sz w:val="22"/>
                <w:szCs w:val="22"/>
              </w:rPr>
              <w:t>e</w:t>
            </w:r>
            <w:r w:rsidRPr="00FA4356">
              <w:rPr>
                <w:noProof/>
                <w:sz w:val="22"/>
                <w:szCs w:val="22"/>
              </w:rPr>
              <w:t>tu</w:t>
            </w:r>
            <w:r>
              <w:rPr>
                <w:noProof/>
                <w:sz w:val="22"/>
                <w:szCs w:val="22"/>
              </w:rPr>
              <w:t>v</w:t>
            </w:r>
            <w:r w:rsidRPr="00FA4356">
              <w:rPr>
                <w:noProof/>
                <w:sz w:val="22"/>
                <w:szCs w:val="22"/>
              </w:rPr>
              <w:t>a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</w:t>
            </w:r>
            <w:r w:rsidRPr="00FA4356">
              <w:rPr>
                <w:sz w:val="22"/>
                <w:szCs w:val="22"/>
              </w:rPr>
              <w:t xml:space="preserve">10 mg/30 mg/g </w:t>
            </w:r>
            <w:proofErr w:type="spellStart"/>
            <w:r>
              <w:rPr>
                <w:sz w:val="22"/>
                <w:szCs w:val="22"/>
              </w:rPr>
              <w:t>gelis</w:t>
            </w:r>
            <w:proofErr w:type="spellEnd"/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Lenkija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</w:t>
            </w:r>
            <w:r w:rsidRPr="00FA4356">
              <w:rPr>
                <w:sz w:val="22"/>
                <w:szCs w:val="22"/>
              </w:rPr>
              <w:t xml:space="preserve">10 mg/g + 30 mg/g </w:t>
            </w:r>
            <w:proofErr w:type="spellStart"/>
            <w:r w:rsidRPr="00FA4356">
              <w:rPr>
                <w:sz w:val="22"/>
                <w:szCs w:val="22"/>
              </w:rPr>
              <w:t>zel</w:t>
            </w:r>
            <w:proofErr w:type="spellEnd"/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>Malta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Once Daily </w:t>
            </w:r>
            <w:r w:rsidRPr="00FA4356">
              <w:rPr>
                <w:sz w:val="22"/>
                <w:szCs w:val="22"/>
              </w:rPr>
              <w:t>10 mg/g + 30 mg/g Gel</w:t>
            </w:r>
          </w:p>
        </w:tc>
      </w:tr>
      <w:tr w:rsidR="00753FDA" w:rsidRPr="00FA4356" w:rsidTr="008A2E99">
        <w:tc>
          <w:tcPr>
            <w:tcW w:w="4522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Jungtinė Karalystė</w:t>
            </w:r>
            <w:r w:rsidRPr="00FA4356">
              <w:rPr>
                <w:noProof/>
                <w:sz w:val="22"/>
                <w:szCs w:val="22"/>
              </w:rPr>
              <w:t xml:space="preserve"> (</w:t>
            </w:r>
            <w:r w:rsidRPr="00A33B41">
              <w:rPr>
                <w:noProof/>
                <w:sz w:val="22"/>
                <w:szCs w:val="22"/>
              </w:rPr>
              <w:t>Šiaurės Airija</w:t>
            </w:r>
            <w:r w:rsidRPr="00FA4356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4549" w:type="dxa"/>
          </w:tcPr>
          <w:p w:rsidR="00753FDA" w:rsidRPr="00FA4356" w:rsidRDefault="00753FDA" w:rsidP="008A2E99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</w:rPr>
            </w:pPr>
            <w:r w:rsidRPr="00FA4356">
              <w:rPr>
                <w:noProof/>
                <w:sz w:val="22"/>
                <w:szCs w:val="22"/>
              </w:rPr>
              <w:t xml:space="preserve">Duac Once Daily </w:t>
            </w:r>
            <w:r w:rsidRPr="00FA4356">
              <w:rPr>
                <w:sz w:val="22"/>
                <w:szCs w:val="22"/>
              </w:rPr>
              <w:t>10 mg/g + 30 mg/g Gel</w:t>
            </w:r>
          </w:p>
        </w:tc>
      </w:tr>
    </w:tbl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/>
        </w:rPr>
      </w:pPr>
      <w:r w:rsidRPr="00231798">
        <w:rPr>
          <w:rFonts w:ascii="Times New Roman" w:eastAsia="Calibri" w:hAnsi="Times New Roman" w:cs="Times New Roman"/>
          <w:b/>
        </w:rPr>
        <w:t>Šis pakuotės lapelis paskutinį kartą peržiūrėtas</w:t>
      </w:r>
      <w:r>
        <w:rPr>
          <w:rFonts w:ascii="Times New Roman" w:eastAsia="Calibri" w:hAnsi="Times New Roman" w:cs="Times New Roman"/>
          <w:b/>
        </w:rPr>
        <w:t xml:space="preserve"> 2024-10-09.</w:t>
      </w:r>
    </w:p>
    <w:p w:rsidR="00753FDA" w:rsidRPr="00231798" w:rsidRDefault="00753FDA" w:rsidP="00753FD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szCs w:val="20"/>
        </w:rPr>
      </w:pPr>
    </w:p>
    <w:p w:rsidR="00753FDA" w:rsidRPr="00231798" w:rsidRDefault="00753FDA" w:rsidP="00753FDA">
      <w:pPr>
        <w:spacing w:after="0" w:line="240" w:lineRule="auto"/>
        <w:rPr>
          <w:rFonts w:ascii="Times New Roman" w:eastAsia="Calibri" w:hAnsi="Times New Roman" w:cs="Times New Roman"/>
        </w:rPr>
      </w:pPr>
      <w:r w:rsidRPr="00231798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</w:t>
      </w:r>
      <w:r w:rsidRPr="00F46BAF">
        <w:rPr>
          <w:rFonts w:ascii="Times New Roman" w:eastAsia="Calibri" w:hAnsi="Times New Roman" w:cs="Times New Roman"/>
        </w:rPr>
        <w:t>tinklalapyje</w:t>
      </w:r>
      <w:r w:rsidRPr="00F46BAF">
        <w:rPr>
          <w:rFonts w:ascii="Times New Roman" w:eastAsia="Calibri" w:hAnsi="Times New Roman" w:cs="Times New Roman"/>
          <w:i/>
        </w:rPr>
        <w:t xml:space="preserve"> </w:t>
      </w:r>
      <w:r w:rsidRPr="00A927F3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A927F3">
        <w:rPr>
          <w:rFonts w:ascii="Times New Roman" w:hAnsi="Times New Roman" w:cs="Times New Roman"/>
          <w:lang w:eastAsia="lt-LT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Sraassuenkleliais2"/>
      <w:lvlText w:val="*"/>
      <w:lvlJc w:val="left"/>
      <w:rPr>
        <w:rFonts w:cs="Times New Roman"/>
      </w:rPr>
    </w:lvl>
  </w:abstractNum>
  <w:abstractNum w:abstractNumId="1" w15:restartNumberingAfterBreak="0">
    <w:nsid w:val="06297446"/>
    <w:multiLevelType w:val="hybridMultilevel"/>
    <w:tmpl w:val="F740F478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25A4D8E"/>
    <w:multiLevelType w:val="hybridMultilevel"/>
    <w:tmpl w:val="62944D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60198"/>
    <w:multiLevelType w:val="hybridMultilevel"/>
    <w:tmpl w:val="969AFA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50166"/>
    <w:multiLevelType w:val="hybridMultilevel"/>
    <w:tmpl w:val="CDC0C3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50714"/>
    <w:multiLevelType w:val="hybridMultilevel"/>
    <w:tmpl w:val="7B0E6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16C2"/>
    <w:multiLevelType w:val="hybridMultilevel"/>
    <w:tmpl w:val="6D6428B2"/>
    <w:lvl w:ilvl="0" w:tplc="04090015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35D6D17"/>
    <w:multiLevelType w:val="hybridMultilevel"/>
    <w:tmpl w:val="B876221A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AD5614"/>
    <w:multiLevelType w:val="hybridMultilevel"/>
    <w:tmpl w:val="E5D24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11C15"/>
    <w:multiLevelType w:val="hybridMultilevel"/>
    <w:tmpl w:val="284405BC"/>
    <w:lvl w:ilvl="0" w:tplc="F6A6F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22D8"/>
    <w:multiLevelType w:val="hybridMultilevel"/>
    <w:tmpl w:val="F412EAB6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7652FCC"/>
    <w:multiLevelType w:val="hybridMultilevel"/>
    <w:tmpl w:val="E954CD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Sraassuenkleliais2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D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753FDA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88326-0709-47B5-B186-2DA11970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3FD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3FDA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AU" w:eastAsia="en-AU"/>
    </w:rPr>
  </w:style>
  <w:style w:type="paragraph" w:styleId="Sraassuenkleliais2">
    <w:name w:val="List Bullet 2"/>
    <w:basedOn w:val="prastasis"/>
    <w:uiPriority w:val="99"/>
    <w:rsid w:val="00753FDA"/>
    <w:pPr>
      <w:numPr>
        <w:numId w:val="1"/>
      </w:numPr>
      <w:tabs>
        <w:tab w:val="num" w:pos="720"/>
      </w:tabs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rsid w:val="00753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9500</Words>
  <Characters>5415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pacientui</vt:lpstr>
      <vt:lpstr/>
      <vt:lpstr>Apie ką rašoma šiame lapelyje?</vt:lpstr>
      <vt:lpstr>Įspėjimai ir atsargumo priemonės</vt:lpstr>
      <vt:lpstr>Nėštumas, žindymo laikotarpis ir vaisingumas</vt:lpstr>
      <vt:lpstr/>
      <vt:lpstr>Šis pakuotės lapelis paskutinį kartą peržiūrėtas 2024-10-09.</vt:lpstr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2024-10-23T11:31:00Z</dcterms:created>
  <dcterms:modified xsi:type="dcterms:W3CDTF">2024-10-23T11:31:00Z</dcterms:modified>
</cp:coreProperties>
</file>