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63" w:rsidRPr="00B34FA1" w:rsidRDefault="00F34163" w:rsidP="00F34163">
      <w:pPr>
        <w:outlineLvl w:val="0"/>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716E67" w:rsidRDefault="00716E67" w:rsidP="00F34163">
      <w:pPr>
        <w:pStyle w:val="Antrat2"/>
        <w:spacing w:before="0" w:after="0" w:line="240" w:lineRule="auto"/>
        <w:jc w:val="center"/>
        <w:rPr>
          <w:rFonts w:ascii="Times New Roman" w:hAnsi="Times New Roman"/>
          <w:i w:val="0"/>
          <w:sz w:val="22"/>
          <w:lang w:val="lt-LT"/>
        </w:rPr>
      </w:pPr>
    </w:p>
    <w:p w:rsidR="00716E67" w:rsidRDefault="00716E67" w:rsidP="00F34163">
      <w:pPr>
        <w:pStyle w:val="Antrat2"/>
        <w:spacing w:before="0" w:after="0" w:line="240" w:lineRule="auto"/>
        <w:jc w:val="center"/>
        <w:rPr>
          <w:rFonts w:ascii="Times New Roman" w:hAnsi="Times New Roman"/>
          <w:i w:val="0"/>
          <w:sz w:val="22"/>
          <w:lang w:val="lt-LT"/>
        </w:rPr>
      </w:pPr>
    </w:p>
    <w:p w:rsidR="00716E67" w:rsidRDefault="00716E67" w:rsidP="00F34163">
      <w:pPr>
        <w:pStyle w:val="Antrat2"/>
        <w:spacing w:before="0" w:after="0" w:line="240" w:lineRule="auto"/>
        <w:jc w:val="center"/>
        <w:rPr>
          <w:rFonts w:ascii="Times New Roman" w:hAnsi="Times New Roman"/>
          <w:i w:val="0"/>
          <w:sz w:val="22"/>
          <w:lang w:val="lt-LT"/>
        </w:rPr>
      </w:pPr>
    </w:p>
    <w:p w:rsidR="00716E67" w:rsidRDefault="00716E67" w:rsidP="00F34163">
      <w:pPr>
        <w:pStyle w:val="Antrat2"/>
        <w:spacing w:before="0" w:after="0" w:line="240" w:lineRule="auto"/>
        <w:jc w:val="center"/>
        <w:rPr>
          <w:rFonts w:ascii="Times New Roman" w:hAnsi="Times New Roman"/>
          <w:i w:val="0"/>
          <w:sz w:val="22"/>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rsidR="00F34163" w:rsidRPr="00B34FA1" w:rsidRDefault="00F34163" w:rsidP="00F34163">
      <w:pPr>
        <w:spacing w:line="240" w:lineRule="auto"/>
        <w:rPr>
          <w:szCs w:val="24"/>
          <w:lang w:val="lt-LT"/>
        </w:rPr>
      </w:pPr>
    </w:p>
    <w:p w:rsidR="00F34163" w:rsidRPr="00B34FA1" w:rsidRDefault="00F34163" w:rsidP="00F34163">
      <w:pPr>
        <w:tabs>
          <w:tab w:val="left" w:pos="-1440"/>
          <w:tab w:val="left" w:pos="-720"/>
        </w:tabs>
        <w:jc w:val="center"/>
        <w:rPr>
          <w:b/>
          <w:lang w:val="lt-LT"/>
        </w:rPr>
      </w:pPr>
      <w:r w:rsidRPr="00B34FA1">
        <w:rPr>
          <w:b/>
          <w:lang w:val="lt-LT"/>
        </w:rPr>
        <w:t>PREPARATO CHARAKTERISTIKŲ SANTRAUKA</w:t>
      </w:r>
    </w:p>
    <w:p w:rsidR="00F34163" w:rsidRPr="00B34FA1" w:rsidRDefault="00F34163" w:rsidP="00F34163">
      <w:pPr>
        <w:tabs>
          <w:tab w:val="left" w:pos="-1440"/>
          <w:tab w:val="left" w:pos="-720"/>
        </w:tabs>
        <w:jc w:val="center"/>
        <w:rPr>
          <w:lang w:val="lt-LT"/>
        </w:rPr>
      </w:pPr>
      <w:r w:rsidRPr="00B34FA1">
        <w:rPr>
          <w:lang w:val="lt-LT" w:eastAsia="zh-CN"/>
        </w:rPr>
        <w:br w:type="page"/>
      </w: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rsidR="00F34163" w:rsidRPr="00B34FA1" w:rsidRDefault="00F34163" w:rsidP="00F34163">
      <w:pPr>
        <w:rPr>
          <w:szCs w:val="24"/>
          <w:lang w:val="lt-LT"/>
        </w:rPr>
      </w:pPr>
    </w:p>
    <w:p w:rsidR="00F34163" w:rsidRPr="00B34FA1" w:rsidRDefault="00C300DE" w:rsidP="00F34163">
      <w:pPr>
        <w:rPr>
          <w:szCs w:val="24"/>
          <w:lang w:val="lt-LT"/>
        </w:rPr>
      </w:pPr>
      <w:proofErr w:type="spellStart"/>
      <w:r w:rsidRPr="00C300DE">
        <w:rPr>
          <w:szCs w:val="22"/>
        </w:rPr>
        <w:t>Eptifibatide</w:t>
      </w:r>
      <w:proofErr w:type="spellEnd"/>
      <w:r w:rsidRPr="00C300DE">
        <w:rPr>
          <w:szCs w:val="22"/>
        </w:rPr>
        <w:t xml:space="preserve"> Mylan</w:t>
      </w:r>
      <w:r w:rsidRPr="00EA4B31">
        <w:rPr>
          <w:sz w:val="20"/>
        </w:rPr>
        <w:t xml:space="preserve"> </w:t>
      </w:r>
      <w:r w:rsidR="00A41B3D" w:rsidRPr="00A41B3D">
        <w:rPr>
          <w:noProof/>
          <w:szCs w:val="24"/>
          <w:lang w:val="lt-LT"/>
        </w:rPr>
        <w:t>0,75 mg/ml infuzinis tirpalas</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rsidR="00F34163" w:rsidRPr="00B34FA1" w:rsidRDefault="00F34163" w:rsidP="00F34163">
      <w:pPr>
        <w:rPr>
          <w:szCs w:val="24"/>
          <w:lang w:val="lt-LT"/>
        </w:rPr>
      </w:pPr>
    </w:p>
    <w:p w:rsidR="00A41B3D" w:rsidRPr="00A41B3D" w:rsidRDefault="00A41B3D" w:rsidP="00A41B3D">
      <w:pPr>
        <w:rPr>
          <w:noProof/>
          <w:szCs w:val="24"/>
          <w:lang w:val="lt-LT"/>
        </w:rPr>
      </w:pPr>
      <w:r w:rsidRPr="00A41B3D">
        <w:rPr>
          <w:noProof/>
          <w:szCs w:val="24"/>
          <w:lang w:val="lt-LT"/>
        </w:rPr>
        <w:t>Kiekviename infuzinio tirpalo ml yra 0,75 mg eptifibatido.</w:t>
      </w:r>
    </w:p>
    <w:p w:rsidR="00A41B3D" w:rsidRPr="00A41B3D" w:rsidRDefault="00A41B3D" w:rsidP="00A41B3D">
      <w:pPr>
        <w:rPr>
          <w:noProof/>
          <w:szCs w:val="24"/>
          <w:lang w:val="lt-LT"/>
        </w:rPr>
      </w:pPr>
      <w:r w:rsidRPr="00A41B3D">
        <w:rPr>
          <w:noProof/>
          <w:szCs w:val="24"/>
          <w:lang w:val="lt-LT"/>
        </w:rPr>
        <w:t>Viename 100 ml infuzinio tirpalo flakone yra 75 mg eptifibatido.</w:t>
      </w:r>
    </w:p>
    <w:p w:rsidR="00A41B3D" w:rsidRPr="009E6B7F" w:rsidRDefault="00A41B3D" w:rsidP="00A41B3D">
      <w:pPr>
        <w:rPr>
          <w:noProof/>
          <w:szCs w:val="24"/>
          <w:u w:val="single"/>
          <w:lang w:val="lt-LT"/>
        </w:rPr>
      </w:pPr>
      <w:r w:rsidRPr="009E6B7F">
        <w:rPr>
          <w:noProof/>
          <w:szCs w:val="24"/>
          <w:u w:val="single"/>
          <w:lang w:val="lt-LT"/>
        </w:rPr>
        <w:t>Pagalbinė medžiaga, kurios poveikis žinomas:</w:t>
      </w:r>
    </w:p>
    <w:p w:rsidR="00A41B3D" w:rsidRPr="00A41B3D" w:rsidRDefault="00A41B3D" w:rsidP="00A41B3D">
      <w:pPr>
        <w:rPr>
          <w:noProof/>
          <w:szCs w:val="24"/>
          <w:lang w:val="lt-LT"/>
        </w:rPr>
      </w:pPr>
      <w:r w:rsidRPr="00A41B3D">
        <w:rPr>
          <w:noProof/>
          <w:szCs w:val="24"/>
          <w:lang w:val="lt-LT"/>
        </w:rPr>
        <w:t>Kiekviename ml yra 1,6 mg natrio.</w:t>
      </w:r>
    </w:p>
    <w:p w:rsidR="00F34163" w:rsidRPr="00B34FA1" w:rsidRDefault="00A41B3D" w:rsidP="00A41B3D">
      <w:pPr>
        <w:rPr>
          <w:szCs w:val="24"/>
          <w:lang w:val="lt-LT"/>
        </w:rPr>
      </w:pPr>
      <w:r w:rsidRPr="00A41B3D">
        <w:rPr>
          <w:noProof/>
          <w:szCs w:val="24"/>
          <w:lang w:val="lt-LT"/>
        </w:rPr>
        <w:t>Visos pagalbinės medžiagos išvardytos 6.1 skyriuje.</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rsidR="00F34163" w:rsidRPr="00B34FA1" w:rsidRDefault="00F34163" w:rsidP="00F34163">
      <w:pPr>
        <w:rPr>
          <w:szCs w:val="24"/>
          <w:lang w:val="lt-LT"/>
        </w:rPr>
      </w:pPr>
    </w:p>
    <w:p w:rsidR="00A41B3D" w:rsidRPr="004E690B" w:rsidRDefault="00A41B3D" w:rsidP="00A41B3D">
      <w:pPr>
        <w:widowControl w:val="0"/>
        <w:autoSpaceDE w:val="0"/>
        <w:autoSpaceDN w:val="0"/>
        <w:adjustRightInd w:val="0"/>
        <w:ind w:left="2"/>
        <w:rPr>
          <w:szCs w:val="22"/>
        </w:rPr>
      </w:pPr>
      <w:r w:rsidRPr="004E690B">
        <w:rPr>
          <w:szCs w:val="22"/>
        </w:rPr>
        <w:t>Infuzinis tirpalas.</w:t>
      </w:r>
    </w:p>
    <w:p w:rsidR="00A41B3D" w:rsidRPr="004E690B" w:rsidRDefault="00A41B3D" w:rsidP="00A41B3D">
      <w:pPr>
        <w:widowControl w:val="0"/>
        <w:autoSpaceDE w:val="0"/>
        <w:autoSpaceDN w:val="0"/>
        <w:adjustRightInd w:val="0"/>
        <w:ind w:left="2"/>
        <w:rPr>
          <w:szCs w:val="22"/>
        </w:rPr>
      </w:pPr>
    </w:p>
    <w:p w:rsidR="00A41B3D" w:rsidRPr="004E690B" w:rsidRDefault="00A41B3D" w:rsidP="00A41B3D">
      <w:pPr>
        <w:widowControl w:val="0"/>
        <w:autoSpaceDE w:val="0"/>
        <w:autoSpaceDN w:val="0"/>
        <w:adjustRightInd w:val="0"/>
        <w:ind w:left="2"/>
        <w:rPr>
          <w:szCs w:val="22"/>
        </w:rPr>
      </w:pPr>
      <w:r w:rsidRPr="004E690B">
        <w:rPr>
          <w:szCs w:val="22"/>
        </w:rPr>
        <w:t>Skaidrus, bespalvis tirpalas.</w:t>
      </w:r>
    </w:p>
    <w:p w:rsidR="00A41B3D" w:rsidRPr="004E690B" w:rsidRDefault="00A41B3D" w:rsidP="00A41B3D">
      <w:pPr>
        <w:widowControl w:val="0"/>
        <w:autoSpaceDE w:val="0"/>
        <w:autoSpaceDN w:val="0"/>
        <w:adjustRightInd w:val="0"/>
        <w:ind w:left="2"/>
        <w:rPr>
          <w:szCs w:val="22"/>
        </w:rPr>
      </w:pPr>
    </w:p>
    <w:p w:rsidR="00F34163" w:rsidRPr="00B34FA1" w:rsidRDefault="00A41B3D" w:rsidP="00A41B3D">
      <w:pPr>
        <w:rPr>
          <w:szCs w:val="24"/>
          <w:lang w:val="lt-LT"/>
        </w:rPr>
      </w:pPr>
      <w:r w:rsidRPr="004E690B">
        <w:rPr>
          <w:szCs w:val="22"/>
        </w:rPr>
        <w:t>pH: 5,0 – 5,5.</w:t>
      </w:r>
    </w:p>
    <w:p w:rsidR="00F34163" w:rsidRPr="00B34FA1" w:rsidRDefault="00F34163" w:rsidP="00F34163">
      <w:pPr>
        <w:rPr>
          <w:szCs w:val="24"/>
          <w:lang w:val="lt-LT"/>
        </w:rPr>
      </w:pPr>
    </w:p>
    <w:p w:rsidR="00F34163" w:rsidRPr="00927586" w:rsidRDefault="00F34163" w:rsidP="00F34163">
      <w:pPr>
        <w:rPr>
          <w:szCs w:val="22"/>
          <w:lang w:val="lt-LT"/>
        </w:rPr>
      </w:pPr>
    </w:p>
    <w:p w:rsidR="00F34163" w:rsidRPr="00927586" w:rsidRDefault="00F34163" w:rsidP="00F34163">
      <w:pPr>
        <w:pStyle w:val="Antrat3"/>
        <w:spacing w:before="0" w:after="0" w:line="240" w:lineRule="auto"/>
        <w:rPr>
          <w:rFonts w:ascii="Times New Roman" w:hAnsi="Times New Roman"/>
          <w:sz w:val="22"/>
          <w:szCs w:val="22"/>
          <w:lang w:val="lt-LT"/>
        </w:rPr>
      </w:pPr>
      <w:r w:rsidRPr="00927586">
        <w:rPr>
          <w:rFonts w:ascii="Times New Roman" w:hAnsi="Times New Roman"/>
          <w:sz w:val="22"/>
          <w:szCs w:val="22"/>
          <w:lang w:val="lt-LT"/>
        </w:rPr>
        <w:t>4.</w:t>
      </w:r>
      <w:r w:rsidRPr="00927586">
        <w:rPr>
          <w:rFonts w:ascii="Times New Roman" w:hAnsi="Times New Roman"/>
          <w:sz w:val="22"/>
          <w:szCs w:val="22"/>
          <w:lang w:val="lt-LT"/>
        </w:rPr>
        <w:tab/>
        <w:t>KLINIKINĖ INFORMACIJA</w:t>
      </w:r>
    </w:p>
    <w:p w:rsidR="00F34163" w:rsidRPr="002A1E10" w:rsidRDefault="00F34163" w:rsidP="00F34163">
      <w:pPr>
        <w:rPr>
          <w:szCs w:val="22"/>
          <w:lang w:val="lt-LT"/>
        </w:rPr>
      </w:pPr>
    </w:p>
    <w:p w:rsidR="00F34163" w:rsidRPr="007A530A" w:rsidRDefault="00F34163" w:rsidP="00F34163">
      <w:pPr>
        <w:pStyle w:val="Antrat4"/>
        <w:rPr>
          <w:rFonts w:ascii="Times New Roman" w:hAnsi="Times New Roman"/>
          <w:sz w:val="22"/>
          <w:szCs w:val="22"/>
          <w:lang w:val="lt-LT"/>
        </w:rPr>
      </w:pPr>
      <w:r w:rsidRPr="007A530A">
        <w:rPr>
          <w:rFonts w:ascii="Times New Roman" w:hAnsi="Times New Roman"/>
          <w:sz w:val="22"/>
          <w:szCs w:val="22"/>
          <w:lang w:val="lt-LT"/>
        </w:rPr>
        <w:t>4.1</w:t>
      </w:r>
      <w:r w:rsidRPr="007A530A">
        <w:rPr>
          <w:rFonts w:ascii="Times New Roman" w:hAnsi="Times New Roman"/>
          <w:sz w:val="22"/>
          <w:szCs w:val="22"/>
          <w:lang w:val="lt-LT"/>
        </w:rPr>
        <w:tab/>
        <w:t>Terapinės indikacijos</w:t>
      </w:r>
    </w:p>
    <w:p w:rsidR="00F34163" w:rsidRPr="00F40A58" w:rsidRDefault="00F34163" w:rsidP="00F34163">
      <w:pPr>
        <w:rPr>
          <w:szCs w:val="22"/>
          <w:lang w:val="lt-LT"/>
        </w:rPr>
      </w:pPr>
    </w:p>
    <w:p w:rsidR="004465B6" w:rsidRPr="00927586" w:rsidRDefault="004465B6" w:rsidP="004465B6">
      <w:pPr>
        <w:rPr>
          <w:noProof/>
          <w:szCs w:val="22"/>
          <w:lang w:val="lt-LT"/>
        </w:rPr>
      </w:pPr>
      <w:r w:rsidRPr="00927586">
        <w:rPr>
          <w:noProof/>
          <w:szCs w:val="22"/>
          <w:lang w:val="lt-LT"/>
        </w:rPr>
        <w:t>Eptifibatidas skirtas vartoti su acetilsalicilo rūgštimi ir nefrakcionuotu heparinu.</w:t>
      </w:r>
    </w:p>
    <w:p w:rsidR="004465B6" w:rsidRPr="00927586" w:rsidRDefault="004465B6" w:rsidP="004465B6">
      <w:pPr>
        <w:rPr>
          <w:noProof/>
          <w:szCs w:val="22"/>
          <w:lang w:val="lt-LT"/>
        </w:rPr>
      </w:pPr>
    </w:p>
    <w:p w:rsidR="004465B6" w:rsidRPr="00927586" w:rsidRDefault="004465B6" w:rsidP="004465B6">
      <w:pPr>
        <w:rPr>
          <w:noProof/>
          <w:szCs w:val="22"/>
          <w:lang w:val="lt-LT"/>
        </w:rPr>
      </w:pPr>
      <w:r w:rsidRPr="00927586">
        <w:rPr>
          <w:noProof/>
          <w:szCs w:val="22"/>
          <w:lang w:val="lt-LT"/>
        </w:rPr>
        <w:t xml:space="preserve">Eptifibatidas skirtas ankstyvo miokardo infarkto profilaktikai tiems suaugusiesiems, kurie serga nestabiliąja krūtinės angina arba miokardo infarktu be Q bangos, kai paskutinysis krūtinės skausmo epizodas tęsiasi ne ilgiau kaip 24 valandas ir yra pokyčių elektrokardiogramoje (EKG) ir (arba) padidėjęs širdies fermentų </w:t>
      </w:r>
      <w:r w:rsidR="00927586" w:rsidRPr="00927586">
        <w:rPr>
          <w:noProof/>
          <w:szCs w:val="22"/>
          <w:lang w:val="lt-LT"/>
        </w:rPr>
        <w:t xml:space="preserve">aktyvumas </w:t>
      </w:r>
      <w:r w:rsidRPr="00927586">
        <w:rPr>
          <w:noProof/>
          <w:szCs w:val="22"/>
          <w:lang w:val="lt-LT"/>
        </w:rPr>
        <w:t>kraujyje.</w:t>
      </w:r>
    </w:p>
    <w:p w:rsidR="004465B6" w:rsidRPr="00927586" w:rsidRDefault="004465B6" w:rsidP="004465B6">
      <w:pPr>
        <w:rPr>
          <w:noProof/>
          <w:szCs w:val="22"/>
          <w:lang w:val="lt-LT"/>
        </w:rPr>
      </w:pPr>
    </w:p>
    <w:p w:rsidR="00F34163" w:rsidRPr="00927586" w:rsidRDefault="004465B6" w:rsidP="004465B6">
      <w:pPr>
        <w:rPr>
          <w:szCs w:val="22"/>
          <w:lang w:val="lt-LT"/>
        </w:rPr>
      </w:pPr>
      <w:r w:rsidRPr="00927586">
        <w:rPr>
          <w:noProof/>
          <w:szCs w:val="22"/>
          <w:lang w:val="lt-LT"/>
        </w:rPr>
        <w:t>Eptifibatidas naudingiausias tiems pacientams, kuriems per pirmąsias 3-4 dienas po staiga kilusių ūminių krūtinės anginos simptomų yra didelė rizika išsivystyti miokardo infarktui, įskaitant ir tuos, kuriems artimiausiu laiku bus atliekama PTKA (perkutaninė transliuminalinė koronarinė angioplastika) (žr. 5.1 skyrių).</w:t>
      </w:r>
    </w:p>
    <w:p w:rsidR="00F34163" w:rsidRPr="00927586" w:rsidRDefault="00F34163" w:rsidP="00F34163">
      <w:pPr>
        <w:rPr>
          <w:szCs w:val="22"/>
          <w:lang w:val="lt-LT"/>
        </w:rPr>
      </w:pPr>
    </w:p>
    <w:p w:rsidR="00F34163" w:rsidRPr="00927586" w:rsidRDefault="00F34163" w:rsidP="00F34163">
      <w:pPr>
        <w:pStyle w:val="Antrat4"/>
        <w:rPr>
          <w:rFonts w:ascii="Times New Roman" w:hAnsi="Times New Roman"/>
          <w:sz w:val="22"/>
          <w:szCs w:val="22"/>
          <w:lang w:val="lt-LT"/>
        </w:rPr>
      </w:pPr>
      <w:r w:rsidRPr="00927586">
        <w:rPr>
          <w:rFonts w:ascii="Times New Roman" w:hAnsi="Times New Roman"/>
          <w:sz w:val="22"/>
          <w:szCs w:val="22"/>
          <w:lang w:val="lt-LT"/>
        </w:rPr>
        <w:t>4.2</w:t>
      </w:r>
      <w:r w:rsidRPr="00927586">
        <w:rPr>
          <w:rFonts w:ascii="Times New Roman" w:hAnsi="Times New Roman"/>
          <w:sz w:val="22"/>
          <w:szCs w:val="22"/>
          <w:lang w:val="lt-LT"/>
        </w:rPr>
        <w:tab/>
        <w:t>Dozavimas ir vartojimo metodas</w:t>
      </w:r>
    </w:p>
    <w:p w:rsidR="00F34163" w:rsidRPr="00927586" w:rsidRDefault="00F34163" w:rsidP="00F34163">
      <w:pPr>
        <w:rPr>
          <w:szCs w:val="22"/>
          <w:lang w:val="lt-LT"/>
        </w:rPr>
      </w:pPr>
    </w:p>
    <w:p w:rsidR="00BB2015" w:rsidRPr="00927586" w:rsidRDefault="00BB2015" w:rsidP="00BB2015">
      <w:pPr>
        <w:widowControl w:val="0"/>
        <w:overflowPunct w:val="0"/>
        <w:autoSpaceDE w:val="0"/>
        <w:autoSpaceDN w:val="0"/>
        <w:adjustRightInd w:val="0"/>
        <w:spacing w:line="272" w:lineRule="auto"/>
        <w:ind w:left="2" w:right="160"/>
        <w:rPr>
          <w:szCs w:val="22"/>
        </w:rPr>
      </w:pPr>
      <w:r w:rsidRPr="00927586">
        <w:rPr>
          <w:szCs w:val="22"/>
        </w:rPr>
        <w:t>Šis vaistinis preparatas yra skirtas vartoti tik ligoninėje. Jį gali skirti tik gydytojas specialistas, turintis ūminių koronarinių sindromų gydymo patirties.</w:t>
      </w:r>
    </w:p>
    <w:p w:rsidR="00BB2015" w:rsidRPr="00927586" w:rsidRDefault="00BB2015" w:rsidP="00BB2015">
      <w:pPr>
        <w:widowControl w:val="0"/>
        <w:autoSpaceDE w:val="0"/>
        <w:autoSpaceDN w:val="0"/>
        <w:adjustRightInd w:val="0"/>
        <w:spacing w:line="185" w:lineRule="exact"/>
        <w:rPr>
          <w:szCs w:val="22"/>
        </w:rPr>
      </w:pPr>
    </w:p>
    <w:p w:rsidR="00BB2015" w:rsidRPr="002A1E10" w:rsidRDefault="00BB2015" w:rsidP="00BB2015">
      <w:pPr>
        <w:widowControl w:val="0"/>
        <w:autoSpaceDE w:val="0"/>
        <w:autoSpaceDN w:val="0"/>
        <w:adjustRightInd w:val="0"/>
        <w:ind w:left="2"/>
        <w:rPr>
          <w:szCs w:val="22"/>
        </w:rPr>
      </w:pPr>
      <w:r w:rsidRPr="002A1E10">
        <w:rPr>
          <w:szCs w:val="22"/>
          <w:u w:val="single"/>
        </w:rPr>
        <w:t>Dozavimas</w:t>
      </w:r>
    </w:p>
    <w:p w:rsidR="00BB2015" w:rsidRPr="007A530A" w:rsidRDefault="00BB2015" w:rsidP="00BB2015">
      <w:pPr>
        <w:widowControl w:val="0"/>
        <w:autoSpaceDE w:val="0"/>
        <w:autoSpaceDN w:val="0"/>
        <w:adjustRightInd w:val="0"/>
        <w:spacing w:line="267" w:lineRule="exact"/>
        <w:rPr>
          <w:szCs w:val="22"/>
        </w:rPr>
      </w:pPr>
    </w:p>
    <w:p w:rsidR="00BB2015" w:rsidRPr="00927586" w:rsidRDefault="00BB2015" w:rsidP="00BB2015">
      <w:pPr>
        <w:widowControl w:val="0"/>
        <w:overflowPunct w:val="0"/>
        <w:autoSpaceDE w:val="0"/>
        <w:autoSpaceDN w:val="0"/>
        <w:adjustRightInd w:val="0"/>
        <w:spacing w:line="241" w:lineRule="auto"/>
        <w:ind w:left="2"/>
        <w:rPr>
          <w:szCs w:val="22"/>
        </w:rPr>
      </w:pPr>
      <w:r w:rsidRPr="00F40A58">
        <w:rPr>
          <w:i/>
          <w:iCs/>
          <w:szCs w:val="22"/>
        </w:rPr>
        <w:t>Suaugusiesiems (≥ 18 metų amžiaus), kuriems yra nestabilioji krūtinės angina (NKA) ar miokardo infarktas be Q bangos (MIBQ)</w:t>
      </w:r>
    </w:p>
    <w:p w:rsidR="00BB2015" w:rsidRPr="00927586" w:rsidRDefault="00BB2015" w:rsidP="00BB2015">
      <w:pPr>
        <w:widowControl w:val="0"/>
        <w:autoSpaceDE w:val="0"/>
        <w:autoSpaceDN w:val="0"/>
        <w:adjustRightInd w:val="0"/>
        <w:spacing w:line="1" w:lineRule="exact"/>
        <w:rPr>
          <w:szCs w:val="22"/>
        </w:rPr>
      </w:pPr>
    </w:p>
    <w:p w:rsidR="00BB2015" w:rsidRPr="00927586" w:rsidRDefault="00BB2015" w:rsidP="00BB2015">
      <w:pPr>
        <w:widowControl w:val="0"/>
        <w:overflowPunct w:val="0"/>
        <w:autoSpaceDE w:val="0"/>
        <w:autoSpaceDN w:val="0"/>
        <w:adjustRightInd w:val="0"/>
        <w:spacing w:line="250" w:lineRule="auto"/>
        <w:ind w:left="2" w:right="340"/>
        <w:rPr>
          <w:szCs w:val="22"/>
        </w:rPr>
      </w:pPr>
      <w:r w:rsidRPr="00927586">
        <w:rPr>
          <w:szCs w:val="22"/>
        </w:rPr>
        <w:t xml:space="preserve">Rekomenduojama nedelsiant po diagnozės nustatymo suleisti boliusu į veną 180 mikrogramų/kg dozę, po to tęsti infuziją 2 mikrogramų/kg/min. greičiu iki 72 valandų, kol pradedama vainikinių arterijų šuntavimui (VAŠO) operacija arba kol pacientas išrašomas iš </w:t>
      </w:r>
      <w:bookmarkStart w:id="0" w:name="page3"/>
      <w:bookmarkEnd w:id="0"/>
      <w:r w:rsidRPr="00927586">
        <w:rPr>
          <w:szCs w:val="22"/>
        </w:rPr>
        <w:t>ligoninės (žiūrint, kas nutinka pirmiau). Jei taikant eptifibatido terapiją atliekama perkutaninė koronarinė intervencija (PKI), reikia tęsti infuziją 20-24 valandas po PKI, ilgiausiai 96 valandas.</w:t>
      </w:r>
    </w:p>
    <w:p w:rsidR="00BB2015" w:rsidRPr="00927586" w:rsidRDefault="00BB2015" w:rsidP="00BB2015">
      <w:pPr>
        <w:widowControl w:val="0"/>
        <w:autoSpaceDE w:val="0"/>
        <w:autoSpaceDN w:val="0"/>
        <w:adjustRightInd w:val="0"/>
        <w:spacing w:line="155" w:lineRule="exact"/>
        <w:rPr>
          <w:szCs w:val="22"/>
        </w:rPr>
      </w:pPr>
    </w:p>
    <w:p w:rsidR="00BB2015" w:rsidRPr="00927586" w:rsidRDefault="00BB2015" w:rsidP="00BB2015">
      <w:pPr>
        <w:widowControl w:val="0"/>
        <w:autoSpaceDE w:val="0"/>
        <w:autoSpaceDN w:val="0"/>
        <w:adjustRightInd w:val="0"/>
        <w:ind w:left="2"/>
        <w:rPr>
          <w:szCs w:val="22"/>
        </w:rPr>
      </w:pPr>
      <w:r w:rsidRPr="00927586">
        <w:rPr>
          <w:i/>
          <w:iCs/>
          <w:szCs w:val="22"/>
        </w:rPr>
        <w:t>Neatidėliotina pagalba ar planinė operacija</w:t>
      </w:r>
    </w:p>
    <w:p w:rsidR="00BB2015" w:rsidRPr="00927586" w:rsidRDefault="00BB2015" w:rsidP="00BB2015">
      <w:pPr>
        <w:widowControl w:val="0"/>
        <w:autoSpaceDE w:val="0"/>
        <w:autoSpaceDN w:val="0"/>
        <w:adjustRightInd w:val="0"/>
        <w:spacing w:line="2" w:lineRule="exact"/>
        <w:rPr>
          <w:szCs w:val="22"/>
        </w:rPr>
      </w:pPr>
    </w:p>
    <w:p w:rsidR="00BB2015" w:rsidRPr="00927586" w:rsidRDefault="00BB2015" w:rsidP="00BB2015">
      <w:pPr>
        <w:widowControl w:val="0"/>
        <w:overflowPunct w:val="0"/>
        <w:autoSpaceDE w:val="0"/>
        <w:autoSpaceDN w:val="0"/>
        <w:adjustRightInd w:val="0"/>
        <w:spacing w:line="256" w:lineRule="auto"/>
        <w:ind w:left="2" w:right="80"/>
        <w:jc w:val="both"/>
        <w:rPr>
          <w:szCs w:val="22"/>
        </w:rPr>
      </w:pPr>
      <w:r w:rsidRPr="00927586">
        <w:rPr>
          <w:szCs w:val="22"/>
        </w:rPr>
        <w:t xml:space="preserve">Jei pacientui reikia neatidėliotinos pagalbos arba būtina skubi širdies operacija eptifibatido terapijos </w:t>
      </w:r>
      <w:r w:rsidRPr="00927586">
        <w:rPr>
          <w:szCs w:val="22"/>
        </w:rPr>
        <w:lastRenderedPageBreak/>
        <w:t>metu, infuziją reikia tuoj pat nutraukti. Jei pacientui reikalinga planinė operacija, eptifibatido infuziją tam tikram laikui reikia nutraukti, kad būtų pakankamai laiko sunormalėti trombocitų funkcijai.</w:t>
      </w:r>
    </w:p>
    <w:p w:rsidR="00BB2015" w:rsidRPr="00927586" w:rsidRDefault="00BB2015" w:rsidP="00BB2015">
      <w:pPr>
        <w:widowControl w:val="0"/>
        <w:autoSpaceDE w:val="0"/>
        <w:autoSpaceDN w:val="0"/>
        <w:adjustRightInd w:val="0"/>
        <w:spacing w:line="200" w:lineRule="exact"/>
        <w:rPr>
          <w:szCs w:val="22"/>
        </w:rPr>
      </w:pPr>
    </w:p>
    <w:p w:rsidR="00BB2015" w:rsidRPr="00927586" w:rsidRDefault="00BB2015" w:rsidP="00BB2015">
      <w:pPr>
        <w:widowControl w:val="0"/>
        <w:autoSpaceDE w:val="0"/>
        <w:autoSpaceDN w:val="0"/>
        <w:adjustRightInd w:val="0"/>
        <w:ind w:left="2"/>
        <w:rPr>
          <w:szCs w:val="22"/>
        </w:rPr>
      </w:pPr>
      <w:r w:rsidRPr="00927586">
        <w:rPr>
          <w:i/>
          <w:iCs/>
          <w:szCs w:val="22"/>
        </w:rPr>
        <w:t xml:space="preserve">Kepenų </w:t>
      </w:r>
      <w:r w:rsidR="00CB7A24" w:rsidRPr="00927586">
        <w:rPr>
          <w:i/>
          <w:iCs/>
          <w:szCs w:val="22"/>
        </w:rPr>
        <w:t>funkcijos sutrikimas</w:t>
      </w:r>
    </w:p>
    <w:p w:rsidR="00BB2015" w:rsidRPr="00927586" w:rsidRDefault="00BB2015" w:rsidP="00BB2015">
      <w:pPr>
        <w:widowControl w:val="0"/>
        <w:autoSpaceDE w:val="0"/>
        <w:autoSpaceDN w:val="0"/>
        <w:adjustRightInd w:val="0"/>
        <w:spacing w:line="2" w:lineRule="exact"/>
        <w:rPr>
          <w:szCs w:val="22"/>
        </w:rPr>
      </w:pPr>
    </w:p>
    <w:p w:rsidR="00BB2015" w:rsidRPr="00927586" w:rsidRDefault="00BB2015" w:rsidP="00BB2015">
      <w:pPr>
        <w:widowControl w:val="0"/>
        <w:overflowPunct w:val="0"/>
        <w:autoSpaceDE w:val="0"/>
        <w:autoSpaceDN w:val="0"/>
        <w:adjustRightInd w:val="0"/>
        <w:spacing w:line="250" w:lineRule="auto"/>
        <w:ind w:left="2" w:right="60"/>
        <w:rPr>
          <w:szCs w:val="22"/>
        </w:rPr>
      </w:pPr>
      <w:r w:rsidRPr="00927586">
        <w:rPr>
          <w:szCs w:val="22"/>
        </w:rPr>
        <w:t>Patirtis gydant pacientus su kepenų pažeidimais yra labai maža. Atsargiai reikia skirti pacientams, kurių pažeistos kepenys, kadangi jiems dažniau galimas krešėjimo sutrikimas (žr. 4.3 skyrių, protrombino laiką). Pacientams, kuriems pasireiškia kliniškai reikšmingas kepenų funkcijos sutrikimas, vartoti draudžiama.</w:t>
      </w:r>
    </w:p>
    <w:p w:rsidR="00BB2015" w:rsidRPr="00927586" w:rsidRDefault="00BB2015" w:rsidP="00BB2015">
      <w:pPr>
        <w:widowControl w:val="0"/>
        <w:autoSpaceDE w:val="0"/>
        <w:autoSpaceDN w:val="0"/>
        <w:adjustRightInd w:val="0"/>
        <w:spacing w:line="207" w:lineRule="exact"/>
        <w:rPr>
          <w:szCs w:val="22"/>
        </w:rPr>
      </w:pPr>
    </w:p>
    <w:p w:rsidR="00BB2015" w:rsidRPr="00927586" w:rsidRDefault="00BB2015" w:rsidP="00BB2015">
      <w:pPr>
        <w:widowControl w:val="0"/>
        <w:autoSpaceDE w:val="0"/>
        <w:autoSpaceDN w:val="0"/>
        <w:adjustRightInd w:val="0"/>
        <w:ind w:left="2"/>
        <w:rPr>
          <w:szCs w:val="22"/>
        </w:rPr>
      </w:pPr>
      <w:r w:rsidRPr="00927586">
        <w:rPr>
          <w:i/>
          <w:iCs/>
          <w:szCs w:val="22"/>
        </w:rPr>
        <w:t xml:space="preserve">Inkstų </w:t>
      </w:r>
      <w:r w:rsidR="00CB7A24" w:rsidRPr="00927586">
        <w:rPr>
          <w:i/>
          <w:iCs/>
          <w:szCs w:val="22"/>
        </w:rPr>
        <w:t>funkcijos sutrikimas</w:t>
      </w:r>
    </w:p>
    <w:p w:rsidR="00BB2015" w:rsidRPr="00927586" w:rsidRDefault="00BB2015" w:rsidP="00BB2015">
      <w:pPr>
        <w:widowControl w:val="0"/>
        <w:autoSpaceDE w:val="0"/>
        <w:autoSpaceDN w:val="0"/>
        <w:adjustRightInd w:val="0"/>
        <w:spacing w:line="4" w:lineRule="exact"/>
        <w:rPr>
          <w:szCs w:val="22"/>
        </w:rPr>
      </w:pPr>
    </w:p>
    <w:p w:rsidR="00BB2015" w:rsidRPr="00927586" w:rsidRDefault="00BB2015" w:rsidP="00BB2015">
      <w:pPr>
        <w:widowControl w:val="0"/>
        <w:autoSpaceDE w:val="0"/>
        <w:autoSpaceDN w:val="0"/>
        <w:adjustRightInd w:val="0"/>
        <w:ind w:left="2"/>
        <w:rPr>
          <w:szCs w:val="22"/>
        </w:rPr>
      </w:pPr>
      <w:r w:rsidRPr="00927586">
        <w:rPr>
          <w:szCs w:val="22"/>
        </w:rPr>
        <w:t>Pacientams, kuriems yra vidutiniškai sutrikusi inkstų funkcija (kreatinino klirensas</w:t>
      </w:r>
    </w:p>
    <w:p w:rsidR="00BB2015" w:rsidRPr="00927586" w:rsidRDefault="00BB2015" w:rsidP="00BB2015">
      <w:pPr>
        <w:widowControl w:val="0"/>
        <w:overflowPunct w:val="0"/>
        <w:autoSpaceDE w:val="0"/>
        <w:autoSpaceDN w:val="0"/>
        <w:adjustRightInd w:val="0"/>
        <w:spacing w:line="248" w:lineRule="auto"/>
        <w:ind w:left="2" w:right="120"/>
        <w:rPr>
          <w:szCs w:val="22"/>
        </w:rPr>
      </w:pPr>
      <w:r w:rsidRPr="00927586">
        <w:rPr>
          <w:szCs w:val="22"/>
        </w:rPr>
        <w:t xml:space="preserve">≥ 30 – &lt; 50 ml/min.), reikia skirti pradinę 180 mikrogramų/kg dozę boliusu suleidžiant į veną, po to nepertraukiama infuzija 1,0 mikrogramo/kg/min. dozę viso gydymo metu. Ši rekomendacija pagrįsta farmakodinamikos ir farmakokinetikos duomenimis. </w:t>
      </w:r>
      <w:smartTag w:uri="urn:schemas-microsoft-com:office:smarttags" w:element="place">
        <w:r w:rsidRPr="00927586">
          <w:rPr>
            <w:szCs w:val="22"/>
          </w:rPr>
          <w:t>Vis</w:t>
        </w:r>
      </w:smartTag>
      <w:r w:rsidRPr="00927586">
        <w:rPr>
          <w:szCs w:val="22"/>
        </w:rPr>
        <w:t xml:space="preserve"> dėlto, turimi klinikiniai duomenys negali patvirtinti, kad toks dozės pakeitimas duos ilgalaikės naudos (žr. 5.1 skyrių). Vartojimas pacientams, kuriems yra sunkus inkstų pažeidimas, kontraindikuotinas (žr. 4.3 skyrių).</w:t>
      </w:r>
    </w:p>
    <w:p w:rsidR="00BB2015" w:rsidRPr="00927586" w:rsidRDefault="00BB2015" w:rsidP="00BB2015">
      <w:pPr>
        <w:widowControl w:val="0"/>
        <w:autoSpaceDE w:val="0"/>
        <w:autoSpaceDN w:val="0"/>
        <w:adjustRightInd w:val="0"/>
        <w:spacing w:line="206" w:lineRule="exact"/>
        <w:rPr>
          <w:szCs w:val="22"/>
        </w:rPr>
      </w:pPr>
    </w:p>
    <w:p w:rsidR="00BB2015" w:rsidRPr="00927586" w:rsidRDefault="00BB2015" w:rsidP="00BB2015">
      <w:pPr>
        <w:widowControl w:val="0"/>
        <w:autoSpaceDE w:val="0"/>
        <w:autoSpaceDN w:val="0"/>
        <w:adjustRightInd w:val="0"/>
        <w:ind w:left="2"/>
        <w:rPr>
          <w:szCs w:val="22"/>
        </w:rPr>
      </w:pPr>
      <w:r w:rsidRPr="00927586">
        <w:rPr>
          <w:i/>
          <w:iCs/>
          <w:szCs w:val="22"/>
        </w:rPr>
        <w:t>Vaikų populiacija</w:t>
      </w:r>
    </w:p>
    <w:p w:rsidR="00BB2015" w:rsidRPr="00927586" w:rsidRDefault="00BB2015" w:rsidP="00BB2015">
      <w:pPr>
        <w:widowControl w:val="0"/>
        <w:autoSpaceDE w:val="0"/>
        <w:autoSpaceDN w:val="0"/>
        <w:adjustRightInd w:val="0"/>
        <w:spacing w:line="5" w:lineRule="exact"/>
        <w:rPr>
          <w:szCs w:val="22"/>
        </w:rPr>
      </w:pPr>
    </w:p>
    <w:p w:rsidR="00BB2015" w:rsidRPr="00927586" w:rsidRDefault="00BB2015" w:rsidP="00BB2015">
      <w:pPr>
        <w:widowControl w:val="0"/>
        <w:overflowPunct w:val="0"/>
        <w:autoSpaceDE w:val="0"/>
        <w:autoSpaceDN w:val="0"/>
        <w:adjustRightInd w:val="0"/>
        <w:spacing w:line="272" w:lineRule="auto"/>
        <w:ind w:left="2" w:right="140"/>
        <w:rPr>
          <w:szCs w:val="22"/>
        </w:rPr>
      </w:pPr>
      <w:r w:rsidRPr="00927586">
        <w:rPr>
          <w:szCs w:val="22"/>
        </w:rPr>
        <w:t>Eptifibatido saugumas ir veiksmingumas vaikams ir paaugliams, jaunesniems kaip 18 metų amžiaus, neištirtas. Duomenų nėra.</w:t>
      </w:r>
    </w:p>
    <w:p w:rsidR="00BB2015" w:rsidRPr="00927586" w:rsidRDefault="00BB2015" w:rsidP="00BB2015">
      <w:pPr>
        <w:widowControl w:val="0"/>
        <w:autoSpaceDE w:val="0"/>
        <w:autoSpaceDN w:val="0"/>
        <w:adjustRightInd w:val="0"/>
        <w:ind w:left="2"/>
        <w:rPr>
          <w:szCs w:val="22"/>
        </w:rPr>
      </w:pPr>
    </w:p>
    <w:p w:rsidR="00BB2015" w:rsidRPr="00927586" w:rsidRDefault="00BB2015" w:rsidP="00BB2015">
      <w:pPr>
        <w:widowControl w:val="0"/>
        <w:autoSpaceDE w:val="0"/>
        <w:autoSpaceDN w:val="0"/>
        <w:adjustRightInd w:val="0"/>
        <w:ind w:left="2"/>
        <w:rPr>
          <w:szCs w:val="22"/>
          <w:u w:val="single"/>
        </w:rPr>
      </w:pPr>
      <w:r w:rsidRPr="00927586">
        <w:rPr>
          <w:szCs w:val="22"/>
          <w:u w:val="single"/>
        </w:rPr>
        <w:t>Vartojimo metodas</w:t>
      </w:r>
    </w:p>
    <w:p w:rsidR="00BB2015" w:rsidRPr="00927586" w:rsidRDefault="00BB2015" w:rsidP="00BB2015">
      <w:pPr>
        <w:widowControl w:val="0"/>
        <w:autoSpaceDE w:val="0"/>
        <w:autoSpaceDN w:val="0"/>
        <w:adjustRightInd w:val="0"/>
        <w:ind w:left="2"/>
        <w:rPr>
          <w:szCs w:val="22"/>
        </w:rPr>
      </w:pPr>
    </w:p>
    <w:p w:rsidR="00BB2015" w:rsidRPr="00927586" w:rsidRDefault="00BB2015" w:rsidP="00BB2015">
      <w:pPr>
        <w:widowControl w:val="0"/>
        <w:autoSpaceDE w:val="0"/>
        <w:autoSpaceDN w:val="0"/>
        <w:adjustRightInd w:val="0"/>
        <w:ind w:left="2"/>
        <w:rPr>
          <w:szCs w:val="22"/>
        </w:rPr>
      </w:pPr>
      <w:r w:rsidRPr="00927586">
        <w:rPr>
          <w:szCs w:val="22"/>
        </w:rPr>
        <w:t>Eptifibatido infuzinis tirpalas turi būti naudojamas kartu su eptifibatido injekciniu tirpalu.</w:t>
      </w:r>
    </w:p>
    <w:p w:rsidR="00BB2015" w:rsidRPr="00927586" w:rsidRDefault="00BB2015" w:rsidP="00BB2015">
      <w:pPr>
        <w:widowControl w:val="0"/>
        <w:autoSpaceDE w:val="0"/>
        <w:autoSpaceDN w:val="0"/>
        <w:adjustRightInd w:val="0"/>
        <w:spacing w:line="254" w:lineRule="exact"/>
        <w:rPr>
          <w:szCs w:val="22"/>
        </w:rPr>
      </w:pPr>
    </w:p>
    <w:p w:rsidR="00F34163" w:rsidRPr="00927586" w:rsidRDefault="00BB2015" w:rsidP="00BB2015">
      <w:pPr>
        <w:rPr>
          <w:szCs w:val="22"/>
          <w:lang w:val="lt-LT"/>
        </w:rPr>
      </w:pPr>
      <w:r w:rsidRPr="00927586">
        <w:rPr>
          <w:szCs w:val="22"/>
        </w:rPr>
        <w:t xml:space="preserve">Rekomenduojama kartu skirti vartoti hepariną, išskyrus atvejus, kai jo vartojimas yra draudžiamas </w:t>
      </w:r>
      <w:smartTag w:uri="urn:schemas-microsoft-com:office:smarttags" w:element="place">
        <w:smartTag w:uri="urn:schemas-microsoft-com:office:smarttags" w:element="State">
          <w:r w:rsidRPr="00927586">
            <w:rPr>
              <w:szCs w:val="22"/>
            </w:rPr>
            <w:t>dėl</w:t>
          </w:r>
        </w:smartTag>
      </w:smartTag>
      <w:r w:rsidRPr="00927586">
        <w:rPr>
          <w:szCs w:val="22"/>
        </w:rPr>
        <w:t xml:space="preserve"> anksčiau pasireiškusios trombocitopenijos, susijusios su heparino vartojimu (žr. 4.4 skyriuje skyrelį ,,Heparino vartojimas“). Be to, eptifibatidas skiriamas vartoti kartu su acetilsalicilo rūgštimi taikant įprastą pacientų, kuriems pasireiškia ūminis koronarinis sindromas, gydymą, išskyrus atvejus, kai jo vartojimas draudžiamas.</w:t>
      </w:r>
    </w:p>
    <w:p w:rsidR="00F34163" w:rsidRPr="00927586" w:rsidRDefault="00F34163" w:rsidP="00F34163">
      <w:pPr>
        <w:rPr>
          <w:szCs w:val="22"/>
          <w:lang w:val="lt-LT"/>
        </w:rPr>
      </w:pPr>
    </w:p>
    <w:p w:rsidR="00F34163" w:rsidRPr="002A1E10" w:rsidRDefault="00F34163" w:rsidP="00F34163">
      <w:pPr>
        <w:pStyle w:val="Antrat4"/>
        <w:rPr>
          <w:rFonts w:ascii="Times New Roman" w:hAnsi="Times New Roman"/>
          <w:sz w:val="22"/>
          <w:szCs w:val="22"/>
          <w:lang w:val="lt-LT"/>
        </w:rPr>
      </w:pPr>
      <w:r w:rsidRPr="002A1E10">
        <w:rPr>
          <w:rFonts w:ascii="Times New Roman" w:hAnsi="Times New Roman"/>
          <w:sz w:val="22"/>
          <w:szCs w:val="22"/>
          <w:lang w:val="lt-LT"/>
        </w:rPr>
        <w:t>4.3</w:t>
      </w:r>
      <w:r w:rsidRPr="002A1E10">
        <w:rPr>
          <w:rFonts w:ascii="Times New Roman" w:hAnsi="Times New Roman"/>
          <w:sz w:val="22"/>
          <w:szCs w:val="22"/>
          <w:lang w:val="lt-LT"/>
        </w:rPr>
        <w:tab/>
        <w:t>Kontraindikacijos</w:t>
      </w:r>
    </w:p>
    <w:p w:rsidR="00F34163" w:rsidRPr="007A530A" w:rsidRDefault="00F34163" w:rsidP="00F34163">
      <w:pPr>
        <w:rPr>
          <w:szCs w:val="22"/>
          <w:lang w:val="lt-LT"/>
        </w:rPr>
      </w:pPr>
    </w:p>
    <w:p w:rsidR="004824B1" w:rsidRPr="00927586" w:rsidRDefault="004824B1" w:rsidP="00EC2556">
      <w:pPr>
        <w:widowControl w:val="0"/>
        <w:autoSpaceDE w:val="0"/>
        <w:autoSpaceDN w:val="0"/>
        <w:adjustRightInd w:val="0"/>
        <w:spacing w:line="239" w:lineRule="auto"/>
        <w:ind w:left="2"/>
        <w:rPr>
          <w:szCs w:val="22"/>
        </w:rPr>
      </w:pPr>
      <w:r w:rsidRPr="00927586">
        <w:rPr>
          <w:szCs w:val="22"/>
        </w:rPr>
        <w:t>Eptifibatid</w:t>
      </w:r>
      <w:r w:rsidR="00F40A58">
        <w:rPr>
          <w:szCs w:val="22"/>
        </w:rPr>
        <w:t>u</w:t>
      </w:r>
      <w:r w:rsidRPr="00927586">
        <w:rPr>
          <w:szCs w:val="22"/>
        </w:rPr>
        <w:t xml:space="preserve"> negalima gydyti pacientų, kuriems:</w:t>
      </w:r>
    </w:p>
    <w:p w:rsidR="004824B1" w:rsidRPr="00927586" w:rsidRDefault="004824B1" w:rsidP="00EC2556">
      <w:pPr>
        <w:widowControl w:val="0"/>
        <w:autoSpaceDE w:val="0"/>
        <w:autoSpaceDN w:val="0"/>
        <w:adjustRightInd w:val="0"/>
        <w:spacing w:line="1" w:lineRule="exact"/>
        <w:rPr>
          <w:szCs w:val="22"/>
        </w:rPr>
      </w:pPr>
    </w:p>
    <w:p w:rsidR="004824B1" w:rsidRPr="002A1E10" w:rsidRDefault="004824B1" w:rsidP="00EC2556">
      <w:pPr>
        <w:widowControl w:val="0"/>
        <w:numPr>
          <w:ilvl w:val="0"/>
          <w:numId w:val="6"/>
        </w:numPr>
        <w:tabs>
          <w:tab w:val="clear" w:pos="567"/>
          <w:tab w:val="clear" w:pos="720"/>
        </w:tabs>
        <w:overflowPunct w:val="0"/>
        <w:autoSpaceDE w:val="0"/>
        <w:autoSpaceDN w:val="0"/>
        <w:adjustRightInd w:val="0"/>
        <w:spacing w:line="240" w:lineRule="auto"/>
        <w:ind w:left="542" w:hanging="542"/>
        <w:rPr>
          <w:szCs w:val="22"/>
        </w:rPr>
      </w:pPr>
      <w:r w:rsidRPr="002A1E10">
        <w:rPr>
          <w:szCs w:val="22"/>
        </w:rPr>
        <w:t xml:space="preserve">padidėjęs jautrumas veikliajai arba bet kuriai 6.1 skyriuje nurodytai pagalbinei medžiagai; </w:t>
      </w:r>
    </w:p>
    <w:p w:rsidR="004824B1" w:rsidRPr="007A530A" w:rsidRDefault="004824B1" w:rsidP="00EC2556">
      <w:pPr>
        <w:widowControl w:val="0"/>
        <w:autoSpaceDE w:val="0"/>
        <w:autoSpaceDN w:val="0"/>
        <w:adjustRightInd w:val="0"/>
        <w:spacing w:line="1" w:lineRule="exact"/>
        <w:rPr>
          <w:szCs w:val="22"/>
        </w:rPr>
      </w:pPr>
    </w:p>
    <w:p w:rsidR="004824B1" w:rsidRPr="00F40A58" w:rsidRDefault="004824B1" w:rsidP="00EC2556">
      <w:pPr>
        <w:widowControl w:val="0"/>
        <w:numPr>
          <w:ilvl w:val="0"/>
          <w:numId w:val="6"/>
        </w:numPr>
        <w:tabs>
          <w:tab w:val="clear" w:pos="567"/>
          <w:tab w:val="clear" w:pos="720"/>
        </w:tabs>
        <w:overflowPunct w:val="0"/>
        <w:autoSpaceDE w:val="0"/>
        <w:autoSpaceDN w:val="0"/>
        <w:adjustRightInd w:val="0"/>
        <w:spacing w:line="240" w:lineRule="auto"/>
        <w:ind w:left="562" w:right="100" w:hanging="562"/>
        <w:rPr>
          <w:szCs w:val="22"/>
        </w:rPr>
      </w:pPr>
      <w:r w:rsidRPr="00F40A58">
        <w:rPr>
          <w:szCs w:val="22"/>
        </w:rPr>
        <w:t xml:space="preserve">prieš gydymą 30 dienų laikotarpiu buvo kraujavimas iš virškinimo trakto, gausus kraujavimas iš šlapimo ir lytinių organų ar kiti pasikartojantys nenormalūs kraujavimai; </w:t>
      </w:r>
    </w:p>
    <w:p w:rsidR="004824B1" w:rsidRPr="00927586" w:rsidRDefault="004824B1" w:rsidP="00EC2556">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927586">
        <w:rPr>
          <w:szCs w:val="22"/>
        </w:rPr>
        <w:t xml:space="preserve">prieš gydymą 30 dienų laikotarpiu buvo insultas ar anamnezėje buvęs hemoraginis insultas; </w:t>
      </w:r>
    </w:p>
    <w:p w:rsidR="004824B1" w:rsidRPr="00927586" w:rsidRDefault="004824B1" w:rsidP="00EC2556">
      <w:pPr>
        <w:widowControl w:val="0"/>
        <w:numPr>
          <w:ilvl w:val="0"/>
          <w:numId w:val="6"/>
        </w:numPr>
        <w:tabs>
          <w:tab w:val="clear" w:pos="567"/>
          <w:tab w:val="clear" w:pos="720"/>
        </w:tabs>
        <w:overflowPunct w:val="0"/>
        <w:autoSpaceDE w:val="0"/>
        <w:autoSpaceDN w:val="0"/>
        <w:adjustRightInd w:val="0"/>
        <w:spacing w:line="240" w:lineRule="auto"/>
        <w:ind w:left="562" w:right="620" w:hanging="562"/>
        <w:rPr>
          <w:szCs w:val="22"/>
        </w:rPr>
      </w:pPr>
      <w:r w:rsidRPr="00927586">
        <w:rPr>
          <w:szCs w:val="22"/>
        </w:rPr>
        <w:t xml:space="preserve">anksčiau diagnozuota galvos smegenų liga (navikas, arterioveniniai sklaidos trūkumai, aneurizma); </w:t>
      </w:r>
    </w:p>
    <w:p w:rsidR="004824B1" w:rsidRPr="00927586" w:rsidRDefault="004824B1" w:rsidP="00EC2556">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927586">
        <w:rPr>
          <w:szCs w:val="22"/>
        </w:rPr>
        <w:t xml:space="preserve">6 savaičių laikotarpyje atlikta sudėtinga operacija ar patirta sunki trauma; </w:t>
      </w:r>
    </w:p>
    <w:p w:rsidR="004824B1" w:rsidRPr="00927586" w:rsidRDefault="004824B1" w:rsidP="00EC2556">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927586">
        <w:rPr>
          <w:szCs w:val="22"/>
        </w:rPr>
        <w:t xml:space="preserve">anamnezėje buvusi hemoraginė diatezė; </w:t>
      </w:r>
    </w:p>
    <w:p w:rsidR="004824B1" w:rsidRPr="00927586" w:rsidRDefault="004824B1" w:rsidP="00EC2556">
      <w:pPr>
        <w:widowControl w:val="0"/>
        <w:autoSpaceDE w:val="0"/>
        <w:autoSpaceDN w:val="0"/>
        <w:adjustRightInd w:val="0"/>
        <w:spacing w:line="1" w:lineRule="exact"/>
        <w:rPr>
          <w:szCs w:val="22"/>
        </w:rPr>
      </w:pPr>
    </w:p>
    <w:p w:rsidR="004824B1" w:rsidRPr="00927586" w:rsidRDefault="004824B1" w:rsidP="00EC2556">
      <w:pPr>
        <w:widowControl w:val="0"/>
        <w:numPr>
          <w:ilvl w:val="0"/>
          <w:numId w:val="6"/>
        </w:numPr>
        <w:tabs>
          <w:tab w:val="clear" w:pos="567"/>
          <w:tab w:val="clear" w:pos="720"/>
        </w:tabs>
        <w:overflowPunct w:val="0"/>
        <w:autoSpaceDE w:val="0"/>
        <w:autoSpaceDN w:val="0"/>
        <w:adjustRightInd w:val="0"/>
        <w:spacing w:line="196" w:lineRule="auto"/>
        <w:ind w:left="562" w:hanging="562"/>
        <w:rPr>
          <w:szCs w:val="22"/>
        </w:rPr>
      </w:pPr>
      <w:r w:rsidRPr="00927586">
        <w:rPr>
          <w:szCs w:val="22"/>
        </w:rPr>
        <w:t>trombocitopenija (&lt; 100 000 ląstelių/mm</w:t>
      </w:r>
      <w:r w:rsidRPr="00927586">
        <w:rPr>
          <w:szCs w:val="22"/>
          <w:vertAlign w:val="superscript"/>
        </w:rPr>
        <w:t>3</w:t>
      </w:r>
      <w:r w:rsidRPr="00927586">
        <w:rPr>
          <w:szCs w:val="22"/>
        </w:rPr>
        <w:t xml:space="preserve">); </w:t>
      </w:r>
    </w:p>
    <w:p w:rsidR="004824B1" w:rsidRPr="00927586" w:rsidRDefault="004824B1" w:rsidP="00EC2556">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927586">
        <w:rPr>
          <w:szCs w:val="22"/>
        </w:rPr>
        <w:t>protrombino laikas 1,2 karto didesnis už kontrolinį ar Tarptautinis Normalizuotas Santykis (</w:t>
      </w:r>
      <w:r w:rsidR="007F123C" w:rsidRPr="00927586">
        <w:rPr>
          <w:szCs w:val="22"/>
        </w:rPr>
        <w:t xml:space="preserve">ang. </w:t>
      </w:r>
      <w:r w:rsidRPr="00927586">
        <w:rPr>
          <w:szCs w:val="22"/>
        </w:rPr>
        <w:t xml:space="preserve">INR) yra ≥ 2,0; </w:t>
      </w:r>
    </w:p>
    <w:p w:rsidR="004824B1" w:rsidRPr="00927586" w:rsidRDefault="004824B1" w:rsidP="00EC2556">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927586">
        <w:rPr>
          <w:szCs w:val="22"/>
        </w:rPr>
        <w:t xml:space="preserve">sunki hipertenzija (taikant antihipertenzinį gydymą sistolinis kraujospūdis &gt; 200 mm Hg ar diastolinis kraujospūdis &gt; 110 mm Hg); </w:t>
      </w:r>
    </w:p>
    <w:p w:rsidR="004824B1" w:rsidRPr="00927586" w:rsidRDefault="004824B1" w:rsidP="00EC2556">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927586">
        <w:rPr>
          <w:szCs w:val="22"/>
        </w:rPr>
        <w:t xml:space="preserve">sunkus inkstų pažeidimas (kreatinino klirensas &lt; 30 ml/min.) arba atliekama inkstų dializė; </w:t>
      </w:r>
    </w:p>
    <w:p w:rsidR="004824B1" w:rsidRPr="00927586" w:rsidRDefault="004824B1" w:rsidP="00EC2556">
      <w:pPr>
        <w:widowControl w:val="0"/>
        <w:numPr>
          <w:ilvl w:val="0"/>
          <w:numId w:val="6"/>
        </w:numPr>
        <w:tabs>
          <w:tab w:val="clear" w:pos="567"/>
          <w:tab w:val="clear" w:pos="720"/>
          <w:tab w:val="num" w:pos="562"/>
        </w:tabs>
        <w:overflowPunct w:val="0"/>
        <w:autoSpaceDE w:val="0"/>
        <w:autoSpaceDN w:val="0"/>
        <w:adjustRightInd w:val="0"/>
        <w:spacing w:line="239" w:lineRule="auto"/>
        <w:ind w:left="562" w:hanging="562"/>
        <w:rPr>
          <w:szCs w:val="22"/>
          <w:lang w:val="lt-LT"/>
        </w:rPr>
      </w:pPr>
      <w:r w:rsidRPr="00927586">
        <w:rPr>
          <w:szCs w:val="22"/>
        </w:rPr>
        <w:t xml:space="preserve">kliniškai reikšmingas kepenų pažeidimas; </w:t>
      </w:r>
    </w:p>
    <w:p w:rsidR="00F34163" w:rsidRPr="00927586" w:rsidRDefault="004824B1" w:rsidP="00EC2556">
      <w:pPr>
        <w:widowControl w:val="0"/>
        <w:numPr>
          <w:ilvl w:val="0"/>
          <w:numId w:val="6"/>
        </w:numPr>
        <w:tabs>
          <w:tab w:val="clear" w:pos="567"/>
          <w:tab w:val="clear" w:pos="720"/>
          <w:tab w:val="num" w:pos="562"/>
        </w:tabs>
        <w:overflowPunct w:val="0"/>
        <w:autoSpaceDE w:val="0"/>
        <w:autoSpaceDN w:val="0"/>
        <w:adjustRightInd w:val="0"/>
        <w:spacing w:line="239" w:lineRule="auto"/>
        <w:ind w:left="562" w:hanging="562"/>
        <w:rPr>
          <w:szCs w:val="22"/>
          <w:lang w:val="lt-LT"/>
        </w:rPr>
      </w:pPr>
      <w:r w:rsidRPr="00927586">
        <w:rPr>
          <w:szCs w:val="22"/>
          <w:lang w:val="lt-LT"/>
        </w:rPr>
        <w:t>tuo pačiu metu taikomas arba numatomas taikyti gydymas kitu parenteriniu būdu vartojamu glikoproteinų (GP) IIb/IIIa inhibitoriumi.</w:t>
      </w:r>
    </w:p>
    <w:p w:rsidR="00F34163" w:rsidRPr="00927586" w:rsidRDefault="00F34163" w:rsidP="00EC2556">
      <w:pPr>
        <w:rPr>
          <w:szCs w:val="22"/>
          <w:lang w:val="lt-LT"/>
        </w:rPr>
      </w:pPr>
    </w:p>
    <w:p w:rsidR="00F34163" w:rsidRPr="002A1E10" w:rsidRDefault="00F34163" w:rsidP="00F34163">
      <w:pPr>
        <w:pStyle w:val="Antrat4"/>
        <w:rPr>
          <w:rFonts w:ascii="Times New Roman" w:hAnsi="Times New Roman"/>
          <w:sz w:val="22"/>
          <w:szCs w:val="22"/>
          <w:lang w:val="lt-LT"/>
        </w:rPr>
      </w:pPr>
      <w:r w:rsidRPr="002A1E10">
        <w:rPr>
          <w:rFonts w:ascii="Times New Roman" w:hAnsi="Times New Roman"/>
          <w:sz w:val="22"/>
          <w:szCs w:val="22"/>
          <w:lang w:val="lt-LT"/>
        </w:rPr>
        <w:t>4.4</w:t>
      </w:r>
      <w:r w:rsidRPr="002A1E10">
        <w:rPr>
          <w:rFonts w:ascii="Times New Roman" w:hAnsi="Times New Roman"/>
          <w:sz w:val="22"/>
          <w:szCs w:val="22"/>
          <w:lang w:val="lt-LT"/>
        </w:rPr>
        <w:tab/>
        <w:t>Specialūs įspėjimai ir atsargumo priemonės</w:t>
      </w:r>
    </w:p>
    <w:p w:rsidR="00F34163" w:rsidRPr="007A530A" w:rsidRDefault="00F34163" w:rsidP="00F34163">
      <w:pPr>
        <w:rPr>
          <w:szCs w:val="22"/>
          <w:lang w:val="lt-LT"/>
        </w:rPr>
      </w:pPr>
    </w:p>
    <w:p w:rsidR="00F0332B" w:rsidRPr="00927586" w:rsidRDefault="00F0332B" w:rsidP="00F0332B">
      <w:pPr>
        <w:widowControl w:val="0"/>
        <w:autoSpaceDE w:val="0"/>
        <w:autoSpaceDN w:val="0"/>
        <w:adjustRightInd w:val="0"/>
        <w:ind w:left="2"/>
        <w:rPr>
          <w:szCs w:val="22"/>
          <w:u w:val="single"/>
        </w:rPr>
      </w:pPr>
      <w:r w:rsidRPr="00927586">
        <w:rPr>
          <w:iCs/>
          <w:szCs w:val="22"/>
          <w:u w:val="single"/>
        </w:rPr>
        <w:t>Kraujavimas</w:t>
      </w:r>
    </w:p>
    <w:p w:rsidR="00F0332B" w:rsidRPr="00927586" w:rsidRDefault="00F0332B" w:rsidP="00F0332B">
      <w:pPr>
        <w:widowControl w:val="0"/>
        <w:autoSpaceDE w:val="0"/>
        <w:autoSpaceDN w:val="0"/>
        <w:adjustRightInd w:val="0"/>
        <w:spacing w:line="5" w:lineRule="exact"/>
        <w:rPr>
          <w:szCs w:val="22"/>
        </w:rPr>
      </w:pPr>
    </w:p>
    <w:p w:rsidR="00F0332B" w:rsidRPr="007A530A" w:rsidRDefault="00F0332B" w:rsidP="00EC2556">
      <w:pPr>
        <w:widowControl w:val="0"/>
        <w:overflowPunct w:val="0"/>
        <w:autoSpaceDE w:val="0"/>
        <w:autoSpaceDN w:val="0"/>
        <w:adjustRightInd w:val="0"/>
        <w:ind w:left="2" w:right="460" w:firstLine="2"/>
        <w:rPr>
          <w:szCs w:val="22"/>
        </w:rPr>
      </w:pPr>
      <w:r w:rsidRPr="002A1E10">
        <w:rPr>
          <w:szCs w:val="22"/>
        </w:rPr>
        <w:t xml:space="preserve">Eptifibatide yra antitrombozinis vaistinis preparatas, kuris slopina trombocitų agregaciją, todėl </w:t>
      </w:r>
      <w:r w:rsidRPr="002A1E10">
        <w:rPr>
          <w:szCs w:val="22"/>
        </w:rPr>
        <w:lastRenderedPageBreak/>
        <w:t>gydymo metu reikia atidžiai stebėti pacientų būklę dėl kraujavimo atsiradimo galimybės (žr. 4.8 skyrių). Moterims, senyviems žmonėms, pacie</w:t>
      </w:r>
      <w:r w:rsidRPr="007A530A">
        <w:rPr>
          <w:szCs w:val="22"/>
        </w:rPr>
        <w:t>ntams, kurių maža kūno masė, arba sergantiems vidutinio sunkumo inkstų funkcijos sutrikimu (kreatinino klirensas &gt; 30 – &lt; 50 ml/min.) gali būti didesnė kraujavimo rizika. Dėl galimo kraujavimo šiuos pacientus reikia stebėti labai atidžiai.</w:t>
      </w:r>
    </w:p>
    <w:p w:rsidR="00F0332B" w:rsidRPr="00F40A58" w:rsidRDefault="00F0332B" w:rsidP="00F0332B">
      <w:pPr>
        <w:widowControl w:val="0"/>
        <w:autoSpaceDE w:val="0"/>
        <w:autoSpaceDN w:val="0"/>
        <w:adjustRightInd w:val="0"/>
        <w:spacing w:line="200" w:lineRule="exact"/>
        <w:rPr>
          <w:szCs w:val="22"/>
        </w:rPr>
      </w:pPr>
    </w:p>
    <w:p w:rsidR="00F0332B" w:rsidRPr="00927586" w:rsidRDefault="00F0332B" w:rsidP="00F0332B">
      <w:pPr>
        <w:widowControl w:val="0"/>
        <w:overflowPunct w:val="0"/>
        <w:autoSpaceDE w:val="0"/>
        <w:autoSpaceDN w:val="0"/>
        <w:adjustRightInd w:val="0"/>
        <w:spacing w:line="249" w:lineRule="auto"/>
        <w:ind w:right="20"/>
        <w:rPr>
          <w:szCs w:val="22"/>
        </w:rPr>
      </w:pPr>
      <w:bookmarkStart w:id="1" w:name="page4"/>
      <w:bookmarkEnd w:id="1"/>
      <w:r w:rsidRPr="00927586">
        <w:rPr>
          <w:iCs/>
          <w:szCs w:val="22"/>
        </w:rPr>
        <w:t>Ankstyvas</w:t>
      </w:r>
      <w:r w:rsidRPr="00927586">
        <w:rPr>
          <w:i/>
          <w:iCs/>
          <w:szCs w:val="22"/>
        </w:rPr>
        <w:t xml:space="preserve"> </w:t>
      </w:r>
      <w:r w:rsidRPr="00927586">
        <w:rPr>
          <w:iCs/>
          <w:szCs w:val="22"/>
        </w:rPr>
        <w:t>ACS</w:t>
      </w:r>
      <w:r w:rsidR="002F022D" w:rsidRPr="00927586">
        <w:rPr>
          <w:iCs/>
          <w:szCs w:val="22"/>
        </w:rPr>
        <w:t xml:space="preserve"> </w:t>
      </w:r>
      <w:r w:rsidR="002F022D" w:rsidRPr="002A1E10">
        <w:rPr>
          <w:iCs/>
          <w:szCs w:val="22"/>
        </w:rPr>
        <w:t xml:space="preserve">(ang. </w:t>
      </w:r>
      <w:r w:rsidR="002F022D" w:rsidRPr="007A530A">
        <w:rPr>
          <w:i/>
          <w:iCs/>
          <w:szCs w:val="22"/>
        </w:rPr>
        <w:t>Acute coronary syndromes</w:t>
      </w:r>
      <w:r w:rsidR="002F022D" w:rsidRPr="002A1E10">
        <w:rPr>
          <w:iCs/>
          <w:szCs w:val="22"/>
        </w:rPr>
        <w:t>)</w:t>
      </w:r>
      <w:r w:rsidR="002F022D" w:rsidRPr="00927586">
        <w:rPr>
          <w:iCs/>
          <w:szCs w:val="22"/>
        </w:rPr>
        <w:t xml:space="preserve"> </w:t>
      </w:r>
      <w:r w:rsidRPr="00927586">
        <w:rPr>
          <w:i/>
          <w:iCs/>
          <w:szCs w:val="22"/>
        </w:rPr>
        <w:t xml:space="preserve"> </w:t>
      </w:r>
      <w:r w:rsidRPr="00927586">
        <w:rPr>
          <w:szCs w:val="22"/>
        </w:rPr>
        <w:t>tyrimas parodė, kad pacientams, anksti pradėjusiems vartoti eptifibatido (t. y. po</w:t>
      </w:r>
      <w:r w:rsidRPr="00927586">
        <w:rPr>
          <w:i/>
          <w:iCs/>
          <w:szCs w:val="22"/>
        </w:rPr>
        <w:t xml:space="preserve"> </w:t>
      </w:r>
      <w:r w:rsidRPr="00927586">
        <w:rPr>
          <w:szCs w:val="22"/>
        </w:rPr>
        <w:t>diagnozės nustatymo), gali būti didesnė kraujavimo rizika, palyginti su pacientais, vaistinį preparatą pavartojusiais prieš pat PKI. Skirtingai nuo patvirtinto dozavimo ES, visiems šiame tyrime dalyvavusiems pacientams boliusu buvo sušvirkštos dvigubos vaistinio preparato dozės prieš infuziją (žr. 5.1 skyrių).</w:t>
      </w:r>
    </w:p>
    <w:p w:rsidR="00F0332B" w:rsidRPr="002A1E10" w:rsidRDefault="00F0332B" w:rsidP="00F0332B">
      <w:pPr>
        <w:widowControl w:val="0"/>
        <w:autoSpaceDE w:val="0"/>
        <w:autoSpaceDN w:val="0"/>
        <w:adjustRightInd w:val="0"/>
        <w:spacing w:line="210" w:lineRule="exact"/>
        <w:rPr>
          <w:szCs w:val="22"/>
        </w:rPr>
      </w:pPr>
    </w:p>
    <w:p w:rsidR="00F0332B" w:rsidRPr="00F40A58" w:rsidRDefault="00F0332B" w:rsidP="00F0332B">
      <w:pPr>
        <w:widowControl w:val="0"/>
        <w:overflowPunct w:val="0"/>
        <w:autoSpaceDE w:val="0"/>
        <w:autoSpaceDN w:val="0"/>
        <w:adjustRightInd w:val="0"/>
        <w:spacing w:line="248" w:lineRule="auto"/>
        <w:rPr>
          <w:szCs w:val="22"/>
        </w:rPr>
      </w:pPr>
      <w:r w:rsidRPr="007A530A">
        <w:rPr>
          <w:szCs w:val="22"/>
        </w:rPr>
        <w:t>Kraujavimas dažniausiai būna patekimo į arteriją vietoje tiems pacientams, kuriems taikomos perkutaninės arterinės procedūros. Visos potencialios kraujavimo vietos (pvz., kateterio įstatymo vieta, dūrimo į arterijas, venas ar adatų dūrių vietos, pjūviai, virškinamasis traktas ir šlapimo bei lytinių organų sistema) turi būti atidžiai stebi</w:t>
      </w:r>
      <w:r w:rsidRPr="00F40A58">
        <w:rPr>
          <w:szCs w:val="22"/>
        </w:rPr>
        <w:t>mos. Kitos potencialaus kraujavimo vietos, tokios kaip centrinė ir periferinė nervų sistema bei retroperitoninė sritis, taip pat turi būti atidžiai stebimos.</w:t>
      </w:r>
    </w:p>
    <w:p w:rsidR="00F0332B" w:rsidRPr="00927586" w:rsidRDefault="00F0332B" w:rsidP="00F0332B">
      <w:pPr>
        <w:widowControl w:val="0"/>
        <w:autoSpaceDE w:val="0"/>
        <w:autoSpaceDN w:val="0"/>
        <w:adjustRightInd w:val="0"/>
        <w:spacing w:line="209" w:lineRule="exact"/>
        <w:rPr>
          <w:szCs w:val="22"/>
        </w:rPr>
      </w:pPr>
    </w:p>
    <w:p w:rsidR="00F0332B" w:rsidRPr="00927586" w:rsidRDefault="00F0332B" w:rsidP="00F0332B">
      <w:pPr>
        <w:widowControl w:val="0"/>
        <w:overflowPunct w:val="0"/>
        <w:autoSpaceDE w:val="0"/>
        <w:autoSpaceDN w:val="0"/>
        <w:adjustRightInd w:val="0"/>
        <w:spacing w:line="251" w:lineRule="auto"/>
        <w:ind w:right="80"/>
        <w:rPr>
          <w:szCs w:val="22"/>
        </w:rPr>
      </w:pPr>
      <w:r w:rsidRPr="00927586">
        <w:rPr>
          <w:szCs w:val="22"/>
        </w:rPr>
        <w:t>Kadangi eptifibatidas slopina trombocitų agregaciją, ypatingų atsargumo priemonių reikia imtis, kai jis vartojamas su kitais hemostazę veikiančiais vaistiniais preparatais, įskaitant tiklopidiną, klopidogrelį, trombolizinius preparatus, geriamuosius antikoaguliantus, dekstrano tirpalus, adenoziną, sulfinpirazoną, prostacikliną, nesteroidinius vaistus nuo uždegimo ar dipiridamolį (žr. 4.5 skyrių).</w:t>
      </w:r>
    </w:p>
    <w:p w:rsidR="00F0332B" w:rsidRPr="00927586" w:rsidRDefault="00F0332B" w:rsidP="00F0332B">
      <w:pPr>
        <w:widowControl w:val="0"/>
        <w:autoSpaceDE w:val="0"/>
        <w:autoSpaceDN w:val="0"/>
        <w:adjustRightInd w:val="0"/>
        <w:spacing w:line="206" w:lineRule="exact"/>
        <w:rPr>
          <w:szCs w:val="22"/>
        </w:rPr>
      </w:pPr>
    </w:p>
    <w:p w:rsidR="00F0332B" w:rsidRPr="00927586" w:rsidRDefault="00F0332B" w:rsidP="00F0332B">
      <w:pPr>
        <w:widowControl w:val="0"/>
        <w:overflowPunct w:val="0"/>
        <w:autoSpaceDE w:val="0"/>
        <w:autoSpaceDN w:val="0"/>
        <w:adjustRightInd w:val="0"/>
        <w:spacing w:line="251" w:lineRule="auto"/>
        <w:ind w:right="80"/>
        <w:rPr>
          <w:szCs w:val="22"/>
        </w:rPr>
      </w:pPr>
      <w:r w:rsidRPr="00927586">
        <w:rPr>
          <w:szCs w:val="22"/>
        </w:rPr>
        <w:t>Nėra patirties vartojant eptifibatidą kartu su mažos molekulinės masės heparinais.</w:t>
      </w:r>
    </w:p>
    <w:p w:rsidR="00F0332B" w:rsidRPr="00927586" w:rsidRDefault="00F0332B" w:rsidP="00F0332B">
      <w:pPr>
        <w:widowControl w:val="0"/>
        <w:overflowPunct w:val="0"/>
        <w:autoSpaceDE w:val="0"/>
        <w:autoSpaceDN w:val="0"/>
        <w:adjustRightInd w:val="0"/>
        <w:spacing w:line="251" w:lineRule="auto"/>
        <w:ind w:right="80"/>
        <w:rPr>
          <w:szCs w:val="22"/>
        </w:rPr>
      </w:pPr>
    </w:p>
    <w:p w:rsidR="00F0332B" w:rsidRPr="00927586" w:rsidRDefault="00F0332B" w:rsidP="00F0332B">
      <w:pPr>
        <w:widowControl w:val="0"/>
        <w:overflowPunct w:val="0"/>
        <w:autoSpaceDE w:val="0"/>
        <w:autoSpaceDN w:val="0"/>
        <w:adjustRightInd w:val="0"/>
        <w:spacing w:line="251" w:lineRule="auto"/>
        <w:ind w:right="80"/>
        <w:rPr>
          <w:szCs w:val="22"/>
        </w:rPr>
      </w:pPr>
      <w:r w:rsidRPr="00927586">
        <w:rPr>
          <w:szCs w:val="22"/>
        </w:rPr>
        <w:t>Terapinė patirtis eptifibatidu gydant pacientus, kuriems paprastai reikalinga trombolizinė terapija (pvz., ūminis transmuralinis miokardo infarktas su nauja patologine Q banga ar ST segmento pakilimu arba kairės Hiso pluošto kojytės blokada EKG), yra ribota. Todėl tokiais atvejais, eptifibatido vartoti nerekomenduojama (žr. 4.5 skyrių).</w:t>
      </w:r>
    </w:p>
    <w:p w:rsidR="00F0332B" w:rsidRPr="00927586" w:rsidRDefault="00F0332B" w:rsidP="00F0332B">
      <w:pPr>
        <w:widowControl w:val="0"/>
        <w:overflowPunct w:val="0"/>
        <w:autoSpaceDE w:val="0"/>
        <w:autoSpaceDN w:val="0"/>
        <w:adjustRightInd w:val="0"/>
        <w:spacing w:line="251" w:lineRule="auto"/>
        <w:ind w:right="80"/>
        <w:rPr>
          <w:szCs w:val="22"/>
        </w:rPr>
      </w:pPr>
    </w:p>
    <w:p w:rsidR="00F0332B" w:rsidRPr="00927586" w:rsidRDefault="00F0332B" w:rsidP="00F0332B">
      <w:pPr>
        <w:widowControl w:val="0"/>
        <w:overflowPunct w:val="0"/>
        <w:autoSpaceDE w:val="0"/>
        <w:autoSpaceDN w:val="0"/>
        <w:adjustRightInd w:val="0"/>
        <w:spacing w:line="251" w:lineRule="auto"/>
        <w:ind w:right="80"/>
        <w:rPr>
          <w:szCs w:val="22"/>
        </w:rPr>
      </w:pPr>
      <w:r w:rsidRPr="00927586">
        <w:rPr>
          <w:szCs w:val="22"/>
        </w:rPr>
        <w:t>Reikia nedelsiant nutraukti eptifibatido infuziją, jei būtina taikyti trombolizinę terapiją ar pacientui reikalinga skubi VAŠO arba intraaortinė kontrapulsacija.</w:t>
      </w:r>
    </w:p>
    <w:p w:rsidR="00F0332B" w:rsidRPr="00927586" w:rsidRDefault="00F0332B" w:rsidP="00F0332B">
      <w:pPr>
        <w:widowControl w:val="0"/>
        <w:overflowPunct w:val="0"/>
        <w:autoSpaceDE w:val="0"/>
        <w:autoSpaceDN w:val="0"/>
        <w:adjustRightInd w:val="0"/>
        <w:spacing w:line="251" w:lineRule="auto"/>
        <w:ind w:right="80"/>
        <w:rPr>
          <w:szCs w:val="22"/>
        </w:rPr>
      </w:pPr>
    </w:p>
    <w:p w:rsidR="00F0332B" w:rsidRPr="00927586" w:rsidRDefault="00F0332B" w:rsidP="00F0332B">
      <w:pPr>
        <w:widowControl w:val="0"/>
        <w:overflowPunct w:val="0"/>
        <w:autoSpaceDE w:val="0"/>
        <w:autoSpaceDN w:val="0"/>
        <w:adjustRightInd w:val="0"/>
        <w:spacing w:line="251" w:lineRule="auto"/>
        <w:ind w:right="80"/>
        <w:rPr>
          <w:szCs w:val="22"/>
        </w:rPr>
      </w:pPr>
      <w:r w:rsidRPr="00927586">
        <w:rPr>
          <w:szCs w:val="22"/>
        </w:rPr>
        <w:t>Jeigu atsiranda stiprus kraujavimas, kurio negalima sustabdyti užspaudžiant kraujavimo vietą, reikia nedelsiant nutraukti gydymą eptifibatidu ir bet kokio kartu vartojamo nefrakcionuoto heparino infuzijas.</w:t>
      </w:r>
    </w:p>
    <w:p w:rsidR="00F0332B" w:rsidRPr="00927586" w:rsidRDefault="00F0332B" w:rsidP="00F0332B">
      <w:pPr>
        <w:widowControl w:val="0"/>
        <w:autoSpaceDE w:val="0"/>
        <w:autoSpaceDN w:val="0"/>
        <w:adjustRightInd w:val="0"/>
        <w:spacing w:line="181" w:lineRule="exact"/>
        <w:rPr>
          <w:szCs w:val="22"/>
        </w:rPr>
      </w:pPr>
    </w:p>
    <w:p w:rsidR="00F0332B" w:rsidRPr="00927586" w:rsidRDefault="00F0332B" w:rsidP="00F0332B">
      <w:pPr>
        <w:widowControl w:val="0"/>
        <w:autoSpaceDE w:val="0"/>
        <w:autoSpaceDN w:val="0"/>
        <w:adjustRightInd w:val="0"/>
        <w:rPr>
          <w:szCs w:val="22"/>
          <w:u w:val="single"/>
        </w:rPr>
      </w:pPr>
      <w:r w:rsidRPr="00927586">
        <w:rPr>
          <w:iCs/>
          <w:szCs w:val="22"/>
          <w:u w:val="single"/>
        </w:rPr>
        <w:t>Arterinės procedūros</w:t>
      </w:r>
    </w:p>
    <w:p w:rsidR="00F0332B" w:rsidRPr="00927586" w:rsidRDefault="00F0332B" w:rsidP="00F0332B">
      <w:pPr>
        <w:widowControl w:val="0"/>
        <w:autoSpaceDE w:val="0"/>
        <w:autoSpaceDN w:val="0"/>
        <w:adjustRightInd w:val="0"/>
        <w:spacing w:line="2" w:lineRule="exact"/>
        <w:rPr>
          <w:szCs w:val="22"/>
        </w:rPr>
      </w:pPr>
    </w:p>
    <w:p w:rsidR="00F0332B" w:rsidRPr="00927586" w:rsidRDefault="00F0332B" w:rsidP="00F0332B">
      <w:pPr>
        <w:widowControl w:val="0"/>
        <w:overflowPunct w:val="0"/>
        <w:autoSpaceDE w:val="0"/>
        <w:autoSpaceDN w:val="0"/>
        <w:adjustRightInd w:val="0"/>
        <w:spacing w:line="246" w:lineRule="auto"/>
        <w:rPr>
          <w:szCs w:val="22"/>
        </w:rPr>
      </w:pPr>
      <w:r w:rsidRPr="00927586">
        <w:rPr>
          <w:szCs w:val="22"/>
        </w:rPr>
        <w:t xml:space="preserve">Gydymo eptifibatidu laikotarpiu žymiai dažniau pasitaiko kraujavimas, ypač šlaunies arterijos srityje, kur įstatoma kateterio makštis. Būtina įsitikinti, kad yra perdurta tik priekinė šlaunies arterijos sienelė. Kateterio makštį iš arterijos galima pašalinti tik po to, kai krešėjimas sunormalėja (pvz., kai aktyvintas krešėjimo laikas (AKL) </w:t>
      </w:r>
      <w:smartTag w:uri="urn:schemas-microsoft-com:office:smarttags" w:element="place">
        <w:smartTag w:uri="urn:schemas-microsoft-com:office:smarttags" w:element="City">
          <w:r w:rsidRPr="00927586">
            <w:rPr>
              <w:szCs w:val="22"/>
            </w:rPr>
            <w:t>tampa</w:t>
          </w:r>
        </w:smartTag>
      </w:smartTag>
      <w:r w:rsidRPr="00927586">
        <w:rPr>
          <w:szCs w:val="22"/>
        </w:rPr>
        <w:t xml:space="preserve"> mažesnis nei 180 sekundžių (nutraukus heparino vartojimą dažniausiai po 2-6 valandų)). Ištraukus kateterio makštį, reikia atidžiai prižiūrėti, kad kraujavimas visiškai sustotų.</w:t>
      </w:r>
    </w:p>
    <w:p w:rsidR="00F0332B" w:rsidRPr="00927586" w:rsidRDefault="00F0332B" w:rsidP="00F0332B">
      <w:pPr>
        <w:widowControl w:val="0"/>
        <w:autoSpaceDE w:val="0"/>
        <w:autoSpaceDN w:val="0"/>
        <w:adjustRightInd w:val="0"/>
        <w:spacing w:line="211" w:lineRule="exact"/>
        <w:rPr>
          <w:szCs w:val="22"/>
        </w:rPr>
      </w:pPr>
    </w:p>
    <w:p w:rsidR="00F0332B" w:rsidRPr="00927586" w:rsidRDefault="00F0332B" w:rsidP="00F0332B">
      <w:pPr>
        <w:widowControl w:val="0"/>
        <w:autoSpaceDE w:val="0"/>
        <w:autoSpaceDN w:val="0"/>
        <w:adjustRightInd w:val="0"/>
        <w:rPr>
          <w:szCs w:val="22"/>
          <w:u w:val="single"/>
        </w:rPr>
      </w:pPr>
      <w:r w:rsidRPr="00927586">
        <w:rPr>
          <w:iCs/>
          <w:szCs w:val="22"/>
          <w:u w:val="single"/>
        </w:rPr>
        <w:t>Trombocitopenija ir imunogeniškumas, susijęs su GP IIb/IIIa inhibitoriais</w:t>
      </w:r>
    </w:p>
    <w:p w:rsidR="00F0332B" w:rsidRPr="00927586" w:rsidRDefault="00F0332B" w:rsidP="00F0332B">
      <w:pPr>
        <w:widowControl w:val="0"/>
        <w:autoSpaceDE w:val="0"/>
        <w:autoSpaceDN w:val="0"/>
        <w:adjustRightInd w:val="0"/>
        <w:spacing w:line="2" w:lineRule="exact"/>
        <w:rPr>
          <w:szCs w:val="22"/>
        </w:rPr>
      </w:pPr>
    </w:p>
    <w:p w:rsidR="00F0332B" w:rsidRPr="00927586" w:rsidRDefault="00F0332B" w:rsidP="00F0332B">
      <w:pPr>
        <w:widowControl w:val="0"/>
        <w:autoSpaceDE w:val="0"/>
        <w:autoSpaceDN w:val="0"/>
        <w:adjustRightInd w:val="0"/>
        <w:rPr>
          <w:szCs w:val="22"/>
        </w:rPr>
      </w:pPr>
      <w:r w:rsidRPr="00927586">
        <w:rPr>
          <w:szCs w:val="22"/>
        </w:rPr>
        <w:t>Eptifibatidas slopina trombocitų agregaciją, bet neatrodo, kad paveiktų trombocitų gyvybingumą. Kaip parodė klinikiniai tyrimai, trombocitopenijos atvejų dažnis buvo mažas ir jie buvo panašūs pacientams, gydytiems eptifibatidu ir placebu. Vartojant eptifibatidą po vaistinio preparato patekimo į rinką, buvo pastebėta trombocitopenijos, įskaitant ir sunkios ūminės trombocitopenijos, atvejų (žr. 4.8 skyrių).</w:t>
      </w:r>
    </w:p>
    <w:p w:rsidR="00F0332B" w:rsidRPr="00927586" w:rsidRDefault="00F0332B" w:rsidP="00F0332B">
      <w:pPr>
        <w:widowControl w:val="0"/>
        <w:autoSpaceDE w:val="0"/>
        <w:autoSpaceDN w:val="0"/>
        <w:adjustRightInd w:val="0"/>
        <w:spacing w:line="190" w:lineRule="exact"/>
        <w:rPr>
          <w:szCs w:val="22"/>
        </w:rPr>
      </w:pPr>
    </w:p>
    <w:p w:rsidR="00F0332B" w:rsidRPr="00927586" w:rsidRDefault="00F0332B" w:rsidP="00F0332B">
      <w:pPr>
        <w:widowControl w:val="0"/>
        <w:overflowPunct w:val="0"/>
        <w:autoSpaceDE w:val="0"/>
        <w:autoSpaceDN w:val="0"/>
        <w:adjustRightInd w:val="0"/>
        <w:spacing w:line="248" w:lineRule="auto"/>
        <w:ind w:right="40"/>
        <w:rPr>
          <w:szCs w:val="22"/>
        </w:rPr>
      </w:pPr>
      <w:r w:rsidRPr="00927586">
        <w:rPr>
          <w:szCs w:val="22"/>
        </w:rPr>
        <w:t>Mechanizmas, imuninis ir (arba) neimuninis, kuriuo eptifibatidas gali sukelti trombocitopeniją, nėra visiškai aiškus. Vis dėlto gydymas eptifibatidu buvo susijęs su antikūnų, kurie atpažįsta su eptifibatidu susijungusį GP IIb/IIIa, atsiradimu, rodančiu imuninį mechanizmą. Trombocitopeniją, atsirandančią po pirmosios GP IIb/IIIa inhibitoriaus ekspozicijos, galima paaiškinti tuo, kad antikūnų natūraliai yra kai kurių asmenų organizme.</w:t>
      </w:r>
    </w:p>
    <w:p w:rsidR="00F0332B" w:rsidRPr="00927586" w:rsidRDefault="00F0332B" w:rsidP="00F0332B">
      <w:pPr>
        <w:widowControl w:val="0"/>
        <w:autoSpaceDE w:val="0"/>
        <w:autoSpaceDN w:val="0"/>
        <w:adjustRightInd w:val="0"/>
        <w:spacing w:line="212" w:lineRule="exact"/>
        <w:rPr>
          <w:szCs w:val="22"/>
        </w:rPr>
      </w:pPr>
    </w:p>
    <w:p w:rsidR="00F0332B" w:rsidRPr="00927586" w:rsidRDefault="00F0332B" w:rsidP="00F0332B">
      <w:pPr>
        <w:widowControl w:val="0"/>
        <w:overflowPunct w:val="0"/>
        <w:autoSpaceDE w:val="0"/>
        <w:autoSpaceDN w:val="0"/>
        <w:adjustRightInd w:val="0"/>
        <w:spacing w:line="248" w:lineRule="auto"/>
        <w:ind w:right="40"/>
        <w:rPr>
          <w:szCs w:val="22"/>
        </w:rPr>
      </w:pPr>
      <w:r w:rsidRPr="00927586">
        <w:rPr>
          <w:szCs w:val="22"/>
        </w:rPr>
        <w:lastRenderedPageBreak/>
        <w:t>Kadangi ir kartotinė bet kurio GP IIb/IIIa ligando mimetiko (pvz.: abciksimabo ar eptifibatido) ekspozicija, ir GP IIb/IIIa inhibitoriaus ekspozicija pirmą kartą gali būti susijusi su imuniniu trombocitopeniniu atsaku, pacientai turi būti stebimi, t. y. turi būti skaičiuojamas trombocitų kiekis prieš gydymą, per 6 vartojimo valandas ir vėliau bent vieną kartą per parą gydymo metu, ir nedelsiant, kai tik atsiranda netikėto kraujavimo tendencijos klinikinių požymių.</w:t>
      </w:r>
    </w:p>
    <w:p w:rsidR="00F0332B" w:rsidRPr="00927586" w:rsidRDefault="00F0332B" w:rsidP="00F0332B">
      <w:pPr>
        <w:widowControl w:val="0"/>
        <w:autoSpaceDE w:val="0"/>
        <w:autoSpaceDN w:val="0"/>
        <w:adjustRightInd w:val="0"/>
        <w:spacing w:line="200" w:lineRule="exact"/>
        <w:rPr>
          <w:szCs w:val="22"/>
        </w:rPr>
      </w:pPr>
    </w:p>
    <w:p w:rsidR="00F0332B" w:rsidRPr="00927586" w:rsidRDefault="00F0332B" w:rsidP="00F0332B">
      <w:pPr>
        <w:widowControl w:val="0"/>
        <w:overflowPunct w:val="0"/>
        <w:autoSpaceDE w:val="0"/>
        <w:autoSpaceDN w:val="0"/>
        <w:adjustRightInd w:val="0"/>
        <w:spacing w:line="239" w:lineRule="auto"/>
        <w:ind w:left="2" w:right="80"/>
        <w:rPr>
          <w:szCs w:val="22"/>
        </w:rPr>
      </w:pPr>
      <w:bookmarkStart w:id="2" w:name="page5"/>
      <w:bookmarkEnd w:id="2"/>
      <w:r w:rsidRPr="00927586">
        <w:rPr>
          <w:szCs w:val="22"/>
        </w:rPr>
        <w:t>Ir nustačius trombocitų skaičiaus sumažėjimą iki &lt; 100 000/mm</w:t>
      </w:r>
      <w:r w:rsidRPr="00927586">
        <w:rPr>
          <w:szCs w:val="22"/>
          <w:vertAlign w:val="superscript"/>
        </w:rPr>
        <w:t>3</w:t>
      </w:r>
      <w:r w:rsidRPr="00927586">
        <w:rPr>
          <w:szCs w:val="22"/>
        </w:rPr>
        <w:t>, ir diagnozavus ryškią ūminę trombocitopeniją, bet kurio vaistinio preparato, kuris kaip žinoma arba įtariama sukelia trombocitopeninį poveikį, įskaitant eptifibatido, heparino ar klopidogrelio, vartojimas apsvarsčius turi būti nedelsiant nutrauktas. Ar perpilti trombocitų, tur</w:t>
      </w:r>
      <w:r w:rsidR="00A51486" w:rsidRPr="00927586">
        <w:rPr>
          <w:szCs w:val="22"/>
        </w:rPr>
        <w:t>i</w:t>
      </w:r>
      <w:r w:rsidRPr="00927586">
        <w:rPr>
          <w:szCs w:val="22"/>
        </w:rPr>
        <w:t xml:space="preserve"> būti sprendžiama individualiai, remiantis klinikiniu įvertinimu.</w:t>
      </w:r>
    </w:p>
    <w:p w:rsidR="00F0332B" w:rsidRPr="00927586" w:rsidRDefault="00F0332B" w:rsidP="00F0332B">
      <w:pPr>
        <w:widowControl w:val="0"/>
        <w:autoSpaceDE w:val="0"/>
        <w:autoSpaceDN w:val="0"/>
        <w:adjustRightInd w:val="0"/>
        <w:spacing w:line="221" w:lineRule="exact"/>
        <w:rPr>
          <w:szCs w:val="22"/>
        </w:rPr>
      </w:pPr>
    </w:p>
    <w:p w:rsidR="00F0332B" w:rsidRPr="00927586" w:rsidRDefault="00F0332B" w:rsidP="00F0332B">
      <w:pPr>
        <w:widowControl w:val="0"/>
        <w:overflowPunct w:val="0"/>
        <w:autoSpaceDE w:val="0"/>
        <w:autoSpaceDN w:val="0"/>
        <w:adjustRightInd w:val="0"/>
        <w:spacing w:line="250" w:lineRule="auto"/>
        <w:ind w:left="2" w:right="20"/>
        <w:rPr>
          <w:szCs w:val="22"/>
        </w:rPr>
      </w:pPr>
      <w:r w:rsidRPr="00927586">
        <w:rPr>
          <w:szCs w:val="22"/>
        </w:rPr>
        <w:t>Duomenų apie eptifibatido vartojimą pacientams, kuriems anksčiau vartojant kitus parenterinius GP IIb/IIIa inhibitorius buvo pasireiškusi imuninė trombocitopenija, nėra. Todėl eptifibatido nerekomenduojama vartoti pacientams, kuriems anksčiau vartojant GP IIb/IIIa inhibitorių, įskaitant eptifibatidą, pasireiškė imuninė trombocitopenija.</w:t>
      </w:r>
    </w:p>
    <w:p w:rsidR="00F0332B" w:rsidRPr="00927586" w:rsidRDefault="00F0332B" w:rsidP="00F0332B">
      <w:pPr>
        <w:widowControl w:val="0"/>
        <w:autoSpaceDE w:val="0"/>
        <w:autoSpaceDN w:val="0"/>
        <w:adjustRightInd w:val="0"/>
        <w:spacing w:line="207" w:lineRule="exact"/>
        <w:rPr>
          <w:szCs w:val="22"/>
        </w:rPr>
      </w:pPr>
    </w:p>
    <w:p w:rsidR="00F0332B" w:rsidRPr="00927586" w:rsidRDefault="00F0332B" w:rsidP="00F0332B">
      <w:pPr>
        <w:widowControl w:val="0"/>
        <w:autoSpaceDE w:val="0"/>
        <w:autoSpaceDN w:val="0"/>
        <w:adjustRightInd w:val="0"/>
        <w:ind w:left="2"/>
        <w:rPr>
          <w:szCs w:val="22"/>
          <w:u w:val="single"/>
        </w:rPr>
      </w:pPr>
      <w:r w:rsidRPr="00927586">
        <w:rPr>
          <w:iCs/>
          <w:szCs w:val="22"/>
          <w:u w:val="single"/>
        </w:rPr>
        <w:t>Heparino vartojimas</w:t>
      </w:r>
    </w:p>
    <w:p w:rsidR="00F0332B" w:rsidRPr="00927586" w:rsidRDefault="00F0332B" w:rsidP="00F0332B">
      <w:pPr>
        <w:widowControl w:val="0"/>
        <w:autoSpaceDE w:val="0"/>
        <w:autoSpaceDN w:val="0"/>
        <w:adjustRightInd w:val="0"/>
        <w:spacing w:line="2" w:lineRule="exact"/>
        <w:rPr>
          <w:szCs w:val="22"/>
        </w:rPr>
      </w:pPr>
    </w:p>
    <w:p w:rsidR="00F0332B" w:rsidRPr="00927586" w:rsidRDefault="00F0332B" w:rsidP="00F0332B">
      <w:pPr>
        <w:widowControl w:val="0"/>
        <w:overflowPunct w:val="0"/>
        <w:autoSpaceDE w:val="0"/>
        <w:autoSpaceDN w:val="0"/>
        <w:adjustRightInd w:val="0"/>
        <w:spacing w:line="274" w:lineRule="auto"/>
        <w:ind w:left="2" w:right="280"/>
        <w:rPr>
          <w:szCs w:val="22"/>
        </w:rPr>
      </w:pPr>
      <w:r w:rsidRPr="00927586">
        <w:rPr>
          <w:szCs w:val="22"/>
        </w:rPr>
        <w:t>Heparino vartoti rekomenduojama, nebent yra kontraindikacijų (pvz., anamnezėje trombocitopenija buvo susijusi su heparino vartojimu).</w:t>
      </w:r>
    </w:p>
    <w:p w:rsidR="00F0332B" w:rsidRPr="00927586" w:rsidRDefault="00F0332B" w:rsidP="00F0332B">
      <w:pPr>
        <w:widowControl w:val="0"/>
        <w:autoSpaceDE w:val="0"/>
        <w:autoSpaceDN w:val="0"/>
        <w:adjustRightInd w:val="0"/>
        <w:spacing w:line="201" w:lineRule="exact"/>
        <w:rPr>
          <w:szCs w:val="22"/>
        </w:rPr>
      </w:pPr>
    </w:p>
    <w:p w:rsidR="00F0332B" w:rsidRPr="00927586" w:rsidRDefault="00F0332B" w:rsidP="00F0332B">
      <w:pPr>
        <w:widowControl w:val="0"/>
        <w:autoSpaceDE w:val="0"/>
        <w:autoSpaceDN w:val="0"/>
        <w:adjustRightInd w:val="0"/>
        <w:ind w:left="2"/>
        <w:rPr>
          <w:i/>
          <w:szCs w:val="22"/>
        </w:rPr>
      </w:pPr>
      <w:r w:rsidRPr="00927586">
        <w:rPr>
          <w:i/>
          <w:szCs w:val="22"/>
        </w:rPr>
        <w:t>NKA/ MIBQ</w:t>
      </w:r>
    </w:p>
    <w:p w:rsidR="00F0332B" w:rsidRPr="00927586" w:rsidRDefault="00F0332B" w:rsidP="00F0332B">
      <w:pPr>
        <w:widowControl w:val="0"/>
        <w:autoSpaceDE w:val="0"/>
        <w:autoSpaceDN w:val="0"/>
        <w:adjustRightInd w:val="0"/>
        <w:ind w:left="2"/>
        <w:rPr>
          <w:szCs w:val="22"/>
        </w:rPr>
      </w:pPr>
      <w:r w:rsidRPr="00927586">
        <w:rPr>
          <w:szCs w:val="22"/>
        </w:rPr>
        <w:t>Pacientui, kurio kūno svoris ≥ 70 kg, rekomenduojama suleisti boliusu 5000 VV</w:t>
      </w:r>
    </w:p>
    <w:p w:rsidR="00F0332B" w:rsidRPr="00927586" w:rsidRDefault="00F0332B" w:rsidP="00F0332B">
      <w:pPr>
        <w:widowControl w:val="0"/>
        <w:autoSpaceDE w:val="0"/>
        <w:autoSpaceDN w:val="0"/>
        <w:adjustRightInd w:val="0"/>
        <w:spacing w:line="15" w:lineRule="exact"/>
        <w:rPr>
          <w:szCs w:val="22"/>
        </w:rPr>
      </w:pPr>
    </w:p>
    <w:p w:rsidR="00F0332B" w:rsidRPr="00927586" w:rsidRDefault="00F0332B" w:rsidP="00F0332B">
      <w:pPr>
        <w:widowControl w:val="0"/>
        <w:overflowPunct w:val="0"/>
        <w:autoSpaceDE w:val="0"/>
        <w:autoSpaceDN w:val="0"/>
        <w:adjustRightInd w:val="0"/>
        <w:spacing w:line="239" w:lineRule="auto"/>
        <w:ind w:left="2" w:right="120"/>
        <w:rPr>
          <w:szCs w:val="22"/>
        </w:rPr>
      </w:pPr>
      <w:r w:rsidRPr="00927586">
        <w:rPr>
          <w:szCs w:val="22"/>
        </w:rPr>
        <w:t>dozę, toliau nuolatinės infuzijos būdu lašinti 1000 VV/val. dozę. Jei paciento kūno masė yra &lt; 70 kg, rekomenduojama suleisti boliusu 60 VV/kg dozę, toliau nuolatinės infuzijos būdu lašinti 12 VV/kg/val. dozę. Reikia stebėti dalinį aktyvuoto tromboplastino laiką (D</w:t>
      </w:r>
      <w:r w:rsidR="00A51486" w:rsidRPr="00927586">
        <w:rPr>
          <w:szCs w:val="22"/>
        </w:rPr>
        <w:t>A</w:t>
      </w:r>
      <w:r w:rsidRPr="00927586">
        <w:rPr>
          <w:szCs w:val="22"/>
        </w:rPr>
        <w:t>TL) ir jį palaikyti 50-70 sekundžių ribose; ilgesnis nei 70 sekundžių laikas rodo padidėjusią kraujavimo riziką.</w:t>
      </w:r>
    </w:p>
    <w:p w:rsidR="00F0332B" w:rsidRPr="00927586" w:rsidRDefault="00F0332B" w:rsidP="00F0332B">
      <w:pPr>
        <w:widowControl w:val="0"/>
        <w:autoSpaceDE w:val="0"/>
        <w:autoSpaceDN w:val="0"/>
        <w:adjustRightInd w:val="0"/>
        <w:ind w:left="2"/>
        <w:rPr>
          <w:szCs w:val="22"/>
        </w:rPr>
      </w:pPr>
      <w:r w:rsidRPr="00927586">
        <w:rPr>
          <w:szCs w:val="22"/>
          <w:u w:val="single"/>
        </w:rPr>
        <w:t>Jei PKI reikia atlikti esant NKA/MIBQ</w:t>
      </w:r>
      <w:r w:rsidRPr="00927586">
        <w:rPr>
          <w:szCs w:val="22"/>
        </w:rPr>
        <w:t xml:space="preserve">, reikia stebėti aktyvintą krešėjimo laiką (AKL), kad jo vertė būtų palaikoma 300-350 sekundžių ribose. Heparino vartojimą būtina nutraukti, jei AKL yra ilgesnis nei 300 sekundžių, ir jo nevartoti tol, kol AKL vertė </w:t>
      </w:r>
      <w:smartTag w:uri="urn:schemas-microsoft-com:office:smarttags" w:element="place">
        <w:smartTag w:uri="urn:schemas-microsoft-com:office:smarttags" w:element="City">
          <w:r w:rsidRPr="00927586">
            <w:rPr>
              <w:szCs w:val="22"/>
            </w:rPr>
            <w:t>tampa</w:t>
          </w:r>
        </w:smartTag>
      </w:smartTag>
      <w:r w:rsidRPr="00927586">
        <w:rPr>
          <w:szCs w:val="22"/>
        </w:rPr>
        <w:t xml:space="preserve"> mažesnė negu 300 sekundžių.</w:t>
      </w:r>
    </w:p>
    <w:p w:rsidR="00F0332B" w:rsidRPr="00927586" w:rsidRDefault="00F0332B" w:rsidP="00F0332B">
      <w:pPr>
        <w:widowControl w:val="0"/>
        <w:autoSpaceDE w:val="0"/>
        <w:autoSpaceDN w:val="0"/>
        <w:adjustRightInd w:val="0"/>
        <w:spacing w:line="197" w:lineRule="exact"/>
        <w:rPr>
          <w:szCs w:val="22"/>
        </w:rPr>
      </w:pPr>
    </w:p>
    <w:p w:rsidR="00F0332B" w:rsidRPr="00927586" w:rsidRDefault="00F0332B" w:rsidP="00F0332B">
      <w:pPr>
        <w:widowControl w:val="0"/>
        <w:autoSpaceDE w:val="0"/>
        <w:autoSpaceDN w:val="0"/>
        <w:adjustRightInd w:val="0"/>
        <w:ind w:left="2"/>
        <w:rPr>
          <w:i/>
          <w:szCs w:val="22"/>
        </w:rPr>
      </w:pPr>
      <w:r w:rsidRPr="00927586">
        <w:rPr>
          <w:i/>
          <w:iCs/>
          <w:szCs w:val="22"/>
        </w:rPr>
        <w:t>Laboratorinių rodiklių stebėjimas</w:t>
      </w:r>
    </w:p>
    <w:p w:rsidR="00F0332B" w:rsidRPr="00927586" w:rsidRDefault="00F0332B" w:rsidP="00F0332B">
      <w:pPr>
        <w:widowControl w:val="0"/>
        <w:autoSpaceDE w:val="0"/>
        <w:autoSpaceDN w:val="0"/>
        <w:adjustRightInd w:val="0"/>
        <w:spacing w:line="5" w:lineRule="exact"/>
        <w:rPr>
          <w:szCs w:val="22"/>
        </w:rPr>
      </w:pPr>
    </w:p>
    <w:p w:rsidR="00F0332B" w:rsidRPr="00927586" w:rsidRDefault="00F0332B" w:rsidP="00F0332B">
      <w:pPr>
        <w:widowControl w:val="0"/>
        <w:overflowPunct w:val="0"/>
        <w:autoSpaceDE w:val="0"/>
        <w:autoSpaceDN w:val="0"/>
        <w:adjustRightInd w:val="0"/>
        <w:spacing w:line="237" w:lineRule="auto"/>
        <w:ind w:left="2" w:right="60"/>
        <w:rPr>
          <w:szCs w:val="22"/>
        </w:rPr>
      </w:pPr>
      <w:r w:rsidRPr="00927586">
        <w:rPr>
          <w:szCs w:val="22"/>
        </w:rPr>
        <w:t>Prieš atliekant eptifibatido infuzijas, norint nustatyti esamus kraujo krešėjimo sutrikimus, rekomenduojama atlikti laboratorinius tyrimus: nustatyti protrombino laiką (PL) ir D</w:t>
      </w:r>
      <w:r w:rsidR="00C95D1B" w:rsidRPr="00927586">
        <w:rPr>
          <w:szCs w:val="22"/>
        </w:rPr>
        <w:t>A</w:t>
      </w:r>
      <w:r w:rsidRPr="00927586">
        <w:rPr>
          <w:szCs w:val="22"/>
        </w:rPr>
        <w:t>TL, kreatinino kiekį serume, trombocitų skaičių, hemoglobino kiekį ir hematokritą. Hemoglobino kiekį, trombocitų skaičių bei hematokritą reikia stebėti 6 valandų laikotarpyje nuo gydymo pradžios ir vėliau tikrinti bent kartą per parą viso gydymo metu (arba dažniau, jei atsiranda žymaus kritimo požymių). Jei trombocitų skaičius tampa mažesnis negu 100 000/mm3, reikia atlikti papildomą trombocitų skaičiaus tyrimą, kad būtų galima atmesti pseudotrombocitopenijos galimybę. Reikia nutraukti nefrakcionuoto heparino vartojimą. Jei pacientui atliekama PKI, taip pat stebėkite jo AKL.</w:t>
      </w:r>
    </w:p>
    <w:p w:rsidR="00F0332B" w:rsidRPr="00927586" w:rsidRDefault="00F0332B" w:rsidP="00F0332B">
      <w:pPr>
        <w:widowControl w:val="0"/>
        <w:overflowPunct w:val="0"/>
        <w:autoSpaceDE w:val="0"/>
        <w:autoSpaceDN w:val="0"/>
        <w:adjustRightInd w:val="0"/>
        <w:spacing w:line="237" w:lineRule="auto"/>
        <w:ind w:left="2" w:right="60"/>
        <w:rPr>
          <w:szCs w:val="22"/>
        </w:rPr>
      </w:pPr>
    </w:p>
    <w:p w:rsidR="00F34163" w:rsidRPr="00927586" w:rsidRDefault="002971EE" w:rsidP="00F0332B">
      <w:pPr>
        <w:rPr>
          <w:szCs w:val="22"/>
          <w:u w:val="single"/>
          <w:lang w:val="lt-LT"/>
        </w:rPr>
      </w:pPr>
      <w:r w:rsidRPr="002971EE">
        <w:rPr>
          <w:szCs w:val="22"/>
        </w:rPr>
        <w:t>Ši</w:t>
      </w:r>
      <w:r w:rsidR="00715699">
        <w:rPr>
          <w:szCs w:val="22"/>
        </w:rPr>
        <w:t>o</w:t>
      </w:r>
      <w:r w:rsidRPr="002971EE">
        <w:rPr>
          <w:szCs w:val="22"/>
        </w:rPr>
        <w:t xml:space="preserve"> vaistini</w:t>
      </w:r>
      <w:r w:rsidR="00715699">
        <w:rPr>
          <w:szCs w:val="22"/>
        </w:rPr>
        <w:t>o</w:t>
      </w:r>
      <w:r w:rsidRPr="002971EE">
        <w:rPr>
          <w:szCs w:val="22"/>
        </w:rPr>
        <w:t xml:space="preserve"> preparat</w:t>
      </w:r>
      <w:r w:rsidR="00715699">
        <w:rPr>
          <w:szCs w:val="22"/>
        </w:rPr>
        <w:t>o 1 ml</w:t>
      </w:r>
      <w:r w:rsidRPr="002971EE">
        <w:rPr>
          <w:szCs w:val="22"/>
        </w:rPr>
        <w:t xml:space="preserve"> yra 1,6 mg natrio</w:t>
      </w:r>
      <w:r w:rsidR="00715699">
        <w:rPr>
          <w:szCs w:val="22"/>
        </w:rPr>
        <w:t xml:space="preserve">. </w:t>
      </w:r>
      <w:r w:rsidR="00F0332B" w:rsidRPr="002971EE">
        <w:rPr>
          <w:szCs w:val="22"/>
        </w:rPr>
        <w:t>Būtina atsižvelgti, jei kontroliuojamas natrio kiekis maiste.</w:t>
      </w:r>
    </w:p>
    <w:p w:rsidR="00F34163" w:rsidRPr="00927586" w:rsidRDefault="00F34163" w:rsidP="00F34163">
      <w:pPr>
        <w:rPr>
          <w:szCs w:val="22"/>
          <w:lang w:val="lt-LT"/>
        </w:rPr>
      </w:pPr>
    </w:p>
    <w:p w:rsidR="00F34163" w:rsidRPr="007A530A" w:rsidRDefault="00F34163" w:rsidP="00F34163">
      <w:pPr>
        <w:pStyle w:val="Antrat4"/>
        <w:rPr>
          <w:rFonts w:ascii="Times New Roman" w:hAnsi="Times New Roman"/>
          <w:sz w:val="22"/>
          <w:szCs w:val="22"/>
          <w:lang w:val="lt-LT"/>
        </w:rPr>
      </w:pPr>
      <w:r w:rsidRPr="002A1E10">
        <w:rPr>
          <w:rFonts w:ascii="Times New Roman" w:hAnsi="Times New Roman"/>
          <w:sz w:val="22"/>
          <w:szCs w:val="22"/>
          <w:lang w:val="lt-LT"/>
        </w:rPr>
        <w:t>4.5</w:t>
      </w:r>
      <w:r w:rsidRPr="002A1E10">
        <w:rPr>
          <w:rFonts w:ascii="Times New Roman" w:hAnsi="Times New Roman"/>
          <w:sz w:val="22"/>
          <w:szCs w:val="22"/>
          <w:lang w:val="lt-LT"/>
        </w:rPr>
        <w:tab/>
        <w:t>Sąveika su kit</w:t>
      </w:r>
      <w:r w:rsidRPr="007A530A">
        <w:rPr>
          <w:rFonts w:ascii="Times New Roman" w:hAnsi="Times New Roman"/>
          <w:sz w:val="22"/>
          <w:szCs w:val="22"/>
          <w:lang w:val="lt-LT"/>
        </w:rPr>
        <w:t>ais vaistiniais preparatais ir kitokia sąveika</w:t>
      </w:r>
    </w:p>
    <w:p w:rsidR="00F34163" w:rsidRPr="00F40A58" w:rsidRDefault="00F34163" w:rsidP="00F34163">
      <w:pPr>
        <w:rPr>
          <w:szCs w:val="22"/>
          <w:lang w:val="lt-LT"/>
        </w:rPr>
      </w:pPr>
    </w:p>
    <w:p w:rsidR="00E01161" w:rsidRPr="00927586" w:rsidRDefault="00E01161" w:rsidP="00E01161">
      <w:pPr>
        <w:widowControl w:val="0"/>
        <w:autoSpaceDE w:val="0"/>
        <w:autoSpaceDN w:val="0"/>
        <w:adjustRightInd w:val="0"/>
        <w:ind w:left="2"/>
        <w:rPr>
          <w:szCs w:val="22"/>
          <w:lang w:val="lt-LT"/>
        </w:rPr>
      </w:pPr>
      <w:r w:rsidRPr="00927586">
        <w:rPr>
          <w:i/>
          <w:iCs/>
          <w:szCs w:val="22"/>
          <w:lang w:val="lt-LT"/>
        </w:rPr>
        <w:t>Varfarinas ir dipiridamolis</w:t>
      </w:r>
    </w:p>
    <w:p w:rsidR="00E01161" w:rsidRPr="00927586" w:rsidRDefault="00E01161" w:rsidP="00E01161">
      <w:pPr>
        <w:widowControl w:val="0"/>
        <w:autoSpaceDE w:val="0"/>
        <w:autoSpaceDN w:val="0"/>
        <w:adjustRightInd w:val="0"/>
        <w:spacing w:line="5" w:lineRule="exact"/>
        <w:rPr>
          <w:szCs w:val="22"/>
          <w:lang w:val="lt-LT"/>
        </w:rPr>
      </w:pPr>
    </w:p>
    <w:p w:rsidR="00E01161" w:rsidRPr="00927586" w:rsidRDefault="00E01161" w:rsidP="00E01161">
      <w:pPr>
        <w:widowControl w:val="0"/>
        <w:overflowPunct w:val="0"/>
        <w:autoSpaceDE w:val="0"/>
        <w:autoSpaceDN w:val="0"/>
        <w:adjustRightInd w:val="0"/>
        <w:spacing w:line="248" w:lineRule="auto"/>
        <w:ind w:left="2" w:right="240"/>
        <w:rPr>
          <w:szCs w:val="22"/>
          <w:lang w:val="lt-LT"/>
        </w:rPr>
      </w:pPr>
      <w:r w:rsidRPr="00927586">
        <w:rPr>
          <w:szCs w:val="22"/>
          <w:lang w:val="lt-LT"/>
        </w:rPr>
        <w:t>Nemanoma, kad eptifibatidas, vartojamas kartu su varfarinu ar dipiridamoliu, didintų stiprių ir nedidelių kraujavimų riziką. Eptifibatidu gydomi pacientai, kurie kartu vartojo varfariną ir kurių protrombino laikas (PL) buvo &gt; 14,5 sekundės, neturėjo padidėjusios kraujavimo rizikos.</w:t>
      </w:r>
    </w:p>
    <w:p w:rsidR="00E01161" w:rsidRPr="00927586" w:rsidRDefault="00E01161" w:rsidP="00E01161">
      <w:pPr>
        <w:widowControl w:val="0"/>
        <w:autoSpaceDE w:val="0"/>
        <w:autoSpaceDN w:val="0"/>
        <w:adjustRightInd w:val="0"/>
        <w:spacing w:line="246" w:lineRule="exact"/>
        <w:rPr>
          <w:szCs w:val="22"/>
          <w:lang w:val="lt-LT"/>
        </w:rPr>
      </w:pPr>
    </w:p>
    <w:p w:rsidR="00E01161" w:rsidRPr="00927586" w:rsidRDefault="00E01161" w:rsidP="00E01161">
      <w:pPr>
        <w:widowControl w:val="0"/>
        <w:autoSpaceDE w:val="0"/>
        <w:autoSpaceDN w:val="0"/>
        <w:adjustRightInd w:val="0"/>
        <w:ind w:left="2"/>
        <w:rPr>
          <w:szCs w:val="22"/>
        </w:rPr>
      </w:pPr>
      <w:r w:rsidRPr="00927586">
        <w:rPr>
          <w:i/>
          <w:szCs w:val="22"/>
        </w:rPr>
        <w:t>Eptifibatidas</w:t>
      </w:r>
      <w:r w:rsidRPr="00927586">
        <w:rPr>
          <w:szCs w:val="22"/>
        </w:rPr>
        <w:t xml:space="preserve"> </w:t>
      </w:r>
      <w:r w:rsidRPr="00927586">
        <w:rPr>
          <w:i/>
          <w:iCs/>
          <w:szCs w:val="22"/>
        </w:rPr>
        <w:t>ir tromboliziniai vaistai</w:t>
      </w:r>
    </w:p>
    <w:p w:rsidR="00E01161" w:rsidRPr="00927586" w:rsidRDefault="00E01161" w:rsidP="00E01161">
      <w:pPr>
        <w:widowControl w:val="0"/>
        <w:autoSpaceDE w:val="0"/>
        <w:autoSpaceDN w:val="0"/>
        <w:adjustRightInd w:val="0"/>
        <w:spacing w:line="5" w:lineRule="exact"/>
        <w:rPr>
          <w:szCs w:val="22"/>
        </w:rPr>
      </w:pPr>
    </w:p>
    <w:p w:rsidR="00E01161" w:rsidRPr="007A530A" w:rsidRDefault="00E01161" w:rsidP="00E01161">
      <w:pPr>
        <w:widowControl w:val="0"/>
        <w:overflowPunct w:val="0"/>
        <w:autoSpaceDE w:val="0"/>
        <w:autoSpaceDN w:val="0"/>
        <w:adjustRightInd w:val="0"/>
        <w:spacing w:line="245" w:lineRule="auto"/>
        <w:ind w:left="2"/>
        <w:rPr>
          <w:szCs w:val="22"/>
        </w:rPr>
      </w:pPr>
      <w:r w:rsidRPr="00927586">
        <w:rPr>
          <w:szCs w:val="22"/>
        </w:rPr>
        <w:t>Duomenys apie eptifibatido vartojimą pacientams, kurie gydomi tromboliziniais preparatais, yra riboti. Nėra tvi</w:t>
      </w:r>
      <w:r w:rsidRPr="002A1E10">
        <w:rPr>
          <w:szCs w:val="22"/>
        </w:rPr>
        <w:t>rto įrodymo, kad eptifibatidas, vartojamas su audinių plazminogeno aktyvatoriumi, padidino stipraus ar silpno kraujavimo riziką nei PKI, nei ūminio miokardo infarkto tyrimuose; atrodo, kad eptifibatidas padidino kraujavimo riziką, kai jo buvo vartojama su</w:t>
      </w:r>
      <w:r w:rsidRPr="007A530A">
        <w:rPr>
          <w:szCs w:val="22"/>
        </w:rPr>
        <w:t xml:space="preserve"> streptokinaze ūminio miokardo </w:t>
      </w:r>
      <w:r w:rsidRPr="007A530A">
        <w:rPr>
          <w:szCs w:val="22"/>
        </w:rPr>
        <w:lastRenderedPageBreak/>
        <w:t>infarkto tyrimo metu. Sumažintos tenekteplazės dozės vartojimas kartu su eptifibatidu, palyginti su placebo vartojimu kartu su eptifibatidu, reikšmingai didino ir stipraus, ir silpno kraujavimo riziką, jeigu kartu buvo vartojami ūminėje ST-pakilimo fazėje miokardo infarkto tyrimo metu.</w:t>
      </w:r>
    </w:p>
    <w:p w:rsidR="00E01161" w:rsidRPr="00F40A58" w:rsidRDefault="00E01161" w:rsidP="00E01161">
      <w:pPr>
        <w:widowControl w:val="0"/>
        <w:autoSpaceDE w:val="0"/>
        <w:autoSpaceDN w:val="0"/>
        <w:adjustRightInd w:val="0"/>
        <w:spacing w:line="215" w:lineRule="exact"/>
        <w:rPr>
          <w:szCs w:val="22"/>
        </w:rPr>
      </w:pPr>
    </w:p>
    <w:p w:rsidR="00F34163" w:rsidRPr="00927586" w:rsidRDefault="00E01161" w:rsidP="00E01161">
      <w:pPr>
        <w:rPr>
          <w:szCs w:val="22"/>
          <w:lang w:val="lt-LT"/>
        </w:rPr>
      </w:pPr>
      <w:r w:rsidRPr="00927586">
        <w:rPr>
          <w:szCs w:val="22"/>
        </w:rPr>
        <w:t>Ūminio miokardo infarkto tyrime dalyvavo 181 pacientas, kurie vartojo eptifibatidą (jiems buvo boliusu suleista ne didesnė kaip 180 mikrogramų/kg dozė, toliau ne ilgiau kaip 72 valandas infuzijos būdu buvo lašinama 2 mikrogramų/kg/min. dozė) kartu su streptokinaze (1,5 milijono vienetų per 60 minučių). Esant tyrimo metu taikytam didžiausiam infuzijos greičiui (1,3 mikrogramų/kg/min. ir 2,0 mikrogramų/kg/min.) eptifibatidas buvo susijęs su didesniu kraujavimų dažniu ir kraujo perpylimų skaičiumi, lyginant su atvejais, kuomet buvo vartojama vien streptokinazė.</w:t>
      </w:r>
    </w:p>
    <w:p w:rsidR="00F34163" w:rsidRPr="00927586" w:rsidRDefault="00F34163" w:rsidP="00F34163">
      <w:pPr>
        <w:rPr>
          <w:szCs w:val="22"/>
          <w:lang w:val="lt-LT"/>
        </w:rPr>
      </w:pPr>
    </w:p>
    <w:p w:rsidR="00F34163" w:rsidRPr="002A1E10" w:rsidRDefault="00F34163" w:rsidP="00F34163">
      <w:pPr>
        <w:pStyle w:val="Antrat4"/>
        <w:rPr>
          <w:rFonts w:ascii="Times New Roman" w:hAnsi="Times New Roman"/>
          <w:sz w:val="22"/>
          <w:szCs w:val="22"/>
          <w:lang w:val="lt-LT"/>
        </w:rPr>
      </w:pPr>
      <w:r w:rsidRPr="002A1E10">
        <w:rPr>
          <w:rFonts w:ascii="Times New Roman" w:hAnsi="Times New Roman"/>
          <w:sz w:val="22"/>
          <w:szCs w:val="22"/>
          <w:lang w:val="lt-LT"/>
        </w:rPr>
        <w:t>4.6</w:t>
      </w:r>
      <w:r w:rsidRPr="002A1E10">
        <w:rPr>
          <w:rFonts w:ascii="Times New Roman" w:hAnsi="Times New Roman"/>
          <w:sz w:val="22"/>
          <w:szCs w:val="22"/>
          <w:lang w:val="lt-LT"/>
        </w:rPr>
        <w:tab/>
        <w:t>Vaisingumas, nėštumo ir žindymo laikotarpis</w:t>
      </w:r>
    </w:p>
    <w:p w:rsidR="00F34163" w:rsidRPr="007A530A" w:rsidRDefault="00F34163" w:rsidP="00F34163">
      <w:pPr>
        <w:rPr>
          <w:szCs w:val="22"/>
          <w:lang w:val="lt-LT"/>
        </w:rPr>
      </w:pPr>
    </w:p>
    <w:p w:rsidR="00E01161" w:rsidRPr="00927586" w:rsidRDefault="00E01161" w:rsidP="00E01161">
      <w:pPr>
        <w:widowControl w:val="0"/>
        <w:autoSpaceDE w:val="0"/>
        <w:autoSpaceDN w:val="0"/>
        <w:adjustRightInd w:val="0"/>
        <w:ind w:left="2"/>
        <w:rPr>
          <w:szCs w:val="22"/>
        </w:rPr>
      </w:pPr>
      <w:r w:rsidRPr="00927586">
        <w:rPr>
          <w:szCs w:val="22"/>
          <w:u w:val="single"/>
        </w:rPr>
        <w:t>Nėštumas</w:t>
      </w:r>
    </w:p>
    <w:p w:rsidR="00E01161" w:rsidRPr="00927586" w:rsidRDefault="00E01161" w:rsidP="00E01161">
      <w:pPr>
        <w:widowControl w:val="0"/>
        <w:autoSpaceDE w:val="0"/>
        <w:autoSpaceDN w:val="0"/>
        <w:adjustRightInd w:val="0"/>
        <w:spacing w:line="253" w:lineRule="exact"/>
        <w:rPr>
          <w:szCs w:val="22"/>
        </w:rPr>
      </w:pPr>
    </w:p>
    <w:p w:rsidR="00E01161" w:rsidRPr="002A1E10" w:rsidRDefault="00E01161" w:rsidP="00EC2556">
      <w:pPr>
        <w:widowControl w:val="0"/>
        <w:autoSpaceDE w:val="0"/>
        <w:autoSpaceDN w:val="0"/>
        <w:adjustRightInd w:val="0"/>
        <w:ind w:left="2"/>
        <w:rPr>
          <w:szCs w:val="22"/>
        </w:rPr>
      </w:pPr>
      <w:r w:rsidRPr="002A1E10">
        <w:rPr>
          <w:szCs w:val="22"/>
        </w:rPr>
        <w:t>Reikiamų duomenų apie eptifibatido vartojimą nėštumo metu nėra.</w:t>
      </w:r>
    </w:p>
    <w:p w:rsidR="00E01161" w:rsidRPr="007A530A" w:rsidRDefault="00E01161" w:rsidP="00EC2556">
      <w:pPr>
        <w:widowControl w:val="0"/>
        <w:autoSpaceDE w:val="0"/>
        <w:autoSpaceDN w:val="0"/>
        <w:adjustRightInd w:val="0"/>
        <w:spacing w:line="251" w:lineRule="exact"/>
        <w:rPr>
          <w:szCs w:val="22"/>
        </w:rPr>
      </w:pPr>
    </w:p>
    <w:p w:rsidR="00E01161" w:rsidRPr="00F40A58" w:rsidRDefault="00E01161" w:rsidP="00EC2556">
      <w:pPr>
        <w:widowControl w:val="0"/>
        <w:overflowPunct w:val="0"/>
        <w:autoSpaceDE w:val="0"/>
        <w:autoSpaceDN w:val="0"/>
        <w:adjustRightInd w:val="0"/>
        <w:ind w:left="2" w:right="60"/>
        <w:rPr>
          <w:szCs w:val="22"/>
        </w:rPr>
      </w:pPr>
      <w:r w:rsidRPr="00F40A58">
        <w:rPr>
          <w:szCs w:val="22"/>
        </w:rPr>
        <w:t>Tyrimų su gyvūnais atlikta nepakankamai, kad būtų galima nustatyti poveikį nėštumo eigai ir (arba) embriono/vaisiaus vystymuisi, gimdymui ir (arba) postnataliniam vystymuisi (žr. 5.3 skyrių). Galimas pavojus žmogui nežinomas.</w:t>
      </w:r>
    </w:p>
    <w:p w:rsidR="00E01161" w:rsidRPr="00927586" w:rsidRDefault="00E01161" w:rsidP="00E01161">
      <w:pPr>
        <w:widowControl w:val="0"/>
        <w:overflowPunct w:val="0"/>
        <w:autoSpaceDE w:val="0"/>
        <w:autoSpaceDN w:val="0"/>
        <w:adjustRightInd w:val="0"/>
        <w:ind w:left="2" w:right="60"/>
        <w:jc w:val="both"/>
        <w:rPr>
          <w:szCs w:val="22"/>
        </w:rPr>
      </w:pPr>
    </w:p>
    <w:p w:rsidR="00E01161" w:rsidRPr="00927586" w:rsidRDefault="00E01161" w:rsidP="00E01161">
      <w:pPr>
        <w:widowControl w:val="0"/>
        <w:autoSpaceDE w:val="0"/>
        <w:autoSpaceDN w:val="0"/>
        <w:adjustRightInd w:val="0"/>
        <w:spacing w:line="2" w:lineRule="exact"/>
        <w:rPr>
          <w:szCs w:val="22"/>
        </w:rPr>
      </w:pPr>
    </w:p>
    <w:p w:rsidR="00E01161" w:rsidRPr="00927586" w:rsidRDefault="00E01161" w:rsidP="00E01161">
      <w:pPr>
        <w:widowControl w:val="0"/>
        <w:autoSpaceDE w:val="0"/>
        <w:autoSpaceDN w:val="0"/>
        <w:adjustRightInd w:val="0"/>
        <w:ind w:left="2"/>
        <w:rPr>
          <w:szCs w:val="22"/>
        </w:rPr>
      </w:pPr>
      <w:r w:rsidRPr="00927586">
        <w:rPr>
          <w:szCs w:val="22"/>
        </w:rPr>
        <w:t>Eptifibatido nėštumo metu vartoti negalima, išskyrus neabejotinai būtinus atvejus.</w:t>
      </w:r>
    </w:p>
    <w:p w:rsidR="00E01161" w:rsidRPr="00927586" w:rsidRDefault="00E01161" w:rsidP="00E01161">
      <w:pPr>
        <w:widowControl w:val="0"/>
        <w:autoSpaceDE w:val="0"/>
        <w:autoSpaceDN w:val="0"/>
        <w:adjustRightInd w:val="0"/>
        <w:spacing w:line="251" w:lineRule="exact"/>
        <w:rPr>
          <w:szCs w:val="22"/>
        </w:rPr>
      </w:pPr>
    </w:p>
    <w:p w:rsidR="00E01161" w:rsidRPr="00927586" w:rsidRDefault="00E01161" w:rsidP="00E01161">
      <w:pPr>
        <w:widowControl w:val="0"/>
        <w:autoSpaceDE w:val="0"/>
        <w:autoSpaceDN w:val="0"/>
        <w:adjustRightInd w:val="0"/>
        <w:ind w:left="2"/>
        <w:rPr>
          <w:szCs w:val="22"/>
          <w:u w:val="single"/>
        </w:rPr>
      </w:pPr>
      <w:r w:rsidRPr="00927586">
        <w:rPr>
          <w:szCs w:val="22"/>
          <w:u w:val="single"/>
        </w:rPr>
        <w:t>Žindymas</w:t>
      </w:r>
    </w:p>
    <w:p w:rsidR="00E01161" w:rsidRPr="00927586" w:rsidRDefault="00E01161" w:rsidP="00E01161">
      <w:pPr>
        <w:widowControl w:val="0"/>
        <w:autoSpaceDE w:val="0"/>
        <w:autoSpaceDN w:val="0"/>
        <w:adjustRightInd w:val="0"/>
        <w:ind w:left="2"/>
        <w:rPr>
          <w:szCs w:val="22"/>
        </w:rPr>
      </w:pPr>
      <w:r w:rsidRPr="00927586">
        <w:rPr>
          <w:szCs w:val="22"/>
        </w:rPr>
        <w:t>Nežinoma, ar eptifibatidas išsiskiria į motinos pieną. Gydymo metu žindymą rekomenduojama nutraukti.</w:t>
      </w:r>
    </w:p>
    <w:p w:rsidR="00E01161" w:rsidRPr="00927586" w:rsidRDefault="00E01161" w:rsidP="00E01161">
      <w:pPr>
        <w:widowControl w:val="0"/>
        <w:autoSpaceDE w:val="0"/>
        <w:autoSpaceDN w:val="0"/>
        <w:adjustRightInd w:val="0"/>
        <w:ind w:left="2"/>
        <w:rPr>
          <w:szCs w:val="22"/>
        </w:rPr>
      </w:pPr>
    </w:p>
    <w:p w:rsidR="00E01161" w:rsidRPr="00927586" w:rsidRDefault="00E01161" w:rsidP="00E01161">
      <w:pPr>
        <w:widowControl w:val="0"/>
        <w:autoSpaceDE w:val="0"/>
        <w:autoSpaceDN w:val="0"/>
        <w:adjustRightInd w:val="0"/>
        <w:ind w:left="2"/>
        <w:rPr>
          <w:szCs w:val="22"/>
          <w:u w:val="single"/>
        </w:rPr>
      </w:pPr>
      <w:r w:rsidRPr="00927586">
        <w:rPr>
          <w:szCs w:val="22"/>
          <w:u w:val="single"/>
        </w:rPr>
        <w:t>Vaisingumas</w:t>
      </w:r>
    </w:p>
    <w:p w:rsidR="00F34163" w:rsidRPr="00927586" w:rsidRDefault="00E01161" w:rsidP="00E01161">
      <w:pPr>
        <w:widowControl w:val="0"/>
        <w:autoSpaceDE w:val="0"/>
        <w:autoSpaceDN w:val="0"/>
        <w:adjustRightInd w:val="0"/>
        <w:ind w:left="2"/>
        <w:rPr>
          <w:szCs w:val="22"/>
        </w:rPr>
      </w:pPr>
      <w:r w:rsidRPr="00927586">
        <w:rPr>
          <w:szCs w:val="22"/>
        </w:rPr>
        <w:t>Duomenų apie eptifibatido poveikį vaisingumui nėra.</w:t>
      </w:r>
    </w:p>
    <w:p w:rsidR="00F34163" w:rsidRPr="00927586" w:rsidRDefault="00F34163" w:rsidP="00F34163">
      <w:pPr>
        <w:rPr>
          <w:szCs w:val="22"/>
          <w:lang w:val="lt-LT"/>
        </w:rPr>
      </w:pPr>
    </w:p>
    <w:p w:rsidR="00F34163" w:rsidRPr="00927586" w:rsidRDefault="00F34163" w:rsidP="00F34163">
      <w:pPr>
        <w:pStyle w:val="Antrat4"/>
        <w:rPr>
          <w:rFonts w:ascii="Times New Roman" w:hAnsi="Times New Roman"/>
          <w:sz w:val="22"/>
          <w:szCs w:val="22"/>
          <w:lang w:val="lt-LT"/>
        </w:rPr>
      </w:pPr>
      <w:r w:rsidRPr="00927586">
        <w:rPr>
          <w:rFonts w:ascii="Times New Roman" w:hAnsi="Times New Roman"/>
          <w:sz w:val="22"/>
          <w:szCs w:val="22"/>
          <w:lang w:val="lt-LT"/>
        </w:rPr>
        <w:t>4.7</w:t>
      </w:r>
      <w:r w:rsidRPr="00927586">
        <w:rPr>
          <w:rFonts w:ascii="Times New Roman" w:hAnsi="Times New Roman"/>
          <w:sz w:val="22"/>
          <w:szCs w:val="22"/>
          <w:lang w:val="lt-LT"/>
        </w:rPr>
        <w:tab/>
        <w:t>Poveikis gebėjimui vairuoti ir valdyti mechanizmus</w:t>
      </w:r>
    </w:p>
    <w:p w:rsidR="00F34163" w:rsidRPr="002A1E10" w:rsidRDefault="00F34163" w:rsidP="00F34163">
      <w:pPr>
        <w:rPr>
          <w:szCs w:val="22"/>
          <w:lang w:val="lt-LT"/>
        </w:rPr>
      </w:pPr>
    </w:p>
    <w:p w:rsidR="00F34163" w:rsidRPr="00927586" w:rsidRDefault="00E01161" w:rsidP="00F34163">
      <w:pPr>
        <w:rPr>
          <w:szCs w:val="22"/>
          <w:lang w:val="lt-LT"/>
        </w:rPr>
      </w:pPr>
      <w:r w:rsidRPr="00927586">
        <w:rPr>
          <w:szCs w:val="22"/>
        </w:rPr>
        <w:t>Duomenys neaktualūs, nes eptifibatidas yra skirtas vartoti tik ligoninėje gydomiems pacientams.</w:t>
      </w:r>
    </w:p>
    <w:p w:rsidR="00F34163" w:rsidRPr="00927586" w:rsidRDefault="00F34163" w:rsidP="00F34163">
      <w:pPr>
        <w:rPr>
          <w:szCs w:val="22"/>
          <w:lang w:val="lt-LT"/>
        </w:rPr>
      </w:pPr>
    </w:p>
    <w:p w:rsidR="00F34163" w:rsidRPr="007A530A" w:rsidRDefault="00F34163" w:rsidP="00F34163">
      <w:pPr>
        <w:spacing w:line="240" w:lineRule="auto"/>
        <w:outlineLvl w:val="0"/>
        <w:rPr>
          <w:szCs w:val="22"/>
          <w:lang w:val="lt-LT"/>
        </w:rPr>
      </w:pPr>
      <w:r w:rsidRPr="002A1E10">
        <w:rPr>
          <w:b/>
          <w:szCs w:val="22"/>
          <w:lang w:val="lt-LT"/>
        </w:rPr>
        <w:t>4.8</w:t>
      </w:r>
      <w:r w:rsidRPr="002A1E10">
        <w:rPr>
          <w:b/>
          <w:szCs w:val="22"/>
          <w:lang w:val="lt-LT"/>
        </w:rPr>
        <w:tab/>
        <w:t>Nepageidaujamas poveikis</w:t>
      </w:r>
    </w:p>
    <w:p w:rsidR="00F34163" w:rsidRPr="00F40A58" w:rsidRDefault="00F34163" w:rsidP="00F34163">
      <w:pPr>
        <w:rPr>
          <w:szCs w:val="22"/>
          <w:u w:val="single"/>
          <w:lang w:val="lt-LT"/>
        </w:rPr>
      </w:pPr>
    </w:p>
    <w:p w:rsidR="00E01161" w:rsidRPr="00927586" w:rsidRDefault="00E01161" w:rsidP="00E01161">
      <w:pPr>
        <w:widowControl w:val="0"/>
        <w:overflowPunct w:val="0"/>
        <w:autoSpaceDE w:val="0"/>
        <w:autoSpaceDN w:val="0"/>
        <w:adjustRightInd w:val="0"/>
        <w:spacing w:line="256" w:lineRule="auto"/>
        <w:ind w:left="2" w:right="440"/>
        <w:rPr>
          <w:szCs w:val="22"/>
          <w:lang w:val="lt-LT"/>
        </w:rPr>
      </w:pPr>
      <w:r w:rsidRPr="00927586">
        <w:rPr>
          <w:szCs w:val="22"/>
          <w:lang w:val="lt-LT"/>
        </w:rPr>
        <w:t>Dauguma nepageidaujamų reakcijų, kurios pasireiškė eptifibatidą vartojantiems pacientams, dažniausiai buvo susijusios su kraujavimu ar kardiovaskuliniais reiškiniais, kurie buvo dažni šioje pacientų populiacijoje.</w:t>
      </w:r>
    </w:p>
    <w:p w:rsidR="00E01161" w:rsidRPr="00927586" w:rsidRDefault="00E01161" w:rsidP="00E01161">
      <w:pPr>
        <w:widowControl w:val="0"/>
        <w:autoSpaceDE w:val="0"/>
        <w:autoSpaceDN w:val="0"/>
        <w:adjustRightInd w:val="0"/>
        <w:spacing w:line="200" w:lineRule="exact"/>
        <w:rPr>
          <w:szCs w:val="22"/>
          <w:lang w:val="lt-LT"/>
        </w:rPr>
      </w:pPr>
    </w:p>
    <w:p w:rsidR="00E01161" w:rsidRPr="00927586" w:rsidRDefault="00E01161" w:rsidP="00E01161">
      <w:pPr>
        <w:widowControl w:val="0"/>
        <w:autoSpaceDE w:val="0"/>
        <w:autoSpaceDN w:val="0"/>
        <w:adjustRightInd w:val="0"/>
        <w:ind w:left="2"/>
        <w:rPr>
          <w:szCs w:val="22"/>
          <w:lang w:val="lt-LT"/>
        </w:rPr>
      </w:pPr>
      <w:r w:rsidRPr="00927586">
        <w:rPr>
          <w:i/>
          <w:iCs/>
          <w:szCs w:val="22"/>
          <w:lang w:val="lt-LT"/>
        </w:rPr>
        <w:t>Klinikiniai tyrimai</w:t>
      </w:r>
    </w:p>
    <w:p w:rsidR="00E01161" w:rsidRPr="00927586" w:rsidRDefault="00E01161" w:rsidP="00E01161">
      <w:pPr>
        <w:widowControl w:val="0"/>
        <w:autoSpaceDE w:val="0"/>
        <w:autoSpaceDN w:val="0"/>
        <w:adjustRightInd w:val="0"/>
        <w:spacing w:line="1" w:lineRule="exact"/>
        <w:rPr>
          <w:szCs w:val="22"/>
          <w:lang w:val="lt-LT"/>
        </w:rPr>
      </w:pPr>
    </w:p>
    <w:p w:rsidR="00E01161" w:rsidRPr="00927586" w:rsidRDefault="00E01161" w:rsidP="00E01161">
      <w:pPr>
        <w:widowControl w:val="0"/>
        <w:autoSpaceDE w:val="0"/>
        <w:autoSpaceDN w:val="0"/>
        <w:adjustRightInd w:val="0"/>
        <w:spacing w:line="239" w:lineRule="auto"/>
        <w:ind w:left="2"/>
        <w:rPr>
          <w:szCs w:val="22"/>
          <w:lang w:val="lt-LT"/>
        </w:rPr>
      </w:pPr>
      <w:r w:rsidRPr="00927586">
        <w:rPr>
          <w:szCs w:val="22"/>
          <w:lang w:val="lt-LT"/>
        </w:rPr>
        <w:t>Nepageidaujamų reakcijų dažnis nustatytas remiantis dviejų III fazės klinikinių tyrimų (PURSUIT ir ESPRIT) duomenimis. Šie tyrimai trumpai aprašyti toliau.</w:t>
      </w:r>
    </w:p>
    <w:p w:rsidR="00E01161" w:rsidRPr="00927586" w:rsidRDefault="00E01161" w:rsidP="00E01161">
      <w:pPr>
        <w:widowControl w:val="0"/>
        <w:autoSpaceDE w:val="0"/>
        <w:autoSpaceDN w:val="0"/>
        <w:adjustRightInd w:val="0"/>
        <w:spacing w:line="253" w:lineRule="exact"/>
        <w:rPr>
          <w:szCs w:val="22"/>
          <w:lang w:val="lt-LT"/>
        </w:rPr>
      </w:pPr>
    </w:p>
    <w:p w:rsidR="00E01161" w:rsidRPr="00927586" w:rsidRDefault="00E01161" w:rsidP="00E01161">
      <w:pPr>
        <w:widowControl w:val="0"/>
        <w:overflowPunct w:val="0"/>
        <w:autoSpaceDE w:val="0"/>
        <w:autoSpaceDN w:val="0"/>
        <w:adjustRightInd w:val="0"/>
        <w:spacing w:line="250" w:lineRule="auto"/>
        <w:ind w:left="2" w:right="40"/>
        <w:rPr>
          <w:szCs w:val="22"/>
          <w:lang w:val="lt-LT"/>
        </w:rPr>
      </w:pPr>
      <w:r w:rsidRPr="00927586">
        <w:rPr>
          <w:i/>
          <w:szCs w:val="22"/>
          <w:lang w:val="lt-LT"/>
        </w:rPr>
        <w:t>PURSUIT</w:t>
      </w:r>
      <w:r w:rsidRPr="00927586">
        <w:rPr>
          <w:szCs w:val="22"/>
          <w:lang w:val="lt-LT"/>
        </w:rPr>
        <w:t>. Tai dvigubai aklu būdu atliktas atsitiktinių imčių eptifibatido veiksmingumo ir saugumo mažinant mirtingumą ir (pakartotinio) miokardo infarkto dažnį pacientams, kuriems pasireiškia nestabilioji krūtinės angina ar miokardo infarktas be Q bangos, įvertinimo, palyginti su placebu, tyrimas.</w:t>
      </w:r>
    </w:p>
    <w:p w:rsidR="00E01161" w:rsidRPr="00927586" w:rsidRDefault="00E01161" w:rsidP="00E01161">
      <w:pPr>
        <w:widowControl w:val="0"/>
        <w:autoSpaceDE w:val="0"/>
        <w:autoSpaceDN w:val="0"/>
        <w:adjustRightInd w:val="0"/>
        <w:spacing w:line="210" w:lineRule="exact"/>
        <w:rPr>
          <w:szCs w:val="22"/>
          <w:lang w:val="lt-LT"/>
        </w:rPr>
      </w:pPr>
    </w:p>
    <w:p w:rsidR="00E01161" w:rsidRPr="00927586" w:rsidRDefault="00E01161" w:rsidP="00E01161">
      <w:pPr>
        <w:widowControl w:val="0"/>
        <w:overflowPunct w:val="0"/>
        <w:autoSpaceDE w:val="0"/>
        <w:autoSpaceDN w:val="0"/>
        <w:adjustRightInd w:val="0"/>
        <w:spacing w:line="250" w:lineRule="auto"/>
        <w:ind w:left="2" w:right="260"/>
        <w:rPr>
          <w:szCs w:val="22"/>
          <w:lang w:val="lt-LT"/>
        </w:rPr>
      </w:pPr>
      <w:r w:rsidRPr="00927586">
        <w:rPr>
          <w:i/>
          <w:szCs w:val="22"/>
          <w:lang w:val="lt-LT"/>
        </w:rPr>
        <w:t>ESPRIT</w:t>
      </w:r>
      <w:r w:rsidRPr="00927586">
        <w:rPr>
          <w:szCs w:val="22"/>
          <w:lang w:val="lt-LT"/>
        </w:rPr>
        <w:t>. Tai dvigubai aklu būdu atliktas daugiacentris atsitiktinių imčių paralelinių grupių placebu kontroliuojamasis tyrimas, kurio metu buvo įvertintas gydymo eptifibatidu saugumas ir veiksmingumas pacientams, kuriems atliekama planinė neskubi perkutaninė koronarinė intervencija (PKI) ir implantuojamas stentas.</w:t>
      </w:r>
    </w:p>
    <w:p w:rsidR="00E01161" w:rsidRPr="00927586" w:rsidRDefault="00E01161" w:rsidP="00E01161">
      <w:pPr>
        <w:widowControl w:val="0"/>
        <w:autoSpaceDE w:val="0"/>
        <w:autoSpaceDN w:val="0"/>
        <w:adjustRightInd w:val="0"/>
        <w:spacing w:line="210" w:lineRule="exact"/>
        <w:rPr>
          <w:szCs w:val="22"/>
          <w:lang w:val="lt-LT"/>
        </w:rPr>
      </w:pPr>
    </w:p>
    <w:p w:rsidR="00E01161" w:rsidRPr="00927586" w:rsidRDefault="00E01161" w:rsidP="00E01161">
      <w:pPr>
        <w:widowControl w:val="0"/>
        <w:overflowPunct w:val="0"/>
        <w:autoSpaceDE w:val="0"/>
        <w:autoSpaceDN w:val="0"/>
        <w:adjustRightInd w:val="0"/>
        <w:spacing w:line="245" w:lineRule="auto"/>
        <w:ind w:left="2" w:right="140"/>
        <w:rPr>
          <w:szCs w:val="22"/>
          <w:lang w:val="lt-LT"/>
        </w:rPr>
      </w:pPr>
      <w:r w:rsidRPr="00927586">
        <w:rPr>
          <w:szCs w:val="22"/>
          <w:lang w:val="lt-LT"/>
        </w:rPr>
        <w:t xml:space="preserve">PURSUIT tyrimo duomenys apie kraujavimą ir su kraujavimu nesusijusius reiškinius buvo renkami per laikotarpį nuo išrašymo iš ligoninės iki apsilankymo 30-tą parą. ESPRIT tyrimo metu kraujavimo </w:t>
      </w:r>
      <w:r w:rsidRPr="00927586">
        <w:rPr>
          <w:szCs w:val="22"/>
          <w:lang w:val="lt-LT"/>
        </w:rPr>
        <w:lastRenderedPageBreak/>
        <w:t>reiškiniai buvo registruojami po 48 val., o su kraujavimu nesusiję reiškiniai 30-tą parą. Abiejų (ir PURSUIT, ir ESPRIT) tyrimų metu stiprus ir nedidelis kraujavimas buvo skirstomas pagal dažnį, naudojant trombolizės sergant miokardo infarktu TIMI kraujavimo kriterijus, vis dėlto PURSUIT tyrimo duomenys buvo renkami 30 parų, o ESPRIT tyrimo duomenys apsiribojo tik tais reiškiniais, kurie pasireiškė per 48 val. arba išrašant iš ligoninės (žiūrint, kas nutinka pirmiau).</w:t>
      </w:r>
    </w:p>
    <w:p w:rsidR="00E01161" w:rsidRPr="00927586" w:rsidRDefault="00E01161" w:rsidP="00E01161">
      <w:pPr>
        <w:widowControl w:val="0"/>
        <w:autoSpaceDE w:val="0"/>
        <w:autoSpaceDN w:val="0"/>
        <w:adjustRightInd w:val="0"/>
        <w:spacing w:line="215" w:lineRule="exact"/>
        <w:rPr>
          <w:szCs w:val="22"/>
          <w:lang w:val="lt-LT"/>
        </w:rPr>
      </w:pPr>
    </w:p>
    <w:p w:rsidR="00E01161" w:rsidRPr="00927586" w:rsidRDefault="00E01161" w:rsidP="00E01161">
      <w:pPr>
        <w:widowControl w:val="0"/>
        <w:overflowPunct w:val="0"/>
        <w:autoSpaceDE w:val="0"/>
        <w:autoSpaceDN w:val="0"/>
        <w:adjustRightInd w:val="0"/>
        <w:ind w:left="2" w:right="360"/>
        <w:rPr>
          <w:szCs w:val="22"/>
        </w:rPr>
      </w:pPr>
      <w:r w:rsidRPr="00927586">
        <w:rPr>
          <w:szCs w:val="22"/>
        </w:rPr>
        <w:t>Nepageidaujamas poveikis išvardytas toliau pagal organų sistemų klases ir dažnį.</w:t>
      </w:r>
    </w:p>
    <w:p w:rsidR="00E01161" w:rsidRPr="00927586" w:rsidRDefault="00E01161" w:rsidP="00E01161">
      <w:pPr>
        <w:widowControl w:val="0"/>
        <w:overflowPunct w:val="0"/>
        <w:autoSpaceDE w:val="0"/>
        <w:autoSpaceDN w:val="0"/>
        <w:adjustRightInd w:val="0"/>
        <w:ind w:left="2" w:right="360"/>
        <w:rPr>
          <w:szCs w:val="22"/>
        </w:rPr>
      </w:pPr>
      <w:r w:rsidRPr="00927586">
        <w:rPr>
          <w:szCs w:val="22"/>
        </w:rPr>
        <w:t xml:space="preserve">Žemiau pateikiami tokie dažnio apibūdinimai: </w:t>
      </w:r>
    </w:p>
    <w:p w:rsidR="00E01161" w:rsidRPr="002A1E10" w:rsidRDefault="00E01161" w:rsidP="00E01161">
      <w:pPr>
        <w:widowControl w:val="0"/>
        <w:overflowPunct w:val="0"/>
        <w:autoSpaceDE w:val="0"/>
        <w:autoSpaceDN w:val="0"/>
        <w:adjustRightInd w:val="0"/>
        <w:ind w:left="2" w:right="360"/>
        <w:rPr>
          <w:szCs w:val="22"/>
        </w:rPr>
      </w:pPr>
      <w:r w:rsidRPr="002A1E10">
        <w:rPr>
          <w:szCs w:val="22"/>
        </w:rPr>
        <w:t xml:space="preserve">labai dažni (≥ 1/10); </w:t>
      </w:r>
    </w:p>
    <w:p w:rsidR="00E01161" w:rsidRPr="007A530A" w:rsidRDefault="00E01161" w:rsidP="00E01161">
      <w:pPr>
        <w:widowControl w:val="0"/>
        <w:overflowPunct w:val="0"/>
        <w:autoSpaceDE w:val="0"/>
        <w:autoSpaceDN w:val="0"/>
        <w:adjustRightInd w:val="0"/>
        <w:ind w:left="2" w:right="360"/>
        <w:rPr>
          <w:szCs w:val="22"/>
        </w:rPr>
      </w:pPr>
      <w:r w:rsidRPr="007A530A">
        <w:rPr>
          <w:szCs w:val="22"/>
        </w:rPr>
        <w:t>dažni (nuo ≥ 1/100 iki &lt; 1/10);</w:t>
      </w:r>
    </w:p>
    <w:p w:rsidR="00E01161" w:rsidRPr="00F40A58" w:rsidRDefault="00E01161" w:rsidP="00E01161">
      <w:pPr>
        <w:widowControl w:val="0"/>
        <w:overflowPunct w:val="0"/>
        <w:autoSpaceDE w:val="0"/>
        <w:autoSpaceDN w:val="0"/>
        <w:adjustRightInd w:val="0"/>
        <w:ind w:left="2" w:right="360"/>
        <w:rPr>
          <w:szCs w:val="22"/>
        </w:rPr>
      </w:pPr>
      <w:r w:rsidRPr="00F40A58">
        <w:rPr>
          <w:szCs w:val="22"/>
        </w:rPr>
        <w:t xml:space="preserve">nedažni (nuo ≥ 1/1000 iki &lt; 1/100); </w:t>
      </w:r>
    </w:p>
    <w:p w:rsidR="00E01161" w:rsidRPr="00927586" w:rsidRDefault="00E01161" w:rsidP="00E01161">
      <w:pPr>
        <w:widowControl w:val="0"/>
        <w:overflowPunct w:val="0"/>
        <w:autoSpaceDE w:val="0"/>
        <w:autoSpaceDN w:val="0"/>
        <w:adjustRightInd w:val="0"/>
        <w:ind w:left="2" w:right="360"/>
        <w:rPr>
          <w:szCs w:val="22"/>
        </w:rPr>
      </w:pPr>
      <w:r w:rsidRPr="00927586">
        <w:rPr>
          <w:szCs w:val="22"/>
        </w:rPr>
        <w:t xml:space="preserve">reti (nuo ≥ 1/10 000 iki &lt; 1/1000); </w:t>
      </w:r>
    </w:p>
    <w:p w:rsidR="00E01161" w:rsidRPr="00927586" w:rsidRDefault="00E01161" w:rsidP="00E01161">
      <w:pPr>
        <w:widowControl w:val="0"/>
        <w:overflowPunct w:val="0"/>
        <w:autoSpaceDE w:val="0"/>
        <w:autoSpaceDN w:val="0"/>
        <w:adjustRightInd w:val="0"/>
        <w:ind w:left="2" w:right="360"/>
        <w:rPr>
          <w:szCs w:val="22"/>
        </w:rPr>
      </w:pPr>
      <w:r w:rsidRPr="00927586">
        <w:rPr>
          <w:szCs w:val="22"/>
        </w:rPr>
        <w:t xml:space="preserve">labai reti (&lt; 1/10 000). </w:t>
      </w:r>
    </w:p>
    <w:p w:rsidR="00E01161" w:rsidRPr="00927586" w:rsidRDefault="00E01161" w:rsidP="00E01161">
      <w:pPr>
        <w:widowControl w:val="0"/>
        <w:overflowPunct w:val="0"/>
        <w:autoSpaceDE w:val="0"/>
        <w:autoSpaceDN w:val="0"/>
        <w:adjustRightInd w:val="0"/>
        <w:ind w:left="2" w:right="360"/>
        <w:rPr>
          <w:szCs w:val="22"/>
        </w:rPr>
      </w:pPr>
      <w:r w:rsidRPr="00927586">
        <w:rPr>
          <w:szCs w:val="22"/>
        </w:rPr>
        <w:t>Nurodytas absoliutus sutrikimų dažnis, neatsižvelgiant į dažnį placebo grupėje. Kai kurių nepageidaujamų reakcijų atveju, jeigu duomenys apie jas gauti ir PURSUIT, ir ESPRIT metu, nurodytas dažnis to tyrimo, kurio metu nepageidaujama reakcija pasireiškė dažniau.</w:t>
      </w:r>
    </w:p>
    <w:p w:rsidR="00E01161" w:rsidRPr="00927586" w:rsidRDefault="00E01161" w:rsidP="00E01161">
      <w:pPr>
        <w:widowControl w:val="0"/>
        <w:autoSpaceDE w:val="0"/>
        <w:autoSpaceDN w:val="0"/>
        <w:adjustRightInd w:val="0"/>
        <w:spacing w:line="206" w:lineRule="exact"/>
        <w:rPr>
          <w:szCs w:val="22"/>
        </w:rPr>
      </w:pPr>
    </w:p>
    <w:p w:rsidR="00E01161" w:rsidRPr="00927586" w:rsidRDefault="00E01161" w:rsidP="00E01161">
      <w:pPr>
        <w:widowControl w:val="0"/>
        <w:autoSpaceDE w:val="0"/>
        <w:autoSpaceDN w:val="0"/>
        <w:adjustRightInd w:val="0"/>
        <w:ind w:left="2"/>
        <w:rPr>
          <w:szCs w:val="22"/>
        </w:rPr>
      </w:pPr>
      <w:r w:rsidRPr="00927586">
        <w:rPr>
          <w:szCs w:val="22"/>
        </w:rPr>
        <w:t>Pastaba. Priežastinis ryšys nustatytas ne viso</w:t>
      </w:r>
      <w:r w:rsidR="00DF7282" w:rsidRPr="00927586">
        <w:rPr>
          <w:szCs w:val="22"/>
        </w:rPr>
        <w:t>m</w:t>
      </w:r>
      <w:r w:rsidRPr="00927586">
        <w:rPr>
          <w:szCs w:val="22"/>
        </w:rPr>
        <w:t>s nepageidaujamoms reakcijoms.</w:t>
      </w:r>
    </w:p>
    <w:p w:rsidR="00E01161" w:rsidRPr="00927586" w:rsidRDefault="00E01161" w:rsidP="00E01161">
      <w:pPr>
        <w:widowControl w:val="0"/>
        <w:autoSpaceDE w:val="0"/>
        <w:autoSpaceDN w:val="0"/>
        <w:adjustRightInd w:val="0"/>
        <w:ind w:lef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4658"/>
      </w:tblGrid>
      <w:tr w:rsidR="00E01161" w:rsidRPr="00927586" w:rsidTr="00AF10AB">
        <w:tc>
          <w:tcPr>
            <w:tcW w:w="9516" w:type="dxa"/>
            <w:gridSpan w:val="2"/>
            <w:shd w:val="clear" w:color="auto" w:fill="auto"/>
          </w:tcPr>
          <w:p w:rsidR="00E01161" w:rsidRPr="00927586" w:rsidRDefault="00E01161" w:rsidP="00AF10AB">
            <w:pPr>
              <w:widowControl w:val="0"/>
              <w:autoSpaceDE w:val="0"/>
              <w:autoSpaceDN w:val="0"/>
              <w:adjustRightInd w:val="0"/>
              <w:rPr>
                <w:szCs w:val="22"/>
              </w:rPr>
            </w:pPr>
            <w:r w:rsidRPr="00927586">
              <w:rPr>
                <w:b/>
                <w:bCs/>
                <w:szCs w:val="22"/>
              </w:rPr>
              <w:t>Kraujo ir limfinės sistemos sutrikimai</w:t>
            </w:r>
          </w:p>
        </w:tc>
      </w:tr>
      <w:tr w:rsidR="00E01161" w:rsidRPr="00927586" w:rsidTr="00AF10AB">
        <w:tc>
          <w:tcPr>
            <w:tcW w:w="4758" w:type="dxa"/>
            <w:shd w:val="clear" w:color="auto" w:fill="auto"/>
          </w:tcPr>
          <w:p w:rsidR="00E01161" w:rsidRPr="00927586" w:rsidRDefault="00E01161" w:rsidP="00AF10AB">
            <w:pPr>
              <w:widowControl w:val="0"/>
              <w:autoSpaceDE w:val="0"/>
              <w:autoSpaceDN w:val="0"/>
              <w:adjustRightInd w:val="0"/>
              <w:rPr>
                <w:szCs w:val="22"/>
              </w:rPr>
            </w:pPr>
            <w:r w:rsidRPr="00927586">
              <w:rPr>
                <w:szCs w:val="22"/>
              </w:rPr>
              <w:t>Labai dažni</w:t>
            </w:r>
          </w:p>
        </w:tc>
        <w:tc>
          <w:tcPr>
            <w:tcW w:w="4758" w:type="dxa"/>
            <w:shd w:val="clear" w:color="auto" w:fill="auto"/>
          </w:tcPr>
          <w:p w:rsidR="00E01161" w:rsidRPr="00927586" w:rsidRDefault="00E01161" w:rsidP="00AF10AB">
            <w:pPr>
              <w:widowControl w:val="0"/>
              <w:autoSpaceDE w:val="0"/>
              <w:autoSpaceDN w:val="0"/>
              <w:adjustRightInd w:val="0"/>
              <w:rPr>
                <w:szCs w:val="22"/>
              </w:rPr>
            </w:pPr>
            <w:r w:rsidRPr="00927586">
              <w:rPr>
                <w:szCs w:val="22"/>
              </w:rPr>
              <w:t>Kraujavimas (stiprus arba nedidelis, įskaitant kraujavimą iš patekimo į šlaunies arteriją vietos, su VAŠO susijusį kraujavimą, kraujavimą iš virškinimo trakto, lytinių organų ir šlapimo takų, retroperitoninį, intrakranijinį kraujavimą, vėmimą krauju, hematuriją, kraujavimą iš burnos (ar) burnos ir gerklės, hemoglobino (ir) hematokrito sumažėjimą ir kt.).</w:t>
            </w:r>
          </w:p>
        </w:tc>
      </w:tr>
      <w:tr w:rsidR="00E01161" w:rsidRPr="00927586" w:rsidTr="00AF10AB">
        <w:tc>
          <w:tcPr>
            <w:tcW w:w="4758" w:type="dxa"/>
            <w:shd w:val="clear" w:color="auto" w:fill="auto"/>
          </w:tcPr>
          <w:p w:rsidR="00E01161" w:rsidRPr="00927586" w:rsidRDefault="00E01161" w:rsidP="00AF10AB">
            <w:pPr>
              <w:widowControl w:val="0"/>
              <w:autoSpaceDE w:val="0"/>
              <w:autoSpaceDN w:val="0"/>
              <w:adjustRightInd w:val="0"/>
              <w:rPr>
                <w:szCs w:val="22"/>
              </w:rPr>
            </w:pPr>
            <w:r w:rsidRPr="00927586">
              <w:rPr>
                <w:szCs w:val="22"/>
              </w:rPr>
              <w:t>Nedažni</w:t>
            </w:r>
          </w:p>
        </w:tc>
        <w:tc>
          <w:tcPr>
            <w:tcW w:w="4758" w:type="dxa"/>
            <w:shd w:val="clear" w:color="auto" w:fill="auto"/>
          </w:tcPr>
          <w:p w:rsidR="00E01161" w:rsidRPr="00927586" w:rsidRDefault="00E01161" w:rsidP="00AF10AB">
            <w:pPr>
              <w:widowControl w:val="0"/>
              <w:autoSpaceDE w:val="0"/>
              <w:autoSpaceDN w:val="0"/>
              <w:adjustRightInd w:val="0"/>
              <w:rPr>
                <w:szCs w:val="22"/>
              </w:rPr>
            </w:pPr>
            <w:r w:rsidRPr="00927586">
              <w:rPr>
                <w:szCs w:val="22"/>
              </w:rPr>
              <w:t>Trombocitopenija</w:t>
            </w:r>
          </w:p>
        </w:tc>
      </w:tr>
      <w:tr w:rsidR="00E01161" w:rsidRPr="00927586" w:rsidTr="00AF10AB">
        <w:tc>
          <w:tcPr>
            <w:tcW w:w="9516" w:type="dxa"/>
            <w:gridSpan w:val="2"/>
            <w:shd w:val="clear" w:color="auto" w:fill="auto"/>
          </w:tcPr>
          <w:p w:rsidR="00E01161" w:rsidRPr="00927586" w:rsidRDefault="00E01161" w:rsidP="00AF10AB">
            <w:pPr>
              <w:widowControl w:val="0"/>
              <w:autoSpaceDE w:val="0"/>
              <w:autoSpaceDN w:val="0"/>
              <w:adjustRightInd w:val="0"/>
              <w:rPr>
                <w:szCs w:val="22"/>
              </w:rPr>
            </w:pPr>
            <w:r w:rsidRPr="00927586">
              <w:rPr>
                <w:b/>
                <w:bCs/>
                <w:szCs w:val="22"/>
              </w:rPr>
              <w:t>Nervų sistemos sutrikimai</w:t>
            </w:r>
          </w:p>
        </w:tc>
      </w:tr>
      <w:tr w:rsidR="00E01161" w:rsidRPr="00927586" w:rsidTr="00AF10AB">
        <w:tc>
          <w:tcPr>
            <w:tcW w:w="4758" w:type="dxa"/>
            <w:shd w:val="clear" w:color="auto" w:fill="auto"/>
          </w:tcPr>
          <w:p w:rsidR="00E01161" w:rsidRPr="00927586" w:rsidRDefault="00E01161" w:rsidP="00AF10AB">
            <w:pPr>
              <w:widowControl w:val="0"/>
              <w:autoSpaceDE w:val="0"/>
              <w:autoSpaceDN w:val="0"/>
              <w:adjustRightInd w:val="0"/>
              <w:rPr>
                <w:b/>
                <w:bCs/>
                <w:szCs w:val="22"/>
              </w:rPr>
            </w:pPr>
            <w:r w:rsidRPr="00927586">
              <w:rPr>
                <w:szCs w:val="22"/>
              </w:rPr>
              <w:t>Nedažni</w:t>
            </w:r>
          </w:p>
        </w:tc>
        <w:tc>
          <w:tcPr>
            <w:tcW w:w="4758" w:type="dxa"/>
            <w:shd w:val="clear" w:color="auto" w:fill="auto"/>
          </w:tcPr>
          <w:p w:rsidR="00E01161" w:rsidRPr="00927586" w:rsidRDefault="00E01161" w:rsidP="00AF10AB">
            <w:pPr>
              <w:widowControl w:val="0"/>
              <w:autoSpaceDE w:val="0"/>
              <w:autoSpaceDN w:val="0"/>
              <w:adjustRightInd w:val="0"/>
              <w:rPr>
                <w:szCs w:val="22"/>
              </w:rPr>
            </w:pPr>
            <w:r w:rsidRPr="00927586">
              <w:rPr>
                <w:szCs w:val="22"/>
              </w:rPr>
              <w:t>Smegenų išemija</w:t>
            </w:r>
          </w:p>
        </w:tc>
      </w:tr>
      <w:tr w:rsidR="00E01161" w:rsidRPr="00927586" w:rsidTr="00AF10AB">
        <w:tc>
          <w:tcPr>
            <w:tcW w:w="9516" w:type="dxa"/>
            <w:gridSpan w:val="2"/>
            <w:shd w:val="clear" w:color="auto" w:fill="auto"/>
          </w:tcPr>
          <w:p w:rsidR="00E01161" w:rsidRPr="00927586" w:rsidRDefault="00E01161" w:rsidP="00AF10AB">
            <w:pPr>
              <w:widowControl w:val="0"/>
              <w:autoSpaceDE w:val="0"/>
              <w:autoSpaceDN w:val="0"/>
              <w:adjustRightInd w:val="0"/>
              <w:rPr>
                <w:szCs w:val="22"/>
              </w:rPr>
            </w:pPr>
            <w:r w:rsidRPr="00927586">
              <w:rPr>
                <w:b/>
                <w:bCs/>
                <w:w w:val="99"/>
                <w:szCs w:val="22"/>
              </w:rPr>
              <w:t>Širdies sutrikimai</w:t>
            </w:r>
          </w:p>
        </w:tc>
      </w:tr>
      <w:tr w:rsidR="00E01161" w:rsidRPr="00927586" w:rsidTr="00AF10AB">
        <w:tc>
          <w:tcPr>
            <w:tcW w:w="4758" w:type="dxa"/>
            <w:shd w:val="clear" w:color="auto" w:fill="auto"/>
          </w:tcPr>
          <w:p w:rsidR="00E01161" w:rsidRPr="00927586" w:rsidRDefault="00E01161" w:rsidP="00AF10AB">
            <w:pPr>
              <w:widowControl w:val="0"/>
              <w:autoSpaceDE w:val="0"/>
              <w:autoSpaceDN w:val="0"/>
              <w:adjustRightInd w:val="0"/>
              <w:rPr>
                <w:b/>
                <w:bCs/>
                <w:w w:val="99"/>
                <w:szCs w:val="22"/>
              </w:rPr>
            </w:pPr>
            <w:r w:rsidRPr="00927586">
              <w:rPr>
                <w:szCs w:val="22"/>
              </w:rPr>
              <w:t>Dažni</w:t>
            </w:r>
            <w:r w:rsidRPr="00927586">
              <w:rPr>
                <w:b/>
                <w:bCs/>
                <w:szCs w:val="22"/>
              </w:rPr>
              <w:t xml:space="preserve"> </w:t>
            </w:r>
          </w:p>
        </w:tc>
        <w:tc>
          <w:tcPr>
            <w:tcW w:w="4758" w:type="dxa"/>
            <w:shd w:val="clear" w:color="auto" w:fill="auto"/>
          </w:tcPr>
          <w:p w:rsidR="00E01161" w:rsidRPr="00927586" w:rsidRDefault="00E01161" w:rsidP="00AF10AB">
            <w:pPr>
              <w:widowControl w:val="0"/>
              <w:autoSpaceDE w:val="0"/>
              <w:autoSpaceDN w:val="0"/>
              <w:adjustRightInd w:val="0"/>
              <w:rPr>
                <w:szCs w:val="22"/>
              </w:rPr>
            </w:pPr>
            <w:r w:rsidRPr="00927586">
              <w:rPr>
                <w:szCs w:val="22"/>
              </w:rPr>
              <w:t>Širdies sustojimas, skilvelių virpėjimas, skilvelinė tachikardija, stazinis širdies nepakankamumas, atrioventrikulinė blokada, prieširdžių virpėjimas.</w:t>
            </w:r>
          </w:p>
        </w:tc>
      </w:tr>
      <w:tr w:rsidR="00E01161" w:rsidRPr="00927586" w:rsidTr="00AF10AB">
        <w:tc>
          <w:tcPr>
            <w:tcW w:w="9516" w:type="dxa"/>
            <w:gridSpan w:val="2"/>
            <w:shd w:val="clear" w:color="auto" w:fill="auto"/>
          </w:tcPr>
          <w:p w:rsidR="00E01161" w:rsidRPr="00927586" w:rsidRDefault="00E01161" w:rsidP="00AF10AB">
            <w:pPr>
              <w:widowControl w:val="0"/>
              <w:autoSpaceDE w:val="0"/>
              <w:autoSpaceDN w:val="0"/>
              <w:adjustRightInd w:val="0"/>
              <w:rPr>
                <w:szCs w:val="22"/>
              </w:rPr>
            </w:pPr>
            <w:r w:rsidRPr="00927586">
              <w:rPr>
                <w:b/>
                <w:bCs/>
                <w:szCs w:val="22"/>
              </w:rPr>
              <w:t>Kraujagyslių sutrikimai</w:t>
            </w:r>
          </w:p>
        </w:tc>
      </w:tr>
      <w:tr w:rsidR="00E01161" w:rsidRPr="00927586" w:rsidTr="00AF10AB">
        <w:tc>
          <w:tcPr>
            <w:tcW w:w="4758" w:type="dxa"/>
            <w:shd w:val="clear" w:color="auto" w:fill="auto"/>
          </w:tcPr>
          <w:p w:rsidR="00E01161" w:rsidRPr="00927586" w:rsidRDefault="00E01161" w:rsidP="00AF10AB">
            <w:pPr>
              <w:widowControl w:val="0"/>
              <w:autoSpaceDE w:val="0"/>
              <w:autoSpaceDN w:val="0"/>
              <w:adjustRightInd w:val="0"/>
              <w:rPr>
                <w:b/>
                <w:bCs/>
                <w:szCs w:val="22"/>
              </w:rPr>
            </w:pPr>
            <w:r w:rsidRPr="00927586">
              <w:rPr>
                <w:szCs w:val="22"/>
              </w:rPr>
              <w:t>Dažni</w:t>
            </w:r>
          </w:p>
        </w:tc>
        <w:tc>
          <w:tcPr>
            <w:tcW w:w="4758" w:type="dxa"/>
            <w:shd w:val="clear" w:color="auto" w:fill="auto"/>
          </w:tcPr>
          <w:p w:rsidR="00E01161" w:rsidRPr="00927586" w:rsidRDefault="00E01161" w:rsidP="00AF10AB">
            <w:pPr>
              <w:widowControl w:val="0"/>
              <w:autoSpaceDE w:val="0"/>
              <w:autoSpaceDN w:val="0"/>
              <w:adjustRightInd w:val="0"/>
              <w:rPr>
                <w:szCs w:val="22"/>
              </w:rPr>
            </w:pPr>
            <w:r w:rsidRPr="00927586">
              <w:rPr>
                <w:szCs w:val="22"/>
              </w:rPr>
              <w:t>Šokas, hipotenzija, flebitas.</w:t>
            </w:r>
          </w:p>
        </w:tc>
      </w:tr>
    </w:tbl>
    <w:p w:rsidR="00E01161" w:rsidRPr="00927586" w:rsidRDefault="00E01161" w:rsidP="00E01161">
      <w:pPr>
        <w:widowControl w:val="0"/>
        <w:autoSpaceDE w:val="0"/>
        <w:autoSpaceDN w:val="0"/>
        <w:adjustRightInd w:val="0"/>
        <w:ind w:left="2"/>
        <w:rPr>
          <w:szCs w:val="22"/>
        </w:rPr>
      </w:pPr>
    </w:p>
    <w:p w:rsidR="00E01161" w:rsidRPr="00927586" w:rsidRDefault="00E01161" w:rsidP="00E01161">
      <w:pPr>
        <w:widowControl w:val="0"/>
        <w:overflowPunct w:val="0"/>
        <w:autoSpaceDE w:val="0"/>
        <w:autoSpaceDN w:val="0"/>
        <w:adjustRightInd w:val="0"/>
        <w:spacing w:line="274" w:lineRule="auto"/>
        <w:ind w:left="120" w:right="320"/>
        <w:rPr>
          <w:szCs w:val="22"/>
        </w:rPr>
      </w:pPr>
      <w:r w:rsidRPr="00927586">
        <w:rPr>
          <w:szCs w:val="22"/>
        </w:rPr>
        <w:t>Širdies sustojimas, stazinis širdies nepakankamumas, prieširdžių virpėjimas, hipotenzija ir šokas, kurie pasireiškė dažnai PURSUIT tyrimo metu, buvo su gretutine liga susiję reiškiniai.</w:t>
      </w:r>
    </w:p>
    <w:p w:rsidR="00E01161" w:rsidRPr="00927586" w:rsidRDefault="00E01161" w:rsidP="00E01161">
      <w:pPr>
        <w:widowControl w:val="0"/>
        <w:autoSpaceDE w:val="0"/>
        <w:autoSpaceDN w:val="0"/>
        <w:adjustRightInd w:val="0"/>
        <w:spacing w:line="183" w:lineRule="exact"/>
        <w:rPr>
          <w:szCs w:val="22"/>
        </w:rPr>
      </w:pPr>
    </w:p>
    <w:p w:rsidR="00E01161" w:rsidRPr="00927586" w:rsidRDefault="00E01161" w:rsidP="00E01161">
      <w:pPr>
        <w:widowControl w:val="0"/>
        <w:overflowPunct w:val="0"/>
        <w:autoSpaceDE w:val="0"/>
        <w:autoSpaceDN w:val="0"/>
        <w:adjustRightInd w:val="0"/>
        <w:spacing w:line="246" w:lineRule="auto"/>
        <w:ind w:left="120" w:right="120"/>
        <w:rPr>
          <w:szCs w:val="22"/>
        </w:rPr>
      </w:pPr>
      <w:r w:rsidRPr="00927586">
        <w:rPr>
          <w:szCs w:val="22"/>
        </w:rPr>
        <w:t>Eptifibatido vartojimas susijęs su stipraus ir nedidelio kraujavimo, klasifikuojamo pagal TIMI, padažnėjimu tyrimo grupėje. Vartojant rekomenduojamą gydomąją dozę, kurią PURSUIT tyrimo metu vartojo beveik 11 000 pacientų, kraujavimas buvo dažniausia gydymo eptifibatidu metu pasireiškusi komplikacija. Dažniausios kraujavimo komplikacijos buvo susijusios su invazinėmis širdies procedūromis (susijusios su vainikinės arterijos šuntavimo operacija (VAŠO) ar patekimo į šlaunies arteriją vieta).</w:t>
      </w:r>
    </w:p>
    <w:p w:rsidR="00E01161" w:rsidRPr="00927586" w:rsidRDefault="00E01161" w:rsidP="00E01161">
      <w:pPr>
        <w:widowControl w:val="0"/>
        <w:autoSpaceDE w:val="0"/>
        <w:autoSpaceDN w:val="0"/>
        <w:adjustRightInd w:val="0"/>
        <w:spacing w:line="213" w:lineRule="exact"/>
        <w:rPr>
          <w:szCs w:val="22"/>
        </w:rPr>
      </w:pPr>
    </w:p>
    <w:p w:rsidR="00E01161" w:rsidRPr="00927586" w:rsidRDefault="00E01161" w:rsidP="00E01161">
      <w:pPr>
        <w:widowControl w:val="0"/>
        <w:overflowPunct w:val="0"/>
        <w:autoSpaceDE w:val="0"/>
        <w:autoSpaceDN w:val="0"/>
        <w:adjustRightInd w:val="0"/>
        <w:spacing w:line="251" w:lineRule="auto"/>
        <w:ind w:left="120" w:right="320"/>
        <w:rPr>
          <w:szCs w:val="22"/>
        </w:rPr>
      </w:pPr>
      <w:r w:rsidRPr="00927586">
        <w:rPr>
          <w:szCs w:val="22"/>
        </w:rPr>
        <w:t xml:space="preserve">Kaip nedidelis kraujavimas PURSUIT tyrimo metu buvo apibūdinama savaiminė didelė hematurija, savaiminis vėmimas krauju, diagnozuotas kraujavimas ir hemoglobino koncentracijos sumažėjimas daugiau kaip 3 g/dl arba hemoglobino koncentracijos sumažėjimas daugiau kaip 4 g/dl ir nenustatyta kraujavimo vieta. Gydant eptifibatidu šio tyrimo metu, nedidelis kraujavimas buvo labai dažna komplikacija (&gt; 1/10 arba 13,1 % eptifibatido grupėje, palyginti su 7,6 % placebo grupėje). Kraujavimo reiškiniai pasireiškė dažniau pacientams, kurie kartu vartojo hepariną taikant PKI, kai AKL viršijo 350 sekundžių (žr. 4.4 skyriuje skyrelį ,,Heparino </w:t>
      </w:r>
      <w:r w:rsidRPr="00927586">
        <w:rPr>
          <w:szCs w:val="22"/>
        </w:rPr>
        <w:lastRenderedPageBreak/>
        <w:t>vartojimas“).</w:t>
      </w:r>
    </w:p>
    <w:p w:rsidR="00E01161" w:rsidRPr="00927586" w:rsidRDefault="00E01161" w:rsidP="00E01161">
      <w:pPr>
        <w:widowControl w:val="0"/>
        <w:autoSpaceDE w:val="0"/>
        <w:autoSpaceDN w:val="0"/>
        <w:adjustRightInd w:val="0"/>
        <w:spacing w:line="253" w:lineRule="exact"/>
        <w:rPr>
          <w:szCs w:val="22"/>
        </w:rPr>
      </w:pPr>
    </w:p>
    <w:p w:rsidR="00E01161" w:rsidRPr="00927586" w:rsidRDefault="00E01161" w:rsidP="00E01161">
      <w:pPr>
        <w:widowControl w:val="0"/>
        <w:overflowPunct w:val="0"/>
        <w:autoSpaceDE w:val="0"/>
        <w:autoSpaceDN w:val="0"/>
        <w:adjustRightInd w:val="0"/>
        <w:spacing w:line="244" w:lineRule="auto"/>
        <w:ind w:left="120" w:right="240"/>
        <w:rPr>
          <w:szCs w:val="22"/>
        </w:rPr>
      </w:pPr>
      <w:r w:rsidRPr="00927586">
        <w:rPr>
          <w:szCs w:val="22"/>
        </w:rPr>
        <w:t>Kaip stiprus kraujavimas PURSUIT tyrimo metu buvo apibūdinamas intrakranijinis kraujavimas arba hemoglobino koncentracijos sumažėjimas daugiau kaip 5 g/dl. PURSUIT tyrimo metu stiprus kraujavimas taip pat pasireiškė labai dažnai ir dažniau vartojant eptifibatidą nei placebą (</w:t>
      </w:r>
      <w:r w:rsidRPr="00927586">
        <w:rPr>
          <w:szCs w:val="22"/>
          <w:u w:val="single"/>
        </w:rPr>
        <w:t>&gt;</w:t>
      </w:r>
      <w:r w:rsidRPr="00927586">
        <w:rPr>
          <w:szCs w:val="22"/>
        </w:rPr>
        <w:t xml:space="preserve"> 1/10 arba 10,8 %, palyginti su 9,3 %), bet buvo nedažnas didelei daugumai pacientų, kuriems per 30 parų po įtraukimo į šį tyrimą VAŠO operacija nebuvo atlikta. Pacientams, kuriems atlikta VAŠO operacija, kraujavimas vartojant eptifibatidą, nepadažnėjo, palyginti su pacientais, vartojusiais placebą. Pacientų, kuriems atlikta PKI, pogrupyje, stiprus kraujavimas pasireiškė dažnai, 9,7 % eptifibatidą vartojusių pacientų grupėje, palyginti su 4,6 % placebą vartojusių pacientų grupėje.</w:t>
      </w:r>
    </w:p>
    <w:p w:rsidR="00E01161" w:rsidRPr="00927586" w:rsidRDefault="00E01161" w:rsidP="00E01161">
      <w:pPr>
        <w:widowControl w:val="0"/>
        <w:autoSpaceDE w:val="0"/>
        <w:autoSpaceDN w:val="0"/>
        <w:adjustRightInd w:val="0"/>
        <w:spacing w:line="218" w:lineRule="exact"/>
        <w:rPr>
          <w:szCs w:val="22"/>
        </w:rPr>
      </w:pPr>
    </w:p>
    <w:p w:rsidR="00E01161" w:rsidRPr="00927586" w:rsidRDefault="00E01161" w:rsidP="00E01161">
      <w:pPr>
        <w:widowControl w:val="0"/>
        <w:overflowPunct w:val="0"/>
        <w:autoSpaceDE w:val="0"/>
        <w:autoSpaceDN w:val="0"/>
        <w:adjustRightInd w:val="0"/>
        <w:spacing w:line="256" w:lineRule="auto"/>
        <w:ind w:left="120" w:right="360"/>
        <w:rPr>
          <w:szCs w:val="22"/>
        </w:rPr>
      </w:pPr>
      <w:r w:rsidRPr="00927586">
        <w:rPr>
          <w:szCs w:val="22"/>
        </w:rPr>
        <w:t>Sunkių ar gyvybei pavojingų kraujavimo reiškinių dažnis vartojant eptifibatidą buvo 1,9 %, palyginti su 1,1  %, vartojant placebą. Gydant eptifibatidu, vidutiniškai padidėjo kraujo perpylimo poreikis (11,8 %, palyginti su 9,3 %, vartojant placebą).</w:t>
      </w:r>
    </w:p>
    <w:p w:rsidR="00E01161" w:rsidRPr="00927586" w:rsidRDefault="00E01161" w:rsidP="00E01161">
      <w:pPr>
        <w:widowControl w:val="0"/>
        <w:autoSpaceDE w:val="0"/>
        <w:autoSpaceDN w:val="0"/>
        <w:adjustRightInd w:val="0"/>
        <w:spacing w:line="203" w:lineRule="exact"/>
        <w:rPr>
          <w:szCs w:val="22"/>
        </w:rPr>
      </w:pPr>
    </w:p>
    <w:p w:rsidR="00E01161" w:rsidRPr="00927586" w:rsidRDefault="00E01161" w:rsidP="00E01161">
      <w:pPr>
        <w:widowControl w:val="0"/>
        <w:overflowPunct w:val="0"/>
        <w:autoSpaceDE w:val="0"/>
        <w:autoSpaceDN w:val="0"/>
        <w:adjustRightInd w:val="0"/>
        <w:spacing w:line="248" w:lineRule="auto"/>
        <w:ind w:left="120" w:right="280"/>
        <w:rPr>
          <w:szCs w:val="22"/>
        </w:rPr>
      </w:pPr>
      <w:r w:rsidRPr="00927586">
        <w:rPr>
          <w:szCs w:val="22"/>
        </w:rPr>
        <w:t>Gydant eptifibatidu, pokyčiai atsiranda dėl žinomo farmakologinio poveikio, t. y. trombocitų agregacijos slopinimo. Taigi laboratorinių tyrimų rodmenų pokyčiai, susiję su kraujavimu (t. y. kraujavimo laiku), pasitaiko dažnai ir būna numatyti. Žymių kepenų funkcijos (SGOT/AST, SGPT/ALT aktyvumo, bilirubino kiekio, šarminės fosfatazės aktyvumo) ar inkstų funkcijos (kreatinino koncentracijos serume, kraujo šlapalo azoto) rodmenų skirtumų vartojant eptifibatidą ar placebą nenustatyta.</w:t>
      </w:r>
    </w:p>
    <w:p w:rsidR="00E01161" w:rsidRPr="00927586" w:rsidRDefault="00E01161" w:rsidP="00E01161">
      <w:pPr>
        <w:widowControl w:val="0"/>
        <w:autoSpaceDE w:val="0"/>
        <w:autoSpaceDN w:val="0"/>
        <w:adjustRightInd w:val="0"/>
        <w:spacing w:line="200" w:lineRule="exact"/>
        <w:rPr>
          <w:szCs w:val="22"/>
        </w:rPr>
      </w:pPr>
    </w:p>
    <w:p w:rsidR="00E01161" w:rsidRPr="00927586" w:rsidRDefault="00E01161" w:rsidP="00E01161">
      <w:pPr>
        <w:widowControl w:val="0"/>
        <w:autoSpaceDE w:val="0"/>
        <w:autoSpaceDN w:val="0"/>
        <w:adjustRightInd w:val="0"/>
        <w:ind w:left="120"/>
        <w:rPr>
          <w:i/>
          <w:iCs/>
          <w:szCs w:val="22"/>
          <w:u w:val="single"/>
        </w:rPr>
      </w:pPr>
      <w:bookmarkStart w:id="3" w:name="page8"/>
      <w:bookmarkEnd w:id="3"/>
      <w:smartTag w:uri="urn:schemas-microsoft-com:office:smarttags" w:element="place">
        <w:r w:rsidRPr="00927586">
          <w:rPr>
            <w:i/>
            <w:iCs/>
            <w:szCs w:val="22"/>
            <w:u w:val="single"/>
          </w:rPr>
          <w:t>Po</w:t>
        </w:r>
      </w:smartTag>
      <w:r w:rsidRPr="00927586">
        <w:rPr>
          <w:i/>
          <w:iCs/>
          <w:szCs w:val="22"/>
          <w:u w:val="single"/>
        </w:rPr>
        <w:t xml:space="preserve"> vaistinio preparato patekimo į rinką</w:t>
      </w:r>
    </w:p>
    <w:p w:rsidR="00E01161" w:rsidRPr="00927586" w:rsidRDefault="00E01161" w:rsidP="00E01161">
      <w:pPr>
        <w:widowControl w:val="0"/>
        <w:autoSpaceDE w:val="0"/>
        <w:autoSpaceDN w:val="0"/>
        <w:adjustRightInd w:val="0"/>
        <w:ind w:left="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660"/>
      </w:tblGrid>
      <w:tr w:rsidR="00E01161" w:rsidRPr="00927586" w:rsidTr="00AF10AB">
        <w:tc>
          <w:tcPr>
            <w:tcW w:w="9516" w:type="dxa"/>
            <w:gridSpan w:val="2"/>
            <w:shd w:val="clear" w:color="auto" w:fill="auto"/>
          </w:tcPr>
          <w:p w:rsidR="00E01161" w:rsidRPr="00927586" w:rsidRDefault="00E01161" w:rsidP="00AF10AB">
            <w:pPr>
              <w:widowControl w:val="0"/>
              <w:autoSpaceDE w:val="0"/>
              <w:autoSpaceDN w:val="0"/>
              <w:adjustRightInd w:val="0"/>
              <w:rPr>
                <w:szCs w:val="22"/>
              </w:rPr>
            </w:pPr>
            <w:r w:rsidRPr="00927586">
              <w:rPr>
                <w:b/>
                <w:bCs/>
                <w:szCs w:val="22"/>
              </w:rPr>
              <w:t>Kraujo ir limfinės sistemos sutrikimai</w:t>
            </w:r>
          </w:p>
        </w:tc>
      </w:tr>
      <w:tr w:rsidR="00E01161" w:rsidRPr="00927586" w:rsidTr="00AF10AB">
        <w:tc>
          <w:tcPr>
            <w:tcW w:w="4758" w:type="dxa"/>
            <w:shd w:val="clear" w:color="auto" w:fill="auto"/>
          </w:tcPr>
          <w:p w:rsidR="00E01161" w:rsidRPr="00927586" w:rsidRDefault="00E01161" w:rsidP="00AF10AB">
            <w:pPr>
              <w:widowControl w:val="0"/>
              <w:autoSpaceDE w:val="0"/>
              <w:autoSpaceDN w:val="0"/>
              <w:adjustRightInd w:val="0"/>
              <w:rPr>
                <w:szCs w:val="22"/>
              </w:rPr>
            </w:pPr>
            <w:r w:rsidRPr="00927586">
              <w:rPr>
                <w:szCs w:val="22"/>
              </w:rPr>
              <w:t>Labai reti</w:t>
            </w:r>
          </w:p>
        </w:tc>
        <w:tc>
          <w:tcPr>
            <w:tcW w:w="4758" w:type="dxa"/>
            <w:shd w:val="clear" w:color="auto" w:fill="auto"/>
          </w:tcPr>
          <w:p w:rsidR="00E01161" w:rsidRPr="00927586" w:rsidRDefault="00E01161" w:rsidP="00AF10AB">
            <w:pPr>
              <w:widowControl w:val="0"/>
              <w:autoSpaceDE w:val="0"/>
              <w:autoSpaceDN w:val="0"/>
              <w:adjustRightInd w:val="0"/>
              <w:rPr>
                <w:szCs w:val="22"/>
              </w:rPr>
            </w:pPr>
            <w:r w:rsidRPr="00927586">
              <w:rPr>
                <w:szCs w:val="22"/>
              </w:rPr>
              <w:t>Mirtinas kraujavimas (daugeliu atvejų apėmė centrinės ir periferinės nervų sistemos sutrikimus: kraujavimą į smegenis ar intrakranijinį kraujavimą), kraujavimas iš plaučių, ūminė didelė trombocitopenija, hematoma.</w:t>
            </w:r>
          </w:p>
        </w:tc>
      </w:tr>
      <w:tr w:rsidR="00E01161" w:rsidRPr="00927586" w:rsidTr="00AF10AB">
        <w:tc>
          <w:tcPr>
            <w:tcW w:w="9516" w:type="dxa"/>
            <w:gridSpan w:val="2"/>
            <w:shd w:val="clear" w:color="auto" w:fill="auto"/>
          </w:tcPr>
          <w:p w:rsidR="00E01161" w:rsidRPr="00927586" w:rsidRDefault="00E01161" w:rsidP="00AF10AB">
            <w:pPr>
              <w:widowControl w:val="0"/>
              <w:autoSpaceDE w:val="0"/>
              <w:autoSpaceDN w:val="0"/>
              <w:adjustRightInd w:val="0"/>
              <w:rPr>
                <w:szCs w:val="22"/>
              </w:rPr>
            </w:pPr>
            <w:r w:rsidRPr="00927586">
              <w:rPr>
                <w:b/>
                <w:bCs/>
                <w:szCs w:val="22"/>
              </w:rPr>
              <w:t>Imuninės sistemos sutrikimai</w:t>
            </w:r>
          </w:p>
        </w:tc>
      </w:tr>
      <w:tr w:rsidR="00E01161" w:rsidRPr="00927586" w:rsidTr="00AF10AB">
        <w:tc>
          <w:tcPr>
            <w:tcW w:w="4758" w:type="dxa"/>
            <w:shd w:val="clear" w:color="auto" w:fill="auto"/>
          </w:tcPr>
          <w:p w:rsidR="00E01161" w:rsidRPr="00927586" w:rsidRDefault="00E01161" w:rsidP="00AF10AB">
            <w:pPr>
              <w:widowControl w:val="0"/>
              <w:autoSpaceDE w:val="0"/>
              <w:autoSpaceDN w:val="0"/>
              <w:adjustRightInd w:val="0"/>
              <w:rPr>
                <w:b/>
                <w:bCs/>
                <w:szCs w:val="22"/>
              </w:rPr>
            </w:pPr>
            <w:r w:rsidRPr="00927586">
              <w:rPr>
                <w:szCs w:val="22"/>
              </w:rPr>
              <w:t>Labai reti</w:t>
            </w:r>
          </w:p>
        </w:tc>
        <w:tc>
          <w:tcPr>
            <w:tcW w:w="4758" w:type="dxa"/>
            <w:shd w:val="clear" w:color="auto" w:fill="auto"/>
          </w:tcPr>
          <w:p w:rsidR="00E01161" w:rsidRPr="00927586" w:rsidRDefault="00E01161" w:rsidP="00AF10AB">
            <w:pPr>
              <w:widowControl w:val="0"/>
              <w:autoSpaceDE w:val="0"/>
              <w:autoSpaceDN w:val="0"/>
              <w:adjustRightInd w:val="0"/>
              <w:rPr>
                <w:szCs w:val="22"/>
              </w:rPr>
            </w:pPr>
            <w:r w:rsidRPr="00927586">
              <w:rPr>
                <w:szCs w:val="22"/>
              </w:rPr>
              <w:t>Anafilaksinės reakcijos.</w:t>
            </w:r>
          </w:p>
        </w:tc>
      </w:tr>
      <w:tr w:rsidR="00E01161" w:rsidRPr="00927586" w:rsidTr="00AF10AB">
        <w:tc>
          <w:tcPr>
            <w:tcW w:w="9516" w:type="dxa"/>
            <w:gridSpan w:val="2"/>
            <w:shd w:val="clear" w:color="auto" w:fill="auto"/>
          </w:tcPr>
          <w:p w:rsidR="00E01161" w:rsidRPr="00927586" w:rsidRDefault="00E01161" w:rsidP="00AF10AB">
            <w:pPr>
              <w:widowControl w:val="0"/>
              <w:autoSpaceDE w:val="0"/>
              <w:autoSpaceDN w:val="0"/>
              <w:adjustRightInd w:val="0"/>
              <w:rPr>
                <w:szCs w:val="22"/>
              </w:rPr>
            </w:pPr>
            <w:r w:rsidRPr="00927586">
              <w:rPr>
                <w:b/>
                <w:bCs/>
                <w:szCs w:val="22"/>
              </w:rPr>
              <w:t>Odos ir poodinio audinio sutrikimai</w:t>
            </w:r>
          </w:p>
        </w:tc>
      </w:tr>
      <w:tr w:rsidR="00E01161" w:rsidRPr="00927586" w:rsidTr="00AF10AB">
        <w:tc>
          <w:tcPr>
            <w:tcW w:w="4758" w:type="dxa"/>
            <w:shd w:val="clear" w:color="auto" w:fill="auto"/>
          </w:tcPr>
          <w:p w:rsidR="00E01161" w:rsidRPr="00927586" w:rsidRDefault="00E01161" w:rsidP="00AF10AB">
            <w:pPr>
              <w:widowControl w:val="0"/>
              <w:autoSpaceDE w:val="0"/>
              <w:autoSpaceDN w:val="0"/>
              <w:adjustRightInd w:val="0"/>
              <w:rPr>
                <w:b/>
                <w:bCs/>
                <w:w w:val="99"/>
                <w:szCs w:val="22"/>
              </w:rPr>
            </w:pPr>
            <w:r w:rsidRPr="00927586">
              <w:rPr>
                <w:szCs w:val="22"/>
              </w:rPr>
              <w:t>Labai reti</w:t>
            </w:r>
          </w:p>
        </w:tc>
        <w:tc>
          <w:tcPr>
            <w:tcW w:w="4758" w:type="dxa"/>
            <w:shd w:val="clear" w:color="auto" w:fill="auto"/>
          </w:tcPr>
          <w:p w:rsidR="00E01161" w:rsidRPr="00927586" w:rsidRDefault="00E01161" w:rsidP="00AF10AB">
            <w:pPr>
              <w:widowControl w:val="0"/>
              <w:autoSpaceDE w:val="0"/>
              <w:autoSpaceDN w:val="0"/>
              <w:adjustRightInd w:val="0"/>
              <w:rPr>
                <w:szCs w:val="22"/>
              </w:rPr>
            </w:pPr>
            <w:r w:rsidRPr="00927586">
              <w:rPr>
                <w:szCs w:val="22"/>
              </w:rPr>
              <w:t>Išbėrimas, sutrikimai vartojimo vietoje, pavyzdžiui, dilgėlinė.</w:t>
            </w:r>
          </w:p>
        </w:tc>
      </w:tr>
    </w:tbl>
    <w:p w:rsidR="00F34163" w:rsidRPr="00927586" w:rsidRDefault="00F34163" w:rsidP="00F34163">
      <w:pPr>
        <w:autoSpaceDE w:val="0"/>
        <w:autoSpaceDN w:val="0"/>
        <w:adjustRightInd w:val="0"/>
        <w:jc w:val="both"/>
        <w:rPr>
          <w:szCs w:val="22"/>
          <w:u w:val="single"/>
          <w:lang w:val="lt-LT"/>
        </w:rPr>
      </w:pPr>
    </w:p>
    <w:p w:rsidR="00F34163" w:rsidRPr="00927586" w:rsidRDefault="00F34163" w:rsidP="00EC2556">
      <w:pPr>
        <w:autoSpaceDE w:val="0"/>
        <w:autoSpaceDN w:val="0"/>
        <w:adjustRightInd w:val="0"/>
        <w:rPr>
          <w:szCs w:val="22"/>
          <w:u w:val="single"/>
          <w:lang w:val="lt-LT"/>
        </w:rPr>
      </w:pPr>
      <w:r w:rsidRPr="00927586">
        <w:rPr>
          <w:noProof/>
          <w:szCs w:val="22"/>
          <w:u w:val="single"/>
          <w:lang w:val="lt-LT"/>
        </w:rPr>
        <w:t>Pranešimas apie įtariamas nepageidaujamas reakcijas</w:t>
      </w:r>
    </w:p>
    <w:p w:rsidR="00F34163" w:rsidRPr="00927586" w:rsidRDefault="00F34163" w:rsidP="00EC2556">
      <w:pPr>
        <w:autoSpaceDE w:val="0"/>
        <w:autoSpaceDN w:val="0"/>
        <w:adjustRightInd w:val="0"/>
        <w:rPr>
          <w:noProof/>
          <w:szCs w:val="22"/>
          <w:lang w:val="lt-LT"/>
        </w:rPr>
      </w:pPr>
      <w:r w:rsidRPr="002A1E10">
        <w:rPr>
          <w:noProof/>
          <w:szCs w:val="22"/>
          <w:lang w:val="lt-LT"/>
        </w:rPr>
        <w:t>Svarbu pranešti apie įtariamas nepageidaujamas reakcijas, pastebėtas po vaistinio preparato pateikimo į rinką,</w:t>
      </w:r>
      <w:r w:rsidRPr="007A530A">
        <w:rPr>
          <w:noProof/>
          <w:szCs w:val="22"/>
          <w:lang w:val="lt-LT"/>
        </w:rPr>
        <w:t xml:space="preserve"> nes tai leidžia nuolat stebėti vaistinio preparato naudos ir rizikos santykį.</w:t>
      </w:r>
      <w:r w:rsidRPr="007A530A">
        <w:rPr>
          <w:szCs w:val="22"/>
          <w:lang w:val="lt-LT"/>
        </w:rPr>
        <w:t xml:space="preserve"> </w:t>
      </w:r>
      <w:r w:rsidRPr="007A530A">
        <w:rPr>
          <w:noProof/>
          <w:szCs w:val="22"/>
          <w:lang w:val="lt-LT"/>
        </w:rPr>
        <w:t>Sveikatos priežiūros specialistai turi pranešti apie bet kokias įtariamas nepageidaujamas reakcijas, užpildę interneto svetainėje http://</w:t>
      </w:r>
      <w:r w:rsidRPr="00F40A58">
        <w:rPr>
          <w:rFonts w:eastAsia="SimSun"/>
          <w:noProof/>
          <w:szCs w:val="22"/>
          <w:lang w:val="lt-LT"/>
        </w:rPr>
        <w:t>www.vvkt.lt</w:t>
      </w:r>
      <w:r w:rsidRPr="00F40A58">
        <w:rPr>
          <w:noProof/>
          <w:szCs w:val="22"/>
          <w:lang w:val="lt-LT"/>
        </w:rPr>
        <w:t xml:space="preserve">/ esančią formą, ir atsiųsti </w:t>
      </w:r>
      <w:r w:rsidRPr="00927586">
        <w:rPr>
          <w:noProof/>
          <w:szCs w:val="22"/>
          <w:lang w:val="lt-LT"/>
        </w:rPr>
        <w:t xml:space="preserve">ją paštu Valstybinei vaistų kontrolės tarnybai prie Lietuvos Respublikos sveikatos apsaugos ministerijos, Žirmūnų g. 139A, LT 09120 Vilnius, faksu 8 800 20131 arba el. paštu </w:t>
      </w:r>
      <w:r w:rsidRPr="00927586">
        <w:rPr>
          <w:rFonts w:eastAsia="SimSun"/>
          <w:noProof/>
          <w:szCs w:val="22"/>
          <w:lang w:val="lt-LT"/>
        </w:rPr>
        <w:t>NepageidaujamaR@vvkt.lt</w:t>
      </w:r>
      <w:r w:rsidRPr="00927586">
        <w:rPr>
          <w:noProof/>
          <w:szCs w:val="22"/>
          <w:lang w:val="lt-LT"/>
        </w:rPr>
        <w:t>.</w:t>
      </w:r>
    </w:p>
    <w:p w:rsidR="00F34163" w:rsidRPr="00927586" w:rsidRDefault="00F34163" w:rsidP="00EC2556">
      <w:pPr>
        <w:rPr>
          <w:szCs w:val="22"/>
          <w:lang w:val="lt-LT"/>
        </w:rPr>
      </w:pPr>
    </w:p>
    <w:p w:rsidR="00F34163" w:rsidRPr="00927586" w:rsidRDefault="00F34163" w:rsidP="00F34163">
      <w:pPr>
        <w:pStyle w:val="Antrat4"/>
        <w:rPr>
          <w:rFonts w:ascii="Times New Roman" w:hAnsi="Times New Roman"/>
          <w:sz w:val="22"/>
          <w:szCs w:val="22"/>
          <w:lang w:val="lt-LT"/>
        </w:rPr>
      </w:pPr>
      <w:r w:rsidRPr="00927586">
        <w:rPr>
          <w:rFonts w:ascii="Times New Roman" w:hAnsi="Times New Roman"/>
          <w:sz w:val="22"/>
          <w:szCs w:val="22"/>
          <w:lang w:val="lt-LT"/>
        </w:rPr>
        <w:t>4.9</w:t>
      </w:r>
      <w:r w:rsidRPr="00927586">
        <w:rPr>
          <w:rFonts w:ascii="Times New Roman" w:hAnsi="Times New Roman"/>
          <w:sz w:val="22"/>
          <w:szCs w:val="22"/>
          <w:lang w:val="lt-LT"/>
        </w:rPr>
        <w:tab/>
        <w:t>Perdozavimas</w:t>
      </w:r>
    </w:p>
    <w:p w:rsidR="00F34163" w:rsidRPr="00927586" w:rsidRDefault="00F34163" w:rsidP="00F34163">
      <w:pPr>
        <w:rPr>
          <w:szCs w:val="22"/>
          <w:lang w:val="lt-LT"/>
        </w:rPr>
      </w:pPr>
    </w:p>
    <w:p w:rsidR="00B17F97" w:rsidRPr="00927586" w:rsidRDefault="00B17F97" w:rsidP="00B17F97">
      <w:pPr>
        <w:widowControl w:val="0"/>
        <w:overflowPunct w:val="0"/>
        <w:autoSpaceDE w:val="0"/>
        <w:autoSpaceDN w:val="0"/>
        <w:adjustRightInd w:val="0"/>
        <w:spacing w:line="245" w:lineRule="auto"/>
        <w:ind w:left="120" w:right="200"/>
        <w:rPr>
          <w:szCs w:val="22"/>
        </w:rPr>
      </w:pPr>
      <w:r w:rsidRPr="00927586">
        <w:rPr>
          <w:szCs w:val="22"/>
        </w:rPr>
        <w:t>Patirtis apie eptifibatido perdozavusius pacientus yra labai menka. Nėra jokių duomenų apie sunkias nepageidaujamas reakcijas, susijusias su atsitiktinai boliusu suleista didele doze, greita infuzija, kuri laikyta perdozavimu, arba didele kumuliacine doze. PURSUIT tyrimo metu buvo 9 pacientai, kuriems boliusu suleista arba sulašinta daugiau negu dvigubai didesnė už rekomenduojamą dozė arba kurie tyrėjų buvo įvertinti kaip suvartoję per didelę dozę. Nei vienam iš šių pacientų neatsirado stiprus kraujavimas, nors vienam pacientui, kuriam buvo atlikta VAŠO operacija, buvo vidutinio stiprumo kraujavimas. Nei vienam pacientui nebuvo intrakranijinio kraujavimo.</w:t>
      </w:r>
    </w:p>
    <w:p w:rsidR="00B17F97" w:rsidRPr="00927586" w:rsidRDefault="00B17F97" w:rsidP="00B17F97">
      <w:pPr>
        <w:widowControl w:val="0"/>
        <w:autoSpaceDE w:val="0"/>
        <w:autoSpaceDN w:val="0"/>
        <w:adjustRightInd w:val="0"/>
        <w:spacing w:line="215" w:lineRule="exact"/>
        <w:rPr>
          <w:szCs w:val="22"/>
        </w:rPr>
      </w:pPr>
    </w:p>
    <w:p w:rsidR="00F34163" w:rsidRPr="00927586" w:rsidRDefault="00B17F97" w:rsidP="00B17F97">
      <w:pPr>
        <w:rPr>
          <w:szCs w:val="22"/>
          <w:lang w:val="lt-LT"/>
        </w:rPr>
      </w:pPr>
      <w:r w:rsidRPr="002A1E10">
        <w:rPr>
          <w:szCs w:val="22"/>
        </w:rPr>
        <w:lastRenderedPageBreak/>
        <w:t>Eptifibatido perdozavimas gali sukelti kraujavimą. Dėl trumpo pusinio gyvavimo periodo ir greito klirenso eptifibatido veikimą galima sustabd</w:t>
      </w:r>
      <w:r w:rsidRPr="007A530A">
        <w:rPr>
          <w:szCs w:val="22"/>
        </w:rPr>
        <w:t>yti nutraukus infuziją. Nors eptifibatidą galima šalinti dialize, jos poreikis yra mažai tikėtinas.</w:t>
      </w:r>
    </w:p>
    <w:p w:rsidR="00F34163" w:rsidRPr="00927586" w:rsidRDefault="00F34163" w:rsidP="00F34163">
      <w:pPr>
        <w:rPr>
          <w:szCs w:val="22"/>
          <w:lang w:val="lt-LT"/>
        </w:rPr>
      </w:pPr>
    </w:p>
    <w:p w:rsidR="00F34163" w:rsidRPr="002A1E10" w:rsidRDefault="00F34163" w:rsidP="00F34163">
      <w:pPr>
        <w:rPr>
          <w:szCs w:val="22"/>
          <w:lang w:val="lt-LT"/>
        </w:rPr>
      </w:pPr>
    </w:p>
    <w:p w:rsidR="00F34163" w:rsidRPr="007A530A" w:rsidRDefault="00F34163" w:rsidP="00F34163">
      <w:pPr>
        <w:pStyle w:val="Antrat3"/>
        <w:spacing w:before="0" w:after="0" w:line="240" w:lineRule="auto"/>
        <w:rPr>
          <w:rFonts w:ascii="Times New Roman" w:hAnsi="Times New Roman"/>
          <w:sz w:val="22"/>
          <w:szCs w:val="22"/>
          <w:lang w:val="lt-LT"/>
        </w:rPr>
      </w:pPr>
      <w:r w:rsidRPr="007A530A">
        <w:rPr>
          <w:rFonts w:ascii="Times New Roman" w:hAnsi="Times New Roman"/>
          <w:sz w:val="22"/>
          <w:szCs w:val="22"/>
          <w:lang w:val="lt-LT"/>
        </w:rPr>
        <w:t>5.</w:t>
      </w:r>
      <w:r w:rsidRPr="007A530A">
        <w:rPr>
          <w:rFonts w:ascii="Times New Roman" w:hAnsi="Times New Roman"/>
          <w:sz w:val="22"/>
          <w:szCs w:val="22"/>
          <w:lang w:val="lt-LT"/>
        </w:rPr>
        <w:tab/>
        <w:t>FARMAKOLOGINĖS SAVYBĖS</w:t>
      </w:r>
    </w:p>
    <w:p w:rsidR="00F34163" w:rsidRPr="00F40A58" w:rsidRDefault="00F34163" w:rsidP="00F34163">
      <w:pPr>
        <w:rPr>
          <w:szCs w:val="22"/>
          <w:lang w:val="lt-LT"/>
        </w:rPr>
      </w:pPr>
    </w:p>
    <w:p w:rsidR="00F34163" w:rsidRPr="00927586" w:rsidRDefault="00F34163" w:rsidP="00F34163">
      <w:pPr>
        <w:pStyle w:val="Antrat4"/>
        <w:rPr>
          <w:rFonts w:ascii="Times New Roman" w:hAnsi="Times New Roman"/>
          <w:sz w:val="22"/>
          <w:szCs w:val="22"/>
          <w:lang w:val="lt-LT"/>
        </w:rPr>
      </w:pPr>
      <w:r w:rsidRPr="00927586">
        <w:rPr>
          <w:rFonts w:ascii="Times New Roman" w:hAnsi="Times New Roman"/>
          <w:sz w:val="22"/>
          <w:szCs w:val="22"/>
          <w:lang w:val="lt-LT"/>
        </w:rPr>
        <w:t>5.1</w:t>
      </w:r>
      <w:r w:rsidRPr="00927586">
        <w:rPr>
          <w:rFonts w:ascii="Times New Roman" w:hAnsi="Times New Roman"/>
          <w:bCs w:val="0"/>
          <w:sz w:val="22"/>
          <w:szCs w:val="22"/>
          <w:lang w:val="lt-LT"/>
        </w:rPr>
        <w:t xml:space="preserve"> </w:t>
      </w:r>
      <w:r w:rsidRPr="00927586">
        <w:rPr>
          <w:rFonts w:ascii="Times New Roman" w:hAnsi="Times New Roman"/>
          <w:sz w:val="22"/>
          <w:szCs w:val="22"/>
          <w:lang w:val="lt-LT"/>
        </w:rPr>
        <w:tab/>
        <w:t>Farmakodinaminės savybės</w:t>
      </w:r>
    </w:p>
    <w:p w:rsidR="00F34163" w:rsidRPr="00927586" w:rsidRDefault="00F34163" w:rsidP="00F34163">
      <w:pPr>
        <w:rPr>
          <w:szCs w:val="22"/>
          <w:lang w:val="lt-LT"/>
        </w:rPr>
      </w:pPr>
    </w:p>
    <w:p w:rsidR="00C8559A" w:rsidRPr="00927586" w:rsidRDefault="00C8559A" w:rsidP="00C8559A">
      <w:pPr>
        <w:widowControl w:val="0"/>
        <w:overflowPunct w:val="0"/>
        <w:autoSpaceDE w:val="0"/>
        <w:autoSpaceDN w:val="0"/>
        <w:adjustRightInd w:val="0"/>
        <w:spacing w:line="272" w:lineRule="auto"/>
        <w:ind w:right="440"/>
        <w:rPr>
          <w:szCs w:val="22"/>
          <w:lang w:val="lt-LT"/>
        </w:rPr>
      </w:pPr>
      <w:r w:rsidRPr="00927586">
        <w:rPr>
          <w:szCs w:val="22"/>
          <w:lang w:val="lt-LT"/>
        </w:rPr>
        <w:t>Farmakoterapinė grupė – antitrombozinis preparatas (trombocitų agregacijos inhibitoriai, neįskaitant heparino), ATC kodas – B01AC16.</w:t>
      </w:r>
    </w:p>
    <w:p w:rsidR="00C8559A" w:rsidRPr="00927586" w:rsidRDefault="00C8559A" w:rsidP="00C8559A">
      <w:pPr>
        <w:widowControl w:val="0"/>
        <w:autoSpaceDE w:val="0"/>
        <w:autoSpaceDN w:val="0"/>
        <w:adjustRightInd w:val="0"/>
        <w:spacing w:line="186" w:lineRule="exact"/>
        <w:rPr>
          <w:szCs w:val="22"/>
          <w:lang w:val="lt-LT"/>
        </w:rPr>
      </w:pPr>
    </w:p>
    <w:p w:rsidR="00C8559A" w:rsidRPr="00927586" w:rsidRDefault="00C8559A" w:rsidP="00C8559A">
      <w:pPr>
        <w:widowControl w:val="0"/>
        <w:autoSpaceDE w:val="0"/>
        <w:autoSpaceDN w:val="0"/>
        <w:adjustRightInd w:val="0"/>
        <w:rPr>
          <w:szCs w:val="22"/>
          <w:lang w:val="lt-LT"/>
        </w:rPr>
      </w:pPr>
      <w:r w:rsidRPr="00927586">
        <w:rPr>
          <w:szCs w:val="22"/>
          <w:u w:val="single"/>
          <w:lang w:val="lt-LT"/>
        </w:rPr>
        <w:t>Veikimo mechanizmas</w:t>
      </w:r>
    </w:p>
    <w:p w:rsidR="00C8559A" w:rsidRPr="00927586" w:rsidRDefault="00C8559A" w:rsidP="00C8559A">
      <w:pPr>
        <w:widowControl w:val="0"/>
        <w:overflowPunct w:val="0"/>
        <w:autoSpaceDE w:val="0"/>
        <w:autoSpaceDN w:val="0"/>
        <w:adjustRightInd w:val="0"/>
        <w:spacing w:line="245" w:lineRule="auto"/>
        <w:ind w:left="120" w:right="200"/>
        <w:rPr>
          <w:szCs w:val="22"/>
          <w:lang w:val="lt-LT"/>
        </w:rPr>
      </w:pPr>
    </w:p>
    <w:p w:rsidR="00C8559A" w:rsidRPr="00927586" w:rsidRDefault="00C8559A" w:rsidP="00C8559A">
      <w:pPr>
        <w:widowControl w:val="0"/>
        <w:overflowPunct w:val="0"/>
        <w:autoSpaceDE w:val="0"/>
        <w:autoSpaceDN w:val="0"/>
        <w:adjustRightInd w:val="0"/>
        <w:spacing w:line="245" w:lineRule="auto"/>
        <w:ind w:right="200"/>
        <w:rPr>
          <w:szCs w:val="22"/>
          <w:lang w:val="lt-LT"/>
        </w:rPr>
      </w:pPr>
      <w:r w:rsidRPr="00927586">
        <w:rPr>
          <w:szCs w:val="22"/>
          <w:lang w:val="lt-LT"/>
        </w:rPr>
        <w:t>Eptifibatidas yra sintetinis ciklinis heptapeptidas, turintis šešias amino rūgštis, įskaitant vieną cisteino amidą ir vieną merkaptopropionilio (desamincistenilio) liekaną, yra trombocitų agregacijos inhibitorius ir priklauso RGD (arginino-glicino-aspartato) grupės mimetikams.</w:t>
      </w:r>
    </w:p>
    <w:p w:rsidR="00C8559A" w:rsidRPr="00927586" w:rsidRDefault="00C8559A" w:rsidP="00C8559A">
      <w:pPr>
        <w:widowControl w:val="0"/>
        <w:overflowPunct w:val="0"/>
        <w:autoSpaceDE w:val="0"/>
        <w:autoSpaceDN w:val="0"/>
        <w:adjustRightInd w:val="0"/>
        <w:spacing w:line="245" w:lineRule="auto"/>
        <w:ind w:right="200"/>
        <w:rPr>
          <w:szCs w:val="22"/>
          <w:lang w:val="lt-LT"/>
        </w:rPr>
      </w:pPr>
    </w:p>
    <w:p w:rsidR="00C8559A" w:rsidRPr="00927586" w:rsidRDefault="00C8559A" w:rsidP="00C8559A">
      <w:pPr>
        <w:widowControl w:val="0"/>
        <w:overflowPunct w:val="0"/>
        <w:autoSpaceDE w:val="0"/>
        <w:autoSpaceDN w:val="0"/>
        <w:adjustRightInd w:val="0"/>
        <w:spacing w:line="245" w:lineRule="auto"/>
        <w:ind w:right="200"/>
        <w:rPr>
          <w:szCs w:val="22"/>
          <w:lang w:val="lt-LT"/>
        </w:rPr>
      </w:pPr>
      <w:r w:rsidRPr="00927586">
        <w:rPr>
          <w:szCs w:val="22"/>
          <w:lang w:val="lt-LT"/>
        </w:rPr>
        <w:t>Eptifibatidas laikinai slopina trombocitų agregaciją, kadangi neleidžia jungtis fibrinogenui, Vilebrando faktoriui ir kitiems adheziniams ligandams prie glikoproteino (GP) IIb/IIIa receptorių.</w:t>
      </w:r>
    </w:p>
    <w:p w:rsidR="00C8559A" w:rsidRPr="00927586" w:rsidRDefault="00C8559A" w:rsidP="00C8559A">
      <w:pPr>
        <w:widowControl w:val="0"/>
        <w:overflowPunct w:val="0"/>
        <w:autoSpaceDE w:val="0"/>
        <w:autoSpaceDN w:val="0"/>
        <w:adjustRightInd w:val="0"/>
        <w:spacing w:line="272" w:lineRule="auto"/>
        <w:ind w:right="440"/>
        <w:rPr>
          <w:szCs w:val="22"/>
          <w:lang w:val="lt-LT"/>
        </w:rPr>
      </w:pPr>
    </w:p>
    <w:p w:rsidR="00C8559A" w:rsidRPr="00927586" w:rsidRDefault="00C8559A" w:rsidP="00C8559A">
      <w:pPr>
        <w:widowControl w:val="0"/>
        <w:overflowPunct w:val="0"/>
        <w:autoSpaceDE w:val="0"/>
        <w:autoSpaceDN w:val="0"/>
        <w:adjustRightInd w:val="0"/>
        <w:spacing w:line="272" w:lineRule="auto"/>
        <w:ind w:right="440"/>
        <w:rPr>
          <w:szCs w:val="22"/>
          <w:u w:val="single"/>
          <w:lang w:val="lt-LT"/>
        </w:rPr>
      </w:pPr>
      <w:r w:rsidRPr="00927586">
        <w:rPr>
          <w:szCs w:val="22"/>
          <w:u w:val="single"/>
          <w:lang w:val="lt-LT"/>
        </w:rPr>
        <w:t>Farmakodinaminis poveikis</w:t>
      </w:r>
    </w:p>
    <w:p w:rsidR="00C8559A" w:rsidRPr="00927586" w:rsidRDefault="00C8559A" w:rsidP="00C8559A">
      <w:pPr>
        <w:widowControl w:val="0"/>
        <w:overflowPunct w:val="0"/>
        <w:autoSpaceDE w:val="0"/>
        <w:autoSpaceDN w:val="0"/>
        <w:adjustRightInd w:val="0"/>
        <w:spacing w:line="272" w:lineRule="auto"/>
        <w:ind w:right="440"/>
        <w:rPr>
          <w:szCs w:val="22"/>
          <w:lang w:val="lt-LT"/>
        </w:rPr>
      </w:pPr>
    </w:p>
    <w:p w:rsidR="00C8559A" w:rsidRPr="00927586" w:rsidRDefault="00C8559A" w:rsidP="00C8559A">
      <w:pPr>
        <w:widowControl w:val="0"/>
        <w:overflowPunct w:val="0"/>
        <w:autoSpaceDE w:val="0"/>
        <w:autoSpaceDN w:val="0"/>
        <w:adjustRightInd w:val="0"/>
        <w:spacing w:line="245" w:lineRule="auto"/>
        <w:ind w:right="200"/>
        <w:rPr>
          <w:szCs w:val="22"/>
        </w:rPr>
      </w:pPr>
      <w:r w:rsidRPr="00927586">
        <w:rPr>
          <w:szCs w:val="22"/>
          <w:lang w:val="lt-LT"/>
        </w:rPr>
        <w:t xml:space="preserve">Eptifibatidas slopina trombocitų agregaciją tokiu nuo dozės ir koncentracijos priklausomu būdu, kokiu vyksta </w:t>
      </w:r>
      <w:r w:rsidRPr="00927586">
        <w:rPr>
          <w:i/>
          <w:szCs w:val="22"/>
          <w:lang w:val="lt-LT"/>
        </w:rPr>
        <w:t>ex vivo</w:t>
      </w:r>
      <w:r w:rsidRPr="00927586">
        <w:rPr>
          <w:szCs w:val="22"/>
          <w:lang w:val="lt-LT"/>
        </w:rPr>
        <w:t xml:space="preserve"> trombocitų agregacija, kai veikia adenozino difosfatas (ADF) ir kiti agonistai, skatinantys trombocitų agregaciją. </w:t>
      </w:r>
      <w:r w:rsidRPr="00927586">
        <w:rPr>
          <w:szCs w:val="22"/>
        </w:rPr>
        <w:t xml:space="preserve">Suleidus į veną boliusu 180 mikrogramų/kg dozę, nedelsiant pastebimas eptifibatido poveikis. Toliau nuolatinės infuzijos būdu lašinant 2,0 mikrogramų/kg/min dozę, daugiau nei 80 % pacientų &gt; 80 % slopinama ADF </w:t>
      </w:r>
      <w:r w:rsidRPr="00927586">
        <w:rPr>
          <w:i/>
          <w:szCs w:val="22"/>
        </w:rPr>
        <w:t>ex vivo</w:t>
      </w:r>
      <w:r w:rsidRPr="00927586">
        <w:rPr>
          <w:szCs w:val="22"/>
        </w:rPr>
        <w:t xml:space="preserve"> sukelta trombocitų agregacija, esant fiziologinei kalcio koncentracijai.</w:t>
      </w:r>
    </w:p>
    <w:p w:rsidR="00C8559A" w:rsidRPr="00927586" w:rsidRDefault="00C8559A" w:rsidP="00C8559A">
      <w:pPr>
        <w:widowControl w:val="0"/>
        <w:overflowPunct w:val="0"/>
        <w:autoSpaceDE w:val="0"/>
        <w:autoSpaceDN w:val="0"/>
        <w:adjustRightInd w:val="0"/>
        <w:spacing w:line="245" w:lineRule="auto"/>
        <w:ind w:right="200"/>
        <w:rPr>
          <w:szCs w:val="22"/>
        </w:rPr>
      </w:pPr>
    </w:p>
    <w:p w:rsidR="00C8559A" w:rsidRPr="00927586" w:rsidRDefault="00C8559A" w:rsidP="00C8559A">
      <w:pPr>
        <w:widowControl w:val="0"/>
        <w:overflowPunct w:val="0"/>
        <w:autoSpaceDE w:val="0"/>
        <w:autoSpaceDN w:val="0"/>
        <w:adjustRightInd w:val="0"/>
        <w:spacing w:line="245" w:lineRule="auto"/>
        <w:ind w:right="200"/>
        <w:rPr>
          <w:szCs w:val="22"/>
        </w:rPr>
      </w:pPr>
      <w:r w:rsidRPr="00927586">
        <w:rPr>
          <w:szCs w:val="22"/>
        </w:rPr>
        <w:t xml:space="preserve">Praėjus 4 valandoms po 2,0 mikrogramų/kg/min. infuzijos sustabdymo, lengvai atsistato trombocitų agregacija ir sunormalėja jų funkcija (&gt; 50 % trombocitų agregacijos). Pacientų, sergančių nestabilia krūtinės angina ir miokardo infarktu be Q bangos, ADF sukeltos </w:t>
      </w:r>
      <w:r w:rsidRPr="00927586">
        <w:rPr>
          <w:i/>
          <w:szCs w:val="22"/>
        </w:rPr>
        <w:t>ex vivo</w:t>
      </w:r>
      <w:r w:rsidRPr="00927586">
        <w:rPr>
          <w:szCs w:val="22"/>
        </w:rPr>
        <w:t xml:space="preserve"> trombocitų agregacijos matavimai esant fiziologinei kalcio koncentracijai (antikoaguliantas D-fenilalanil-L-propil-L-argino chlormetilketonas (FPACK) parodė, kad slopinimas priklauso nuo koncentracijos, kai IK50 (50 % inhibicinė koncentracija) yra apytikriai 550 ng/ml ir IK80 (80 % inhibicinė koncentracija) – apytikriai 1 100 ng/ml.</w:t>
      </w:r>
    </w:p>
    <w:p w:rsidR="00C8559A" w:rsidRPr="00927586" w:rsidRDefault="00C8559A" w:rsidP="00C8559A">
      <w:pPr>
        <w:widowControl w:val="0"/>
        <w:overflowPunct w:val="0"/>
        <w:autoSpaceDE w:val="0"/>
        <w:autoSpaceDN w:val="0"/>
        <w:adjustRightInd w:val="0"/>
        <w:spacing w:line="245" w:lineRule="auto"/>
        <w:ind w:right="200"/>
        <w:rPr>
          <w:szCs w:val="22"/>
        </w:rPr>
      </w:pPr>
    </w:p>
    <w:p w:rsidR="00C8559A" w:rsidRPr="00F40A58" w:rsidRDefault="00C8559A" w:rsidP="00C8559A">
      <w:pPr>
        <w:widowControl w:val="0"/>
        <w:overflowPunct w:val="0"/>
        <w:autoSpaceDE w:val="0"/>
        <w:autoSpaceDN w:val="0"/>
        <w:adjustRightInd w:val="0"/>
        <w:spacing w:line="245" w:lineRule="auto"/>
        <w:ind w:right="200"/>
        <w:rPr>
          <w:szCs w:val="22"/>
        </w:rPr>
      </w:pPr>
      <w:bookmarkStart w:id="4" w:name="page9"/>
      <w:bookmarkEnd w:id="4"/>
      <w:r w:rsidRPr="002A1E10">
        <w:rPr>
          <w:szCs w:val="22"/>
        </w:rPr>
        <w:t>Duomenys apie trombocitų funkcijos slopinimą pacientams, kuriems yra inkstų funkcijos sutrikimas, yra r</w:t>
      </w:r>
      <w:r w:rsidRPr="007A530A">
        <w:rPr>
          <w:szCs w:val="22"/>
        </w:rPr>
        <w:t>iboti. Pacientams, kuriems yra vidutinio sunkumo inkstų funkcijos sutrikimas (kreatinino klirensas 30 – 50 ml/min.), 100 % slopinimas pasireiškė per 24 val. po 2 mikrogramų/kg/min. dozės pavartojimo. Pacientams, kuriems yra sunkus inkstų funkcijos sutrikim</w:t>
      </w:r>
      <w:r w:rsidRPr="00F40A58">
        <w:rPr>
          <w:szCs w:val="22"/>
        </w:rPr>
        <w:t>as (kreatinino klirensas &lt; 30 ml/min.), pavartojus 1 mikrogramo/kg/min. dozę, 80 % slopinimas pasireiškė daugiau kaip 80 % pacientų po 24 val.</w:t>
      </w:r>
    </w:p>
    <w:p w:rsidR="00C8559A" w:rsidRPr="00927586" w:rsidRDefault="00C8559A" w:rsidP="00C8559A">
      <w:pPr>
        <w:widowControl w:val="0"/>
        <w:autoSpaceDE w:val="0"/>
        <w:autoSpaceDN w:val="0"/>
        <w:adjustRightInd w:val="0"/>
        <w:spacing w:line="185" w:lineRule="exact"/>
        <w:rPr>
          <w:szCs w:val="22"/>
        </w:rPr>
      </w:pPr>
    </w:p>
    <w:p w:rsidR="00C8559A" w:rsidRPr="00927586" w:rsidRDefault="00C8559A" w:rsidP="00C8559A">
      <w:pPr>
        <w:widowControl w:val="0"/>
        <w:autoSpaceDE w:val="0"/>
        <w:autoSpaceDN w:val="0"/>
        <w:adjustRightInd w:val="0"/>
        <w:ind w:left="2"/>
        <w:rPr>
          <w:szCs w:val="22"/>
        </w:rPr>
      </w:pPr>
      <w:r w:rsidRPr="00927586">
        <w:rPr>
          <w:szCs w:val="22"/>
          <w:u w:val="single"/>
        </w:rPr>
        <w:t>Klinikinis veiksmingumas ir saugumas</w:t>
      </w:r>
    </w:p>
    <w:p w:rsidR="00C8559A" w:rsidRPr="00927586" w:rsidRDefault="00C8559A" w:rsidP="00C8559A">
      <w:pPr>
        <w:widowControl w:val="0"/>
        <w:autoSpaceDE w:val="0"/>
        <w:autoSpaceDN w:val="0"/>
        <w:adjustRightInd w:val="0"/>
        <w:spacing w:line="250" w:lineRule="exact"/>
        <w:rPr>
          <w:szCs w:val="22"/>
        </w:rPr>
      </w:pPr>
    </w:p>
    <w:p w:rsidR="00C8559A" w:rsidRPr="00927586" w:rsidRDefault="00C8559A" w:rsidP="00C8559A">
      <w:pPr>
        <w:widowControl w:val="0"/>
        <w:autoSpaceDE w:val="0"/>
        <w:autoSpaceDN w:val="0"/>
        <w:adjustRightInd w:val="0"/>
        <w:ind w:left="2"/>
        <w:rPr>
          <w:szCs w:val="22"/>
        </w:rPr>
      </w:pPr>
      <w:r w:rsidRPr="00927586">
        <w:rPr>
          <w:i/>
          <w:iCs/>
          <w:szCs w:val="22"/>
          <w:u w:val="single"/>
        </w:rPr>
        <w:t>PURSUIT tyrimas</w:t>
      </w:r>
    </w:p>
    <w:p w:rsidR="00C8559A" w:rsidRPr="00927586" w:rsidRDefault="00C8559A" w:rsidP="00C8559A">
      <w:pPr>
        <w:widowControl w:val="0"/>
        <w:autoSpaceDE w:val="0"/>
        <w:autoSpaceDN w:val="0"/>
        <w:adjustRightInd w:val="0"/>
        <w:spacing w:line="3" w:lineRule="exact"/>
        <w:rPr>
          <w:szCs w:val="22"/>
        </w:rPr>
      </w:pPr>
    </w:p>
    <w:p w:rsidR="00C8559A" w:rsidRPr="00927586" w:rsidRDefault="00C8559A" w:rsidP="00EC2556">
      <w:pPr>
        <w:widowControl w:val="0"/>
        <w:overflowPunct w:val="0"/>
        <w:autoSpaceDE w:val="0"/>
        <w:autoSpaceDN w:val="0"/>
        <w:adjustRightInd w:val="0"/>
        <w:spacing w:line="256" w:lineRule="auto"/>
        <w:ind w:left="2" w:right="140"/>
        <w:rPr>
          <w:szCs w:val="22"/>
        </w:rPr>
      </w:pPr>
      <w:r w:rsidRPr="00927586">
        <w:rPr>
          <w:szCs w:val="22"/>
        </w:rPr>
        <w:t>Pagrindinis nestabiliosios krūtinės anginos (NKA) ir miokardo infarkto be Q bangos (MIBQ) klinikinis tyrimas buvo PURSUIT. Šis tyrimas vyko 726 centruose, 27 šalyse, buvo dvigubai aklas, randomizuotas, kontroliuojamas placebu. Tyrime dalyvavo 10 948 pacientai, sergantys NA ar MIBQ. Tyrime galėjo dalyvauti tik pacientai, kurie patyrė širdies išemiją ramybės būsenoje (≥ 10 minučių) per pastarąsias 24 valandas ir buvo būdingi:</w:t>
      </w:r>
    </w:p>
    <w:p w:rsidR="00C8559A" w:rsidRPr="00927586" w:rsidRDefault="00C8559A" w:rsidP="00EC2556">
      <w:pPr>
        <w:widowControl w:val="0"/>
        <w:autoSpaceDE w:val="0"/>
        <w:autoSpaceDN w:val="0"/>
        <w:adjustRightInd w:val="0"/>
        <w:spacing w:line="1" w:lineRule="exact"/>
        <w:rPr>
          <w:szCs w:val="22"/>
        </w:rPr>
      </w:pPr>
    </w:p>
    <w:p w:rsidR="00C8559A" w:rsidRPr="00927586" w:rsidRDefault="00C8559A" w:rsidP="00EC2556">
      <w:pPr>
        <w:widowControl w:val="0"/>
        <w:numPr>
          <w:ilvl w:val="0"/>
          <w:numId w:val="7"/>
        </w:numPr>
        <w:tabs>
          <w:tab w:val="clear" w:pos="567"/>
          <w:tab w:val="clear" w:pos="720"/>
          <w:tab w:val="num" w:pos="562"/>
        </w:tabs>
        <w:overflowPunct w:val="0"/>
        <w:autoSpaceDE w:val="0"/>
        <w:autoSpaceDN w:val="0"/>
        <w:adjustRightInd w:val="0"/>
        <w:spacing w:line="244" w:lineRule="auto"/>
        <w:ind w:left="562" w:right="220" w:hanging="562"/>
        <w:rPr>
          <w:szCs w:val="22"/>
        </w:rPr>
      </w:pPr>
      <w:r w:rsidRPr="00927586">
        <w:rPr>
          <w:szCs w:val="22"/>
        </w:rPr>
        <w:t xml:space="preserve">arba ST segmentų pokyčiai: ST nusileidimas &gt; 0,5 mm mažiau nei 30 minučių arba nuolatinis ST pakilimas &gt; 0,5 mm, nereikalaujantis reperfuzinės terapijos ar trombolizinio preparato, T </w:t>
      </w:r>
      <w:r w:rsidRPr="00927586">
        <w:rPr>
          <w:szCs w:val="22"/>
        </w:rPr>
        <w:lastRenderedPageBreak/>
        <w:t xml:space="preserve">bangos inversija (&gt; 1 mm), </w:t>
      </w:r>
    </w:p>
    <w:p w:rsidR="00C8559A" w:rsidRPr="00927586" w:rsidRDefault="00C8559A" w:rsidP="00EC2556">
      <w:pPr>
        <w:widowControl w:val="0"/>
        <w:autoSpaceDE w:val="0"/>
        <w:autoSpaceDN w:val="0"/>
        <w:adjustRightInd w:val="0"/>
        <w:spacing w:line="2" w:lineRule="exact"/>
        <w:rPr>
          <w:szCs w:val="22"/>
        </w:rPr>
      </w:pPr>
    </w:p>
    <w:p w:rsidR="00C8559A" w:rsidRPr="00927586" w:rsidRDefault="00C8559A" w:rsidP="00EC2556">
      <w:pPr>
        <w:widowControl w:val="0"/>
        <w:numPr>
          <w:ilvl w:val="0"/>
          <w:numId w:val="7"/>
        </w:numPr>
        <w:tabs>
          <w:tab w:val="clear" w:pos="567"/>
          <w:tab w:val="clear" w:pos="720"/>
          <w:tab w:val="num" w:pos="562"/>
        </w:tabs>
        <w:overflowPunct w:val="0"/>
        <w:autoSpaceDE w:val="0"/>
        <w:autoSpaceDN w:val="0"/>
        <w:adjustRightInd w:val="0"/>
        <w:spacing w:line="240" w:lineRule="auto"/>
        <w:ind w:left="562" w:hanging="561"/>
        <w:rPr>
          <w:szCs w:val="22"/>
        </w:rPr>
      </w:pPr>
      <w:r w:rsidRPr="00927586">
        <w:rPr>
          <w:szCs w:val="22"/>
        </w:rPr>
        <w:t xml:space="preserve">arba padidėjęs kreatininkinazės mioglobino frakcijos (KK-MB) aktyvumas. </w:t>
      </w:r>
    </w:p>
    <w:p w:rsidR="00C8559A" w:rsidRPr="00927586" w:rsidRDefault="00C8559A" w:rsidP="00EC2556">
      <w:pPr>
        <w:widowControl w:val="0"/>
        <w:autoSpaceDE w:val="0"/>
        <w:autoSpaceDN w:val="0"/>
        <w:adjustRightInd w:val="0"/>
        <w:spacing w:line="253" w:lineRule="exact"/>
        <w:rPr>
          <w:szCs w:val="22"/>
        </w:rPr>
      </w:pPr>
    </w:p>
    <w:p w:rsidR="00C8559A" w:rsidRPr="00927586" w:rsidRDefault="00C8559A" w:rsidP="00EC2556">
      <w:pPr>
        <w:widowControl w:val="0"/>
        <w:overflowPunct w:val="0"/>
        <w:autoSpaceDE w:val="0"/>
        <w:autoSpaceDN w:val="0"/>
        <w:adjustRightInd w:val="0"/>
        <w:spacing w:line="239" w:lineRule="auto"/>
        <w:ind w:left="2" w:right="340"/>
        <w:rPr>
          <w:szCs w:val="22"/>
        </w:rPr>
      </w:pPr>
      <w:r w:rsidRPr="00927586">
        <w:rPr>
          <w:szCs w:val="22"/>
        </w:rPr>
        <w:t>Pacientai atsitiktiniu būdu vartojo arba placebą, arba eptifibatidą, kurio 180 mikrogramų/kg dozė buvo suleidžiama į veną boliusu, toliau infuzijos būdu buvo lašinama 2,0 mikrogramų/kg/min. dozė (180/2,0), arba 180 mikrogramų/kg dozė buvo suleidžiama į veną boliusu, toliau infuzijos būdu buvo lašinama 1,3 mikrogramų/kg/min. dozė (180/1,3).</w:t>
      </w:r>
    </w:p>
    <w:p w:rsidR="00C8559A" w:rsidRPr="00927586" w:rsidRDefault="00C8559A" w:rsidP="00EC2556">
      <w:pPr>
        <w:widowControl w:val="0"/>
        <w:autoSpaceDE w:val="0"/>
        <w:autoSpaceDN w:val="0"/>
        <w:adjustRightInd w:val="0"/>
        <w:spacing w:line="253" w:lineRule="exact"/>
        <w:rPr>
          <w:szCs w:val="22"/>
        </w:rPr>
      </w:pPr>
    </w:p>
    <w:p w:rsidR="00C8559A" w:rsidRPr="00927586" w:rsidRDefault="00C8559A" w:rsidP="00EC2556">
      <w:pPr>
        <w:widowControl w:val="0"/>
        <w:overflowPunct w:val="0"/>
        <w:autoSpaceDE w:val="0"/>
        <w:autoSpaceDN w:val="0"/>
        <w:adjustRightInd w:val="0"/>
        <w:spacing w:line="250" w:lineRule="auto"/>
        <w:ind w:left="2" w:right="440"/>
        <w:rPr>
          <w:szCs w:val="22"/>
        </w:rPr>
      </w:pPr>
      <w:r w:rsidRPr="00927586">
        <w:rPr>
          <w:szCs w:val="22"/>
        </w:rPr>
        <w:t>Priklausomai nuo aplinkybių, vaistinis preparatas buvo lašinamas iki išrašymo iš ligoninės, iki vainikinių arterijų šuntavimui operacijos (VAŠO) pradžios arba net 72 valandas. Jei buvo taikoma PKI, eptifibatido infuzijos buvo tęsiamos dar 24 valandas po procedūros. Tokiu atveju bendra infuzijos trukmė galėjo būti net 96 valandos.</w:t>
      </w:r>
    </w:p>
    <w:p w:rsidR="00C8559A" w:rsidRPr="00927586" w:rsidRDefault="00C8559A" w:rsidP="00C8559A">
      <w:pPr>
        <w:widowControl w:val="0"/>
        <w:autoSpaceDE w:val="0"/>
        <w:autoSpaceDN w:val="0"/>
        <w:adjustRightInd w:val="0"/>
        <w:spacing w:line="210" w:lineRule="exact"/>
        <w:rPr>
          <w:szCs w:val="22"/>
        </w:rPr>
      </w:pPr>
    </w:p>
    <w:p w:rsidR="00C8559A" w:rsidRPr="00927586" w:rsidRDefault="00C8559A" w:rsidP="00C8559A">
      <w:pPr>
        <w:widowControl w:val="0"/>
        <w:autoSpaceDE w:val="0"/>
        <w:autoSpaceDN w:val="0"/>
        <w:adjustRightInd w:val="0"/>
        <w:ind w:left="2"/>
        <w:rPr>
          <w:szCs w:val="22"/>
        </w:rPr>
      </w:pPr>
      <w:r w:rsidRPr="00927586">
        <w:rPr>
          <w:szCs w:val="22"/>
        </w:rPr>
        <w:t>180/1,3 tyrimo šakoje gydymas buvo nutrauktas pagal protokolą, po išankstinės analizės nustačius, kad dvejose aktyvaus gydymo šakose yra vienoda kraujavimo tikimybė.</w:t>
      </w:r>
    </w:p>
    <w:p w:rsidR="00C8559A" w:rsidRPr="00927586" w:rsidRDefault="00C8559A" w:rsidP="00C8559A">
      <w:pPr>
        <w:widowControl w:val="0"/>
        <w:autoSpaceDE w:val="0"/>
        <w:autoSpaceDN w:val="0"/>
        <w:adjustRightInd w:val="0"/>
        <w:ind w:left="2"/>
        <w:rPr>
          <w:szCs w:val="22"/>
        </w:rPr>
      </w:pPr>
    </w:p>
    <w:p w:rsidR="00C8559A" w:rsidRPr="00927586" w:rsidRDefault="00C8559A" w:rsidP="00C8559A">
      <w:pPr>
        <w:widowControl w:val="0"/>
        <w:overflowPunct w:val="0"/>
        <w:autoSpaceDE w:val="0"/>
        <w:autoSpaceDN w:val="0"/>
        <w:adjustRightInd w:val="0"/>
        <w:spacing w:line="251" w:lineRule="auto"/>
        <w:ind w:left="2"/>
        <w:rPr>
          <w:szCs w:val="22"/>
        </w:rPr>
      </w:pPr>
      <w:r w:rsidRPr="00927586">
        <w:rPr>
          <w:szCs w:val="22"/>
        </w:rPr>
        <w:t>Pacientams buvo taikomi įprasti tyrime dalyvavusiam centrui tyrimo standartai. Todėl angiografijos, PKI ir VAŠO dažnis labai skyrėsi skirtinguose tyrimo centruose ir šalyse. Iš visų pacientų, dalyvavusių PURSUIT tyrime, eptifibatido terapijos metu 13 % buvo taikoma PKI, iš kurių 50 % buvo įstatyti intrakoronariniai stentai, 87 % buvo gydomi vaistiniais preparatais (eptifibatido infuzijų metu PKI neatlikta).</w:t>
      </w:r>
    </w:p>
    <w:p w:rsidR="00C8559A" w:rsidRPr="00927586" w:rsidRDefault="00C8559A" w:rsidP="00C8559A">
      <w:pPr>
        <w:widowControl w:val="0"/>
        <w:autoSpaceDE w:val="0"/>
        <w:autoSpaceDN w:val="0"/>
        <w:adjustRightInd w:val="0"/>
        <w:spacing w:line="206" w:lineRule="exact"/>
        <w:rPr>
          <w:szCs w:val="22"/>
        </w:rPr>
      </w:pPr>
    </w:p>
    <w:p w:rsidR="00C8559A" w:rsidRPr="00927586" w:rsidRDefault="00C8559A" w:rsidP="00C8559A">
      <w:pPr>
        <w:widowControl w:val="0"/>
        <w:overflowPunct w:val="0"/>
        <w:autoSpaceDE w:val="0"/>
        <w:autoSpaceDN w:val="0"/>
        <w:adjustRightInd w:val="0"/>
        <w:ind w:left="2" w:right="620"/>
        <w:rPr>
          <w:szCs w:val="22"/>
        </w:rPr>
      </w:pPr>
      <w:r w:rsidRPr="00927586">
        <w:rPr>
          <w:szCs w:val="22"/>
        </w:rPr>
        <w:t>Didžioji dauguma pacientų vartojo acetilsalicilo rūgšties (75 – 325 mg vieną kartą per parą). Nefrakcionuotas heparinas buvo skiriamas intraveninėmis ar poodinėmis injekcijomis gydytojo nuožiūra, dažniausiai boliusu buvo suleidžiama į veną 5 000 VV dozė, toliau infuzijos būdu lašinama 1 000 VV/val. dozė. Buvo rekomenduojama palaikyti D</w:t>
      </w:r>
      <w:r w:rsidR="00983249" w:rsidRPr="00927586">
        <w:rPr>
          <w:szCs w:val="22"/>
        </w:rPr>
        <w:t>A</w:t>
      </w:r>
      <w:r w:rsidRPr="00927586">
        <w:rPr>
          <w:szCs w:val="22"/>
        </w:rPr>
        <w:t>TL – 50-70 sekundžių ribose. Iš viso 1 250 pacientams buvo atliekama PKI per 72 valandas po randomizacijos, šiuo atveju jiems buvo leidžiama į veną nefrakcionuoto heparino, kad aktyvintas krešėjimo laikas (AKL) būtų 300-350 sekundžių.</w:t>
      </w:r>
    </w:p>
    <w:p w:rsidR="00C8559A" w:rsidRPr="00927586" w:rsidRDefault="00C8559A" w:rsidP="00C8559A">
      <w:pPr>
        <w:widowControl w:val="0"/>
        <w:autoSpaceDE w:val="0"/>
        <w:autoSpaceDN w:val="0"/>
        <w:adjustRightInd w:val="0"/>
        <w:spacing w:line="203" w:lineRule="exact"/>
        <w:rPr>
          <w:szCs w:val="22"/>
        </w:rPr>
      </w:pPr>
    </w:p>
    <w:p w:rsidR="00C8559A" w:rsidRPr="00927586" w:rsidRDefault="00C8559A" w:rsidP="00C8559A">
      <w:pPr>
        <w:widowControl w:val="0"/>
        <w:overflowPunct w:val="0"/>
        <w:autoSpaceDE w:val="0"/>
        <w:autoSpaceDN w:val="0"/>
        <w:adjustRightInd w:val="0"/>
        <w:spacing w:line="256" w:lineRule="auto"/>
        <w:ind w:left="2" w:right="460"/>
        <w:jc w:val="both"/>
        <w:rPr>
          <w:szCs w:val="22"/>
        </w:rPr>
      </w:pPr>
      <w:r w:rsidRPr="00927586">
        <w:rPr>
          <w:szCs w:val="22"/>
        </w:rPr>
        <w:t>Pagrindinė vertinamoji tyrimo baigtis buvo mirtis dėl bet kokių priežasčių arba naujas miokardo infarktas (MI) (įvertintas Klinikinių atvejų komiteto) per 30 dienų nuo randomizacijos. MI galėjo būti besimptomis, su KK-MB aktyvumo padidėjimu arba nauja Q banga.</w:t>
      </w:r>
    </w:p>
    <w:p w:rsidR="00C8559A" w:rsidRPr="00927586" w:rsidRDefault="00C8559A" w:rsidP="00C8559A">
      <w:pPr>
        <w:widowControl w:val="0"/>
        <w:autoSpaceDE w:val="0"/>
        <w:autoSpaceDN w:val="0"/>
        <w:adjustRightInd w:val="0"/>
        <w:spacing w:line="201" w:lineRule="exact"/>
        <w:rPr>
          <w:szCs w:val="22"/>
        </w:rPr>
      </w:pPr>
    </w:p>
    <w:p w:rsidR="00C8559A" w:rsidRPr="00927586" w:rsidRDefault="00C8559A" w:rsidP="00C8559A">
      <w:pPr>
        <w:widowControl w:val="0"/>
        <w:overflowPunct w:val="0"/>
        <w:autoSpaceDE w:val="0"/>
        <w:autoSpaceDN w:val="0"/>
        <w:adjustRightInd w:val="0"/>
        <w:spacing w:line="256" w:lineRule="auto"/>
        <w:ind w:left="2" w:right="180"/>
        <w:rPr>
          <w:szCs w:val="22"/>
        </w:rPr>
      </w:pPr>
      <w:r w:rsidRPr="00927586">
        <w:rPr>
          <w:szCs w:val="22"/>
        </w:rPr>
        <w:t>Palyginus su placebu, eptifibatido vartojimas pagal 180/2,0 schemą stipriai sumažino pagrindinės vertinamosios baigties atvejų skaičių (1 lentelė). Tai atitinka maždaug 15 atvejų, kurių išvengė 1 000 gydomų pacientų.</w:t>
      </w:r>
    </w:p>
    <w:p w:rsidR="00C8559A" w:rsidRPr="00927586" w:rsidRDefault="00C8559A" w:rsidP="00C8559A">
      <w:pPr>
        <w:widowControl w:val="0"/>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2319"/>
        <w:gridCol w:w="2320"/>
        <w:gridCol w:w="2320"/>
      </w:tblGrid>
      <w:tr w:rsidR="00C8559A" w:rsidRPr="00927586" w:rsidTr="00AF10AB">
        <w:tc>
          <w:tcPr>
            <w:tcW w:w="9278" w:type="dxa"/>
            <w:gridSpan w:val="4"/>
            <w:shd w:val="clear" w:color="auto" w:fill="auto"/>
          </w:tcPr>
          <w:p w:rsidR="00C8559A" w:rsidRPr="00927586" w:rsidRDefault="00C8559A" w:rsidP="00AF10AB">
            <w:pPr>
              <w:widowControl w:val="0"/>
              <w:autoSpaceDE w:val="0"/>
              <w:autoSpaceDN w:val="0"/>
              <w:adjustRightInd w:val="0"/>
              <w:rPr>
                <w:b/>
                <w:szCs w:val="22"/>
              </w:rPr>
            </w:pPr>
            <w:r w:rsidRPr="00927586">
              <w:rPr>
                <w:b/>
                <w:szCs w:val="22"/>
              </w:rPr>
              <w:t>1 lentelė.</w:t>
            </w:r>
          </w:p>
          <w:p w:rsidR="00C8559A" w:rsidRPr="00927586" w:rsidRDefault="00C8559A" w:rsidP="00AF10AB">
            <w:pPr>
              <w:widowControl w:val="0"/>
              <w:autoSpaceDE w:val="0"/>
              <w:autoSpaceDN w:val="0"/>
              <w:adjustRightInd w:val="0"/>
              <w:rPr>
                <w:szCs w:val="22"/>
              </w:rPr>
            </w:pPr>
            <w:r w:rsidRPr="00927586">
              <w:rPr>
                <w:bCs/>
                <w:szCs w:val="22"/>
              </w:rPr>
              <w:t>Mirties atvejų dažnis/KAK nustatytas MI (“gydyti pagal randomizaciją” populiacijoje)</w:t>
            </w:r>
          </w:p>
        </w:tc>
      </w:tr>
      <w:tr w:rsidR="00C8559A" w:rsidRPr="00927586" w:rsidTr="00AF10AB">
        <w:tc>
          <w:tcPr>
            <w:tcW w:w="2319" w:type="dxa"/>
            <w:shd w:val="clear" w:color="auto" w:fill="auto"/>
          </w:tcPr>
          <w:p w:rsidR="00C8559A" w:rsidRPr="00927586" w:rsidRDefault="00C8559A" w:rsidP="00AF10AB">
            <w:pPr>
              <w:widowControl w:val="0"/>
              <w:autoSpaceDE w:val="0"/>
              <w:autoSpaceDN w:val="0"/>
              <w:adjustRightInd w:val="0"/>
              <w:rPr>
                <w:b/>
                <w:szCs w:val="22"/>
              </w:rPr>
            </w:pPr>
            <w:r w:rsidRPr="00927586">
              <w:rPr>
                <w:b/>
                <w:szCs w:val="22"/>
              </w:rPr>
              <w:t>Laikas</w:t>
            </w:r>
          </w:p>
        </w:tc>
        <w:tc>
          <w:tcPr>
            <w:tcW w:w="2319" w:type="dxa"/>
            <w:shd w:val="clear" w:color="auto" w:fill="auto"/>
          </w:tcPr>
          <w:p w:rsidR="00C8559A" w:rsidRPr="00927586" w:rsidRDefault="00C8559A" w:rsidP="00AF10AB">
            <w:pPr>
              <w:widowControl w:val="0"/>
              <w:autoSpaceDE w:val="0"/>
              <w:autoSpaceDN w:val="0"/>
              <w:adjustRightInd w:val="0"/>
              <w:rPr>
                <w:b/>
                <w:szCs w:val="22"/>
              </w:rPr>
            </w:pPr>
            <w:r w:rsidRPr="00927586">
              <w:rPr>
                <w:b/>
                <w:szCs w:val="22"/>
              </w:rPr>
              <w:t>Placebas</w:t>
            </w:r>
          </w:p>
        </w:tc>
        <w:tc>
          <w:tcPr>
            <w:tcW w:w="2320" w:type="dxa"/>
            <w:shd w:val="clear" w:color="auto" w:fill="auto"/>
          </w:tcPr>
          <w:p w:rsidR="00C8559A" w:rsidRPr="00927586" w:rsidRDefault="00C8559A" w:rsidP="00AF10AB">
            <w:pPr>
              <w:widowControl w:val="0"/>
              <w:autoSpaceDE w:val="0"/>
              <w:autoSpaceDN w:val="0"/>
              <w:adjustRightInd w:val="0"/>
              <w:rPr>
                <w:b/>
                <w:szCs w:val="22"/>
              </w:rPr>
            </w:pPr>
            <w:r w:rsidRPr="00927586">
              <w:rPr>
                <w:b/>
                <w:szCs w:val="22"/>
              </w:rPr>
              <w:t>Eptifibatidas</w:t>
            </w:r>
          </w:p>
        </w:tc>
        <w:tc>
          <w:tcPr>
            <w:tcW w:w="2320" w:type="dxa"/>
            <w:shd w:val="clear" w:color="auto" w:fill="auto"/>
          </w:tcPr>
          <w:p w:rsidR="00C8559A" w:rsidRPr="00927586" w:rsidRDefault="00C8559A" w:rsidP="00AF10AB">
            <w:pPr>
              <w:widowControl w:val="0"/>
              <w:autoSpaceDE w:val="0"/>
              <w:autoSpaceDN w:val="0"/>
              <w:adjustRightInd w:val="0"/>
              <w:rPr>
                <w:b/>
                <w:szCs w:val="22"/>
              </w:rPr>
            </w:pPr>
            <w:r w:rsidRPr="00927586">
              <w:rPr>
                <w:b/>
                <w:w w:val="99"/>
                <w:szCs w:val="22"/>
              </w:rPr>
              <w:t>p-vertė</w:t>
            </w:r>
          </w:p>
        </w:tc>
      </w:tr>
      <w:tr w:rsidR="00C8559A" w:rsidRPr="00927586" w:rsidTr="00AF10AB">
        <w:tc>
          <w:tcPr>
            <w:tcW w:w="2319" w:type="dxa"/>
            <w:shd w:val="clear" w:color="auto" w:fill="auto"/>
          </w:tcPr>
          <w:p w:rsidR="00C8559A" w:rsidRPr="00927586" w:rsidRDefault="00C8559A" w:rsidP="00AF10AB">
            <w:pPr>
              <w:widowControl w:val="0"/>
              <w:autoSpaceDE w:val="0"/>
              <w:autoSpaceDN w:val="0"/>
              <w:adjustRightInd w:val="0"/>
              <w:rPr>
                <w:szCs w:val="22"/>
              </w:rPr>
            </w:pPr>
            <w:r w:rsidRPr="00927586">
              <w:rPr>
                <w:w w:val="99"/>
                <w:szCs w:val="22"/>
              </w:rPr>
              <w:t>30 dienų</w:t>
            </w:r>
          </w:p>
        </w:tc>
        <w:tc>
          <w:tcPr>
            <w:tcW w:w="2319" w:type="dxa"/>
            <w:shd w:val="clear" w:color="auto" w:fill="auto"/>
          </w:tcPr>
          <w:p w:rsidR="00C8559A" w:rsidRPr="00927586" w:rsidRDefault="00C8559A" w:rsidP="00AF10AB">
            <w:pPr>
              <w:widowControl w:val="0"/>
              <w:autoSpaceDE w:val="0"/>
              <w:autoSpaceDN w:val="0"/>
              <w:adjustRightInd w:val="0"/>
              <w:rPr>
                <w:szCs w:val="22"/>
              </w:rPr>
            </w:pPr>
            <w:r w:rsidRPr="00927586">
              <w:rPr>
                <w:szCs w:val="22"/>
              </w:rPr>
              <w:t>743/4 697 (15,8 %)</w:t>
            </w:r>
          </w:p>
        </w:tc>
        <w:tc>
          <w:tcPr>
            <w:tcW w:w="2320" w:type="dxa"/>
            <w:shd w:val="clear" w:color="auto" w:fill="auto"/>
          </w:tcPr>
          <w:p w:rsidR="00C8559A" w:rsidRPr="00927586" w:rsidRDefault="00C8559A" w:rsidP="00AF10AB">
            <w:pPr>
              <w:widowControl w:val="0"/>
              <w:autoSpaceDE w:val="0"/>
              <w:autoSpaceDN w:val="0"/>
              <w:adjustRightInd w:val="0"/>
              <w:rPr>
                <w:szCs w:val="22"/>
              </w:rPr>
            </w:pPr>
            <w:r w:rsidRPr="00927586">
              <w:rPr>
                <w:szCs w:val="22"/>
              </w:rPr>
              <w:t>667/4 680 (14,3 %)</w:t>
            </w:r>
          </w:p>
        </w:tc>
        <w:tc>
          <w:tcPr>
            <w:tcW w:w="2320" w:type="dxa"/>
            <w:shd w:val="clear" w:color="auto" w:fill="auto"/>
          </w:tcPr>
          <w:p w:rsidR="00C8559A" w:rsidRPr="00927586" w:rsidRDefault="00C8559A" w:rsidP="00AF10AB">
            <w:pPr>
              <w:widowControl w:val="0"/>
              <w:autoSpaceDE w:val="0"/>
              <w:autoSpaceDN w:val="0"/>
              <w:adjustRightInd w:val="0"/>
              <w:rPr>
                <w:szCs w:val="22"/>
              </w:rPr>
            </w:pPr>
            <w:r w:rsidRPr="00927586">
              <w:rPr>
                <w:szCs w:val="22"/>
              </w:rPr>
              <w:t>0,034</w:t>
            </w:r>
            <w:r w:rsidRPr="00927586">
              <w:rPr>
                <w:szCs w:val="22"/>
                <w:vertAlign w:val="superscript"/>
              </w:rPr>
              <w:t>a</w:t>
            </w:r>
          </w:p>
        </w:tc>
      </w:tr>
      <w:tr w:rsidR="00C8559A" w:rsidRPr="00927586" w:rsidTr="00AF10AB">
        <w:tc>
          <w:tcPr>
            <w:tcW w:w="9278" w:type="dxa"/>
            <w:gridSpan w:val="4"/>
            <w:shd w:val="clear" w:color="auto" w:fill="auto"/>
          </w:tcPr>
          <w:p w:rsidR="00C8559A" w:rsidRPr="00927586" w:rsidRDefault="00C8559A" w:rsidP="00AF10AB">
            <w:pPr>
              <w:widowControl w:val="0"/>
              <w:autoSpaceDE w:val="0"/>
              <w:autoSpaceDN w:val="0"/>
              <w:adjustRightInd w:val="0"/>
              <w:rPr>
                <w:szCs w:val="22"/>
              </w:rPr>
            </w:pPr>
            <w:r w:rsidRPr="00927586">
              <w:rPr>
                <w:szCs w:val="22"/>
              </w:rPr>
              <w:t xml:space="preserve">a: </w:t>
            </w:r>
            <w:r w:rsidRPr="00927586">
              <w:rPr>
                <w:i/>
                <w:szCs w:val="22"/>
              </w:rPr>
              <w:t>Pearson</w:t>
            </w:r>
            <w:r w:rsidRPr="00927586">
              <w:rPr>
                <w:szCs w:val="22"/>
              </w:rPr>
              <w:t xml:space="preserve"> chi kvadrato testas, rodantis skirtumus tarp placebo ir eptifibatido</w:t>
            </w:r>
          </w:p>
        </w:tc>
      </w:tr>
    </w:tbl>
    <w:p w:rsidR="00C8559A" w:rsidRPr="00927586" w:rsidRDefault="00C8559A" w:rsidP="00C8559A">
      <w:pPr>
        <w:widowControl w:val="0"/>
        <w:overflowPunct w:val="0"/>
        <w:autoSpaceDE w:val="0"/>
        <w:autoSpaceDN w:val="0"/>
        <w:adjustRightInd w:val="0"/>
        <w:spacing w:line="250" w:lineRule="auto"/>
        <w:ind w:left="2" w:right="100"/>
        <w:rPr>
          <w:szCs w:val="22"/>
        </w:rPr>
      </w:pPr>
      <w:bookmarkStart w:id="5" w:name="page10"/>
      <w:bookmarkEnd w:id="5"/>
    </w:p>
    <w:p w:rsidR="00C8559A" w:rsidRPr="00927586" w:rsidRDefault="00C8559A" w:rsidP="00C8559A">
      <w:pPr>
        <w:widowControl w:val="0"/>
        <w:overflowPunct w:val="0"/>
        <w:autoSpaceDE w:val="0"/>
        <w:autoSpaceDN w:val="0"/>
        <w:adjustRightInd w:val="0"/>
        <w:spacing w:line="250" w:lineRule="auto"/>
        <w:ind w:left="2" w:right="100"/>
        <w:rPr>
          <w:szCs w:val="22"/>
        </w:rPr>
      </w:pPr>
      <w:r w:rsidRPr="00927586">
        <w:rPr>
          <w:szCs w:val="22"/>
        </w:rPr>
        <w:t>Pagrindinės vertinamosios baigties rezultatus labiausiai lėmė miokardo infarkto atvejai.</w:t>
      </w:r>
    </w:p>
    <w:p w:rsidR="00C8559A" w:rsidRPr="00927586" w:rsidRDefault="00C8559A" w:rsidP="00C8559A">
      <w:pPr>
        <w:widowControl w:val="0"/>
        <w:overflowPunct w:val="0"/>
        <w:autoSpaceDE w:val="0"/>
        <w:autoSpaceDN w:val="0"/>
        <w:adjustRightInd w:val="0"/>
        <w:spacing w:line="250" w:lineRule="auto"/>
        <w:ind w:left="2" w:right="100"/>
        <w:rPr>
          <w:szCs w:val="22"/>
        </w:rPr>
      </w:pPr>
    </w:p>
    <w:p w:rsidR="00C8559A" w:rsidRPr="00927586" w:rsidRDefault="00C8559A" w:rsidP="00C8559A">
      <w:pPr>
        <w:widowControl w:val="0"/>
        <w:overflowPunct w:val="0"/>
        <w:autoSpaceDE w:val="0"/>
        <w:autoSpaceDN w:val="0"/>
        <w:adjustRightInd w:val="0"/>
        <w:spacing w:line="250" w:lineRule="auto"/>
        <w:ind w:left="2" w:right="100"/>
        <w:rPr>
          <w:szCs w:val="22"/>
        </w:rPr>
      </w:pPr>
      <w:r w:rsidRPr="00927586">
        <w:rPr>
          <w:szCs w:val="22"/>
        </w:rPr>
        <w:t>Vertinamosios baigties dažnio sumažėjimas eptifibatidą vartojančių pacientų tarpe buvo pastebėtas ankstyvoje gydymo stadijoje (per pirmąsias 72-96 valandas) ir šis sumažėjimas laikėsi 6 mėnesius, be jokio reikšmingo poveikio mirtingumui.</w:t>
      </w:r>
    </w:p>
    <w:p w:rsidR="00C8559A" w:rsidRPr="00927586" w:rsidRDefault="00C8559A" w:rsidP="00C8559A">
      <w:pPr>
        <w:widowControl w:val="0"/>
        <w:autoSpaceDE w:val="0"/>
        <w:autoSpaceDN w:val="0"/>
        <w:adjustRightInd w:val="0"/>
        <w:spacing w:line="210" w:lineRule="exact"/>
        <w:rPr>
          <w:szCs w:val="22"/>
        </w:rPr>
      </w:pPr>
    </w:p>
    <w:p w:rsidR="00C8559A" w:rsidRPr="00927586" w:rsidRDefault="00C8559A" w:rsidP="00EC2556">
      <w:pPr>
        <w:widowControl w:val="0"/>
        <w:overflowPunct w:val="0"/>
        <w:autoSpaceDE w:val="0"/>
        <w:autoSpaceDN w:val="0"/>
        <w:adjustRightInd w:val="0"/>
        <w:ind w:left="2" w:right="380"/>
        <w:rPr>
          <w:szCs w:val="22"/>
        </w:rPr>
      </w:pPr>
      <w:r w:rsidRPr="00927586">
        <w:rPr>
          <w:szCs w:val="22"/>
        </w:rPr>
        <w:t>Pacientai, kuriems buvo naudingiausias gydymas eptifibatidu, buvo tie, kurie turėjo didžiausią besivystančio miokardo infarkto, atsirandančio per 3-4 dienas po ūminės krūtinės anginos, riziką. Remiantis epidemiologiniais duomenimis, didesnis širdies ir kraujagyslių reiškinių dažnis buvo siejamas su tam tikrais faktoriais, pavyzdžiui:</w:t>
      </w:r>
    </w:p>
    <w:p w:rsidR="00C8559A" w:rsidRPr="00927586" w:rsidRDefault="00C8559A" w:rsidP="00EC2556">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927586">
        <w:rPr>
          <w:szCs w:val="22"/>
        </w:rPr>
        <w:t xml:space="preserve">amžiumi; </w:t>
      </w:r>
    </w:p>
    <w:p w:rsidR="00C8559A" w:rsidRPr="00927586" w:rsidRDefault="00C8559A" w:rsidP="00EC2556">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927586">
        <w:rPr>
          <w:szCs w:val="22"/>
        </w:rPr>
        <w:t xml:space="preserve">pagreitėjusiu širdies ritmu ar padidėjusiu kraujospūdžiu; </w:t>
      </w:r>
    </w:p>
    <w:p w:rsidR="00C8559A" w:rsidRPr="00927586" w:rsidRDefault="00C8559A" w:rsidP="00EC2556">
      <w:pPr>
        <w:widowControl w:val="0"/>
        <w:autoSpaceDE w:val="0"/>
        <w:autoSpaceDN w:val="0"/>
        <w:adjustRightInd w:val="0"/>
        <w:spacing w:line="1" w:lineRule="exact"/>
        <w:rPr>
          <w:szCs w:val="22"/>
        </w:rPr>
      </w:pPr>
    </w:p>
    <w:p w:rsidR="00C8559A" w:rsidRPr="00927586" w:rsidRDefault="00C8559A" w:rsidP="00EC2556">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927586">
        <w:rPr>
          <w:szCs w:val="22"/>
        </w:rPr>
        <w:lastRenderedPageBreak/>
        <w:t xml:space="preserve">nuolatiniais ar pasikartojančiais širdies išeminiais skausmais; </w:t>
      </w:r>
    </w:p>
    <w:p w:rsidR="00C8559A" w:rsidRPr="00927586" w:rsidRDefault="00C8559A" w:rsidP="00EC2556">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927586">
        <w:rPr>
          <w:szCs w:val="22"/>
        </w:rPr>
        <w:t xml:space="preserve">ryškiais EKG pokyčiais (ypač ST-segmento pakitimais); </w:t>
      </w:r>
    </w:p>
    <w:p w:rsidR="00C8559A" w:rsidRPr="00927586" w:rsidRDefault="00C8559A" w:rsidP="00EC2556">
      <w:pPr>
        <w:widowControl w:val="0"/>
        <w:autoSpaceDE w:val="0"/>
        <w:autoSpaceDN w:val="0"/>
        <w:adjustRightInd w:val="0"/>
        <w:spacing w:line="1" w:lineRule="exact"/>
        <w:rPr>
          <w:szCs w:val="22"/>
        </w:rPr>
      </w:pPr>
    </w:p>
    <w:p w:rsidR="00C8559A" w:rsidRPr="00927586" w:rsidRDefault="00C8559A" w:rsidP="00EC2556">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927586">
        <w:rPr>
          <w:szCs w:val="22"/>
        </w:rPr>
        <w:t xml:space="preserve">padidėjusiu širdies fermentų ar žymeklių (pvz., KK-MB, troponino) aktyvumu; </w:t>
      </w:r>
    </w:p>
    <w:p w:rsidR="00C8559A" w:rsidRPr="00927586" w:rsidRDefault="00C8559A" w:rsidP="00EC2556">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927586">
        <w:rPr>
          <w:szCs w:val="22"/>
        </w:rPr>
        <w:t xml:space="preserve">širdies nepakankamumu. </w:t>
      </w:r>
    </w:p>
    <w:p w:rsidR="00C8559A" w:rsidRPr="00927586" w:rsidRDefault="00C8559A" w:rsidP="00EC2556">
      <w:pPr>
        <w:widowControl w:val="0"/>
        <w:autoSpaceDE w:val="0"/>
        <w:autoSpaceDN w:val="0"/>
        <w:adjustRightInd w:val="0"/>
        <w:spacing w:line="253" w:lineRule="exact"/>
        <w:rPr>
          <w:szCs w:val="22"/>
        </w:rPr>
      </w:pPr>
    </w:p>
    <w:p w:rsidR="00C8559A" w:rsidRPr="00927586" w:rsidRDefault="00C8559A" w:rsidP="00EC2556">
      <w:pPr>
        <w:widowControl w:val="0"/>
        <w:overflowPunct w:val="0"/>
        <w:autoSpaceDE w:val="0"/>
        <w:autoSpaceDN w:val="0"/>
        <w:adjustRightInd w:val="0"/>
        <w:spacing w:line="256" w:lineRule="auto"/>
        <w:ind w:left="2" w:right="200"/>
        <w:rPr>
          <w:szCs w:val="22"/>
        </w:rPr>
      </w:pPr>
      <w:r w:rsidRPr="00927586">
        <w:rPr>
          <w:szCs w:val="22"/>
        </w:rPr>
        <w:t>PURSUIT tyrimas buvo atliktas tuo metu, kai įprastas ūminių koronarinių sindromų gydymas buvo kitoks nei šiuo metu taikomas gydymas tienopiridinais ir įprastai naudojamais intrakoronariniais stentais.</w:t>
      </w:r>
    </w:p>
    <w:p w:rsidR="00C8559A" w:rsidRPr="00927586" w:rsidRDefault="00C8559A" w:rsidP="00EC2556">
      <w:pPr>
        <w:widowControl w:val="0"/>
        <w:autoSpaceDE w:val="0"/>
        <w:autoSpaceDN w:val="0"/>
        <w:adjustRightInd w:val="0"/>
        <w:spacing w:line="198" w:lineRule="exact"/>
        <w:rPr>
          <w:szCs w:val="22"/>
        </w:rPr>
      </w:pPr>
    </w:p>
    <w:p w:rsidR="00C8559A" w:rsidRPr="00927586" w:rsidRDefault="00C8559A" w:rsidP="00EC2556">
      <w:pPr>
        <w:widowControl w:val="0"/>
        <w:autoSpaceDE w:val="0"/>
        <w:autoSpaceDN w:val="0"/>
        <w:adjustRightInd w:val="0"/>
        <w:ind w:left="2"/>
        <w:rPr>
          <w:szCs w:val="22"/>
        </w:rPr>
      </w:pPr>
      <w:r w:rsidRPr="00927586">
        <w:rPr>
          <w:i/>
          <w:iCs/>
          <w:szCs w:val="22"/>
        </w:rPr>
        <w:t>ESPRIT tyrimas</w:t>
      </w:r>
    </w:p>
    <w:p w:rsidR="00C8559A" w:rsidRPr="00927586" w:rsidRDefault="00C8559A" w:rsidP="00EC2556">
      <w:pPr>
        <w:widowControl w:val="0"/>
        <w:autoSpaceDE w:val="0"/>
        <w:autoSpaceDN w:val="0"/>
        <w:adjustRightInd w:val="0"/>
        <w:spacing w:line="4" w:lineRule="exact"/>
        <w:rPr>
          <w:szCs w:val="22"/>
        </w:rPr>
      </w:pPr>
    </w:p>
    <w:p w:rsidR="00C8559A" w:rsidRPr="00927586" w:rsidRDefault="00C8559A" w:rsidP="00EC2556">
      <w:pPr>
        <w:widowControl w:val="0"/>
        <w:overflowPunct w:val="0"/>
        <w:autoSpaceDE w:val="0"/>
        <w:autoSpaceDN w:val="0"/>
        <w:adjustRightInd w:val="0"/>
        <w:spacing w:line="256" w:lineRule="auto"/>
        <w:ind w:left="2" w:right="380"/>
        <w:rPr>
          <w:szCs w:val="22"/>
        </w:rPr>
      </w:pPr>
      <w:r w:rsidRPr="00927586">
        <w:rPr>
          <w:szCs w:val="22"/>
        </w:rPr>
        <w:t>ESPRIT (Trombocitų IIb/IIIa receptorių slopinimo stiprinimas, taikant eptifibatido terapiją) buvo dvigubai aklas, randomizuotas, placebu kontroliuojamas klinikinis tyrimas (n = 2 064), kurio metu buvo atliekama planinė PKI ir į širdies vainikinę arteriją įstatomas stentas.</w:t>
      </w:r>
    </w:p>
    <w:p w:rsidR="00C8559A" w:rsidRPr="00927586" w:rsidRDefault="00C8559A" w:rsidP="00EC2556">
      <w:pPr>
        <w:widowControl w:val="0"/>
        <w:autoSpaceDE w:val="0"/>
        <w:autoSpaceDN w:val="0"/>
        <w:adjustRightInd w:val="0"/>
        <w:spacing w:line="202" w:lineRule="exact"/>
        <w:rPr>
          <w:szCs w:val="22"/>
        </w:rPr>
      </w:pPr>
    </w:p>
    <w:p w:rsidR="00C8559A" w:rsidRPr="00927586" w:rsidRDefault="00C8559A" w:rsidP="00EC2556">
      <w:pPr>
        <w:widowControl w:val="0"/>
        <w:overflowPunct w:val="0"/>
        <w:autoSpaceDE w:val="0"/>
        <w:autoSpaceDN w:val="0"/>
        <w:adjustRightInd w:val="0"/>
        <w:spacing w:line="274" w:lineRule="auto"/>
        <w:ind w:left="2" w:right="60"/>
        <w:rPr>
          <w:szCs w:val="22"/>
        </w:rPr>
      </w:pPr>
      <w:r w:rsidRPr="00927586">
        <w:rPr>
          <w:szCs w:val="22"/>
        </w:rPr>
        <w:t>Visiems pacientams taikyta standartinė įprastinė priežiūra, jie atsitiktiniu būdu paskirstyti į grupes, kurios vartojo placebą arba eptifibatidą (du kartus boliusu suleista 180 mikrogramų/kg dozė, toliau iki išrašymo iš ligoninės arba ne ilgiau kaip 18-24 valandas vaisto lašinta į veną).</w:t>
      </w:r>
    </w:p>
    <w:p w:rsidR="00C8559A" w:rsidRPr="00927586" w:rsidRDefault="00C8559A" w:rsidP="00EC2556">
      <w:pPr>
        <w:widowControl w:val="0"/>
        <w:autoSpaceDE w:val="0"/>
        <w:autoSpaceDN w:val="0"/>
        <w:adjustRightInd w:val="0"/>
        <w:spacing w:line="186" w:lineRule="exact"/>
        <w:rPr>
          <w:szCs w:val="22"/>
        </w:rPr>
      </w:pPr>
    </w:p>
    <w:p w:rsidR="00C8559A" w:rsidRPr="00927586" w:rsidRDefault="00C8559A" w:rsidP="00EC2556">
      <w:pPr>
        <w:widowControl w:val="0"/>
        <w:overflowPunct w:val="0"/>
        <w:autoSpaceDE w:val="0"/>
        <w:autoSpaceDN w:val="0"/>
        <w:adjustRightInd w:val="0"/>
        <w:spacing w:line="248" w:lineRule="auto"/>
        <w:ind w:left="2" w:right="460"/>
        <w:rPr>
          <w:szCs w:val="22"/>
        </w:rPr>
      </w:pPr>
      <w:r w:rsidRPr="00927586">
        <w:rPr>
          <w:szCs w:val="22"/>
        </w:rPr>
        <w:t>Pirmasis boliusas į veną ir infuzija buvo pradėti tuo pat metu, iš karto prieš PKI procedūrą, antrasis boliusas į veną buvo suleistas praėjus 10 minučių po pirmojo. Infuzijos greitis buvo 2,0 migrogramai/kg/min. pacientams, kurių serumo kreatininas buvo ≤ 175 mikromolių/l arba 1,0  mikrogramas/kg/min., kurių serumo kreatininas buvo &gt; 175 – 350 mikromolių/l.</w:t>
      </w:r>
    </w:p>
    <w:p w:rsidR="00C8559A" w:rsidRPr="00927586" w:rsidRDefault="00C8559A" w:rsidP="00EC2556">
      <w:pPr>
        <w:widowControl w:val="0"/>
        <w:autoSpaceDE w:val="0"/>
        <w:autoSpaceDN w:val="0"/>
        <w:adjustRightInd w:val="0"/>
        <w:spacing w:line="170" w:lineRule="exact"/>
        <w:rPr>
          <w:szCs w:val="22"/>
        </w:rPr>
      </w:pPr>
    </w:p>
    <w:p w:rsidR="00C8559A" w:rsidRPr="00927586" w:rsidRDefault="00C8559A" w:rsidP="00EC2556">
      <w:pPr>
        <w:widowControl w:val="0"/>
        <w:overflowPunct w:val="0"/>
        <w:autoSpaceDE w:val="0"/>
        <w:autoSpaceDN w:val="0"/>
        <w:adjustRightInd w:val="0"/>
        <w:ind w:left="2" w:right="80"/>
        <w:rPr>
          <w:szCs w:val="22"/>
        </w:rPr>
      </w:pPr>
      <w:r w:rsidRPr="00927586">
        <w:rPr>
          <w:szCs w:val="22"/>
        </w:rPr>
        <w:t>Tyrimo šakoje, kurioje pacientai buvo gydomi eptifibatidu, beveik visi pacientai vartojo aspirino (99,7 %) ir 98,1 % – tienopiridinų (95,4 % klopidogrelio ir 2,7 % tiklopidino). PKI dieną, prieš kateterizaciją, 53,2 % pacientų vartojo tienopiridinų (klopidogrelio 52,7 %; tiklopidino 0,5 %) dažniausiai įsotinamąją dozę (300 mg ar daugiau). Šakoje, kurioje pacientai vartojo placebą, buvo panašiai (aspirino vartojo 99,7 % pacientų, klopidogrelio – 95,9 %, tiklopidino – 2,6 %).</w:t>
      </w:r>
    </w:p>
    <w:p w:rsidR="00C8559A" w:rsidRPr="00927586" w:rsidRDefault="00C8559A" w:rsidP="00EC2556">
      <w:pPr>
        <w:widowControl w:val="0"/>
        <w:autoSpaceDE w:val="0"/>
        <w:autoSpaceDN w:val="0"/>
        <w:adjustRightInd w:val="0"/>
        <w:spacing w:line="201" w:lineRule="exact"/>
        <w:rPr>
          <w:szCs w:val="22"/>
        </w:rPr>
      </w:pPr>
    </w:p>
    <w:p w:rsidR="00C8559A" w:rsidRPr="00927586" w:rsidRDefault="00C8559A" w:rsidP="00EC2556">
      <w:pPr>
        <w:widowControl w:val="0"/>
        <w:overflowPunct w:val="0"/>
        <w:autoSpaceDE w:val="0"/>
        <w:autoSpaceDN w:val="0"/>
        <w:adjustRightInd w:val="0"/>
        <w:spacing w:line="251" w:lineRule="auto"/>
        <w:ind w:left="2" w:right="80"/>
        <w:rPr>
          <w:szCs w:val="22"/>
        </w:rPr>
      </w:pPr>
      <w:r w:rsidRPr="00927586">
        <w:rPr>
          <w:szCs w:val="22"/>
        </w:rPr>
        <w:t>ESPRIT tyrimo metu atliekant PKI heparinas buvo vartojamas supaprastintu metodu: pradžioje boliusu buvo suleidžiama 60 VV/kg dozė, kad AKL būtų 200-300 sekundžių. Pagrindinė klinikinio tyrimo vertinamoji baigtis buvo: mirtis (M), MI, skubi kraujagyslių revaskuliarizacija (SKR), pagerėjimas taikant antitrombozinį gydymą GP IIb/IIIa inhibitorių terapija (RT) per 48 randomizacijos valandas.</w:t>
      </w:r>
    </w:p>
    <w:p w:rsidR="00C8559A" w:rsidRPr="00927586" w:rsidRDefault="00C8559A" w:rsidP="00EC2556">
      <w:pPr>
        <w:widowControl w:val="0"/>
        <w:autoSpaceDE w:val="0"/>
        <w:autoSpaceDN w:val="0"/>
        <w:adjustRightInd w:val="0"/>
        <w:spacing w:line="206" w:lineRule="exact"/>
        <w:rPr>
          <w:szCs w:val="22"/>
        </w:rPr>
      </w:pPr>
    </w:p>
    <w:p w:rsidR="00C8559A" w:rsidRPr="00927586" w:rsidRDefault="00C8559A" w:rsidP="00EC2556">
      <w:pPr>
        <w:widowControl w:val="0"/>
        <w:autoSpaceDE w:val="0"/>
        <w:autoSpaceDN w:val="0"/>
        <w:adjustRightInd w:val="0"/>
        <w:ind w:left="2"/>
        <w:rPr>
          <w:szCs w:val="22"/>
        </w:rPr>
      </w:pPr>
      <w:r w:rsidRPr="00927586">
        <w:rPr>
          <w:szCs w:val="22"/>
        </w:rPr>
        <w:t>MI buvo nustatomas remiantis KK-MB laboratoriniais kriterijais. Šiai diagnozei patvirtinti per 24 valandas po PKI procedūros, turėjo būti nustatytos bent dvi KK-MB vertės ≥ 3 kartus viršijančios normos ribą, todėl diagnozės patvirtinimas KAK buvo nebūtinas. MI galėjo būti nustatytas KAK sprendimu pagal tyrėjo pranešimą.</w:t>
      </w:r>
    </w:p>
    <w:p w:rsidR="00C8559A" w:rsidRPr="00927586" w:rsidRDefault="00C8559A" w:rsidP="00EC2556">
      <w:pPr>
        <w:widowControl w:val="0"/>
        <w:autoSpaceDE w:val="0"/>
        <w:autoSpaceDN w:val="0"/>
        <w:adjustRightInd w:val="0"/>
        <w:spacing w:line="195" w:lineRule="exact"/>
        <w:rPr>
          <w:szCs w:val="22"/>
        </w:rPr>
      </w:pPr>
    </w:p>
    <w:p w:rsidR="00C8559A" w:rsidRPr="00927586" w:rsidRDefault="00C8559A" w:rsidP="00EC2556">
      <w:pPr>
        <w:widowControl w:val="0"/>
        <w:overflowPunct w:val="0"/>
        <w:autoSpaceDE w:val="0"/>
        <w:autoSpaceDN w:val="0"/>
        <w:adjustRightInd w:val="0"/>
        <w:ind w:right="120"/>
        <w:rPr>
          <w:szCs w:val="22"/>
        </w:rPr>
      </w:pPr>
      <w:bookmarkStart w:id="6" w:name="page11"/>
      <w:bookmarkEnd w:id="6"/>
      <w:r w:rsidRPr="00927586">
        <w:rPr>
          <w:szCs w:val="22"/>
        </w:rPr>
        <w:t>Pagrindinės vertinamosios baigties analizė (keturios mirties priežasčių grupės, MI, skubi kraujagyslių revaskuliarizacija (SKR) ir trombo ištirpimas per 48 valandas) parodė 37 % santykinį ir 3,9 % absoliutų sumažėjimą eptifibatido grupėje (6,6 % atvejų, palyginti su 10,5 % atvejų, p = 0,0015). Pagrindinės vertinamosios baigties rezultatas daugiausia priklausė nuo fermentinio MI, nustatyto pagal ankstyvą širdies fermentų padidėjimą po PKI (80 iš 92 MI-ų placebo grupėje ir 47 iš 56 MI-ų eptifibatido grupėje), atvejų sumažėjimo. Klinikinė tokių fermentinių MI atvejų reikšmė iki šiol yra ginčytina.</w:t>
      </w:r>
    </w:p>
    <w:p w:rsidR="00C8559A" w:rsidRPr="00927586" w:rsidRDefault="00C8559A" w:rsidP="00EC2556">
      <w:pPr>
        <w:widowControl w:val="0"/>
        <w:autoSpaceDE w:val="0"/>
        <w:autoSpaceDN w:val="0"/>
        <w:adjustRightInd w:val="0"/>
        <w:spacing w:line="215" w:lineRule="exact"/>
        <w:rPr>
          <w:szCs w:val="22"/>
        </w:rPr>
      </w:pPr>
    </w:p>
    <w:p w:rsidR="00C8559A" w:rsidRPr="00927586" w:rsidRDefault="00C8559A" w:rsidP="00EC2556">
      <w:pPr>
        <w:widowControl w:val="0"/>
        <w:overflowPunct w:val="0"/>
        <w:autoSpaceDE w:val="0"/>
        <w:autoSpaceDN w:val="0"/>
        <w:adjustRightInd w:val="0"/>
        <w:spacing w:line="274" w:lineRule="auto"/>
        <w:ind w:right="280"/>
        <w:rPr>
          <w:szCs w:val="22"/>
        </w:rPr>
      </w:pPr>
      <w:r w:rsidRPr="00927586">
        <w:rPr>
          <w:szCs w:val="22"/>
        </w:rPr>
        <w:t>Panašūs buvo ir 2 antraeilių vertinamųjų baigčių rezultatai, įvertinti per 30 dienų: trys mirties priežasčių grupės, MI ir SKR, bei daug stipresnė mirties ir MI kombinacija.</w:t>
      </w:r>
    </w:p>
    <w:p w:rsidR="00C8559A" w:rsidRPr="00927586" w:rsidRDefault="00C8559A" w:rsidP="00EC2556">
      <w:pPr>
        <w:widowControl w:val="0"/>
        <w:overflowPunct w:val="0"/>
        <w:autoSpaceDE w:val="0"/>
        <w:autoSpaceDN w:val="0"/>
        <w:adjustRightInd w:val="0"/>
        <w:spacing w:line="274" w:lineRule="auto"/>
        <w:ind w:right="280"/>
        <w:rPr>
          <w:szCs w:val="22"/>
        </w:rPr>
      </w:pPr>
    </w:p>
    <w:p w:rsidR="00C8559A" w:rsidRPr="00927586" w:rsidRDefault="00C8559A" w:rsidP="00EC2556">
      <w:pPr>
        <w:widowControl w:val="0"/>
        <w:overflowPunct w:val="0"/>
        <w:autoSpaceDE w:val="0"/>
        <w:autoSpaceDN w:val="0"/>
        <w:adjustRightInd w:val="0"/>
        <w:spacing w:line="274" w:lineRule="auto"/>
        <w:ind w:right="280"/>
        <w:rPr>
          <w:szCs w:val="22"/>
        </w:rPr>
      </w:pPr>
      <w:r w:rsidRPr="00927586">
        <w:rPr>
          <w:szCs w:val="22"/>
        </w:rPr>
        <w:t>Vertinamosios baigties dažnio sumažėjimas pacientams, vartojantiems eptifibatidą, buvo pastebėtas ankstyvoje gydymo stadijoje. Per 1 metus nebuvo pastebėta, kad vėliau nauda būtų didesnė.</w:t>
      </w:r>
    </w:p>
    <w:p w:rsidR="00C8559A" w:rsidRPr="00927586" w:rsidRDefault="00C8559A" w:rsidP="00EC2556">
      <w:pPr>
        <w:widowControl w:val="0"/>
        <w:overflowPunct w:val="0"/>
        <w:autoSpaceDE w:val="0"/>
        <w:autoSpaceDN w:val="0"/>
        <w:adjustRightInd w:val="0"/>
        <w:spacing w:line="274" w:lineRule="auto"/>
        <w:ind w:right="280"/>
        <w:rPr>
          <w:szCs w:val="22"/>
        </w:rPr>
      </w:pPr>
    </w:p>
    <w:p w:rsidR="00C8559A" w:rsidRPr="00927586" w:rsidRDefault="00C8559A" w:rsidP="00EC2556">
      <w:pPr>
        <w:widowControl w:val="0"/>
        <w:autoSpaceDE w:val="0"/>
        <w:autoSpaceDN w:val="0"/>
        <w:adjustRightInd w:val="0"/>
        <w:rPr>
          <w:szCs w:val="22"/>
        </w:rPr>
      </w:pPr>
      <w:r w:rsidRPr="00927586">
        <w:rPr>
          <w:i/>
          <w:iCs/>
          <w:szCs w:val="22"/>
        </w:rPr>
        <w:t>Kraujavimo laiko pailgėjimas</w:t>
      </w:r>
    </w:p>
    <w:p w:rsidR="00C8559A" w:rsidRPr="00927586" w:rsidRDefault="00C8559A" w:rsidP="00EC2556">
      <w:pPr>
        <w:widowControl w:val="0"/>
        <w:autoSpaceDE w:val="0"/>
        <w:autoSpaceDN w:val="0"/>
        <w:adjustRightInd w:val="0"/>
        <w:spacing w:line="2" w:lineRule="exact"/>
        <w:rPr>
          <w:szCs w:val="22"/>
        </w:rPr>
      </w:pPr>
    </w:p>
    <w:p w:rsidR="00C8559A" w:rsidRPr="00927586" w:rsidRDefault="00C8559A" w:rsidP="00EC2556">
      <w:pPr>
        <w:widowControl w:val="0"/>
        <w:overflowPunct w:val="0"/>
        <w:autoSpaceDE w:val="0"/>
        <w:autoSpaceDN w:val="0"/>
        <w:adjustRightInd w:val="0"/>
        <w:spacing w:line="250" w:lineRule="auto"/>
        <w:ind w:right="500"/>
        <w:rPr>
          <w:szCs w:val="22"/>
        </w:rPr>
      </w:pPr>
      <w:r w:rsidRPr="00927586">
        <w:rPr>
          <w:szCs w:val="22"/>
        </w:rPr>
        <w:t xml:space="preserve">Eptifibatido injekcija į veną boliusu ir infuzijomis gali iki 5 kartų padidinti kraujavimo laiką. Šis </w:t>
      </w:r>
      <w:r w:rsidRPr="00927586">
        <w:rPr>
          <w:szCs w:val="22"/>
        </w:rPr>
        <w:lastRenderedPageBreak/>
        <w:t>padidėjimas yra laikinas, nutraukus infuziją, kraujavimo laikas sunormalėja maždaug per 6 (2-8) valandas. Jei vartojamas tik eptifibatidas, jis nedaro pastebimos įtakos protrombino laikui (PL) ar daliniam aktyvuotam tromboplastino laikui (D</w:t>
      </w:r>
      <w:r w:rsidR="00983249" w:rsidRPr="00927586">
        <w:rPr>
          <w:szCs w:val="22"/>
        </w:rPr>
        <w:t>A</w:t>
      </w:r>
      <w:r w:rsidRPr="00927586">
        <w:rPr>
          <w:szCs w:val="22"/>
        </w:rPr>
        <w:t>TL).</w:t>
      </w:r>
    </w:p>
    <w:p w:rsidR="00C8559A" w:rsidRPr="00927586" w:rsidRDefault="00C8559A" w:rsidP="00EC2556">
      <w:pPr>
        <w:widowControl w:val="0"/>
        <w:autoSpaceDE w:val="0"/>
        <w:autoSpaceDN w:val="0"/>
        <w:adjustRightInd w:val="0"/>
        <w:spacing w:line="206" w:lineRule="exact"/>
        <w:rPr>
          <w:szCs w:val="22"/>
        </w:rPr>
      </w:pPr>
    </w:p>
    <w:p w:rsidR="00C8559A" w:rsidRPr="00927586" w:rsidRDefault="00C8559A" w:rsidP="00EC2556">
      <w:pPr>
        <w:widowControl w:val="0"/>
        <w:autoSpaceDE w:val="0"/>
        <w:autoSpaceDN w:val="0"/>
        <w:adjustRightInd w:val="0"/>
        <w:rPr>
          <w:szCs w:val="22"/>
        </w:rPr>
      </w:pPr>
      <w:r w:rsidRPr="00927586">
        <w:rPr>
          <w:i/>
          <w:iCs/>
          <w:szCs w:val="22"/>
        </w:rPr>
        <w:t>EARLY-ACS tyrimas</w:t>
      </w:r>
    </w:p>
    <w:p w:rsidR="00C8559A" w:rsidRPr="00927586" w:rsidRDefault="00C8559A" w:rsidP="00EC2556">
      <w:pPr>
        <w:widowControl w:val="0"/>
        <w:overflowPunct w:val="0"/>
        <w:autoSpaceDE w:val="0"/>
        <w:autoSpaceDN w:val="0"/>
        <w:adjustRightInd w:val="0"/>
        <w:ind w:right="20"/>
        <w:rPr>
          <w:szCs w:val="22"/>
        </w:rPr>
      </w:pPr>
      <w:r w:rsidRPr="00927586">
        <w:rPr>
          <w:szCs w:val="22"/>
        </w:rPr>
        <w:t>EARLY ACS (Ankstyvas glikoproteino IIb/IIIa slopinimas ūminio koronarinio sindromo be ST</w:t>
      </w:r>
      <w:r w:rsidRPr="00927586">
        <w:rPr>
          <w:i/>
          <w:iCs/>
          <w:szCs w:val="22"/>
        </w:rPr>
        <w:t xml:space="preserve"> </w:t>
      </w:r>
      <w:r w:rsidRPr="00927586">
        <w:rPr>
          <w:szCs w:val="22"/>
        </w:rPr>
        <w:t xml:space="preserve">segmento pakilimo atveju) yra ankstyvo įprastinio eptifibatido vartojimo, palyginti su placebu (vėluojant laikinai vartoti eptifibatidą kateterizavimo laboratorijoje), kartu taikant antitrombozinį gydymą (ASR, NFH, bivalirudinu, fondaparinuksu ar mažos molekulinės masės heparinu), tyrimas, kuriame dalyvavo tiriamieji, kuriems nustatyta didelė ūminio koronarinio sindromo (ŪKS) be ST segmento pakilimo rizika. Praėjus 12-96 val. po tiriamojo vaistinio preparato pavartojimo, pacientams buvo taikyti invaziniai gydymo metodai. Pacientai galėjo būti gydomi vaistiniais preparatais, jiems galėjo būti atlikta vainikinės arterijos šuntavimo operacija </w:t>
      </w:r>
      <w:r w:rsidR="00927586" w:rsidRPr="00927586">
        <w:rPr>
          <w:szCs w:val="22"/>
        </w:rPr>
        <w:t>(</w:t>
      </w:r>
      <w:r w:rsidRPr="00927586">
        <w:rPr>
          <w:szCs w:val="22"/>
        </w:rPr>
        <w:t>VAŠO</w:t>
      </w:r>
      <w:r w:rsidR="00927586" w:rsidRPr="00927586">
        <w:rPr>
          <w:szCs w:val="22"/>
        </w:rPr>
        <w:t>)</w:t>
      </w:r>
      <w:r w:rsidRPr="00927586">
        <w:rPr>
          <w:szCs w:val="22"/>
        </w:rPr>
        <w:t xml:space="preserve"> arba perkutaninė vainikinių arterijų intervencija (PKI). Kitaip nei patvirtintas dozavimas ES, tyrimo metu prieš infuziją buvo boliusu sušvirkšta dviguba tiriamojo vaistinio preparato dozė (antra dozė praėjus 10 minučių po pirmosios).</w:t>
      </w:r>
    </w:p>
    <w:p w:rsidR="00C8559A" w:rsidRPr="00927586" w:rsidRDefault="00C8559A" w:rsidP="00EC2556">
      <w:pPr>
        <w:widowControl w:val="0"/>
        <w:autoSpaceDE w:val="0"/>
        <w:autoSpaceDN w:val="0"/>
        <w:adjustRightInd w:val="0"/>
        <w:spacing w:line="205" w:lineRule="exact"/>
        <w:rPr>
          <w:szCs w:val="22"/>
        </w:rPr>
      </w:pPr>
    </w:p>
    <w:p w:rsidR="00C8559A" w:rsidRPr="00927586" w:rsidRDefault="00C8559A" w:rsidP="00EC2556">
      <w:pPr>
        <w:widowControl w:val="0"/>
        <w:overflowPunct w:val="0"/>
        <w:autoSpaceDE w:val="0"/>
        <w:autoSpaceDN w:val="0"/>
        <w:adjustRightInd w:val="0"/>
        <w:spacing w:line="242" w:lineRule="auto"/>
        <w:ind w:right="120"/>
        <w:rPr>
          <w:szCs w:val="22"/>
        </w:rPr>
      </w:pPr>
      <w:r w:rsidRPr="00927586">
        <w:rPr>
          <w:szCs w:val="22"/>
        </w:rPr>
        <w:t xml:space="preserve">Ankstyvas įprastinis eptifibatido paskyrimas šios didelės ŪKS be ST segmento pakilimo rizikos grupės pacientams, kuriems buvo taikytas optimalus gydymas ir invaziniai gydymo būdai, nelėmė statistiškai reikšmingo jungtinės svarbiausios vertinamosios baigties (mirtingumas, MI, </w:t>
      </w:r>
      <w:r w:rsidRPr="00927586">
        <w:rPr>
          <w:iCs/>
          <w:szCs w:val="22"/>
        </w:rPr>
        <w:t>RI-UR</w:t>
      </w:r>
      <w:r w:rsidRPr="00927586">
        <w:rPr>
          <w:szCs w:val="22"/>
        </w:rPr>
        <w:t xml:space="preserve"> ir krešulių ištirpimas per 96 valandas) sumažėjimo, palyginti su gydymo planais, pagal kuriuos buvo vėluojama laikinai vartoti eptifibatidą (9,3 % pacientų, kuriems eptifibatido skirta vartoti anksti, palyginti su 10,0 % pacientų, kuriems eptifibatido buvo skirta laikinai vėluojant, šansų santykis = 0,920, 95 % PI = 0,802-1,055, p = 0,234). Sunkus/gyvybei pavojingas kraujavimas pagal GUSTO pasireiškė nedažnai ir panašiu dažnumu abiejose gydymo grupėse (0,8 %). Vidutinio sunkumo ar sunkus/gyvybei pavojingas kraujavimas pagal GUSTO anksti įprastai vartojant eptifibatidą pasireiškė reikšmingai dažniau (7,4 %, palyginti su 5,0 % laikinai vėluojant skirti eptifibatido, p &lt; 0,001). Pastebėti panašūs stipraus kraujavimo, naudojant TIMI kriterijus, skirtumai (118 [2,5 %] anksti įprastai vartojant eptifibatidą, palyginti su 83 [1,8 %] laikinai vėluojant skirti eptifibatido, p = 0,016).</w:t>
      </w:r>
    </w:p>
    <w:p w:rsidR="00C8559A" w:rsidRPr="00927586" w:rsidRDefault="00C8559A" w:rsidP="00EC2556">
      <w:pPr>
        <w:widowControl w:val="0"/>
        <w:autoSpaceDE w:val="0"/>
        <w:autoSpaceDN w:val="0"/>
        <w:adjustRightInd w:val="0"/>
        <w:spacing w:line="218" w:lineRule="exact"/>
        <w:rPr>
          <w:szCs w:val="22"/>
        </w:rPr>
      </w:pPr>
    </w:p>
    <w:p w:rsidR="00C8559A" w:rsidRPr="00927586" w:rsidRDefault="00C8559A" w:rsidP="00EC2556">
      <w:pPr>
        <w:widowControl w:val="0"/>
        <w:overflowPunct w:val="0"/>
        <w:autoSpaceDE w:val="0"/>
        <w:autoSpaceDN w:val="0"/>
        <w:adjustRightInd w:val="0"/>
        <w:spacing w:line="256" w:lineRule="auto"/>
        <w:ind w:right="140"/>
        <w:rPr>
          <w:szCs w:val="22"/>
        </w:rPr>
      </w:pPr>
      <w:r w:rsidRPr="00927586">
        <w:rPr>
          <w:szCs w:val="22"/>
        </w:rPr>
        <w:t>Statistiškai reikšmingo palankaus poveikio anksti įprastai vartojant eptifibatidą pacientų, kurie buvo gydomi vaistiniais preparatais arba vaistinių preparatų vartojimo laikotarpiu prieš PKI arba VAŠO, pogrupyje nepastebėta.</w:t>
      </w:r>
    </w:p>
    <w:p w:rsidR="00C8559A" w:rsidRPr="00927586" w:rsidRDefault="00C8559A" w:rsidP="00EC2556">
      <w:pPr>
        <w:widowControl w:val="0"/>
        <w:autoSpaceDE w:val="0"/>
        <w:autoSpaceDN w:val="0"/>
        <w:adjustRightInd w:val="0"/>
        <w:spacing w:line="200" w:lineRule="exact"/>
        <w:rPr>
          <w:szCs w:val="22"/>
        </w:rPr>
      </w:pPr>
    </w:p>
    <w:p w:rsidR="00F34163" w:rsidRPr="00927586" w:rsidRDefault="00C8559A" w:rsidP="00EC2556">
      <w:pPr>
        <w:tabs>
          <w:tab w:val="clear" w:pos="567"/>
        </w:tabs>
        <w:spacing w:line="240" w:lineRule="auto"/>
        <w:ind w:right="-142"/>
        <w:rPr>
          <w:szCs w:val="22"/>
          <w:lang w:val="lt-LT"/>
        </w:rPr>
      </w:pPr>
      <w:bookmarkStart w:id="7" w:name="page12"/>
      <w:bookmarkEnd w:id="7"/>
      <w:r w:rsidRPr="00927586">
        <w:rPr>
          <w:szCs w:val="22"/>
        </w:rPr>
        <w:t xml:space="preserve">Vėlesnė (angl. </w:t>
      </w:r>
      <w:r w:rsidRPr="00927586">
        <w:rPr>
          <w:i/>
          <w:iCs/>
          <w:szCs w:val="22"/>
        </w:rPr>
        <w:t>post hoc</w:t>
      </w:r>
      <w:r w:rsidRPr="00927586">
        <w:rPr>
          <w:szCs w:val="22"/>
        </w:rPr>
        <w:t>) EARLY ACS tyrimo duomenų apie rizikos ir naudos santykį sumažinus dozę pacientams, kuriems yra vidutinio sunkumo inkstų funkcijos sutrikimas, analizė yra negalutinė. Pagrindinės vertinamosios baigties reiškinių dažnis buvo 11,9 % pacientams, kurie vartojo mažesnę dozę (1 mikrogramas/kg/min.), palyginti su 11,2 % pacientams, kurie vartojo įprastą dozę (2 mikrogramai/kg/min.), kai eptifibatidas buvo skirimas vartoti anksčiau įprastu būdu (p = 0,81). Laikinai atidėjus eptifibatido vartojimą, pacientams, kurie vartojo mažesnę dozę, reiškinių dažnis buvo 10 %, palyginti su 11,5 % pacientams, kurie vartojo įprastą dozę (p = 0,61). Didelis kraujavimas pagal TIMI pasireiškė 2,7 % pacientų, kurie vartojo mažesnę dozę (1 mikrogramas/kg/min.), palyginti su 4,2 % pacientų, kurie vartojo įprastą dozę (2 mikrogramai/kg/min.), kai eptifibatidas buvo skirtas vartoti anksčiau įprastu būdu (p = 0,36). Laikinai atidėjus eptifibatido vartojimą, didelio kraujavimo pagal TIMI reiškinių pasireiškė 1,4 %, palyginti su 2,0 % pacientų, kurie vartojo atitinkamai mažesnę ir įprastą dozes (p = 0,54). Nebuvo jokių reikšmingų gausaus kraujavimo pagal GUSTO skirtumų.</w:t>
      </w:r>
    </w:p>
    <w:p w:rsidR="00F34163" w:rsidRPr="00927586" w:rsidRDefault="00F34163" w:rsidP="00F34163">
      <w:pPr>
        <w:tabs>
          <w:tab w:val="clear" w:pos="567"/>
        </w:tabs>
        <w:spacing w:line="240" w:lineRule="auto"/>
        <w:rPr>
          <w:szCs w:val="22"/>
          <w:lang w:val="lt-LT"/>
        </w:rPr>
      </w:pPr>
    </w:p>
    <w:p w:rsidR="00F34163" w:rsidRPr="002A1E10" w:rsidRDefault="00F34163" w:rsidP="00F34163">
      <w:pPr>
        <w:pStyle w:val="Antrat4"/>
        <w:rPr>
          <w:rFonts w:ascii="Times New Roman" w:hAnsi="Times New Roman"/>
          <w:sz w:val="22"/>
          <w:szCs w:val="22"/>
          <w:lang w:val="lt-LT"/>
        </w:rPr>
      </w:pPr>
      <w:r w:rsidRPr="002A1E10">
        <w:rPr>
          <w:rFonts w:ascii="Times New Roman" w:hAnsi="Times New Roman"/>
          <w:sz w:val="22"/>
          <w:szCs w:val="22"/>
          <w:lang w:val="lt-LT"/>
        </w:rPr>
        <w:t>5.2</w:t>
      </w:r>
      <w:r w:rsidRPr="002A1E10">
        <w:rPr>
          <w:rFonts w:ascii="Times New Roman" w:hAnsi="Times New Roman"/>
          <w:sz w:val="22"/>
          <w:szCs w:val="22"/>
          <w:lang w:val="lt-LT"/>
        </w:rPr>
        <w:tab/>
        <w:t>Farmakokinetinės savybės</w:t>
      </w:r>
    </w:p>
    <w:p w:rsidR="00F34163" w:rsidRPr="007A530A" w:rsidRDefault="00F34163" w:rsidP="00F34163">
      <w:pPr>
        <w:tabs>
          <w:tab w:val="clear" w:pos="567"/>
        </w:tabs>
        <w:spacing w:line="240" w:lineRule="auto"/>
        <w:rPr>
          <w:szCs w:val="22"/>
          <w:lang w:val="lt-LT"/>
        </w:rPr>
      </w:pPr>
    </w:p>
    <w:p w:rsidR="00EA08BA" w:rsidRPr="00927586" w:rsidRDefault="00EA08BA" w:rsidP="00EA08BA">
      <w:pPr>
        <w:widowControl w:val="0"/>
        <w:overflowPunct w:val="0"/>
        <w:autoSpaceDE w:val="0"/>
        <w:autoSpaceDN w:val="0"/>
        <w:adjustRightInd w:val="0"/>
        <w:spacing w:line="244" w:lineRule="auto"/>
        <w:ind w:left="2" w:right="180"/>
        <w:rPr>
          <w:szCs w:val="22"/>
          <w:u w:val="single"/>
        </w:rPr>
      </w:pPr>
      <w:r w:rsidRPr="00927586">
        <w:rPr>
          <w:szCs w:val="22"/>
          <w:u w:val="single"/>
        </w:rPr>
        <w:t>Absorbcija</w:t>
      </w:r>
    </w:p>
    <w:p w:rsidR="00EA08BA" w:rsidRPr="00927586" w:rsidRDefault="00EA08BA" w:rsidP="00EA08BA">
      <w:pPr>
        <w:widowControl w:val="0"/>
        <w:overflowPunct w:val="0"/>
        <w:autoSpaceDE w:val="0"/>
        <w:autoSpaceDN w:val="0"/>
        <w:adjustRightInd w:val="0"/>
        <w:spacing w:line="244" w:lineRule="auto"/>
        <w:ind w:left="2" w:right="180"/>
        <w:rPr>
          <w:szCs w:val="22"/>
        </w:rPr>
      </w:pPr>
      <w:r w:rsidRPr="00927586">
        <w:rPr>
          <w:szCs w:val="22"/>
        </w:rPr>
        <w:t>Eptifibatido farmakokinetika yra tiesinio pobūdžio ir proporcinga dozei, jei į veną boliusu suleidžiama 90-250 mikrogramų/kg dozė arba ji lašinama infuzijos būdu 0,5 –</w:t>
      </w:r>
    </w:p>
    <w:p w:rsidR="00EA08BA" w:rsidRPr="007A530A" w:rsidRDefault="00EA08BA" w:rsidP="00EA08BA">
      <w:pPr>
        <w:widowControl w:val="0"/>
        <w:overflowPunct w:val="0"/>
        <w:autoSpaceDE w:val="0"/>
        <w:autoSpaceDN w:val="0"/>
        <w:adjustRightInd w:val="0"/>
        <w:spacing w:line="244" w:lineRule="auto"/>
        <w:ind w:left="2" w:right="180"/>
        <w:rPr>
          <w:szCs w:val="22"/>
        </w:rPr>
      </w:pPr>
      <w:r w:rsidRPr="002A1E10">
        <w:rPr>
          <w:szCs w:val="22"/>
        </w:rPr>
        <w:t xml:space="preserve">3,0 mikrogramų/kg/min. greičiu. Kai pacientams, sergantiems išemine širdies liga, vaistinio preparato </w:t>
      </w:r>
      <w:r w:rsidRPr="007A530A">
        <w:rPr>
          <w:szCs w:val="22"/>
        </w:rPr>
        <w:t xml:space="preserve">lašinama 2,0 mikrogramų/kg/min. greičiu, plazmoje nusistovi 1,5 – </w:t>
      </w:r>
    </w:p>
    <w:p w:rsidR="00EA08BA" w:rsidRPr="00F40A58" w:rsidRDefault="00EA08BA" w:rsidP="00EA08BA">
      <w:pPr>
        <w:widowControl w:val="0"/>
        <w:overflowPunct w:val="0"/>
        <w:autoSpaceDE w:val="0"/>
        <w:autoSpaceDN w:val="0"/>
        <w:adjustRightInd w:val="0"/>
        <w:spacing w:line="244" w:lineRule="auto"/>
        <w:ind w:left="2" w:right="180"/>
        <w:rPr>
          <w:szCs w:val="22"/>
        </w:rPr>
      </w:pPr>
      <w:r w:rsidRPr="00F40A58">
        <w:rPr>
          <w:szCs w:val="22"/>
        </w:rPr>
        <w:t xml:space="preserve">2,2 mikrogramų/ml vidutinė pastovi eptifibatido koncentracija. Tokią koncentraciją plazmoje galima </w:t>
      </w:r>
      <w:r w:rsidRPr="00F40A58">
        <w:rPr>
          <w:szCs w:val="22"/>
        </w:rPr>
        <w:lastRenderedPageBreak/>
        <w:t xml:space="preserve">greitai pasiekti, jei prieš infuziją į veną boliusu suleidžiama 180 mikrogramų/kg dozė. </w:t>
      </w:r>
    </w:p>
    <w:p w:rsidR="00EA08BA" w:rsidRPr="00927586" w:rsidRDefault="00EA08BA" w:rsidP="00EA08BA">
      <w:pPr>
        <w:widowControl w:val="0"/>
        <w:overflowPunct w:val="0"/>
        <w:autoSpaceDE w:val="0"/>
        <w:autoSpaceDN w:val="0"/>
        <w:adjustRightInd w:val="0"/>
        <w:spacing w:line="244" w:lineRule="auto"/>
        <w:ind w:left="2" w:right="180"/>
        <w:rPr>
          <w:szCs w:val="22"/>
        </w:rPr>
      </w:pPr>
    </w:p>
    <w:p w:rsidR="00EA08BA" w:rsidRPr="00927586" w:rsidRDefault="00EA08BA" w:rsidP="00EA08BA">
      <w:pPr>
        <w:widowControl w:val="0"/>
        <w:overflowPunct w:val="0"/>
        <w:autoSpaceDE w:val="0"/>
        <w:autoSpaceDN w:val="0"/>
        <w:adjustRightInd w:val="0"/>
        <w:spacing w:line="244" w:lineRule="auto"/>
        <w:ind w:left="2" w:right="180"/>
        <w:rPr>
          <w:szCs w:val="22"/>
          <w:u w:val="single"/>
        </w:rPr>
      </w:pPr>
      <w:r w:rsidRPr="00927586">
        <w:rPr>
          <w:szCs w:val="22"/>
          <w:u w:val="single"/>
        </w:rPr>
        <w:t>Pasiskirstymas</w:t>
      </w:r>
    </w:p>
    <w:p w:rsidR="00EA08BA" w:rsidRPr="00927586" w:rsidRDefault="00EA08BA" w:rsidP="00EA08BA">
      <w:pPr>
        <w:widowControl w:val="0"/>
        <w:overflowPunct w:val="0"/>
        <w:autoSpaceDE w:val="0"/>
        <w:autoSpaceDN w:val="0"/>
        <w:adjustRightInd w:val="0"/>
        <w:spacing w:line="244" w:lineRule="auto"/>
        <w:ind w:left="2" w:right="180"/>
        <w:rPr>
          <w:szCs w:val="22"/>
        </w:rPr>
      </w:pPr>
      <w:r w:rsidRPr="00927586">
        <w:rPr>
          <w:szCs w:val="22"/>
        </w:rPr>
        <w:t xml:space="preserve">Apie 25 % eptifibatido jungiasi su žmogaus plazmos baltymais. </w:t>
      </w:r>
    </w:p>
    <w:p w:rsidR="00EA08BA" w:rsidRPr="00927586" w:rsidRDefault="00EA08BA" w:rsidP="00EA08BA">
      <w:pPr>
        <w:widowControl w:val="0"/>
        <w:overflowPunct w:val="0"/>
        <w:autoSpaceDE w:val="0"/>
        <w:autoSpaceDN w:val="0"/>
        <w:adjustRightInd w:val="0"/>
        <w:spacing w:line="244" w:lineRule="auto"/>
        <w:ind w:left="2" w:right="180"/>
        <w:rPr>
          <w:szCs w:val="22"/>
        </w:rPr>
      </w:pPr>
    </w:p>
    <w:p w:rsidR="00EA08BA" w:rsidRPr="00927586" w:rsidRDefault="00EA08BA" w:rsidP="00EA08BA">
      <w:pPr>
        <w:widowControl w:val="0"/>
        <w:overflowPunct w:val="0"/>
        <w:autoSpaceDE w:val="0"/>
        <w:autoSpaceDN w:val="0"/>
        <w:adjustRightInd w:val="0"/>
        <w:spacing w:line="244" w:lineRule="auto"/>
        <w:ind w:left="2" w:right="180"/>
        <w:rPr>
          <w:szCs w:val="22"/>
          <w:u w:val="single"/>
        </w:rPr>
      </w:pPr>
      <w:r w:rsidRPr="00927586">
        <w:rPr>
          <w:szCs w:val="22"/>
          <w:u w:val="single"/>
        </w:rPr>
        <w:t>Biotransformacija</w:t>
      </w:r>
    </w:p>
    <w:p w:rsidR="00EA08BA" w:rsidRPr="00927586" w:rsidRDefault="00EA08BA" w:rsidP="00EA08BA">
      <w:pPr>
        <w:widowControl w:val="0"/>
        <w:overflowPunct w:val="0"/>
        <w:autoSpaceDE w:val="0"/>
        <w:autoSpaceDN w:val="0"/>
        <w:adjustRightInd w:val="0"/>
        <w:spacing w:line="244" w:lineRule="auto"/>
        <w:ind w:left="2" w:right="180"/>
        <w:rPr>
          <w:szCs w:val="22"/>
        </w:rPr>
      </w:pPr>
      <w:r w:rsidRPr="00927586">
        <w:rPr>
          <w:szCs w:val="22"/>
        </w:rPr>
        <w:t>Toje pačioje populiacijoje vaisto pusinės eliminacijos iš plazmos periodas trunka apytikriai 2,5 valandos, plazmos klirensas yra 55 – 80 ml/kg/val., o pasiskirstymo tūris apytikriai yra 185-260 ml/kg.</w:t>
      </w:r>
    </w:p>
    <w:p w:rsidR="00EA08BA" w:rsidRPr="00927586" w:rsidRDefault="00EA08BA" w:rsidP="00EA08BA">
      <w:pPr>
        <w:widowControl w:val="0"/>
        <w:autoSpaceDE w:val="0"/>
        <w:autoSpaceDN w:val="0"/>
        <w:adjustRightInd w:val="0"/>
        <w:spacing w:line="217" w:lineRule="exact"/>
        <w:rPr>
          <w:szCs w:val="22"/>
        </w:rPr>
      </w:pPr>
    </w:p>
    <w:p w:rsidR="00EA08BA" w:rsidRPr="00927586" w:rsidRDefault="00EA08BA" w:rsidP="00EC2556">
      <w:pPr>
        <w:widowControl w:val="0"/>
        <w:overflowPunct w:val="0"/>
        <w:autoSpaceDE w:val="0"/>
        <w:autoSpaceDN w:val="0"/>
        <w:adjustRightInd w:val="0"/>
        <w:spacing w:line="251" w:lineRule="auto"/>
        <w:ind w:left="2" w:right="80"/>
        <w:rPr>
          <w:szCs w:val="22"/>
          <w:u w:val="single"/>
        </w:rPr>
      </w:pPr>
      <w:r w:rsidRPr="00927586">
        <w:rPr>
          <w:szCs w:val="22"/>
          <w:u w:val="single"/>
        </w:rPr>
        <w:t>Eliminacija</w:t>
      </w:r>
    </w:p>
    <w:p w:rsidR="00EA08BA" w:rsidRPr="00927586" w:rsidRDefault="00EA08BA" w:rsidP="00EC2556">
      <w:pPr>
        <w:widowControl w:val="0"/>
        <w:overflowPunct w:val="0"/>
        <w:autoSpaceDE w:val="0"/>
        <w:autoSpaceDN w:val="0"/>
        <w:adjustRightInd w:val="0"/>
        <w:spacing w:line="251" w:lineRule="auto"/>
        <w:ind w:left="2" w:right="80"/>
        <w:rPr>
          <w:szCs w:val="22"/>
        </w:rPr>
      </w:pPr>
      <w:r w:rsidRPr="00927586">
        <w:rPr>
          <w:szCs w:val="22"/>
        </w:rPr>
        <w:t>Sveikiems tiriamiesiems vaisto šalinimas per inkstus atitiko maždaug 50 % bendro organizmo klirenso; apie 50 % viso kiekio išsiskiria nepakitusia forma. Pacientams, kuriems yra vidutinis ar sunkus inkstų nepakankamumas (kreatinino klirensas &lt; 50 ml/min.), eptifibatido klirensas sumažėja maždaug 50 % ir nusistovėjusi plazmos koncentracija padidėja maždaug dvigubai.</w:t>
      </w:r>
    </w:p>
    <w:p w:rsidR="00EA08BA" w:rsidRPr="00927586" w:rsidRDefault="00EA08BA" w:rsidP="00EC2556">
      <w:pPr>
        <w:widowControl w:val="0"/>
        <w:autoSpaceDE w:val="0"/>
        <w:autoSpaceDN w:val="0"/>
        <w:adjustRightInd w:val="0"/>
        <w:spacing w:line="206" w:lineRule="exact"/>
        <w:rPr>
          <w:szCs w:val="22"/>
        </w:rPr>
      </w:pPr>
    </w:p>
    <w:p w:rsidR="00EA08BA" w:rsidRPr="00927586" w:rsidRDefault="00EA08BA" w:rsidP="00EC2556">
      <w:pPr>
        <w:widowControl w:val="0"/>
        <w:overflowPunct w:val="0"/>
        <w:autoSpaceDE w:val="0"/>
        <w:autoSpaceDN w:val="0"/>
        <w:adjustRightInd w:val="0"/>
        <w:spacing w:line="248" w:lineRule="auto"/>
        <w:ind w:left="2" w:right="400"/>
        <w:rPr>
          <w:szCs w:val="22"/>
          <w:u w:val="single"/>
        </w:rPr>
      </w:pPr>
      <w:r w:rsidRPr="00927586">
        <w:rPr>
          <w:szCs w:val="22"/>
          <w:u w:val="single"/>
        </w:rPr>
        <w:t>Sąveika</w:t>
      </w:r>
    </w:p>
    <w:p w:rsidR="00F34163" w:rsidRPr="00927586" w:rsidRDefault="00EA08BA" w:rsidP="00EC2556">
      <w:pPr>
        <w:spacing w:line="240" w:lineRule="auto"/>
        <w:contextualSpacing/>
        <w:outlineLvl w:val="0"/>
        <w:rPr>
          <w:iCs/>
          <w:color w:val="000000"/>
          <w:szCs w:val="22"/>
          <w:lang w:val="lt-LT"/>
        </w:rPr>
      </w:pPr>
      <w:r w:rsidRPr="00927586">
        <w:rPr>
          <w:szCs w:val="22"/>
        </w:rPr>
        <w:t>Oficialių farmakokinetinės sąveikos tyrimų neatlikta. Tačiau populiacijos farmakokinetikos tyrimų metu farmakokinetinės eptifibatido ir tuo pat metu vartojamų vaistinių preparatų: amlodipino, atenololio, kaptoprilio, atropino, cefazolino, diazepamo, digoksino, diltiazemo, difenhidramino, enalaprilio, fentanilio, furozemido, heparino, lidokaino, lizinoprilio, metoprololio, midazolamo, morfino, nitratų, nifedipino ir varfarino sąveikos nenustatyta.</w:t>
      </w:r>
    </w:p>
    <w:p w:rsidR="00F34163" w:rsidRPr="00927586" w:rsidRDefault="00F34163" w:rsidP="00F34163">
      <w:pPr>
        <w:pStyle w:val="Antrat4"/>
        <w:rPr>
          <w:rFonts w:ascii="Times New Roman" w:hAnsi="Times New Roman"/>
          <w:b w:val="0"/>
          <w:bCs w:val="0"/>
          <w:sz w:val="22"/>
          <w:szCs w:val="22"/>
          <w:lang w:val="lt-LT" w:eastAsia="en-US"/>
        </w:rPr>
      </w:pPr>
    </w:p>
    <w:p w:rsidR="00F34163" w:rsidRPr="00927586" w:rsidRDefault="00F34163" w:rsidP="00F34163">
      <w:pPr>
        <w:pStyle w:val="Antrat4"/>
        <w:rPr>
          <w:rFonts w:ascii="Times New Roman" w:hAnsi="Times New Roman"/>
          <w:sz w:val="22"/>
          <w:szCs w:val="22"/>
          <w:lang w:val="lt-LT"/>
        </w:rPr>
      </w:pPr>
      <w:r w:rsidRPr="00927586">
        <w:rPr>
          <w:rFonts w:ascii="Times New Roman" w:hAnsi="Times New Roman"/>
          <w:sz w:val="22"/>
          <w:szCs w:val="22"/>
          <w:lang w:val="lt-LT"/>
        </w:rPr>
        <w:t>5.3</w:t>
      </w:r>
      <w:r w:rsidRPr="00927586">
        <w:rPr>
          <w:rFonts w:ascii="Times New Roman" w:hAnsi="Times New Roman"/>
          <w:sz w:val="22"/>
          <w:szCs w:val="22"/>
          <w:lang w:val="lt-LT"/>
        </w:rPr>
        <w:tab/>
        <w:t>Ikiklinikinių saugumo tyrimų duomenys</w:t>
      </w:r>
    </w:p>
    <w:p w:rsidR="00F34163" w:rsidRPr="00927586" w:rsidRDefault="00F34163" w:rsidP="00F34163">
      <w:pPr>
        <w:tabs>
          <w:tab w:val="clear" w:pos="567"/>
        </w:tabs>
        <w:spacing w:line="240" w:lineRule="auto"/>
        <w:rPr>
          <w:szCs w:val="22"/>
          <w:lang w:val="lt-LT"/>
        </w:rPr>
      </w:pPr>
    </w:p>
    <w:p w:rsidR="00635FF9" w:rsidRPr="00927586" w:rsidRDefault="00635FF9" w:rsidP="00635FF9">
      <w:pPr>
        <w:widowControl w:val="0"/>
        <w:autoSpaceDE w:val="0"/>
        <w:autoSpaceDN w:val="0"/>
        <w:adjustRightInd w:val="0"/>
        <w:spacing w:line="239" w:lineRule="auto"/>
        <w:ind w:left="2"/>
        <w:rPr>
          <w:szCs w:val="22"/>
          <w:lang w:val="lt-LT"/>
        </w:rPr>
      </w:pPr>
      <w:r w:rsidRPr="00927586">
        <w:rPr>
          <w:szCs w:val="22"/>
          <w:lang w:val="lt-LT"/>
        </w:rPr>
        <w:t xml:space="preserve">Buvo atlikti toksikologiniai tyrimai su žiurkėmis, triušiais ir beždžionėmis vartojant eptifibatido vienkartines ir kartotines dozes, reprodukcijos tyrimai su žiurkėmis ir triušiais, </w:t>
      </w:r>
      <w:r w:rsidRPr="00927586">
        <w:rPr>
          <w:i/>
          <w:iCs/>
          <w:szCs w:val="22"/>
          <w:lang w:val="lt-LT"/>
        </w:rPr>
        <w:t>in vitro</w:t>
      </w:r>
      <w:r w:rsidRPr="00927586">
        <w:rPr>
          <w:szCs w:val="22"/>
          <w:lang w:val="lt-LT"/>
        </w:rPr>
        <w:t xml:space="preserve"> ir </w:t>
      </w:r>
      <w:r w:rsidRPr="00927586">
        <w:rPr>
          <w:i/>
          <w:iCs/>
          <w:szCs w:val="22"/>
          <w:lang w:val="lt-LT"/>
        </w:rPr>
        <w:t>in vivo</w:t>
      </w:r>
      <w:r w:rsidRPr="00927586">
        <w:rPr>
          <w:szCs w:val="22"/>
          <w:lang w:val="lt-LT"/>
        </w:rPr>
        <w:t xml:space="preserve"> genetinio toksiškumo, dirginamojo poveikio, padidėjusio jautrumo ir antigeniškumo tyrimai. Nebuvo nustatytas joks nenumatytas šios farmakologinės medžiagos toksinis poveikis, panašūs duomenys buvo gauti klinikinių tyrimų metu, kai pagrindinis nepageidaujamas poveikis buvo kraujavimas. Eptifibatido genotoksinio poveikio nepastebėta.</w:t>
      </w:r>
    </w:p>
    <w:p w:rsidR="00635FF9" w:rsidRPr="00927586" w:rsidRDefault="00635FF9" w:rsidP="00635FF9">
      <w:pPr>
        <w:widowControl w:val="0"/>
        <w:autoSpaceDE w:val="0"/>
        <w:autoSpaceDN w:val="0"/>
        <w:adjustRightInd w:val="0"/>
        <w:spacing w:line="208" w:lineRule="exact"/>
        <w:rPr>
          <w:szCs w:val="22"/>
          <w:lang w:val="lt-LT"/>
        </w:rPr>
      </w:pPr>
    </w:p>
    <w:p w:rsidR="00635FF9" w:rsidRPr="00927586" w:rsidRDefault="00635FF9" w:rsidP="00635FF9">
      <w:pPr>
        <w:widowControl w:val="0"/>
        <w:overflowPunct w:val="0"/>
        <w:autoSpaceDE w:val="0"/>
        <w:autoSpaceDN w:val="0"/>
        <w:adjustRightInd w:val="0"/>
        <w:spacing w:line="244" w:lineRule="auto"/>
        <w:ind w:left="2" w:right="40"/>
        <w:rPr>
          <w:szCs w:val="22"/>
          <w:lang w:val="lt-LT"/>
        </w:rPr>
      </w:pPr>
      <w:r w:rsidRPr="00927586">
        <w:rPr>
          <w:szCs w:val="22"/>
          <w:lang w:val="lt-LT"/>
        </w:rPr>
        <w:t>Buvo atlikti teratogeniškumo tyrimai eptifibatidą lašinant į veną nuolatinės infuzijos būdu vaikingoms žiurkėms 72 mg/kg/per parą (tai maždaug 4 kartus didesnė nei maksimali rekomenduojama paros dozė žmogui, apskaičiuota pagal kūno paviršiaus plotą) ir vaikingoms triušių patelėms 36 mg/kg/per parą (tai maždaug 4 kartus didesnė nei maksimali rekomenduojama paros dozė žmogui, apskaičiuota pagal kūno paviršiaus plotą). Šių tyrimų duomenimis, eptifibatidas nesutrikdo vaisingumo bei nedaro žalos vaisiui. Reprodukcijos tyrimų su gyvūnų rūšimis, kurioms eptifibatidas sukelia panašų kaip žmogui farmakologinį poveikį, nėra. Taigi esami tyrimai nėra tinkami, vertinant eptifibatido toksiškumą reprodukcinei funkcijai (žr. 4.6 skyrių).</w:t>
      </w:r>
    </w:p>
    <w:p w:rsidR="00635FF9" w:rsidRPr="00927586" w:rsidRDefault="00635FF9" w:rsidP="00635FF9">
      <w:pPr>
        <w:widowControl w:val="0"/>
        <w:autoSpaceDE w:val="0"/>
        <w:autoSpaceDN w:val="0"/>
        <w:adjustRightInd w:val="0"/>
        <w:spacing w:line="220" w:lineRule="exact"/>
        <w:rPr>
          <w:szCs w:val="22"/>
          <w:lang w:val="lt-LT"/>
        </w:rPr>
      </w:pPr>
    </w:p>
    <w:p w:rsidR="00F34163" w:rsidRPr="00927586" w:rsidRDefault="00635FF9" w:rsidP="00635FF9">
      <w:pPr>
        <w:spacing w:line="240" w:lineRule="auto"/>
        <w:rPr>
          <w:szCs w:val="22"/>
          <w:lang w:val="lt-LT"/>
        </w:rPr>
      </w:pPr>
      <w:r w:rsidRPr="00927586">
        <w:rPr>
          <w:szCs w:val="22"/>
          <w:lang w:val="lt-LT"/>
        </w:rPr>
        <w:t>Ilgalaikių kancerogeninių eptifibatido poveikio tyrimų neatlikta.</w:t>
      </w:r>
    </w:p>
    <w:p w:rsidR="00F34163" w:rsidRPr="00927586" w:rsidRDefault="00F34163" w:rsidP="00F34163">
      <w:pPr>
        <w:tabs>
          <w:tab w:val="clear" w:pos="567"/>
        </w:tabs>
        <w:spacing w:line="240" w:lineRule="auto"/>
        <w:rPr>
          <w:szCs w:val="22"/>
          <w:lang w:val="lt-LT"/>
        </w:rPr>
      </w:pP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rsidR="00F34163" w:rsidRPr="00B34FA1" w:rsidRDefault="00F34163" w:rsidP="00F34163">
      <w:pPr>
        <w:tabs>
          <w:tab w:val="clear" w:pos="567"/>
        </w:tabs>
        <w:spacing w:line="240" w:lineRule="auto"/>
        <w:rPr>
          <w:szCs w:val="24"/>
          <w:lang w:val="lt-LT"/>
        </w:rPr>
      </w:pPr>
    </w:p>
    <w:p w:rsidR="00FB60A8" w:rsidRPr="00CB7A24" w:rsidRDefault="00FB60A8" w:rsidP="00FB60A8">
      <w:pPr>
        <w:widowControl w:val="0"/>
        <w:autoSpaceDE w:val="0"/>
        <w:autoSpaceDN w:val="0"/>
        <w:adjustRightInd w:val="0"/>
        <w:ind w:left="2"/>
        <w:rPr>
          <w:szCs w:val="22"/>
          <w:lang w:val="lt-LT"/>
        </w:rPr>
      </w:pPr>
      <w:r w:rsidRPr="00CB7A24">
        <w:rPr>
          <w:szCs w:val="22"/>
          <w:lang w:val="lt-LT"/>
        </w:rPr>
        <w:t>Citrinų rūgštis monohidratas</w:t>
      </w:r>
    </w:p>
    <w:p w:rsidR="00FB60A8" w:rsidRPr="004E690B" w:rsidRDefault="00FB60A8" w:rsidP="00FB60A8">
      <w:pPr>
        <w:widowControl w:val="0"/>
        <w:autoSpaceDE w:val="0"/>
        <w:autoSpaceDN w:val="0"/>
        <w:adjustRightInd w:val="0"/>
        <w:ind w:left="2"/>
        <w:rPr>
          <w:szCs w:val="22"/>
        </w:rPr>
      </w:pPr>
      <w:r w:rsidRPr="004E690B">
        <w:rPr>
          <w:szCs w:val="22"/>
        </w:rPr>
        <w:t>Natrio hidroksidas (pH sureguliuoti)</w:t>
      </w:r>
    </w:p>
    <w:p w:rsidR="00F34163" w:rsidRPr="00B34FA1" w:rsidRDefault="00FB60A8" w:rsidP="00FB60A8">
      <w:pPr>
        <w:tabs>
          <w:tab w:val="clear" w:pos="567"/>
        </w:tabs>
        <w:spacing w:line="240" w:lineRule="auto"/>
        <w:rPr>
          <w:szCs w:val="24"/>
          <w:lang w:val="lt-LT"/>
        </w:rPr>
      </w:pPr>
      <w:r w:rsidRPr="004E690B">
        <w:rPr>
          <w:szCs w:val="22"/>
        </w:rPr>
        <w:t>Injekcinis vanduo</w:t>
      </w: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rsidR="00F34163" w:rsidRPr="00B34FA1" w:rsidRDefault="00F34163" w:rsidP="00F34163">
      <w:pPr>
        <w:tabs>
          <w:tab w:val="clear" w:pos="567"/>
        </w:tabs>
        <w:spacing w:line="240" w:lineRule="auto"/>
        <w:rPr>
          <w:szCs w:val="24"/>
          <w:lang w:val="lt-LT"/>
        </w:rPr>
      </w:pPr>
    </w:p>
    <w:p w:rsidR="00FB60A8" w:rsidRPr="004E690B" w:rsidRDefault="00C300DE" w:rsidP="00FB60A8">
      <w:pPr>
        <w:widowControl w:val="0"/>
        <w:autoSpaceDE w:val="0"/>
        <w:autoSpaceDN w:val="0"/>
        <w:adjustRightInd w:val="0"/>
        <w:ind w:left="2"/>
        <w:rPr>
          <w:szCs w:val="22"/>
        </w:rPr>
      </w:pPr>
      <w:proofErr w:type="spellStart"/>
      <w:proofErr w:type="gramStart"/>
      <w:r w:rsidRPr="00C300DE">
        <w:rPr>
          <w:szCs w:val="22"/>
        </w:rPr>
        <w:t>Eptifibatide</w:t>
      </w:r>
      <w:proofErr w:type="spellEnd"/>
      <w:r w:rsidRPr="00C300DE">
        <w:rPr>
          <w:szCs w:val="22"/>
        </w:rPr>
        <w:t xml:space="preserve"> Mylan</w:t>
      </w:r>
      <w:r w:rsidRPr="00EA4B31">
        <w:rPr>
          <w:sz w:val="20"/>
        </w:rPr>
        <w:t xml:space="preserve"> </w:t>
      </w:r>
      <w:proofErr w:type="spellStart"/>
      <w:r w:rsidR="00FB60A8" w:rsidRPr="004E690B">
        <w:rPr>
          <w:szCs w:val="22"/>
        </w:rPr>
        <w:t>nesuderinamas</w:t>
      </w:r>
      <w:proofErr w:type="spellEnd"/>
      <w:r w:rsidR="00FB60A8" w:rsidRPr="004E690B">
        <w:rPr>
          <w:szCs w:val="22"/>
        </w:rPr>
        <w:t xml:space="preserve"> </w:t>
      </w:r>
      <w:proofErr w:type="spellStart"/>
      <w:r w:rsidR="00FB60A8" w:rsidRPr="004E690B">
        <w:rPr>
          <w:szCs w:val="22"/>
        </w:rPr>
        <w:t>su</w:t>
      </w:r>
      <w:proofErr w:type="spellEnd"/>
      <w:r w:rsidR="00FB60A8" w:rsidRPr="004E690B">
        <w:rPr>
          <w:szCs w:val="22"/>
        </w:rPr>
        <w:t xml:space="preserve"> </w:t>
      </w:r>
      <w:proofErr w:type="spellStart"/>
      <w:r w:rsidR="00FB60A8" w:rsidRPr="004E690B">
        <w:rPr>
          <w:szCs w:val="22"/>
        </w:rPr>
        <w:t>furozemidu</w:t>
      </w:r>
      <w:proofErr w:type="spellEnd"/>
      <w:r w:rsidR="00FB60A8" w:rsidRPr="004E690B">
        <w:rPr>
          <w:szCs w:val="22"/>
        </w:rPr>
        <w:t>.</w:t>
      </w:r>
      <w:proofErr w:type="gramEnd"/>
    </w:p>
    <w:p w:rsidR="00FB60A8" w:rsidRPr="004E690B" w:rsidRDefault="00FB60A8" w:rsidP="00FB60A8">
      <w:pPr>
        <w:widowControl w:val="0"/>
        <w:autoSpaceDE w:val="0"/>
        <w:autoSpaceDN w:val="0"/>
        <w:adjustRightInd w:val="0"/>
        <w:spacing w:line="251" w:lineRule="exact"/>
        <w:rPr>
          <w:szCs w:val="22"/>
        </w:rPr>
      </w:pPr>
    </w:p>
    <w:p w:rsidR="00F34163" w:rsidRPr="00B34FA1" w:rsidRDefault="00FB60A8" w:rsidP="00FB60A8">
      <w:pPr>
        <w:tabs>
          <w:tab w:val="clear" w:pos="567"/>
        </w:tabs>
        <w:spacing w:line="240" w:lineRule="auto"/>
        <w:rPr>
          <w:szCs w:val="24"/>
          <w:lang w:val="lt-LT"/>
        </w:rPr>
      </w:pPr>
      <w:proofErr w:type="gramStart"/>
      <w:r w:rsidRPr="004E690B">
        <w:rPr>
          <w:szCs w:val="22"/>
        </w:rPr>
        <w:lastRenderedPageBreak/>
        <w:t xml:space="preserve">Suderinamumo </w:t>
      </w:r>
      <w:proofErr w:type="spellStart"/>
      <w:r w:rsidRPr="004E690B">
        <w:rPr>
          <w:szCs w:val="22"/>
        </w:rPr>
        <w:t>tyrimų</w:t>
      </w:r>
      <w:proofErr w:type="spellEnd"/>
      <w:r w:rsidRPr="004E690B">
        <w:rPr>
          <w:szCs w:val="22"/>
        </w:rPr>
        <w:t xml:space="preserve"> </w:t>
      </w:r>
      <w:proofErr w:type="spellStart"/>
      <w:r w:rsidRPr="004E690B">
        <w:rPr>
          <w:szCs w:val="22"/>
        </w:rPr>
        <w:t>neatlikta</w:t>
      </w:r>
      <w:proofErr w:type="spellEnd"/>
      <w:r w:rsidRPr="004E690B">
        <w:rPr>
          <w:szCs w:val="22"/>
        </w:rPr>
        <w:t xml:space="preserve">, </w:t>
      </w:r>
      <w:proofErr w:type="spellStart"/>
      <w:r w:rsidRPr="004E690B">
        <w:rPr>
          <w:szCs w:val="22"/>
        </w:rPr>
        <w:t>todėl</w:t>
      </w:r>
      <w:proofErr w:type="spellEnd"/>
      <w:r w:rsidRPr="004E690B">
        <w:rPr>
          <w:szCs w:val="22"/>
        </w:rPr>
        <w:t xml:space="preserve"> </w:t>
      </w:r>
      <w:proofErr w:type="spellStart"/>
      <w:r w:rsidR="00C300DE" w:rsidRPr="00C300DE">
        <w:rPr>
          <w:szCs w:val="22"/>
        </w:rPr>
        <w:t>Eptifibatide</w:t>
      </w:r>
      <w:proofErr w:type="spellEnd"/>
      <w:r w:rsidR="00C300DE" w:rsidRPr="00C300DE">
        <w:rPr>
          <w:szCs w:val="22"/>
        </w:rPr>
        <w:t xml:space="preserve"> Mylan</w:t>
      </w:r>
      <w:r w:rsidR="00C300DE" w:rsidRPr="00EA4B31">
        <w:rPr>
          <w:sz w:val="20"/>
        </w:rPr>
        <w:t xml:space="preserve"> </w:t>
      </w:r>
      <w:proofErr w:type="spellStart"/>
      <w:r w:rsidRPr="004E690B">
        <w:rPr>
          <w:szCs w:val="22"/>
        </w:rPr>
        <w:t>negalima</w:t>
      </w:r>
      <w:proofErr w:type="spellEnd"/>
      <w:r w:rsidRPr="004E690B">
        <w:rPr>
          <w:szCs w:val="22"/>
        </w:rPr>
        <w:t xml:space="preserve"> </w:t>
      </w:r>
      <w:proofErr w:type="spellStart"/>
      <w:r w:rsidRPr="004E690B">
        <w:rPr>
          <w:szCs w:val="22"/>
        </w:rPr>
        <w:t>maišyti</w:t>
      </w:r>
      <w:proofErr w:type="spellEnd"/>
      <w:r w:rsidRPr="004E690B">
        <w:rPr>
          <w:szCs w:val="22"/>
        </w:rPr>
        <w:t xml:space="preserve"> </w:t>
      </w:r>
      <w:proofErr w:type="spellStart"/>
      <w:r w:rsidRPr="004E690B">
        <w:rPr>
          <w:szCs w:val="22"/>
        </w:rPr>
        <w:t>su</w:t>
      </w:r>
      <w:proofErr w:type="spellEnd"/>
      <w:r w:rsidRPr="004E690B">
        <w:rPr>
          <w:szCs w:val="22"/>
        </w:rPr>
        <w:t xml:space="preserve"> </w:t>
      </w:r>
      <w:proofErr w:type="spellStart"/>
      <w:r w:rsidRPr="004E690B">
        <w:rPr>
          <w:szCs w:val="22"/>
        </w:rPr>
        <w:t>kitais</w:t>
      </w:r>
      <w:proofErr w:type="spellEnd"/>
      <w:r w:rsidRPr="004E690B">
        <w:rPr>
          <w:szCs w:val="22"/>
        </w:rPr>
        <w:t xml:space="preserve"> vaistiniais preparatais, išskyrus nurodytus 6.6 skyriuje.</w:t>
      </w:r>
      <w:proofErr w:type="gramEnd"/>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rsidR="00F34163" w:rsidRPr="00B34FA1" w:rsidRDefault="00F34163" w:rsidP="00F34163">
      <w:pPr>
        <w:tabs>
          <w:tab w:val="clear" w:pos="567"/>
        </w:tabs>
        <w:spacing w:line="240" w:lineRule="auto"/>
        <w:rPr>
          <w:szCs w:val="24"/>
          <w:lang w:val="lt-LT"/>
        </w:rPr>
      </w:pPr>
    </w:p>
    <w:p w:rsidR="00FB60A8" w:rsidRPr="004E690B" w:rsidRDefault="00FB60A8" w:rsidP="00FB60A8">
      <w:pPr>
        <w:widowControl w:val="0"/>
        <w:autoSpaceDE w:val="0"/>
        <w:autoSpaceDN w:val="0"/>
        <w:adjustRightInd w:val="0"/>
        <w:ind w:left="2"/>
        <w:rPr>
          <w:szCs w:val="22"/>
        </w:rPr>
      </w:pPr>
      <w:r w:rsidRPr="004E690B">
        <w:rPr>
          <w:szCs w:val="22"/>
        </w:rPr>
        <w:t>Neatidarytas flakonas: 18 mėnesių.</w:t>
      </w:r>
    </w:p>
    <w:p w:rsidR="00FB60A8" w:rsidRPr="004E690B" w:rsidRDefault="00FB60A8" w:rsidP="00FB60A8">
      <w:pPr>
        <w:widowControl w:val="0"/>
        <w:autoSpaceDE w:val="0"/>
        <w:autoSpaceDN w:val="0"/>
        <w:adjustRightInd w:val="0"/>
        <w:spacing w:line="254" w:lineRule="exact"/>
        <w:rPr>
          <w:szCs w:val="22"/>
        </w:rPr>
      </w:pPr>
    </w:p>
    <w:p w:rsidR="00FB60A8" w:rsidRPr="004E690B" w:rsidRDefault="00FB60A8" w:rsidP="00FB60A8">
      <w:pPr>
        <w:widowControl w:val="0"/>
        <w:autoSpaceDE w:val="0"/>
        <w:autoSpaceDN w:val="0"/>
        <w:adjustRightInd w:val="0"/>
        <w:spacing w:line="254" w:lineRule="exact"/>
        <w:rPr>
          <w:szCs w:val="22"/>
        </w:rPr>
      </w:pPr>
      <w:smartTag w:uri="urn:schemas-microsoft-com:office:smarttags" w:element="place">
        <w:r w:rsidRPr="004E690B">
          <w:rPr>
            <w:szCs w:val="22"/>
          </w:rPr>
          <w:t>Po</w:t>
        </w:r>
      </w:smartTag>
      <w:r w:rsidRPr="004E690B">
        <w:rPr>
          <w:szCs w:val="22"/>
        </w:rPr>
        <w:t xml:space="preserve"> praskiedimo:</w:t>
      </w:r>
    </w:p>
    <w:p w:rsidR="00FB60A8" w:rsidRPr="004E690B" w:rsidRDefault="009E6B7F" w:rsidP="00FB60A8">
      <w:pPr>
        <w:autoSpaceDE w:val="0"/>
        <w:autoSpaceDN w:val="0"/>
        <w:adjustRightInd w:val="0"/>
        <w:rPr>
          <w:szCs w:val="22"/>
        </w:rPr>
      </w:pPr>
      <w:r w:rsidRPr="004E690B">
        <w:rPr>
          <w:szCs w:val="22"/>
        </w:rPr>
        <w:t>Nustatyta</w:t>
      </w:r>
      <w:r w:rsidR="00FB60A8" w:rsidRPr="004E690B">
        <w:rPr>
          <w:szCs w:val="22"/>
        </w:rPr>
        <w:t>, kad cheminiu ir fiziniu poži</w:t>
      </w:r>
      <w:r w:rsidR="00FB60A8" w:rsidRPr="004E690B">
        <w:rPr>
          <w:rFonts w:eastAsia="TimesNewRomanPSMT"/>
          <w:szCs w:val="22"/>
        </w:rPr>
        <w:t>ū</w:t>
      </w:r>
      <w:r w:rsidR="00FB60A8" w:rsidRPr="004E690B">
        <w:rPr>
          <w:szCs w:val="22"/>
        </w:rPr>
        <w:t>riu tirpalas 25 °C ir 2</w:t>
      </w:r>
      <w:r w:rsidRPr="004E690B">
        <w:rPr>
          <w:szCs w:val="22"/>
        </w:rPr>
        <w:t> </w:t>
      </w:r>
      <w:r w:rsidR="00715699" w:rsidRPr="004E690B">
        <w:rPr>
          <w:szCs w:val="22"/>
        </w:rPr>
        <w:t>°</w:t>
      </w:r>
      <w:r w:rsidRPr="004E690B">
        <w:rPr>
          <w:szCs w:val="22"/>
        </w:rPr>
        <w:t>C</w:t>
      </w:r>
      <w:r w:rsidR="00FB60A8" w:rsidRPr="004E690B">
        <w:rPr>
          <w:szCs w:val="22"/>
        </w:rPr>
        <w:t xml:space="preserve"> – 8 </w:t>
      </w:r>
      <w:r w:rsidR="00715699" w:rsidRPr="004E690B">
        <w:rPr>
          <w:szCs w:val="22"/>
        </w:rPr>
        <w:t>°</w:t>
      </w:r>
      <w:r w:rsidR="00FB60A8" w:rsidRPr="004E690B">
        <w:rPr>
          <w:szCs w:val="22"/>
        </w:rPr>
        <w:t>C temperat</w:t>
      </w:r>
      <w:r w:rsidR="00FB60A8" w:rsidRPr="004E690B">
        <w:rPr>
          <w:rFonts w:eastAsia="TimesNewRomanPSMT"/>
          <w:szCs w:val="22"/>
        </w:rPr>
        <w:t>ū</w:t>
      </w:r>
      <w:r w:rsidR="00FB60A8" w:rsidRPr="004E690B">
        <w:rPr>
          <w:szCs w:val="22"/>
        </w:rPr>
        <w:t>roje išlieka stabilus 24 valandas.</w:t>
      </w:r>
    </w:p>
    <w:p w:rsidR="00FB60A8" w:rsidRPr="004E690B" w:rsidRDefault="00FB60A8" w:rsidP="00FB60A8">
      <w:pPr>
        <w:autoSpaceDE w:val="0"/>
        <w:autoSpaceDN w:val="0"/>
        <w:adjustRightInd w:val="0"/>
        <w:rPr>
          <w:szCs w:val="22"/>
        </w:rPr>
      </w:pPr>
      <w:r w:rsidRPr="004E690B">
        <w:rPr>
          <w:szCs w:val="22"/>
        </w:rPr>
        <w:t>Mikrobiologiniu poži</w:t>
      </w:r>
      <w:r w:rsidRPr="004E690B">
        <w:rPr>
          <w:rFonts w:eastAsia="TimesNewRomanPSMT"/>
          <w:szCs w:val="22"/>
        </w:rPr>
        <w:t>ū</w:t>
      </w:r>
      <w:r w:rsidRPr="004E690B">
        <w:rPr>
          <w:szCs w:val="22"/>
        </w:rPr>
        <w:t>riu</w:t>
      </w:r>
      <w:r w:rsidR="009E6B7F">
        <w:rPr>
          <w:szCs w:val="22"/>
        </w:rPr>
        <w:t>,</w:t>
      </w:r>
      <w:r w:rsidRPr="004E690B">
        <w:rPr>
          <w:szCs w:val="22"/>
        </w:rPr>
        <w:t xml:space="preserve"> preparatas</w:t>
      </w:r>
      <w:r w:rsidRPr="004E690B">
        <w:rPr>
          <w:rFonts w:eastAsia="TimesNewRomanPSMT"/>
          <w:szCs w:val="22"/>
        </w:rPr>
        <w:t xml:space="preserve"> </w:t>
      </w:r>
      <w:r w:rsidRPr="004E690B">
        <w:rPr>
          <w:szCs w:val="22"/>
        </w:rPr>
        <w:t>turi būti suvartotas nedelsiant, nebent praskiedim</w:t>
      </w:r>
      <w:r w:rsidR="00CC4DA9">
        <w:rPr>
          <w:szCs w:val="22"/>
        </w:rPr>
        <w:t xml:space="preserve">o </w:t>
      </w:r>
      <w:r w:rsidR="008F5EE8">
        <w:rPr>
          <w:szCs w:val="22"/>
        </w:rPr>
        <w:t>metu jis buvo apsaugotas nuo mikrobinės</w:t>
      </w:r>
      <w:r w:rsidR="008F5EE8" w:rsidRPr="004E690B">
        <w:rPr>
          <w:szCs w:val="22"/>
        </w:rPr>
        <w:t xml:space="preserve"> </w:t>
      </w:r>
      <w:r w:rsidR="008F5EE8">
        <w:rPr>
          <w:szCs w:val="22"/>
        </w:rPr>
        <w:t>taršos</w:t>
      </w:r>
      <w:r w:rsidRPr="004E690B">
        <w:rPr>
          <w:szCs w:val="22"/>
        </w:rPr>
        <w:t>. Priešingu atveju už laikymo prieš vartojim</w:t>
      </w:r>
      <w:r w:rsidRPr="004E690B">
        <w:rPr>
          <w:rFonts w:eastAsia="TimesNewRomanPSMT"/>
          <w:szCs w:val="22"/>
        </w:rPr>
        <w:t xml:space="preserve">ą </w:t>
      </w:r>
      <w:r w:rsidRPr="004E690B">
        <w:rPr>
          <w:szCs w:val="22"/>
        </w:rPr>
        <w:t>trukm</w:t>
      </w:r>
      <w:r w:rsidRPr="004E690B">
        <w:rPr>
          <w:rFonts w:eastAsia="TimesNewRomanPSMT"/>
          <w:szCs w:val="22"/>
        </w:rPr>
        <w:t xml:space="preserve">ę </w:t>
      </w:r>
      <w:r w:rsidRPr="004E690B">
        <w:rPr>
          <w:szCs w:val="22"/>
        </w:rPr>
        <w:t>ir s</w:t>
      </w:r>
      <w:r w:rsidRPr="004E690B">
        <w:rPr>
          <w:rFonts w:eastAsia="TimesNewRomanPSMT"/>
          <w:szCs w:val="22"/>
        </w:rPr>
        <w:t>ą</w:t>
      </w:r>
      <w:r w:rsidRPr="004E690B">
        <w:rPr>
          <w:szCs w:val="22"/>
        </w:rPr>
        <w:t>lygas atsako vartotojas.</w:t>
      </w:r>
    </w:p>
    <w:p w:rsidR="00FB60A8" w:rsidRPr="004E690B" w:rsidRDefault="00FB60A8" w:rsidP="00FB60A8">
      <w:pPr>
        <w:autoSpaceDE w:val="0"/>
        <w:autoSpaceDN w:val="0"/>
        <w:adjustRightInd w:val="0"/>
        <w:rPr>
          <w:szCs w:val="22"/>
        </w:rPr>
      </w:pPr>
    </w:p>
    <w:p w:rsidR="00F34163" w:rsidRPr="00B34FA1" w:rsidRDefault="00FB60A8" w:rsidP="00FB60A8">
      <w:pPr>
        <w:tabs>
          <w:tab w:val="clear" w:pos="567"/>
        </w:tabs>
        <w:spacing w:line="240" w:lineRule="auto"/>
        <w:rPr>
          <w:szCs w:val="24"/>
          <w:lang w:val="lt-LT"/>
        </w:rPr>
      </w:pPr>
      <w:smartTag w:uri="urn:schemas-microsoft-com:office:smarttags" w:element="place">
        <w:r w:rsidRPr="004E690B">
          <w:rPr>
            <w:szCs w:val="22"/>
          </w:rPr>
          <w:t>Po</w:t>
        </w:r>
      </w:smartTag>
      <w:r w:rsidRPr="004E690B">
        <w:rPr>
          <w:szCs w:val="22"/>
        </w:rPr>
        <w:t xml:space="preserve"> pirmojo atidarymo: suvartoti nedelsiant.</w:t>
      </w: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rsidR="00F34163" w:rsidRPr="00B34FA1" w:rsidRDefault="00F34163" w:rsidP="00F34163">
      <w:pPr>
        <w:tabs>
          <w:tab w:val="clear" w:pos="567"/>
        </w:tabs>
        <w:spacing w:line="240" w:lineRule="auto"/>
        <w:rPr>
          <w:szCs w:val="24"/>
          <w:lang w:val="lt-LT"/>
        </w:rPr>
      </w:pPr>
    </w:p>
    <w:p w:rsidR="00F549A6" w:rsidRPr="00EF4C81" w:rsidRDefault="00F549A6" w:rsidP="00F549A6">
      <w:pPr>
        <w:tabs>
          <w:tab w:val="clear" w:pos="567"/>
        </w:tabs>
        <w:spacing w:line="240" w:lineRule="auto"/>
        <w:rPr>
          <w:szCs w:val="22"/>
          <w:lang w:val="lt-LT"/>
        </w:rPr>
      </w:pPr>
      <w:r w:rsidRPr="00EF4C81">
        <w:rPr>
          <w:szCs w:val="22"/>
          <w:lang w:val="lt-LT"/>
        </w:rPr>
        <w:t xml:space="preserve">Laikyti šaldytuve (2 </w:t>
      </w:r>
      <w:r w:rsidR="00CC4DA9" w:rsidRPr="00EF4C81">
        <w:rPr>
          <w:szCs w:val="22"/>
          <w:lang w:val="lt-LT"/>
        </w:rPr>
        <w:t>°</w:t>
      </w:r>
      <w:r w:rsidRPr="00EF4C81">
        <w:rPr>
          <w:szCs w:val="22"/>
          <w:lang w:val="lt-LT"/>
        </w:rPr>
        <w:t xml:space="preserve">C – 8 °C). </w:t>
      </w:r>
    </w:p>
    <w:p w:rsidR="00F549A6" w:rsidRPr="00EF4C81" w:rsidRDefault="00F549A6" w:rsidP="00F549A6">
      <w:pPr>
        <w:tabs>
          <w:tab w:val="clear" w:pos="567"/>
        </w:tabs>
        <w:spacing w:line="240" w:lineRule="auto"/>
        <w:rPr>
          <w:szCs w:val="22"/>
          <w:lang w:val="lt-LT"/>
        </w:rPr>
      </w:pPr>
      <w:r w:rsidRPr="00EF4C81">
        <w:rPr>
          <w:szCs w:val="22"/>
          <w:lang w:val="lt-LT"/>
        </w:rPr>
        <w:t xml:space="preserve">Laikyti gamintojo pakuotėje, kad preparatas būtų apsaugotas nuo šviesos. Tačiau </w:t>
      </w:r>
      <w:r w:rsidR="00BB67E5">
        <w:rPr>
          <w:szCs w:val="22"/>
          <w:lang w:val="lt-LT"/>
        </w:rPr>
        <w:t>vartojimo</w:t>
      </w:r>
      <w:r w:rsidRPr="00EF4C81">
        <w:rPr>
          <w:szCs w:val="22"/>
          <w:lang w:val="lt-LT"/>
        </w:rPr>
        <w:t xml:space="preserve"> metu </w:t>
      </w:r>
      <w:proofErr w:type="spellStart"/>
      <w:r w:rsidR="00C300DE" w:rsidRPr="00C300DE">
        <w:rPr>
          <w:szCs w:val="22"/>
        </w:rPr>
        <w:t>Eptifibatide</w:t>
      </w:r>
      <w:proofErr w:type="spellEnd"/>
      <w:r w:rsidR="00C300DE" w:rsidRPr="00C300DE">
        <w:rPr>
          <w:szCs w:val="22"/>
        </w:rPr>
        <w:t xml:space="preserve"> Mylan</w:t>
      </w:r>
      <w:r w:rsidR="00C300DE" w:rsidRPr="00EA4B31">
        <w:rPr>
          <w:sz w:val="20"/>
        </w:rPr>
        <w:t xml:space="preserve"> </w:t>
      </w:r>
      <w:r w:rsidRPr="00EF4C81">
        <w:rPr>
          <w:szCs w:val="22"/>
          <w:lang w:val="lt-LT"/>
        </w:rPr>
        <w:t>tirpalo saugoti nuo šviesos nereikia.</w:t>
      </w:r>
    </w:p>
    <w:p w:rsidR="00F549A6" w:rsidRDefault="00F549A6" w:rsidP="00F549A6">
      <w:pPr>
        <w:widowControl w:val="0"/>
        <w:overflowPunct w:val="0"/>
        <w:autoSpaceDE w:val="0"/>
        <w:autoSpaceDN w:val="0"/>
        <w:adjustRightInd w:val="0"/>
        <w:spacing w:line="272" w:lineRule="auto"/>
        <w:ind w:left="2" w:right="540"/>
        <w:rPr>
          <w:szCs w:val="22"/>
          <w:lang w:val="lt-LT"/>
        </w:rPr>
      </w:pPr>
      <w:r w:rsidRPr="00EF4C81">
        <w:rPr>
          <w:szCs w:val="22"/>
          <w:lang w:val="lt-LT"/>
        </w:rPr>
        <w:t>Praskiesto vaistinio preparato laikymo sąlygos pateikiamos 6.3 skyriuje.</w:t>
      </w: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t>Talpyklės pobūdis ir jos turinys</w:t>
      </w:r>
      <w:r w:rsidRPr="00B34FA1">
        <w:rPr>
          <w:rFonts w:ascii="Times New Roman" w:hAnsi="Times New Roman"/>
          <w:bCs w:val="0"/>
          <w:noProof/>
          <w:sz w:val="22"/>
          <w:szCs w:val="24"/>
          <w:lang w:val="lt-LT"/>
        </w:rPr>
        <w:t xml:space="preserve"> </w:t>
      </w:r>
    </w:p>
    <w:p w:rsidR="00F34163" w:rsidRPr="00B34FA1" w:rsidRDefault="00F34163" w:rsidP="00F34163">
      <w:pPr>
        <w:tabs>
          <w:tab w:val="clear" w:pos="567"/>
        </w:tabs>
        <w:spacing w:line="240" w:lineRule="auto"/>
        <w:rPr>
          <w:szCs w:val="24"/>
          <w:lang w:val="lt-LT"/>
        </w:rPr>
      </w:pPr>
    </w:p>
    <w:p w:rsidR="00F549A6" w:rsidRPr="00CB7A24" w:rsidRDefault="00F549A6" w:rsidP="00F549A6">
      <w:pPr>
        <w:widowControl w:val="0"/>
        <w:overflowPunct w:val="0"/>
        <w:autoSpaceDE w:val="0"/>
        <w:autoSpaceDN w:val="0"/>
        <w:adjustRightInd w:val="0"/>
        <w:spacing w:line="272" w:lineRule="auto"/>
        <w:ind w:left="2" w:right="540"/>
        <w:rPr>
          <w:szCs w:val="22"/>
          <w:lang w:val="lt-LT"/>
        </w:rPr>
      </w:pPr>
      <w:r w:rsidRPr="00CB7A24">
        <w:rPr>
          <w:szCs w:val="22"/>
          <w:lang w:val="lt-LT"/>
        </w:rPr>
        <w:t xml:space="preserve">100 ml I tipo skaidraus stiklo flakonas, užkimštas 20 mm pilkos bromobutilo gumos uždoriu, padengtu </w:t>
      </w:r>
      <w:r w:rsidRPr="00CB7A24">
        <w:rPr>
          <w:i/>
          <w:szCs w:val="22"/>
          <w:lang w:val="lt-LT"/>
        </w:rPr>
        <w:t>omnifle</w:t>
      </w:r>
      <w:r w:rsidR="00CC4DA9" w:rsidRPr="00CB7A24">
        <w:rPr>
          <w:i/>
          <w:szCs w:val="22"/>
          <w:lang w:val="lt-LT"/>
        </w:rPr>
        <w:t>x</w:t>
      </w:r>
      <w:r w:rsidRPr="00CB7A24">
        <w:rPr>
          <w:i/>
          <w:szCs w:val="22"/>
          <w:lang w:val="lt-LT"/>
        </w:rPr>
        <w:t xml:space="preserve"> plus</w:t>
      </w:r>
      <w:r w:rsidRPr="00CB7A24">
        <w:rPr>
          <w:szCs w:val="22"/>
          <w:lang w:val="lt-LT"/>
        </w:rPr>
        <w:t>, ir uždengtas 20 mm rausvu apsauginiu nuplėšiamuoju aliuminio dangteliu.</w:t>
      </w:r>
    </w:p>
    <w:p w:rsidR="00F549A6" w:rsidRPr="00CB7A24" w:rsidRDefault="00F549A6" w:rsidP="00F549A6">
      <w:pPr>
        <w:widowControl w:val="0"/>
        <w:overflowPunct w:val="0"/>
        <w:autoSpaceDE w:val="0"/>
        <w:autoSpaceDN w:val="0"/>
        <w:adjustRightInd w:val="0"/>
        <w:spacing w:line="272" w:lineRule="auto"/>
        <w:ind w:left="2" w:right="540"/>
        <w:rPr>
          <w:szCs w:val="22"/>
          <w:lang w:val="lt-LT"/>
        </w:rPr>
      </w:pPr>
    </w:p>
    <w:p w:rsidR="00F34163" w:rsidRPr="00B34FA1" w:rsidRDefault="00F549A6" w:rsidP="00F549A6">
      <w:pPr>
        <w:tabs>
          <w:tab w:val="clear" w:pos="567"/>
        </w:tabs>
        <w:spacing w:line="240" w:lineRule="auto"/>
        <w:rPr>
          <w:szCs w:val="24"/>
          <w:lang w:val="lt-LT"/>
        </w:rPr>
      </w:pPr>
      <w:r w:rsidRPr="004E690B">
        <w:rPr>
          <w:szCs w:val="22"/>
        </w:rPr>
        <w:t>Pakuotėje yra 1 flakonas.</w:t>
      </w: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bookmarkStart w:id="8" w:name="OLE_LINK1"/>
      <w:r w:rsidRPr="00B34FA1">
        <w:rPr>
          <w:rFonts w:ascii="Times New Roman" w:hAnsi="Times New Roman"/>
          <w:sz w:val="22"/>
          <w:lang w:val="lt-LT"/>
        </w:rPr>
        <w:t>6.6</w:t>
      </w:r>
      <w:r w:rsidRPr="00B34FA1">
        <w:rPr>
          <w:rFonts w:ascii="Times New Roman" w:hAnsi="Times New Roman"/>
          <w:sz w:val="22"/>
          <w:lang w:val="lt-LT"/>
        </w:rPr>
        <w:tab/>
        <w:t>Specialūs reikalavimai atliekoms tvarkyti ir vaistiniam preparatui ruošti</w:t>
      </w:r>
    </w:p>
    <w:bookmarkEnd w:id="8"/>
    <w:p w:rsidR="00F34163" w:rsidRPr="00B34FA1" w:rsidRDefault="00F34163" w:rsidP="00F34163">
      <w:pPr>
        <w:tabs>
          <w:tab w:val="clear" w:pos="567"/>
        </w:tabs>
        <w:spacing w:line="240" w:lineRule="auto"/>
        <w:rPr>
          <w:szCs w:val="24"/>
          <w:lang w:val="lt-LT"/>
        </w:rPr>
      </w:pPr>
    </w:p>
    <w:p w:rsidR="00FB60A8" w:rsidRPr="004E690B" w:rsidRDefault="00FB60A8" w:rsidP="00FB60A8">
      <w:pPr>
        <w:widowControl w:val="0"/>
        <w:overflowPunct w:val="0"/>
        <w:autoSpaceDE w:val="0"/>
        <w:autoSpaceDN w:val="0"/>
        <w:adjustRightInd w:val="0"/>
        <w:spacing w:line="248" w:lineRule="auto"/>
        <w:ind w:left="2" w:right="40"/>
        <w:rPr>
          <w:szCs w:val="22"/>
        </w:rPr>
      </w:pPr>
      <w:r w:rsidRPr="00CB7A24">
        <w:rPr>
          <w:szCs w:val="22"/>
          <w:lang w:val="lt-LT"/>
        </w:rPr>
        <w:t xml:space="preserve">Fizinio ir cheminio suderinamumo tyrimai parodė, kad </w:t>
      </w:r>
      <w:proofErr w:type="spellStart"/>
      <w:r w:rsidR="00C300DE" w:rsidRPr="00C300DE">
        <w:rPr>
          <w:szCs w:val="22"/>
          <w:lang w:val="lt-LT"/>
        </w:rPr>
        <w:t>Eptifibatide</w:t>
      </w:r>
      <w:proofErr w:type="spellEnd"/>
      <w:r w:rsidR="00C300DE" w:rsidRPr="00C300DE">
        <w:rPr>
          <w:szCs w:val="22"/>
          <w:lang w:val="lt-LT"/>
        </w:rPr>
        <w:t xml:space="preserve"> </w:t>
      </w:r>
      <w:proofErr w:type="spellStart"/>
      <w:r w:rsidR="00C300DE" w:rsidRPr="00C300DE">
        <w:rPr>
          <w:szCs w:val="22"/>
          <w:lang w:val="lt-LT"/>
        </w:rPr>
        <w:t>Mylan</w:t>
      </w:r>
      <w:proofErr w:type="spellEnd"/>
      <w:r w:rsidR="00C300DE" w:rsidRPr="00C300DE">
        <w:rPr>
          <w:sz w:val="20"/>
          <w:lang w:val="lt-LT"/>
        </w:rPr>
        <w:t xml:space="preserve"> </w:t>
      </w:r>
      <w:r w:rsidRPr="00CB7A24">
        <w:rPr>
          <w:szCs w:val="22"/>
          <w:lang w:val="lt-LT"/>
        </w:rPr>
        <w:t xml:space="preserve">galima leisti į veną su atropino sulfatu, </w:t>
      </w:r>
      <w:proofErr w:type="spellStart"/>
      <w:r w:rsidRPr="00CB7A24">
        <w:rPr>
          <w:szCs w:val="22"/>
          <w:lang w:val="lt-LT"/>
        </w:rPr>
        <w:t>dobutaminu</w:t>
      </w:r>
      <w:proofErr w:type="spellEnd"/>
      <w:r w:rsidRPr="00CB7A24">
        <w:rPr>
          <w:szCs w:val="22"/>
          <w:lang w:val="lt-LT"/>
        </w:rPr>
        <w:t xml:space="preserve">, heparinu, </w:t>
      </w:r>
      <w:proofErr w:type="spellStart"/>
      <w:r w:rsidRPr="00CB7A24">
        <w:rPr>
          <w:szCs w:val="22"/>
          <w:lang w:val="lt-LT"/>
        </w:rPr>
        <w:t>lidokainu</w:t>
      </w:r>
      <w:proofErr w:type="spellEnd"/>
      <w:r w:rsidRPr="00CB7A24">
        <w:rPr>
          <w:szCs w:val="22"/>
          <w:lang w:val="lt-LT"/>
        </w:rPr>
        <w:t xml:space="preserve">, </w:t>
      </w:r>
      <w:proofErr w:type="spellStart"/>
      <w:r w:rsidRPr="00CB7A24">
        <w:rPr>
          <w:szCs w:val="22"/>
          <w:lang w:val="lt-LT"/>
        </w:rPr>
        <w:t>meperidinu</w:t>
      </w:r>
      <w:proofErr w:type="spellEnd"/>
      <w:r w:rsidRPr="00CB7A24">
        <w:rPr>
          <w:szCs w:val="22"/>
          <w:lang w:val="lt-LT"/>
        </w:rPr>
        <w:t xml:space="preserve">, </w:t>
      </w:r>
      <w:proofErr w:type="spellStart"/>
      <w:r w:rsidRPr="00CB7A24">
        <w:rPr>
          <w:szCs w:val="22"/>
          <w:lang w:val="lt-LT"/>
        </w:rPr>
        <w:t>metoprololiu</w:t>
      </w:r>
      <w:proofErr w:type="spellEnd"/>
      <w:r w:rsidRPr="00CB7A24">
        <w:rPr>
          <w:szCs w:val="22"/>
          <w:lang w:val="lt-LT"/>
        </w:rPr>
        <w:t xml:space="preserve">, </w:t>
      </w:r>
      <w:proofErr w:type="spellStart"/>
      <w:r w:rsidRPr="00CB7A24">
        <w:rPr>
          <w:szCs w:val="22"/>
          <w:lang w:val="lt-LT"/>
        </w:rPr>
        <w:t>midazolamu</w:t>
      </w:r>
      <w:proofErr w:type="spellEnd"/>
      <w:r w:rsidRPr="00CB7A24">
        <w:rPr>
          <w:szCs w:val="22"/>
          <w:lang w:val="lt-LT"/>
        </w:rPr>
        <w:t xml:space="preserve">, morfinu, nitroglicerinu, audinių </w:t>
      </w:r>
      <w:proofErr w:type="spellStart"/>
      <w:r w:rsidRPr="00CB7A24">
        <w:rPr>
          <w:szCs w:val="22"/>
          <w:lang w:val="lt-LT"/>
        </w:rPr>
        <w:t>plazminogeno</w:t>
      </w:r>
      <w:proofErr w:type="spellEnd"/>
      <w:r w:rsidRPr="00CB7A24">
        <w:rPr>
          <w:szCs w:val="22"/>
          <w:lang w:val="lt-LT"/>
        </w:rPr>
        <w:t xml:space="preserve"> aktyvatoriumi ar </w:t>
      </w:r>
      <w:proofErr w:type="spellStart"/>
      <w:r w:rsidRPr="00CB7A24">
        <w:rPr>
          <w:szCs w:val="22"/>
          <w:lang w:val="lt-LT"/>
        </w:rPr>
        <w:t>verapamiliu</w:t>
      </w:r>
      <w:proofErr w:type="spellEnd"/>
      <w:r w:rsidRPr="00CB7A24">
        <w:rPr>
          <w:szCs w:val="22"/>
          <w:lang w:val="lt-LT"/>
        </w:rPr>
        <w:t xml:space="preserve">. </w:t>
      </w:r>
      <w:proofErr w:type="spellStart"/>
      <w:r w:rsidR="00C300DE" w:rsidRPr="00C300DE">
        <w:rPr>
          <w:szCs w:val="22"/>
          <w:lang w:val="lt-LT"/>
        </w:rPr>
        <w:t>Eptifibatide</w:t>
      </w:r>
      <w:proofErr w:type="spellEnd"/>
      <w:r w:rsidR="00C300DE" w:rsidRPr="00C300DE">
        <w:rPr>
          <w:szCs w:val="22"/>
          <w:lang w:val="lt-LT"/>
        </w:rPr>
        <w:t xml:space="preserve"> </w:t>
      </w:r>
      <w:proofErr w:type="spellStart"/>
      <w:r w:rsidR="00C300DE" w:rsidRPr="00C300DE">
        <w:rPr>
          <w:szCs w:val="22"/>
          <w:lang w:val="lt-LT"/>
        </w:rPr>
        <w:t>Mylan</w:t>
      </w:r>
      <w:proofErr w:type="spellEnd"/>
      <w:r w:rsidR="00C300DE" w:rsidRPr="00C300DE">
        <w:rPr>
          <w:sz w:val="20"/>
          <w:lang w:val="lt-LT"/>
        </w:rPr>
        <w:t xml:space="preserve"> </w:t>
      </w:r>
      <w:r w:rsidRPr="00CB7A24">
        <w:rPr>
          <w:szCs w:val="22"/>
          <w:lang w:val="lt-LT"/>
        </w:rPr>
        <w:t xml:space="preserve">galima derinti su 0,9 % infuziniu natrio chlorido tirpalu ir su 5 % </w:t>
      </w:r>
      <w:proofErr w:type="spellStart"/>
      <w:r w:rsidRPr="00CB7A24">
        <w:rPr>
          <w:szCs w:val="22"/>
          <w:lang w:val="lt-LT"/>
        </w:rPr>
        <w:t>dekstrozės</w:t>
      </w:r>
      <w:proofErr w:type="spellEnd"/>
      <w:r w:rsidRPr="00CB7A24">
        <w:rPr>
          <w:szCs w:val="22"/>
          <w:lang w:val="lt-LT"/>
        </w:rPr>
        <w:t xml:space="preserve"> </w:t>
      </w:r>
      <w:proofErr w:type="spellStart"/>
      <w:r w:rsidRPr="00CB7A24">
        <w:rPr>
          <w:szCs w:val="22"/>
          <w:lang w:val="lt-LT"/>
        </w:rPr>
        <w:t>Normosol</w:t>
      </w:r>
      <w:proofErr w:type="spellEnd"/>
      <w:r w:rsidRPr="00CB7A24">
        <w:rPr>
          <w:szCs w:val="22"/>
          <w:lang w:val="lt-LT"/>
        </w:rPr>
        <w:t xml:space="preserve"> R tirpalu, kuriame yra arba nėra kalio chlorido. </w:t>
      </w:r>
      <w:r w:rsidRPr="004E690B">
        <w:rPr>
          <w:szCs w:val="22"/>
        </w:rPr>
        <w:t>Tikslią sudėtį žr. Normosol R tirpalo preparato charakteristikų santraukoje.</w:t>
      </w:r>
    </w:p>
    <w:p w:rsidR="00FB60A8" w:rsidRPr="004E690B" w:rsidRDefault="00FB60A8" w:rsidP="00FB60A8">
      <w:pPr>
        <w:widowControl w:val="0"/>
        <w:autoSpaceDE w:val="0"/>
        <w:autoSpaceDN w:val="0"/>
        <w:adjustRightInd w:val="0"/>
        <w:spacing w:line="209" w:lineRule="exact"/>
        <w:rPr>
          <w:szCs w:val="22"/>
        </w:rPr>
      </w:pPr>
    </w:p>
    <w:p w:rsidR="00FB60A8" w:rsidRPr="004E690B" w:rsidRDefault="00FB60A8" w:rsidP="00FB60A8">
      <w:pPr>
        <w:widowControl w:val="0"/>
        <w:overflowPunct w:val="0"/>
        <w:autoSpaceDE w:val="0"/>
        <w:autoSpaceDN w:val="0"/>
        <w:adjustRightInd w:val="0"/>
        <w:spacing w:line="274" w:lineRule="auto"/>
        <w:ind w:left="2" w:right="320"/>
        <w:rPr>
          <w:szCs w:val="22"/>
        </w:rPr>
      </w:pPr>
      <w:r w:rsidRPr="004E690B">
        <w:rPr>
          <w:szCs w:val="22"/>
        </w:rPr>
        <w:t xml:space="preserve">Skirtas tik vienkartiniam </w:t>
      </w:r>
      <w:r w:rsidR="00CC4DA9">
        <w:rPr>
          <w:szCs w:val="22"/>
        </w:rPr>
        <w:t>vartojimui</w:t>
      </w:r>
      <w:r w:rsidRPr="004E690B">
        <w:rPr>
          <w:szCs w:val="22"/>
        </w:rPr>
        <w:t>.</w:t>
      </w:r>
    </w:p>
    <w:p w:rsidR="00FB60A8" w:rsidRPr="004E690B" w:rsidRDefault="00FB60A8" w:rsidP="00FB60A8">
      <w:pPr>
        <w:widowControl w:val="0"/>
        <w:overflowPunct w:val="0"/>
        <w:autoSpaceDE w:val="0"/>
        <w:autoSpaceDN w:val="0"/>
        <w:adjustRightInd w:val="0"/>
        <w:spacing w:line="248" w:lineRule="auto"/>
        <w:ind w:left="2" w:right="40"/>
        <w:rPr>
          <w:szCs w:val="22"/>
        </w:rPr>
      </w:pPr>
      <w:r w:rsidRPr="004E690B">
        <w:rPr>
          <w:szCs w:val="22"/>
        </w:rPr>
        <w:t xml:space="preserve">Fiziologiniai suderinamumo tyrimai buvo atlikti 0,2 mg/ml koncentracijai 96 valandas tirpalą laikant temperatūroje 2 </w:t>
      </w:r>
      <w:r w:rsidRPr="004E690B">
        <w:rPr>
          <w:szCs w:val="22"/>
        </w:rPr>
        <w:sym w:font="Symbol" w:char="F0B0"/>
      </w:r>
      <w:r w:rsidRPr="004E690B">
        <w:rPr>
          <w:szCs w:val="22"/>
        </w:rPr>
        <w:t xml:space="preserve">C – 8 </w:t>
      </w:r>
      <w:r w:rsidRPr="004E690B">
        <w:rPr>
          <w:szCs w:val="22"/>
        </w:rPr>
        <w:sym w:font="Symbol" w:char="F0B0"/>
      </w:r>
      <w:r w:rsidRPr="004E690B">
        <w:rPr>
          <w:szCs w:val="22"/>
        </w:rPr>
        <w:t>C ir 25 °C</w:t>
      </w:r>
      <w:r w:rsidR="00CC4DA9" w:rsidRPr="00CC4DA9">
        <w:rPr>
          <w:szCs w:val="22"/>
        </w:rPr>
        <w:t xml:space="preserve"> </w:t>
      </w:r>
      <w:r w:rsidR="00CC4DA9" w:rsidRPr="004E690B">
        <w:rPr>
          <w:szCs w:val="22"/>
        </w:rPr>
        <w:t>temperatūroje</w:t>
      </w:r>
      <w:r w:rsidRPr="004E690B">
        <w:rPr>
          <w:szCs w:val="22"/>
        </w:rPr>
        <w:t>.</w:t>
      </w:r>
    </w:p>
    <w:p w:rsidR="00FB60A8" w:rsidRPr="004E690B" w:rsidRDefault="00FB60A8" w:rsidP="00FB60A8">
      <w:pPr>
        <w:widowControl w:val="0"/>
        <w:overflowPunct w:val="0"/>
        <w:autoSpaceDE w:val="0"/>
        <w:autoSpaceDN w:val="0"/>
        <w:adjustRightInd w:val="0"/>
        <w:spacing w:line="248" w:lineRule="auto"/>
        <w:ind w:left="2" w:right="40"/>
        <w:rPr>
          <w:szCs w:val="22"/>
        </w:rPr>
      </w:pPr>
    </w:p>
    <w:p w:rsidR="00FB60A8" w:rsidRPr="004E690B" w:rsidRDefault="00FB60A8" w:rsidP="00FB60A8">
      <w:pPr>
        <w:widowControl w:val="0"/>
        <w:overflowPunct w:val="0"/>
        <w:autoSpaceDE w:val="0"/>
        <w:autoSpaceDN w:val="0"/>
        <w:adjustRightInd w:val="0"/>
        <w:spacing w:line="248" w:lineRule="auto"/>
        <w:ind w:left="2" w:right="40"/>
        <w:rPr>
          <w:szCs w:val="22"/>
        </w:rPr>
      </w:pPr>
      <w:r w:rsidRPr="004E690B">
        <w:rPr>
          <w:szCs w:val="22"/>
        </w:rPr>
        <w:t xml:space="preserve">Prieš vartojimą reikia patikrinti flakono turinį. Vartoti draudžiama, jei yra kokių nors matomų dalelių ar spalvos pokyčių. </w:t>
      </w:r>
      <w:proofErr w:type="spellStart"/>
      <w:proofErr w:type="gramStart"/>
      <w:r w:rsidRPr="004E690B">
        <w:rPr>
          <w:szCs w:val="22"/>
        </w:rPr>
        <w:t>Vartojimo</w:t>
      </w:r>
      <w:proofErr w:type="spellEnd"/>
      <w:r w:rsidRPr="004E690B">
        <w:rPr>
          <w:szCs w:val="22"/>
        </w:rPr>
        <w:t xml:space="preserve"> </w:t>
      </w:r>
      <w:proofErr w:type="spellStart"/>
      <w:r w:rsidRPr="004E690B">
        <w:rPr>
          <w:szCs w:val="22"/>
        </w:rPr>
        <w:t>metu</w:t>
      </w:r>
      <w:proofErr w:type="spellEnd"/>
      <w:r w:rsidRPr="004E690B">
        <w:rPr>
          <w:szCs w:val="22"/>
        </w:rPr>
        <w:t xml:space="preserve"> </w:t>
      </w:r>
      <w:proofErr w:type="spellStart"/>
      <w:r w:rsidR="00C300DE" w:rsidRPr="00C300DE">
        <w:rPr>
          <w:szCs w:val="22"/>
        </w:rPr>
        <w:t>Eptifibatide</w:t>
      </w:r>
      <w:proofErr w:type="spellEnd"/>
      <w:r w:rsidR="00C300DE" w:rsidRPr="00C300DE">
        <w:rPr>
          <w:szCs w:val="22"/>
        </w:rPr>
        <w:t xml:space="preserve"> Mylan</w:t>
      </w:r>
      <w:r w:rsidR="00C300DE" w:rsidRPr="00EA4B31">
        <w:rPr>
          <w:sz w:val="20"/>
        </w:rPr>
        <w:t xml:space="preserve"> </w:t>
      </w:r>
      <w:proofErr w:type="spellStart"/>
      <w:r w:rsidRPr="004E690B">
        <w:rPr>
          <w:szCs w:val="22"/>
        </w:rPr>
        <w:t>tirpalą</w:t>
      </w:r>
      <w:proofErr w:type="spellEnd"/>
      <w:r w:rsidRPr="004E690B">
        <w:rPr>
          <w:szCs w:val="22"/>
        </w:rPr>
        <w:t xml:space="preserve"> </w:t>
      </w:r>
      <w:proofErr w:type="spellStart"/>
      <w:r w:rsidRPr="004E690B">
        <w:rPr>
          <w:szCs w:val="22"/>
        </w:rPr>
        <w:t>saugoti</w:t>
      </w:r>
      <w:proofErr w:type="spellEnd"/>
      <w:r w:rsidRPr="004E690B">
        <w:rPr>
          <w:szCs w:val="22"/>
        </w:rPr>
        <w:t xml:space="preserve"> </w:t>
      </w:r>
      <w:proofErr w:type="spellStart"/>
      <w:r w:rsidRPr="004E690B">
        <w:rPr>
          <w:szCs w:val="22"/>
        </w:rPr>
        <w:t>nuo</w:t>
      </w:r>
      <w:proofErr w:type="spellEnd"/>
      <w:r w:rsidRPr="004E690B">
        <w:rPr>
          <w:szCs w:val="22"/>
        </w:rPr>
        <w:t xml:space="preserve"> </w:t>
      </w:r>
      <w:proofErr w:type="spellStart"/>
      <w:r w:rsidRPr="004E690B">
        <w:rPr>
          <w:szCs w:val="22"/>
        </w:rPr>
        <w:t>šviesos</w:t>
      </w:r>
      <w:proofErr w:type="spellEnd"/>
      <w:r w:rsidRPr="004E690B">
        <w:rPr>
          <w:szCs w:val="22"/>
        </w:rPr>
        <w:t xml:space="preserve"> nebūtina.</w:t>
      </w:r>
      <w:proofErr w:type="gramEnd"/>
    </w:p>
    <w:p w:rsidR="00FB60A8" w:rsidRPr="004E690B" w:rsidRDefault="00FB60A8" w:rsidP="00FB60A8">
      <w:pPr>
        <w:widowControl w:val="0"/>
        <w:overflowPunct w:val="0"/>
        <w:autoSpaceDE w:val="0"/>
        <w:autoSpaceDN w:val="0"/>
        <w:adjustRightInd w:val="0"/>
        <w:spacing w:line="248" w:lineRule="auto"/>
        <w:ind w:left="2" w:right="40"/>
        <w:rPr>
          <w:szCs w:val="22"/>
        </w:rPr>
      </w:pPr>
    </w:p>
    <w:p w:rsidR="00F34163" w:rsidRPr="00B34FA1" w:rsidRDefault="00FB60A8" w:rsidP="00FB60A8">
      <w:pPr>
        <w:tabs>
          <w:tab w:val="clear" w:pos="567"/>
        </w:tabs>
        <w:spacing w:line="240" w:lineRule="auto"/>
        <w:rPr>
          <w:szCs w:val="24"/>
          <w:lang w:val="lt-LT"/>
        </w:rPr>
      </w:pPr>
      <w:r w:rsidRPr="004E690B">
        <w:rPr>
          <w:szCs w:val="22"/>
        </w:rPr>
        <w:t>Nesuvartotą vaistinį preparatą ar atliekas reikia tvarkyti laikantis vietinių reikalavimų.</w:t>
      </w:r>
      <w:r w:rsidR="00F34163" w:rsidRPr="00B34FA1">
        <w:rPr>
          <w:szCs w:val="24"/>
          <w:lang w:val="lt-LT"/>
        </w:rPr>
        <w:t xml:space="preserve"> </w:t>
      </w:r>
    </w:p>
    <w:p w:rsidR="00F34163" w:rsidRPr="00B34FA1" w:rsidRDefault="00F34163" w:rsidP="00F34163">
      <w:pPr>
        <w:tabs>
          <w:tab w:val="clear" w:pos="567"/>
        </w:tabs>
        <w:spacing w:line="240" w:lineRule="auto"/>
        <w:rPr>
          <w:szCs w:val="24"/>
          <w:lang w:val="lt-LT"/>
        </w:rPr>
      </w:pP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t>RINKODAROS TEISĖS TURĖTOJAS</w:t>
      </w:r>
    </w:p>
    <w:p w:rsidR="00F34163" w:rsidRPr="00B34FA1" w:rsidRDefault="00F34163" w:rsidP="00F34163">
      <w:pPr>
        <w:tabs>
          <w:tab w:val="clear" w:pos="567"/>
        </w:tabs>
        <w:spacing w:line="240" w:lineRule="auto"/>
        <w:rPr>
          <w:szCs w:val="24"/>
          <w:lang w:val="lt-LT"/>
        </w:rPr>
      </w:pPr>
    </w:p>
    <w:p w:rsidR="00C300DE" w:rsidRPr="00C300DE" w:rsidRDefault="00C300DE" w:rsidP="00C300DE">
      <w:pPr>
        <w:rPr>
          <w:szCs w:val="22"/>
        </w:rPr>
      </w:pPr>
      <w:r w:rsidRPr="00C300DE">
        <w:rPr>
          <w:szCs w:val="22"/>
        </w:rPr>
        <w:t>MYLAN S.A.S.</w:t>
      </w:r>
    </w:p>
    <w:p w:rsidR="00C300DE" w:rsidRDefault="00C300DE" w:rsidP="00C300DE">
      <w:pPr>
        <w:rPr>
          <w:szCs w:val="22"/>
        </w:rPr>
      </w:pPr>
      <w:r w:rsidRPr="00C300DE">
        <w:rPr>
          <w:szCs w:val="22"/>
        </w:rPr>
        <w:t xml:space="preserve">117 </w:t>
      </w:r>
      <w:proofErr w:type="spellStart"/>
      <w:r w:rsidRPr="00C300DE">
        <w:rPr>
          <w:szCs w:val="22"/>
        </w:rPr>
        <w:t>Allée</w:t>
      </w:r>
      <w:proofErr w:type="spellEnd"/>
      <w:r w:rsidRPr="00C300DE">
        <w:rPr>
          <w:szCs w:val="22"/>
        </w:rPr>
        <w:t xml:space="preserve"> des </w:t>
      </w:r>
      <w:proofErr w:type="spellStart"/>
      <w:r w:rsidRPr="00C300DE">
        <w:rPr>
          <w:szCs w:val="22"/>
        </w:rPr>
        <w:t>Parcs</w:t>
      </w:r>
      <w:proofErr w:type="spellEnd"/>
      <w:r w:rsidRPr="00C300DE">
        <w:rPr>
          <w:szCs w:val="22"/>
        </w:rPr>
        <w:t xml:space="preserve"> </w:t>
      </w:r>
    </w:p>
    <w:p w:rsidR="00C300DE" w:rsidRDefault="00C300DE" w:rsidP="00C300DE">
      <w:pPr>
        <w:rPr>
          <w:szCs w:val="22"/>
        </w:rPr>
      </w:pPr>
      <w:r w:rsidRPr="00C300DE">
        <w:rPr>
          <w:szCs w:val="22"/>
        </w:rPr>
        <w:t xml:space="preserve">69800 </w:t>
      </w:r>
      <w:proofErr w:type="gramStart"/>
      <w:r w:rsidRPr="00C300DE">
        <w:rPr>
          <w:szCs w:val="22"/>
        </w:rPr>
        <w:t>SAINT-PRIEST</w:t>
      </w:r>
      <w:proofErr w:type="gramEnd"/>
      <w:r w:rsidRPr="00C300DE">
        <w:rPr>
          <w:szCs w:val="22"/>
        </w:rPr>
        <w:t xml:space="preserve"> </w:t>
      </w:r>
    </w:p>
    <w:p w:rsidR="00F34163" w:rsidRPr="00B34FA1" w:rsidRDefault="00C300DE" w:rsidP="00C300DE">
      <w:pPr>
        <w:tabs>
          <w:tab w:val="clear" w:pos="567"/>
        </w:tabs>
        <w:spacing w:line="240" w:lineRule="auto"/>
        <w:rPr>
          <w:szCs w:val="24"/>
          <w:lang w:val="lt-LT"/>
        </w:rPr>
      </w:pPr>
      <w:proofErr w:type="spellStart"/>
      <w:r w:rsidRPr="00C300DE">
        <w:rPr>
          <w:szCs w:val="22"/>
        </w:rPr>
        <w:t>Prancūzija</w:t>
      </w:r>
      <w:proofErr w:type="spellEnd"/>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8.</w:t>
      </w:r>
      <w:r w:rsidRPr="00B34FA1">
        <w:rPr>
          <w:rFonts w:ascii="Times New Roman" w:hAnsi="Times New Roman"/>
          <w:sz w:val="22"/>
          <w:lang w:val="lt-LT"/>
        </w:rPr>
        <w:tab/>
        <w:t xml:space="preserve">RINKODAROS </w:t>
      </w:r>
      <w:r w:rsidRPr="00B34FA1">
        <w:rPr>
          <w:rFonts w:ascii="Times New Roman" w:hAnsi="Times New Roman"/>
          <w:noProof/>
          <w:sz w:val="22"/>
          <w:szCs w:val="22"/>
          <w:lang w:val="lt-LT"/>
        </w:rPr>
        <w:t>PAŽYMĖJIMO</w:t>
      </w:r>
      <w:r w:rsidRPr="00B34FA1">
        <w:rPr>
          <w:rFonts w:ascii="Times New Roman" w:hAnsi="Times New Roman"/>
          <w:sz w:val="22"/>
          <w:lang w:val="lt-LT"/>
        </w:rPr>
        <w:t xml:space="preserve"> NUMERIS (-IAI) </w:t>
      </w:r>
    </w:p>
    <w:p w:rsidR="00F34163" w:rsidRDefault="00F34163" w:rsidP="00F34163">
      <w:pPr>
        <w:tabs>
          <w:tab w:val="clear" w:pos="567"/>
        </w:tabs>
        <w:spacing w:line="240" w:lineRule="auto"/>
        <w:rPr>
          <w:szCs w:val="24"/>
          <w:lang w:val="lt-LT"/>
        </w:rPr>
      </w:pPr>
    </w:p>
    <w:p w:rsidR="000E3957" w:rsidRDefault="000E3957" w:rsidP="00F34163">
      <w:pPr>
        <w:tabs>
          <w:tab w:val="clear" w:pos="567"/>
        </w:tabs>
        <w:spacing w:line="240" w:lineRule="auto"/>
        <w:rPr>
          <w:szCs w:val="24"/>
          <w:lang w:val="lt-LT"/>
        </w:rPr>
      </w:pPr>
      <w:r>
        <w:rPr>
          <w:szCs w:val="24"/>
          <w:lang w:val="lt-LT"/>
        </w:rPr>
        <w:t>LT/1/13/3370/001</w:t>
      </w:r>
    </w:p>
    <w:p w:rsidR="000E3957" w:rsidRPr="00B34FA1" w:rsidRDefault="000E3957" w:rsidP="00F34163">
      <w:pPr>
        <w:tabs>
          <w:tab w:val="clear" w:pos="567"/>
        </w:tabs>
        <w:spacing w:line="240" w:lineRule="auto"/>
        <w:rPr>
          <w:szCs w:val="24"/>
          <w:lang w:val="lt-LT"/>
        </w:rPr>
      </w:pP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9.</w:t>
      </w:r>
      <w:r w:rsidRPr="00B34FA1">
        <w:rPr>
          <w:rFonts w:ascii="Times New Roman" w:hAnsi="Times New Roman"/>
          <w:sz w:val="22"/>
          <w:lang w:val="lt-LT"/>
        </w:rPr>
        <w:tab/>
        <w:t>RINKODAROS TEISĖS SUTEIKIMO / ATNAUJINIMO DATA</w:t>
      </w:r>
    </w:p>
    <w:p w:rsidR="00F34163" w:rsidRPr="00B34FA1" w:rsidRDefault="00F34163" w:rsidP="00F34163">
      <w:pPr>
        <w:tabs>
          <w:tab w:val="clear" w:pos="567"/>
        </w:tabs>
        <w:spacing w:line="240" w:lineRule="auto"/>
        <w:rPr>
          <w:szCs w:val="24"/>
          <w:lang w:val="lt-LT"/>
        </w:rPr>
      </w:pPr>
    </w:p>
    <w:p w:rsidR="000E3957" w:rsidRPr="000E3957" w:rsidRDefault="000E3957" w:rsidP="000E3957">
      <w:pPr>
        <w:spacing w:line="240" w:lineRule="auto"/>
        <w:rPr>
          <w:snapToGrid/>
          <w:szCs w:val="24"/>
          <w:lang w:val="lt-LT"/>
        </w:rPr>
      </w:pPr>
      <w:r w:rsidRPr="000E3957">
        <w:rPr>
          <w:noProof/>
          <w:snapToGrid/>
          <w:szCs w:val="24"/>
          <w:lang w:val="lt-LT"/>
        </w:rPr>
        <w:t xml:space="preserve">Rinkodaros </w:t>
      </w:r>
      <w:r w:rsidRPr="000E3957">
        <w:rPr>
          <w:noProof/>
          <w:snapToGrid/>
          <w:szCs w:val="22"/>
          <w:lang w:val="lt-LT"/>
        </w:rPr>
        <w:t>teisė</w:t>
      </w:r>
      <w:r w:rsidRPr="000E3957">
        <w:rPr>
          <w:noProof/>
          <w:snapToGrid/>
          <w:szCs w:val="24"/>
          <w:lang w:val="lt-LT"/>
        </w:rPr>
        <w:t xml:space="preserve"> pirmą kartą </w:t>
      </w:r>
      <w:r w:rsidRPr="000E3957">
        <w:rPr>
          <w:noProof/>
          <w:snapToGrid/>
          <w:szCs w:val="22"/>
          <w:lang w:val="lt-LT"/>
        </w:rPr>
        <w:t>suteikta</w:t>
      </w:r>
      <w:r w:rsidRPr="000E3957">
        <w:rPr>
          <w:noProof/>
          <w:snapToGrid/>
          <w:szCs w:val="24"/>
          <w:lang w:val="lt-LT"/>
        </w:rPr>
        <w:t xml:space="preserve"> 2013 m. rugsėjo mėn. 24 d.</w:t>
      </w:r>
    </w:p>
    <w:p w:rsidR="00F34163" w:rsidRDefault="00F34163" w:rsidP="00F34163">
      <w:pPr>
        <w:tabs>
          <w:tab w:val="clear" w:pos="567"/>
        </w:tabs>
        <w:spacing w:line="240" w:lineRule="auto"/>
        <w:rPr>
          <w:szCs w:val="24"/>
          <w:lang w:val="lt-LT"/>
        </w:rPr>
      </w:pPr>
    </w:p>
    <w:p w:rsidR="000E3957" w:rsidRPr="00B34FA1" w:rsidRDefault="000E3957" w:rsidP="00F34163">
      <w:pPr>
        <w:tabs>
          <w:tab w:val="clear" w:pos="567"/>
        </w:tabs>
        <w:spacing w:line="240" w:lineRule="auto"/>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rsidR="00F34163" w:rsidRPr="00B34FA1" w:rsidRDefault="00F34163" w:rsidP="00F34163">
      <w:pPr>
        <w:tabs>
          <w:tab w:val="clear" w:pos="567"/>
        </w:tabs>
        <w:spacing w:line="240" w:lineRule="auto"/>
        <w:rPr>
          <w:szCs w:val="24"/>
          <w:lang w:val="lt-LT"/>
        </w:rPr>
      </w:pPr>
    </w:p>
    <w:p w:rsidR="00F34163" w:rsidRDefault="000E3957" w:rsidP="00F34163">
      <w:pPr>
        <w:tabs>
          <w:tab w:val="clear" w:pos="567"/>
        </w:tabs>
        <w:spacing w:line="240" w:lineRule="auto"/>
        <w:rPr>
          <w:szCs w:val="24"/>
          <w:lang w:val="lt-LT"/>
        </w:rPr>
      </w:pPr>
      <w:r>
        <w:rPr>
          <w:szCs w:val="24"/>
          <w:lang w:val="lt-LT"/>
        </w:rPr>
        <w:t>201</w:t>
      </w:r>
      <w:r w:rsidR="00C300DE">
        <w:rPr>
          <w:szCs w:val="24"/>
          <w:lang w:val="lt-LT"/>
        </w:rPr>
        <w:t>5</w:t>
      </w:r>
      <w:r>
        <w:rPr>
          <w:szCs w:val="24"/>
          <w:lang w:val="lt-LT"/>
        </w:rPr>
        <w:t>-0</w:t>
      </w:r>
      <w:r w:rsidR="00C300DE">
        <w:rPr>
          <w:szCs w:val="24"/>
          <w:lang w:val="lt-LT"/>
        </w:rPr>
        <w:t>6</w:t>
      </w:r>
      <w:r>
        <w:rPr>
          <w:szCs w:val="24"/>
          <w:lang w:val="lt-LT"/>
        </w:rPr>
        <w:t>-</w:t>
      </w:r>
      <w:r w:rsidR="00C300DE">
        <w:rPr>
          <w:szCs w:val="24"/>
          <w:lang w:val="lt-LT"/>
        </w:rPr>
        <w:t>18</w:t>
      </w:r>
    </w:p>
    <w:p w:rsidR="000E3957" w:rsidRPr="00B34FA1" w:rsidRDefault="000E3957" w:rsidP="00F34163">
      <w:pPr>
        <w:tabs>
          <w:tab w:val="clear" w:pos="567"/>
        </w:tabs>
        <w:spacing w:line="240" w:lineRule="auto"/>
        <w:rPr>
          <w:szCs w:val="24"/>
          <w:lang w:val="lt-LT"/>
        </w:rPr>
      </w:pPr>
    </w:p>
    <w:p w:rsidR="00F34163" w:rsidRPr="00B34FA1" w:rsidRDefault="00F34163" w:rsidP="00F34163">
      <w:pPr>
        <w:tabs>
          <w:tab w:val="clear" w:pos="567"/>
        </w:tabs>
        <w:spacing w:line="240" w:lineRule="auto"/>
        <w:rPr>
          <w:szCs w:val="24"/>
          <w:lang w:val="lt-LT"/>
        </w:rPr>
      </w:pPr>
    </w:p>
    <w:p w:rsidR="00F34163" w:rsidRPr="00432743" w:rsidRDefault="00F34163" w:rsidP="00F34163">
      <w:pPr>
        <w:pStyle w:val="Paprastasistekstas"/>
        <w:tabs>
          <w:tab w:val="left" w:pos="5954"/>
          <w:tab w:val="left" w:pos="6237"/>
          <w:tab w:val="left" w:pos="6663"/>
          <w:tab w:val="left" w:pos="6946"/>
        </w:tabs>
        <w:rPr>
          <w:rFonts w:ascii="Times New Roman" w:hAnsi="Times New Roman"/>
          <w:noProof/>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76ED1">
        <w:rPr>
          <w:rFonts w:ascii="Times New Roman" w:hAnsi="Times New Roman"/>
          <w:noProof/>
          <w:sz w:val="22"/>
          <w:szCs w:val="22"/>
          <w:lang w:val="lt-LT"/>
        </w:rPr>
        <w:t xml:space="preserve"> </w:t>
      </w:r>
      <w:r w:rsidRPr="00447681">
        <w:rPr>
          <w:rFonts w:ascii="Times New Roman" w:hAnsi="Times New Roman"/>
          <w:noProof/>
          <w:color w:val="0000FF"/>
          <w:sz w:val="22"/>
          <w:szCs w:val="22"/>
          <w:lang w:val="lt-LT"/>
        </w:rPr>
        <w:t>http://www.vvkt.lt</w:t>
      </w: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F34163" w:rsidRPr="00B34FA1" w:rsidRDefault="00F34163" w:rsidP="00AF10AB">
      <w:pPr>
        <w:pStyle w:val="Paprastasistekstas"/>
        <w:tabs>
          <w:tab w:val="left" w:pos="5954"/>
          <w:tab w:val="left" w:pos="6237"/>
          <w:tab w:val="left" w:pos="6663"/>
          <w:tab w:val="left" w:pos="6946"/>
        </w:tabs>
        <w:jc w:val="center"/>
        <w:rPr>
          <w:rFonts w:ascii="Times New Roman" w:hAnsi="Times New Roman"/>
          <w:color w:val="000000"/>
          <w:sz w:val="24"/>
          <w:szCs w:val="24"/>
          <w:lang w:val="lt-LT"/>
        </w:rPr>
      </w:pPr>
      <w:r>
        <w:rPr>
          <w:rFonts w:ascii="Times New Roman" w:hAnsi="Times New Roman"/>
          <w:b/>
          <w:lang w:val="lt-LT"/>
        </w:rPr>
        <w:t xml:space="preserve">                                              </w:t>
      </w:r>
    </w:p>
    <w:p w:rsidR="00F34163" w:rsidRPr="00B34FA1" w:rsidRDefault="00F34163" w:rsidP="00F34163">
      <w:pPr>
        <w:pStyle w:val="Paprastasistekstas"/>
        <w:tabs>
          <w:tab w:val="left" w:pos="5954"/>
          <w:tab w:val="left" w:pos="6237"/>
          <w:tab w:val="left" w:pos="6663"/>
          <w:tab w:val="left" w:pos="6946"/>
        </w:tabs>
        <w:ind w:left="5103"/>
        <w:rPr>
          <w:rFonts w:ascii="Times New Roman" w:hAnsi="Times New Roman"/>
          <w:color w:val="000000"/>
          <w:sz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447681" w:rsidRPr="00B34FA1" w:rsidRDefault="00AF10AB" w:rsidP="00447681">
      <w:pPr>
        <w:rPr>
          <w:noProof/>
          <w:szCs w:val="24"/>
          <w:lang w:val="lt-LT"/>
        </w:rPr>
      </w:pPr>
      <w:r>
        <w:rPr>
          <w:b/>
          <w:lang w:val="lt-LT"/>
        </w:rPr>
        <w:br w:type="page"/>
      </w: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Pr="00B34FA1" w:rsidRDefault="00447681" w:rsidP="00447681">
      <w:pPr>
        <w:rPr>
          <w:noProof/>
          <w:szCs w:val="24"/>
          <w:lang w:val="lt-LT"/>
        </w:rPr>
      </w:pPr>
    </w:p>
    <w:p w:rsidR="00447681" w:rsidRDefault="00447681" w:rsidP="00447681">
      <w:pPr>
        <w:jc w:val="center"/>
        <w:rPr>
          <w:b/>
          <w:lang w:val="lt-LT"/>
        </w:rPr>
      </w:pPr>
    </w:p>
    <w:p w:rsidR="00447681" w:rsidRDefault="00447681" w:rsidP="00447681">
      <w:pPr>
        <w:jc w:val="center"/>
        <w:rPr>
          <w:b/>
          <w:lang w:val="lt-LT"/>
        </w:rPr>
      </w:pPr>
    </w:p>
    <w:p w:rsidR="00447681" w:rsidRDefault="00447681" w:rsidP="00447681">
      <w:pPr>
        <w:jc w:val="center"/>
        <w:rPr>
          <w:b/>
          <w:lang w:val="lt-LT"/>
        </w:rPr>
      </w:pPr>
    </w:p>
    <w:p w:rsidR="00447681" w:rsidRDefault="00447681" w:rsidP="00447681">
      <w:pPr>
        <w:jc w:val="center"/>
        <w:rPr>
          <w:b/>
          <w:lang w:val="lt-LT"/>
        </w:rPr>
      </w:pPr>
    </w:p>
    <w:p w:rsidR="00447681" w:rsidRDefault="00447681" w:rsidP="00447681">
      <w:pPr>
        <w:jc w:val="center"/>
        <w:rPr>
          <w:b/>
          <w:lang w:val="lt-LT"/>
        </w:rPr>
      </w:pPr>
    </w:p>
    <w:p w:rsidR="00447681" w:rsidRDefault="00447681" w:rsidP="00447681">
      <w:pPr>
        <w:jc w:val="center"/>
        <w:rPr>
          <w:b/>
          <w:lang w:val="lt-LT"/>
        </w:rPr>
      </w:pPr>
    </w:p>
    <w:p w:rsidR="00447681" w:rsidRPr="00B34FA1" w:rsidRDefault="00447681" w:rsidP="00447681">
      <w:pPr>
        <w:jc w:val="center"/>
        <w:rPr>
          <w:b/>
          <w:lang w:val="lt-LT"/>
        </w:rPr>
      </w:pPr>
      <w:r w:rsidRPr="00B34FA1">
        <w:rPr>
          <w:b/>
          <w:lang w:val="lt-LT"/>
        </w:rPr>
        <w:t>II PRIEDAS</w:t>
      </w:r>
    </w:p>
    <w:p w:rsidR="00447681" w:rsidRPr="00B34FA1" w:rsidRDefault="00447681" w:rsidP="00447681">
      <w:pPr>
        <w:ind w:left="1701" w:right="1416" w:hanging="567"/>
        <w:rPr>
          <w:lang w:val="lt-LT"/>
        </w:rPr>
      </w:pPr>
    </w:p>
    <w:p w:rsidR="00447681" w:rsidRPr="00B34FA1" w:rsidRDefault="00447681" w:rsidP="00447681">
      <w:pPr>
        <w:jc w:val="center"/>
        <w:rPr>
          <w:i/>
          <w:lang w:val="lt-LT"/>
        </w:rPr>
      </w:pPr>
      <w:r w:rsidRPr="00B34FA1">
        <w:rPr>
          <w:b/>
          <w:lang w:val="lt-LT"/>
        </w:rPr>
        <w:t>RINKODAROS SĄLYGOS</w:t>
      </w:r>
    </w:p>
    <w:p w:rsidR="00447681" w:rsidRPr="00B34FA1" w:rsidRDefault="00447681" w:rsidP="00447681">
      <w:pPr>
        <w:rPr>
          <w:lang w:val="lt-LT"/>
        </w:rPr>
      </w:pPr>
    </w:p>
    <w:p w:rsidR="00447681" w:rsidRPr="00B34FA1" w:rsidRDefault="00447681" w:rsidP="00447681">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rsidR="00447681" w:rsidRPr="00B34FA1" w:rsidRDefault="00447681" w:rsidP="00447681">
      <w:pPr>
        <w:tabs>
          <w:tab w:val="clear" w:pos="567"/>
          <w:tab w:val="left" w:pos="1701"/>
        </w:tabs>
        <w:ind w:left="567" w:right="567" w:hanging="567"/>
        <w:rPr>
          <w:noProof/>
          <w:szCs w:val="24"/>
          <w:lang w:val="lt-LT"/>
        </w:rPr>
      </w:pPr>
    </w:p>
    <w:p w:rsidR="00447681" w:rsidRPr="00B34FA1" w:rsidRDefault="00447681" w:rsidP="00447681">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rsidR="00447681" w:rsidRPr="00B34FA1" w:rsidRDefault="00447681" w:rsidP="00447681">
      <w:pPr>
        <w:tabs>
          <w:tab w:val="clear" w:pos="567"/>
          <w:tab w:val="left" w:pos="1701"/>
        </w:tabs>
        <w:ind w:left="567" w:right="567" w:hanging="567"/>
        <w:rPr>
          <w:lang w:val="lt-LT"/>
        </w:rPr>
      </w:pPr>
    </w:p>
    <w:p w:rsidR="00447681" w:rsidRPr="00B34FA1" w:rsidRDefault="00447681" w:rsidP="00447681">
      <w:pPr>
        <w:ind w:left="1701" w:right="1558" w:hanging="850"/>
        <w:rPr>
          <w:b/>
          <w:lang w:val="lt-LT"/>
        </w:rPr>
      </w:pPr>
    </w:p>
    <w:p w:rsidR="00447681" w:rsidRPr="00B34FA1" w:rsidRDefault="00447681" w:rsidP="00447681">
      <w:pPr>
        <w:ind w:left="567" w:hanging="567"/>
        <w:rPr>
          <w:lang w:val="lt-LT"/>
        </w:rPr>
      </w:pPr>
    </w:p>
    <w:p w:rsidR="00447681" w:rsidRPr="00B34FA1" w:rsidRDefault="00447681" w:rsidP="00447681">
      <w:pPr>
        <w:ind w:right="-1"/>
        <w:rPr>
          <w:lang w:val="lt-LT"/>
        </w:rPr>
      </w:pPr>
    </w:p>
    <w:p w:rsidR="00447681" w:rsidRPr="00B34FA1" w:rsidRDefault="00447681" w:rsidP="00447681">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rsidR="00447681" w:rsidRPr="00B34FA1" w:rsidRDefault="00447681" w:rsidP="00447681">
      <w:pPr>
        <w:rPr>
          <w:szCs w:val="24"/>
          <w:lang w:val="lt-LT"/>
        </w:rPr>
      </w:pPr>
    </w:p>
    <w:p w:rsidR="00447681" w:rsidRPr="00B34FA1" w:rsidRDefault="00447681" w:rsidP="00447681">
      <w:pPr>
        <w:spacing w:line="240" w:lineRule="auto"/>
        <w:jc w:val="both"/>
        <w:rPr>
          <w:szCs w:val="24"/>
          <w:lang w:val="lt-LT"/>
        </w:rPr>
      </w:pPr>
      <w:r w:rsidRPr="00B34FA1">
        <w:rPr>
          <w:noProof/>
          <w:szCs w:val="24"/>
          <w:u w:val="single"/>
          <w:lang w:val="lt-LT"/>
        </w:rPr>
        <w:t>Gamintojo (-ų), atsakingo (-ų) už serijų išleidimą, pavadinimas (-ai) ir adresas (-ai)</w:t>
      </w:r>
    </w:p>
    <w:p w:rsidR="00447681" w:rsidRPr="00B34FA1" w:rsidRDefault="00447681" w:rsidP="00447681">
      <w:pPr>
        <w:rPr>
          <w:szCs w:val="24"/>
          <w:lang w:val="lt-LT"/>
        </w:rPr>
      </w:pPr>
    </w:p>
    <w:p w:rsidR="00447681" w:rsidRPr="00EC75EB" w:rsidRDefault="00447681" w:rsidP="00447681">
      <w:pPr>
        <w:widowControl w:val="0"/>
        <w:autoSpaceDE w:val="0"/>
        <w:autoSpaceDN w:val="0"/>
        <w:adjustRightInd w:val="0"/>
        <w:spacing w:line="253" w:lineRule="exact"/>
        <w:rPr>
          <w:szCs w:val="22"/>
          <w:lang w:val="sv-FI"/>
        </w:rPr>
      </w:pPr>
      <w:r w:rsidRPr="00EC75EB">
        <w:rPr>
          <w:szCs w:val="22"/>
          <w:lang w:val="sv-FI"/>
        </w:rPr>
        <w:t>Agila Specialties Polska Sp. z. o. o.</w:t>
      </w:r>
    </w:p>
    <w:p w:rsidR="00447681" w:rsidRPr="00EC75EB" w:rsidRDefault="00447681" w:rsidP="00447681">
      <w:pPr>
        <w:widowControl w:val="0"/>
        <w:autoSpaceDE w:val="0"/>
        <w:autoSpaceDN w:val="0"/>
        <w:adjustRightInd w:val="0"/>
        <w:spacing w:line="253" w:lineRule="exact"/>
        <w:rPr>
          <w:szCs w:val="22"/>
          <w:lang w:val="sv-FI"/>
        </w:rPr>
      </w:pPr>
      <w:r w:rsidRPr="00EC75EB">
        <w:rPr>
          <w:szCs w:val="22"/>
          <w:lang w:val="sv-FI"/>
        </w:rPr>
        <w:t>10, Daniszewska Str., 03-230 Warsaw</w:t>
      </w:r>
    </w:p>
    <w:p w:rsidR="00447681" w:rsidRPr="0044447B" w:rsidRDefault="00447681" w:rsidP="00447681">
      <w:pPr>
        <w:autoSpaceDE w:val="0"/>
        <w:autoSpaceDN w:val="0"/>
        <w:adjustRightInd w:val="0"/>
        <w:spacing w:line="240" w:lineRule="auto"/>
        <w:jc w:val="both"/>
        <w:rPr>
          <w:b/>
          <w:szCs w:val="24"/>
          <w:lang w:val="lt-LT"/>
        </w:rPr>
      </w:pPr>
      <w:r>
        <w:rPr>
          <w:szCs w:val="22"/>
          <w:lang w:val="sv-FI"/>
        </w:rPr>
        <w:t>Lenkija</w:t>
      </w:r>
    </w:p>
    <w:p w:rsidR="00447681" w:rsidRPr="00B34FA1" w:rsidRDefault="00447681" w:rsidP="00447681">
      <w:pPr>
        <w:rPr>
          <w:szCs w:val="24"/>
          <w:lang w:val="lt-LT"/>
        </w:rPr>
      </w:pPr>
    </w:p>
    <w:p w:rsidR="00447681" w:rsidRPr="00B34FA1" w:rsidRDefault="00447681" w:rsidP="00447681">
      <w:pPr>
        <w:rPr>
          <w:szCs w:val="24"/>
          <w:lang w:val="lt-LT"/>
        </w:rPr>
      </w:pPr>
    </w:p>
    <w:p w:rsidR="00447681" w:rsidRPr="00B34FA1" w:rsidRDefault="00447681" w:rsidP="00447681">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rsidR="00447681" w:rsidRPr="00B34FA1" w:rsidRDefault="00447681" w:rsidP="00447681">
      <w:pPr>
        <w:rPr>
          <w:szCs w:val="24"/>
          <w:lang w:val="lt-LT"/>
        </w:rPr>
      </w:pPr>
    </w:p>
    <w:p w:rsidR="00447681" w:rsidRPr="00B34FA1" w:rsidRDefault="00447681" w:rsidP="00447681">
      <w:pPr>
        <w:rPr>
          <w:szCs w:val="24"/>
          <w:lang w:val="lt-LT"/>
        </w:rPr>
      </w:pPr>
      <w:r w:rsidRPr="00B34FA1">
        <w:rPr>
          <w:lang w:val="lt-LT"/>
        </w:rPr>
        <w:t>Receptinis vaistinis preparatas.</w:t>
      </w:r>
    </w:p>
    <w:p w:rsidR="00447681" w:rsidRPr="00B34FA1" w:rsidRDefault="00447681" w:rsidP="00447681">
      <w:pPr>
        <w:rPr>
          <w:szCs w:val="24"/>
          <w:lang w:val="lt-LT"/>
        </w:rPr>
      </w:pPr>
    </w:p>
    <w:p w:rsidR="00F34163" w:rsidRPr="00B34FA1" w:rsidRDefault="00447681" w:rsidP="00AF10AB">
      <w:pPr>
        <w:jc w:val="center"/>
        <w:rPr>
          <w:lang w:val="lt-LT"/>
        </w:rPr>
      </w:pPr>
      <w:r>
        <w:rPr>
          <w:lang w:val="lt-LT"/>
        </w:rPr>
        <w:br w:type="page"/>
      </w: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rPr>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447681" w:rsidRDefault="00447681" w:rsidP="00F34163">
      <w:pPr>
        <w:pStyle w:val="Antrat2"/>
        <w:spacing w:before="0" w:after="0" w:line="240" w:lineRule="auto"/>
        <w:jc w:val="center"/>
        <w:rPr>
          <w:rFonts w:ascii="Times New Roman" w:hAnsi="Times New Roman"/>
          <w:i w:val="0"/>
          <w:sz w:val="22"/>
          <w:lang w:val="lt-LT"/>
        </w:rPr>
      </w:pPr>
    </w:p>
    <w:p w:rsidR="00447681" w:rsidRDefault="00447681" w:rsidP="00F34163">
      <w:pPr>
        <w:pStyle w:val="Antrat2"/>
        <w:spacing w:before="0" w:after="0" w:line="240" w:lineRule="auto"/>
        <w:jc w:val="center"/>
        <w:rPr>
          <w:rFonts w:ascii="Times New Roman" w:hAnsi="Times New Roman"/>
          <w:i w:val="0"/>
          <w:sz w:val="22"/>
          <w:lang w:val="lt-LT"/>
        </w:rPr>
      </w:pPr>
    </w:p>
    <w:p w:rsidR="00447681" w:rsidRDefault="00447681" w:rsidP="00F34163">
      <w:pPr>
        <w:pStyle w:val="Antrat2"/>
        <w:spacing w:before="0" w:after="0" w:line="240" w:lineRule="auto"/>
        <w:jc w:val="center"/>
        <w:rPr>
          <w:rFonts w:ascii="Times New Roman" w:hAnsi="Times New Roman"/>
          <w:i w:val="0"/>
          <w:sz w:val="22"/>
          <w:lang w:val="lt-LT"/>
        </w:rPr>
      </w:pPr>
    </w:p>
    <w:p w:rsidR="00447681" w:rsidRDefault="00447681" w:rsidP="00F34163">
      <w:pPr>
        <w:pStyle w:val="Antrat2"/>
        <w:spacing w:before="0" w:after="0" w:line="240" w:lineRule="auto"/>
        <w:jc w:val="center"/>
        <w:rPr>
          <w:rFonts w:ascii="Times New Roman" w:hAnsi="Times New Roman"/>
          <w:i w:val="0"/>
          <w:sz w:val="22"/>
          <w:lang w:val="lt-LT"/>
        </w:rPr>
      </w:pPr>
    </w:p>
    <w:p w:rsidR="00447681" w:rsidRDefault="00447681" w:rsidP="00F34163">
      <w:pPr>
        <w:pStyle w:val="Antrat2"/>
        <w:spacing w:before="0" w:after="0" w:line="240" w:lineRule="auto"/>
        <w:jc w:val="center"/>
        <w:rPr>
          <w:rFonts w:ascii="Times New Roman" w:hAnsi="Times New Roman"/>
          <w:i w:val="0"/>
          <w:sz w:val="22"/>
          <w:lang w:val="lt-LT"/>
        </w:rPr>
      </w:pPr>
    </w:p>
    <w:p w:rsidR="00447681" w:rsidRDefault="00447681" w:rsidP="00F34163">
      <w:pPr>
        <w:pStyle w:val="Antrat2"/>
        <w:spacing w:before="0" w:after="0" w:line="240" w:lineRule="auto"/>
        <w:jc w:val="center"/>
        <w:rPr>
          <w:rFonts w:ascii="Times New Roman" w:hAnsi="Times New Roman"/>
          <w:i w:val="0"/>
          <w:sz w:val="22"/>
          <w:lang w:val="lt-LT"/>
        </w:rPr>
      </w:pPr>
    </w:p>
    <w:p w:rsidR="00447681" w:rsidRDefault="00447681" w:rsidP="00F34163">
      <w:pPr>
        <w:pStyle w:val="Antrat2"/>
        <w:spacing w:before="0" w:after="0" w:line="240" w:lineRule="auto"/>
        <w:jc w:val="center"/>
        <w:rPr>
          <w:rFonts w:ascii="Times New Roman" w:hAnsi="Times New Roman"/>
          <w:i w:val="0"/>
          <w:sz w:val="22"/>
          <w:lang w:val="lt-LT"/>
        </w:rPr>
      </w:pPr>
    </w:p>
    <w:p w:rsidR="00447681" w:rsidRDefault="00447681" w:rsidP="00F34163">
      <w:pPr>
        <w:pStyle w:val="Antrat2"/>
        <w:spacing w:before="0" w:after="0" w:line="240" w:lineRule="auto"/>
        <w:jc w:val="center"/>
        <w:rPr>
          <w:rFonts w:ascii="Times New Roman" w:hAnsi="Times New Roman"/>
          <w:i w:val="0"/>
          <w:sz w:val="22"/>
          <w:lang w:val="lt-LT"/>
        </w:rPr>
      </w:pPr>
    </w:p>
    <w:p w:rsidR="00447681" w:rsidRDefault="00447681" w:rsidP="00F34163">
      <w:pPr>
        <w:pStyle w:val="Antrat2"/>
        <w:spacing w:before="0" w:after="0" w:line="240" w:lineRule="auto"/>
        <w:jc w:val="center"/>
        <w:rPr>
          <w:rFonts w:ascii="Times New Roman" w:hAnsi="Times New Roman"/>
          <w:i w:val="0"/>
          <w:sz w:val="22"/>
          <w:lang w:val="lt-LT"/>
        </w:rPr>
      </w:pPr>
    </w:p>
    <w:p w:rsidR="00447681" w:rsidRDefault="00447681" w:rsidP="00F34163">
      <w:pPr>
        <w:pStyle w:val="Antrat2"/>
        <w:spacing w:before="0" w:after="0" w:line="240" w:lineRule="auto"/>
        <w:jc w:val="center"/>
        <w:rPr>
          <w:rFonts w:ascii="Times New Roman" w:hAnsi="Times New Roman"/>
          <w:i w:val="0"/>
          <w:sz w:val="22"/>
          <w:lang w:val="lt-LT"/>
        </w:rPr>
      </w:pPr>
    </w:p>
    <w:p w:rsidR="00447681" w:rsidRDefault="00447681" w:rsidP="00F34163">
      <w:pPr>
        <w:pStyle w:val="Antrat2"/>
        <w:spacing w:before="0" w:after="0" w:line="240" w:lineRule="auto"/>
        <w:jc w:val="center"/>
        <w:rPr>
          <w:rFonts w:ascii="Times New Roman" w:hAnsi="Times New Roman"/>
          <w:i w:val="0"/>
          <w:sz w:val="22"/>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rsidR="00F34163" w:rsidRPr="00B34FA1" w:rsidRDefault="00F34163" w:rsidP="00F34163">
      <w:pPr>
        <w:rPr>
          <w:szCs w:val="24"/>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rsidR="00F34163" w:rsidRPr="00B34FA1" w:rsidRDefault="00F34163" w:rsidP="00F34163">
      <w:pPr>
        <w:rPr>
          <w:szCs w:val="24"/>
          <w:lang w:val="lt-LT"/>
        </w:rPr>
      </w:pPr>
      <w:r w:rsidRPr="00B34FA1">
        <w:rPr>
          <w:szCs w:val="24"/>
          <w:lang w:val="lt-LT"/>
        </w:rPr>
        <w:br w:type="page"/>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rsidR="00F34163" w:rsidRPr="00B34FA1" w:rsidRDefault="00F34163" w:rsidP="00F34163">
      <w:pPr>
        <w:rPr>
          <w:szCs w:val="24"/>
          <w:lang w:val="lt-LT"/>
        </w:rPr>
      </w:pPr>
      <w:r w:rsidRPr="00B34FA1">
        <w:rPr>
          <w:szCs w:val="24"/>
          <w:lang w:val="lt-LT"/>
        </w:rPr>
        <w:br w:type="page"/>
      </w: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lastRenderedPageBreak/>
        <w:t>INFORMACIJA ANT IŠORINĖS IR VIDINĖS PAKUOTĖS</w:t>
      </w: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F34163" w:rsidRPr="00B34FA1" w:rsidRDefault="00CD4EB8"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100 ml BUTELIUKAS ir IŠORINĖ DĖŽUTĖ</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rsidR="00F34163" w:rsidRPr="00B34FA1" w:rsidRDefault="00F34163" w:rsidP="00F34163">
      <w:pPr>
        <w:rPr>
          <w:szCs w:val="24"/>
          <w:lang w:val="lt-LT"/>
        </w:rPr>
      </w:pPr>
    </w:p>
    <w:p w:rsidR="00CD4EB8" w:rsidRPr="00CD4EB8" w:rsidRDefault="00C300DE" w:rsidP="00CD4EB8">
      <w:pPr>
        <w:rPr>
          <w:noProof/>
          <w:szCs w:val="24"/>
        </w:rPr>
      </w:pPr>
      <w:proofErr w:type="spellStart"/>
      <w:r w:rsidRPr="00C300DE">
        <w:rPr>
          <w:szCs w:val="22"/>
        </w:rPr>
        <w:t>Eptifibatide</w:t>
      </w:r>
      <w:proofErr w:type="spellEnd"/>
      <w:r w:rsidRPr="00C300DE">
        <w:rPr>
          <w:szCs w:val="22"/>
        </w:rPr>
        <w:t xml:space="preserve"> Mylan</w:t>
      </w:r>
      <w:r w:rsidRPr="00EA4B31">
        <w:rPr>
          <w:sz w:val="20"/>
        </w:rPr>
        <w:t xml:space="preserve"> </w:t>
      </w:r>
      <w:r w:rsidR="00CD4EB8" w:rsidRPr="00CD4EB8">
        <w:rPr>
          <w:noProof/>
          <w:szCs w:val="24"/>
        </w:rPr>
        <w:t>0,75 mg/ml infuzinis tirpalas</w:t>
      </w:r>
    </w:p>
    <w:p w:rsidR="00CD4EB8" w:rsidRPr="00CD4EB8" w:rsidRDefault="00CD4EB8" w:rsidP="00CD4EB8">
      <w:pPr>
        <w:rPr>
          <w:noProof/>
          <w:szCs w:val="24"/>
          <w:lang w:val="lt-LT"/>
        </w:rPr>
      </w:pPr>
    </w:p>
    <w:p w:rsidR="00F34163" w:rsidRPr="00B34FA1" w:rsidRDefault="00CD4EB8" w:rsidP="00CD4EB8">
      <w:pPr>
        <w:rPr>
          <w:szCs w:val="24"/>
          <w:lang w:val="lt-LT"/>
        </w:rPr>
      </w:pPr>
      <w:r w:rsidRPr="00CD4EB8">
        <w:rPr>
          <w:noProof/>
          <w:szCs w:val="24"/>
        </w:rPr>
        <w:t>Eptifibatidas</w:t>
      </w:r>
      <w:r w:rsidR="00F34163" w:rsidRPr="00B34FA1">
        <w:rPr>
          <w:szCs w:val="24"/>
          <w:lang w:val="lt-LT"/>
        </w:rPr>
        <w:t xml:space="preserve"> </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rsidR="00F34163" w:rsidRPr="00B34FA1" w:rsidRDefault="00F34163" w:rsidP="00F34163">
      <w:pPr>
        <w:rPr>
          <w:szCs w:val="24"/>
          <w:lang w:val="lt-LT"/>
        </w:rPr>
      </w:pPr>
    </w:p>
    <w:p w:rsidR="00CD4EB8" w:rsidRDefault="00CD4EB8" w:rsidP="00CD4EB8">
      <w:pPr>
        <w:widowControl w:val="0"/>
        <w:autoSpaceDE w:val="0"/>
        <w:autoSpaceDN w:val="0"/>
        <w:adjustRightInd w:val="0"/>
        <w:ind w:left="2"/>
      </w:pPr>
      <w:r>
        <w:rPr>
          <w:szCs w:val="22"/>
        </w:rPr>
        <w:t>Kiekviename infuzinio tirpalo ml yra 0,75 mg eptifibatido.</w:t>
      </w:r>
    </w:p>
    <w:p w:rsidR="00CD4EB8" w:rsidRDefault="00CD4EB8" w:rsidP="00CD4EB8">
      <w:pPr>
        <w:rPr>
          <w:szCs w:val="22"/>
        </w:rPr>
      </w:pPr>
    </w:p>
    <w:p w:rsidR="00F34163" w:rsidRPr="00B34FA1" w:rsidRDefault="00CD4EB8" w:rsidP="00CD4EB8">
      <w:pPr>
        <w:rPr>
          <w:szCs w:val="24"/>
          <w:lang w:val="lt-LT"/>
        </w:rPr>
      </w:pPr>
      <w:r>
        <w:rPr>
          <w:szCs w:val="22"/>
        </w:rPr>
        <w:t>Viename 100 ml flakone yra 75 mg eptifibatido</w:t>
      </w:r>
      <w:r>
        <w:rPr>
          <w:noProof/>
          <w:szCs w:val="24"/>
          <w:lang w:val="lt-LT"/>
        </w:rPr>
        <w:t>.</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rsidR="00F34163" w:rsidRDefault="00F34163" w:rsidP="00F34163">
      <w:pPr>
        <w:rPr>
          <w:szCs w:val="24"/>
          <w:lang w:val="lt-LT"/>
        </w:rPr>
      </w:pPr>
    </w:p>
    <w:p w:rsidR="00CD4EB8" w:rsidRPr="00CB7A24" w:rsidRDefault="00CD4EB8" w:rsidP="00CD4EB8">
      <w:pPr>
        <w:widowControl w:val="0"/>
        <w:autoSpaceDE w:val="0"/>
        <w:autoSpaceDN w:val="0"/>
        <w:adjustRightInd w:val="0"/>
        <w:ind w:left="2"/>
        <w:rPr>
          <w:lang w:val="lt-LT"/>
        </w:rPr>
      </w:pPr>
      <w:r w:rsidRPr="00CB7A24">
        <w:rPr>
          <w:szCs w:val="22"/>
          <w:lang w:val="lt-LT"/>
        </w:rPr>
        <w:t>Citrinų rūgštis monohidratas, natrio hidroksidas (pH sureguliuoti), injekcinis vanduo</w:t>
      </w:r>
    </w:p>
    <w:p w:rsidR="00CD4EB8" w:rsidRPr="00CB7A24" w:rsidRDefault="00CD4EB8" w:rsidP="00CD4EB8">
      <w:pPr>
        <w:rPr>
          <w:szCs w:val="24"/>
          <w:lang w:val="lt-LT"/>
        </w:rPr>
      </w:pPr>
    </w:p>
    <w:p w:rsidR="00CD4EB8" w:rsidRPr="00B34FA1" w:rsidRDefault="00CD4EB8" w:rsidP="00CD4EB8">
      <w:pPr>
        <w:rPr>
          <w:szCs w:val="24"/>
          <w:lang w:val="lt-LT"/>
        </w:rPr>
      </w:pPr>
      <w:r>
        <w:rPr>
          <w:szCs w:val="24"/>
          <w:lang w:val="lt-LT"/>
        </w:rPr>
        <w:t>Daugiau informacijos žr. lapelyje.</w:t>
      </w:r>
    </w:p>
    <w:p w:rsidR="00F34163" w:rsidRDefault="00F34163" w:rsidP="00F34163">
      <w:pPr>
        <w:rPr>
          <w:szCs w:val="24"/>
          <w:lang w:val="lt-LT"/>
        </w:rPr>
      </w:pPr>
    </w:p>
    <w:p w:rsidR="00447681" w:rsidRPr="00B34FA1" w:rsidRDefault="00447681"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rsidR="00F34163" w:rsidRDefault="00F34163" w:rsidP="00F34163">
      <w:pPr>
        <w:rPr>
          <w:szCs w:val="24"/>
          <w:lang w:val="lt-LT"/>
        </w:rPr>
      </w:pPr>
    </w:p>
    <w:p w:rsidR="00CD4EB8" w:rsidRPr="00CD4EB8" w:rsidRDefault="00CD4EB8" w:rsidP="00CD4EB8">
      <w:pPr>
        <w:rPr>
          <w:szCs w:val="24"/>
          <w:lang w:val="lt-LT"/>
        </w:rPr>
      </w:pPr>
      <w:r w:rsidRPr="00CD4EB8">
        <w:rPr>
          <w:szCs w:val="24"/>
          <w:lang w:val="lt-LT"/>
        </w:rPr>
        <w:t>Infuzinis tirpalas</w:t>
      </w:r>
    </w:p>
    <w:p w:rsidR="00CD4EB8" w:rsidRPr="00CD4EB8" w:rsidRDefault="00CD4EB8" w:rsidP="00CD4EB8">
      <w:pPr>
        <w:rPr>
          <w:szCs w:val="24"/>
          <w:lang w:val="lt-LT"/>
        </w:rPr>
      </w:pPr>
    </w:p>
    <w:p w:rsidR="00CD4EB8" w:rsidRPr="00CD4EB8" w:rsidRDefault="00CD4EB8" w:rsidP="00CD4EB8">
      <w:pPr>
        <w:rPr>
          <w:szCs w:val="24"/>
          <w:lang w:val="lt-LT"/>
        </w:rPr>
      </w:pPr>
      <w:r w:rsidRPr="00CD4EB8">
        <w:rPr>
          <w:szCs w:val="24"/>
          <w:lang w:val="lt-LT"/>
        </w:rPr>
        <w:t>Vienas 100 ml flakonas</w:t>
      </w:r>
    </w:p>
    <w:p w:rsidR="00CD4EB8" w:rsidRPr="00B34FA1" w:rsidRDefault="00CD4EB8" w:rsidP="00CD4EB8">
      <w:pPr>
        <w:rPr>
          <w:szCs w:val="24"/>
          <w:lang w:val="lt-LT"/>
        </w:rPr>
      </w:pPr>
      <w:r w:rsidRPr="00CD4EB8">
        <w:rPr>
          <w:szCs w:val="24"/>
          <w:lang w:val="lt-LT"/>
        </w:rPr>
        <w:t>75 mg/100 ml</w:t>
      </w:r>
    </w:p>
    <w:p w:rsidR="00F34163" w:rsidRDefault="00F34163" w:rsidP="00F34163">
      <w:pPr>
        <w:rPr>
          <w:szCs w:val="24"/>
          <w:lang w:val="lt-LT"/>
        </w:rPr>
      </w:pPr>
    </w:p>
    <w:p w:rsidR="00447681" w:rsidRPr="00B34FA1" w:rsidRDefault="00447681"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rsidR="00F34163" w:rsidRPr="00B34FA1" w:rsidRDefault="00F34163" w:rsidP="00F34163">
      <w:pPr>
        <w:rPr>
          <w:szCs w:val="24"/>
          <w:lang w:val="lt-LT"/>
        </w:rPr>
      </w:pPr>
    </w:p>
    <w:p w:rsidR="00CD4EB8" w:rsidRDefault="00CD4EB8" w:rsidP="00F34163">
      <w:pPr>
        <w:rPr>
          <w:noProof/>
          <w:szCs w:val="24"/>
          <w:lang w:val="lt-LT"/>
        </w:rPr>
      </w:pPr>
      <w:r>
        <w:rPr>
          <w:noProof/>
          <w:szCs w:val="24"/>
          <w:lang w:val="lt-LT"/>
        </w:rPr>
        <w:t>Leisti į veną.</w:t>
      </w:r>
    </w:p>
    <w:p w:rsidR="00CD4EB8" w:rsidRDefault="00CD4EB8" w:rsidP="00F34163">
      <w:pPr>
        <w:rPr>
          <w:noProof/>
          <w:szCs w:val="24"/>
          <w:lang w:val="lt-LT"/>
        </w:rPr>
      </w:pPr>
    </w:p>
    <w:p w:rsidR="00F34163" w:rsidRPr="00B34FA1" w:rsidRDefault="00F34163" w:rsidP="00F34163">
      <w:pPr>
        <w:rPr>
          <w:szCs w:val="24"/>
          <w:lang w:val="lt-LT"/>
        </w:rPr>
      </w:pPr>
      <w:r w:rsidRPr="00B34FA1">
        <w:rPr>
          <w:noProof/>
          <w:szCs w:val="24"/>
          <w:lang w:val="lt-LT"/>
        </w:rPr>
        <w:t>Prieš vartojimą perskaitykite pakuotės lapelį</w:t>
      </w:r>
      <w:r w:rsidR="00447681">
        <w:rPr>
          <w:noProof/>
          <w:szCs w:val="24"/>
          <w:lang w:val="lt-LT"/>
        </w:rPr>
        <w:t>, jame pateikiamos ir preparato skiedimo instrukcijos</w:t>
      </w:r>
      <w:r w:rsidRPr="00B34FA1">
        <w:rPr>
          <w:noProof/>
          <w:szCs w:val="24"/>
          <w:lang w:val="lt-LT"/>
        </w:rPr>
        <w:t>.</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rsidR="00F34163" w:rsidRPr="00B34FA1" w:rsidRDefault="00F34163" w:rsidP="00F34163">
      <w:pPr>
        <w:rPr>
          <w:szCs w:val="24"/>
          <w:lang w:val="lt-LT"/>
        </w:rPr>
      </w:pPr>
    </w:p>
    <w:p w:rsidR="00F34163" w:rsidRPr="00B34FA1" w:rsidRDefault="00F34163" w:rsidP="00F34163">
      <w:pPr>
        <w:rPr>
          <w:szCs w:val="24"/>
          <w:lang w:val="lt-LT"/>
        </w:rPr>
      </w:pPr>
      <w:r w:rsidRPr="00B34FA1">
        <w:rPr>
          <w:noProof/>
          <w:szCs w:val="24"/>
          <w:lang w:val="lt-LT"/>
        </w:rPr>
        <w:t>Laikyti vaikams nepastebimoje ir nepasiekiamoje vietoje.</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rsidR="00F34163" w:rsidRPr="00B34FA1" w:rsidRDefault="00F34163" w:rsidP="00F34163">
      <w:pPr>
        <w:rPr>
          <w:szCs w:val="24"/>
          <w:lang w:val="lt-LT"/>
        </w:rPr>
      </w:pPr>
    </w:p>
    <w:p w:rsidR="00CD4EB8" w:rsidRDefault="00CD4EB8" w:rsidP="00CD4EB8">
      <w:pPr>
        <w:rPr>
          <w:noProof/>
          <w:szCs w:val="24"/>
          <w:lang w:val="lt-LT"/>
        </w:rPr>
      </w:pPr>
      <w:r w:rsidRPr="00976D94">
        <w:rPr>
          <w:noProof/>
          <w:szCs w:val="24"/>
          <w:lang w:val="lt-LT"/>
        </w:rPr>
        <w:t xml:space="preserve">Tik </w:t>
      </w:r>
      <w:r>
        <w:rPr>
          <w:noProof/>
          <w:szCs w:val="24"/>
          <w:lang w:val="lt-LT"/>
        </w:rPr>
        <w:t>vienkartiniam</w:t>
      </w:r>
      <w:r w:rsidRPr="00976D94">
        <w:rPr>
          <w:noProof/>
          <w:szCs w:val="24"/>
          <w:lang w:val="lt-LT"/>
        </w:rPr>
        <w:t xml:space="preserve"> vartojimui.</w:t>
      </w:r>
    </w:p>
    <w:p w:rsidR="00CD4EB8" w:rsidRDefault="00CD4EB8" w:rsidP="00CD4EB8">
      <w:pPr>
        <w:rPr>
          <w:noProof/>
          <w:szCs w:val="24"/>
          <w:lang w:val="lt-LT"/>
        </w:rPr>
      </w:pPr>
    </w:p>
    <w:p w:rsidR="00F34163" w:rsidRDefault="00CD4EB8" w:rsidP="00CD4EB8">
      <w:pPr>
        <w:rPr>
          <w:szCs w:val="24"/>
          <w:lang w:val="lt-LT"/>
        </w:rPr>
      </w:pPr>
      <w:r>
        <w:rPr>
          <w:noProof/>
          <w:szCs w:val="24"/>
          <w:lang w:val="lt-LT"/>
        </w:rPr>
        <w:t>Atidarius, suvartoti nedelsiant.</w:t>
      </w:r>
    </w:p>
    <w:p w:rsidR="00CD4EB8" w:rsidRDefault="00CD4EB8" w:rsidP="00F34163">
      <w:pPr>
        <w:rPr>
          <w:szCs w:val="24"/>
          <w:lang w:val="lt-LT"/>
        </w:rPr>
      </w:pPr>
    </w:p>
    <w:p w:rsidR="00391214" w:rsidRDefault="00391214" w:rsidP="00F34163">
      <w:pPr>
        <w:rPr>
          <w:szCs w:val="24"/>
          <w:lang w:val="lt-LT"/>
        </w:rPr>
      </w:pPr>
      <w:r>
        <w:rPr>
          <w:szCs w:val="24"/>
          <w:lang w:val="lt-LT"/>
        </w:rPr>
        <w:t xml:space="preserve">Patikrinkinte flakono turinį. </w:t>
      </w:r>
      <w:r w:rsidR="00460710">
        <w:rPr>
          <w:szCs w:val="24"/>
          <w:lang w:val="lt-LT"/>
        </w:rPr>
        <w:t>Nevartokite</w:t>
      </w:r>
      <w:r>
        <w:rPr>
          <w:szCs w:val="24"/>
          <w:lang w:val="lt-LT"/>
        </w:rPr>
        <w:t xml:space="preserve">, </w:t>
      </w:r>
      <w:r w:rsidRPr="004E690B">
        <w:rPr>
          <w:szCs w:val="22"/>
        </w:rPr>
        <w:t>jei yra kokių nors matomų dalelių ar spalvos pokyčių</w:t>
      </w:r>
      <w:r>
        <w:rPr>
          <w:szCs w:val="22"/>
        </w:rPr>
        <w:t>.</w:t>
      </w:r>
    </w:p>
    <w:p w:rsidR="00391214" w:rsidRDefault="00391214" w:rsidP="00F34163">
      <w:pPr>
        <w:rPr>
          <w:szCs w:val="24"/>
          <w:lang w:val="lt-LT"/>
        </w:rPr>
      </w:pPr>
    </w:p>
    <w:p w:rsidR="00447681" w:rsidRPr="00B34FA1" w:rsidRDefault="00447681"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rsidR="00F34163" w:rsidRPr="00B34FA1" w:rsidRDefault="00F34163" w:rsidP="00F34163">
      <w:pPr>
        <w:rPr>
          <w:szCs w:val="24"/>
          <w:lang w:val="lt-LT"/>
        </w:rPr>
      </w:pPr>
    </w:p>
    <w:p w:rsidR="00F34163" w:rsidRDefault="00F34163" w:rsidP="00F34163">
      <w:pPr>
        <w:rPr>
          <w:lang w:val="lt-LT"/>
        </w:rPr>
      </w:pPr>
      <w:r w:rsidRPr="00B34FA1">
        <w:rPr>
          <w:lang w:val="lt-LT"/>
        </w:rPr>
        <w:t>Tinka iki</w:t>
      </w:r>
      <w:r>
        <w:rPr>
          <w:lang w:val="lt-LT"/>
        </w:rPr>
        <w:t xml:space="preserve"> </w:t>
      </w:r>
      <w:r w:rsidR="006259E7" w:rsidRPr="00BD1CDB">
        <w:rPr>
          <w:noProof/>
          <w:szCs w:val="22"/>
        </w:rPr>
        <w:t>{mm/MMMM}</w:t>
      </w:r>
    </w:p>
    <w:p w:rsidR="00CA1269" w:rsidRPr="00B34FA1" w:rsidRDefault="00CA1269" w:rsidP="00F34163">
      <w:pPr>
        <w:rPr>
          <w:lang w:val="lt-LT"/>
        </w:rPr>
      </w:pPr>
      <w:r>
        <w:rPr>
          <w:szCs w:val="24"/>
          <w:lang w:val="lt-LT"/>
        </w:rPr>
        <w:t>Laikymo sąlygas ir praskiesto preparato tinkamumo laiką žr. pakuotės lapelyje.</w:t>
      </w:r>
    </w:p>
    <w:p w:rsidR="00F34163" w:rsidRDefault="00F34163" w:rsidP="00F34163">
      <w:pPr>
        <w:rPr>
          <w:szCs w:val="24"/>
          <w:lang w:val="lt-LT"/>
        </w:rPr>
      </w:pPr>
    </w:p>
    <w:p w:rsidR="00447681" w:rsidRPr="00B34FA1" w:rsidRDefault="00447681" w:rsidP="00F34163">
      <w:pPr>
        <w:rPr>
          <w:szCs w:val="24"/>
          <w:lang w:val="lt-LT"/>
        </w:rPr>
      </w:pPr>
    </w:p>
    <w:p w:rsidR="00F34163" w:rsidRPr="00B34FA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rsidR="00F34163" w:rsidRDefault="00F34163" w:rsidP="00F34163">
      <w:pPr>
        <w:rPr>
          <w:szCs w:val="24"/>
          <w:lang w:val="lt-LT"/>
        </w:rPr>
      </w:pPr>
    </w:p>
    <w:p w:rsidR="00CA1269" w:rsidRDefault="00CA1269" w:rsidP="00CA1269">
      <w:pPr>
        <w:rPr>
          <w:noProof/>
          <w:lang w:val="lt-LT"/>
        </w:rPr>
      </w:pPr>
      <w:r>
        <w:rPr>
          <w:noProof/>
          <w:lang w:val="lt-LT"/>
        </w:rPr>
        <w:t xml:space="preserve">Laikyti šaldytuve (2 </w:t>
      </w:r>
      <w:r>
        <w:rPr>
          <w:noProof/>
          <w:lang w:val="lt-LT"/>
        </w:rPr>
        <w:sym w:font="Symbol" w:char="F0B0"/>
      </w:r>
      <w:r>
        <w:rPr>
          <w:noProof/>
          <w:lang w:val="lt-LT"/>
        </w:rPr>
        <w:t xml:space="preserve">C – 8 </w:t>
      </w:r>
      <w:r>
        <w:rPr>
          <w:noProof/>
          <w:lang w:val="lt-LT"/>
        </w:rPr>
        <w:sym w:font="Symbol" w:char="F0B0"/>
      </w:r>
      <w:r>
        <w:rPr>
          <w:noProof/>
          <w:lang w:val="lt-LT"/>
        </w:rPr>
        <w:t>C).</w:t>
      </w:r>
    </w:p>
    <w:p w:rsidR="00CA1269" w:rsidRDefault="00CA1269" w:rsidP="00CA1269">
      <w:pPr>
        <w:rPr>
          <w:noProof/>
          <w:lang w:val="lt-LT"/>
        </w:rPr>
      </w:pPr>
    </w:p>
    <w:p w:rsidR="00CA1269" w:rsidRPr="00B34FA1" w:rsidRDefault="00CA1269" w:rsidP="00CA1269">
      <w:pPr>
        <w:rPr>
          <w:szCs w:val="24"/>
          <w:lang w:val="lt-LT"/>
        </w:rPr>
      </w:pPr>
      <w:r>
        <w:rPr>
          <w:noProof/>
          <w:lang w:val="lt-LT"/>
        </w:rPr>
        <w:t xml:space="preserve">Laikyti gamintojo pakuotėje, kad preparatas būtų apsaugotas nuo šviesos. Tačiau </w:t>
      </w:r>
      <w:r w:rsidR="008F5EE8">
        <w:rPr>
          <w:noProof/>
          <w:lang w:val="lt-LT"/>
        </w:rPr>
        <w:t xml:space="preserve">vartojimo </w:t>
      </w:r>
      <w:r>
        <w:rPr>
          <w:noProof/>
          <w:lang w:val="lt-LT"/>
        </w:rPr>
        <w:t xml:space="preserve">metu </w:t>
      </w:r>
      <w:proofErr w:type="spellStart"/>
      <w:r w:rsidR="00C300DE" w:rsidRPr="00C300DE">
        <w:rPr>
          <w:szCs w:val="22"/>
        </w:rPr>
        <w:t>Eptifibatide</w:t>
      </w:r>
      <w:proofErr w:type="spellEnd"/>
      <w:r w:rsidR="00C300DE" w:rsidRPr="00C300DE">
        <w:rPr>
          <w:szCs w:val="22"/>
        </w:rPr>
        <w:t xml:space="preserve"> Mylan</w:t>
      </w:r>
      <w:r w:rsidR="00C300DE" w:rsidRPr="00EA4B31">
        <w:rPr>
          <w:sz w:val="20"/>
        </w:rPr>
        <w:t xml:space="preserve"> </w:t>
      </w:r>
      <w:r>
        <w:rPr>
          <w:noProof/>
          <w:lang w:val="lt-LT"/>
        </w:rPr>
        <w:t>tirpalo saugoti nuo šviesos nereikia.</w:t>
      </w:r>
    </w:p>
    <w:p w:rsidR="00F34163" w:rsidRDefault="00F34163" w:rsidP="00F34163">
      <w:pPr>
        <w:rPr>
          <w:szCs w:val="24"/>
          <w:lang w:val="lt-LT"/>
        </w:rPr>
      </w:pPr>
    </w:p>
    <w:p w:rsidR="00447681" w:rsidRPr="00B34FA1" w:rsidRDefault="00447681"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rsidR="00F34163" w:rsidRPr="00B34FA1" w:rsidRDefault="00F34163" w:rsidP="00F34163">
      <w:pPr>
        <w:rPr>
          <w:szCs w:val="24"/>
          <w:lang w:val="lt-LT"/>
        </w:rPr>
      </w:pPr>
    </w:p>
    <w:p w:rsidR="00F34163" w:rsidRDefault="00CA1269" w:rsidP="00F34163">
      <w:pPr>
        <w:rPr>
          <w:szCs w:val="24"/>
          <w:lang w:val="lt-LT"/>
        </w:rPr>
      </w:pPr>
      <w:r>
        <w:rPr>
          <w:szCs w:val="24"/>
          <w:lang w:val="lt-LT"/>
        </w:rPr>
        <w:t>Nesuvartotą atidarytą preparatą išmesti.</w:t>
      </w:r>
    </w:p>
    <w:p w:rsidR="00CA1269" w:rsidRDefault="00CA1269" w:rsidP="00F34163">
      <w:pPr>
        <w:rPr>
          <w:szCs w:val="24"/>
          <w:lang w:val="lt-LT"/>
        </w:rPr>
      </w:pPr>
    </w:p>
    <w:p w:rsidR="00447681" w:rsidRPr="00B34FA1" w:rsidRDefault="00447681"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Pr="00B34FA1">
        <w:rPr>
          <w:b/>
          <w:caps/>
          <w:noProof/>
          <w:szCs w:val="24"/>
          <w:lang w:val="lt-LT"/>
        </w:rPr>
        <w:t>rINKODARos TEISĖS turėtojo PAVADINIMAS IR ADRESAS</w:t>
      </w:r>
    </w:p>
    <w:p w:rsidR="00F34163" w:rsidRPr="00B34FA1" w:rsidRDefault="00F34163" w:rsidP="00F34163">
      <w:pPr>
        <w:rPr>
          <w:szCs w:val="24"/>
          <w:lang w:val="lt-LT"/>
        </w:rPr>
      </w:pPr>
    </w:p>
    <w:p w:rsidR="00C300DE" w:rsidRPr="00C300DE" w:rsidRDefault="00C300DE" w:rsidP="00C300DE">
      <w:pPr>
        <w:rPr>
          <w:szCs w:val="22"/>
        </w:rPr>
      </w:pPr>
      <w:r w:rsidRPr="00C300DE">
        <w:rPr>
          <w:szCs w:val="22"/>
        </w:rPr>
        <w:t>MYLAN S.A.S.</w:t>
      </w:r>
    </w:p>
    <w:p w:rsidR="00C300DE" w:rsidRDefault="00C300DE" w:rsidP="00C300DE">
      <w:pPr>
        <w:rPr>
          <w:szCs w:val="22"/>
        </w:rPr>
      </w:pPr>
      <w:r w:rsidRPr="00C300DE">
        <w:rPr>
          <w:szCs w:val="22"/>
        </w:rPr>
        <w:t xml:space="preserve">117 </w:t>
      </w:r>
      <w:proofErr w:type="spellStart"/>
      <w:r w:rsidRPr="00C300DE">
        <w:rPr>
          <w:szCs w:val="22"/>
        </w:rPr>
        <w:t>Allée</w:t>
      </w:r>
      <w:proofErr w:type="spellEnd"/>
      <w:r w:rsidRPr="00C300DE">
        <w:rPr>
          <w:szCs w:val="22"/>
        </w:rPr>
        <w:t xml:space="preserve"> des </w:t>
      </w:r>
      <w:proofErr w:type="spellStart"/>
      <w:r w:rsidRPr="00C300DE">
        <w:rPr>
          <w:szCs w:val="22"/>
        </w:rPr>
        <w:t>Parcs</w:t>
      </w:r>
      <w:proofErr w:type="spellEnd"/>
      <w:r w:rsidRPr="00C300DE">
        <w:rPr>
          <w:szCs w:val="22"/>
        </w:rPr>
        <w:t xml:space="preserve"> </w:t>
      </w:r>
    </w:p>
    <w:p w:rsidR="00C300DE" w:rsidRDefault="00C300DE" w:rsidP="00C300DE">
      <w:pPr>
        <w:rPr>
          <w:szCs w:val="22"/>
        </w:rPr>
      </w:pPr>
      <w:r w:rsidRPr="00C300DE">
        <w:rPr>
          <w:szCs w:val="22"/>
        </w:rPr>
        <w:t xml:space="preserve">69800 </w:t>
      </w:r>
      <w:proofErr w:type="gramStart"/>
      <w:r w:rsidRPr="00C300DE">
        <w:rPr>
          <w:szCs w:val="22"/>
        </w:rPr>
        <w:t>SAINT-PRIEST</w:t>
      </w:r>
      <w:proofErr w:type="gramEnd"/>
      <w:r w:rsidRPr="00C300DE">
        <w:rPr>
          <w:szCs w:val="22"/>
        </w:rPr>
        <w:t xml:space="preserve"> </w:t>
      </w:r>
    </w:p>
    <w:p w:rsidR="00C300DE" w:rsidRPr="00B34FA1" w:rsidRDefault="00C300DE" w:rsidP="00C300DE">
      <w:pPr>
        <w:tabs>
          <w:tab w:val="clear" w:pos="567"/>
        </w:tabs>
        <w:spacing w:line="240" w:lineRule="auto"/>
        <w:rPr>
          <w:szCs w:val="24"/>
          <w:lang w:val="lt-LT"/>
        </w:rPr>
      </w:pPr>
      <w:proofErr w:type="spellStart"/>
      <w:r w:rsidRPr="00C300DE">
        <w:rPr>
          <w:szCs w:val="22"/>
        </w:rPr>
        <w:t>Prancūzija</w:t>
      </w:r>
      <w:proofErr w:type="spellEnd"/>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Pr="00B34FA1">
        <w:rPr>
          <w:b/>
          <w:noProof/>
          <w:szCs w:val="24"/>
          <w:lang w:val="lt-LT"/>
        </w:rPr>
        <w:t>RINKODAROS PAŽYMĖJIMO NUMERIS (-IAI)</w:t>
      </w:r>
      <w:r w:rsidRPr="00B34FA1">
        <w:rPr>
          <w:b/>
          <w:szCs w:val="24"/>
          <w:lang w:val="lt-LT"/>
        </w:rPr>
        <w:t xml:space="preserve"> </w:t>
      </w:r>
    </w:p>
    <w:p w:rsidR="00F34163" w:rsidRPr="00B34FA1" w:rsidRDefault="00F34163" w:rsidP="00F34163">
      <w:pPr>
        <w:rPr>
          <w:szCs w:val="24"/>
          <w:lang w:val="lt-LT"/>
        </w:rPr>
      </w:pPr>
    </w:p>
    <w:p w:rsidR="000E3957" w:rsidRDefault="000E3957" w:rsidP="000E3957">
      <w:pPr>
        <w:tabs>
          <w:tab w:val="clear" w:pos="567"/>
        </w:tabs>
        <w:spacing w:line="240" w:lineRule="auto"/>
        <w:rPr>
          <w:szCs w:val="24"/>
          <w:lang w:val="lt-LT"/>
        </w:rPr>
      </w:pPr>
      <w:r>
        <w:rPr>
          <w:szCs w:val="24"/>
          <w:lang w:val="lt-LT"/>
        </w:rPr>
        <w:t>LT/1/13/3370/001</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rsidR="00F34163" w:rsidRPr="00B34FA1" w:rsidRDefault="00F34163" w:rsidP="00F34163">
      <w:pPr>
        <w:rPr>
          <w:lang w:val="lt-LT"/>
        </w:rPr>
      </w:pPr>
    </w:p>
    <w:p w:rsidR="00F34163" w:rsidRPr="00B34FA1" w:rsidRDefault="00F34163" w:rsidP="00F34163">
      <w:pPr>
        <w:rPr>
          <w:lang w:val="lt-LT"/>
        </w:rPr>
      </w:pPr>
      <w:r w:rsidRPr="00B34FA1">
        <w:rPr>
          <w:lang w:val="lt-LT"/>
        </w:rPr>
        <w:t>Serija</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rsidR="00F34163" w:rsidRPr="00B34FA1" w:rsidRDefault="00F34163" w:rsidP="00F34163">
      <w:pPr>
        <w:rPr>
          <w:szCs w:val="24"/>
          <w:lang w:val="lt-LT"/>
        </w:rPr>
      </w:pPr>
    </w:p>
    <w:p w:rsidR="00F34163" w:rsidRPr="00B34FA1" w:rsidRDefault="00F34163" w:rsidP="00F34163">
      <w:pPr>
        <w:rPr>
          <w:szCs w:val="24"/>
          <w:lang w:val="lt-LT"/>
        </w:rPr>
      </w:pPr>
      <w:r w:rsidRPr="00B34FA1">
        <w:rPr>
          <w:lang w:val="lt-LT"/>
        </w:rPr>
        <w:t>Receptinis vaistinis preparatas</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rsidR="00F34163"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rsidR="00F34163" w:rsidRPr="00B34FA1" w:rsidRDefault="00F34163" w:rsidP="00F34163">
      <w:pPr>
        <w:rPr>
          <w:szCs w:val="24"/>
          <w:lang w:val="lt-LT"/>
        </w:rPr>
      </w:pPr>
    </w:p>
    <w:p w:rsidR="00447681" w:rsidRPr="00B34FA1" w:rsidRDefault="00447681" w:rsidP="00447681">
      <w:pPr>
        <w:rPr>
          <w:szCs w:val="24"/>
          <w:lang w:val="lt-LT"/>
        </w:rPr>
      </w:pPr>
      <w:r w:rsidRPr="00673F72">
        <w:rPr>
          <w:noProof/>
          <w:szCs w:val="24"/>
          <w:highlight w:val="lightGray"/>
          <w:lang w:val="lt-LT"/>
        </w:rPr>
        <w:t>Priimtas pagrindimas informacijos Brailio raštu nepateikti.</w:t>
      </w:r>
    </w:p>
    <w:p w:rsidR="00F34163" w:rsidRPr="00B34FA1" w:rsidRDefault="00F34163" w:rsidP="009D78D0">
      <w:pPr>
        <w:rPr>
          <w:lang w:val="lt-LT"/>
        </w:rPr>
      </w:pPr>
      <w:r w:rsidRPr="00B34FA1">
        <w:rPr>
          <w:szCs w:val="24"/>
          <w:lang w:val="lt-LT"/>
        </w:rPr>
        <w:br w:type="page"/>
      </w: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447681" w:rsidRDefault="00447681" w:rsidP="00F34163">
      <w:pPr>
        <w:jc w:val="center"/>
        <w:outlineLvl w:val="0"/>
        <w:rPr>
          <w:b/>
          <w:lang w:val="lt-LT"/>
        </w:rPr>
      </w:pPr>
    </w:p>
    <w:p w:rsidR="00447681" w:rsidRDefault="00447681" w:rsidP="00F34163">
      <w:pPr>
        <w:jc w:val="center"/>
        <w:outlineLvl w:val="0"/>
        <w:rPr>
          <w:b/>
          <w:lang w:val="lt-LT"/>
        </w:rPr>
      </w:pPr>
    </w:p>
    <w:p w:rsidR="00F34163" w:rsidRPr="00593EC8" w:rsidRDefault="00F34163" w:rsidP="00F34163">
      <w:pPr>
        <w:jc w:val="center"/>
        <w:outlineLvl w:val="0"/>
        <w:rPr>
          <w:b/>
          <w:lang w:val="lt-LT"/>
        </w:rPr>
      </w:pPr>
      <w:r w:rsidRPr="00593EC8">
        <w:rPr>
          <w:b/>
          <w:lang w:val="lt-LT"/>
        </w:rPr>
        <w:t>B. PAKUOTĖS LAPELIS</w:t>
      </w: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 vartotojui</w:t>
      </w:r>
    </w:p>
    <w:p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rsidR="00956D93" w:rsidRPr="009A4201" w:rsidRDefault="00C300DE" w:rsidP="00956D93">
      <w:pPr>
        <w:widowControl w:val="0"/>
        <w:autoSpaceDE w:val="0"/>
        <w:autoSpaceDN w:val="0"/>
        <w:adjustRightInd w:val="0"/>
        <w:ind w:left="2"/>
        <w:jc w:val="center"/>
        <w:rPr>
          <w:b/>
          <w:szCs w:val="22"/>
        </w:rPr>
      </w:pPr>
      <w:proofErr w:type="spellStart"/>
      <w:r w:rsidRPr="00C300DE">
        <w:rPr>
          <w:b/>
          <w:szCs w:val="22"/>
        </w:rPr>
        <w:t>Eptifibatide</w:t>
      </w:r>
      <w:proofErr w:type="spellEnd"/>
      <w:r w:rsidRPr="00C300DE">
        <w:rPr>
          <w:b/>
          <w:szCs w:val="22"/>
        </w:rPr>
        <w:t xml:space="preserve"> Mylan</w:t>
      </w:r>
      <w:r w:rsidRPr="00EA4B31">
        <w:rPr>
          <w:sz w:val="20"/>
        </w:rPr>
        <w:t xml:space="preserve"> </w:t>
      </w:r>
      <w:r w:rsidR="00956D93" w:rsidRPr="009A4201">
        <w:rPr>
          <w:b/>
          <w:szCs w:val="22"/>
        </w:rPr>
        <w:t>0</w:t>
      </w:r>
      <w:proofErr w:type="gramStart"/>
      <w:r w:rsidR="00956D93" w:rsidRPr="009A4201">
        <w:rPr>
          <w:b/>
          <w:szCs w:val="22"/>
        </w:rPr>
        <w:t>,75</w:t>
      </w:r>
      <w:proofErr w:type="gramEnd"/>
      <w:r w:rsidR="00956D93" w:rsidRPr="009A4201">
        <w:rPr>
          <w:b/>
          <w:szCs w:val="22"/>
        </w:rPr>
        <w:t xml:space="preserve"> mg/ml </w:t>
      </w:r>
      <w:proofErr w:type="spellStart"/>
      <w:r w:rsidR="00956D93" w:rsidRPr="009A4201">
        <w:rPr>
          <w:b/>
          <w:szCs w:val="22"/>
        </w:rPr>
        <w:t>infuzinis</w:t>
      </w:r>
      <w:proofErr w:type="spellEnd"/>
      <w:r w:rsidR="00956D93" w:rsidRPr="009A4201">
        <w:rPr>
          <w:b/>
          <w:szCs w:val="22"/>
        </w:rPr>
        <w:t xml:space="preserve"> </w:t>
      </w:r>
      <w:proofErr w:type="spellStart"/>
      <w:r w:rsidR="00956D93" w:rsidRPr="009A4201">
        <w:rPr>
          <w:b/>
          <w:szCs w:val="22"/>
        </w:rPr>
        <w:t>tirpalas</w:t>
      </w:r>
      <w:proofErr w:type="spellEnd"/>
    </w:p>
    <w:p w:rsidR="00F34163" w:rsidRPr="00B34FA1" w:rsidRDefault="00956D93" w:rsidP="00956D93">
      <w:pPr>
        <w:numPr>
          <w:ilvl w:val="12"/>
          <w:numId w:val="0"/>
        </w:numPr>
        <w:tabs>
          <w:tab w:val="clear" w:pos="567"/>
        </w:tabs>
        <w:spacing w:line="240" w:lineRule="auto"/>
        <w:jc w:val="center"/>
        <w:rPr>
          <w:szCs w:val="24"/>
          <w:lang w:val="lt-LT"/>
        </w:rPr>
      </w:pPr>
      <w:r w:rsidRPr="009A4201">
        <w:rPr>
          <w:szCs w:val="22"/>
        </w:rPr>
        <w:t>Eptifibatidas</w:t>
      </w:r>
    </w:p>
    <w:p w:rsidR="00F34163" w:rsidRPr="00B34FA1" w:rsidRDefault="00F34163" w:rsidP="00F34163">
      <w:pPr>
        <w:tabs>
          <w:tab w:val="clear" w:pos="567"/>
        </w:tabs>
        <w:spacing w:line="240" w:lineRule="auto"/>
        <w:rPr>
          <w:color w:val="008000"/>
          <w:szCs w:val="24"/>
          <w:lang w:val="lt-LT"/>
        </w:rPr>
      </w:pPr>
    </w:p>
    <w:p w:rsidR="00956D93" w:rsidRDefault="00956D93" w:rsidP="00F34163">
      <w:pPr>
        <w:tabs>
          <w:tab w:val="clear" w:pos="567"/>
        </w:tabs>
        <w:suppressAutoHyphens/>
        <w:spacing w:line="240" w:lineRule="auto"/>
        <w:ind w:left="142" w:hanging="142"/>
        <w:rPr>
          <w:b/>
          <w:noProof/>
          <w:szCs w:val="24"/>
          <w:lang w:val="lt-LT"/>
        </w:rPr>
      </w:pPr>
    </w:p>
    <w:p w:rsidR="00F34163" w:rsidRPr="00B34FA1" w:rsidRDefault="00F34163" w:rsidP="00F34163">
      <w:pPr>
        <w:tabs>
          <w:tab w:val="clear" w:pos="567"/>
        </w:tabs>
        <w:suppressAutoHyphens/>
        <w:spacing w:line="240" w:lineRule="auto"/>
        <w:ind w:left="142" w:hanging="142"/>
        <w:rPr>
          <w:szCs w:val="24"/>
          <w:lang w:val="lt-LT"/>
        </w:rPr>
      </w:pPr>
      <w:r w:rsidRPr="00B34FA1">
        <w:rPr>
          <w:b/>
          <w:noProof/>
          <w:szCs w:val="24"/>
          <w:lang w:val="lt-LT"/>
        </w:rPr>
        <w:t>Atidžiai perskaitykite visą šį lapelį, prieš pradėdami vartoti vaistą, nes jame pateikiama Jums svarbi informacija.</w:t>
      </w:r>
    </w:p>
    <w:p w:rsidR="00F34163" w:rsidRPr="00B34FA1" w:rsidRDefault="00F34163" w:rsidP="00F34163">
      <w:pPr>
        <w:numPr>
          <w:ilvl w:val="0"/>
          <w:numId w:val="3"/>
        </w:numPr>
        <w:tabs>
          <w:tab w:val="clear" w:pos="567"/>
        </w:tabs>
        <w:spacing w:line="240" w:lineRule="auto"/>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rsidR="00F34163" w:rsidRPr="00B34FA1" w:rsidRDefault="00F34163" w:rsidP="00F34163">
      <w:pPr>
        <w:numPr>
          <w:ilvl w:val="0"/>
          <w:numId w:val="3"/>
        </w:numPr>
        <w:tabs>
          <w:tab w:val="clear" w:pos="567"/>
        </w:tabs>
        <w:spacing w:line="240" w:lineRule="auto"/>
        <w:ind w:left="567" w:right="-2" w:hanging="567"/>
        <w:rPr>
          <w:szCs w:val="24"/>
          <w:lang w:val="lt-LT"/>
        </w:rPr>
      </w:pPr>
      <w:r w:rsidRPr="00B34FA1">
        <w:rPr>
          <w:noProof/>
          <w:szCs w:val="24"/>
          <w:lang w:val="lt-LT"/>
        </w:rPr>
        <w:t xml:space="preserve">Jeigu kiltų daugiau klausimų, kreipkitės į </w:t>
      </w:r>
      <w:r w:rsidR="00956D93">
        <w:rPr>
          <w:noProof/>
          <w:szCs w:val="24"/>
          <w:lang w:val="lt-LT"/>
        </w:rPr>
        <w:t>gydytoją,</w:t>
      </w:r>
      <w:r w:rsidRPr="00B34FA1">
        <w:rPr>
          <w:noProof/>
          <w:szCs w:val="24"/>
          <w:lang w:val="lt-LT"/>
        </w:rPr>
        <w:t xml:space="preserve"> vaistininką arba slaugytoją.</w:t>
      </w:r>
    </w:p>
    <w:p w:rsidR="00F34163" w:rsidRPr="00B34FA1" w:rsidRDefault="00F34163" w:rsidP="00BA63C0">
      <w:pPr>
        <w:spacing w:line="240" w:lineRule="auto"/>
        <w:ind w:left="567" w:right="-2" w:hanging="567"/>
        <w:rPr>
          <w:szCs w:val="24"/>
          <w:lang w:val="lt-LT"/>
        </w:rPr>
      </w:pPr>
      <w:r w:rsidRPr="00B34FA1">
        <w:rPr>
          <w:szCs w:val="24"/>
          <w:lang w:val="lt-LT"/>
        </w:rPr>
        <w:t>-</w:t>
      </w:r>
      <w:r w:rsidRPr="00B34FA1">
        <w:rPr>
          <w:szCs w:val="24"/>
          <w:lang w:val="lt-LT"/>
        </w:rPr>
        <w:tab/>
      </w:r>
      <w:r w:rsidRPr="00B34FA1">
        <w:rPr>
          <w:noProof/>
          <w:szCs w:val="24"/>
          <w:lang w:val="lt-LT"/>
        </w:rPr>
        <w:t>Jeigu pasireiškė šalutinis poveikis (net jeigu jis šiame lapelyje nenurodytas), kreipkitės į gydytoją, vaistininką arba slaugytoją. Žr. 4 skyrių.</w:t>
      </w:r>
    </w:p>
    <w:p w:rsidR="00F34163" w:rsidRPr="00B34FA1" w:rsidRDefault="00F34163" w:rsidP="00F34163">
      <w:p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rsidR="00F34163" w:rsidRPr="00B34FA1" w:rsidRDefault="00F34163" w:rsidP="00F34163">
      <w:pPr>
        <w:numPr>
          <w:ilvl w:val="12"/>
          <w:numId w:val="0"/>
        </w:numPr>
        <w:tabs>
          <w:tab w:val="clear" w:pos="567"/>
        </w:tabs>
        <w:spacing w:line="240" w:lineRule="auto"/>
        <w:ind w:left="284" w:right="-2"/>
        <w:rPr>
          <w:szCs w:val="24"/>
          <w:lang w:val="lt-LT"/>
        </w:rPr>
      </w:pPr>
    </w:p>
    <w:p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1.</w:t>
      </w:r>
      <w:r w:rsidRPr="00B34FA1">
        <w:rPr>
          <w:szCs w:val="24"/>
          <w:lang w:val="lt-LT"/>
        </w:rPr>
        <w:tab/>
      </w:r>
      <w:r w:rsidRPr="00B34FA1">
        <w:rPr>
          <w:lang w:val="lt-LT"/>
        </w:rPr>
        <w:t xml:space="preserve">Kas yra </w:t>
      </w:r>
      <w:proofErr w:type="spellStart"/>
      <w:r w:rsidR="00C300DE" w:rsidRPr="00C300DE">
        <w:rPr>
          <w:szCs w:val="22"/>
        </w:rPr>
        <w:t>Eptifibatide</w:t>
      </w:r>
      <w:proofErr w:type="spellEnd"/>
      <w:r w:rsidR="00C300DE" w:rsidRPr="00C300DE">
        <w:rPr>
          <w:szCs w:val="22"/>
        </w:rPr>
        <w:t xml:space="preserve"> Mylan</w:t>
      </w:r>
      <w:r w:rsidR="00C300DE" w:rsidRPr="00EA4B31">
        <w:rPr>
          <w:sz w:val="20"/>
        </w:rPr>
        <w:t xml:space="preserve"> </w:t>
      </w:r>
      <w:r w:rsidRPr="00B34FA1">
        <w:rPr>
          <w:lang w:val="lt-LT"/>
        </w:rPr>
        <w:t>ir kam jis vartojamas</w:t>
      </w:r>
      <w:r w:rsidRPr="00B34FA1">
        <w:rPr>
          <w:szCs w:val="24"/>
          <w:lang w:val="lt-LT"/>
        </w:rPr>
        <w:t xml:space="preserve"> </w:t>
      </w:r>
    </w:p>
    <w:p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proofErr w:type="spellStart"/>
      <w:r w:rsidR="00C300DE" w:rsidRPr="00C300DE">
        <w:rPr>
          <w:szCs w:val="22"/>
        </w:rPr>
        <w:t>Eptifibatide</w:t>
      </w:r>
      <w:proofErr w:type="spellEnd"/>
      <w:r w:rsidR="00C300DE" w:rsidRPr="00C300DE">
        <w:rPr>
          <w:szCs w:val="22"/>
        </w:rPr>
        <w:t xml:space="preserve"> Mylan</w:t>
      </w:r>
    </w:p>
    <w:p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proofErr w:type="spellStart"/>
      <w:r w:rsidR="00C300DE" w:rsidRPr="00C300DE">
        <w:rPr>
          <w:szCs w:val="22"/>
        </w:rPr>
        <w:t>Eptifibatide</w:t>
      </w:r>
      <w:proofErr w:type="spellEnd"/>
      <w:r w:rsidR="00C300DE" w:rsidRPr="00C300DE">
        <w:rPr>
          <w:szCs w:val="22"/>
        </w:rPr>
        <w:t xml:space="preserve"> Mylan</w:t>
      </w:r>
    </w:p>
    <w:p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rsidR="00F34163" w:rsidRPr="00B34FA1" w:rsidRDefault="00F34163" w:rsidP="00D64A16">
      <w:pPr>
        <w:numPr>
          <w:ilvl w:val="12"/>
          <w:numId w:val="0"/>
        </w:numPr>
        <w:tabs>
          <w:tab w:val="clear" w:pos="567"/>
          <w:tab w:val="left" w:pos="1260"/>
        </w:tabs>
        <w:spacing w:line="240" w:lineRule="auto"/>
        <w:ind w:left="284" w:right="-2"/>
        <w:rPr>
          <w:szCs w:val="24"/>
          <w:lang w:val="lt-LT"/>
        </w:rPr>
      </w:pPr>
      <w:r w:rsidRPr="00B34FA1">
        <w:rPr>
          <w:szCs w:val="24"/>
          <w:lang w:val="lt-LT"/>
        </w:rPr>
        <w:t>5.</w:t>
      </w:r>
      <w:r w:rsidRPr="00B34FA1">
        <w:rPr>
          <w:szCs w:val="24"/>
          <w:lang w:val="lt-LT"/>
        </w:rPr>
        <w:tab/>
      </w:r>
      <w:r w:rsidRPr="00B34FA1">
        <w:rPr>
          <w:lang w:val="lt-LT"/>
        </w:rPr>
        <w:t xml:space="preserve">Kaip laikyti </w:t>
      </w:r>
      <w:proofErr w:type="spellStart"/>
      <w:r w:rsidR="00C300DE" w:rsidRPr="00C300DE">
        <w:rPr>
          <w:szCs w:val="22"/>
        </w:rPr>
        <w:t>Eptifibatide</w:t>
      </w:r>
      <w:proofErr w:type="spellEnd"/>
      <w:r w:rsidR="00C300DE" w:rsidRPr="00C300DE">
        <w:rPr>
          <w:szCs w:val="22"/>
        </w:rPr>
        <w:t xml:space="preserve"> Mylan</w:t>
      </w:r>
    </w:p>
    <w:p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proofErr w:type="spellStart"/>
      <w:r w:rsidR="00C300DE" w:rsidRPr="00C300DE">
        <w:rPr>
          <w:rFonts w:ascii="Times New Roman" w:hAnsi="Times New Roman"/>
          <w:sz w:val="22"/>
          <w:szCs w:val="22"/>
        </w:rPr>
        <w:t>Eptifibatide</w:t>
      </w:r>
      <w:proofErr w:type="spellEnd"/>
      <w:r w:rsidR="00C300DE" w:rsidRPr="00C300DE">
        <w:rPr>
          <w:rFonts w:ascii="Times New Roman" w:hAnsi="Times New Roman"/>
          <w:sz w:val="22"/>
          <w:szCs w:val="22"/>
        </w:rPr>
        <w:t xml:space="preserve"> Mylan</w:t>
      </w:r>
      <w:r w:rsidR="00C300DE" w:rsidRPr="00EA4B31">
        <w:rPr>
          <w:rFonts w:ascii="Times New Roman" w:hAnsi="Times New Roman"/>
          <w:sz w:val="20"/>
          <w:szCs w:val="20"/>
        </w:rPr>
        <w:t xml:space="preserve"> </w:t>
      </w:r>
      <w:r w:rsidRPr="00B34FA1">
        <w:rPr>
          <w:rFonts w:ascii="Times New Roman" w:hAnsi="Times New Roman"/>
          <w:sz w:val="22"/>
          <w:lang w:val="lt-LT"/>
        </w:rPr>
        <w:t>ir kam jis vartojamas</w:t>
      </w:r>
    </w:p>
    <w:p w:rsidR="00F34163" w:rsidRPr="00B34FA1" w:rsidRDefault="00F34163" w:rsidP="00F34163">
      <w:pPr>
        <w:numPr>
          <w:ilvl w:val="12"/>
          <w:numId w:val="0"/>
        </w:numPr>
        <w:tabs>
          <w:tab w:val="clear" w:pos="567"/>
        </w:tabs>
        <w:spacing w:line="240" w:lineRule="auto"/>
        <w:ind w:right="-2"/>
        <w:rPr>
          <w:szCs w:val="24"/>
          <w:lang w:val="lt-LT"/>
        </w:rPr>
      </w:pPr>
    </w:p>
    <w:p w:rsidR="00B415AD" w:rsidRPr="00B415AD" w:rsidRDefault="00B415AD" w:rsidP="00B415AD">
      <w:pPr>
        <w:numPr>
          <w:ilvl w:val="12"/>
          <w:numId w:val="0"/>
        </w:numPr>
        <w:tabs>
          <w:tab w:val="clear" w:pos="567"/>
        </w:tabs>
        <w:spacing w:line="240" w:lineRule="auto"/>
        <w:ind w:right="-2"/>
        <w:rPr>
          <w:b/>
          <w:noProof/>
          <w:szCs w:val="24"/>
          <w:lang w:val="lt-LT"/>
        </w:rPr>
      </w:pPr>
      <w:r w:rsidRPr="00B415AD">
        <w:rPr>
          <w:noProof/>
          <w:szCs w:val="24"/>
          <w:lang w:val="lt-LT"/>
        </w:rPr>
        <w:t>Jūsų vaisto pavadinimas yra „</w:t>
      </w:r>
      <w:proofErr w:type="spellStart"/>
      <w:r w:rsidR="00C300DE" w:rsidRPr="00C300DE">
        <w:rPr>
          <w:szCs w:val="22"/>
          <w:lang w:val="lt-LT"/>
        </w:rPr>
        <w:t>Eptifibatide</w:t>
      </w:r>
      <w:proofErr w:type="spellEnd"/>
      <w:r w:rsidR="00C300DE" w:rsidRPr="00C300DE">
        <w:rPr>
          <w:szCs w:val="22"/>
          <w:lang w:val="lt-LT"/>
        </w:rPr>
        <w:t xml:space="preserve"> </w:t>
      </w:r>
      <w:proofErr w:type="spellStart"/>
      <w:r w:rsidR="00C300DE" w:rsidRPr="00C300DE">
        <w:rPr>
          <w:szCs w:val="22"/>
          <w:lang w:val="lt-LT"/>
        </w:rPr>
        <w:t>Mylan</w:t>
      </w:r>
      <w:proofErr w:type="spellEnd"/>
      <w:r w:rsidR="00C300DE" w:rsidRPr="00C300DE">
        <w:rPr>
          <w:sz w:val="20"/>
          <w:lang w:val="lt-LT"/>
        </w:rPr>
        <w:t xml:space="preserve"> </w:t>
      </w:r>
      <w:r w:rsidRPr="00B415AD">
        <w:rPr>
          <w:noProof/>
          <w:szCs w:val="24"/>
          <w:lang w:val="lt-LT"/>
        </w:rPr>
        <w:t>0,75 mg/ml infuzinis tirpalas“, tačiau toliau pakuotės lapelyje jis bus vadinamas „</w:t>
      </w:r>
      <w:proofErr w:type="spellStart"/>
      <w:r w:rsidR="00C300DE" w:rsidRPr="00C300DE">
        <w:rPr>
          <w:szCs w:val="22"/>
          <w:lang w:val="lt-LT"/>
        </w:rPr>
        <w:t>Eptifibatide</w:t>
      </w:r>
      <w:proofErr w:type="spellEnd"/>
      <w:r w:rsidR="00C300DE" w:rsidRPr="00C300DE">
        <w:rPr>
          <w:szCs w:val="22"/>
          <w:lang w:val="lt-LT"/>
        </w:rPr>
        <w:t xml:space="preserve"> </w:t>
      </w:r>
      <w:proofErr w:type="spellStart"/>
      <w:r w:rsidR="00C300DE" w:rsidRPr="00C300DE">
        <w:rPr>
          <w:szCs w:val="22"/>
          <w:lang w:val="lt-LT"/>
        </w:rPr>
        <w:t>Mylan</w:t>
      </w:r>
      <w:proofErr w:type="spellEnd"/>
      <w:r w:rsidRPr="00B415AD">
        <w:rPr>
          <w:noProof/>
          <w:szCs w:val="24"/>
          <w:lang w:val="lt-LT"/>
        </w:rPr>
        <w:t>“.</w:t>
      </w:r>
    </w:p>
    <w:p w:rsidR="00B415AD" w:rsidRPr="00B415AD" w:rsidRDefault="00B415AD" w:rsidP="00B415AD">
      <w:pPr>
        <w:numPr>
          <w:ilvl w:val="12"/>
          <w:numId w:val="0"/>
        </w:numPr>
        <w:tabs>
          <w:tab w:val="clear" w:pos="567"/>
        </w:tabs>
        <w:spacing w:line="240" w:lineRule="auto"/>
        <w:ind w:right="-2"/>
        <w:rPr>
          <w:noProof/>
          <w:szCs w:val="24"/>
          <w:lang w:val="lt-LT"/>
        </w:rPr>
      </w:pPr>
    </w:p>
    <w:p w:rsidR="00B415AD" w:rsidRPr="00B415AD" w:rsidRDefault="00C300DE" w:rsidP="00B415AD">
      <w:pPr>
        <w:numPr>
          <w:ilvl w:val="12"/>
          <w:numId w:val="0"/>
        </w:numPr>
        <w:tabs>
          <w:tab w:val="clear" w:pos="567"/>
        </w:tabs>
        <w:spacing w:line="240" w:lineRule="auto"/>
        <w:ind w:right="-2"/>
        <w:rPr>
          <w:noProof/>
          <w:szCs w:val="24"/>
          <w:lang w:val="lt-LT"/>
        </w:rPr>
      </w:pPr>
      <w:proofErr w:type="spellStart"/>
      <w:proofErr w:type="gramStart"/>
      <w:r w:rsidRPr="00C300DE">
        <w:rPr>
          <w:szCs w:val="22"/>
        </w:rPr>
        <w:t>Eptifibatide</w:t>
      </w:r>
      <w:proofErr w:type="spellEnd"/>
      <w:r w:rsidRPr="00C300DE">
        <w:rPr>
          <w:szCs w:val="22"/>
        </w:rPr>
        <w:t xml:space="preserve"> Mylan</w:t>
      </w:r>
      <w:r w:rsidRPr="00EA4B31">
        <w:rPr>
          <w:sz w:val="20"/>
        </w:rPr>
        <w:t xml:space="preserve"> </w:t>
      </w:r>
      <w:r w:rsidR="00B415AD" w:rsidRPr="00B415AD">
        <w:rPr>
          <w:noProof/>
          <w:szCs w:val="24"/>
          <w:lang w:val="lt-LT"/>
        </w:rPr>
        <w:t>sudėtyje yra veikliosios medžiagos eptifibatido.</w:t>
      </w:r>
      <w:proofErr w:type="gramEnd"/>
      <w:r w:rsidR="00B415AD" w:rsidRPr="00B415AD">
        <w:rPr>
          <w:noProof/>
          <w:szCs w:val="24"/>
          <w:lang w:val="lt-LT"/>
        </w:rPr>
        <w:t xml:space="preserve"> Jis yra trombocitų agregacijos inhibitorius. Tai reiškia, kad jis apsaugo nuo kraujo krešulių susidarymo.</w:t>
      </w:r>
    </w:p>
    <w:p w:rsidR="00B415AD" w:rsidRPr="00B415AD" w:rsidRDefault="00B415AD" w:rsidP="00B415AD">
      <w:pPr>
        <w:numPr>
          <w:ilvl w:val="12"/>
          <w:numId w:val="0"/>
        </w:numPr>
        <w:tabs>
          <w:tab w:val="clear" w:pos="567"/>
        </w:tabs>
        <w:spacing w:line="240" w:lineRule="auto"/>
        <w:ind w:right="-2"/>
        <w:rPr>
          <w:noProof/>
          <w:szCs w:val="24"/>
          <w:lang w:val="lt-LT"/>
        </w:rPr>
      </w:pPr>
    </w:p>
    <w:p w:rsidR="00F34163" w:rsidRPr="00B34FA1" w:rsidRDefault="00C300DE" w:rsidP="00B415AD">
      <w:pPr>
        <w:numPr>
          <w:ilvl w:val="12"/>
          <w:numId w:val="0"/>
        </w:numPr>
        <w:tabs>
          <w:tab w:val="clear" w:pos="567"/>
        </w:tabs>
        <w:spacing w:line="240" w:lineRule="auto"/>
        <w:ind w:right="-2"/>
        <w:rPr>
          <w:szCs w:val="24"/>
          <w:lang w:val="lt-LT"/>
        </w:rPr>
      </w:pPr>
      <w:proofErr w:type="spellStart"/>
      <w:r w:rsidRPr="00C300DE">
        <w:rPr>
          <w:szCs w:val="22"/>
          <w:lang w:val="lt-LT"/>
        </w:rPr>
        <w:t>Eptifibatide</w:t>
      </w:r>
      <w:proofErr w:type="spellEnd"/>
      <w:r w:rsidRPr="00C300DE">
        <w:rPr>
          <w:szCs w:val="22"/>
          <w:lang w:val="lt-LT"/>
        </w:rPr>
        <w:t xml:space="preserve"> </w:t>
      </w:r>
      <w:proofErr w:type="spellStart"/>
      <w:r w:rsidRPr="00C300DE">
        <w:rPr>
          <w:szCs w:val="22"/>
          <w:lang w:val="lt-LT"/>
        </w:rPr>
        <w:t>Mylan</w:t>
      </w:r>
      <w:proofErr w:type="spellEnd"/>
      <w:r w:rsidR="00B415AD" w:rsidRPr="00B415AD">
        <w:rPr>
          <w:noProof/>
          <w:szCs w:val="24"/>
          <w:lang w:val="lt-LT"/>
        </w:rPr>
        <w:t xml:space="preserve"> vartoti suaugusiesiems, kuriems yra sunkus širdies vainikinių kraujagyslių nepakankamumas, pasireiškiantis spontaniniu tik ką buvusiu krūtinės skausmu su elektrokardiografiniais ar biologiniais pokyčiais. Paprastai šis vaistas vartojamas kartu su acetilsalicilo rūgštimi ir nefrakcionuotu heparinu.</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proofErr w:type="spellStart"/>
      <w:r w:rsidR="00C300DE" w:rsidRPr="00C300DE">
        <w:rPr>
          <w:rFonts w:ascii="Times New Roman" w:hAnsi="Times New Roman"/>
          <w:sz w:val="22"/>
          <w:szCs w:val="22"/>
        </w:rPr>
        <w:t>Eptifibatide</w:t>
      </w:r>
      <w:proofErr w:type="spellEnd"/>
      <w:r w:rsidR="00C300DE" w:rsidRPr="00C300DE">
        <w:rPr>
          <w:rFonts w:ascii="Times New Roman" w:hAnsi="Times New Roman"/>
          <w:sz w:val="22"/>
          <w:szCs w:val="22"/>
        </w:rPr>
        <w:t xml:space="preserve"> Mylan</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C300DE" w:rsidP="00F34163">
      <w:pPr>
        <w:pStyle w:val="Antrat4"/>
        <w:rPr>
          <w:rFonts w:ascii="Times New Roman" w:hAnsi="Times New Roman"/>
          <w:sz w:val="22"/>
          <w:lang w:val="lt-LT"/>
        </w:rPr>
      </w:pPr>
      <w:proofErr w:type="spellStart"/>
      <w:r w:rsidRPr="00C300DE">
        <w:rPr>
          <w:rFonts w:ascii="Times New Roman" w:hAnsi="Times New Roman"/>
          <w:sz w:val="22"/>
          <w:szCs w:val="22"/>
        </w:rPr>
        <w:t>Eptifibatide</w:t>
      </w:r>
      <w:proofErr w:type="spellEnd"/>
      <w:r w:rsidRPr="00C300DE">
        <w:rPr>
          <w:rFonts w:ascii="Times New Roman" w:hAnsi="Times New Roman"/>
          <w:sz w:val="22"/>
          <w:szCs w:val="22"/>
        </w:rPr>
        <w:t xml:space="preserve"> Mylan</w:t>
      </w:r>
      <w:r w:rsidRPr="00EA4B31">
        <w:rPr>
          <w:rFonts w:ascii="Times New Roman" w:hAnsi="Times New Roman"/>
          <w:sz w:val="20"/>
          <w:szCs w:val="20"/>
        </w:rPr>
        <w:t xml:space="preserve"> </w:t>
      </w:r>
      <w:r w:rsidR="00F34163" w:rsidRPr="00B34FA1">
        <w:rPr>
          <w:rFonts w:ascii="Times New Roman" w:hAnsi="Times New Roman"/>
          <w:sz w:val="22"/>
          <w:lang w:val="lt-LT"/>
        </w:rPr>
        <w:t>vartoti negalima:</w:t>
      </w:r>
    </w:p>
    <w:p w:rsidR="00BB3051" w:rsidRPr="00BB3051" w:rsidRDefault="00BB3051" w:rsidP="00BB305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yra alergija eptifibatidui arba bet kuriai pagalbinei šio vaisto medžiagai (jos išvardytos 6 skyriuje); </w:t>
      </w:r>
    </w:p>
    <w:p w:rsidR="00BB3051" w:rsidRPr="00BB3051" w:rsidRDefault="00BB3051" w:rsidP="00BB305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neseniai buvo kraujavimas iš skrandžio, žarnyno, šlapimo pūslės ar kitų organų, pavyzdžiui, jei pastebėjote kraują savo išmatose ar šlapime (išskyrus menstruacinį kraujavimą) per pastarąsias 30 dienų; </w:t>
      </w:r>
    </w:p>
    <w:p w:rsidR="00BB3051" w:rsidRPr="00BB3051" w:rsidRDefault="00BB3051" w:rsidP="00BB305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per pastarąsias 30 dienų buvo insultas arba bet koks kraujavimas smegenyse (hemoraginis insultas) (taip pat informuokite savo gydytoją, jeigu kada nors buvo insultas); </w:t>
      </w:r>
    </w:p>
    <w:p w:rsidR="00BB3051" w:rsidRPr="00BB3051" w:rsidRDefault="00BB3051" w:rsidP="00BB305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buvo smegenų auglys ar kitas sutrikimas, kuris galėjo paveikti smegenų kraujagysles; </w:t>
      </w:r>
    </w:p>
    <w:p w:rsidR="00BB3051" w:rsidRPr="00BB3051" w:rsidRDefault="00BB3051" w:rsidP="00BB305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per 6 pastarąsias savaites buvo atlikta sudėtinga operacija ar patyrėte sunkią traumą; </w:t>
      </w:r>
    </w:p>
    <w:p w:rsidR="00BB3051" w:rsidRPr="00BB3051" w:rsidRDefault="00BB3051" w:rsidP="00BB305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Jūs turite ar turėjote problemų dėl kraujavimo; </w:t>
      </w:r>
    </w:p>
    <w:p w:rsidR="00BB3051" w:rsidRPr="00BB3051" w:rsidRDefault="00BB3051" w:rsidP="00BB305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yra ar buvo sutrikęs kraujo krešėjimas arba kraujyje yra per mažai trombocitų; </w:t>
      </w:r>
    </w:p>
    <w:p w:rsidR="00BB3051" w:rsidRPr="00BB3051" w:rsidRDefault="00BB3051" w:rsidP="00BB305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Jums yra ar buvo sunki hipertenzija (padidėjęs kraujospūdis); </w:t>
      </w:r>
    </w:p>
    <w:p w:rsidR="00BB3051" w:rsidRPr="00BB3051" w:rsidRDefault="00BB3051" w:rsidP="00BB3051">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Jūs turite ar turėjote rimtų problemų dėl inkstų ar kepenų; </w:t>
      </w:r>
    </w:p>
    <w:p w:rsidR="00BB3051" w:rsidRPr="00BB3051" w:rsidRDefault="00BB3051" w:rsidP="006E4A42">
      <w:pPr>
        <w:numPr>
          <w:ilvl w:val="0"/>
          <w:numId w:val="9"/>
        </w:numPr>
        <w:tabs>
          <w:tab w:val="clear" w:pos="720"/>
        </w:tabs>
        <w:spacing w:line="240" w:lineRule="auto"/>
        <w:ind w:left="540" w:hanging="180"/>
        <w:rPr>
          <w:noProof/>
          <w:szCs w:val="24"/>
          <w:lang w:val="lt-LT"/>
        </w:rPr>
      </w:pPr>
      <w:r w:rsidRPr="00BB3051">
        <w:rPr>
          <w:noProof/>
          <w:szCs w:val="24"/>
          <w:lang w:val="lt-LT"/>
        </w:rPr>
        <w:t xml:space="preserve">jeigu Jūs gydomas kitu vaistiniu preparatu, kuris priklauso tai pačiai vaistų grupei, kaip eptifibatidas. </w:t>
      </w:r>
    </w:p>
    <w:p w:rsidR="00BB3051" w:rsidRPr="00BB3051" w:rsidRDefault="00BB3051" w:rsidP="00BB3051">
      <w:pPr>
        <w:numPr>
          <w:ilvl w:val="12"/>
          <w:numId w:val="0"/>
        </w:numPr>
        <w:spacing w:line="240" w:lineRule="auto"/>
        <w:ind w:left="567" w:hanging="567"/>
        <w:rPr>
          <w:noProof/>
          <w:szCs w:val="24"/>
          <w:lang w:val="lt-LT"/>
        </w:rPr>
      </w:pPr>
    </w:p>
    <w:p w:rsidR="00F34163" w:rsidRPr="00B34FA1" w:rsidRDefault="00BB3051" w:rsidP="00BB3051">
      <w:pPr>
        <w:numPr>
          <w:ilvl w:val="12"/>
          <w:numId w:val="0"/>
        </w:numPr>
        <w:tabs>
          <w:tab w:val="clear" w:pos="567"/>
          <w:tab w:val="left" w:pos="-5940"/>
        </w:tabs>
        <w:spacing w:line="240" w:lineRule="auto"/>
        <w:rPr>
          <w:szCs w:val="24"/>
          <w:lang w:val="lt-LT"/>
        </w:rPr>
      </w:pPr>
      <w:r w:rsidRPr="00BB3051">
        <w:rPr>
          <w:noProof/>
          <w:szCs w:val="24"/>
          <w:lang w:val="lt-LT"/>
        </w:rPr>
        <w:t>Jeigu buvo bet kuri iš išvardytų būklių, pasakykite gydytojui. Jeigu kyla kokių nors klausimų, kreipkitės į gydytoją arba vaistininką.</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rsidR="006E4A42" w:rsidRPr="006E4A42" w:rsidRDefault="006E4A42" w:rsidP="006E4A42">
      <w:pPr>
        <w:numPr>
          <w:ilvl w:val="0"/>
          <w:numId w:val="10"/>
        </w:numPr>
        <w:tabs>
          <w:tab w:val="clear" w:pos="567"/>
          <w:tab w:val="clear" w:pos="720"/>
          <w:tab w:val="num" w:pos="540"/>
        </w:tabs>
        <w:spacing w:line="240" w:lineRule="auto"/>
        <w:ind w:left="540" w:right="-2" w:hanging="180"/>
        <w:rPr>
          <w:noProof/>
          <w:szCs w:val="24"/>
          <w:lang w:val="lt-LT"/>
        </w:rPr>
      </w:pPr>
      <w:r w:rsidRPr="006E4A42">
        <w:rPr>
          <w:noProof/>
          <w:szCs w:val="24"/>
          <w:lang w:val="lt-LT"/>
        </w:rPr>
        <w:t xml:space="preserve">Prieš gydymą ir gydymo </w:t>
      </w:r>
      <w:proofErr w:type="spellStart"/>
      <w:r w:rsidR="00C300DE" w:rsidRPr="00C300DE">
        <w:rPr>
          <w:szCs w:val="22"/>
          <w:lang w:val="lt-LT"/>
        </w:rPr>
        <w:t>Eptifibatide</w:t>
      </w:r>
      <w:proofErr w:type="spellEnd"/>
      <w:r w:rsidR="00C300DE" w:rsidRPr="00C300DE">
        <w:rPr>
          <w:szCs w:val="22"/>
          <w:lang w:val="lt-LT"/>
        </w:rPr>
        <w:t xml:space="preserve"> </w:t>
      </w:r>
      <w:proofErr w:type="spellStart"/>
      <w:r w:rsidR="00C300DE" w:rsidRPr="00C300DE">
        <w:rPr>
          <w:szCs w:val="22"/>
          <w:lang w:val="lt-LT"/>
        </w:rPr>
        <w:t>Mylan</w:t>
      </w:r>
      <w:proofErr w:type="spellEnd"/>
      <w:r w:rsidR="00C300DE" w:rsidRPr="00C300DE">
        <w:rPr>
          <w:sz w:val="20"/>
          <w:lang w:val="lt-LT"/>
        </w:rPr>
        <w:t xml:space="preserve"> </w:t>
      </w:r>
      <w:r w:rsidRPr="006E4A42">
        <w:rPr>
          <w:noProof/>
          <w:szCs w:val="24"/>
          <w:lang w:val="lt-LT"/>
        </w:rPr>
        <w:t xml:space="preserve">metu, norint išvengti netikėto kraujavimo galimybės, jums bus tikrinamas kraujas. </w:t>
      </w:r>
    </w:p>
    <w:p w:rsidR="006E4A42" w:rsidRPr="006E4A42" w:rsidRDefault="00C300DE" w:rsidP="006E4A42">
      <w:pPr>
        <w:numPr>
          <w:ilvl w:val="0"/>
          <w:numId w:val="10"/>
        </w:numPr>
        <w:tabs>
          <w:tab w:val="clear" w:pos="567"/>
          <w:tab w:val="clear" w:pos="720"/>
          <w:tab w:val="num" w:pos="540"/>
        </w:tabs>
        <w:spacing w:line="240" w:lineRule="auto"/>
        <w:ind w:left="540" w:right="-2" w:hanging="180"/>
        <w:rPr>
          <w:noProof/>
          <w:szCs w:val="24"/>
          <w:lang w:val="lt-LT"/>
        </w:rPr>
      </w:pPr>
      <w:proofErr w:type="spellStart"/>
      <w:r w:rsidRPr="00C300DE">
        <w:rPr>
          <w:szCs w:val="22"/>
          <w:lang w:val="lt-LT"/>
        </w:rPr>
        <w:t>Eptifibatide</w:t>
      </w:r>
      <w:proofErr w:type="spellEnd"/>
      <w:r w:rsidRPr="00C300DE">
        <w:rPr>
          <w:szCs w:val="22"/>
          <w:lang w:val="lt-LT"/>
        </w:rPr>
        <w:t xml:space="preserve"> </w:t>
      </w:r>
      <w:proofErr w:type="spellStart"/>
      <w:r w:rsidRPr="00C300DE">
        <w:rPr>
          <w:szCs w:val="22"/>
          <w:lang w:val="lt-LT"/>
        </w:rPr>
        <w:t>Mylan</w:t>
      </w:r>
      <w:proofErr w:type="spellEnd"/>
      <w:r w:rsidRPr="00C300DE">
        <w:rPr>
          <w:sz w:val="20"/>
          <w:lang w:val="lt-LT"/>
        </w:rPr>
        <w:t xml:space="preserve"> </w:t>
      </w:r>
      <w:r w:rsidR="006E4A42" w:rsidRPr="006E4A42">
        <w:rPr>
          <w:noProof/>
          <w:szCs w:val="24"/>
          <w:lang w:val="lt-LT"/>
        </w:rPr>
        <w:t xml:space="preserve">vartojimo metu, Jūs būsite atidžiai tikrinamas, ar neatsiranda neįprasto ar netikėto kraujavimo simptomų. </w:t>
      </w:r>
    </w:p>
    <w:p w:rsidR="00F34163" w:rsidRPr="00B34FA1" w:rsidRDefault="00C300DE" w:rsidP="006E4A42">
      <w:pPr>
        <w:numPr>
          <w:ilvl w:val="0"/>
          <w:numId w:val="10"/>
        </w:numPr>
        <w:tabs>
          <w:tab w:val="clear" w:pos="567"/>
          <w:tab w:val="clear" w:pos="720"/>
          <w:tab w:val="num" w:pos="540"/>
        </w:tabs>
        <w:spacing w:line="240" w:lineRule="auto"/>
        <w:ind w:left="540" w:right="-2" w:hanging="180"/>
        <w:rPr>
          <w:noProof/>
          <w:szCs w:val="24"/>
          <w:lang w:val="lt-LT"/>
        </w:rPr>
      </w:pPr>
      <w:proofErr w:type="spellStart"/>
      <w:r w:rsidRPr="00C300DE">
        <w:rPr>
          <w:szCs w:val="22"/>
        </w:rPr>
        <w:t>Eptifibatide</w:t>
      </w:r>
      <w:proofErr w:type="spellEnd"/>
      <w:r w:rsidRPr="00C300DE">
        <w:rPr>
          <w:szCs w:val="22"/>
        </w:rPr>
        <w:t xml:space="preserve"> Mylan</w:t>
      </w:r>
      <w:r w:rsidRPr="00EA4B31">
        <w:rPr>
          <w:sz w:val="20"/>
        </w:rPr>
        <w:t xml:space="preserve"> </w:t>
      </w:r>
      <w:r w:rsidR="006E4A42" w:rsidRPr="006E4A42">
        <w:rPr>
          <w:noProof/>
          <w:szCs w:val="24"/>
          <w:lang w:val="lt-LT"/>
        </w:rPr>
        <w:t>rekomenduojamas vartoti tik suaugusiems, hospitalizuotiems pacientams, besigydantiems širdies ligų skyriuje.</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Vaikams ir paaugliams</w:t>
      </w:r>
    </w:p>
    <w:p w:rsidR="00F34163" w:rsidRDefault="00C300DE" w:rsidP="006E1087">
      <w:pPr>
        <w:numPr>
          <w:ilvl w:val="0"/>
          <w:numId w:val="10"/>
        </w:numPr>
        <w:tabs>
          <w:tab w:val="clear" w:pos="567"/>
          <w:tab w:val="clear" w:pos="720"/>
          <w:tab w:val="num" w:pos="540"/>
        </w:tabs>
        <w:spacing w:line="240" w:lineRule="auto"/>
        <w:ind w:left="540" w:right="-2" w:hanging="180"/>
        <w:rPr>
          <w:noProof/>
          <w:szCs w:val="24"/>
          <w:lang w:val="lt-LT"/>
        </w:rPr>
      </w:pPr>
      <w:proofErr w:type="spellStart"/>
      <w:r w:rsidRPr="00C300DE">
        <w:rPr>
          <w:szCs w:val="22"/>
        </w:rPr>
        <w:t>Eptifibatide</w:t>
      </w:r>
      <w:proofErr w:type="spellEnd"/>
      <w:r w:rsidRPr="00C300DE">
        <w:rPr>
          <w:szCs w:val="22"/>
        </w:rPr>
        <w:t xml:space="preserve"> Mylan</w:t>
      </w:r>
      <w:r w:rsidRPr="00EA4B31">
        <w:rPr>
          <w:sz w:val="20"/>
        </w:rPr>
        <w:t xml:space="preserve"> </w:t>
      </w:r>
      <w:r w:rsidR="006E1087" w:rsidRPr="006E1087">
        <w:rPr>
          <w:noProof/>
          <w:szCs w:val="24"/>
          <w:lang w:val="lt-LT"/>
        </w:rPr>
        <w:t>nėra skirtas vaikams ir jaunesniems negu 18 metų paaugliams.</w:t>
      </w:r>
    </w:p>
    <w:p w:rsidR="006E1087" w:rsidRPr="006E1087" w:rsidRDefault="006E1087" w:rsidP="006E1087">
      <w:pPr>
        <w:tabs>
          <w:tab w:val="clear" w:pos="567"/>
        </w:tabs>
        <w:spacing w:line="240" w:lineRule="auto"/>
        <w:ind w:left="540" w:right="-2"/>
        <w:rPr>
          <w:noProof/>
          <w:szCs w:val="24"/>
          <w:lang w:val="lt-LT"/>
        </w:rPr>
      </w:pPr>
    </w:p>
    <w:p w:rsidR="00F34163" w:rsidRPr="00B34FA1" w:rsidRDefault="00F02C54" w:rsidP="00F34163">
      <w:pPr>
        <w:pStyle w:val="Antrat4"/>
        <w:rPr>
          <w:rFonts w:ascii="Times New Roman" w:hAnsi="Times New Roman"/>
          <w:sz w:val="22"/>
          <w:lang w:val="lt-LT"/>
        </w:rPr>
      </w:pPr>
      <w:r>
        <w:rPr>
          <w:rFonts w:ascii="Times New Roman" w:hAnsi="Times New Roman"/>
          <w:sz w:val="22"/>
          <w:lang w:val="lt-LT"/>
        </w:rPr>
        <w:t xml:space="preserve">Kiti vaistai ir </w:t>
      </w:r>
      <w:proofErr w:type="spellStart"/>
      <w:r w:rsidR="00C300DE" w:rsidRPr="00C300DE">
        <w:rPr>
          <w:rFonts w:ascii="Times New Roman" w:hAnsi="Times New Roman"/>
          <w:sz w:val="22"/>
          <w:szCs w:val="22"/>
        </w:rPr>
        <w:t>Eptifibatide</w:t>
      </w:r>
      <w:proofErr w:type="spellEnd"/>
      <w:r w:rsidR="00C300DE" w:rsidRPr="00C300DE">
        <w:rPr>
          <w:rFonts w:ascii="Times New Roman" w:hAnsi="Times New Roman"/>
          <w:sz w:val="22"/>
          <w:szCs w:val="22"/>
        </w:rPr>
        <w:t xml:space="preserve"> Mylan</w:t>
      </w:r>
    </w:p>
    <w:p w:rsidR="00F34163" w:rsidRDefault="00F34163" w:rsidP="00F34163">
      <w:pPr>
        <w:numPr>
          <w:ilvl w:val="12"/>
          <w:numId w:val="0"/>
        </w:numPr>
        <w:tabs>
          <w:tab w:val="clear" w:pos="567"/>
        </w:tabs>
        <w:spacing w:line="240" w:lineRule="auto"/>
        <w:ind w:right="-2"/>
        <w:rPr>
          <w:noProof/>
          <w:szCs w:val="24"/>
          <w:lang w:val="lt-LT"/>
        </w:rPr>
      </w:pPr>
      <w:r w:rsidRPr="00B34FA1">
        <w:rPr>
          <w:noProof/>
          <w:szCs w:val="24"/>
          <w:lang w:val="lt-LT"/>
        </w:rPr>
        <w:t>Jeigu vartojate ar neseniai vartojote kitų vaistų arba dėl to nesate tikri, apie tai pasakykite gydytojui arba vaistininkui.</w:t>
      </w:r>
    </w:p>
    <w:p w:rsidR="00CC13D6" w:rsidRDefault="00CC13D6" w:rsidP="00F34163">
      <w:pPr>
        <w:numPr>
          <w:ilvl w:val="12"/>
          <w:numId w:val="0"/>
        </w:numPr>
        <w:tabs>
          <w:tab w:val="clear" w:pos="567"/>
        </w:tabs>
        <w:spacing w:line="240" w:lineRule="auto"/>
        <w:ind w:right="-2"/>
        <w:rPr>
          <w:noProof/>
          <w:szCs w:val="24"/>
          <w:lang w:val="lt-LT"/>
        </w:rPr>
      </w:pPr>
    </w:p>
    <w:p w:rsidR="00CC13D6" w:rsidRPr="00CC13D6" w:rsidRDefault="00CC13D6" w:rsidP="00CC13D6">
      <w:pPr>
        <w:numPr>
          <w:ilvl w:val="12"/>
          <w:numId w:val="0"/>
        </w:numPr>
        <w:tabs>
          <w:tab w:val="clear" w:pos="567"/>
        </w:tabs>
        <w:spacing w:line="240" w:lineRule="auto"/>
        <w:ind w:right="-2"/>
        <w:rPr>
          <w:szCs w:val="24"/>
          <w:lang w:val="lt-LT"/>
        </w:rPr>
      </w:pPr>
      <w:r w:rsidRPr="00CC13D6">
        <w:rPr>
          <w:szCs w:val="24"/>
          <w:lang w:val="lt-LT"/>
        </w:rPr>
        <w:t>Ypač, pasakykite gydytojui arba vaistininkui, jei vartojate bet kurį iš toliau nurodytų vaistų:</w:t>
      </w:r>
    </w:p>
    <w:p w:rsidR="00CC13D6" w:rsidRPr="00CC13D6" w:rsidRDefault="00CC13D6" w:rsidP="00CC13D6">
      <w:pPr>
        <w:numPr>
          <w:ilvl w:val="12"/>
          <w:numId w:val="0"/>
        </w:numPr>
        <w:tabs>
          <w:tab w:val="clear" w:pos="567"/>
        </w:tabs>
        <w:spacing w:line="240" w:lineRule="auto"/>
        <w:ind w:right="-2"/>
        <w:rPr>
          <w:szCs w:val="24"/>
          <w:lang w:val="lt-LT"/>
        </w:rPr>
      </w:pPr>
    </w:p>
    <w:p w:rsidR="00CC13D6" w:rsidRPr="00CC13D6" w:rsidRDefault="00CC13D6" w:rsidP="00CC13D6">
      <w:pPr>
        <w:numPr>
          <w:ilvl w:val="0"/>
          <w:numId w:val="10"/>
        </w:numPr>
        <w:tabs>
          <w:tab w:val="clear" w:pos="720"/>
          <w:tab w:val="num" w:pos="540"/>
        </w:tabs>
        <w:spacing w:line="240" w:lineRule="auto"/>
        <w:ind w:left="540" w:right="-2" w:hanging="180"/>
        <w:rPr>
          <w:noProof/>
          <w:szCs w:val="24"/>
          <w:lang w:val="lt-LT"/>
        </w:rPr>
      </w:pPr>
      <w:r w:rsidRPr="00CC13D6">
        <w:rPr>
          <w:noProof/>
          <w:szCs w:val="24"/>
          <w:lang w:val="lt-LT"/>
        </w:rPr>
        <w:t xml:space="preserve">kraują skystinančius vaistus (geriamuosius antikoaguliantus, tokius kaip varfariną arba acenokumarolį) ar </w:t>
      </w:r>
    </w:p>
    <w:p w:rsidR="00CC13D6" w:rsidRPr="00B34FA1" w:rsidRDefault="00CC13D6" w:rsidP="00CC13D6">
      <w:pPr>
        <w:numPr>
          <w:ilvl w:val="0"/>
          <w:numId w:val="10"/>
        </w:numPr>
        <w:tabs>
          <w:tab w:val="clear" w:pos="567"/>
          <w:tab w:val="clear" w:pos="720"/>
          <w:tab w:val="num" w:pos="540"/>
        </w:tabs>
        <w:spacing w:line="240" w:lineRule="auto"/>
        <w:ind w:left="540" w:right="-2" w:hanging="180"/>
        <w:rPr>
          <w:noProof/>
          <w:szCs w:val="24"/>
          <w:lang w:val="lt-LT"/>
        </w:rPr>
      </w:pPr>
      <w:r w:rsidRPr="00CC13D6">
        <w:rPr>
          <w:noProof/>
          <w:szCs w:val="24"/>
          <w:lang w:val="lt-LT"/>
        </w:rPr>
        <w:t xml:space="preserve">vaistus, apsaugančius nuo krešulių susidarymo, įskaitant mažos molekulinės masės hepariną, dipiridamolį, tiklopidiną, acetilsalicilo rūgštį (išskyrus tuos, kurie gali būti vartojami kaip gydymo </w:t>
      </w:r>
      <w:proofErr w:type="spellStart"/>
      <w:r w:rsidR="00C300DE" w:rsidRPr="00C300DE">
        <w:rPr>
          <w:szCs w:val="22"/>
          <w:lang w:val="lt-LT"/>
        </w:rPr>
        <w:t>Eptifibatide</w:t>
      </w:r>
      <w:proofErr w:type="spellEnd"/>
      <w:r w:rsidR="00C300DE" w:rsidRPr="00C300DE">
        <w:rPr>
          <w:szCs w:val="22"/>
          <w:lang w:val="lt-LT"/>
        </w:rPr>
        <w:t xml:space="preserve"> </w:t>
      </w:r>
      <w:proofErr w:type="spellStart"/>
      <w:r w:rsidR="00C300DE" w:rsidRPr="00C300DE">
        <w:rPr>
          <w:szCs w:val="22"/>
          <w:lang w:val="lt-LT"/>
        </w:rPr>
        <w:t>Mylan</w:t>
      </w:r>
      <w:proofErr w:type="spellEnd"/>
      <w:r w:rsidR="00C300DE" w:rsidRPr="00C300DE">
        <w:rPr>
          <w:sz w:val="20"/>
          <w:lang w:val="lt-LT"/>
        </w:rPr>
        <w:t xml:space="preserve"> </w:t>
      </w:r>
      <w:r w:rsidRPr="00CC13D6">
        <w:rPr>
          <w:noProof/>
          <w:szCs w:val="24"/>
          <w:lang w:val="lt-LT"/>
        </w:rPr>
        <w:t>dalis), trombolitikus, geriamuosius antikoaguliantus, dekstrano tirpalus, adenoziną, sulfinpirazoną, prostacikliną, nesteroidinius vaistus nuo uždegimo.</w:t>
      </w:r>
    </w:p>
    <w:p w:rsidR="00F34163" w:rsidRPr="00B34FA1" w:rsidRDefault="00F34163" w:rsidP="00F34163">
      <w:pPr>
        <w:numPr>
          <w:ilvl w:val="12"/>
          <w:numId w:val="0"/>
        </w:numPr>
        <w:tabs>
          <w:tab w:val="clear" w:pos="567"/>
        </w:tabs>
        <w:spacing w:line="240" w:lineRule="auto"/>
        <w:ind w:right="-2"/>
        <w:rPr>
          <w:szCs w:val="24"/>
          <w:lang w:val="lt-LT"/>
        </w:rPr>
      </w:pPr>
    </w:p>
    <w:p w:rsidR="00CC13D6" w:rsidRPr="00CC13D6" w:rsidRDefault="00CC13D6" w:rsidP="00CC13D6">
      <w:pPr>
        <w:numPr>
          <w:ilvl w:val="12"/>
          <w:numId w:val="0"/>
        </w:numPr>
        <w:tabs>
          <w:tab w:val="clear" w:pos="567"/>
        </w:tabs>
        <w:spacing w:line="240" w:lineRule="auto"/>
        <w:ind w:right="-2"/>
        <w:rPr>
          <w:b/>
          <w:szCs w:val="24"/>
          <w:lang w:val="lt-LT"/>
        </w:rPr>
      </w:pPr>
      <w:r w:rsidRPr="00CC13D6">
        <w:rPr>
          <w:b/>
          <w:szCs w:val="24"/>
          <w:lang w:val="lt-LT"/>
        </w:rPr>
        <w:t>Nėštumas ir žindymo laikotarpis</w:t>
      </w:r>
    </w:p>
    <w:p w:rsidR="00CC13D6" w:rsidRPr="00CC13D6" w:rsidRDefault="00CC13D6" w:rsidP="00CC13D6">
      <w:pPr>
        <w:numPr>
          <w:ilvl w:val="12"/>
          <w:numId w:val="0"/>
        </w:numPr>
        <w:tabs>
          <w:tab w:val="clear" w:pos="567"/>
        </w:tabs>
        <w:spacing w:line="240" w:lineRule="auto"/>
        <w:ind w:right="-2"/>
        <w:rPr>
          <w:szCs w:val="24"/>
          <w:lang w:val="lt-LT"/>
        </w:rPr>
      </w:pPr>
    </w:p>
    <w:p w:rsidR="00CC13D6" w:rsidRPr="00CC13D6" w:rsidRDefault="00CC13D6" w:rsidP="00CC13D6">
      <w:pPr>
        <w:numPr>
          <w:ilvl w:val="12"/>
          <w:numId w:val="0"/>
        </w:numPr>
        <w:tabs>
          <w:tab w:val="clear" w:pos="567"/>
        </w:tabs>
        <w:spacing w:line="240" w:lineRule="auto"/>
        <w:ind w:right="-2"/>
        <w:rPr>
          <w:szCs w:val="24"/>
          <w:lang w:val="lt-LT"/>
        </w:rPr>
      </w:pPr>
      <w:r w:rsidRPr="00CC13D6">
        <w:rPr>
          <w:szCs w:val="24"/>
          <w:lang w:val="lt-LT"/>
        </w:rPr>
        <w:t>Jeigu esate nėščia, žindote kūdikį, manote, kad galbūt esate nėščia arba planuojate pastoti, tai prieš vartodama šį vaistą pasitarkite su gydytoju arba vaistininku.</w:t>
      </w:r>
    </w:p>
    <w:p w:rsidR="00CC13D6" w:rsidRPr="00CC13D6" w:rsidRDefault="00CC13D6" w:rsidP="00CC13D6">
      <w:pPr>
        <w:numPr>
          <w:ilvl w:val="12"/>
          <w:numId w:val="0"/>
        </w:numPr>
        <w:tabs>
          <w:tab w:val="clear" w:pos="567"/>
        </w:tabs>
        <w:spacing w:line="240" w:lineRule="auto"/>
        <w:ind w:right="-2"/>
        <w:rPr>
          <w:szCs w:val="24"/>
          <w:lang w:val="lt-LT"/>
        </w:rPr>
      </w:pPr>
    </w:p>
    <w:p w:rsidR="00CC13D6" w:rsidRPr="00CC13D6" w:rsidRDefault="00C300DE" w:rsidP="00CC13D6">
      <w:pPr>
        <w:numPr>
          <w:ilvl w:val="12"/>
          <w:numId w:val="0"/>
        </w:numPr>
        <w:tabs>
          <w:tab w:val="clear" w:pos="567"/>
        </w:tabs>
        <w:spacing w:line="240" w:lineRule="auto"/>
        <w:ind w:right="-2"/>
        <w:rPr>
          <w:szCs w:val="24"/>
          <w:lang w:val="lt-LT"/>
        </w:rPr>
      </w:pPr>
      <w:proofErr w:type="spellStart"/>
      <w:proofErr w:type="gramStart"/>
      <w:r w:rsidRPr="00C300DE">
        <w:rPr>
          <w:szCs w:val="22"/>
        </w:rPr>
        <w:t>Eptifibatide</w:t>
      </w:r>
      <w:proofErr w:type="spellEnd"/>
      <w:r w:rsidRPr="00C300DE">
        <w:rPr>
          <w:szCs w:val="22"/>
        </w:rPr>
        <w:t xml:space="preserve"> Mylan</w:t>
      </w:r>
      <w:r w:rsidRPr="00EA4B31">
        <w:rPr>
          <w:sz w:val="20"/>
        </w:rPr>
        <w:t xml:space="preserve"> </w:t>
      </w:r>
      <w:r w:rsidR="00CC13D6" w:rsidRPr="00CC13D6">
        <w:rPr>
          <w:szCs w:val="24"/>
          <w:lang w:val="lt-LT"/>
        </w:rPr>
        <w:t>paprastai nerekomenduojama vartoti nėštumo metu.</w:t>
      </w:r>
      <w:proofErr w:type="gramEnd"/>
      <w:r w:rsidR="00CC13D6" w:rsidRPr="00CC13D6">
        <w:rPr>
          <w:szCs w:val="24"/>
          <w:lang w:val="lt-LT"/>
        </w:rPr>
        <w:t xml:space="preserve"> Gydytojas įvertins gydymo eptifibatidu nėštumo metu naudos ir rizikos santykį kūdikiui.</w:t>
      </w:r>
    </w:p>
    <w:p w:rsidR="00CC13D6" w:rsidRPr="00CC13D6" w:rsidRDefault="00CC13D6" w:rsidP="00CC13D6">
      <w:pPr>
        <w:numPr>
          <w:ilvl w:val="12"/>
          <w:numId w:val="0"/>
        </w:numPr>
        <w:tabs>
          <w:tab w:val="clear" w:pos="567"/>
        </w:tabs>
        <w:spacing w:line="240" w:lineRule="auto"/>
        <w:ind w:right="-2"/>
        <w:rPr>
          <w:szCs w:val="24"/>
          <w:lang w:val="lt-LT"/>
        </w:rPr>
      </w:pPr>
    </w:p>
    <w:p w:rsidR="00CC13D6" w:rsidRPr="00CC13D6" w:rsidRDefault="00CC13D6" w:rsidP="00CC13D6">
      <w:pPr>
        <w:numPr>
          <w:ilvl w:val="12"/>
          <w:numId w:val="0"/>
        </w:numPr>
        <w:tabs>
          <w:tab w:val="clear" w:pos="567"/>
        </w:tabs>
        <w:spacing w:line="240" w:lineRule="auto"/>
        <w:ind w:right="-2"/>
        <w:rPr>
          <w:szCs w:val="24"/>
          <w:lang w:val="lt-LT"/>
        </w:rPr>
      </w:pPr>
      <w:r w:rsidRPr="00CC13D6">
        <w:rPr>
          <w:szCs w:val="24"/>
          <w:lang w:val="lt-LT"/>
        </w:rPr>
        <w:t>Jeigu žindote kūdikį, gydymo metu žindymą reikia nutraukti.</w:t>
      </w:r>
    </w:p>
    <w:p w:rsidR="00CC13D6" w:rsidRPr="00CC13D6" w:rsidRDefault="00CC13D6" w:rsidP="00CC13D6">
      <w:pPr>
        <w:numPr>
          <w:ilvl w:val="12"/>
          <w:numId w:val="0"/>
        </w:numPr>
        <w:tabs>
          <w:tab w:val="clear" w:pos="567"/>
        </w:tabs>
        <w:spacing w:line="240" w:lineRule="auto"/>
        <w:ind w:right="-2"/>
        <w:rPr>
          <w:szCs w:val="24"/>
          <w:lang w:val="lt-LT"/>
        </w:rPr>
      </w:pPr>
    </w:p>
    <w:p w:rsidR="00CC13D6" w:rsidRPr="00CC13D6" w:rsidRDefault="00C300DE" w:rsidP="00CC13D6">
      <w:pPr>
        <w:numPr>
          <w:ilvl w:val="12"/>
          <w:numId w:val="0"/>
        </w:numPr>
        <w:tabs>
          <w:tab w:val="clear" w:pos="567"/>
        </w:tabs>
        <w:spacing w:line="240" w:lineRule="auto"/>
        <w:ind w:right="-2"/>
        <w:rPr>
          <w:b/>
          <w:szCs w:val="24"/>
          <w:lang w:val="lt-LT"/>
        </w:rPr>
      </w:pPr>
      <w:proofErr w:type="spellStart"/>
      <w:r w:rsidRPr="00C300DE">
        <w:rPr>
          <w:b/>
          <w:szCs w:val="22"/>
        </w:rPr>
        <w:t>Eptifibatide</w:t>
      </w:r>
      <w:proofErr w:type="spellEnd"/>
      <w:r w:rsidRPr="00C300DE">
        <w:rPr>
          <w:b/>
          <w:szCs w:val="22"/>
        </w:rPr>
        <w:t xml:space="preserve"> Mylan</w:t>
      </w:r>
      <w:r w:rsidRPr="00EA4B31">
        <w:rPr>
          <w:sz w:val="20"/>
        </w:rPr>
        <w:t xml:space="preserve"> </w:t>
      </w:r>
      <w:r w:rsidR="00CC13D6" w:rsidRPr="00CC13D6">
        <w:rPr>
          <w:b/>
          <w:szCs w:val="24"/>
          <w:lang w:val="lt-LT"/>
        </w:rPr>
        <w:t>sudėtyje yra natrio</w:t>
      </w:r>
    </w:p>
    <w:p w:rsidR="00F34163" w:rsidRPr="00CC13D6" w:rsidRDefault="00CC13D6" w:rsidP="00CC13D6">
      <w:pPr>
        <w:numPr>
          <w:ilvl w:val="12"/>
          <w:numId w:val="0"/>
        </w:numPr>
        <w:tabs>
          <w:tab w:val="clear" w:pos="567"/>
        </w:tabs>
        <w:spacing w:line="240" w:lineRule="auto"/>
        <w:ind w:right="-2"/>
        <w:rPr>
          <w:szCs w:val="24"/>
          <w:lang w:val="lt-LT"/>
        </w:rPr>
      </w:pPr>
      <w:r w:rsidRPr="00CC13D6">
        <w:rPr>
          <w:szCs w:val="24"/>
          <w:lang w:val="lt-LT"/>
        </w:rPr>
        <w:t>Šio vaistinio preparato dozėje yra 160 mg natrio. Būtina atsižvelgti, jei kontroliuojamas natrio kiekis maiste.</w:t>
      </w:r>
    </w:p>
    <w:p w:rsidR="00F34163"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CE0753" w:rsidP="00F34163">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 xml:space="preserve">Kaip vartoti </w:t>
      </w:r>
      <w:proofErr w:type="spellStart"/>
      <w:r w:rsidR="00C300DE" w:rsidRPr="00C300DE">
        <w:rPr>
          <w:rFonts w:ascii="Times New Roman" w:hAnsi="Times New Roman"/>
          <w:sz w:val="22"/>
          <w:szCs w:val="22"/>
        </w:rPr>
        <w:t>Eptifibatide</w:t>
      </w:r>
      <w:proofErr w:type="spellEnd"/>
      <w:r w:rsidR="00C300DE" w:rsidRPr="00C300DE">
        <w:rPr>
          <w:rFonts w:ascii="Times New Roman" w:hAnsi="Times New Roman"/>
          <w:sz w:val="22"/>
          <w:szCs w:val="22"/>
        </w:rPr>
        <w:t xml:space="preserve"> Mylan</w:t>
      </w:r>
    </w:p>
    <w:p w:rsidR="00F34163" w:rsidRPr="00B34FA1" w:rsidRDefault="00F34163" w:rsidP="00F34163">
      <w:pPr>
        <w:numPr>
          <w:ilvl w:val="12"/>
          <w:numId w:val="0"/>
        </w:numPr>
        <w:tabs>
          <w:tab w:val="clear" w:pos="567"/>
        </w:tabs>
        <w:spacing w:line="240" w:lineRule="auto"/>
        <w:ind w:right="-2"/>
        <w:rPr>
          <w:szCs w:val="24"/>
          <w:lang w:val="lt-LT"/>
        </w:rPr>
      </w:pPr>
    </w:p>
    <w:p w:rsidR="00CE0753" w:rsidRPr="00CE0753" w:rsidRDefault="00CE0753" w:rsidP="00CE0753">
      <w:pPr>
        <w:numPr>
          <w:ilvl w:val="12"/>
          <w:numId w:val="0"/>
        </w:numPr>
        <w:tabs>
          <w:tab w:val="clear" w:pos="567"/>
        </w:tabs>
        <w:spacing w:line="240" w:lineRule="auto"/>
        <w:ind w:right="-29"/>
        <w:rPr>
          <w:noProof/>
          <w:szCs w:val="24"/>
          <w:lang w:val="lt-LT"/>
        </w:rPr>
      </w:pPr>
      <w:r w:rsidRPr="00CE0753">
        <w:rPr>
          <w:noProof/>
          <w:szCs w:val="24"/>
          <w:lang w:val="lt-LT"/>
        </w:rPr>
        <w:t>Eptifibatido injekcija sušvirkščiama tiesiai į veną, toliau gydymas tęsiamas infuzijos (lašeliniu tirpalu) būdu. Paskirta dozė priklauso nuo Jūsų kūno svorio. Rekomenduojama dozė, kurią reikia suleisti į veną boliusu (greitai sušvirkšti į veną), yra 180 mikrogramų/kg, toliau gydymas tęsiamas infuzijos (lašeliniu tirpalu) būdu į veną 2 mikrogramų/kg/min. greičiu ne ilgiau kaip 72 valandas. Jei sergate inkstų liga, infuzijos dozę reikia sumažinti iki 1 mikrogramo/kg/min.</w:t>
      </w:r>
    </w:p>
    <w:p w:rsidR="00CE0753" w:rsidRPr="00CE0753" w:rsidRDefault="00CE0753" w:rsidP="00CE0753">
      <w:pPr>
        <w:numPr>
          <w:ilvl w:val="12"/>
          <w:numId w:val="0"/>
        </w:numPr>
        <w:tabs>
          <w:tab w:val="clear" w:pos="567"/>
        </w:tabs>
        <w:spacing w:line="240" w:lineRule="auto"/>
        <w:ind w:right="-29"/>
        <w:rPr>
          <w:noProof/>
          <w:szCs w:val="24"/>
          <w:lang w:val="lt-LT"/>
        </w:rPr>
      </w:pPr>
    </w:p>
    <w:p w:rsidR="00CE0753" w:rsidRPr="00CE0753" w:rsidRDefault="00CE0753" w:rsidP="00CE0753">
      <w:pPr>
        <w:numPr>
          <w:ilvl w:val="12"/>
          <w:numId w:val="0"/>
        </w:numPr>
        <w:tabs>
          <w:tab w:val="clear" w:pos="567"/>
        </w:tabs>
        <w:spacing w:line="240" w:lineRule="auto"/>
        <w:ind w:right="-29"/>
        <w:rPr>
          <w:noProof/>
          <w:szCs w:val="24"/>
          <w:lang w:val="lt-LT"/>
        </w:rPr>
      </w:pPr>
      <w:r w:rsidRPr="00CE0753">
        <w:rPr>
          <w:noProof/>
          <w:szCs w:val="24"/>
          <w:lang w:val="lt-LT"/>
        </w:rPr>
        <w:t>Jei gydymo eptifibatidu metu atliekama perkutaninė koronarinė intervencija (PKI), tirpalas į veną gali būti lašinamas net 96 valandas.</w:t>
      </w:r>
    </w:p>
    <w:p w:rsidR="00CE0753" w:rsidRPr="00CE0753" w:rsidRDefault="00CE0753" w:rsidP="00CE0753">
      <w:pPr>
        <w:numPr>
          <w:ilvl w:val="12"/>
          <w:numId w:val="0"/>
        </w:numPr>
        <w:tabs>
          <w:tab w:val="clear" w:pos="567"/>
        </w:tabs>
        <w:spacing w:line="240" w:lineRule="auto"/>
        <w:ind w:right="-29"/>
        <w:rPr>
          <w:noProof/>
          <w:szCs w:val="24"/>
          <w:lang w:val="lt-LT"/>
        </w:rPr>
      </w:pPr>
    </w:p>
    <w:p w:rsidR="00CE0753" w:rsidRPr="00CE0753" w:rsidRDefault="00CE0753" w:rsidP="00CE0753">
      <w:pPr>
        <w:numPr>
          <w:ilvl w:val="12"/>
          <w:numId w:val="0"/>
        </w:numPr>
        <w:tabs>
          <w:tab w:val="clear" w:pos="567"/>
        </w:tabs>
        <w:spacing w:line="240" w:lineRule="auto"/>
        <w:ind w:right="-29"/>
        <w:rPr>
          <w:noProof/>
          <w:szCs w:val="24"/>
          <w:lang w:val="lt-LT"/>
        </w:rPr>
      </w:pPr>
      <w:r w:rsidRPr="00CE0753">
        <w:rPr>
          <w:noProof/>
          <w:szCs w:val="24"/>
          <w:lang w:val="lt-LT"/>
        </w:rPr>
        <w:t>Jums taip pat bus duodama acetilsalicilo rūgšties ir heparino (jei nėra kontraindikacija Jūsų atveju).</w:t>
      </w:r>
    </w:p>
    <w:p w:rsidR="00CE0753" w:rsidRPr="00CE0753" w:rsidRDefault="00CE0753" w:rsidP="00CE0753">
      <w:pPr>
        <w:numPr>
          <w:ilvl w:val="12"/>
          <w:numId w:val="0"/>
        </w:numPr>
        <w:tabs>
          <w:tab w:val="clear" w:pos="567"/>
        </w:tabs>
        <w:spacing w:line="240" w:lineRule="auto"/>
        <w:ind w:right="-29"/>
        <w:rPr>
          <w:noProof/>
          <w:szCs w:val="24"/>
          <w:lang w:val="lt-LT"/>
        </w:rPr>
      </w:pPr>
    </w:p>
    <w:p w:rsidR="00F34163" w:rsidRPr="00B34FA1" w:rsidRDefault="00CE0753" w:rsidP="00CE0753">
      <w:pPr>
        <w:numPr>
          <w:ilvl w:val="12"/>
          <w:numId w:val="0"/>
        </w:numPr>
        <w:tabs>
          <w:tab w:val="clear" w:pos="567"/>
        </w:tabs>
        <w:spacing w:line="240" w:lineRule="auto"/>
        <w:ind w:right="-29"/>
        <w:rPr>
          <w:szCs w:val="24"/>
          <w:lang w:val="lt-LT"/>
        </w:rPr>
      </w:pPr>
      <w:r w:rsidRPr="00CE0753">
        <w:rPr>
          <w:noProof/>
          <w:szCs w:val="24"/>
          <w:lang w:val="lt-LT"/>
        </w:rPr>
        <w:t>Jeigu kiltų daugiau klausimų dėl šio vaisto vartojimo, kreipkitės į gydytoją arba vaistininką.</w:t>
      </w:r>
    </w:p>
    <w:p w:rsidR="00F34163" w:rsidRPr="00B34FA1" w:rsidRDefault="00F34163" w:rsidP="00F34163">
      <w:pPr>
        <w:numPr>
          <w:ilvl w:val="12"/>
          <w:numId w:val="0"/>
        </w:numPr>
        <w:tabs>
          <w:tab w:val="clear" w:pos="567"/>
        </w:tabs>
        <w:spacing w:line="240" w:lineRule="auto"/>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rsidR="00F34163" w:rsidRPr="00B34FA1" w:rsidRDefault="00F34163" w:rsidP="00F34163">
      <w:pPr>
        <w:numPr>
          <w:ilvl w:val="12"/>
          <w:numId w:val="0"/>
        </w:numPr>
        <w:tabs>
          <w:tab w:val="clear" w:pos="567"/>
        </w:tabs>
        <w:spacing w:line="240" w:lineRule="auto"/>
        <w:rPr>
          <w:szCs w:val="24"/>
          <w:lang w:val="lt-LT"/>
        </w:rPr>
      </w:pPr>
    </w:p>
    <w:p w:rsidR="00F34163" w:rsidRPr="00B34FA1" w:rsidRDefault="00F34163" w:rsidP="00F34163">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rsidR="00F34163" w:rsidRPr="00B34FA1" w:rsidRDefault="00F34163" w:rsidP="00F34163">
      <w:pPr>
        <w:numPr>
          <w:ilvl w:val="12"/>
          <w:numId w:val="0"/>
        </w:numPr>
        <w:tabs>
          <w:tab w:val="clear" w:pos="567"/>
        </w:tabs>
        <w:spacing w:line="240" w:lineRule="auto"/>
        <w:ind w:right="-29"/>
        <w:rPr>
          <w:szCs w:val="24"/>
          <w:lang w:val="lt-LT"/>
        </w:rPr>
      </w:pPr>
    </w:p>
    <w:p w:rsidR="00C1397B" w:rsidRPr="009A4201" w:rsidRDefault="00C1397B" w:rsidP="00C1397B">
      <w:pPr>
        <w:widowControl w:val="0"/>
        <w:autoSpaceDE w:val="0"/>
        <w:autoSpaceDN w:val="0"/>
        <w:adjustRightInd w:val="0"/>
        <w:ind w:left="2"/>
        <w:rPr>
          <w:szCs w:val="22"/>
        </w:rPr>
      </w:pPr>
      <w:r w:rsidRPr="00CB7A24">
        <w:rPr>
          <w:szCs w:val="22"/>
          <w:lang w:val="lt-LT"/>
        </w:rPr>
        <w:t xml:space="preserve">Jei pastebėjote bet kokių kraujavimo požymių, nedelsdami praneškite savo gydytojui arba slaugytojai. </w:t>
      </w:r>
      <w:r w:rsidRPr="009A4201">
        <w:rPr>
          <w:szCs w:val="22"/>
        </w:rPr>
        <w:t>Labai retais atvejais kraujavimas gali būti stiprus ir netgi mirtinas. Kad taip neįvyktų, reikalingos saugumo priemonės, įskaitant kraujo tyrimus bei kruopštų stebėjimą, kurias suteiks Jus prižiūrintys sveikatos specialistai.</w:t>
      </w:r>
    </w:p>
    <w:p w:rsidR="00C1397B" w:rsidRPr="009A4201" w:rsidRDefault="00C1397B" w:rsidP="00C1397B">
      <w:pPr>
        <w:widowControl w:val="0"/>
        <w:autoSpaceDE w:val="0"/>
        <w:autoSpaceDN w:val="0"/>
        <w:adjustRightInd w:val="0"/>
        <w:ind w:left="2"/>
        <w:rPr>
          <w:szCs w:val="22"/>
        </w:rPr>
      </w:pPr>
    </w:p>
    <w:p w:rsidR="00C1397B" w:rsidRPr="009A4201" w:rsidRDefault="00C1397B" w:rsidP="00EC2556">
      <w:pPr>
        <w:widowControl w:val="0"/>
        <w:autoSpaceDE w:val="0"/>
        <w:autoSpaceDN w:val="0"/>
        <w:adjustRightInd w:val="0"/>
        <w:ind w:left="2"/>
        <w:rPr>
          <w:szCs w:val="22"/>
        </w:rPr>
      </w:pPr>
      <w:r w:rsidRPr="009A4201">
        <w:rPr>
          <w:szCs w:val="22"/>
        </w:rPr>
        <w:t>Jei Jums atsirado sunki alerginė reakcija ar dilgėlinė, nedelsdami praneškite savo gydytojui arba slaugytojai. Kiti nepageidaujami reiškiniai, galintys atsirasti pacientams, kuriems reikalingas šis gydymas, tokie kaip greitas ar nereguliarus širdies plakimas, mažas kraujospūdis, šokas ar širdies sustojimas, priklauso nuo pagrindinės ligos.</w:t>
      </w:r>
    </w:p>
    <w:p w:rsidR="00C1397B" w:rsidRPr="009A4201" w:rsidRDefault="00C1397B" w:rsidP="00EC2556">
      <w:pPr>
        <w:widowControl w:val="0"/>
        <w:autoSpaceDE w:val="0"/>
        <w:autoSpaceDN w:val="0"/>
        <w:adjustRightInd w:val="0"/>
        <w:spacing w:line="249" w:lineRule="exact"/>
        <w:rPr>
          <w:szCs w:val="22"/>
        </w:rPr>
      </w:pPr>
    </w:p>
    <w:p w:rsidR="00C1397B" w:rsidRPr="009A4201" w:rsidRDefault="00C1397B" w:rsidP="00EC2556">
      <w:pPr>
        <w:widowControl w:val="0"/>
        <w:autoSpaceDE w:val="0"/>
        <w:autoSpaceDN w:val="0"/>
        <w:adjustRightInd w:val="0"/>
        <w:spacing w:line="239" w:lineRule="auto"/>
        <w:ind w:left="2"/>
        <w:rPr>
          <w:b/>
          <w:szCs w:val="22"/>
        </w:rPr>
      </w:pPr>
      <w:r w:rsidRPr="009A4201">
        <w:rPr>
          <w:b/>
          <w:szCs w:val="22"/>
        </w:rPr>
        <w:t>Labai dažnas šalutinis poveikis</w:t>
      </w:r>
    </w:p>
    <w:p w:rsidR="00C1397B" w:rsidRPr="009A4201" w:rsidRDefault="00C1397B" w:rsidP="00EC2556">
      <w:pPr>
        <w:widowControl w:val="0"/>
        <w:autoSpaceDE w:val="0"/>
        <w:autoSpaceDN w:val="0"/>
        <w:adjustRightInd w:val="0"/>
        <w:spacing w:line="1" w:lineRule="exact"/>
        <w:rPr>
          <w:szCs w:val="22"/>
        </w:rPr>
      </w:pPr>
    </w:p>
    <w:p w:rsidR="00C1397B" w:rsidRPr="009A4201" w:rsidRDefault="00C1397B" w:rsidP="00EC2556">
      <w:pPr>
        <w:widowControl w:val="0"/>
        <w:autoSpaceDE w:val="0"/>
        <w:autoSpaceDN w:val="0"/>
        <w:adjustRightInd w:val="0"/>
        <w:ind w:left="2"/>
        <w:rPr>
          <w:szCs w:val="22"/>
        </w:rPr>
      </w:pPr>
      <w:r w:rsidRPr="009A4201">
        <w:rPr>
          <w:i/>
          <w:iCs/>
          <w:szCs w:val="22"/>
        </w:rPr>
        <w:t>(gali pasireikšti daugiau kaip 1 iš 10 žmonių):</w:t>
      </w:r>
    </w:p>
    <w:p w:rsidR="00C1397B" w:rsidRPr="009A4201" w:rsidRDefault="00C1397B" w:rsidP="00EC2556">
      <w:pPr>
        <w:widowControl w:val="0"/>
        <w:autoSpaceDE w:val="0"/>
        <w:autoSpaceDN w:val="0"/>
        <w:adjustRightInd w:val="0"/>
        <w:spacing w:line="19" w:lineRule="exact"/>
        <w:rPr>
          <w:szCs w:val="22"/>
        </w:rPr>
      </w:pPr>
    </w:p>
    <w:p w:rsidR="00C1397B" w:rsidRPr="009A4201" w:rsidRDefault="00C1397B" w:rsidP="00EC2556">
      <w:pPr>
        <w:widowControl w:val="0"/>
        <w:numPr>
          <w:ilvl w:val="0"/>
          <w:numId w:val="12"/>
        </w:numPr>
        <w:tabs>
          <w:tab w:val="clear" w:pos="567"/>
          <w:tab w:val="clear" w:pos="720"/>
          <w:tab w:val="num" w:pos="542"/>
        </w:tabs>
        <w:overflowPunct w:val="0"/>
        <w:autoSpaceDE w:val="0"/>
        <w:autoSpaceDN w:val="0"/>
        <w:adjustRightInd w:val="0"/>
        <w:spacing w:line="247" w:lineRule="auto"/>
        <w:ind w:left="542" w:right="100" w:hanging="542"/>
        <w:rPr>
          <w:szCs w:val="22"/>
        </w:rPr>
      </w:pPr>
      <w:r w:rsidRPr="009A4201">
        <w:rPr>
          <w:szCs w:val="22"/>
        </w:rPr>
        <w:t xml:space="preserve">nedidelis ar stiprus kraujavimas (pvz., pasirodyti kraujas šlapime ar išmatose, vėmimas krauju ar kraujavimas po chirurginių operacijų); </w:t>
      </w:r>
    </w:p>
    <w:p w:rsidR="00C1397B" w:rsidRPr="009A4201" w:rsidRDefault="00C1397B" w:rsidP="00EC2556">
      <w:pPr>
        <w:widowControl w:val="0"/>
        <w:autoSpaceDE w:val="0"/>
        <w:autoSpaceDN w:val="0"/>
        <w:adjustRightInd w:val="0"/>
        <w:spacing w:line="1" w:lineRule="exact"/>
        <w:rPr>
          <w:szCs w:val="22"/>
        </w:rPr>
      </w:pPr>
    </w:p>
    <w:p w:rsidR="00C1397B" w:rsidRPr="009A4201" w:rsidRDefault="00C1397B" w:rsidP="00EC2556">
      <w:pPr>
        <w:widowControl w:val="0"/>
        <w:numPr>
          <w:ilvl w:val="0"/>
          <w:numId w:val="12"/>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anemija (sumažėjęs raudonųjų kraujo ląstelių skaičius). </w:t>
      </w:r>
    </w:p>
    <w:p w:rsidR="00C1397B" w:rsidRPr="009A4201" w:rsidRDefault="00C1397B" w:rsidP="00EC2556">
      <w:pPr>
        <w:widowControl w:val="0"/>
        <w:autoSpaceDE w:val="0"/>
        <w:autoSpaceDN w:val="0"/>
        <w:adjustRightInd w:val="0"/>
        <w:spacing w:line="250" w:lineRule="exact"/>
        <w:rPr>
          <w:szCs w:val="22"/>
        </w:rPr>
      </w:pPr>
    </w:p>
    <w:p w:rsidR="00C1397B" w:rsidRPr="009A4201" w:rsidRDefault="00C1397B" w:rsidP="00EC2556">
      <w:pPr>
        <w:widowControl w:val="0"/>
        <w:autoSpaceDE w:val="0"/>
        <w:autoSpaceDN w:val="0"/>
        <w:adjustRightInd w:val="0"/>
        <w:spacing w:line="239" w:lineRule="auto"/>
        <w:ind w:left="2"/>
        <w:rPr>
          <w:b/>
          <w:szCs w:val="22"/>
        </w:rPr>
      </w:pPr>
      <w:r w:rsidRPr="009A4201">
        <w:rPr>
          <w:b/>
          <w:szCs w:val="22"/>
        </w:rPr>
        <w:t>Dažnas šalutinis poveikis</w:t>
      </w:r>
    </w:p>
    <w:p w:rsidR="00C1397B" w:rsidRPr="009A4201" w:rsidRDefault="00C1397B" w:rsidP="00EC2556">
      <w:pPr>
        <w:widowControl w:val="0"/>
        <w:autoSpaceDE w:val="0"/>
        <w:autoSpaceDN w:val="0"/>
        <w:adjustRightInd w:val="0"/>
        <w:spacing w:line="1" w:lineRule="exact"/>
        <w:rPr>
          <w:szCs w:val="22"/>
        </w:rPr>
      </w:pPr>
    </w:p>
    <w:p w:rsidR="00C1397B" w:rsidRPr="009A4201" w:rsidRDefault="00C1397B" w:rsidP="00EC2556">
      <w:pPr>
        <w:widowControl w:val="0"/>
        <w:autoSpaceDE w:val="0"/>
        <w:autoSpaceDN w:val="0"/>
        <w:adjustRightInd w:val="0"/>
        <w:ind w:left="2"/>
        <w:rPr>
          <w:szCs w:val="22"/>
        </w:rPr>
      </w:pPr>
      <w:r w:rsidRPr="009A4201">
        <w:rPr>
          <w:i/>
          <w:iCs/>
          <w:szCs w:val="22"/>
        </w:rPr>
        <w:t>(gali pasireikšti ne daugiau kaip 1 iš 10 žmonių):</w:t>
      </w:r>
    </w:p>
    <w:p w:rsidR="00C1397B" w:rsidRPr="009A4201" w:rsidRDefault="00C1397B" w:rsidP="00EC2556">
      <w:pPr>
        <w:widowControl w:val="0"/>
        <w:autoSpaceDE w:val="0"/>
        <w:autoSpaceDN w:val="0"/>
        <w:adjustRightInd w:val="0"/>
        <w:spacing w:line="17" w:lineRule="exact"/>
        <w:rPr>
          <w:szCs w:val="22"/>
        </w:rPr>
      </w:pPr>
    </w:p>
    <w:p w:rsidR="00C1397B" w:rsidRPr="009A4201" w:rsidRDefault="00C1397B" w:rsidP="00EC2556">
      <w:pPr>
        <w:widowControl w:val="0"/>
        <w:numPr>
          <w:ilvl w:val="0"/>
          <w:numId w:val="13"/>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venų uždegimas;</w:t>
      </w:r>
    </w:p>
    <w:p w:rsidR="00C1397B" w:rsidRPr="009A4201" w:rsidRDefault="00C1397B" w:rsidP="00EC2556">
      <w:pPr>
        <w:widowControl w:val="0"/>
        <w:numPr>
          <w:ilvl w:val="0"/>
          <w:numId w:val="13"/>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mažas kraujospūdis;</w:t>
      </w:r>
    </w:p>
    <w:p w:rsidR="00C1397B" w:rsidRPr="009A4201" w:rsidRDefault="00C1397B" w:rsidP="00EC2556">
      <w:pPr>
        <w:widowControl w:val="0"/>
        <w:numPr>
          <w:ilvl w:val="0"/>
          <w:numId w:val="13"/>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šokas ar širdies sustojimas;</w:t>
      </w:r>
    </w:p>
    <w:p w:rsidR="00C1397B" w:rsidRPr="009A4201" w:rsidRDefault="00C1397B" w:rsidP="00EC2556">
      <w:pPr>
        <w:widowControl w:val="0"/>
        <w:numPr>
          <w:ilvl w:val="0"/>
          <w:numId w:val="13"/>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širdies susitraukimų dažnio ir ritmo sutrikimai (greitas ar lėtas arba nereguliarus širdies plakimas).</w:t>
      </w:r>
    </w:p>
    <w:p w:rsidR="00C1397B" w:rsidRPr="009A4201" w:rsidRDefault="00C1397B" w:rsidP="00EC2556">
      <w:pPr>
        <w:widowControl w:val="0"/>
        <w:autoSpaceDE w:val="0"/>
        <w:autoSpaceDN w:val="0"/>
        <w:adjustRightInd w:val="0"/>
        <w:spacing w:line="250" w:lineRule="exact"/>
        <w:rPr>
          <w:szCs w:val="22"/>
        </w:rPr>
      </w:pPr>
    </w:p>
    <w:p w:rsidR="00C1397B" w:rsidRPr="009A4201" w:rsidRDefault="00C1397B" w:rsidP="00EC2556">
      <w:pPr>
        <w:widowControl w:val="0"/>
        <w:autoSpaceDE w:val="0"/>
        <w:autoSpaceDN w:val="0"/>
        <w:adjustRightInd w:val="0"/>
        <w:spacing w:line="239" w:lineRule="auto"/>
        <w:ind w:left="2"/>
        <w:rPr>
          <w:b/>
          <w:szCs w:val="22"/>
        </w:rPr>
      </w:pPr>
      <w:r w:rsidRPr="009A4201">
        <w:rPr>
          <w:b/>
          <w:szCs w:val="22"/>
        </w:rPr>
        <w:t>Nedažnas šalutinis poveikis</w:t>
      </w:r>
    </w:p>
    <w:p w:rsidR="00C1397B" w:rsidRPr="009A4201" w:rsidRDefault="00C1397B" w:rsidP="00EC2556">
      <w:pPr>
        <w:widowControl w:val="0"/>
        <w:autoSpaceDE w:val="0"/>
        <w:autoSpaceDN w:val="0"/>
        <w:adjustRightInd w:val="0"/>
        <w:spacing w:line="1" w:lineRule="exact"/>
        <w:rPr>
          <w:szCs w:val="22"/>
        </w:rPr>
      </w:pPr>
    </w:p>
    <w:p w:rsidR="00C1397B" w:rsidRPr="009A4201" w:rsidRDefault="00C1397B" w:rsidP="00EC2556">
      <w:pPr>
        <w:widowControl w:val="0"/>
        <w:autoSpaceDE w:val="0"/>
        <w:autoSpaceDN w:val="0"/>
        <w:adjustRightInd w:val="0"/>
        <w:ind w:left="2"/>
        <w:rPr>
          <w:szCs w:val="22"/>
        </w:rPr>
      </w:pPr>
      <w:r w:rsidRPr="009A4201">
        <w:rPr>
          <w:i/>
          <w:iCs/>
          <w:szCs w:val="22"/>
        </w:rPr>
        <w:t>(gali pasireikšti ne daugiau kaip 1 iš 100 žmonių):</w:t>
      </w:r>
    </w:p>
    <w:p w:rsidR="00C1397B" w:rsidRPr="009A4201" w:rsidRDefault="00C1397B" w:rsidP="00EC2556">
      <w:pPr>
        <w:widowControl w:val="0"/>
        <w:autoSpaceDE w:val="0"/>
        <w:autoSpaceDN w:val="0"/>
        <w:adjustRightInd w:val="0"/>
        <w:spacing w:line="17" w:lineRule="exact"/>
        <w:rPr>
          <w:szCs w:val="22"/>
        </w:rPr>
      </w:pPr>
    </w:p>
    <w:p w:rsidR="00C1397B" w:rsidRPr="009A4201" w:rsidRDefault="00C1397B" w:rsidP="00EC2556">
      <w:pPr>
        <w:widowControl w:val="0"/>
        <w:numPr>
          <w:ilvl w:val="0"/>
          <w:numId w:val="14"/>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trombocitų (kraujo ląstelių, reikalingų kraujo krešėjimui) skaičiaus sumažėjimas; </w:t>
      </w:r>
    </w:p>
    <w:p w:rsidR="00C1397B" w:rsidRPr="009A4201" w:rsidRDefault="00C1397B" w:rsidP="00EC2556">
      <w:pPr>
        <w:widowControl w:val="0"/>
        <w:autoSpaceDE w:val="0"/>
        <w:autoSpaceDN w:val="0"/>
        <w:adjustRightInd w:val="0"/>
        <w:spacing w:line="14" w:lineRule="exact"/>
        <w:rPr>
          <w:szCs w:val="22"/>
        </w:rPr>
      </w:pPr>
    </w:p>
    <w:p w:rsidR="00C1397B" w:rsidRPr="009A4201" w:rsidRDefault="00C1397B" w:rsidP="00EC2556">
      <w:pPr>
        <w:widowControl w:val="0"/>
        <w:numPr>
          <w:ilvl w:val="0"/>
          <w:numId w:val="14"/>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sumažėjęs kraujo pritekėjimas į smegenis. </w:t>
      </w:r>
    </w:p>
    <w:p w:rsidR="00C1397B" w:rsidRPr="009A4201" w:rsidRDefault="00C1397B" w:rsidP="00EC2556">
      <w:pPr>
        <w:widowControl w:val="0"/>
        <w:autoSpaceDE w:val="0"/>
        <w:autoSpaceDN w:val="0"/>
        <w:adjustRightInd w:val="0"/>
        <w:spacing w:line="200" w:lineRule="exact"/>
        <w:rPr>
          <w:szCs w:val="22"/>
        </w:rPr>
      </w:pPr>
    </w:p>
    <w:p w:rsidR="00C1397B" w:rsidRPr="009A4201" w:rsidRDefault="00C1397B" w:rsidP="00EC2556">
      <w:pPr>
        <w:widowControl w:val="0"/>
        <w:autoSpaceDE w:val="0"/>
        <w:autoSpaceDN w:val="0"/>
        <w:adjustRightInd w:val="0"/>
        <w:ind w:left="2"/>
        <w:rPr>
          <w:b/>
          <w:szCs w:val="22"/>
        </w:rPr>
      </w:pPr>
      <w:bookmarkStart w:id="9" w:name="page41"/>
      <w:bookmarkEnd w:id="9"/>
      <w:r w:rsidRPr="009A4201">
        <w:rPr>
          <w:b/>
          <w:szCs w:val="22"/>
        </w:rPr>
        <w:t>Labai retas šalutinis poveikis</w:t>
      </w:r>
    </w:p>
    <w:p w:rsidR="00C1397B" w:rsidRPr="009A4201" w:rsidRDefault="00C1397B" w:rsidP="00EC2556">
      <w:pPr>
        <w:widowControl w:val="0"/>
        <w:autoSpaceDE w:val="0"/>
        <w:autoSpaceDN w:val="0"/>
        <w:adjustRightInd w:val="0"/>
        <w:ind w:left="2"/>
        <w:rPr>
          <w:szCs w:val="22"/>
        </w:rPr>
      </w:pPr>
      <w:r w:rsidRPr="009A4201">
        <w:rPr>
          <w:i/>
          <w:iCs/>
          <w:szCs w:val="22"/>
        </w:rPr>
        <w:t>(gali pasireikšti ne daugiau kaip 1 iš 10000 žmonių):</w:t>
      </w:r>
    </w:p>
    <w:p w:rsidR="00C1397B" w:rsidRPr="009A4201" w:rsidRDefault="00C1397B" w:rsidP="00EC2556">
      <w:pPr>
        <w:widowControl w:val="0"/>
        <w:autoSpaceDE w:val="0"/>
        <w:autoSpaceDN w:val="0"/>
        <w:adjustRightInd w:val="0"/>
        <w:spacing w:line="17" w:lineRule="exact"/>
        <w:rPr>
          <w:szCs w:val="22"/>
        </w:rPr>
      </w:pPr>
    </w:p>
    <w:p w:rsidR="00C1397B" w:rsidRPr="009A4201" w:rsidRDefault="00C1397B" w:rsidP="00EC2556">
      <w:pPr>
        <w:widowControl w:val="0"/>
        <w:numPr>
          <w:ilvl w:val="0"/>
          <w:numId w:val="15"/>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sunkus kraujavimas (pvz., kraujavimas į pilvo ertmę, į smegenis ir į plaučius); </w:t>
      </w:r>
    </w:p>
    <w:p w:rsidR="00C1397B" w:rsidRPr="009A4201" w:rsidRDefault="00C1397B" w:rsidP="00EC2556">
      <w:pPr>
        <w:widowControl w:val="0"/>
        <w:autoSpaceDE w:val="0"/>
        <w:autoSpaceDN w:val="0"/>
        <w:adjustRightInd w:val="0"/>
        <w:spacing w:line="14" w:lineRule="exact"/>
        <w:rPr>
          <w:szCs w:val="22"/>
        </w:rPr>
      </w:pPr>
    </w:p>
    <w:p w:rsidR="00C1397B" w:rsidRPr="009A4201" w:rsidRDefault="00C1397B" w:rsidP="00EC2556">
      <w:pPr>
        <w:widowControl w:val="0"/>
        <w:numPr>
          <w:ilvl w:val="0"/>
          <w:numId w:val="15"/>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mirtinas nukraujavimas; </w:t>
      </w:r>
    </w:p>
    <w:p w:rsidR="00C1397B" w:rsidRPr="009A4201" w:rsidRDefault="00C1397B" w:rsidP="00EC2556">
      <w:pPr>
        <w:widowControl w:val="0"/>
        <w:autoSpaceDE w:val="0"/>
        <w:autoSpaceDN w:val="0"/>
        <w:adjustRightInd w:val="0"/>
        <w:spacing w:line="14" w:lineRule="exact"/>
        <w:rPr>
          <w:szCs w:val="22"/>
        </w:rPr>
      </w:pPr>
    </w:p>
    <w:p w:rsidR="00C1397B" w:rsidRPr="009A4201" w:rsidRDefault="00C1397B" w:rsidP="00EC2556">
      <w:pPr>
        <w:widowControl w:val="0"/>
        <w:numPr>
          <w:ilvl w:val="0"/>
          <w:numId w:val="15"/>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labai mažas trombocitų (kraujo ląstelių, reikalingų kraujo krešėjimui) skaičius:</w:t>
      </w:r>
    </w:p>
    <w:p w:rsidR="00C1397B" w:rsidRPr="009A4201" w:rsidRDefault="00C1397B" w:rsidP="00EC2556">
      <w:pPr>
        <w:widowControl w:val="0"/>
        <w:autoSpaceDE w:val="0"/>
        <w:autoSpaceDN w:val="0"/>
        <w:adjustRightInd w:val="0"/>
        <w:spacing w:line="14" w:lineRule="exact"/>
        <w:rPr>
          <w:szCs w:val="22"/>
        </w:rPr>
      </w:pPr>
    </w:p>
    <w:p w:rsidR="00C1397B" w:rsidRPr="009A4201" w:rsidRDefault="00C1397B" w:rsidP="00EC2556">
      <w:pPr>
        <w:widowControl w:val="0"/>
        <w:numPr>
          <w:ilvl w:val="0"/>
          <w:numId w:val="15"/>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 xml:space="preserve">odos bėrimas (toks kaip dilgėlinė); </w:t>
      </w:r>
    </w:p>
    <w:p w:rsidR="00C1397B" w:rsidRPr="009A4201" w:rsidRDefault="00C1397B" w:rsidP="00EC2556">
      <w:pPr>
        <w:widowControl w:val="0"/>
        <w:autoSpaceDE w:val="0"/>
        <w:autoSpaceDN w:val="0"/>
        <w:adjustRightInd w:val="0"/>
        <w:spacing w:line="14" w:lineRule="exact"/>
        <w:rPr>
          <w:szCs w:val="22"/>
        </w:rPr>
      </w:pPr>
    </w:p>
    <w:p w:rsidR="00F34163" w:rsidRPr="00C1397B" w:rsidRDefault="00C1397B" w:rsidP="00EC2556">
      <w:pPr>
        <w:widowControl w:val="0"/>
        <w:numPr>
          <w:ilvl w:val="0"/>
          <w:numId w:val="15"/>
        </w:numPr>
        <w:tabs>
          <w:tab w:val="clear" w:pos="567"/>
          <w:tab w:val="clear" w:pos="720"/>
          <w:tab w:val="num" w:pos="542"/>
        </w:tabs>
        <w:overflowPunct w:val="0"/>
        <w:autoSpaceDE w:val="0"/>
        <w:autoSpaceDN w:val="0"/>
        <w:adjustRightInd w:val="0"/>
        <w:spacing w:line="240" w:lineRule="auto"/>
        <w:ind w:left="542" w:hanging="542"/>
        <w:rPr>
          <w:szCs w:val="22"/>
        </w:rPr>
      </w:pPr>
      <w:r w:rsidRPr="009A4201">
        <w:rPr>
          <w:szCs w:val="22"/>
        </w:rPr>
        <w:t>staigi ir sunki alerginė reakcija: odos bėrimas, įskaitant paraudusią ir niežtinčią odą, rankų, pėdų, kulkšnų, veido, lūpų, burnos ar gerklės patinimas (kuris gali apsunkinti rijimą arba kvėpavimą), o taip pat galimas alpimo pojūtis (gali būti mirtinas).</w:t>
      </w:r>
    </w:p>
    <w:p w:rsidR="00F34163" w:rsidRPr="00B34FA1" w:rsidRDefault="00F34163" w:rsidP="00EC2556">
      <w:pPr>
        <w:spacing w:line="240" w:lineRule="auto"/>
        <w:rPr>
          <w:b/>
          <w:szCs w:val="24"/>
          <w:lang w:val="lt-LT"/>
        </w:rPr>
      </w:pPr>
    </w:p>
    <w:p w:rsidR="00F34163" w:rsidRPr="00B34FA1" w:rsidRDefault="00F34163" w:rsidP="00EC2556">
      <w:pPr>
        <w:spacing w:line="240" w:lineRule="auto"/>
        <w:rPr>
          <w:b/>
          <w:szCs w:val="24"/>
          <w:lang w:val="lt-LT"/>
        </w:rPr>
      </w:pPr>
      <w:r w:rsidRPr="00B34FA1">
        <w:rPr>
          <w:b/>
          <w:noProof/>
          <w:szCs w:val="24"/>
          <w:lang w:val="lt-LT"/>
        </w:rPr>
        <w:t>Pranešimas apie šalutinį poveikį</w:t>
      </w:r>
    </w:p>
    <w:p w:rsidR="00F34163" w:rsidRDefault="00F34163" w:rsidP="00EC2556">
      <w:pPr>
        <w:ind w:right="-449"/>
        <w:rPr>
          <w:noProof/>
          <w:szCs w:val="24"/>
          <w:lang w:val="lt-LT"/>
        </w:rPr>
      </w:pPr>
      <w:r w:rsidRPr="00B34FA1">
        <w:rPr>
          <w:noProof/>
          <w:szCs w:val="24"/>
          <w:lang w:val="lt-LT"/>
        </w:rPr>
        <w:t xml:space="preserve">Jeigu pasireiškė šalutinis poveikis, įskaitant šiame lapelyje nenurodytą, pasakykite </w:t>
      </w:r>
      <w:r w:rsidR="00C1397B">
        <w:rPr>
          <w:noProof/>
          <w:szCs w:val="24"/>
          <w:lang w:val="lt-LT"/>
        </w:rPr>
        <w:t>gydytojui</w:t>
      </w:r>
      <w:r w:rsidRPr="00B34FA1">
        <w:rPr>
          <w:noProof/>
          <w:szCs w:val="24"/>
          <w:lang w:val="lt-LT"/>
        </w:rPr>
        <w:t xml:space="preserve">, vaistininkui arba </w:t>
      </w:r>
      <w:r w:rsidRPr="00B34FA1">
        <w:rPr>
          <w:szCs w:val="22"/>
          <w:lang w:val="lt-LT"/>
        </w:rPr>
        <w:t>slaugytojui.</w:t>
      </w:r>
      <w:r w:rsidRPr="00B34FA1">
        <w:rPr>
          <w:noProof/>
          <w:szCs w:val="24"/>
          <w:lang w:val="lt-LT"/>
        </w:rPr>
        <w:t xml:space="preserve"> Apie šalutinį poveikį taip pat galite pranešti tiesiogiai</w:t>
      </w:r>
      <w:r>
        <w:rPr>
          <w:noProof/>
          <w:szCs w:val="24"/>
          <w:lang w:val="lt-LT"/>
        </w:rPr>
        <w:t>,</w:t>
      </w:r>
      <w:r w:rsidRPr="00B34FA1">
        <w:rPr>
          <w:noProof/>
          <w:szCs w:val="24"/>
          <w:lang w:val="lt-LT"/>
        </w:rPr>
        <w:t xml:space="preserve"> </w:t>
      </w:r>
      <w:r>
        <w:rPr>
          <w:noProof/>
          <w:szCs w:val="24"/>
          <w:lang w:val="lt-LT"/>
        </w:rPr>
        <w:t>užpildę</w:t>
      </w:r>
      <w:r w:rsidRPr="009B52F8">
        <w:rPr>
          <w:noProof/>
          <w:szCs w:val="24"/>
          <w:lang w:val="lt-LT"/>
        </w:rPr>
        <w:t xml:space="preserve"> </w:t>
      </w:r>
      <w:r>
        <w:rPr>
          <w:noProof/>
          <w:szCs w:val="24"/>
          <w:lang w:val="lt-LT"/>
        </w:rPr>
        <w:t>interneto svetainėje</w:t>
      </w:r>
      <w:r w:rsidRPr="002F63F0">
        <w:rPr>
          <w:noProof/>
          <w:szCs w:val="24"/>
          <w:lang w:val="lt-LT"/>
        </w:rPr>
        <w:t xml:space="preserve"> </w:t>
      </w:r>
      <w:r w:rsidRPr="00ED5A3F">
        <w:rPr>
          <w:rFonts w:eastAsia="SimSun"/>
          <w:noProof/>
          <w:szCs w:val="24"/>
          <w:lang w:val="lt-LT"/>
        </w:rPr>
        <w:t>www.vvkt.lt</w:t>
      </w:r>
      <w:r>
        <w:rPr>
          <w:noProof/>
          <w:szCs w:val="24"/>
          <w:lang w:val="lt-LT"/>
        </w:rPr>
        <w:t xml:space="preserve"> esančią formą, paštu Valstybinei vaistų kontrolės tarnybai prie Lietuvos Respublikos sveikatos apsaugos ministerijos, Žirmūnų g. 139A, LT 09120 Vilnius, t</w:t>
      </w:r>
      <w:r w:rsidRPr="00236012">
        <w:rPr>
          <w:rFonts w:eastAsia="Calibri"/>
          <w:noProof/>
          <w:szCs w:val="22"/>
          <w:lang w:val="lt-LT" w:eastAsia="zh-CN"/>
        </w:rPr>
        <w:t>el: 8 800 73568</w:t>
      </w:r>
      <w:r>
        <w:rPr>
          <w:rFonts w:eastAsia="Calibri"/>
          <w:noProof/>
          <w:szCs w:val="22"/>
          <w:lang w:val="lt-LT" w:eastAsia="zh-CN"/>
        </w:rPr>
        <w:t xml:space="preserve">, </w:t>
      </w:r>
      <w:r>
        <w:rPr>
          <w:noProof/>
          <w:szCs w:val="24"/>
          <w:lang w:val="lt-LT"/>
        </w:rPr>
        <w:t xml:space="preserve">faksu 8 800 20131 arba el. paštu </w:t>
      </w:r>
      <w:r w:rsidRPr="00ED5A3F">
        <w:rPr>
          <w:rFonts w:eastAsia="SimSun"/>
          <w:noProof/>
          <w:szCs w:val="24"/>
          <w:lang w:val="lt-LT"/>
        </w:rPr>
        <w:t>NepageidaujamaR@vvkt.lt</w:t>
      </w:r>
      <w:r>
        <w:rPr>
          <w:noProof/>
          <w:szCs w:val="24"/>
          <w:lang w:val="lt-LT"/>
        </w:rPr>
        <w:t xml:space="preserve">. </w:t>
      </w:r>
      <w:r w:rsidRPr="00B34FA1">
        <w:rPr>
          <w:noProof/>
          <w:szCs w:val="24"/>
          <w:lang w:val="lt-LT"/>
        </w:rPr>
        <w:t>Pranešdami apie šalutinį poveikį galite mums padėti gauti daugiau informacijos apie šio vaisto saugumą.</w:t>
      </w:r>
    </w:p>
    <w:p w:rsidR="00F34163" w:rsidRDefault="00F34163" w:rsidP="00EC2556">
      <w:pPr>
        <w:ind w:right="-449"/>
        <w:rPr>
          <w:noProof/>
          <w:szCs w:val="24"/>
          <w:lang w:val="lt-LT"/>
        </w:rPr>
      </w:pPr>
    </w:p>
    <w:p w:rsidR="00AB475A" w:rsidRDefault="00AB475A" w:rsidP="00F34163">
      <w:pPr>
        <w:ind w:right="-449"/>
        <w:rPr>
          <w:noProof/>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proofErr w:type="spellStart"/>
      <w:r w:rsidR="00C300DE" w:rsidRPr="00C300DE">
        <w:rPr>
          <w:rFonts w:ascii="Times New Roman" w:hAnsi="Times New Roman"/>
          <w:sz w:val="22"/>
          <w:szCs w:val="22"/>
        </w:rPr>
        <w:t>Eptifibatide</w:t>
      </w:r>
      <w:proofErr w:type="spellEnd"/>
      <w:r w:rsidR="00C300DE" w:rsidRPr="00C300DE">
        <w:rPr>
          <w:rFonts w:ascii="Times New Roman" w:hAnsi="Times New Roman"/>
          <w:sz w:val="22"/>
          <w:szCs w:val="22"/>
        </w:rPr>
        <w:t xml:space="preserve"> Mylan</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rsidR="00F34163" w:rsidRPr="00B34FA1" w:rsidRDefault="00F34163" w:rsidP="00F34163">
      <w:pPr>
        <w:numPr>
          <w:ilvl w:val="12"/>
          <w:numId w:val="0"/>
        </w:numPr>
        <w:tabs>
          <w:tab w:val="clear" w:pos="567"/>
        </w:tabs>
        <w:spacing w:line="240" w:lineRule="auto"/>
        <w:ind w:right="-2"/>
        <w:rPr>
          <w:szCs w:val="24"/>
          <w:lang w:val="lt-LT"/>
        </w:rPr>
      </w:pPr>
    </w:p>
    <w:p w:rsidR="00B357C2" w:rsidRPr="00B357C2" w:rsidRDefault="00B357C2" w:rsidP="00B357C2">
      <w:pPr>
        <w:numPr>
          <w:ilvl w:val="12"/>
          <w:numId w:val="0"/>
        </w:numPr>
        <w:tabs>
          <w:tab w:val="clear" w:pos="567"/>
        </w:tabs>
        <w:spacing w:line="240" w:lineRule="auto"/>
        <w:ind w:right="-2"/>
        <w:rPr>
          <w:noProof/>
          <w:szCs w:val="24"/>
          <w:lang w:val="lt-LT"/>
        </w:rPr>
      </w:pPr>
      <w:r w:rsidRPr="00B357C2">
        <w:rPr>
          <w:noProof/>
          <w:szCs w:val="24"/>
          <w:lang w:val="lt-LT"/>
        </w:rPr>
        <w:t xml:space="preserve">Skirtas tik vienkartiniam </w:t>
      </w:r>
      <w:r w:rsidR="00AB475A">
        <w:rPr>
          <w:noProof/>
          <w:szCs w:val="24"/>
          <w:lang w:val="lt-LT"/>
        </w:rPr>
        <w:t>vartojimui</w:t>
      </w:r>
      <w:r w:rsidRPr="00B357C2">
        <w:rPr>
          <w:noProof/>
          <w:szCs w:val="24"/>
          <w:lang w:val="lt-LT"/>
        </w:rPr>
        <w:t>.</w:t>
      </w:r>
    </w:p>
    <w:p w:rsidR="00B357C2" w:rsidRPr="00B357C2" w:rsidRDefault="00B357C2" w:rsidP="00B357C2">
      <w:pPr>
        <w:numPr>
          <w:ilvl w:val="12"/>
          <w:numId w:val="0"/>
        </w:numPr>
        <w:tabs>
          <w:tab w:val="clear" w:pos="567"/>
        </w:tabs>
        <w:spacing w:line="240" w:lineRule="auto"/>
        <w:ind w:right="-2"/>
        <w:rPr>
          <w:noProof/>
          <w:szCs w:val="24"/>
          <w:lang w:val="lt-LT"/>
        </w:rPr>
      </w:pPr>
    </w:p>
    <w:p w:rsidR="00B357C2" w:rsidRPr="00B357C2" w:rsidRDefault="00B357C2" w:rsidP="00B357C2">
      <w:pPr>
        <w:numPr>
          <w:ilvl w:val="12"/>
          <w:numId w:val="0"/>
        </w:numPr>
        <w:tabs>
          <w:tab w:val="clear" w:pos="567"/>
        </w:tabs>
        <w:spacing w:line="240" w:lineRule="auto"/>
        <w:ind w:right="-2"/>
        <w:rPr>
          <w:noProof/>
          <w:szCs w:val="24"/>
          <w:lang w:val="lt-LT"/>
        </w:rPr>
      </w:pPr>
      <w:r w:rsidRPr="00B357C2">
        <w:rPr>
          <w:noProof/>
          <w:szCs w:val="24"/>
          <w:lang w:val="lt-LT"/>
        </w:rPr>
        <w:t xml:space="preserve">Po pirmojo atidarymo reikia suvartoti nedelsiant. Nesuvartoto vaistinio preparato likučiai atidarius </w:t>
      </w:r>
      <w:r w:rsidR="00AB475A">
        <w:rPr>
          <w:noProof/>
          <w:szCs w:val="24"/>
          <w:lang w:val="lt-LT"/>
        </w:rPr>
        <w:t>flakoną</w:t>
      </w:r>
      <w:r w:rsidR="00AB475A" w:rsidRPr="00B357C2">
        <w:rPr>
          <w:noProof/>
          <w:szCs w:val="24"/>
          <w:lang w:val="lt-LT"/>
        </w:rPr>
        <w:t xml:space="preserve"> </w:t>
      </w:r>
      <w:r w:rsidRPr="00B357C2">
        <w:rPr>
          <w:noProof/>
          <w:szCs w:val="24"/>
          <w:lang w:val="lt-LT"/>
        </w:rPr>
        <w:t>turi būti išmesti.</w:t>
      </w:r>
    </w:p>
    <w:p w:rsidR="00B357C2" w:rsidRPr="00B357C2" w:rsidRDefault="00B357C2" w:rsidP="00B357C2">
      <w:pPr>
        <w:numPr>
          <w:ilvl w:val="12"/>
          <w:numId w:val="0"/>
        </w:numPr>
        <w:tabs>
          <w:tab w:val="clear" w:pos="567"/>
        </w:tabs>
        <w:spacing w:line="240" w:lineRule="auto"/>
        <w:ind w:right="-2"/>
        <w:rPr>
          <w:noProof/>
          <w:szCs w:val="24"/>
          <w:lang w:val="lt-LT"/>
        </w:rPr>
      </w:pPr>
    </w:p>
    <w:p w:rsidR="00B357C2" w:rsidRPr="00B357C2" w:rsidRDefault="00B357C2" w:rsidP="00B357C2">
      <w:pPr>
        <w:numPr>
          <w:ilvl w:val="12"/>
          <w:numId w:val="0"/>
        </w:numPr>
        <w:tabs>
          <w:tab w:val="clear" w:pos="567"/>
        </w:tabs>
        <w:spacing w:line="240" w:lineRule="auto"/>
        <w:ind w:right="-2"/>
        <w:rPr>
          <w:noProof/>
          <w:szCs w:val="24"/>
          <w:lang w:val="lt-LT"/>
        </w:rPr>
      </w:pPr>
      <w:r w:rsidRPr="00B357C2">
        <w:rPr>
          <w:noProof/>
          <w:szCs w:val="24"/>
          <w:lang w:val="lt-LT"/>
        </w:rPr>
        <w:t>Ant kartono dėžutės ir flakono po „Tinka iki“ nurodytam tinkamumo laikui pasibaigus, šio vaisto vartoti negalima. Vaistas tinkamas vartoti iki paskutinės nurodyto mėnesio dienos.</w:t>
      </w:r>
    </w:p>
    <w:p w:rsidR="00B357C2" w:rsidRPr="00B357C2" w:rsidRDefault="00B357C2" w:rsidP="00B357C2">
      <w:pPr>
        <w:numPr>
          <w:ilvl w:val="12"/>
          <w:numId w:val="0"/>
        </w:numPr>
        <w:tabs>
          <w:tab w:val="clear" w:pos="567"/>
        </w:tabs>
        <w:spacing w:line="240" w:lineRule="auto"/>
        <w:ind w:right="-2"/>
        <w:rPr>
          <w:noProof/>
          <w:szCs w:val="24"/>
          <w:lang w:val="lt-LT"/>
        </w:rPr>
      </w:pPr>
    </w:p>
    <w:p w:rsidR="00B357C2" w:rsidRPr="00B357C2" w:rsidRDefault="00B357C2" w:rsidP="00B357C2">
      <w:pPr>
        <w:numPr>
          <w:ilvl w:val="12"/>
          <w:numId w:val="0"/>
        </w:numPr>
        <w:tabs>
          <w:tab w:val="clear" w:pos="567"/>
        </w:tabs>
        <w:spacing w:line="240" w:lineRule="auto"/>
        <w:ind w:right="-2"/>
        <w:rPr>
          <w:noProof/>
          <w:szCs w:val="24"/>
          <w:lang w:val="lt-LT"/>
        </w:rPr>
      </w:pPr>
      <w:r w:rsidRPr="00B357C2">
        <w:rPr>
          <w:noProof/>
          <w:szCs w:val="24"/>
          <w:lang w:val="lt-LT"/>
        </w:rPr>
        <w:t>Po praskiedimo</w:t>
      </w:r>
    </w:p>
    <w:p w:rsidR="00B357C2" w:rsidRPr="00B357C2" w:rsidRDefault="00B357C2" w:rsidP="00B357C2">
      <w:pPr>
        <w:numPr>
          <w:ilvl w:val="12"/>
          <w:numId w:val="0"/>
        </w:numPr>
        <w:tabs>
          <w:tab w:val="clear" w:pos="567"/>
        </w:tabs>
        <w:spacing w:line="240" w:lineRule="auto"/>
        <w:ind w:right="-2"/>
        <w:rPr>
          <w:noProof/>
          <w:szCs w:val="24"/>
          <w:lang w:val="lt-LT"/>
        </w:rPr>
      </w:pPr>
      <w:r w:rsidRPr="00B357C2">
        <w:rPr>
          <w:noProof/>
          <w:szCs w:val="24"/>
          <w:lang w:val="lt-LT"/>
        </w:rPr>
        <w:t>Nustatyta, kad cheminiu ir fiziniu požiūriu tirpalas 25 °C ir 2</w:t>
      </w:r>
      <w:r w:rsidR="00AB475A" w:rsidRPr="00AB475A">
        <w:rPr>
          <w:noProof/>
          <w:szCs w:val="24"/>
          <w:lang w:val="lt-LT"/>
        </w:rPr>
        <w:t xml:space="preserve"> </w:t>
      </w:r>
      <w:r w:rsidR="00AB475A" w:rsidRPr="00B357C2">
        <w:rPr>
          <w:noProof/>
          <w:szCs w:val="24"/>
          <w:lang w:val="lt-LT"/>
        </w:rPr>
        <w:t> C</w:t>
      </w:r>
      <w:r w:rsidRPr="00B357C2">
        <w:rPr>
          <w:noProof/>
          <w:szCs w:val="24"/>
          <w:lang w:val="lt-LT"/>
        </w:rPr>
        <w:t xml:space="preserve"> - 8  C temperatūroje išlieka stabilus 24 valandas.</w:t>
      </w:r>
    </w:p>
    <w:p w:rsidR="00B357C2" w:rsidRPr="00B357C2" w:rsidRDefault="00B357C2" w:rsidP="00B357C2">
      <w:pPr>
        <w:numPr>
          <w:ilvl w:val="12"/>
          <w:numId w:val="0"/>
        </w:numPr>
        <w:tabs>
          <w:tab w:val="clear" w:pos="567"/>
        </w:tabs>
        <w:spacing w:line="240" w:lineRule="auto"/>
        <w:ind w:right="-2"/>
        <w:rPr>
          <w:noProof/>
          <w:szCs w:val="24"/>
          <w:lang w:val="lt-LT"/>
        </w:rPr>
      </w:pPr>
      <w:r w:rsidRPr="00B357C2">
        <w:rPr>
          <w:noProof/>
          <w:szCs w:val="24"/>
          <w:lang w:val="lt-LT"/>
        </w:rPr>
        <w:t>Mikrobiologiniu požiūriu</w:t>
      </w:r>
      <w:r w:rsidR="00AB475A">
        <w:rPr>
          <w:noProof/>
          <w:szCs w:val="24"/>
          <w:lang w:val="lt-LT"/>
        </w:rPr>
        <w:t>,</w:t>
      </w:r>
      <w:r w:rsidRPr="00B357C2">
        <w:rPr>
          <w:noProof/>
          <w:szCs w:val="24"/>
          <w:lang w:val="lt-LT"/>
        </w:rPr>
        <w:t xml:space="preserve"> preparatas turi būti suvartotas nedelsiant, nebent praskiedim</w:t>
      </w:r>
      <w:r w:rsidR="00AA3B7A">
        <w:rPr>
          <w:noProof/>
          <w:szCs w:val="24"/>
          <w:lang w:val="lt-LT"/>
        </w:rPr>
        <w:t>o</w:t>
      </w:r>
      <w:r w:rsidRPr="00B357C2">
        <w:rPr>
          <w:noProof/>
          <w:szCs w:val="24"/>
          <w:lang w:val="lt-LT"/>
        </w:rPr>
        <w:t xml:space="preserve"> </w:t>
      </w:r>
      <w:r w:rsidR="00AA3B7A">
        <w:rPr>
          <w:szCs w:val="22"/>
        </w:rPr>
        <w:t>metu jis buvo apsaugotas nuo mikrobinės</w:t>
      </w:r>
      <w:r w:rsidR="00AA3B7A" w:rsidRPr="004E690B">
        <w:rPr>
          <w:szCs w:val="22"/>
        </w:rPr>
        <w:t xml:space="preserve"> </w:t>
      </w:r>
      <w:r w:rsidR="00AA3B7A">
        <w:rPr>
          <w:szCs w:val="22"/>
        </w:rPr>
        <w:t>taršos</w:t>
      </w:r>
      <w:r w:rsidRPr="00B357C2">
        <w:rPr>
          <w:noProof/>
          <w:szCs w:val="24"/>
          <w:lang w:val="lt-LT"/>
        </w:rPr>
        <w:t>. Priešingu atveju už laikymo prieš vartojimą trukmę ir sąlygas atsako vartotojas.</w:t>
      </w:r>
    </w:p>
    <w:p w:rsidR="00B357C2" w:rsidRPr="00B357C2" w:rsidRDefault="00B357C2" w:rsidP="00B357C2">
      <w:pPr>
        <w:numPr>
          <w:ilvl w:val="12"/>
          <w:numId w:val="0"/>
        </w:numPr>
        <w:tabs>
          <w:tab w:val="clear" w:pos="567"/>
        </w:tabs>
        <w:spacing w:line="240" w:lineRule="auto"/>
        <w:ind w:right="-2"/>
        <w:rPr>
          <w:noProof/>
          <w:szCs w:val="24"/>
          <w:lang w:val="lt-LT"/>
        </w:rPr>
      </w:pPr>
    </w:p>
    <w:p w:rsidR="00B357C2" w:rsidRPr="00B357C2" w:rsidRDefault="00B357C2" w:rsidP="00B357C2">
      <w:pPr>
        <w:numPr>
          <w:ilvl w:val="12"/>
          <w:numId w:val="0"/>
        </w:numPr>
        <w:tabs>
          <w:tab w:val="clear" w:pos="567"/>
        </w:tabs>
        <w:spacing w:line="240" w:lineRule="auto"/>
        <w:ind w:right="-2"/>
        <w:rPr>
          <w:noProof/>
          <w:szCs w:val="24"/>
          <w:lang w:val="lt-LT"/>
        </w:rPr>
      </w:pPr>
      <w:r w:rsidRPr="00B357C2">
        <w:rPr>
          <w:noProof/>
          <w:szCs w:val="24"/>
          <w:lang w:val="lt-LT"/>
        </w:rPr>
        <w:t xml:space="preserve">Laikyti šaldytuve (2 °C-8 °C). Laikyti gamintojo pakuotėje, kad preparatas būtų apsaugotas nuo šviesos. Tačiau </w:t>
      </w:r>
      <w:proofErr w:type="spellStart"/>
      <w:r w:rsidR="00C300DE" w:rsidRPr="00C300DE">
        <w:rPr>
          <w:szCs w:val="22"/>
        </w:rPr>
        <w:t>Eptifibatide</w:t>
      </w:r>
      <w:proofErr w:type="spellEnd"/>
      <w:r w:rsidR="00C300DE" w:rsidRPr="00C300DE">
        <w:rPr>
          <w:szCs w:val="22"/>
        </w:rPr>
        <w:t xml:space="preserve"> Mylan</w:t>
      </w:r>
      <w:r w:rsidR="00C300DE" w:rsidRPr="00EA4B31">
        <w:rPr>
          <w:sz w:val="20"/>
        </w:rPr>
        <w:t xml:space="preserve"> </w:t>
      </w:r>
      <w:r w:rsidRPr="00B357C2">
        <w:rPr>
          <w:noProof/>
          <w:szCs w:val="24"/>
          <w:lang w:val="lt-LT"/>
        </w:rPr>
        <w:t>tirpalo vartojimo metu saugoti nuo šviesos nereikia.</w:t>
      </w:r>
    </w:p>
    <w:p w:rsidR="00B357C2" w:rsidRPr="00B357C2" w:rsidRDefault="00B357C2" w:rsidP="00B357C2">
      <w:pPr>
        <w:numPr>
          <w:ilvl w:val="12"/>
          <w:numId w:val="0"/>
        </w:numPr>
        <w:tabs>
          <w:tab w:val="clear" w:pos="567"/>
        </w:tabs>
        <w:spacing w:line="240" w:lineRule="auto"/>
        <w:ind w:right="-2"/>
        <w:rPr>
          <w:noProof/>
          <w:szCs w:val="24"/>
          <w:lang w:val="lt-LT"/>
        </w:rPr>
      </w:pPr>
    </w:p>
    <w:p w:rsidR="00B357C2" w:rsidRPr="00B357C2" w:rsidRDefault="00B357C2" w:rsidP="00B357C2">
      <w:pPr>
        <w:numPr>
          <w:ilvl w:val="12"/>
          <w:numId w:val="0"/>
        </w:numPr>
        <w:tabs>
          <w:tab w:val="clear" w:pos="567"/>
        </w:tabs>
        <w:spacing w:line="240" w:lineRule="auto"/>
        <w:ind w:right="-2"/>
        <w:rPr>
          <w:noProof/>
          <w:szCs w:val="24"/>
          <w:lang w:val="lt-LT"/>
        </w:rPr>
      </w:pPr>
      <w:r w:rsidRPr="00B357C2">
        <w:rPr>
          <w:noProof/>
          <w:szCs w:val="24"/>
          <w:lang w:val="lt-LT"/>
        </w:rPr>
        <w:t xml:space="preserve">Pastebėjus matomų </w:t>
      </w:r>
      <w:r w:rsidR="00AB475A">
        <w:rPr>
          <w:noProof/>
          <w:szCs w:val="24"/>
          <w:lang w:val="lt-LT"/>
        </w:rPr>
        <w:t>išvaizdos</w:t>
      </w:r>
      <w:r w:rsidR="00AB475A" w:rsidRPr="00B357C2">
        <w:rPr>
          <w:noProof/>
          <w:szCs w:val="24"/>
          <w:lang w:val="lt-LT"/>
        </w:rPr>
        <w:t xml:space="preserve"> </w:t>
      </w:r>
      <w:r w:rsidRPr="00B357C2">
        <w:rPr>
          <w:noProof/>
          <w:szCs w:val="24"/>
          <w:lang w:val="lt-LT"/>
        </w:rPr>
        <w:t>požymių, šio vaisto vartoti negalima.</w:t>
      </w:r>
    </w:p>
    <w:p w:rsidR="00B357C2" w:rsidRPr="00B357C2" w:rsidRDefault="00B357C2" w:rsidP="00B357C2">
      <w:pPr>
        <w:numPr>
          <w:ilvl w:val="12"/>
          <w:numId w:val="0"/>
        </w:numPr>
        <w:tabs>
          <w:tab w:val="clear" w:pos="567"/>
        </w:tabs>
        <w:spacing w:line="240" w:lineRule="auto"/>
        <w:ind w:right="-2"/>
        <w:rPr>
          <w:noProof/>
          <w:szCs w:val="24"/>
          <w:lang w:val="lt-LT"/>
        </w:rPr>
      </w:pPr>
    </w:p>
    <w:p w:rsidR="00B357C2" w:rsidRPr="00B357C2" w:rsidRDefault="00C300DE" w:rsidP="00B357C2">
      <w:pPr>
        <w:numPr>
          <w:ilvl w:val="12"/>
          <w:numId w:val="0"/>
        </w:numPr>
        <w:tabs>
          <w:tab w:val="clear" w:pos="567"/>
        </w:tabs>
        <w:spacing w:line="240" w:lineRule="auto"/>
        <w:ind w:right="-2"/>
        <w:rPr>
          <w:noProof/>
          <w:szCs w:val="24"/>
          <w:lang w:val="lt-LT"/>
        </w:rPr>
      </w:pPr>
      <w:proofErr w:type="spellStart"/>
      <w:proofErr w:type="gramStart"/>
      <w:r w:rsidRPr="00C300DE">
        <w:rPr>
          <w:szCs w:val="22"/>
        </w:rPr>
        <w:t>Eptifibatide</w:t>
      </w:r>
      <w:proofErr w:type="spellEnd"/>
      <w:r w:rsidRPr="00C300DE">
        <w:rPr>
          <w:szCs w:val="22"/>
        </w:rPr>
        <w:t xml:space="preserve"> Mylan</w:t>
      </w:r>
      <w:r w:rsidRPr="00EA4B31">
        <w:rPr>
          <w:sz w:val="20"/>
        </w:rPr>
        <w:t xml:space="preserve"> </w:t>
      </w:r>
      <w:r w:rsidR="00B357C2" w:rsidRPr="00B357C2">
        <w:rPr>
          <w:noProof/>
          <w:szCs w:val="24"/>
          <w:lang w:val="lt-LT"/>
        </w:rPr>
        <w:t>vartoti negalima, jei yra kokių nors matomų dalelių ar spalvos pokyčių.</w:t>
      </w:r>
      <w:proofErr w:type="gramEnd"/>
    </w:p>
    <w:p w:rsidR="00B357C2" w:rsidRPr="00B357C2" w:rsidRDefault="00B357C2" w:rsidP="00B357C2">
      <w:pPr>
        <w:numPr>
          <w:ilvl w:val="12"/>
          <w:numId w:val="0"/>
        </w:numPr>
        <w:tabs>
          <w:tab w:val="clear" w:pos="567"/>
        </w:tabs>
        <w:spacing w:line="240" w:lineRule="auto"/>
        <w:ind w:right="-2"/>
        <w:rPr>
          <w:noProof/>
          <w:szCs w:val="24"/>
          <w:lang w:val="lt-LT"/>
        </w:rPr>
      </w:pPr>
    </w:p>
    <w:p w:rsidR="00F34163" w:rsidRPr="00B34FA1" w:rsidRDefault="00B357C2" w:rsidP="00B357C2">
      <w:pPr>
        <w:numPr>
          <w:ilvl w:val="12"/>
          <w:numId w:val="0"/>
        </w:numPr>
        <w:tabs>
          <w:tab w:val="clear" w:pos="567"/>
        </w:tabs>
        <w:spacing w:line="240" w:lineRule="auto"/>
        <w:ind w:right="-2"/>
        <w:rPr>
          <w:i/>
          <w:lang w:val="lt-LT"/>
        </w:rPr>
      </w:pPr>
      <w:r w:rsidRPr="00B357C2">
        <w:rPr>
          <w:noProof/>
          <w:szCs w:val="24"/>
          <w:lang w:val="lt-LT"/>
        </w:rPr>
        <w:t>Vaistų negalima išmesti į kanalizaciją arba su buitinėmis atliekomis. Kaip išmesti nereikalingus vaistus, klauskite vaistininko. Šios priemonės padės apsaugoti aplinką.</w:t>
      </w:r>
    </w:p>
    <w:p w:rsidR="00F34163" w:rsidRDefault="00F34163" w:rsidP="00F34163">
      <w:pPr>
        <w:numPr>
          <w:ilvl w:val="12"/>
          <w:numId w:val="0"/>
        </w:numPr>
        <w:tabs>
          <w:tab w:val="clear" w:pos="567"/>
        </w:tabs>
        <w:spacing w:line="240" w:lineRule="auto"/>
        <w:ind w:right="-2"/>
        <w:rPr>
          <w:noProof/>
          <w:szCs w:val="24"/>
          <w:lang w:val="lt-LT"/>
        </w:rPr>
      </w:pPr>
    </w:p>
    <w:p w:rsidR="00AB475A" w:rsidRPr="00B34FA1" w:rsidRDefault="00AB475A" w:rsidP="00F34163">
      <w:pPr>
        <w:numPr>
          <w:ilvl w:val="12"/>
          <w:numId w:val="0"/>
        </w:numPr>
        <w:tabs>
          <w:tab w:val="clear" w:pos="567"/>
        </w:tabs>
        <w:spacing w:line="240" w:lineRule="auto"/>
        <w:ind w:right="-2"/>
        <w:rPr>
          <w:noProof/>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rsidR="00F34163" w:rsidRPr="00B34FA1" w:rsidRDefault="00F34163" w:rsidP="00F34163">
      <w:pPr>
        <w:numPr>
          <w:ilvl w:val="12"/>
          <w:numId w:val="0"/>
        </w:numPr>
        <w:tabs>
          <w:tab w:val="clear" w:pos="567"/>
        </w:tabs>
        <w:spacing w:line="240" w:lineRule="auto"/>
        <w:rPr>
          <w:szCs w:val="24"/>
          <w:lang w:val="lt-LT"/>
        </w:rPr>
      </w:pPr>
    </w:p>
    <w:p w:rsidR="00F34163" w:rsidRPr="00B34FA1" w:rsidRDefault="00C300DE" w:rsidP="00F34163">
      <w:pPr>
        <w:pStyle w:val="Antrat4"/>
        <w:rPr>
          <w:rFonts w:ascii="Times New Roman" w:hAnsi="Times New Roman"/>
          <w:sz w:val="22"/>
          <w:lang w:val="lt-LT"/>
        </w:rPr>
      </w:pPr>
      <w:proofErr w:type="spellStart"/>
      <w:r w:rsidRPr="00C300DE">
        <w:rPr>
          <w:rFonts w:ascii="Times New Roman" w:hAnsi="Times New Roman"/>
          <w:sz w:val="22"/>
          <w:szCs w:val="22"/>
        </w:rPr>
        <w:t>Eptifibatide</w:t>
      </w:r>
      <w:proofErr w:type="spellEnd"/>
      <w:r w:rsidRPr="00C300DE">
        <w:rPr>
          <w:rFonts w:ascii="Times New Roman" w:hAnsi="Times New Roman"/>
          <w:sz w:val="22"/>
          <w:szCs w:val="22"/>
        </w:rPr>
        <w:t xml:space="preserve"> Mylan</w:t>
      </w:r>
      <w:r w:rsidRPr="00EA4B31">
        <w:rPr>
          <w:rFonts w:ascii="Times New Roman" w:hAnsi="Times New Roman"/>
          <w:sz w:val="20"/>
          <w:szCs w:val="20"/>
        </w:rPr>
        <w:t xml:space="preserve"> </w:t>
      </w:r>
      <w:r w:rsidR="00F34163" w:rsidRPr="00B34FA1">
        <w:rPr>
          <w:rFonts w:ascii="Times New Roman" w:hAnsi="Times New Roman"/>
          <w:sz w:val="22"/>
          <w:lang w:val="lt-LT"/>
        </w:rPr>
        <w:t xml:space="preserve">sudėtis </w:t>
      </w:r>
    </w:p>
    <w:p w:rsidR="00F34163" w:rsidRPr="00B34FA1" w:rsidRDefault="00F34163" w:rsidP="00F34163">
      <w:pPr>
        <w:numPr>
          <w:ilvl w:val="0"/>
          <w:numId w:val="5"/>
        </w:numPr>
        <w:tabs>
          <w:tab w:val="clear" w:pos="567"/>
        </w:tabs>
        <w:spacing w:line="240" w:lineRule="auto"/>
        <w:ind w:left="567" w:right="-2" w:hanging="567"/>
        <w:rPr>
          <w:szCs w:val="24"/>
          <w:lang w:val="lt-LT"/>
        </w:rPr>
      </w:pPr>
      <w:r w:rsidRPr="00B34FA1">
        <w:rPr>
          <w:noProof/>
          <w:szCs w:val="24"/>
          <w:lang w:val="lt-LT"/>
        </w:rPr>
        <w:t xml:space="preserve">Veiklioji </w:t>
      </w:r>
      <w:r w:rsidR="00B357C2" w:rsidRPr="00B357C2">
        <w:rPr>
          <w:noProof/>
          <w:szCs w:val="24"/>
          <w:lang w:val="lt-LT"/>
        </w:rPr>
        <w:t>medžiaga yra eptifibatidas. Kiekviename infuzinio tirpalo ml yra 0,75 mg eptifibatido. Viename 100 ml infuzinio tirpalo flakone yra 75 mg eptifibatido.</w:t>
      </w:r>
      <w:r w:rsidRPr="00B34FA1">
        <w:rPr>
          <w:szCs w:val="24"/>
          <w:lang w:val="lt-LT"/>
        </w:rPr>
        <w:t xml:space="preserve"> </w:t>
      </w:r>
    </w:p>
    <w:p w:rsidR="00F34163" w:rsidRPr="00B34FA1" w:rsidRDefault="00F34163" w:rsidP="00F34163">
      <w:pPr>
        <w:numPr>
          <w:ilvl w:val="0"/>
          <w:numId w:val="5"/>
        </w:numPr>
        <w:tabs>
          <w:tab w:val="clear" w:pos="567"/>
        </w:tabs>
        <w:spacing w:line="240" w:lineRule="auto"/>
        <w:ind w:left="567" w:right="-2" w:hanging="567"/>
        <w:rPr>
          <w:szCs w:val="24"/>
          <w:lang w:val="lt-LT"/>
        </w:rPr>
      </w:pPr>
      <w:r w:rsidRPr="00B34FA1">
        <w:rPr>
          <w:noProof/>
          <w:szCs w:val="24"/>
          <w:lang w:val="lt-LT"/>
        </w:rPr>
        <w:t xml:space="preserve">Pagalbinė </w:t>
      </w:r>
      <w:r w:rsidR="00B357C2" w:rsidRPr="009A4201">
        <w:rPr>
          <w:szCs w:val="22"/>
        </w:rPr>
        <w:t>medžiagos yra citrin</w:t>
      </w:r>
      <w:r w:rsidR="00AB475A">
        <w:rPr>
          <w:szCs w:val="22"/>
        </w:rPr>
        <w:t>ų</w:t>
      </w:r>
      <w:r w:rsidR="00B357C2" w:rsidRPr="009A4201">
        <w:rPr>
          <w:szCs w:val="22"/>
        </w:rPr>
        <w:t xml:space="preserve"> rūgštis monohidratas, natrio hidroksidas (</w:t>
      </w:r>
      <w:r w:rsidR="00AB475A">
        <w:rPr>
          <w:szCs w:val="22"/>
        </w:rPr>
        <w:t>p</w:t>
      </w:r>
      <w:r w:rsidR="00B357C2" w:rsidRPr="009A4201">
        <w:rPr>
          <w:szCs w:val="22"/>
        </w:rPr>
        <w:t>H sureguliuoti), injekcinis vanduo.</w:t>
      </w:r>
      <w:r w:rsidRPr="00B34FA1">
        <w:rPr>
          <w:i/>
          <w:color w:val="008000"/>
          <w:szCs w:val="24"/>
          <w:lang w:val="lt-LT"/>
        </w:rPr>
        <w:t xml:space="preserve"> </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C300DE" w:rsidP="00F34163">
      <w:pPr>
        <w:pStyle w:val="Antrat4"/>
        <w:rPr>
          <w:rFonts w:ascii="Times New Roman" w:hAnsi="Times New Roman"/>
          <w:sz w:val="22"/>
          <w:lang w:val="lt-LT"/>
        </w:rPr>
      </w:pPr>
      <w:proofErr w:type="spellStart"/>
      <w:r w:rsidRPr="00C300DE">
        <w:rPr>
          <w:rFonts w:ascii="Times New Roman" w:hAnsi="Times New Roman"/>
          <w:sz w:val="22"/>
          <w:szCs w:val="22"/>
        </w:rPr>
        <w:t>Eptifibatide</w:t>
      </w:r>
      <w:proofErr w:type="spellEnd"/>
      <w:r w:rsidRPr="00C300DE">
        <w:rPr>
          <w:rFonts w:ascii="Times New Roman" w:hAnsi="Times New Roman"/>
          <w:sz w:val="22"/>
          <w:szCs w:val="22"/>
        </w:rPr>
        <w:t xml:space="preserve"> Mylan</w:t>
      </w:r>
      <w:r w:rsidRPr="00EA4B31">
        <w:rPr>
          <w:rFonts w:ascii="Times New Roman" w:hAnsi="Times New Roman"/>
          <w:sz w:val="20"/>
          <w:szCs w:val="20"/>
        </w:rPr>
        <w:t xml:space="preserve"> </w:t>
      </w:r>
      <w:r w:rsidR="00F34163" w:rsidRPr="00B34FA1">
        <w:rPr>
          <w:rFonts w:ascii="Times New Roman" w:hAnsi="Times New Roman"/>
          <w:sz w:val="22"/>
          <w:lang w:val="lt-LT"/>
        </w:rPr>
        <w:t>išvaizda ir kiekis pakuotėje</w:t>
      </w:r>
    </w:p>
    <w:p w:rsidR="0044447B" w:rsidRPr="0044447B" w:rsidRDefault="00C300DE" w:rsidP="0044447B">
      <w:pPr>
        <w:numPr>
          <w:ilvl w:val="12"/>
          <w:numId w:val="0"/>
        </w:numPr>
        <w:tabs>
          <w:tab w:val="clear" w:pos="567"/>
        </w:tabs>
        <w:spacing w:line="240" w:lineRule="auto"/>
        <w:ind w:right="-2"/>
        <w:rPr>
          <w:szCs w:val="24"/>
          <w:lang w:val="lt-LT"/>
        </w:rPr>
      </w:pPr>
      <w:proofErr w:type="spellStart"/>
      <w:r w:rsidRPr="00C300DE">
        <w:rPr>
          <w:szCs w:val="22"/>
          <w:lang w:val="lt-LT"/>
        </w:rPr>
        <w:t>Eptifibatide</w:t>
      </w:r>
      <w:proofErr w:type="spellEnd"/>
      <w:r w:rsidRPr="00C300DE">
        <w:rPr>
          <w:szCs w:val="22"/>
          <w:lang w:val="lt-LT"/>
        </w:rPr>
        <w:t xml:space="preserve"> </w:t>
      </w:r>
      <w:proofErr w:type="spellStart"/>
      <w:r w:rsidRPr="00C300DE">
        <w:rPr>
          <w:szCs w:val="22"/>
          <w:lang w:val="lt-LT"/>
        </w:rPr>
        <w:t>Mylan</w:t>
      </w:r>
      <w:proofErr w:type="spellEnd"/>
      <w:r w:rsidRPr="00C300DE">
        <w:rPr>
          <w:sz w:val="20"/>
          <w:lang w:val="lt-LT"/>
        </w:rPr>
        <w:t xml:space="preserve"> </w:t>
      </w:r>
      <w:r w:rsidR="0044447B" w:rsidRPr="0044447B">
        <w:rPr>
          <w:szCs w:val="24"/>
          <w:lang w:val="lt-LT"/>
        </w:rPr>
        <w:t xml:space="preserve">yra skaidrus, bespalvis tirpalas: Jis tiekiamas 100 ml I tipo skaidraus stiklo flakonais, užkimštais 20 mm pilkos </w:t>
      </w:r>
      <w:proofErr w:type="spellStart"/>
      <w:r w:rsidR="0044447B" w:rsidRPr="0044447B">
        <w:rPr>
          <w:szCs w:val="24"/>
          <w:lang w:val="lt-LT"/>
        </w:rPr>
        <w:t>bromobutilo</w:t>
      </w:r>
      <w:proofErr w:type="spellEnd"/>
      <w:r w:rsidR="0044447B" w:rsidRPr="0044447B">
        <w:rPr>
          <w:szCs w:val="24"/>
          <w:lang w:val="lt-LT"/>
        </w:rPr>
        <w:t xml:space="preserve"> gumos uždori</w:t>
      </w:r>
      <w:r w:rsidR="00B85A1D">
        <w:rPr>
          <w:szCs w:val="24"/>
          <w:lang w:val="lt-LT"/>
        </w:rPr>
        <w:t>ai</w:t>
      </w:r>
      <w:r w:rsidR="00AB475A">
        <w:rPr>
          <w:szCs w:val="24"/>
          <w:lang w:val="lt-LT"/>
        </w:rPr>
        <w:t>s</w:t>
      </w:r>
      <w:r w:rsidR="0044447B" w:rsidRPr="0044447B">
        <w:rPr>
          <w:szCs w:val="24"/>
          <w:lang w:val="lt-LT"/>
        </w:rPr>
        <w:t>, padengt</w:t>
      </w:r>
      <w:r w:rsidR="00AB475A">
        <w:rPr>
          <w:szCs w:val="24"/>
          <w:lang w:val="lt-LT"/>
        </w:rPr>
        <w:t>ais</w:t>
      </w:r>
      <w:r w:rsidR="0044447B" w:rsidRPr="0044447B">
        <w:rPr>
          <w:szCs w:val="24"/>
          <w:lang w:val="lt-LT"/>
        </w:rPr>
        <w:t xml:space="preserve"> </w:t>
      </w:r>
      <w:proofErr w:type="spellStart"/>
      <w:r w:rsidR="0044447B" w:rsidRPr="00AB475A">
        <w:rPr>
          <w:i/>
          <w:szCs w:val="24"/>
          <w:lang w:val="lt-LT"/>
        </w:rPr>
        <w:t>omnifle</w:t>
      </w:r>
      <w:r w:rsidR="00AB475A" w:rsidRPr="00AB475A">
        <w:rPr>
          <w:i/>
          <w:szCs w:val="24"/>
          <w:lang w:val="lt-LT"/>
        </w:rPr>
        <w:t>x</w:t>
      </w:r>
      <w:proofErr w:type="spellEnd"/>
      <w:r w:rsidR="0044447B" w:rsidRPr="00AB475A">
        <w:rPr>
          <w:i/>
          <w:szCs w:val="24"/>
          <w:lang w:val="lt-LT"/>
        </w:rPr>
        <w:t xml:space="preserve"> </w:t>
      </w:r>
      <w:proofErr w:type="spellStart"/>
      <w:r w:rsidR="0044447B" w:rsidRPr="00AB475A">
        <w:rPr>
          <w:i/>
          <w:szCs w:val="24"/>
          <w:lang w:val="lt-LT"/>
        </w:rPr>
        <w:t>plus</w:t>
      </w:r>
      <w:proofErr w:type="spellEnd"/>
      <w:r w:rsidR="0044447B" w:rsidRPr="0044447B">
        <w:rPr>
          <w:szCs w:val="24"/>
          <w:lang w:val="lt-LT"/>
        </w:rPr>
        <w:t>, ir uždengtais 20 mm rausv</w:t>
      </w:r>
      <w:r w:rsidR="00AB475A">
        <w:rPr>
          <w:szCs w:val="24"/>
          <w:lang w:val="lt-LT"/>
        </w:rPr>
        <w:t>ais</w:t>
      </w:r>
      <w:r w:rsidR="0044447B" w:rsidRPr="0044447B">
        <w:rPr>
          <w:szCs w:val="24"/>
          <w:lang w:val="lt-LT"/>
        </w:rPr>
        <w:t xml:space="preserve"> apsaugini</w:t>
      </w:r>
      <w:r w:rsidR="00AB475A">
        <w:rPr>
          <w:szCs w:val="24"/>
          <w:lang w:val="lt-LT"/>
        </w:rPr>
        <w:t>ais</w:t>
      </w:r>
      <w:r w:rsidR="0044447B" w:rsidRPr="0044447B">
        <w:rPr>
          <w:szCs w:val="24"/>
          <w:lang w:val="lt-LT"/>
        </w:rPr>
        <w:t xml:space="preserve"> nuplėšiam</w:t>
      </w:r>
      <w:r w:rsidR="00AB475A">
        <w:rPr>
          <w:szCs w:val="24"/>
          <w:lang w:val="lt-LT"/>
        </w:rPr>
        <w:t>aisiais</w:t>
      </w:r>
      <w:r w:rsidR="0044447B" w:rsidRPr="0044447B">
        <w:rPr>
          <w:szCs w:val="24"/>
          <w:lang w:val="lt-LT"/>
        </w:rPr>
        <w:t xml:space="preserve"> aliuminio dangteli</w:t>
      </w:r>
      <w:r w:rsidR="00AB475A">
        <w:rPr>
          <w:szCs w:val="24"/>
          <w:lang w:val="lt-LT"/>
        </w:rPr>
        <w:t>ais</w:t>
      </w:r>
      <w:r w:rsidR="0044447B" w:rsidRPr="0044447B">
        <w:rPr>
          <w:szCs w:val="24"/>
          <w:lang w:val="lt-LT"/>
        </w:rPr>
        <w:t>.</w:t>
      </w:r>
    </w:p>
    <w:p w:rsidR="0044447B" w:rsidRPr="0044447B" w:rsidRDefault="0044447B" w:rsidP="0044447B">
      <w:pPr>
        <w:numPr>
          <w:ilvl w:val="12"/>
          <w:numId w:val="0"/>
        </w:numPr>
        <w:tabs>
          <w:tab w:val="clear" w:pos="567"/>
        </w:tabs>
        <w:spacing w:line="240" w:lineRule="auto"/>
        <w:ind w:right="-2"/>
        <w:rPr>
          <w:szCs w:val="24"/>
          <w:lang w:val="lt-LT"/>
        </w:rPr>
      </w:pPr>
    </w:p>
    <w:p w:rsidR="0044447B" w:rsidRPr="0044447B" w:rsidRDefault="0044447B" w:rsidP="0044447B">
      <w:pPr>
        <w:numPr>
          <w:ilvl w:val="12"/>
          <w:numId w:val="0"/>
        </w:numPr>
        <w:tabs>
          <w:tab w:val="clear" w:pos="567"/>
        </w:tabs>
        <w:spacing w:line="240" w:lineRule="auto"/>
        <w:ind w:right="-2"/>
        <w:rPr>
          <w:b/>
          <w:szCs w:val="24"/>
          <w:lang w:val="lt-LT"/>
        </w:rPr>
      </w:pPr>
      <w:bookmarkStart w:id="10" w:name="page42"/>
      <w:bookmarkEnd w:id="10"/>
      <w:r w:rsidRPr="0044447B">
        <w:rPr>
          <w:b/>
          <w:szCs w:val="24"/>
          <w:lang w:val="lt-LT"/>
        </w:rPr>
        <w:t>Pakuotės dydis</w:t>
      </w:r>
    </w:p>
    <w:p w:rsidR="00F34163" w:rsidRDefault="0044447B" w:rsidP="0044447B">
      <w:pPr>
        <w:numPr>
          <w:ilvl w:val="12"/>
          <w:numId w:val="0"/>
        </w:numPr>
        <w:tabs>
          <w:tab w:val="clear" w:pos="567"/>
        </w:tabs>
        <w:spacing w:line="240" w:lineRule="auto"/>
        <w:ind w:right="-2"/>
        <w:rPr>
          <w:szCs w:val="24"/>
          <w:lang w:val="lt-LT"/>
        </w:rPr>
      </w:pPr>
      <w:r w:rsidRPr="0044447B">
        <w:rPr>
          <w:szCs w:val="24"/>
          <w:lang w:val="lt-LT"/>
        </w:rPr>
        <w:t>100 ml flakonas, pakuotėje yra vienas flakonas.</w:t>
      </w:r>
    </w:p>
    <w:p w:rsidR="0044447B" w:rsidRPr="00B34FA1" w:rsidRDefault="0044447B" w:rsidP="0044447B">
      <w:pPr>
        <w:numPr>
          <w:ilvl w:val="12"/>
          <w:numId w:val="0"/>
        </w:num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Rinkodaros teisės turėtojas </w:t>
      </w:r>
      <w:r w:rsidR="00AB475A">
        <w:rPr>
          <w:rFonts w:ascii="Times New Roman" w:hAnsi="Times New Roman"/>
          <w:sz w:val="22"/>
          <w:lang w:val="lt-LT"/>
        </w:rPr>
        <w:t>ir gamintojas</w:t>
      </w:r>
    </w:p>
    <w:p w:rsidR="00F34163" w:rsidRPr="00B34FA1" w:rsidRDefault="00F34163" w:rsidP="00F34163">
      <w:pPr>
        <w:numPr>
          <w:ilvl w:val="12"/>
          <w:numId w:val="0"/>
        </w:numPr>
        <w:tabs>
          <w:tab w:val="clear" w:pos="567"/>
        </w:tabs>
        <w:spacing w:line="240" w:lineRule="auto"/>
        <w:ind w:right="-2"/>
        <w:rPr>
          <w:szCs w:val="24"/>
          <w:lang w:val="lt-LT"/>
        </w:rPr>
      </w:pPr>
    </w:p>
    <w:p w:rsidR="00AB475A" w:rsidRPr="00AB475A" w:rsidRDefault="00AB475A" w:rsidP="0044447B">
      <w:pPr>
        <w:autoSpaceDE w:val="0"/>
        <w:autoSpaceDN w:val="0"/>
        <w:adjustRightInd w:val="0"/>
        <w:spacing w:line="240" w:lineRule="auto"/>
        <w:jc w:val="both"/>
        <w:rPr>
          <w:i/>
          <w:color w:val="000000"/>
        </w:rPr>
      </w:pPr>
      <w:r w:rsidRPr="00AB475A">
        <w:rPr>
          <w:i/>
          <w:color w:val="000000"/>
        </w:rPr>
        <w:t>Rinkodaros teisės turėtojas</w:t>
      </w:r>
    </w:p>
    <w:p w:rsidR="00C300DE" w:rsidRPr="00C300DE" w:rsidRDefault="00C300DE" w:rsidP="00C300DE">
      <w:pPr>
        <w:rPr>
          <w:szCs w:val="22"/>
        </w:rPr>
      </w:pPr>
      <w:r w:rsidRPr="00C300DE">
        <w:rPr>
          <w:szCs w:val="22"/>
        </w:rPr>
        <w:t>MYLAN S.A.S.</w:t>
      </w:r>
    </w:p>
    <w:p w:rsidR="00C300DE" w:rsidRDefault="00C300DE" w:rsidP="00C300DE">
      <w:pPr>
        <w:rPr>
          <w:szCs w:val="22"/>
        </w:rPr>
      </w:pPr>
      <w:r w:rsidRPr="00C300DE">
        <w:rPr>
          <w:szCs w:val="22"/>
        </w:rPr>
        <w:t xml:space="preserve">117 </w:t>
      </w:r>
      <w:proofErr w:type="spellStart"/>
      <w:r w:rsidRPr="00C300DE">
        <w:rPr>
          <w:szCs w:val="22"/>
        </w:rPr>
        <w:t>Allée</w:t>
      </w:r>
      <w:proofErr w:type="spellEnd"/>
      <w:r w:rsidRPr="00C300DE">
        <w:rPr>
          <w:szCs w:val="22"/>
        </w:rPr>
        <w:t xml:space="preserve"> des </w:t>
      </w:r>
      <w:proofErr w:type="spellStart"/>
      <w:r w:rsidRPr="00C300DE">
        <w:rPr>
          <w:szCs w:val="22"/>
        </w:rPr>
        <w:t>Parcs</w:t>
      </w:r>
      <w:proofErr w:type="spellEnd"/>
      <w:r w:rsidRPr="00C300DE">
        <w:rPr>
          <w:szCs w:val="22"/>
        </w:rPr>
        <w:t xml:space="preserve"> </w:t>
      </w:r>
    </w:p>
    <w:p w:rsidR="00C300DE" w:rsidRDefault="00C300DE" w:rsidP="00C300DE">
      <w:pPr>
        <w:rPr>
          <w:szCs w:val="22"/>
        </w:rPr>
      </w:pPr>
      <w:r w:rsidRPr="00C300DE">
        <w:rPr>
          <w:szCs w:val="22"/>
        </w:rPr>
        <w:t xml:space="preserve">69800 </w:t>
      </w:r>
      <w:proofErr w:type="gramStart"/>
      <w:r w:rsidRPr="00C300DE">
        <w:rPr>
          <w:szCs w:val="22"/>
        </w:rPr>
        <w:t>SAINT-PRIEST</w:t>
      </w:r>
      <w:proofErr w:type="gramEnd"/>
      <w:r w:rsidRPr="00C300DE">
        <w:rPr>
          <w:szCs w:val="22"/>
        </w:rPr>
        <w:t xml:space="preserve"> </w:t>
      </w:r>
    </w:p>
    <w:p w:rsidR="00C300DE" w:rsidRPr="00C300DE" w:rsidRDefault="00C300DE" w:rsidP="00C300DE">
      <w:pPr>
        <w:rPr>
          <w:szCs w:val="22"/>
        </w:rPr>
      </w:pPr>
      <w:proofErr w:type="spellStart"/>
      <w:r w:rsidRPr="00C300DE">
        <w:rPr>
          <w:szCs w:val="22"/>
        </w:rPr>
        <w:t>Prancūzija</w:t>
      </w:r>
      <w:proofErr w:type="spellEnd"/>
    </w:p>
    <w:p w:rsidR="0044447B" w:rsidRDefault="0044447B" w:rsidP="0044447B">
      <w:pPr>
        <w:autoSpaceDE w:val="0"/>
        <w:autoSpaceDN w:val="0"/>
        <w:adjustRightInd w:val="0"/>
        <w:spacing w:line="240" w:lineRule="auto"/>
        <w:jc w:val="both"/>
        <w:rPr>
          <w:szCs w:val="22"/>
        </w:rPr>
      </w:pPr>
    </w:p>
    <w:p w:rsidR="0044447B" w:rsidRPr="00AB475A" w:rsidRDefault="0044447B" w:rsidP="0044447B">
      <w:pPr>
        <w:autoSpaceDE w:val="0"/>
        <w:autoSpaceDN w:val="0"/>
        <w:adjustRightInd w:val="0"/>
        <w:spacing w:line="240" w:lineRule="auto"/>
        <w:jc w:val="both"/>
        <w:rPr>
          <w:i/>
          <w:lang w:val="lt-LT"/>
        </w:rPr>
      </w:pPr>
      <w:r w:rsidRPr="00AB475A">
        <w:rPr>
          <w:i/>
          <w:lang w:val="lt-LT"/>
        </w:rPr>
        <w:t>Gamintojas</w:t>
      </w:r>
    </w:p>
    <w:p w:rsidR="005E0E12" w:rsidRPr="00EC75EB" w:rsidRDefault="005E0E12" w:rsidP="005E0E12">
      <w:pPr>
        <w:widowControl w:val="0"/>
        <w:autoSpaceDE w:val="0"/>
        <w:autoSpaceDN w:val="0"/>
        <w:adjustRightInd w:val="0"/>
        <w:spacing w:line="253" w:lineRule="exact"/>
        <w:rPr>
          <w:szCs w:val="22"/>
          <w:lang w:val="sv-FI"/>
        </w:rPr>
      </w:pPr>
      <w:r w:rsidRPr="00EC75EB">
        <w:rPr>
          <w:szCs w:val="22"/>
          <w:lang w:val="sv-FI"/>
        </w:rPr>
        <w:t>Agila Specialties Polska Sp. z. o. o.</w:t>
      </w:r>
    </w:p>
    <w:p w:rsidR="005E0E12" w:rsidRPr="00EC75EB" w:rsidRDefault="005E0E12" w:rsidP="005E0E12">
      <w:pPr>
        <w:widowControl w:val="0"/>
        <w:autoSpaceDE w:val="0"/>
        <w:autoSpaceDN w:val="0"/>
        <w:adjustRightInd w:val="0"/>
        <w:spacing w:line="253" w:lineRule="exact"/>
        <w:rPr>
          <w:szCs w:val="22"/>
          <w:lang w:val="sv-FI"/>
        </w:rPr>
      </w:pPr>
      <w:r w:rsidRPr="00EC75EB">
        <w:rPr>
          <w:szCs w:val="22"/>
          <w:lang w:val="sv-FI"/>
        </w:rPr>
        <w:t>10, Daniszewska Str., 03-230 Warsaw</w:t>
      </w:r>
    </w:p>
    <w:p w:rsidR="005E0E12" w:rsidRPr="0044447B" w:rsidRDefault="00AB475A" w:rsidP="005E0E12">
      <w:pPr>
        <w:autoSpaceDE w:val="0"/>
        <w:autoSpaceDN w:val="0"/>
        <w:adjustRightInd w:val="0"/>
        <w:spacing w:line="240" w:lineRule="auto"/>
        <w:jc w:val="both"/>
        <w:rPr>
          <w:b/>
          <w:szCs w:val="24"/>
          <w:lang w:val="lt-LT"/>
        </w:rPr>
      </w:pPr>
      <w:r>
        <w:rPr>
          <w:szCs w:val="22"/>
          <w:lang w:val="sv-FI"/>
        </w:rPr>
        <w:t>Lenkija</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numPr>
          <w:ilvl w:val="12"/>
          <w:numId w:val="0"/>
        </w:numPr>
        <w:tabs>
          <w:tab w:val="clear" w:pos="567"/>
        </w:tabs>
        <w:spacing w:line="240" w:lineRule="auto"/>
        <w:ind w:right="-2"/>
        <w:rPr>
          <w:b/>
          <w:lang w:val="lt-LT"/>
        </w:rPr>
      </w:pPr>
      <w:r w:rsidRPr="00B34FA1">
        <w:rPr>
          <w:b/>
          <w:lang w:val="lt-LT"/>
        </w:rPr>
        <w:lastRenderedPageBreak/>
        <w:t>Šis pakuotės lapelis pask</w:t>
      </w:r>
      <w:r w:rsidR="000E3957">
        <w:rPr>
          <w:b/>
          <w:lang w:val="lt-LT"/>
        </w:rPr>
        <w:t>utinį kartą peržiūrėtas 201</w:t>
      </w:r>
      <w:r w:rsidR="00C300DE">
        <w:rPr>
          <w:b/>
          <w:lang w:val="lt-LT"/>
        </w:rPr>
        <w:t>5</w:t>
      </w:r>
      <w:r w:rsidR="000E3957">
        <w:rPr>
          <w:b/>
          <w:lang w:val="lt-LT"/>
        </w:rPr>
        <w:t>-0</w:t>
      </w:r>
      <w:r w:rsidR="00C300DE">
        <w:rPr>
          <w:b/>
          <w:lang w:val="lt-LT"/>
        </w:rPr>
        <w:t>6</w:t>
      </w:r>
      <w:r w:rsidR="000E3957">
        <w:rPr>
          <w:b/>
          <w:lang w:val="lt-LT"/>
        </w:rPr>
        <w:t>-</w:t>
      </w:r>
      <w:r w:rsidR="00C300DE">
        <w:rPr>
          <w:b/>
          <w:lang w:val="lt-LT"/>
        </w:rPr>
        <w:t>18</w:t>
      </w:r>
    </w:p>
    <w:p w:rsidR="005E0E12" w:rsidRDefault="005E0E12" w:rsidP="00F34163">
      <w:pPr>
        <w:numPr>
          <w:ilvl w:val="12"/>
          <w:numId w:val="0"/>
        </w:numPr>
        <w:tabs>
          <w:tab w:val="clear" w:pos="567"/>
        </w:tabs>
        <w:spacing w:line="240" w:lineRule="auto"/>
        <w:ind w:right="-2"/>
        <w:rPr>
          <w:b/>
          <w:noProof/>
          <w:szCs w:val="24"/>
          <w:lang w:val="lt-LT"/>
        </w:rPr>
      </w:pPr>
    </w:p>
    <w:p w:rsidR="00F34163" w:rsidRPr="00B34FA1" w:rsidRDefault="00F34163" w:rsidP="00F34163">
      <w:pPr>
        <w:numPr>
          <w:ilvl w:val="12"/>
          <w:numId w:val="0"/>
        </w:numPr>
        <w:spacing w:line="240" w:lineRule="auto"/>
        <w:ind w:right="-2"/>
        <w:rPr>
          <w:i/>
          <w:szCs w:val="24"/>
          <w:lang w:val="lt-LT"/>
        </w:rPr>
      </w:pPr>
    </w:p>
    <w:p w:rsidR="00F34163" w:rsidRPr="00F70E65" w:rsidRDefault="00F34163" w:rsidP="00F34163">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r w:rsidRPr="00A87185">
        <w:rPr>
          <w:rFonts w:eastAsia="SimSun"/>
          <w:color w:val="0000FF"/>
          <w:lang w:val="lt-LT"/>
        </w:rPr>
        <w:t>http://www.vvkt.lt/</w:t>
      </w:r>
      <w:r w:rsidRPr="00F70E65">
        <w:rPr>
          <w:lang w:val="lt-LT"/>
        </w:rPr>
        <w:t>.</w:t>
      </w:r>
    </w:p>
    <w:p w:rsidR="00F34163" w:rsidRPr="00B34FA1" w:rsidRDefault="00F34163" w:rsidP="00F34163">
      <w:pPr>
        <w:numPr>
          <w:ilvl w:val="12"/>
          <w:numId w:val="0"/>
        </w:numPr>
        <w:tabs>
          <w:tab w:val="clear" w:pos="567"/>
        </w:tabs>
        <w:spacing w:line="240" w:lineRule="auto"/>
        <w:ind w:right="-2"/>
        <w:rPr>
          <w:szCs w:val="24"/>
          <w:lang w:val="lt-LT"/>
        </w:rPr>
      </w:pPr>
      <w:r w:rsidRPr="00B34FA1">
        <w:rPr>
          <w:szCs w:val="24"/>
          <w:lang w:val="lt-LT"/>
        </w:rPr>
        <w:t>---------------------------------------------------------------------------------------------------------------------------</w:t>
      </w:r>
    </w:p>
    <w:p w:rsidR="00F34163" w:rsidRPr="00B34FA1" w:rsidRDefault="00F34163" w:rsidP="00F34163">
      <w:pPr>
        <w:numPr>
          <w:ilvl w:val="12"/>
          <w:numId w:val="0"/>
        </w:numPr>
        <w:tabs>
          <w:tab w:val="left" w:pos="2657"/>
        </w:tabs>
        <w:spacing w:line="240" w:lineRule="auto"/>
        <w:ind w:right="-28"/>
        <w:rPr>
          <w:szCs w:val="24"/>
          <w:lang w:val="lt-LT"/>
        </w:rPr>
      </w:pPr>
    </w:p>
    <w:p w:rsidR="00F34163" w:rsidRPr="00B34FA1" w:rsidRDefault="00F34163" w:rsidP="00F34163">
      <w:pPr>
        <w:numPr>
          <w:ilvl w:val="12"/>
          <w:numId w:val="0"/>
        </w:numPr>
        <w:tabs>
          <w:tab w:val="left" w:pos="2657"/>
        </w:tabs>
        <w:spacing w:line="240" w:lineRule="auto"/>
        <w:ind w:left="-37" w:right="-28"/>
        <w:rPr>
          <w:i/>
          <w:color w:val="008000"/>
          <w:lang w:val="lt-LT"/>
        </w:rPr>
      </w:pPr>
      <w:r w:rsidRPr="00B34FA1">
        <w:rPr>
          <w:lang w:val="lt-LT"/>
        </w:rPr>
        <w:t>Toliau pateikta informacija skirta tik svei</w:t>
      </w:r>
      <w:r w:rsidR="005E0E12">
        <w:rPr>
          <w:lang w:val="lt-LT"/>
        </w:rPr>
        <w:t>katos priežiūros specialistams:</w:t>
      </w:r>
    </w:p>
    <w:p w:rsidR="00F34163" w:rsidRDefault="00F34163" w:rsidP="00F34163">
      <w:pPr>
        <w:tabs>
          <w:tab w:val="clear" w:pos="567"/>
        </w:tabs>
        <w:spacing w:line="240" w:lineRule="auto"/>
        <w:rPr>
          <w:i/>
          <w:color w:val="008000"/>
          <w:lang w:val="lt-LT"/>
        </w:rPr>
      </w:pPr>
    </w:p>
    <w:p w:rsidR="00F34163" w:rsidRDefault="00F34163" w:rsidP="00F34163">
      <w:pPr>
        <w:tabs>
          <w:tab w:val="clear" w:pos="567"/>
        </w:tabs>
        <w:spacing w:line="240" w:lineRule="auto"/>
        <w:rPr>
          <w:i/>
          <w:color w:val="008000"/>
          <w:lang w:val="lt-LT"/>
        </w:rPr>
      </w:pPr>
    </w:p>
    <w:p w:rsidR="002D7C93" w:rsidRDefault="00407093" w:rsidP="002D7C93">
      <w:pPr>
        <w:widowControl w:val="0"/>
        <w:autoSpaceDE w:val="0"/>
        <w:autoSpaceDN w:val="0"/>
        <w:adjustRightInd w:val="0"/>
        <w:spacing w:line="254" w:lineRule="exact"/>
        <w:rPr>
          <w:szCs w:val="22"/>
        </w:rPr>
      </w:pPr>
      <w:proofErr w:type="spellStart"/>
      <w:r w:rsidRPr="00407093">
        <w:rPr>
          <w:szCs w:val="22"/>
          <w:lang w:val="lt-LT"/>
        </w:rPr>
        <w:t>Eptifibatide</w:t>
      </w:r>
      <w:proofErr w:type="spellEnd"/>
      <w:r w:rsidRPr="00407093">
        <w:rPr>
          <w:szCs w:val="22"/>
          <w:lang w:val="lt-LT"/>
        </w:rPr>
        <w:t xml:space="preserve"> </w:t>
      </w:r>
      <w:proofErr w:type="spellStart"/>
      <w:r w:rsidRPr="00407093">
        <w:rPr>
          <w:szCs w:val="22"/>
          <w:lang w:val="lt-LT"/>
        </w:rPr>
        <w:t>Mylan</w:t>
      </w:r>
      <w:proofErr w:type="spellEnd"/>
      <w:r w:rsidRPr="00407093">
        <w:rPr>
          <w:sz w:val="20"/>
          <w:lang w:val="lt-LT"/>
        </w:rPr>
        <w:t xml:space="preserve"> </w:t>
      </w:r>
      <w:r w:rsidR="002D7C93" w:rsidRPr="00CB7A24">
        <w:rPr>
          <w:szCs w:val="22"/>
          <w:lang w:val="lt-LT"/>
        </w:rPr>
        <w:t xml:space="preserve">0,75 mg/ml infuzinio tirpalo visa PCS (kaip TIL) pateikiama kaip atskiras dokumentas, kuris yra skirtas supažindinti sveikatos priežiūros specialistus su papildoma moksline ir praktine informacija apie šio vaistinio preparato skyrimą ir vartojimą. </w:t>
      </w:r>
      <w:r w:rsidR="002D7C93">
        <w:rPr>
          <w:szCs w:val="22"/>
        </w:rPr>
        <w:t>Prašome žiūrėti TIL.</w:t>
      </w:r>
    </w:p>
    <w:p w:rsidR="002D7C93" w:rsidRPr="00DC731E" w:rsidRDefault="002D7C93" w:rsidP="002D7C93">
      <w:pPr>
        <w:widowControl w:val="0"/>
        <w:autoSpaceDE w:val="0"/>
        <w:autoSpaceDN w:val="0"/>
        <w:adjustRightInd w:val="0"/>
        <w:spacing w:line="254" w:lineRule="exact"/>
        <w:jc w:val="center"/>
        <w:rPr>
          <w:b/>
          <w:szCs w:val="22"/>
        </w:rPr>
      </w:pPr>
      <w:r>
        <w:rPr>
          <w:szCs w:val="22"/>
        </w:rPr>
        <w:br w:type="page"/>
      </w:r>
      <w:r w:rsidRPr="00DC731E">
        <w:rPr>
          <w:b/>
          <w:szCs w:val="22"/>
        </w:rPr>
        <w:lastRenderedPageBreak/>
        <w:t>Toliau pateikta informacija skirta tik sveikatos priežiūros specialistams.</w:t>
      </w:r>
    </w:p>
    <w:p w:rsidR="002D7C93" w:rsidRPr="00DC731E" w:rsidRDefault="002D7C93" w:rsidP="002D7C93">
      <w:pPr>
        <w:widowControl w:val="0"/>
        <w:autoSpaceDE w:val="0"/>
        <w:autoSpaceDN w:val="0"/>
        <w:adjustRightInd w:val="0"/>
        <w:spacing w:line="254" w:lineRule="exact"/>
        <w:jc w:val="center"/>
        <w:rPr>
          <w:b/>
          <w:szCs w:val="22"/>
        </w:rPr>
      </w:pPr>
      <w:r w:rsidRPr="00DC731E">
        <w:rPr>
          <w:b/>
          <w:szCs w:val="22"/>
        </w:rPr>
        <w:t>TECHNINIS LAPELIS</w:t>
      </w:r>
    </w:p>
    <w:p w:rsidR="002D7C93" w:rsidRDefault="00407093" w:rsidP="002D7C93">
      <w:pPr>
        <w:widowControl w:val="0"/>
        <w:autoSpaceDE w:val="0"/>
        <w:autoSpaceDN w:val="0"/>
        <w:adjustRightInd w:val="0"/>
        <w:ind w:left="2"/>
        <w:jc w:val="center"/>
        <w:rPr>
          <w:b/>
          <w:szCs w:val="22"/>
        </w:rPr>
      </w:pPr>
      <w:proofErr w:type="spellStart"/>
      <w:r w:rsidRPr="00407093">
        <w:rPr>
          <w:b/>
          <w:szCs w:val="22"/>
        </w:rPr>
        <w:t>Eptifibatide</w:t>
      </w:r>
      <w:proofErr w:type="spellEnd"/>
      <w:r w:rsidRPr="00407093">
        <w:rPr>
          <w:b/>
          <w:szCs w:val="22"/>
        </w:rPr>
        <w:t xml:space="preserve"> Mylan</w:t>
      </w:r>
      <w:r w:rsidRPr="00EA4B31">
        <w:rPr>
          <w:sz w:val="20"/>
        </w:rPr>
        <w:t xml:space="preserve"> </w:t>
      </w:r>
      <w:r w:rsidR="002D7C93" w:rsidRPr="009A4201">
        <w:rPr>
          <w:b/>
          <w:szCs w:val="22"/>
        </w:rPr>
        <w:t>0</w:t>
      </w:r>
      <w:proofErr w:type="gramStart"/>
      <w:r w:rsidR="002D7C93" w:rsidRPr="009A4201">
        <w:rPr>
          <w:b/>
          <w:szCs w:val="22"/>
        </w:rPr>
        <w:t>,75</w:t>
      </w:r>
      <w:proofErr w:type="gramEnd"/>
      <w:r w:rsidR="002D7C93" w:rsidRPr="009A4201">
        <w:rPr>
          <w:b/>
          <w:szCs w:val="22"/>
        </w:rPr>
        <w:t xml:space="preserve"> mg/ml </w:t>
      </w:r>
      <w:proofErr w:type="spellStart"/>
      <w:r w:rsidR="002D7C93" w:rsidRPr="009A4201">
        <w:rPr>
          <w:b/>
          <w:szCs w:val="22"/>
        </w:rPr>
        <w:t>infuzinis</w:t>
      </w:r>
      <w:proofErr w:type="spellEnd"/>
      <w:r w:rsidR="002D7C93" w:rsidRPr="009A4201">
        <w:rPr>
          <w:b/>
          <w:szCs w:val="22"/>
        </w:rPr>
        <w:t xml:space="preserve"> </w:t>
      </w:r>
      <w:proofErr w:type="spellStart"/>
      <w:r w:rsidR="002D7C93" w:rsidRPr="009A4201">
        <w:rPr>
          <w:b/>
          <w:szCs w:val="22"/>
        </w:rPr>
        <w:t>tirpalas</w:t>
      </w:r>
      <w:proofErr w:type="spellEnd"/>
    </w:p>
    <w:p w:rsidR="002D7C93" w:rsidRDefault="002D7C93" w:rsidP="002D7C93">
      <w:pPr>
        <w:widowControl w:val="0"/>
        <w:autoSpaceDE w:val="0"/>
        <w:autoSpaceDN w:val="0"/>
        <w:adjustRightInd w:val="0"/>
        <w:ind w:left="2"/>
        <w:rPr>
          <w:b/>
          <w:szCs w:val="22"/>
        </w:rPr>
      </w:pPr>
    </w:p>
    <w:p w:rsidR="002D7C93" w:rsidRDefault="002D7C93" w:rsidP="002D7C93">
      <w:pPr>
        <w:widowControl w:val="0"/>
        <w:autoSpaceDE w:val="0"/>
        <w:autoSpaceDN w:val="0"/>
        <w:adjustRightInd w:val="0"/>
        <w:ind w:left="2"/>
        <w:rPr>
          <w:b/>
          <w:szCs w:val="22"/>
        </w:rPr>
      </w:pPr>
    </w:p>
    <w:p w:rsidR="00851B59" w:rsidRPr="00715699" w:rsidRDefault="00851B59" w:rsidP="00715699">
      <w:pPr>
        <w:pStyle w:val="Antrat3"/>
        <w:spacing w:before="0" w:after="0" w:line="240" w:lineRule="auto"/>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r>
      <w:r w:rsidRPr="00715699">
        <w:rPr>
          <w:rFonts w:ascii="Times New Roman" w:hAnsi="Times New Roman"/>
          <w:sz w:val="22"/>
          <w:lang w:val="lt-LT"/>
        </w:rPr>
        <w:t>VAISTINIO PREPARATO PAVADINIMAS</w:t>
      </w:r>
    </w:p>
    <w:p w:rsidR="00851B59" w:rsidRPr="00715699" w:rsidRDefault="00851B59" w:rsidP="00715699">
      <w:pPr>
        <w:rPr>
          <w:lang w:val="lt-LT"/>
        </w:rPr>
      </w:pPr>
    </w:p>
    <w:p w:rsidR="00851B59" w:rsidRPr="00715699" w:rsidRDefault="00407093" w:rsidP="00715699">
      <w:pPr>
        <w:rPr>
          <w:lang w:val="lt-LT"/>
        </w:rPr>
      </w:pPr>
      <w:proofErr w:type="spellStart"/>
      <w:r w:rsidRPr="00C300DE">
        <w:rPr>
          <w:szCs w:val="22"/>
        </w:rPr>
        <w:t>Eptifibatide</w:t>
      </w:r>
      <w:proofErr w:type="spellEnd"/>
      <w:r w:rsidRPr="00C300DE">
        <w:rPr>
          <w:szCs w:val="22"/>
        </w:rPr>
        <w:t xml:space="preserve"> Mylan</w:t>
      </w:r>
      <w:r w:rsidRPr="00EA4B31">
        <w:rPr>
          <w:sz w:val="20"/>
        </w:rPr>
        <w:t xml:space="preserve"> </w:t>
      </w:r>
      <w:r w:rsidR="00851B59" w:rsidRPr="00715699">
        <w:rPr>
          <w:lang w:val="lt-LT"/>
        </w:rPr>
        <w:t>0</w:t>
      </w:r>
      <w:proofErr w:type="gramStart"/>
      <w:r w:rsidR="00851B59" w:rsidRPr="00715699">
        <w:rPr>
          <w:lang w:val="lt-LT"/>
        </w:rPr>
        <w:t>,75</w:t>
      </w:r>
      <w:proofErr w:type="gramEnd"/>
      <w:r w:rsidR="00851B59" w:rsidRPr="00715699">
        <w:rPr>
          <w:lang w:val="lt-LT"/>
        </w:rPr>
        <w:t> mg/ml infuzinis tirpalas</w:t>
      </w:r>
    </w:p>
    <w:p w:rsidR="00851B59" w:rsidRPr="00715699" w:rsidRDefault="00851B59" w:rsidP="00715699">
      <w:pPr>
        <w:rPr>
          <w:lang w:val="lt-LT"/>
        </w:rPr>
      </w:pPr>
    </w:p>
    <w:p w:rsidR="00851B59" w:rsidRPr="00715699" w:rsidRDefault="00851B59" w:rsidP="00715699">
      <w:pPr>
        <w:rPr>
          <w:lang w:val="lt-LT"/>
        </w:rPr>
      </w:pPr>
    </w:p>
    <w:p w:rsidR="00851B59" w:rsidRPr="00715699" w:rsidRDefault="00851B59" w:rsidP="00715699">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r>
      <w:r w:rsidRPr="00715699">
        <w:rPr>
          <w:rFonts w:ascii="Times New Roman" w:hAnsi="Times New Roman"/>
          <w:sz w:val="22"/>
          <w:lang w:val="lt-LT"/>
        </w:rPr>
        <w:t>KOKYBINĖ IR KIEKYBINĖ SUDĖTIS</w:t>
      </w:r>
    </w:p>
    <w:p w:rsidR="00851B59" w:rsidRPr="00715699" w:rsidRDefault="00851B59" w:rsidP="00715699">
      <w:pPr>
        <w:rPr>
          <w:lang w:val="lt-LT"/>
        </w:rPr>
      </w:pPr>
    </w:p>
    <w:p w:rsidR="00851B59" w:rsidRPr="00715699" w:rsidRDefault="00851B59" w:rsidP="00715699">
      <w:pPr>
        <w:rPr>
          <w:lang w:val="lt-LT"/>
        </w:rPr>
      </w:pPr>
      <w:r w:rsidRPr="00715699">
        <w:rPr>
          <w:lang w:val="lt-LT"/>
        </w:rPr>
        <w:t>Kiekviename infuzinio tirpalo ml yra 0,75 mg eptifibatido.</w:t>
      </w:r>
    </w:p>
    <w:p w:rsidR="00851B59" w:rsidRPr="00715699" w:rsidRDefault="00851B59" w:rsidP="00715699">
      <w:pPr>
        <w:rPr>
          <w:lang w:val="lt-LT"/>
        </w:rPr>
      </w:pPr>
      <w:r w:rsidRPr="00715699">
        <w:rPr>
          <w:lang w:val="lt-LT"/>
        </w:rPr>
        <w:t>Viename 100 ml infuzinio tirpalo flakone yra 75 mg eptifibatido.</w:t>
      </w:r>
    </w:p>
    <w:p w:rsidR="00851B59" w:rsidRPr="00715699" w:rsidRDefault="00851B59" w:rsidP="00851B59">
      <w:pPr>
        <w:rPr>
          <w:u w:val="single"/>
          <w:lang w:val="lt-LT"/>
        </w:rPr>
      </w:pPr>
      <w:r w:rsidRPr="00715699">
        <w:rPr>
          <w:u w:val="single"/>
          <w:lang w:val="lt-LT"/>
        </w:rPr>
        <w:t>Pagalbinė medžiaga, kurios poveikis žinomas:</w:t>
      </w:r>
    </w:p>
    <w:p w:rsidR="00851B59" w:rsidRPr="00715699" w:rsidRDefault="00851B59" w:rsidP="00715699">
      <w:pPr>
        <w:rPr>
          <w:lang w:val="lt-LT"/>
        </w:rPr>
      </w:pPr>
      <w:r w:rsidRPr="00715699">
        <w:rPr>
          <w:lang w:val="lt-LT"/>
        </w:rPr>
        <w:t>Kiekviename ml yra 1,6 mg natrio.</w:t>
      </w:r>
    </w:p>
    <w:p w:rsidR="00851B59" w:rsidRPr="00715699" w:rsidRDefault="00851B59" w:rsidP="00715699">
      <w:pPr>
        <w:rPr>
          <w:lang w:val="lt-LT"/>
        </w:rPr>
      </w:pPr>
      <w:r w:rsidRPr="00715699">
        <w:rPr>
          <w:lang w:val="lt-LT"/>
        </w:rPr>
        <w:t>Visos pagalbinės medžiagos išvardytos 6.1 skyriuje.</w:t>
      </w:r>
    </w:p>
    <w:p w:rsidR="00851B59" w:rsidRPr="00715699" w:rsidRDefault="00851B59" w:rsidP="00715699">
      <w:pPr>
        <w:rPr>
          <w:lang w:val="lt-LT"/>
        </w:rPr>
      </w:pPr>
    </w:p>
    <w:p w:rsidR="00851B59" w:rsidRPr="00715699" w:rsidRDefault="00851B59" w:rsidP="00715699">
      <w:pPr>
        <w:rPr>
          <w:lang w:val="lt-LT"/>
        </w:rPr>
      </w:pPr>
    </w:p>
    <w:p w:rsidR="00851B59" w:rsidRPr="00715699" w:rsidRDefault="00851B59" w:rsidP="00715699">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r>
      <w:r w:rsidRPr="00715699">
        <w:rPr>
          <w:rFonts w:ascii="Times New Roman" w:hAnsi="Times New Roman"/>
          <w:sz w:val="22"/>
          <w:lang w:val="lt-LT"/>
        </w:rPr>
        <w:t>FARMACINĖ FORMA</w:t>
      </w:r>
    </w:p>
    <w:p w:rsidR="00851B59" w:rsidRPr="00715699" w:rsidRDefault="00851B59" w:rsidP="00715699">
      <w:pPr>
        <w:rPr>
          <w:lang w:val="lt-LT"/>
        </w:rPr>
      </w:pPr>
    </w:p>
    <w:p w:rsidR="00851B59" w:rsidRPr="004E690B" w:rsidRDefault="00851B59" w:rsidP="00851B59">
      <w:pPr>
        <w:widowControl w:val="0"/>
        <w:autoSpaceDE w:val="0"/>
        <w:autoSpaceDN w:val="0"/>
        <w:adjustRightInd w:val="0"/>
        <w:ind w:left="2"/>
        <w:rPr>
          <w:szCs w:val="22"/>
        </w:rPr>
      </w:pPr>
      <w:r w:rsidRPr="004E690B">
        <w:rPr>
          <w:szCs w:val="22"/>
        </w:rPr>
        <w:t>Infuzinis tirpalas.</w:t>
      </w:r>
    </w:p>
    <w:p w:rsidR="00851B59" w:rsidRPr="004E690B" w:rsidRDefault="00851B59" w:rsidP="00851B59">
      <w:pPr>
        <w:widowControl w:val="0"/>
        <w:autoSpaceDE w:val="0"/>
        <w:autoSpaceDN w:val="0"/>
        <w:adjustRightInd w:val="0"/>
        <w:ind w:left="2"/>
        <w:rPr>
          <w:szCs w:val="22"/>
        </w:rPr>
      </w:pPr>
    </w:p>
    <w:p w:rsidR="00851B59" w:rsidRPr="004E690B" w:rsidRDefault="00851B59" w:rsidP="00851B59">
      <w:pPr>
        <w:widowControl w:val="0"/>
        <w:autoSpaceDE w:val="0"/>
        <w:autoSpaceDN w:val="0"/>
        <w:adjustRightInd w:val="0"/>
        <w:ind w:left="2"/>
        <w:rPr>
          <w:szCs w:val="22"/>
        </w:rPr>
      </w:pPr>
      <w:r w:rsidRPr="004E690B">
        <w:rPr>
          <w:szCs w:val="22"/>
        </w:rPr>
        <w:t>Skaidrus, bespalvis tirpalas.</w:t>
      </w:r>
    </w:p>
    <w:p w:rsidR="00851B59" w:rsidRPr="004E690B" w:rsidRDefault="00851B59" w:rsidP="00851B59">
      <w:pPr>
        <w:widowControl w:val="0"/>
        <w:autoSpaceDE w:val="0"/>
        <w:autoSpaceDN w:val="0"/>
        <w:adjustRightInd w:val="0"/>
        <w:ind w:left="2"/>
        <w:rPr>
          <w:szCs w:val="22"/>
        </w:rPr>
      </w:pPr>
    </w:p>
    <w:p w:rsidR="00851B59" w:rsidRPr="00715699" w:rsidRDefault="00851B59" w:rsidP="00715699">
      <w:pPr>
        <w:rPr>
          <w:lang w:val="lt-LT"/>
        </w:rPr>
      </w:pPr>
      <w:r w:rsidRPr="004E690B">
        <w:rPr>
          <w:szCs w:val="22"/>
        </w:rPr>
        <w:t>pH: 5,0 – 5,5.</w:t>
      </w:r>
    </w:p>
    <w:p w:rsidR="00851B59" w:rsidRPr="00715699" w:rsidRDefault="00851B59" w:rsidP="00715699">
      <w:pPr>
        <w:rPr>
          <w:lang w:val="lt-LT"/>
        </w:rPr>
      </w:pPr>
    </w:p>
    <w:p w:rsidR="00851B59" w:rsidRPr="00715699" w:rsidRDefault="00851B59" w:rsidP="00715699">
      <w:pPr>
        <w:rPr>
          <w:lang w:val="lt-LT"/>
        </w:rPr>
      </w:pPr>
    </w:p>
    <w:p w:rsidR="00851B59" w:rsidRPr="00715699" w:rsidRDefault="00851B59" w:rsidP="00715699">
      <w:pPr>
        <w:pStyle w:val="Antrat3"/>
        <w:spacing w:before="0" w:after="0" w:line="240" w:lineRule="auto"/>
        <w:rPr>
          <w:rFonts w:ascii="Times New Roman" w:hAnsi="Times New Roman"/>
          <w:sz w:val="22"/>
          <w:lang w:val="lt-LT"/>
        </w:rPr>
      </w:pPr>
      <w:r w:rsidRPr="00927586">
        <w:rPr>
          <w:rFonts w:ascii="Times New Roman" w:hAnsi="Times New Roman"/>
          <w:sz w:val="22"/>
          <w:szCs w:val="22"/>
          <w:lang w:val="lt-LT"/>
        </w:rPr>
        <w:t>4.</w:t>
      </w:r>
      <w:r w:rsidRPr="00927586">
        <w:rPr>
          <w:rFonts w:ascii="Times New Roman" w:hAnsi="Times New Roman"/>
          <w:sz w:val="22"/>
          <w:szCs w:val="22"/>
          <w:lang w:val="lt-LT"/>
        </w:rPr>
        <w:tab/>
      </w:r>
      <w:r w:rsidRPr="00715699">
        <w:rPr>
          <w:rFonts w:ascii="Times New Roman" w:hAnsi="Times New Roman"/>
          <w:sz w:val="22"/>
          <w:lang w:val="lt-LT"/>
        </w:rPr>
        <w:t>KLINIKINĖ INFORMACIJA</w:t>
      </w:r>
    </w:p>
    <w:p w:rsidR="00851B59" w:rsidRPr="00715699" w:rsidRDefault="00851B59" w:rsidP="00715699">
      <w:pPr>
        <w:rPr>
          <w:lang w:val="lt-LT"/>
        </w:rPr>
      </w:pPr>
    </w:p>
    <w:p w:rsidR="00851B59" w:rsidRPr="00715699" w:rsidRDefault="00851B59" w:rsidP="00715699">
      <w:pPr>
        <w:pStyle w:val="Antrat4"/>
        <w:rPr>
          <w:rFonts w:ascii="Times New Roman" w:hAnsi="Times New Roman"/>
          <w:sz w:val="22"/>
          <w:lang w:val="lt-LT"/>
        </w:rPr>
      </w:pPr>
      <w:r w:rsidRPr="007A530A">
        <w:rPr>
          <w:rFonts w:ascii="Times New Roman" w:hAnsi="Times New Roman"/>
          <w:sz w:val="22"/>
          <w:szCs w:val="22"/>
          <w:lang w:val="lt-LT"/>
        </w:rPr>
        <w:t>4.1</w:t>
      </w:r>
      <w:r w:rsidRPr="007A530A">
        <w:rPr>
          <w:rFonts w:ascii="Times New Roman" w:hAnsi="Times New Roman"/>
          <w:sz w:val="22"/>
          <w:szCs w:val="22"/>
          <w:lang w:val="lt-LT"/>
        </w:rPr>
        <w:tab/>
      </w:r>
      <w:r w:rsidRPr="00715699">
        <w:rPr>
          <w:rFonts w:ascii="Times New Roman" w:hAnsi="Times New Roman"/>
          <w:sz w:val="22"/>
          <w:lang w:val="lt-LT"/>
        </w:rPr>
        <w:t>Terapinės indikacijos</w:t>
      </w:r>
    </w:p>
    <w:p w:rsidR="00851B59" w:rsidRPr="00715699" w:rsidRDefault="00851B59" w:rsidP="00715699">
      <w:pPr>
        <w:rPr>
          <w:lang w:val="lt-LT"/>
        </w:rPr>
      </w:pPr>
    </w:p>
    <w:p w:rsidR="00851B59" w:rsidRPr="00715699" w:rsidRDefault="00851B59" w:rsidP="00715699">
      <w:pPr>
        <w:rPr>
          <w:lang w:val="lt-LT"/>
        </w:rPr>
      </w:pPr>
      <w:r w:rsidRPr="00715699">
        <w:rPr>
          <w:lang w:val="lt-LT"/>
        </w:rPr>
        <w:t>Eptifibatidas skirtas vartoti su acetilsalicilo rūgštimi ir nefrakcionuotu heparinu.</w:t>
      </w:r>
    </w:p>
    <w:p w:rsidR="00851B59" w:rsidRPr="00715699" w:rsidRDefault="00851B59" w:rsidP="00715699">
      <w:pPr>
        <w:rPr>
          <w:lang w:val="lt-LT"/>
        </w:rPr>
      </w:pPr>
    </w:p>
    <w:p w:rsidR="00851B59" w:rsidRPr="00715699" w:rsidRDefault="00851B59" w:rsidP="00715699">
      <w:pPr>
        <w:rPr>
          <w:lang w:val="lt-LT"/>
        </w:rPr>
      </w:pPr>
      <w:r w:rsidRPr="00715699">
        <w:rPr>
          <w:lang w:val="lt-LT"/>
        </w:rPr>
        <w:t xml:space="preserve">Eptifibatidas skirtas ankstyvo miokardo infarkto profilaktikai tiems suaugusiesiems, kurie serga nestabiliąja krūtinės angina arba miokardo infarktu be Q bangos, kai paskutinysis krūtinės skausmo epizodas tęsiasi ne ilgiau kaip 24 valandas ir yra pokyčių elektrokardiogramoje (EKG) ir (arba) padidėjęs širdies fermentų </w:t>
      </w:r>
      <w:r w:rsidRPr="00927586">
        <w:rPr>
          <w:noProof/>
          <w:szCs w:val="22"/>
          <w:lang w:val="lt-LT"/>
        </w:rPr>
        <w:t>aktyvumas</w:t>
      </w:r>
      <w:r w:rsidRPr="00715699">
        <w:rPr>
          <w:lang w:val="lt-LT"/>
        </w:rPr>
        <w:t xml:space="preserve"> kraujyje.</w:t>
      </w:r>
    </w:p>
    <w:p w:rsidR="00851B59" w:rsidRPr="00715699" w:rsidRDefault="00851B59" w:rsidP="00715699">
      <w:pPr>
        <w:rPr>
          <w:lang w:val="lt-LT"/>
        </w:rPr>
      </w:pPr>
    </w:p>
    <w:p w:rsidR="00851B59" w:rsidRPr="00715699" w:rsidRDefault="00851B59" w:rsidP="00715699">
      <w:pPr>
        <w:rPr>
          <w:lang w:val="lt-LT"/>
        </w:rPr>
      </w:pPr>
      <w:r w:rsidRPr="00715699">
        <w:rPr>
          <w:lang w:val="lt-LT"/>
        </w:rPr>
        <w:t>Eptifibatidas naudingiausias tiems pacientams, kuriems per pirmąsias 3-4 dienas po staiga kilusių ūminių krūtinės anginos simptomų yra didelė rizika išsivystyti miokardo infarktui, įskaitant ir tuos, kuriems artimiausiu laiku bus atliekama PTKA (perkutaninė transliuminalinė koronarinė angioplastika) (žr. 5.1 skyrių).</w:t>
      </w:r>
    </w:p>
    <w:p w:rsidR="00851B59" w:rsidRPr="00715699" w:rsidRDefault="00851B59" w:rsidP="00715699">
      <w:pPr>
        <w:rPr>
          <w:lang w:val="lt-LT"/>
        </w:rPr>
      </w:pPr>
    </w:p>
    <w:p w:rsidR="00851B59" w:rsidRPr="00715699" w:rsidRDefault="00851B59" w:rsidP="00715699">
      <w:pPr>
        <w:pStyle w:val="Antrat4"/>
        <w:rPr>
          <w:rFonts w:ascii="Times New Roman" w:hAnsi="Times New Roman"/>
          <w:sz w:val="22"/>
          <w:lang w:val="lt-LT"/>
        </w:rPr>
      </w:pPr>
      <w:r w:rsidRPr="00927586">
        <w:rPr>
          <w:rFonts w:ascii="Times New Roman" w:hAnsi="Times New Roman"/>
          <w:sz w:val="22"/>
          <w:szCs w:val="22"/>
          <w:lang w:val="lt-LT"/>
        </w:rPr>
        <w:t>4.2</w:t>
      </w:r>
      <w:r w:rsidRPr="00927586">
        <w:rPr>
          <w:rFonts w:ascii="Times New Roman" w:hAnsi="Times New Roman"/>
          <w:sz w:val="22"/>
          <w:szCs w:val="22"/>
          <w:lang w:val="lt-LT"/>
        </w:rPr>
        <w:tab/>
      </w:r>
      <w:r w:rsidRPr="00715699">
        <w:rPr>
          <w:rFonts w:ascii="Times New Roman" w:hAnsi="Times New Roman"/>
          <w:sz w:val="22"/>
          <w:lang w:val="lt-LT"/>
        </w:rPr>
        <w:t>Dozavimas ir vartojimo metodas</w:t>
      </w:r>
    </w:p>
    <w:p w:rsidR="00851B59" w:rsidRPr="00715699" w:rsidRDefault="00851B59" w:rsidP="00715699">
      <w:pPr>
        <w:rPr>
          <w:lang w:val="lt-LT"/>
        </w:rPr>
      </w:pPr>
    </w:p>
    <w:p w:rsidR="00851B59" w:rsidRPr="00927586" w:rsidRDefault="00851B59" w:rsidP="00EC2556">
      <w:pPr>
        <w:widowControl w:val="0"/>
        <w:overflowPunct w:val="0"/>
        <w:autoSpaceDE w:val="0"/>
        <w:autoSpaceDN w:val="0"/>
        <w:adjustRightInd w:val="0"/>
        <w:spacing w:line="272" w:lineRule="auto"/>
        <w:ind w:left="2" w:right="160"/>
        <w:rPr>
          <w:szCs w:val="22"/>
        </w:rPr>
      </w:pPr>
      <w:r w:rsidRPr="00927586">
        <w:rPr>
          <w:szCs w:val="22"/>
        </w:rPr>
        <w:t>Šis vaistinis preparatas yra skirtas vartoti tik ligoninėje. Jį gali skirti tik gydytojas specialistas, turintis ūminių koronarinių sindromų gydymo patirties.</w:t>
      </w:r>
    </w:p>
    <w:p w:rsidR="00851B59" w:rsidRPr="00927586" w:rsidRDefault="00851B59" w:rsidP="00EC2556">
      <w:pPr>
        <w:widowControl w:val="0"/>
        <w:autoSpaceDE w:val="0"/>
        <w:autoSpaceDN w:val="0"/>
        <w:adjustRightInd w:val="0"/>
        <w:spacing w:line="185" w:lineRule="exact"/>
        <w:rPr>
          <w:szCs w:val="22"/>
        </w:rPr>
      </w:pPr>
    </w:p>
    <w:p w:rsidR="00851B59" w:rsidRPr="002A1E10" w:rsidRDefault="00851B59" w:rsidP="00EC2556">
      <w:pPr>
        <w:widowControl w:val="0"/>
        <w:autoSpaceDE w:val="0"/>
        <w:autoSpaceDN w:val="0"/>
        <w:adjustRightInd w:val="0"/>
        <w:ind w:left="2"/>
        <w:rPr>
          <w:szCs w:val="22"/>
        </w:rPr>
      </w:pPr>
      <w:r w:rsidRPr="002A1E10">
        <w:rPr>
          <w:szCs w:val="22"/>
          <w:u w:val="single"/>
        </w:rPr>
        <w:t>Dozavimas</w:t>
      </w:r>
    </w:p>
    <w:p w:rsidR="00851B59" w:rsidRPr="007A530A" w:rsidRDefault="00851B59" w:rsidP="00EC2556">
      <w:pPr>
        <w:widowControl w:val="0"/>
        <w:autoSpaceDE w:val="0"/>
        <w:autoSpaceDN w:val="0"/>
        <w:adjustRightInd w:val="0"/>
        <w:spacing w:line="267" w:lineRule="exact"/>
        <w:rPr>
          <w:szCs w:val="22"/>
        </w:rPr>
      </w:pPr>
    </w:p>
    <w:p w:rsidR="00851B59" w:rsidRPr="00927586" w:rsidRDefault="00851B59" w:rsidP="00EC2556">
      <w:pPr>
        <w:widowControl w:val="0"/>
        <w:overflowPunct w:val="0"/>
        <w:autoSpaceDE w:val="0"/>
        <w:autoSpaceDN w:val="0"/>
        <w:adjustRightInd w:val="0"/>
        <w:spacing w:line="241" w:lineRule="auto"/>
        <w:ind w:left="2"/>
        <w:rPr>
          <w:szCs w:val="22"/>
        </w:rPr>
      </w:pPr>
      <w:r w:rsidRPr="00F40A58">
        <w:rPr>
          <w:i/>
          <w:iCs/>
          <w:szCs w:val="22"/>
        </w:rPr>
        <w:t>Suaugusiesiems (</w:t>
      </w:r>
      <w:r w:rsidRPr="00715699">
        <w:rPr>
          <w:i/>
        </w:rPr>
        <w:t>≥</w:t>
      </w:r>
      <w:r w:rsidRPr="00F40A58">
        <w:rPr>
          <w:i/>
          <w:iCs/>
          <w:szCs w:val="22"/>
        </w:rPr>
        <w:t xml:space="preserve"> 18 metų amžiaus), kuriems yra nestabilioji krūtinės angina (NKA) ar miokardo infarktas be Q bangos (MIBQ)</w:t>
      </w:r>
    </w:p>
    <w:p w:rsidR="00851B59" w:rsidRPr="00927586" w:rsidRDefault="00851B59" w:rsidP="00EC2556">
      <w:pPr>
        <w:widowControl w:val="0"/>
        <w:autoSpaceDE w:val="0"/>
        <w:autoSpaceDN w:val="0"/>
        <w:adjustRightInd w:val="0"/>
        <w:spacing w:line="1" w:lineRule="exact"/>
        <w:rPr>
          <w:szCs w:val="22"/>
        </w:rPr>
      </w:pPr>
    </w:p>
    <w:p w:rsidR="00851B59" w:rsidRPr="00927586" w:rsidRDefault="00851B59" w:rsidP="00EC2556">
      <w:pPr>
        <w:widowControl w:val="0"/>
        <w:overflowPunct w:val="0"/>
        <w:autoSpaceDE w:val="0"/>
        <w:autoSpaceDN w:val="0"/>
        <w:adjustRightInd w:val="0"/>
        <w:spacing w:line="250" w:lineRule="auto"/>
        <w:ind w:left="2" w:right="340"/>
        <w:rPr>
          <w:szCs w:val="22"/>
        </w:rPr>
      </w:pPr>
      <w:r w:rsidRPr="00927586">
        <w:rPr>
          <w:szCs w:val="22"/>
        </w:rPr>
        <w:t xml:space="preserve">Rekomenduojama nedelsiant po diagnozės nustatymo suleisti boliusu į veną 180 mikrogramų/kg dozę, po to tęsti infuziją 2 mikrogramų/kg/min. greičiu iki 72 valandų, kol pradedama vainikinių </w:t>
      </w:r>
      <w:r w:rsidRPr="00927586">
        <w:rPr>
          <w:szCs w:val="22"/>
        </w:rPr>
        <w:lastRenderedPageBreak/>
        <w:t>arterijų šuntavimui (VAŠO) operacija arba kol pacientas išrašomas iš ligoninės (žiūrint, kas nutinka pirmiau). Jei taikant eptifibatido terapiją atliekama perkutaninė koronarinė intervencija (PKI), reikia tęsti infuziją 20-24 valandas po PKI, ilgiausiai 96 valandas.</w:t>
      </w:r>
    </w:p>
    <w:p w:rsidR="00851B59" w:rsidRPr="00927586" w:rsidRDefault="00851B59" w:rsidP="00EC2556">
      <w:pPr>
        <w:widowControl w:val="0"/>
        <w:autoSpaceDE w:val="0"/>
        <w:autoSpaceDN w:val="0"/>
        <w:adjustRightInd w:val="0"/>
        <w:spacing w:line="155" w:lineRule="exact"/>
        <w:rPr>
          <w:szCs w:val="22"/>
        </w:rPr>
      </w:pPr>
    </w:p>
    <w:p w:rsidR="00851B59" w:rsidRPr="00927586" w:rsidRDefault="00851B59" w:rsidP="00EC2556">
      <w:pPr>
        <w:widowControl w:val="0"/>
        <w:autoSpaceDE w:val="0"/>
        <w:autoSpaceDN w:val="0"/>
        <w:adjustRightInd w:val="0"/>
        <w:ind w:left="2"/>
        <w:rPr>
          <w:szCs w:val="22"/>
        </w:rPr>
      </w:pPr>
      <w:r w:rsidRPr="00927586">
        <w:rPr>
          <w:i/>
          <w:iCs/>
          <w:szCs w:val="22"/>
        </w:rPr>
        <w:t>Neatidėliotina pagalba ar planinė operacija</w:t>
      </w:r>
    </w:p>
    <w:p w:rsidR="00851B59" w:rsidRPr="00927586" w:rsidRDefault="00851B59" w:rsidP="00EC2556">
      <w:pPr>
        <w:widowControl w:val="0"/>
        <w:autoSpaceDE w:val="0"/>
        <w:autoSpaceDN w:val="0"/>
        <w:adjustRightInd w:val="0"/>
        <w:spacing w:line="2" w:lineRule="exact"/>
        <w:rPr>
          <w:szCs w:val="22"/>
        </w:rPr>
      </w:pPr>
    </w:p>
    <w:p w:rsidR="00851B59" w:rsidRPr="00927586" w:rsidRDefault="00851B59" w:rsidP="00EC2556">
      <w:pPr>
        <w:widowControl w:val="0"/>
        <w:overflowPunct w:val="0"/>
        <w:autoSpaceDE w:val="0"/>
        <w:autoSpaceDN w:val="0"/>
        <w:adjustRightInd w:val="0"/>
        <w:spacing w:line="256" w:lineRule="auto"/>
        <w:ind w:left="2" w:right="80"/>
        <w:rPr>
          <w:szCs w:val="22"/>
        </w:rPr>
      </w:pPr>
      <w:r w:rsidRPr="00927586">
        <w:rPr>
          <w:szCs w:val="22"/>
        </w:rPr>
        <w:t>Jei pacientui reikia neatidėliotinos pagalbos arba būtina skubi širdies operacija eptifibatido terapijos metu, infuziją reikia tuoj pat nutraukti. Jei pacientui reikalinga planinė operacija, eptifibatido infuziją tam tikram laikui reikia nutraukti, kad būtų pakankamai laiko sunormalėti trombocitų funkcijai.</w:t>
      </w:r>
    </w:p>
    <w:p w:rsidR="00851B59" w:rsidRPr="00927586" w:rsidRDefault="00851B59" w:rsidP="00EC2556">
      <w:pPr>
        <w:widowControl w:val="0"/>
        <w:autoSpaceDE w:val="0"/>
        <w:autoSpaceDN w:val="0"/>
        <w:adjustRightInd w:val="0"/>
        <w:spacing w:line="200" w:lineRule="exact"/>
        <w:rPr>
          <w:szCs w:val="22"/>
        </w:rPr>
      </w:pPr>
    </w:p>
    <w:p w:rsidR="00851B59" w:rsidRPr="00927586" w:rsidRDefault="00851B59" w:rsidP="00EC2556">
      <w:pPr>
        <w:widowControl w:val="0"/>
        <w:autoSpaceDE w:val="0"/>
        <w:autoSpaceDN w:val="0"/>
        <w:adjustRightInd w:val="0"/>
        <w:ind w:left="2"/>
        <w:rPr>
          <w:szCs w:val="22"/>
        </w:rPr>
      </w:pPr>
      <w:r w:rsidRPr="00927586">
        <w:rPr>
          <w:i/>
          <w:iCs/>
          <w:szCs w:val="22"/>
        </w:rPr>
        <w:t>Kepenų funkcijos sutrikimas</w:t>
      </w:r>
    </w:p>
    <w:p w:rsidR="00851B59" w:rsidRPr="00927586" w:rsidRDefault="00851B59" w:rsidP="00EC2556">
      <w:pPr>
        <w:widowControl w:val="0"/>
        <w:autoSpaceDE w:val="0"/>
        <w:autoSpaceDN w:val="0"/>
        <w:adjustRightInd w:val="0"/>
        <w:spacing w:line="2" w:lineRule="exact"/>
        <w:rPr>
          <w:szCs w:val="22"/>
        </w:rPr>
      </w:pPr>
    </w:p>
    <w:p w:rsidR="00851B59" w:rsidRPr="00927586" w:rsidRDefault="00851B59" w:rsidP="00EC2556">
      <w:pPr>
        <w:widowControl w:val="0"/>
        <w:overflowPunct w:val="0"/>
        <w:autoSpaceDE w:val="0"/>
        <w:autoSpaceDN w:val="0"/>
        <w:adjustRightInd w:val="0"/>
        <w:spacing w:line="250" w:lineRule="auto"/>
        <w:ind w:left="2" w:right="60"/>
        <w:rPr>
          <w:szCs w:val="22"/>
        </w:rPr>
      </w:pPr>
      <w:r w:rsidRPr="00927586">
        <w:rPr>
          <w:szCs w:val="22"/>
        </w:rPr>
        <w:t>Patirtis gydant pacientus su kepenų pažeidimais yra labai maža. Atsargiai reikia skirti pacientams, kurių pažeistos kepenys, kadangi jiems dažniau galimas krešėjimo sutrikimas (žr. 4.3 skyrių, protrombino laiką). Pacientams, kuriems pasireiškia kliniškai reikšmingas kepenų funkcijos sutrikimas, vartoti draudžiama.</w:t>
      </w:r>
    </w:p>
    <w:p w:rsidR="00851B59" w:rsidRPr="00927586" w:rsidRDefault="00851B59" w:rsidP="00EC2556">
      <w:pPr>
        <w:widowControl w:val="0"/>
        <w:autoSpaceDE w:val="0"/>
        <w:autoSpaceDN w:val="0"/>
        <w:adjustRightInd w:val="0"/>
        <w:spacing w:line="207" w:lineRule="exact"/>
        <w:rPr>
          <w:szCs w:val="22"/>
        </w:rPr>
      </w:pPr>
    </w:p>
    <w:p w:rsidR="00851B59" w:rsidRPr="00927586" w:rsidRDefault="00851B59" w:rsidP="00EC2556">
      <w:pPr>
        <w:widowControl w:val="0"/>
        <w:autoSpaceDE w:val="0"/>
        <w:autoSpaceDN w:val="0"/>
        <w:adjustRightInd w:val="0"/>
        <w:ind w:left="2"/>
        <w:rPr>
          <w:szCs w:val="22"/>
        </w:rPr>
      </w:pPr>
      <w:r w:rsidRPr="00927586">
        <w:rPr>
          <w:i/>
          <w:iCs/>
          <w:szCs w:val="22"/>
        </w:rPr>
        <w:t>Inkstų funkcijos sutrikimas</w:t>
      </w:r>
    </w:p>
    <w:p w:rsidR="00851B59" w:rsidRPr="00927586" w:rsidRDefault="00851B59" w:rsidP="00EC2556">
      <w:pPr>
        <w:widowControl w:val="0"/>
        <w:autoSpaceDE w:val="0"/>
        <w:autoSpaceDN w:val="0"/>
        <w:adjustRightInd w:val="0"/>
        <w:spacing w:line="4" w:lineRule="exact"/>
        <w:rPr>
          <w:szCs w:val="22"/>
        </w:rPr>
      </w:pPr>
    </w:p>
    <w:p w:rsidR="00851B59" w:rsidRPr="00927586" w:rsidRDefault="00851B59" w:rsidP="00EC2556">
      <w:pPr>
        <w:widowControl w:val="0"/>
        <w:autoSpaceDE w:val="0"/>
        <w:autoSpaceDN w:val="0"/>
        <w:adjustRightInd w:val="0"/>
        <w:ind w:left="2"/>
        <w:rPr>
          <w:szCs w:val="22"/>
        </w:rPr>
      </w:pPr>
      <w:r w:rsidRPr="00927586">
        <w:rPr>
          <w:szCs w:val="22"/>
        </w:rPr>
        <w:t>Pacientams, kuriems yra vidutiniškai sutrikusi inkstų funkcija (kreatinino klirensas</w:t>
      </w:r>
    </w:p>
    <w:p w:rsidR="00851B59" w:rsidRPr="00927586" w:rsidRDefault="00851B59" w:rsidP="00EC2556">
      <w:pPr>
        <w:widowControl w:val="0"/>
        <w:overflowPunct w:val="0"/>
        <w:autoSpaceDE w:val="0"/>
        <w:autoSpaceDN w:val="0"/>
        <w:adjustRightInd w:val="0"/>
        <w:spacing w:line="248" w:lineRule="auto"/>
        <w:ind w:left="2" w:right="120"/>
        <w:rPr>
          <w:szCs w:val="22"/>
        </w:rPr>
      </w:pPr>
      <w:r w:rsidRPr="00927586">
        <w:rPr>
          <w:szCs w:val="22"/>
        </w:rPr>
        <w:t xml:space="preserve">≥ 30 – &lt; 50 ml/min.), reikia skirti pradinę 180 mikrogramų/kg dozę boliusu suleidžiant į veną, po to nepertraukiama infuzija 1,0 mikrogramo/kg/min. dozę viso gydymo metu. Ši rekomendacija pagrįsta farmakodinamikos ir farmakokinetikos duomenimis. </w:t>
      </w:r>
      <w:smartTag w:uri="urn:schemas-microsoft-com:office:smarttags" w:element="place">
        <w:r w:rsidRPr="00927586">
          <w:rPr>
            <w:szCs w:val="22"/>
          </w:rPr>
          <w:t>Vis</w:t>
        </w:r>
      </w:smartTag>
      <w:r w:rsidRPr="00927586">
        <w:rPr>
          <w:szCs w:val="22"/>
        </w:rPr>
        <w:t xml:space="preserve"> dėlto, turimi klinikiniai duomenys negali patvirtinti, kad toks dozės pakeitimas duos ilgalaikės naudos (žr. 5.1 skyrių). Vartojimas pacientams, kuriems yra sunkus inkstų pažeidimas, kontraindikuotinas (žr. 4.3 skyrių).</w:t>
      </w:r>
    </w:p>
    <w:p w:rsidR="00851B59" w:rsidRPr="00927586" w:rsidRDefault="00851B59" w:rsidP="00EC2556">
      <w:pPr>
        <w:widowControl w:val="0"/>
        <w:autoSpaceDE w:val="0"/>
        <w:autoSpaceDN w:val="0"/>
        <w:adjustRightInd w:val="0"/>
        <w:spacing w:line="206" w:lineRule="exact"/>
        <w:rPr>
          <w:szCs w:val="22"/>
        </w:rPr>
      </w:pPr>
    </w:p>
    <w:p w:rsidR="00851B59" w:rsidRPr="00927586" w:rsidRDefault="00851B59" w:rsidP="00EC2556">
      <w:pPr>
        <w:widowControl w:val="0"/>
        <w:autoSpaceDE w:val="0"/>
        <w:autoSpaceDN w:val="0"/>
        <w:adjustRightInd w:val="0"/>
        <w:ind w:left="2"/>
        <w:rPr>
          <w:szCs w:val="22"/>
        </w:rPr>
      </w:pPr>
      <w:r w:rsidRPr="00927586">
        <w:rPr>
          <w:i/>
          <w:iCs/>
          <w:szCs w:val="22"/>
        </w:rPr>
        <w:t>Vaikų populiacija</w:t>
      </w:r>
    </w:p>
    <w:p w:rsidR="00851B59" w:rsidRPr="00927586" w:rsidRDefault="00851B59" w:rsidP="00EC2556">
      <w:pPr>
        <w:widowControl w:val="0"/>
        <w:autoSpaceDE w:val="0"/>
        <w:autoSpaceDN w:val="0"/>
        <w:adjustRightInd w:val="0"/>
        <w:spacing w:line="5" w:lineRule="exact"/>
        <w:rPr>
          <w:szCs w:val="22"/>
        </w:rPr>
      </w:pPr>
    </w:p>
    <w:p w:rsidR="00851B59" w:rsidRPr="00927586" w:rsidRDefault="00851B59" w:rsidP="00EC2556">
      <w:pPr>
        <w:widowControl w:val="0"/>
        <w:overflowPunct w:val="0"/>
        <w:autoSpaceDE w:val="0"/>
        <w:autoSpaceDN w:val="0"/>
        <w:adjustRightInd w:val="0"/>
        <w:spacing w:line="272" w:lineRule="auto"/>
        <w:ind w:left="2" w:right="140"/>
        <w:rPr>
          <w:szCs w:val="22"/>
        </w:rPr>
      </w:pPr>
      <w:r w:rsidRPr="00927586">
        <w:rPr>
          <w:szCs w:val="22"/>
        </w:rPr>
        <w:t>Eptifibatido saugumas ir veiksmingumas vaikams ir paaugliams, jaunesniems kaip 18 metų amžiaus, neištirtas. Duomenų nėra.</w:t>
      </w:r>
    </w:p>
    <w:p w:rsidR="00851B59" w:rsidRPr="00927586" w:rsidRDefault="00851B59" w:rsidP="00EC2556">
      <w:pPr>
        <w:widowControl w:val="0"/>
        <w:autoSpaceDE w:val="0"/>
        <w:autoSpaceDN w:val="0"/>
        <w:adjustRightInd w:val="0"/>
        <w:ind w:left="2"/>
        <w:rPr>
          <w:szCs w:val="22"/>
        </w:rPr>
      </w:pPr>
    </w:p>
    <w:p w:rsidR="00851B59" w:rsidRPr="00927586" w:rsidRDefault="00851B59" w:rsidP="00EC2556">
      <w:pPr>
        <w:widowControl w:val="0"/>
        <w:autoSpaceDE w:val="0"/>
        <w:autoSpaceDN w:val="0"/>
        <w:adjustRightInd w:val="0"/>
        <w:ind w:left="2"/>
        <w:rPr>
          <w:szCs w:val="22"/>
          <w:u w:val="single"/>
        </w:rPr>
      </w:pPr>
      <w:r w:rsidRPr="00927586">
        <w:rPr>
          <w:szCs w:val="22"/>
          <w:u w:val="single"/>
        </w:rPr>
        <w:t>Vartojimo metodas</w:t>
      </w:r>
    </w:p>
    <w:p w:rsidR="00851B59" w:rsidRPr="00927586" w:rsidRDefault="00851B59" w:rsidP="00EC2556">
      <w:pPr>
        <w:widowControl w:val="0"/>
        <w:autoSpaceDE w:val="0"/>
        <w:autoSpaceDN w:val="0"/>
        <w:adjustRightInd w:val="0"/>
        <w:ind w:left="2"/>
        <w:rPr>
          <w:szCs w:val="22"/>
        </w:rPr>
      </w:pPr>
    </w:p>
    <w:p w:rsidR="00851B59" w:rsidRPr="00927586" w:rsidRDefault="00851B59" w:rsidP="00EC2556">
      <w:pPr>
        <w:widowControl w:val="0"/>
        <w:autoSpaceDE w:val="0"/>
        <w:autoSpaceDN w:val="0"/>
        <w:adjustRightInd w:val="0"/>
        <w:ind w:left="2"/>
        <w:rPr>
          <w:szCs w:val="22"/>
        </w:rPr>
      </w:pPr>
      <w:r w:rsidRPr="00927586">
        <w:rPr>
          <w:szCs w:val="22"/>
        </w:rPr>
        <w:t>Eptifibatido infuzinis tirpalas turi būti naudojamas kartu su eptifibatido injekciniu tirpalu.</w:t>
      </w:r>
    </w:p>
    <w:p w:rsidR="00851B59" w:rsidRPr="00927586" w:rsidRDefault="00851B59" w:rsidP="00EC2556">
      <w:pPr>
        <w:widowControl w:val="0"/>
        <w:autoSpaceDE w:val="0"/>
        <w:autoSpaceDN w:val="0"/>
        <w:adjustRightInd w:val="0"/>
        <w:spacing w:line="254" w:lineRule="exact"/>
        <w:rPr>
          <w:szCs w:val="22"/>
        </w:rPr>
      </w:pPr>
    </w:p>
    <w:p w:rsidR="00851B59" w:rsidRPr="00715699" w:rsidRDefault="00851B59" w:rsidP="00EC2556">
      <w:pPr>
        <w:rPr>
          <w:lang w:val="lt-LT"/>
        </w:rPr>
      </w:pPr>
      <w:r w:rsidRPr="00927586">
        <w:rPr>
          <w:szCs w:val="22"/>
        </w:rPr>
        <w:t xml:space="preserve">Rekomenduojama kartu skirti vartoti hepariną, išskyrus atvejus, kai jo vartojimas yra draudžiamas </w:t>
      </w:r>
      <w:smartTag w:uri="urn:schemas-microsoft-com:office:smarttags" w:element="place">
        <w:smartTag w:uri="urn:schemas-microsoft-com:office:smarttags" w:element="State">
          <w:r w:rsidRPr="00927586">
            <w:rPr>
              <w:szCs w:val="22"/>
            </w:rPr>
            <w:t>dėl</w:t>
          </w:r>
        </w:smartTag>
      </w:smartTag>
      <w:r w:rsidRPr="00927586">
        <w:rPr>
          <w:szCs w:val="22"/>
        </w:rPr>
        <w:t xml:space="preserve"> anksčiau pasireiškusios trombocitopenijos, susijusios su heparino vartojimu (žr. 4.4 skyriuje skyrelį ,,Heparino vartojimas“). Be to, eptifibatidas skiriamas vartoti kartu su acetilsalicilo rūgštimi taikant įprastą pacientų, kuriems pasireiškia ūminis koronarinis sindromas, gydymą, išskyrus atvejus, kai jo vartojimas draudžiamas.</w:t>
      </w:r>
    </w:p>
    <w:p w:rsidR="00851B59" w:rsidRPr="00715699" w:rsidRDefault="00851B59" w:rsidP="00715699">
      <w:pPr>
        <w:rPr>
          <w:lang w:val="lt-LT"/>
        </w:rPr>
      </w:pPr>
    </w:p>
    <w:p w:rsidR="00851B59" w:rsidRPr="00715699" w:rsidRDefault="00851B59" w:rsidP="00715699">
      <w:pPr>
        <w:pStyle w:val="Antrat4"/>
        <w:rPr>
          <w:rFonts w:ascii="Times New Roman" w:hAnsi="Times New Roman"/>
          <w:sz w:val="22"/>
          <w:lang w:val="lt-LT"/>
        </w:rPr>
      </w:pPr>
      <w:r w:rsidRPr="002A1E10">
        <w:rPr>
          <w:rFonts w:ascii="Times New Roman" w:hAnsi="Times New Roman"/>
          <w:sz w:val="22"/>
          <w:szCs w:val="22"/>
          <w:lang w:val="lt-LT"/>
        </w:rPr>
        <w:t>4.3</w:t>
      </w:r>
      <w:r w:rsidRPr="002A1E10">
        <w:rPr>
          <w:rFonts w:ascii="Times New Roman" w:hAnsi="Times New Roman"/>
          <w:sz w:val="22"/>
          <w:szCs w:val="22"/>
          <w:lang w:val="lt-LT"/>
        </w:rPr>
        <w:tab/>
      </w:r>
      <w:r w:rsidRPr="00715699">
        <w:rPr>
          <w:rFonts w:ascii="Times New Roman" w:hAnsi="Times New Roman"/>
          <w:sz w:val="22"/>
          <w:lang w:val="lt-LT"/>
        </w:rPr>
        <w:t>Kontraindikacijos</w:t>
      </w:r>
    </w:p>
    <w:p w:rsidR="00851B59" w:rsidRPr="00715699" w:rsidRDefault="00851B59" w:rsidP="00715699">
      <w:pPr>
        <w:rPr>
          <w:lang w:val="lt-LT"/>
        </w:rPr>
      </w:pPr>
    </w:p>
    <w:p w:rsidR="00851B59" w:rsidRPr="00927586" w:rsidRDefault="00851B59" w:rsidP="00EC2556">
      <w:pPr>
        <w:widowControl w:val="0"/>
        <w:autoSpaceDE w:val="0"/>
        <w:autoSpaceDN w:val="0"/>
        <w:adjustRightInd w:val="0"/>
        <w:spacing w:line="239" w:lineRule="auto"/>
        <w:ind w:left="2"/>
        <w:rPr>
          <w:szCs w:val="22"/>
        </w:rPr>
      </w:pPr>
      <w:r w:rsidRPr="00927586">
        <w:rPr>
          <w:szCs w:val="22"/>
        </w:rPr>
        <w:t>Eptifibatid</w:t>
      </w:r>
      <w:r>
        <w:rPr>
          <w:szCs w:val="22"/>
        </w:rPr>
        <w:t>u</w:t>
      </w:r>
      <w:r w:rsidRPr="00927586">
        <w:rPr>
          <w:szCs w:val="22"/>
        </w:rPr>
        <w:t xml:space="preserve"> negalima gydyti pacientų, kuriems:</w:t>
      </w:r>
    </w:p>
    <w:p w:rsidR="00851B59" w:rsidRPr="00927586" w:rsidRDefault="00851B59" w:rsidP="00EC2556">
      <w:pPr>
        <w:widowControl w:val="0"/>
        <w:autoSpaceDE w:val="0"/>
        <w:autoSpaceDN w:val="0"/>
        <w:adjustRightInd w:val="0"/>
        <w:spacing w:line="1" w:lineRule="exact"/>
        <w:rPr>
          <w:szCs w:val="22"/>
        </w:rPr>
      </w:pPr>
    </w:p>
    <w:p w:rsidR="00851B59" w:rsidRPr="002A1E10" w:rsidRDefault="00851B59" w:rsidP="00EC2556">
      <w:pPr>
        <w:widowControl w:val="0"/>
        <w:numPr>
          <w:ilvl w:val="0"/>
          <w:numId w:val="6"/>
        </w:numPr>
        <w:tabs>
          <w:tab w:val="clear" w:pos="567"/>
          <w:tab w:val="clear" w:pos="720"/>
        </w:tabs>
        <w:overflowPunct w:val="0"/>
        <w:autoSpaceDE w:val="0"/>
        <w:autoSpaceDN w:val="0"/>
        <w:adjustRightInd w:val="0"/>
        <w:spacing w:line="240" w:lineRule="auto"/>
        <w:ind w:left="542" w:hanging="542"/>
        <w:rPr>
          <w:szCs w:val="22"/>
        </w:rPr>
      </w:pPr>
      <w:r w:rsidRPr="002A1E10">
        <w:rPr>
          <w:szCs w:val="22"/>
        </w:rPr>
        <w:t xml:space="preserve">padidėjęs jautrumas veikliajai arba bet kuriai 6.1 skyriuje nurodytai pagalbinei medžiagai; </w:t>
      </w:r>
    </w:p>
    <w:p w:rsidR="00851B59" w:rsidRPr="007A530A" w:rsidRDefault="00851B59" w:rsidP="00EC2556">
      <w:pPr>
        <w:widowControl w:val="0"/>
        <w:autoSpaceDE w:val="0"/>
        <w:autoSpaceDN w:val="0"/>
        <w:adjustRightInd w:val="0"/>
        <w:spacing w:line="1" w:lineRule="exact"/>
        <w:rPr>
          <w:szCs w:val="22"/>
        </w:rPr>
      </w:pPr>
    </w:p>
    <w:p w:rsidR="00851B59" w:rsidRPr="00F40A58" w:rsidRDefault="00851B59" w:rsidP="00EC2556">
      <w:pPr>
        <w:widowControl w:val="0"/>
        <w:numPr>
          <w:ilvl w:val="0"/>
          <w:numId w:val="6"/>
        </w:numPr>
        <w:tabs>
          <w:tab w:val="clear" w:pos="567"/>
          <w:tab w:val="clear" w:pos="720"/>
        </w:tabs>
        <w:overflowPunct w:val="0"/>
        <w:autoSpaceDE w:val="0"/>
        <w:autoSpaceDN w:val="0"/>
        <w:adjustRightInd w:val="0"/>
        <w:spacing w:line="240" w:lineRule="auto"/>
        <w:ind w:left="562" w:right="100" w:hanging="562"/>
        <w:rPr>
          <w:szCs w:val="22"/>
        </w:rPr>
      </w:pPr>
      <w:r w:rsidRPr="00F40A58">
        <w:rPr>
          <w:szCs w:val="22"/>
        </w:rPr>
        <w:t xml:space="preserve">prieš gydymą 30 dienų laikotarpiu buvo kraujavimas iš virškinimo trakto, gausus kraujavimas iš šlapimo ir lytinių organų ar kiti pasikartojantys nenormalūs kraujavimai; </w:t>
      </w:r>
    </w:p>
    <w:p w:rsidR="00851B59" w:rsidRPr="00927586" w:rsidRDefault="00851B59" w:rsidP="00EC2556">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927586">
        <w:rPr>
          <w:szCs w:val="22"/>
        </w:rPr>
        <w:t xml:space="preserve">prieš gydymą 30 dienų laikotarpiu buvo insultas ar anamnezėje buvęs hemoraginis insultas; </w:t>
      </w:r>
    </w:p>
    <w:p w:rsidR="00851B59" w:rsidRPr="00927586" w:rsidRDefault="00851B59" w:rsidP="00EC2556">
      <w:pPr>
        <w:widowControl w:val="0"/>
        <w:numPr>
          <w:ilvl w:val="0"/>
          <w:numId w:val="6"/>
        </w:numPr>
        <w:tabs>
          <w:tab w:val="clear" w:pos="567"/>
          <w:tab w:val="clear" w:pos="720"/>
        </w:tabs>
        <w:overflowPunct w:val="0"/>
        <w:autoSpaceDE w:val="0"/>
        <w:autoSpaceDN w:val="0"/>
        <w:adjustRightInd w:val="0"/>
        <w:spacing w:line="240" w:lineRule="auto"/>
        <w:ind w:left="562" w:right="620" w:hanging="562"/>
        <w:rPr>
          <w:szCs w:val="22"/>
        </w:rPr>
      </w:pPr>
      <w:r w:rsidRPr="00927586">
        <w:rPr>
          <w:szCs w:val="22"/>
        </w:rPr>
        <w:t xml:space="preserve">anksčiau diagnozuota galvos smegenų liga (navikas, arterioveniniai sklaidos trūkumai, aneurizma); </w:t>
      </w:r>
    </w:p>
    <w:p w:rsidR="00851B59" w:rsidRPr="00927586" w:rsidRDefault="00851B59" w:rsidP="00EC2556">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927586">
        <w:rPr>
          <w:szCs w:val="22"/>
        </w:rPr>
        <w:t xml:space="preserve">6 savaičių laikotarpyje atlikta sudėtinga operacija ar patirta sunki trauma; </w:t>
      </w:r>
    </w:p>
    <w:p w:rsidR="00851B59" w:rsidRPr="00927586" w:rsidRDefault="00851B59" w:rsidP="00EC2556">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927586">
        <w:rPr>
          <w:szCs w:val="22"/>
        </w:rPr>
        <w:t xml:space="preserve">anamnezėje buvusi hemoraginė diatezė; </w:t>
      </w:r>
    </w:p>
    <w:p w:rsidR="00851B59" w:rsidRPr="00927586" w:rsidRDefault="00851B59" w:rsidP="00EC2556">
      <w:pPr>
        <w:widowControl w:val="0"/>
        <w:autoSpaceDE w:val="0"/>
        <w:autoSpaceDN w:val="0"/>
        <w:adjustRightInd w:val="0"/>
        <w:spacing w:line="1" w:lineRule="exact"/>
        <w:rPr>
          <w:szCs w:val="22"/>
        </w:rPr>
      </w:pPr>
    </w:p>
    <w:p w:rsidR="00851B59" w:rsidRPr="00927586" w:rsidRDefault="00851B59" w:rsidP="00EC2556">
      <w:pPr>
        <w:widowControl w:val="0"/>
        <w:numPr>
          <w:ilvl w:val="0"/>
          <w:numId w:val="6"/>
        </w:numPr>
        <w:tabs>
          <w:tab w:val="clear" w:pos="567"/>
          <w:tab w:val="clear" w:pos="720"/>
        </w:tabs>
        <w:overflowPunct w:val="0"/>
        <w:autoSpaceDE w:val="0"/>
        <w:autoSpaceDN w:val="0"/>
        <w:adjustRightInd w:val="0"/>
        <w:spacing w:line="196" w:lineRule="auto"/>
        <w:ind w:left="562" w:hanging="562"/>
        <w:rPr>
          <w:szCs w:val="22"/>
        </w:rPr>
      </w:pPr>
      <w:r w:rsidRPr="00927586">
        <w:rPr>
          <w:szCs w:val="22"/>
        </w:rPr>
        <w:t>trombocitopenija (&lt; 100 000 ląstelių/mm</w:t>
      </w:r>
      <w:r w:rsidRPr="00715699">
        <w:rPr>
          <w:vertAlign w:val="superscript"/>
        </w:rPr>
        <w:t>3</w:t>
      </w:r>
      <w:r w:rsidRPr="00927586">
        <w:rPr>
          <w:szCs w:val="22"/>
        </w:rPr>
        <w:t xml:space="preserve">); </w:t>
      </w:r>
    </w:p>
    <w:p w:rsidR="00851B59" w:rsidRPr="00927586" w:rsidRDefault="00851B59" w:rsidP="00EC2556">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927586">
        <w:rPr>
          <w:szCs w:val="22"/>
        </w:rPr>
        <w:t xml:space="preserve">protrombino laikas 1,2 karto didesnis už kontrolinį ar Tarptautinis Normalizuotas Santykis (ang. INR) yra </w:t>
      </w:r>
      <w:r w:rsidRPr="00715699">
        <w:t>≥</w:t>
      </w:r>
      <w:r w:rsidRPr="00927586">
        <w:rPr>
          <w:szCs w:val="22"/>
        </w:rPr>
        <w:t xml:space="preserve"> 2,0; </w:t>
      </w:r>
    </w:p>
    <w:p w:rsidR="00851B59" w:rsidRPr="00927586" w:rsidRDefault="00851B59" w:rsidP="00EC2556">
      <w:pPr>
        <w:widowControl w:val="0"/>
        <w:numPr>
          <w:ilvl w:val="0"/>
          <w:numId w:val="6"/>
        </w:numPr>
        <w:tabs>
          <w:tab w:val="clear" w:pos="567"/>
          <w:tab w:val="clear" w:pos="720"/>
        </w:tabs>
        <w:overflowPunct w:val="0"/>
        <w:autoSpaceDE w:val="0"/>
        <w:autoSpaceDN w:val="0"/>
        <w:adjustRightInd w:val="0"/>
        <w:spacing w:line="240" w:lineRule="auto"/>
        <w:ind w:left="562" w:hanging="562"/>
        <w:rPr>
          <w:szCs w:val="22"/>
        </w:rPr>
      </w:pPr>
      <w:r w:rsidRPr="00927586">
        <w:rPr>
          <w:szCs w:val="22"/>
        </w:rPr>
        <w:t xml:space="preserve">sunki hipertenzija (taikant antihipertenzinį gydymą sistolinis kraujospūdis &gt; 200 mm Hg ar diastolinis kraujospūdis &gt; 110 mm Hg); </w:t>
      </w:r>
    </w:p>
    <w:p w:rsidR="00851B59" w:rsidRPr="00927586" w:rsidRDefault="00851B59" w:rsidP="00EC2556">
      <w:pPr>
        <w:widowControl w:val="0"/>
        <w:numPr>
          <w:ilvl w:val="0"/>
          <w:numId w:val="6"/>
        </w:numPr>
        <w:tabs>
          <w:tab w:val="clear" w:pos="567"/>
          <w:tab w:val="clear" w:pos="720"/>
        </w:tabs>
        <w:overflowPunct w:val="0"/>
        <w:autoSpaceDE w:val="0"/>
        <w:autoSpaceDN w:val="0"/>
        <w:adjustRightInd w:val="0"/>
        <w:spacing w:line="239" w:lineRule="auto"/>
        <w:ind w:left="562" w:hanging="562"/>
        <w:rPr>
          <w:szCs w:val="22"/>
        </w:rPr>
      </w:pPr>
      <w:r w:rsidRPr="00927586">
        <w:rPr>
          <w:szCs w:val="22"/>
        </w:rPr>
        <w:t xml:space="preserve">sunkus inkstų pažeidimas (kreatinino klirensas &lt; 30 ml/min.) arba atliekama inkstų dializė; </w:t>
      </w:r>
    </w:p>
    <w:p w:rsidR="00851B59" w:rsidRPr="00715699" w:rsidRDefault="00851B59" w:rsidP="00EC2556">
      <w:pPr>
        <w:widowControl w:val="0"/>
        <w:numPr>
          <w:ilvl w:val="0"/>
          <w:numId w:val="6"/>
        </w:numPr>
        <w:tabs>
          <w:tab w:val="clear" w:pos="567"/>
          <w:tab w:val="clear" w:pos="720"/>
          <w:tab w:val="num" w:pos="562"/>
        </w:tabs>
        <w:overflowPunct w:val="0"/>
        <w:autoSpaceDE w:val="0"/>
        <w:autoSpaceDN w:val="0"/>
        <w:adjustRightInd w:val="0"/>
        <w:spacing w:line="239" w:lineRule="auto"/>
        <w:ind w:left="562" w:hanging="562"/>
        <w:rPr>
          <w:lang w:val="lt-LT"/>
        </w:rPr>
      </w:pPr>
      <w:r w:rsidRPr="00927586">
        <w:rPr>
          <w:szCs w:val="22"/>
        </w:rPr>
        <w:t xml:space="preserve">kliniškai reikšmingas kepenų pažeidimas; </w:t>
      </w:r>
    </w:p>
    <w:p w:rsidR="00851B59" w:rsidRPr="00715699" w:rsidRDefault="00851B59" w:rsidP="00EC2556">
      <w:pPr>
        <w:widowControl w:val="0"/>
        <w:numPr>
          <w:ilvl w:val="0"/>
          <w:numId w:val="6"/>
        </w:numPr>
        <w:tabs>
          <w:tab w:val="clear" w:pos="567"/>
          <w:tab w:val="clear" w:pos="720"/>
          <w:tab w:val="num" w:pos="562"/>
        </w:tabs>
        <w:overflowPunct w:val="0"/>
        <w:autoSpaceDE w:val="0"/>
        <w:autoSpaceDN w:val="0"/>
        <w:adjustRightInd w:val="0"/>
        <w:spacing w:line="239" w:lineRule="auto"/>
        <w:ind w:left="562" w:hanging="562"/>
        <w:rPr>
          <w:lang w:val="lt-LT"/>
        </w:rPr>
      </w:pPr>
      <w:r w:rsidRPr="00715699">
        <w:rPr>
          <w:lang w:val="lt-LT"/>
        </w:rPr>
        <w:t xml:space="preserve">tuo pačiu metu taikomas arba numatomas taikyti gydymas kitu parenteriniu būdu vartojamu </w:t>
      </w:r>
      <w:r w:rsidRPr="00715699">
        <w:rPr>
          <w:lang w:val="lt-LT"/>
        </w:rPr>
        <w:lastRenderedPageBreak/>
        <w:t>glikoproteinų (GP) IIb/IIIa inhibitoriumi.</w:t>
      </w:r>
    </w:p>
    <w:p w:rsidR="00851B59" w:rsidRPr="00715699" w:rsidRDefault="00851B59" w:rsidP="00EC2556">
      <w:pPr>
        <w:rPr>
          <w:lang w:val="lt-LT"/>
        </w:rPr>
      </w:pPr>
    </w:p>
    <w:p w:rsidR="00851B59" w:rsidRPr="00715699" w:rsidRDefault="00851B59" w:rsidP="00715699">
      <w:pPr>
        <w:pStyle w:val="Antrat4"/>
        <w:rPr>
          <w:rFonts w:ascii="Times New Roman" w:hAnsi="Times New Roman"/>
          <w:sz w:val="22"/>
          <w:lang w:val="lt-LT"/>
        </w:rPr>
      </w:pPr>
      <w:r w:rsidRPr="002A1E10">
        <w:rPr>
          <w:rFonts w:ascii="Times New Roman" w:hAnsi="Times New Roman"/>
          <w:sz w:val="22"/>
          <w:szCs w:val="22"/>
          <w:lang w:val="lt-LT"/>
        </w:rPr>
        <w:t>4.4</w:t>
      </w:r>
      <w:r w:rsidRPr="002A1E10">
        <w:rPr>
          <w:rFonts w:ascii="Times New Roman" w:hAnsi="Times New Roman"/>
          <w:sz w:val="22"/>
          <w:szCs w:val="22"/>
          <w:lang w:val="lt-LT"/>
        </w:rPr>
        <w:tab/>
      </w:r>
      <w:r w:rsidRPr="00715699">
        <w:rPr>
          <w:rFonts w:ascii="Times New Roman" w:hAnsi="Times New Roman"/>
          <w:sz w:val="22"/>
          <w:lang w:val="lt-LT"/>
        </w:rPr>
        <w:t>Specialūs įspėjimai ir atsargumo priemonės</w:t>
      </w:r>
    </w:p>
    <w:p w:rsidR="00851B59" w:rsidRPr="00715699" w:rsidRDefault="00851B59" w:rsidP="00715699">
      <w:pPr>
        <w:rPr>
          <w:lang w:val="lt-LT"/>
        </w:rPr>
      </w:pPr>
    </w:p>
    <w:p w:rsidR="00851B59" w:rsidRPr="00927586" w:rsidRDefault="00851B59" w:rsidP="00BC3448">
      <w:pPr>
        <w:widowControl w:val="0"/>
        <w:autoSpaceDE w:val="0"/>
        <w:autoSpaceDN w:val="0"/>
        <w:adjustRightInd w:val="0"/>
        <w:ind w:left="2"/>
        <w:rPr>
          <w:szCs w:val="22"/>
          <w:u w:val="single"/>
        </w:rPr>
      </w:pPr>
      <w:r w:rsidRPr="00927586">
        <w:rPr>
          <w:iCs/>
          <w:szCs w:val="22"/>
          <w:u w:val="single"/>
        </w:rPr>
        <w:t>Kraujavimas</w:t>
      </w:r>
    </w:p>
    <w:p w:rsidR="00851B59" w:rsidRPr="00927586" w:rsidRDefault="00851B59" w:rsidP="00BC3448">
      <w:pPr>
        <w:widowControl w:val="0"/>
        <w:autoSpaceDE w:val="0"/>
        <w:autoSpaceDN w:val="0"/>
        <w:adjustRightInd w:val="0"/>
        <w:spacing w:line="5" w:lineRule="exact"/>
        <w:rPr>
          <w:szCs w:val="22"/>
        </w:rPr>
      </w:pPr>
    </w:p>
    <w:p w:rsidR="00851B59" w:rsidRPr="007A530A" w:rsidRDefault="00851B59" w:rsidP="00BC3448">
      <w:pPr>
        <w:widowControl w:val="0"/>
        <w:overflowPunct w:val="0"/>
        <w:autoSpaceDE w:val="0"/>
        <w:autoSpaceDN w:val="0"/>
        <w:adjustRightInd w:val="0"/>
        <w:ind w:left="2" w:right="460" w:firstLine="2"/>
        <w:rPr>
          <w:szCs w:val="22"/>
        </w:rPr>
      </w:pPr>
      <w:r w:rsidRPr="002A1E10">
        <w:rPr>
          <w:szCs w:val="22"/>
        </w:rPr>
        <w:t>Eptifibatide yra antitrombozinis vaistinis preparatas, kuris slopina trombocitų agregaciją, todėl gydymo metu reikia atidžiai stebėti pacientų būklę dėl kraujavimo atsiradimo galimybės (žr. 4.8 skyrių). Moterims, senyviems žmonėms, pacie</w:t>
      </w:r>
      <w:r w:rsidRPr="007A530A">
        <w:rPr>
          <w:szCs w:val="22"/>
        </w:rPr>
        <w:t>ntams, kurių maža kūno masė, arba sergantiems vidutinio sunkumo inkstų funkcijos sutrikimu (kreatinino klirensas &gt; 30 – &lt; 50 ml/min.) gali būti didesnė kraujavimo rizika. Dėl galimo kraujavimo šiuos pacientus reikia stebėti labai atidžiai.</w:t>
      </w:r>
    </w:p>
    <w:p w:rsidR="00851B59" w:rsidRPr="00F40A58" w:rsidRDefault="00851B59" w:rsidP="00BC3448">
      <w:pPr>
        <w:widowControl w:val="0"/>
        <w:autoSpaceDE w:val="0"/>
        <w:autoSpaceDN w:val="0"/>
        <w:adjustRightInd w:val="0"/>
        <w:spacing w:line="200" w:lineRule="exact"/>
        <w:rPr>
          <w:szCs w:val="22"/>
        </w:rPr>
      </w:pPr>
    </w:p>
    <w:p w:rsidR="00851B59" w:rsidRPr="00927586" w:rsidRDefault="00851B59" w:rsidP="00BC3448">
      <w:pPr>
        <w:widowControl w:val="0"/>
        <w:overflowPunct w:val="0"/>
        <w:autoSpaceDE w:val="0"/>
        <w:autoSpaceDN w:val="0"/>
        <w:adjustRightInd w:val="0"/>
        <w:spacing w:line="249" w:lineRule="auto"/>
        <w:ind w:right="20"/>
        <w:rPr>
          <w:szCs w:val="22"/>
        </w:rPr>
      </w:pPr>
      <w:r w:rsidRPr="00927586">
        <w:rPr>
          <w:iCs/>
          <w:szCs w:val="22"/>
        </w:rPr>
        <w:t>Ankstyvas</w:t>
      </w:r>
      <w:r w:rsidRPr="00927586">
        <w:rPr>
          <w:i/>
          <w:iCs/>
          <w:szCs w:val="22"/>
        </w:rPr>
        <w:t xml:space="preserve"> </w:t>
      </w:r>
      <w:r w:rsidRPr="00927586">
        <w:rPr>
          <w:iCs/>
          <w:szCs w:val="22"/>
        </w:rPr>
        <w:t xml:space="preserve">ACS </w:t>
      </w:r>
      <w:r w:rsidRPr="002A1E10">
        <w:rPr>
          <w:iCs/>
          <w:szCs w:val="22"/>
        </w:rPr>
        <w:t xml:space="preserve">(ang. </w:t>
      </w:r>
      <w:r w:rsidRPr="007A530A">
        <w:rPr>
          <w:i/>
          <w:iCs/>
          <w:szCs w:val="22"/>
        </w:rPr>
        <w:t>Acute coronary syndromes</w:t>
      </w:r>
      <w:r w:rsidRPr="002A1E10">
        <w:rPr>
          <w:iCs/>
          <w:szCs w:val="22"/>
        </w:rPr>
        <w:t>)</w:t>
      </w:r>
      <w:r w:rsidRPr="00927586">
        <w:rPr>
          <w:iCs/>
          <w:szCs w:val="22"/>
        </w:rPr>
        <w:t xml:space="preserve"> </w:t>
      </w:r>
      <w:r w:rsidRPr="00927586">
        <w:rPr>
          <w:i/>
          <w:iCs/>
          <w:szCs w:val="22"/>
        </w:rPr>
        <w:t xml:space="preserve"> </w:t>
      </w:r>
      <w:r w:rsidRPr="00927586">
        <w:rPr>
          <w:szCs w:val="22"/>
        </w:rPr>
        <w:t>tyrimas parodė, kad pacientams, anksti pradėjusiems vartoti eptifibatido (t. y. po</w:t>
      </w:r>
      <w:r w:rsidRPr="00927586">
        <w:rPr>
          <w:i/>
          <w:iCs/>
          <w:szCs w:val="22"/>
        </w:rPr>
        <w:t xml:space="preserve"> </w:t>
      </w:r>
      <w:r w:rsidRPr="00927586">
        <w:rPr>
          <w:szCs w:val="22"/>
        </w:rPr>
        <w:t>diagnozės nustatymo), gali būti didesnė kraujavimo rizika, palyginti su pacientais, vaistinį preparatą pavartojusiais prieš pat PKI. Skirtingai nuo patvirtinto dozavimo ES, visiems šiame tyrime dalyvavusiems pacientams boliusu buvo sušvirkštos dvigubos vaistinio preparato dozės prieš infuziją (žr. 5.1 skyrių).</w:t>
      </w:r>
    </w:p>
    <w:p w:rsidR="00851B59" w:rsidRPr="002A1E10" w:rsidRDefault="00851B59" w:rsidP="00851B59">
      <w:pPr>
        <w:widowControl w:val="0"/>
        <w:autoSpaceDE w:val="0"/>
        <w:autoSpaceDN w:val="0"/>
        <w:adjustRightInd w:val="0"/>
        <w:spacing w:line="210" w:lineRule="exact"/>
        <w:rPr>
          <w:szCs w:val="22"/>
        </w:rPr>
      </w:pPr>
    </w:p>
    <w:p w:rsidR="00851B59" w:rsidRPr="00F40A58" w:rsidRDefault="00851B59" w:rsidP="00851B59">
      <w:pPr>
        <w:widowControl w:val="0"/>
        <w:overflowPunct w:val="0"/>
        <w:autoSpaceDE w:val="0"/>
        <w:autoSpaceDN w:val="0"/>
        <w:adjustRightInd w:val="0"/>
        <w:spacing w:line="248" w:lineRule="auto"/>
        <w:rPr>
          <w:szCs w:val="22"/>
        </w:rPr>
      </w:pPr>
      <w:r w:rsidRPr="007A530A">
        <w:rPr>
          <w:szCs w:val="22"/>
        </w:rPr>
        <w:t>Kraujavimas dažniausiai būna patekimo į arteriją vietoje tiems pacientams, kuriems taikomos perkutaninės arterinės procedūros. Visos potencialios kraujavimo vietos (pvz., kateterio įstatymo vieta, dūrimo į arterijas, venas ar adatų dūrių vietos, pjūviai, virškinamasis traktas ir šlapimo bei lytinių organų sistema) turi būti atidžiai stebi</w:t>
      </w:r>
      <w:r w:rsidRPr="00F40A58">
        <w:rPr>
          <w:szCs w:val="22"/>
        </w:rPr>
        <w:t>mos. Kitos potencialaus kraujavimo vietos, tokios kaip centrinė ir periferinė nervų sistema bei retroperitoninė sritis, taip pat turi būti atidžiai stebimos.</w:t>
      </w:r>
    </w:p>
    <w:p w:rsidR="00851B59" w:rsidRPr="00927586" w:rsidRDefault="00851B59" w:rsidP="00851B59">
      <w:pPr>
        <w:widowControl w:val="0"/>
        <w:autoSpaceDE w:val="0"/>
        <w:autoSpaceDN w:val="0"/>
        <w:adjustRightInd w:val="0"/>
        <w:spacing w:line="209" w:lineRule="exact"/>
        <w:rPr>
          <w:szCs w:val="22"/>
        </w:rPr>
      </w:pPr>
    </w:p>
    <w:p w:rsidR="00851B59" w:rsidRPr="00927586" w:rsidRDefault="00851B59" w:rsidP="00851B59">
      <w:pPr>
        <w:widowControl w:val="0"/>
        <w:overflowPunct w:val="0"/>
        <w:autoSpaceDE w:val="0"/>
        <w:autoSpaceDN w:val="0"/>
        <w:adjustRightInd w:val="0"/>
        <w:spacing w:line="251" w:lineRule="auto"/>
        <w:ind w:right="80"/>
        <w:rPr>
          <w:szCs w:val="22"/>
        </w:rPr>
      </w:pPr>
      <w:r w:rsidRPr="00927586">
        <w:rPr>
          <w:szCs w:val="22"/>
        </w:rPr>
        <w:t>Kadangi eptifibatidas slopina trombocitų agregaciją, ypatingų atsargumo priemonių reikia imtis, kai jis vartojamas su kitais hemostazę veikiančiais vaistiniais preparatais, įskaitant tiklopidiną, klopidogrelį, trombolizinius preparatus, geriamuosius antikoaguliantus, dekstrano tirpalus, adenoziną, sulfinpirazoną, prostacikliną, nesteroidinius vaistus nuo uždegimo ar dipiridamolį (žr. 4.5 skyrių).</w:t>
      </w:r>
    </w:p>
    <w:p w:rsidR="00851B59" w:rsidRPr="00927586" w:rsidRDefault="00851B59" w:rsidP="00851B59">
      <w:pPr>
        <w:widowControl w:val="0"/>
        <w:autoSpaceDE w:val="0"/>
        <w:autoSpaceDN w:val="0"/>
        <w:adjustRightInd w:val="0"/>
        <w:spacing w:line="206" w:lineRule="exact"/>
        <w:rPr>
          <w:szCs w:val="22"/>
        </w:rPr>
      </w:pPr>
    </w:p>
    <w:p w:rsidR="00851B59" w:rsidRPr="00927586" w:rsidRDefault="00851B59" w:rsidP="00851B59">
      <w:pPr>
        <w:widowControl w:val="0"/>
        <w:overflowPunct w:val="0"/>
        <w:autoSpaceDE w:val="0"/>
        <w:autoSpaceDN w:val="0"/>
        <w:adjustRightInd w:val="0"/>
        <w:spacing w:line="251" w:lineRule="auto"/>
        <w:ind w:right="80"/>
        <w:rPr>
          <w:szCs w:val="22"/>
        </w:rPr>
      </w:pPr>
      <w:r w:rsidRPr="00927586">
        <w:rPr>
          <w:szCs w:val="22"/>
        </w:rPr>
        <w:t>Nėra patirties vartojant eptifibatidą kartu su mažos molekulinės masės heparinais.</w:t>
      </w:r>
    </w:p>
    <w:p w:rsidR="00851B59" w:rsidRPr="00927586" w:rsidRDefault="00851B59" w:rsidP="00851B59">
      <w:pPr>
        <w:widowControl w:val="0"/>
        <w:overflowPunct w:val="0"/>
        <w:autoSpaceDE w:val="0"/>
        <w:autoSpaceDN w:val="0"/>
        <w:adjustRightInd w:val="0"/>
        <w:spacing w:line="251" w:lineRule="auto"/>
        <w:ind w:right="80"/>
        <w:rPr>
          <w:szCs w:val="22"/>
        </w:rPr>
      </w:pPr>
    </w:p>
    <w:p w:rsidR="00851B59" w:rsidRPr="00927586" w:rsidRDefault="00851B59" w:rsidP="00851B59">
      <w:pPr>
        <w:widowControl w:val="0"/>
        <w:overflowPunct w:val="0"/>
        <w:autoSpaceDE w:val="0"/>
        <w:autoSpaceDN w:val="0"/>
        <w:adjustRightInd w:val="0"/>
        <w:spacing w:line="251" w:lineRule="auto"/>
        <w:ind w:right="80"/>
        <w:rPr>
          <w:szCs w:val="22"/>
        </w:rPr>
      </w:pPr>
      <w:r w:rsidRPr="00927586">
        <w:rPr>
          <w:szCs w:val="22"/>
        </w:rPr>
        <w:t>Terapinė patirtis eptifibatidu gydant pacientus, kuriems paprastai reikalinga trombolizinė terapija (pvz., ūminis transmuralinis miokardo infarktas su nauja patologine Q banga ar ST segmento pakilimu arba kairės Hiso pluošto kojytės blokada EKG), yra ribota. Todėl tokiais atvejais, eptifibatido vartoti nerekomenduojama (žr. 4.5 skyrių).</w:t>
      </w:r>
    </w:p>
    <w:p w:rsidR="00851B59" w:rsidRPr="00927586" w:rsidRDefault="00851B59" w:rsidP="00851B59">
      <w:pPr>
        <w:widowControl w:val="0"/>
        <w:overflowPunct w:val="0"/>
        <w:autoSpaceDE w:val="0"/>
        <w:autoSpaceDN w:val="0"/>
        <w:adjustRightInd w:val="0"/>
        <w:spacing w:line="251" w:lineRule="auto"/>
        <w:ind w:right="80"/>
        <w:rPr>
          <w:szCs w:val="22"/>
        </w:rPr>
      </w:pPr>
    </w:p>
    <w:p w:rsidR="00851B59" w:rsidRPr="00927586" w:rsidRDefault="00851B59" w:rsidP="00851B59">
      <w:pPr>
        <w:widowControl w:val="0"/>
        <w:overflowPunct w:val="0"/>
        <w:autoSpaceDE w:val="0"/>
        <w:autoSpaceDN w:val="0"/>
        <w:adjustRightInd w:val="0"/>
        <w:spacing w:line="251" w:lineRule="auto"/>
        <w:ind w:right="80"/>
        <w:rPr>
          <w:szCs w:val="22"/>
        </w:rPr>
      </w:pPr>
      <w:r w:rsidRPr="00927586">
        <w:rPr>
          <w:szCs w:val="22"/>
        </w:rPr>
        <w:t>Reikia nedelsiant nutraukti eptifibatido infuziją, jei būtina taikyti trombolizinę terapiją ar pacientui reikalinga skubi VAŠO arba intraaortinė kontrapulsacija.</w:t>
      </w:r>
    </w:p>
    <w:p w:rsidR="00851B59" w:rsidRPr="00927586" w:rsidRDefault="00851B59" w:rsidP="00851B59">
      <w:pPr>
        <w:widowControl w:val="0"/>
        <w:overflowPunct w:val="0"/>
        <w:autoSpaceDE w:val="0"/>
        <w:autoSpaceDN w:val="0"/>
        <w:adjustRightInd w:val="0"/>
        <w:spacing w:line="251" w:lineRule="auto"/>
        <w:ind w:right="80"/>
        <w:rPr>
          <w:szCs w:val="22"/>
        </w:rPr>
      </w:pPr>
    </w:p>
    <w:p w:rsidR="00851B59" w:rsidRPr="00927586" w:rsidRDefault="00851B59" w:rsidP="00851B59">
      <w:pPr>
        <w:widowControl w:val="0"/>
        <w:overflowPunct w:val="0"/>
        <w:autoSpaceDE w:val="0"/>
        <w:autoSpaceDN w:val="0"/>
        <w:adjustRightInd w:val="0"/>
        <w:spacing w:line="251" w:lineRule="auto"/>
        <w:ind w:right="80"/>
        <w:rPr>
          <w:szCs w:val="22"/>
        </w:rPr>
      </w:pPr>
      <w:r w:rsidRPr="00927586">
        <w:rPr>
          <w:szCs w:val="22"/>
        </w:rPr>
        <w:t>Jeigu atsiranda stiprus kraujavimas, kurio negalima sustabdyti užspaudžiant kraujavimo vietą, reikia nedelsiant nutraukti gydymą eptifibatidu ir bet kokio kartu vartojamo nefrakcionuoto heparino infuzijas.</w:t>
      </w:r>
    </w:p>
    <w:p w:rsidR="00851B59" w:rsidRPr="00927586" w:rsidRDefault="00851B59" w:rsidP="00851B59">
      <w:pPr>
        <w:widowControl w:val="0"/>
        <w:autoSpaceDE w:val="0"/>
        <w:autoSpaceDN w:val="0"/>
        <w:adjustRightInd w:val="0"/>
        <w:spacing w:line="181" w:lineRule="exact"/>
        <w:rPr>
          <w:szCs w:val="22"/>
        </w:rPr>
      </w:pPr>
    </w:p>
    <w:p w:rsidR="00851B59" w:rsidRPr="00927586" w:rsidRDefault="00851B59" w:rsidP="00851B59">
      <w:pPr>
        <w:widowControl w:val="0"/>
        <w:autoSpaceDE w:val="0"/>
        <w:autoSpaceDN w:val="0"/>
        <w:adjustRightInd w:val="0"/>
        <w:rPr>
          <w:szCs w:val="22"/>
          <w:u w:val="single"/>
        </w:rPr>
      </w:pPr>
      <w:r w:rsidRPr="00927586">
        <w:rPr>
          <w:iCs/>
          <w:szCs w:val="22"/>
          <w:u w:val="single"/>
        </w:rPr>
        <w:t>Arterinės procedūros</w:t>
      </w:r>
    </w:p>
    <w:p w:rsidR="00851B59" w:rsidRPr="00927586" w:rsidRDefault="00851B59" w:rsidP="00851B59">
      <w:pPr>
        <w:widowControl w:val="0"/>
        <w:autoSpaceDE w:val="0"/>
        <w:autoSpaceDN w:val="0"/>
        <w:adjustRightInd w:val="0"/>
        <w:spacing w:line="2" w:lineRule="exact"/>
        <w:rPr>
          <w:szCs w:val="22"/>
        </w:rPr>
      </w:pPr>
    </w:p>
    <w:p w:rsidR="00851B59" w:rsidRPr="00927586" w:rsidRDefault="00851B59" w:rsidP="00851B59">
      <w:pPr>
        <w:widowControl w:val="0"/>
        <w:overflowPunct w:val="0"/>
        <w:autoSpaceDE w:val="0"/>
        <w:autoSpaceDN w:val="0"/>
        <w:adjustRightInd w:val="0"/>
        <w:spacing w:line="246" w:lineRule="auto"/>
        <w:rPr>
          <w:szCs w:val="22"/>
        </w:rPr>
      </w:pPr>
      <w:r w:rsidRPr="00927586">
        <w:rPr>
          <w:szCs w:val="22"/>
        </w:rPr>
        <w:t xml:space="preserve">Gydymo eptifibatidu laikotarpiu žymiai dažniau pasitaiko kraujavimas, ypač šlaunies arterijos srityje, kur įstatoma kateterio makštis. Būtina įsitikinti, kad yra perdurta tik priekinė šlaunies arterijos sienelė. Kateterio makštį iš arterijos galima pašalinti tik po to, kai krešėjimas sunormalėja (pvz., kai aktyvintas krešėjimo laikas (AKL) </w:t>
      </w:r>
      <w:smartTag w:uri="urn:schemas-microsoft-com:office:smarttags" w:element="place">
        <w:smartTag w:uri="urn:schemas-microsoft-com:office:smarttags" w:element="City">
          <w:r w:rsidRPr="00927586">
            <w:rPr>
              <w:szCs w:val="22"/>
            </w:rPr>
            <w:t>tampa</w:t>
          </w:r>
        </w:smartTag>
      </w:smartTag>
      <w:r w:rsidRPr="00927586">
        <w:rPr>
          <w:szCs w:val="22"/>
        </w:rPr>
        <w:t xml:space="preserve"> mažesnis nei 180 sekundžių (nutraukus heparino vartojimą dažniausiai po 2-6 valandų)). Ištraukus kateterio makštį, reikia atidžiai prižiūrėti, kad kraujavimas visiškai sustotų.</w:t>
      </w:r>
    </w:p>
    <w:p w:rsidR="00851B59" w:rsidRPr="00927586" w:rsidRDefault="00851B59" w:rsidP="00851B59">
      <w:pPr>
        <w:widowControl w:val="0"/>
        <w:autoSpaceDE w:val="0"/>
        <w:autoSpaceDN w:val="0"/>
        <w:adjustRightInd w:val="0"/>
        <w:spacing w:line="211" w:lineRule="exact"/>
        <w:rPr>
          <w:szCs w:val="22"/>
        </w:rPr>
      </w:pPr>
    </w:p>
    <w:p w:rsidR="00851B59" w:rsidRPr="00927586" w:rsidRDefault="00851B59" w:rsidP="00851B59">
      <w:pPr>
        <w:widowControl w:val="0"/>
        <w:autoSpaceDE w:val="0"/>
        <w:autoSpaceDN w:val="0"/>
        <w:adjustRightInd w:val="0"/>
        <w:rPr>
          <w:szCs w:val="22"/>
          <w:u w:val="single"/>
        </w:rPr>
      </w:pPr>
      <w:r w:rsidRPr="00927586">
        <w:rPr>
          <w:iCs/>
          <w:szCs w:val="22"/>
          <w:u w:val="single"/>
        </w:rPr>
        <w:t>Trombocitopenija ir imunogeniškumas, susijęs su GP IIb/IIIa inhibitoriais</w:t>
      </w:r>
    </w:p>
    <w:p w:rsidR="00851B59" w:rsidRPr="00927586" w:rsidRDefault="00851B59" w:rsidP="00851B59">
      <w:pPr>
        <w:widowControl w:val="0"/>
        <w:autoSpaceDE w:val="0"/>
        <w:autoSpaceDN w:val="0"/>
        <w:adjustRightInd w:val="0"/>
        <w:spacing w:line="2" w:lineRule="exact"/>
        <w:rPr>
          <w:szCs w:val="22"/>
        </w:rPr>
      </w:pPr>
    </w:p>
    <w:p w:rsidR="00851B59" w:rsidRPr="00927586" w:rsidRDefault="00851B59" w:rsidP="00851B59">
      <w:pPr>
        <w:widowControl w:val="0"/>
        <w:autoSpaceDE w:val="0"/>
        <w:autoSpaceDN w:val="0"/>
        <w:adjustRightInd w:val="0"/>
        <w:rPr>
          <w:szCs w:val="22"/>
        </w:rPr>
      </w:pPr>
      <w:r w:rsidRPr="00927586">
        <w:rPr>
          <w:szCs w:val="22"/>
        </w:rPr>
        <w:t>Eptifibatidas slopina trombocitų agregaciją, bet neatrodo, kad paveiktų trombocitų gyvybingumą. Kaip parodė klinikiniai tyrimai, trombocitopenijos atvejų dažnis buvo mažas ir jie buvo panašūs pacientams, gydytiems eptifibatidu ir placebu. Vartojant eptifibatidą po vaistinio preparato patekimo į rinką, buvo pastebėta trombocitopenijos, įskaitant ir sunkios ūminės trombocitopenijos, atvejų (žr. 4.8 skyrių).</w:t>
      </w:r>
    </w:p>
    <w:p w:rsidR="00851B59" w:rsidRPr="00927586" w:rsidRDefault="00851B59" w:rsidP="00851B59">
      <w:pPr>
        <w:widowControl w:val="0"/>
        <w:autoSpaceDE w:val="0"/>
        <w:autoSpaceDN w:val="0"/>
        <w:adjustRightInd w:val="0"/>
        <w:spacing w:line="190" w:lineRule="exact"/>
        <w:rPr>
          <w:szCs w:val="22"/>
        </w:rPr>
      </w:pPr>
    </w:p>
    <w:p w:rsidR="00851B59" w:rsidRPr="00927586" w:rsidRDefault="00851B59" w:rsidP="00851B59">
      <w:pPr>
        <w:widowControl w:val="0"/>
        <w:overflowPunct w:val="0"/>
        <w:autoSpaceDE w:val="0"/>
        <w:autoSpaceDN w:val="0"/>
        <w:adjustRightInd w:val="0"/>
        <w:spacing w:line="248" w:lineRule="auto"/>
        <w:ind w:right="40"/>
        <w:rPr>
          <w:szCs w:val="22"/>
        </w:rPr>
      </w:pPr>
      <w:r w:rsidRPr="00927586">
        <w:rPr>
          <w:szCs w:val="22"/>
        </w:rPr>
        <w:lastRenderedPageBreak/>
        <w:t>Mechanizmas, imuninis ir (arba) neimuninis, kuriuo eptifibatidas gali sukelti trombocitopeniją, nėra visiškai aiškus. Vis dėlto gydymas eptifibatidu buvo susijęs su antikūnų, kurie atpažįsta su eptifibatidu susijungusį GP IIb/IIIa, atsiradimu, rodančiu imuninį mechanizmą. Trombocitopeniją, atsirandančią po pirmosios GP IIb/IIIa inhibitoriaus ekspozicijos, galima paaiškinti tuo, kad antikūnų natūraliai yra kai kurių asmenų organizme.</w:t>
      </w:r>
    </w:p>
    <w:p w:rsidR="00851B59" w:rsidRPr="00927586" w:rsidRDefault="00851B59" w:rsidP="00851B59">
      <w:pPr>
        <w:widowControl w:val="0"/>
        <w:autoSpaceDE w:val="0"/>
        <w:autoSpaceDN w:val="0"/>
        <w:adjustRightInd w:val="0"/>
        <w:spacing w:line="212" w:lineRule="exact"/>
        <w:rPr>
          <w:szCs w:val="22"/>
        </w:rPr>
      </w:pPr>
    </w:p>
    <w:p w:rsidR="00851B59" w:rsidRPr="00927586" w:rsidRDefault="00851B59" w:rsidP="00851B59">
      <w:pPr>
        <w:widowControl w:val="0"/>
        <w:overflowPunct w:val="0"/>
        <w:autoSpaceDE w:val="0"/>
        <w:autoSpaceDN w:val="0"/>
        <w:adjustRightInd w:val="0"/>
        <w:spacing w:line="248" w:lineRule="auto"/>
        <w:ind w:right="40"/>
        <w:rPr>
          <w:szCs w:val="22"/>
        </w:rPr>
      </w:pPr>
      <w:r w:rsidRPr="00927586">
        <w:rPr>
          <w:szCs w:val="22"/>
        </w:rPr>
        <w:t>Kadangi ir kartotinė bet kurio GP IIb/IIIa ligando mimetiko (pvz.: abciksimabo ar eptifibatido) ekspozicija, ir GP IIb/IIIa inhibitoriaus ekspozicija pirmą kartą gali būti susijusi su imuniniu trombocitopeniniu atsaku, pacientai turi būti stebimi, t. y. turi būti skaičiuojamas trombocitų kiekis prieš gydymą, per 6 vartojimo valandas ir vėliau bent vieną kartą per parą gydymo metu, ir nedelsiant, kai tik atsiranda netikėto kraujavimo tendencijos klinikinių požymių.</w:t>
      </w:r>
    </w:p>
    <w:p w:rsidR="00851B59" w:rsidRPr="00927586" w:rsidRDefault="00851B59" w:rsidP="00851B59">
      <w:pPr>
        <w:widowControl w:val="0"/>
        <w:autoSpaceDE w:val="0"/>
        <w:autoSpaceDN w:val="0"/>
        <w:adjustRightInd w:val="0"/>
        <w:spacing w:line="200" w:lineRule="exact"/>
        <w:rPr>
          <w:szCs w:val="22"/>
        </w:rPr>
      </w:pPr>
    </w:p>
    <w:p w:rsidR="00851B59" w:rsidRPr="00927586" w:rsidRDefault="00851B59" w:rsidP="00851B59">
      <w:pPr>
        <w:widowControl w:val="0"/>
        <w:overflowPunct w:val="0"/>
        <w:autoSpaceDE w:val="0"/>
        <w:autoSpaceDN w:val="0"/>
        <w:adjustRightInd w:val="0"/>
        <w:spacing w:line="239" w:lineRule="auto"/>
        <w:ind w:left="2" w:right="80"/>
        <w:rPr>
          <w:szCs w:val="22"/>
        </w:rPr>
      </w:pPr>
      <w:r w:rsidRPr="00927586">
        <w:rPr>
          <w:szCs w:val="22"/>
        </w:rPr>
        <w:t>Ir nustačius trombocitų skaičiaus sumažėjimą iki &lt; 100 000/mm</w:t>
      </w:r>
      <w:r w:rsidRPr="00BC3448">
        <w:rPr>
          <w:vertAlign w:val="superscript"/>
        </w:rPr>
        <w:t>3</w:t>
      </w:r>
      <w:r w:rsidRPr="00927586">
        <w:rPr>
          <w:szCs w:val="22"/>
        </w:rPr>
        <w:t>, ir diagnozavus ryškią ūminę trombocitopeniją, bet kurio vaistinio preparato, kuris kaip žinoma arba įtariama sukelia trombocitopeninį poveikį, įskaitant eptifibatido, heparino ar klopidogrelio, vartojimas apsvarsčius turi būti nedelsiant nutrauktas. Ar perpilti trombocitų, turi būti sprendžiama individualiai, remiantis klinikiniu įvertinimu.</w:t>
      </w:r>
    </w:p>
    <w:p w:rsidR="00851B59" w:rsidRPr="00927586" w:rsidRDefault="00851B59" w:rsidP="00851B59">
      <w:pPr>
        <w:widowControl w:val="0"/>
        <w:autoSpaceDE w:val="0"/>
        <w:autoSpaceDN w:val="0"/>
        <w:adjustRightInd w:val="0"/>
        <w:spacing w:line="221" w:lineRule="exact"/>
        <w:rPr>
          <w:szCs w:val="22"/>
        </w:rPr>
      </w:pPr>
    </w:p>
    <w:p w:rsidR="00851B59" w:rsidRPr="00927586" w:rsidRDefault="00851B59" w:rsidP="00851B59">
      <w:pPr>
        <w:widowControl w:val="0"/>
        <w:overflowPunct w:val="0"/>
        <w:autoSpaceDE w:val="0"/>
        <w:autoSpaceDN w:val="0"/>
        <w:adjustRightInd w:val="0"/>
        <w:spacing w:line="250" w:lineRule="auto"/>
        <w:ind w:left="2" w:right="20"/>
        <w:rPr>
          <w:szCs w:val="22"/>
        </w:rPr>
      </w:pPr>
      <w:r w:rsidRPr="00927586">
        <w:rPr>
          <w:szCs w:val="22"/>
        </w:rPr>
        <w:t>Duomenų apie eptifibatido vartojimą pacientams, kuriems anksčiau vartojant kitus parenterinius GP IIb/IIIa inhibitorius buvo pasireiškusi imuninė trombocitopenija, nėra. Todėl eptifibatido nerekomenduojama vartoti pacientams, kuriems anksčiau vartojant GP IIb/IIIa inhibitorių, įskaitant eptifibatidą, pasireiškė imuninė trombocitopenija.</w:t>
      </w:r>
    </w:p>
    <w:p w:rsidR="00851B59" w:rsidRPr="00927586" w:rsidRDefault="00851B59" w:rsidP="00851B59">
      <w:pPr>
        <w:widowControl w:val="0"/>
        <w:autoSpaceDE w:val="0"/>
        <w:autoSpaceDN w:val="0"/>
        <w:adjustRightInd w:val="0"/>
        <w:spacing w:line="207" w:lineRule="exact"/>
        <w:rPr>
          <w:szCs w:val="22"/>
        </w:rPr>
      </w:pPr>
    </w:p>
    <w:p w:rsidR="00851B59" w:rsidRPr="00927586" w:rsidRDefault="00851B59" w:rsidP="00851B59">
      <w:pPr>
        <w:widowControl w:val="0"/>
        <w:autoSpaceDE w:val="0"/>
        <w:autoSpaceDN w:val="0"/>
        <w:adjustRightInd w:val="0"/>
        <w:ind w:left="2"/>
        <w:rPr>
          <w:szCs w:val="22"/>
          <w:u w:val="single"/>
        </w:rPr>
      </w:pPr>
      <w:r w:rsidRPr="00927586">
        <w:rPr>
          <w:iCs/>
          <w:szCs w:val="22"/>
          <w:u w:val="single"/>
        </w:rPr>
        <w:t>Heparino vartojimas</w:t>
      </w:r>
    </w:p>
    <w:p w:rsidR="00851B59" w:rsidRPr="00927586" w:rsidRDefault="00851B59" w:rsidP="00851B59">
      <w:pPr>
        <w:widowControl w:val="0"/>
        <w:autoSpaceDE w:val="0"/>
        <w:autoSpaceDN w:val="0"/>
        <w:adjustRightInd w:val="0"/>
        <w:spacing w:line="2" w:lineRule="exact"/>
        <w:rPr>
          <w:szCs w:val="22"/>
        </w:rPr>
      </w:pPr>
    </w:p>
    <w:p w:rsidR="00851B59" w:rsidRPr="00927586" w:rsidRDefault="00851B59" w:rsidP="00851B59">
      <w:pPr>
        <w:widowControl w:val="0"/>
        <w:overflowPunct w:val="0"/>
        <w:autoSpaceDE w:val="0"/>
        <w:autoSpaceDN w:val="0"/>
        <w:adjustRightInd w:val="0"/>
        <w:spacing w:line="274" w:lineRule="auto"/>
        <w:ind w:left="2" w:right="280"/>
        <w:rPr>
          <w:szCs w:val="22"/>
        </w:rPr>
      </w:pPr>
      <w:r w:rsidRPr="00927586">
        <w:rPr>
          <w:szCs w:val="22"/>
        </w:rPr>
        <w:t>Heparino vartoti rekomenduojama, nebent yra kontraindikacijų (pvz., anamnezėje trombocitopenija buvo susijusi su heparino vartojimu).</w:t>
      </w:r>
    </w:p>
    <w:p w:rsidR="00851B59" w:rsidRPr="00927586" w:rsidRDefault="00851B59" w:rsidP="00851B59">
      <w:pPr>
        <w:widowControl w:val="0"/>
        <w:autoSpaceDE w:val="0"/>
        <w:autoSpaceDN w:val="0"/>
        <w:adjustRightInd w:val="0"/>
        <w:spacing w:line="201" w:lineRule="exact"/>
        <w:rPr>
          <w:szCs w:val="22"/>
        </w:rPr>
      </w:pPr>
    </w:p>
    <w:p w:rsidR="00851B59" w:rsidRPr="00927586" w:rsidRDefault="00851B59" w:rsidP="00851B59">
      <w:pPr>
        <w:widowControl w:val="0"/>
        <w:autoSpaceDE w:val="0"/>
        <w:autoSpaceDN w:val="0"/>
        <w:adjustRightInd w:val="0"/>
        <w:ind w:left="2"/>
        <w:rPr>
          <w:i/>
          <w:szCs w:val="22"/>
        </w:rPr>
      </w:pPr>
      <w:r w:rsidRPr="00927586">
        <w:rPr>
          <w:i/>
          <w:szCs w:val="22"/>
        </w:rPr>
        <w:t>NKA/ MIBQ</w:t>
      </w:r>
    </w:p>
    <w:p w:rsidR="00851B59" w:rsidRPr="00927586" w:rsidRDefault="00851B59" w:rsidP="00851B59">
      <w:pPr>
        <w:widowControl w:val="0"/>
        <w:autoSpaceDE w:val="0"/>
        <w:autoSpaceDN w:val="0"/>
        <w:adjustRightInd w:val="0"/>
        <w:ind w:left="2"/>
        <w:rPr>
          <w:szCs w:val="22"/>
        </w:rPr>
      </w:pPr>
      <w:r w:rsidRPr="00927586">
        <w:rPr>
          <w:szCs w:val="22"/>
        </w:rPr>
        <w:t>Pacientui, kurio kūno svoris ≥ 70 kg, rekomenduojama suleisti boliusu 5000 VV</w:t>
      </w:r>
    </w:p>
    <w:p w:rsidR="00851B59" w:rsidRPr="00927586" w:rsidRDefault="00851B59" w:rsidP="00851B59">
      <w:pPr>
        <w:widowControl w:val="0"/>
        <w:autoSpaceDE w:val="0"/>
        <w:autoSpaceDN w:val="0"/>
        <w:adjustRightInd w:val="0"/>
        <w:spacing w:line="15" w:lineRule="exact"/>
        <w:rPr>
          <w:szCs w:val="22"/>
        </w:rPr>
      </w:pPr>
    </w:p>
    <w:p w:rsidR="00851B59" w:rsidRPr="00927586" w:rsidRDefault="00851B59" w:rsidP="00851B59">
      <w:pPr>
        <w:widowControl w:val="0"/>
        <w:overflowPunct w:val="0"/>
        <w:autoSpaceDE w:val="0"/>
        <w:autoSpaceDN w:val="0"/>
        <w:adjustRightInd w:val="0"/>
        <w:spacing w:line="239" w:lineRule="auto"/>
        <w:ind w:left="2" w:right="120"/>
        <w:rPr>
          <w:szCs w:val="22"/>
        </w:rPr>
      </w:pPr>
      <w:r w:rsidRPr="00927586">
        <w:rPr>
          <w:szCs w:val="22"/>
        </w:rPr>
        <w:t>dozę, toliau nuolatinės infuzijos būdu lašinti 1000 VV/val. dozę. Jei paciento kūno masė yra &lt; 70 kg, rekomenduojama suleisti boliusu 60 VV/kg dozę, toliau nuolatinės infuzijos būdu lašinti 12 VV/kg/val. dozę. Reikia stebėti dalinį aktyvuoto tromboplastino laiką (DATL) ir jį palaikyti 50-70 sekundžių ribose; ilgesnis nei 70 sekundžių laikas rodo padidėjusią kraujavimo riziką.</w:t>
      </w:r>
    </w:p>
    <w:p w:rsidR="00851B59" w:rsidRPr="00927586" w:rsidRDefault="00851B59" w:rsidP="00851B59">
      <w:pPr>
        <w:widowControl w:val="0"/>
        <w:autoSpaceDE w:val="0"/>
        <w:autoSpaceDN w:val="0"/>
        <w:adjustRightInd w:val="0"/>
        <w:ind w:left="2"/>
        <w:rPr>
          <w:szCs w:val="22"/>
        </w:rPr>
      </w:pPr>
      <w:r w:rsidRPr="00927586">
        <w:rPr>
          <w:szCs w:val="22"/>
          <w:u w:val="single"/>
        </w:rPr>
        <w:t>Jei PKI reikia atlikti esant NKA/MIBQ</w:t>
      </w:r>
      <w:r w:rsidRPr="00927586">
        <w:rPr>
          <w:szCs w:val="22"/>
        </w:rPr>
        <w:t xml:space="preserve">, reikia stebėti aktyvintą krešėjimo laiką (AKL), kad jo vertė būtų palaikoma 300-350 sekundžių ribose. Heparino vartojimą būtina nutraukti, jei AKL yra ilgesnis nei 300 sekundžių, ir jo nevartoti tol, kol AKL vertė </w:t>
      </w:r>
      <w:smartTag w:uri="urn:schemas-microsoft-com:office:smarttags" w:element="place">
        <w:smartTag w:uri="urn:schemas-microsoft-com:office:smarttags" w:element="City">
          <w:r w:rsidRPr="00927586">
            <w:rPr>
              <w:szCs w:val="22"/>
            </w:rPr>
            <w:t>tampa</w:t>
          </w:r>
        </w:smartTag>
      </w:smartTag>
      <w:r w:rsidRPr="00927586">
        <w:rPr>
          <w:szCs w:val="22"/>
        </w:rPr>
        <w:t xml:space="preserve"> mažesnė negu 300 sekundžių.</w:t>
      </w:r>
    </w:p>
    <w:p w:rsidR="00851B59" w:rsidRPr="00927586" w:rsidRDefault="00851B59" w:rsidP="00851B59">
      <w:pPr>
        <w:widowControl w:val="0"/>
        <w:autoSpaceDE w:val="0"/>
        <w:autoSpaceDN w:val="0"/>
        <w:adjustRightInd w:val="0"/>
        <w:spacing w:line="197" w:lineRule="exact"/>
        <w:rPr>
          <w:szCs w:val="22"/>
        </w:rPr>
      </w:pPr>
    </w:p>
    <w:p w:rsidR="00851B59" w:rsidRPr="00927586" w:rsidRDefault="00851B59" w:rsidP="00851B59">
      <w:pPr>
        <w:widowControl w:val="0"/>
        <w:autoSpaceDE w:val="0"/>
        <w:autoSpaceDN w:val="0"/>
        <w:adjustRightInd w:val="0"/>
        <w:ind w:left="2"/>
        <w:rPr>
          <w:i/>
          <w:szCs w:val="22"/>
        </w:rPr>
      </w:pPr>
      <w:r w:rsidRPr="00927586">
        <w:rPr>
          <w:i/>
          <w:iCs/>
          <w:szCs w:val="22"/>
        </w:rPr>
        <w:t>Laboratorinių rodiklių stebėjimas</w:t>
      </w:r>
    </w:p>
    <w:p w:rsidR="00851B59" w:rsidRPr="00927586" w:rsidRDefault="00851B59" w:rsidP="00851B59">
      <w:pPr>
        <w:widowControl w:val="0"/>
        <w:autoSpaceDE w:val="0"/>
        <w:autoSpaceDN w:val="0"/>
        <w:adjustRightInd w:val="0"/>
        <w:spacing w:line="5" w:lineRule="exact"/>
        <w:rPr>
          <w:szCs w:val="22"/>
        </w:rPr>
      </w:pPr>
    </w:p>
    <w:p w:rsidR="00851B59" w:rsidRPr="00927586" w:rsidRDefault="00851B59" w:rsidP="00851B59">
      <w:pPr>
        <w:widowControl w:val="0"/>
        <w:overflowPunct w:val="0"/>
        <w:autoSpaceDE w:val="0"/>
        <w:autoSpaceDN w:val="0"/>
        <w:adjustRightInd w:val="0"/>
        <w:spacing w:line="237" w:lineRule="auto"/>
        <w:ind w:left="2" w:right="60"/>
        <w:rPr>
          <w:szCs w:val="22"/>
        </w:rPr>
      </w:pPr>
      <w:r w:rsidRPr="00927586">
        <w:rPr>
          <w:szCs w:val="22"/>
        </w:rPr>
        <w:t>Prieš atliekant eptifibatido infuzijas, norint nustatyti esamus kraujo krešėjimo sutrikimus, rekomenduojama atlikti laboratorinius tyrimus: nustatyti protrombino laiką (PL) ir DATL, kreatinino kiekį serume, trombocitų skaičių, hemoglobino kiekį ir hematokritą. Hemoglobino kiekį, trombocitų skaičių bei hematokritą reikia stebėti 6 valandų laikotarpyje nuo gydymo pradžios ir vėliau tikrinti bent kartą per parą viso gydymo metu (arba dažniau, jei atsiranda žymaus kritimo požymių). Jei trombocitų skaičius tampa mažesnis negu 100 000/mm3, reikia atlikti papildomą trombocitų skaičiaus tyrimą, kad būtų galima atmesti pseudotrombocitopenijos galimybę. Reikia nutraukti nefrakcionuoto heparino vartojimą. Jei pacientui atliekama PKI, taip pat stebėkite jo AKL.</w:t>
      </w:r>
    </w:p>
    <w:p w:rsidR="00851B59" w:rsidRPr="00927586" w:rsidRDefault="00851B59" w:rsidP="00851B59">
      <w:pPr>
        <w:widowControl w:val="0"/>
        <w:overflowPunct w:val="0"/>
        <w:autoSpaceDE w:val="0"/>
        <w:autoSpaceDN w:val="0"/>
        <w:adjustRightInd w:val="0"/>
        <w:spacing w:line="237" w:lineRule="auto"/>
        <w:ind w:left="2" w:right="60"/>
        <w:rPr>
          <w:szCs w:val="22"/>
        </w:rPr>
      </w:pPr>
    </w:p>
    <w:p w:rsidR="00851B59" w:rsidRPr="00BC3448" w:rsidRDefault="0011178F" w:rsidP="00BC3448">
      <w:pPr>
        <w:rPr>
          <w:u w:val="single"/>
          <w:lang w:val="lt-LT"/>
        </w:rPr>
      </w:pPr>
      <w:r w:rsidRPr="0011178F">
        <w:rPr>
          <w:szCs w:val="22"/>
        </w:rPr>
        <w:t>Ši</w:t>
      </w:r>
      <w:r w:rsidR="00BC3448">
        <w:rPr>
          <w:szCs w:val="22"/>
        </w:rPr>
        <w:t>o</w:t>
      </w:r>
      <w:r w:rsidRPr="0011178F">
        <w:rPr>
          <w:szCs w:val="22"/>
        </w:rPr>
        <w:t xml:space="preserve"> vaistini</w:t>
      </w:r>
      <w:r w:rsidR="00BC3448">
        <w:rPr>
          <w:szCs w:val="22"/>
        </w:rPr>
        <w:t>o</w:t>
      </w:r>
      <w:r w:rsidRPr="0011178F">
        <w:rPr>
          <w:szCs w:val="22"/>
        </w:rPr>
        <w:t xml:space="preserve"> preparat</w:t>
      </w:r>
      <w:r w:rsidR="00BC3448">
        <w:rPr>
          <w:szCs w:val="22"/>
        </w:rPr>
        <w:t>o 1 ml</w:t>
      </w:r>
      <w:r w:rsidRPr="0011178F">
        <w:rPr>
          <w:szCs w:val="22"/>
        </w:rPr>
        <w:t xml:space="preserve"> yra 1,6 mg natrio</w:t>
      </w:r>
      <w:r w:rsidR="00BC3448">
        <w:rPr>
          <w:szCs w:val="22"/>
        </w:rPr>
        <w:t xml:space="preserve">. </w:t>
      </w:r>
      <w:r w:rsidR="00851B59" w:rsidRPr="0011178F">
        <w:rPr>
          <w:szCs w:val="22"/>
        </w:rPr>
        <w:t>Būtina atsižvelgti, jei kontroliuojamas natrio kiekis maiste.</w:t>
      </w:r>
    </w:p>
    <w:p w:rsidR="00851B59" w:rsidRPr="00BC3448" w:rsidRDefault="00851B59" w:rsidP="00BC3448">
      <w:pPr>
        <w:rPr>
          <w:lang w:val="lt-LT"/>
        </w:rPr>
      </w:pPr>
    </w:p>
    <w:p w:rsidR="00851B59" w:rsidRPr="00BC3448" w:rsidRDefault="00851B59" w:rsidP="00BC3448">
      <w:pPr>
        <w:pStyle w:val="Antrat4"/>
        <w:rPr>
          <w:rFonts w:ascii="Times New Roman" w:hAnsi="Times New Roman"/>
          <w:sz w:val="22"/>
          <w:lang w:val="lt-LT"/>
        </w:rPr>
      </w:pPr>
      <w:r w:rsidRPr="002A1E10">
        <w:rPr>
          <w:rFonts w:ascii="Times New Roman" w:hAnsi="Times New Roman"/>
          <w:sz w:val="22"/>
          <w:szCs w:val="22"/>
          <w:lang w:val="lt-LT"/>
        </w:rPr>
        <w:t>4.5</w:t>
      </w:r>
      <w:r w:rsidRPr="002A1E10">
        <w:rPr>
          <w:rFonts w:ascii="Times New Roman" w:hAnsi="Times New Roman"/>
          <w:sz w:val="22"/>
          <w:szCs w:val="22"/>
          <w:lang w:val="lt-LT"/>
        </w:rPr>
        <w:tab/>
      </w:r>
      <w:r w:rsidRPr="00BC3448">
        <w:rPr>
          <w:rFonts w:ascii="Times New Roman" w:hAnsi="Times New Roman"/>
          <w:sz w:val="22"/>
          <w:lang w:val="lt-LT"/>
        </w:rPr>
        <w:t>Sąveika su kitais vaistiniais preparatais ir kitokia sąveika</w:t>
      </w:r>
    </w:p>
    <w:p w:rsidR="00851B59" w:rsidRPr="00BC3448" w:rsidRDefault="00851B59" w:rsidP="00BC3448">
      <w:pPr>
        <w:rPr>
          <w:lang w:val="lt-LT"/>
        </w:rPr>
      </w:pPr>
    </w:p>
    <w:p w:rsidR="00851B59" w:rsidRPr="00BC3448" w:rsidRDefault="00851B59" w:rsidP="00851B59">
      <w:pPr>
        <w:widowControl w:val="0"/>
        <w:autoSpaceDE w:val="0"/>
        <w:autoSpaceDN w:val="0"/>
        <w:adjustRightInd w:val="0"/>
        <w:ind w:left="2"/>
        <w:rPr>
          <w:lang w:val="lt-LT"/>
        </w:rPr>
      </w:pPr>
      <w:r w:rsidRPr="00BC3448">
        <w:rPr>
          <w:i/>
          <w:lang w:val="lt-LT"/>
        </w:rPr>
        <w:t>Varfarinas ir dipiridamolis</w:t>
      </w:r>
    </w:p>
    <w:p w:rsidR="00851B59" w:rsidRPr="00BC3448" w:rsidRDefault="00851B59" w:rsidP="00851B59">
      <w:pPr>
        <w:widowControl w:val="0"/>
        <w:autoSpaceDE w:val="0"/>
        <w:autoSpaceDN w:val="0"/>
        <w:adjustRightInd w:val="0"/>
        <w:spacing w:line="5" w:lineRule="exact"/>
        <w:rPr>
          <w:lang w:val="lt-LT"/>
        </w:rPr>
      </w:pPr>
    </w:p>
    <w:p w:rsidR="00851B59" w:rsidRPr="00BC3448" w:rsidRDefault="00851B59" w:rsidP="00851B59">
      <w:pPr>
        <w:widowControl w:val="0"/>
        <w:overflowPunct w:val="0"/>
        <w:autoSpaceDE w:val="0"/>
        <w:autoSpaceDN w:val="0"/>
        <w:adjustRightInd w:val="0"/>
        <w:spacing w:line="248" w:lineRule="auto"/>
        <w:ind w:left="2" w:right="240"/>
        <w:rPr>
          <w:lang w:val="lt-LT"/>
        </w:rPr>
      </w:pPr>
      <w:r w:rsidRPr="00BC3448">
        <w:rPr>
          <w:lang w:val="lt-LT"/>
        </w:rPr>
        <w:t>Nemanoma, kad eptifibatidas, vartojamas kartu su varfarinu ar dipiridamoliu, didintų stiprių ir nedidelių kraujavimų riziką. Eptifibatidu gydomi pacientai, kurie kartu vartojo varfariną ir kurių protrombino laikas (PL) buvo &gt; 14,5 sekundės, neturėjo padidėjusios kraujavimo rizikos.</w:t>
      </w:r>
    </w:p>
    <w:p w:rsidR="00851B59" w:rsidRPr="00BC3448" w:rsidRDefault="00851B59" w:rsidP="00851B59">
      <w:pPr>
        <w:widowControl w:val="0"/>
        <w:autoSpaceDE w:val="0"/>
        <w:autoSpaceDN w:val="0"/>
        <w:adjustRightInd w:val="0"/>
        <w:spacing w:line="246" w:lineRule="exact"/>
        <w:rPr>
          <w:lang w:val="lt-LT"/>
        </w:rPr>
      </w:pPr>
    </w:p>
    <w:p w:rsidR="00851B59" w:rsidRPr="00927586" w:rsidRDefault="00851B59" w:rsidP="00851B59">
      <w:pPr>
        <w:widowControl w:val="0"/>
        <w:autoSpaceDE w:val="0"/>
        <w:autoSpaceDN w:val="0"/>
        <w:adjustRightInd w:val="0"/>
        <w:ind w:left="2"/>
        <w:rPr>
          <w:szCs w:val="22"/>
        </w:rPr>
      </w:pPr>
      <w:r w:rsidRPr="00927586">
        <w:rPr>
          <w:i/>
          <w:szCs w:val="22"/>
        </w:rPr>
        <w:lastRenderedPageBreak/>
        <w:t>Eptifibatidas</w:t>
      </w:r>
      <w:r w:rsidRPr="00927586">
        <w:rPr>
          <w:szCs w:val="22"/>
        </w:rPr>
        <w:t xml:space="preserve"> </w:t>
      </w:r>
      <w:r w:rsidRPr="00BC3448">
        <w:rPr>
          <w:i/>
        </w:rPr>
        <w:t>ir tromboliziniai vaistai</w:t>
      </w:r>
    </w:p>
    <w:p w:rsidR="00851B59" w:rsidRPr="00927586" w:rsidRDefault="00851B59" w:rsidP="00851B59">
      <w:pPr>
        <w:widowControl w:val="0"/>
        <w:autoSpaceDE w:val="0"/>
        <w:autoSpaceDN w:val="0"/>
        <w:adjustRightInd w:val="0"/>
        <w:spacing w:line="5" w:lineRule="exact"/>
        <w:rPr>
          <w:szCs w:val="22"/>
        </w:rPr>
      </w:pPr>
    </w:p>
    <w:p w:rsidR="00851B59" w:rsidRPr="007A530A" w:rsidRDefault="00851B59" w:rsidP="00851B59">
      <w:pPr>
        <w:widowControl w:val="0"/>
        <w:overflowPunct w:val="0"/>
        <w:autoSpaceDE w:val="0"/>
        <w:autoSpaceDN w:val="0"/>
        <w:adjustRightInd w:val="0"/>
        <w:spacing w:line="245" w:lineRule="auto"/>
        <w:ind w:left="2"/>
        <w:rPr>
          <w:szCs w:val="22"/>
        </w:rPr>
      </w:pPr>
      <w:r w:rsidRPr="00927586">
        <w:rPr>
          <w:szCs w:val="22"/>
        </w:rPr>
        <w:t>Duomenys apie eptifibatido vartojimą pacientams, kurie gydomi tromboliziniais preparatais, yra riboti. Nėra tvi</w:t>
      </w:r>
      <w:r w:rsidRPr="002A1E10">
        <w:rPr>
          <w:szCs w:val="22"/>
        </w:rPr>
        <w:t>rto įrodymo, kad eptifibatidas, vartojamas su audinių plazminogeno aktyvatoriumi, padidino stipraus ar silpno kraujavimo riziką nei PKI, nei ūminio miokardo infarkto tyrimuose; atrodo, kad eptifibatidas padidino kraujavimo riziką, kai jo buvo vartojama su</w:t>
      </w:r>
      <w:r w:rsidRPr="007A530A">
        <w:rPr>
          <w:szCs w:val="22"/>
        </w:rPr>
        <w:t xml:space="preserve"> streptokinaze ūminio miokardo infarkto tyrimo metu. Sumažintos tenekteplazės dozės vartojimas kartu su eptifibatidu, palyginti su placebo vartojimu kartu su eptifibatidu, reikšmingai didino ir stipraus, ir silpno kraujavimo riziką, jeigu kartu buvo vartojami ūminėje ST-pakilimo fazėje miokardo infarkto tyrimo metu.</w:t>
      </w:r>
    </w:p>
    <w:p w:rsidR="00851B59" w:rsidRPr="00F40A58" w:rsidRDefault="00851B59" w:rsidP="00851B59">
      <w:pPr>
        <w:widowControl w:val="0"/>
        <w:autoSpaceDE w:val="0"/>
        <w:autoSpaceDN w:val="0"/>
        <w:adjustRightInd w:val="0"/>
        <w:spacing w:line="215" w:lineRule="exact"/>
        <w:rPr>
          <w:szCs w:val="22"/>
        </w:rPr>
      </w:pPr>
    </w:p>
    <w:p w:rsidR="00851B59" w:rsidRPr="00BC3448" w:rsidRDefault="00851B59" w:rsidP="00BC3448">
      <w:pPr>
        <w:rPr>
          <w:lang w:val="lt-LT"/>
        </w:rPr>
      </w:pPr>
      <w:r w:rsidRPr="00927586">
        <w:rPr>
          <w:szCs w:val="22"/>
        </w:rPr>
        <w:t>Ūminio miokardo infarkto tyrime dalyvavo 181 pacientas, kurie vartojo eptifibatidą (jiems buvo boliusu suleista ne didesnė kaip 180 mikrogramų/kg dozė, toliau ne ilgiau kaip 72 valandas infuzijos būdu buvo lašinama 2 mikrogramų/kg/min. dozė) kartu su streptokinaze (1,5 milijono vienetų per 60 minučių). Esant tyrimo metu taikytam didžiausiam infuzijos greičiui (1,3 mikrogramų/kg/min. ir 2,0 mikrogramų/kg/min.) eptifibatidas buvo susijęs su didesniu kraujavimų dažniu ir kraujo perpylimų skaičiumi, lyginant su atvejais, kuomet buvo vartojama vien streptokinazė.</w:t>
      </w:r>
    </w:p>
    <w:p w:rsidR="00851B59" w:rsidRPr="00BC3448" w:rsidRDefault="00851B59" w:rsidP="00BC3448">
      <w:pPr>
        <w:rPr>
          <w:lang w:val="lt-LT"/>
        </w:rPr>
      </w:pPr>
    </w:p>
    <w:p w:rsidR="00851B59" w:rsidRPr="00BC3448" w:rsidRDefault="00851B59" w:rsidP="00BC3448">
      <w:pPr>
        <w:pStyle w:val="Antrat4"/>
        <w:rPr>
          <w:rFonts w:ascii="Times New Roman" w:hAnsi="Times New Roman"/>
          <w:sz w:val="22"/>
          <w:lang w:val="lt-LT"/>
        </w:rPr>
      </w:pPr>
      <w:r w:rsidRPr="002A1E10">
        <w:rPr>
          <w:rFonts w:ascii="Times New Roman" w:hAnsi="Times New Roman"/>
          <w:sz w:val="22"/>
          <w:szCs w:val="22"/>
          <w:lang w:val="lt-LT"/>
        </w:rPr>
        <w:t>4.6</w:t>
      </w:r>
      <w:r w:rsidRPr="002A1E10">
        <w:rPr>
          <w:rFonts w:ascii="Times New Roman" w:hAnsi="Times New Roman"/>
          <w:sz w:val="22"/>
          <w:szCs w:val="22"/>
          <w:lang w:val="lt-LT"/>
        </w:rPr>
        <w:tab/>
      </w:r>
      <w:r w:rsidRPr="00BC3448">
        <w:rPr>
          <w:rFonts w:ascii="Times New Roman" w:hAnsi="Times New Roman"/>
          <w:sz w:val="22"/>
          <w:lang w:val="lt-LT"/>
        </w:rPr>
        <w:t>Vaisingumas, nėštumo ir žindymo laikotarpis</w:t>
      </w:r>
    </w:p>
    <w:p w:rsidR="00851B59" w:rsidRPr="00BC3448" w:rsidRDefault="00851B59" w:rsidP="00BC3448">
      <w:pPr>
        <w:rPr>
          <w:lang w:val="lt-LT"/>
        </w:rPr>
      </w:pPr>
    </w:p>
    <w:p w:rsidR="00851B59" w:rsidRPr="00927586" w:rsidRDefault="00851B59" w:rsidP="00BC3448">
      <w:pPr>
        <w:widowControl w:val="0"/>
        <w:autoSpaceDE w:val="0"/>
        <w:autoSpaceDN w:val="0"/>
        <w:adjustRightInd w:val="0"/>
        <w:ind w:left="2"/>
        <w:rPr>
          <w:szCs w:val="22"/>
        </w:rPr>
      </w:pPr>
      <w:r w:rsidRPr="00927586">
        <w:rPr>
          <w:szCs w:val="22"/>
          <w:u w:val="single"/>
        </w:rPr>
        <w:t>Nėštumas</w:t>
      </w:r>
    </w:p>
    <w:p w:rsidR="00851B59" w:rsidRPr="00927586" w:rsidRDefault="00851B59" w:rsidP="00BC3448">
      <w:pPr>
        <w:widowControl w:val="0"/>
        <w:autoSpaceDE w:val="0"/>
        <w:autoSpaceDN w:val="0"/>
        <w:adjustRightInd w:val="0"/>
        <w:spacing w:line="253" w:lineRule="exact"/>
        <w:rPr>
          <w:szCs w:val="22"/>
        </w:rPr>
      </w:pPr>
    </w:p>
    <w:p w:rsidR="00851B59" w:rsidRPr="002A1E10" w:rsidRDefault="00851B59" w:rsidP="00BC3448">
      <w:pPr>
        <w:widowControl w:val="0"/>
        <w:autoSpaceDE w:val="0"/>
        <w:autoSpaceDN w:val="0"/>
        <w:adjustRightInd w:val="0"/>
        <w:ind w:left="2"/>
        <w:rPr>
          <w:szCs w:val="22"/>
        </w:rPr>
      </w:pPr>
      <w:r w:rsidRPr="002A1E10">
        <w:rPr>
          <w:szCs w:val="22"/>
        </w:rPr>
        <w:t>Reikiamų duomenų apie eptifibatido vartojimą nėštumo metu nėra.</w:t>
      </w:r>
    </w:p>
    <w:p w:rsidR="00851B59" w:rsidRPr="007A530A" w:rsidRDefault="00851B59" w:rsidP="00BC3448">
      <w:pPr>
        <w:widowControl w:val="0"/>
        <w:autoSpaceDE w:val="0"/>
        <w:autoSpaceDN w:val="0"/>
        <w:adjustRightInd w:val="0"/>
        <w:spacing w:line="251" w:lineRule="exact"/>
        <w:rPr>
          <w:szCs w:val="22"/>
        </w:rPr>
      </w:pPr>
    </w:p>
    <w:p w:rsidR="00851B59" w:rsidRPr="00F40A58" w:rsidRDefault="00851B59" w:rsidP="00BC3448">
      <w:pPr>
        <w:widowControl w:val="0"/>
        <w:overflowPunct w:val="0"/>
        <w:autoSpaceDE w:val="0"/>
        <w:autoSpaceDN w:val="0"/>
        <w:adjustRightInd w:val="0"/>
        <w:ind w:left="2" w:right="60"/>
        <w:rPr>
          <w:szCs w:val="22"/>
        </w:rPr>
      </w:pPr>
      <w:r w:rsidRPr="00F40A58">
        <w:rPr>
          <w:szCs w:val="22"/>
        </w:rPr>
        <w:t>Tyrimų su gyvūnais atlikta nepakankamai, kad būtų galima nustatyti poveikį nėštumo eigai ir (arba) embriono/vaisiaus vystymuisi, gimdymui ir (arba) postnataliniam vystymuisi (žr. 5.3 skyrių). Galimas pavojus žmogui nežinomas.</w:t>
      </w:r>
    </w:p>
    <w:p w:rsidR="00851B59" w:rsidRPr="00927586" w:rsidRDefault="00851B59" w:rsidP="00BC3448">
      <w:pPr>
        <w:widowControl w:val="0"/>
        <w:overflowPunct w:val="0"/>
        <w:autoSpaceDE w:val="0"/>
        <w:autoSpaceDN w:val="0"/>
        <w:adjustRightInd w:val="0"/>
        <w:ind w:left="2" w:right="60"/>
        <w:rPr>
          <w:szCs w:val="22"/>
        </w:rPr>
      </w:pPr>
    </w:p>
    <w:p w:rsidR="00851B59" w:rsidRPr="00927586" w:rsidRDefault="00851B59" w:rsidP="00BC3448">
      <w:pPr>
        <w:widowControl w:val="0"/>
        <w:autoSpaceDE w:val="0"/>
        <w:autoSpaceDN w:val="0"/>
        <w:adjustRightInd w:val="0"/>
        <w:spacing w:line="2" w:lineRule="exact"/>
        <w:rPr>
          <w:szCs w:val="22"/>
        </w:rPr>
      </w:pPr>
    </w:p>
    <w:p w:rsidR="00851B59" w:rsidRPr="00927586" w:rsidRDefault="00851B59" w:rsidP="00BC3448">
      <w:pPr>
        <w:widowControl w:val="0"/>
        <w:autoSpaceDE w:val="0"/>
        <w:autoSpaceDN w:val="0"/>
        <w:adjustRightInd w:val="0"/>
        <w:ind w:left="2"/>
        <w:rPr>
          <w:szCs w:val="22"/>
        </w:rPr>
      </w:pPr>
      <w:r w:rsidRPr="00927586">
        <w:rPr>
          <w:szCs w:val="22"/>
        </w:rPr>
        <w:t>Eptifibatido nėštumo metu vartoti negalima, išskyrus neabejotinai būtinus atvejus.</w:t>
      </w:r>
    </w:p>
    <w:p w:rsidR="00851B59" w:rsidRPr="00927586" w:rsidRDefault="00851B59" w:rsidP="00BC3448">
      <w:pPr>
        <w:widowControl w:val="0"/>
        <w:autoSpaceDE w:val="0"/>
        <w:autoSpaceDN w:val="0"/>
        <w:adjustRightInd w:val="0"/>
        <w:spacing w:line="251" w:lineRule="exact"/>
        <w:rPr>
          <w:szCs w:val="22"/>
        </w:rPr>
      </w:pPr>
    </w:p>
    <w:p w:rsidR="00851B59" w:rsidRPr="00927586" w:rsidRDefault="00851B59" w:rsidP="00BC3448">
      <w:pPr>
        <w:widowControl w:val="0"/>
        <w:autoSpaceDE w:val="0"/>
        <w:autoSpaceDN w:val="0"/>
        <w:adjustRightInd w:val="0"/>
        <w:ind w:left="2"/>
        <w:rPr>
          <w:szCs w:val="22"/>
          <w:u w:val="single"/>
        </w:rPr>
      </w:pPr>
      <w:r w:rsidRPr="00927586">
        <w:rPr>
          <w:szCs w:val="22"/>
          <w:u w:val="single"/>
        </w:rPr>
        <w:t>Žindymas</w:t>
      </w:r>
    </w:p>
    <w:p w:rsidR="00851B59" w:rsidRPr="00927586" w:rsidRDefault="00851B59" w:rsidP="00851B59">
      <w:pPr>
        <w:widowControl w:val="0"/>
        <w:autoSpaceDE w:val="0"/>
        <w:autoSpaceDN w:val="0"/>
        <w:adjustRightInd w:val="0"/>
        <w:ind w:left="2"/>
        <w:rPr>
          <w:szCs w:val="22"/>
        </w:rPr>
      </w:pPr>
      <w:r w:rsidRPr="00927586">
        <w:rPr>
          <w:szCs w:val="22"/>
        </w:rPr>
        <w:t>Nežinoma, ar eptifibatidas išsiskiria į motinos pieną. Gydymo metu žindymą rekomenduojama nutraukti.</w:t>
      </w:r>
    </w:p>
    <w:p w:rsidR="00851B59" w:rsidRPr="00927586" w:rsidRDefault="00851B59" w:rsidP="00851B59">
      <w:pPr>
        <w:widowControl w:val="0"/>
        <w:autoSpaceDE w:val="0"/>
        <w:autoSpaceDN w:val="0"/>
        <w:adjustRightInd w:val="0"/>
        <w:ind w:left="2"/>
        <w:rPr>
          <w:szCs w:val="22"/>
        </w:rPr>
      </w:pPr>
    </w:p>
    <w:p w:rsidR="00851B59" w:rsidRPr="00927586" w:rsidRDefault="00851B59" w:rsidP="00851B59">
      <w:pPr>
        <w:widowControl w:val="0"/>
        <w:autoSpaceDE w:val="0"/>
        <w:autoSpaceDN w:val="0"/>
        <w:adjustRightInd w:val="0"/>
        <w:ind w:left="2"/>
        <w:rPr>
          <w:szCs w:val="22"/>
          <w:u w:val="single"/>
        </w:rPr>
      </w:pPr>
      <w:r w:rsidRPr="00927586">
        <w:rPr>
          <w:szCs w:val="22"/>
          <w:u w:val="single"/>
        </w:rPr>
        <w:t>Vaisingumas</w:t>
      </w:r>
    </w:p>
    <w:p w:rsidR="00851B59" w:rsidRPr="00927586" w:rsidRDefault="00851B59" w:rsidP="00851B59">
      <w:pPr>
        <w:widowControl w:val="0"/>
        <w:autoSpaceDE w:val="0"/>
        <w:autoSpaceDN w:val="0"/>
        <w:adjustRightInd w:val="0"/>
        <w:ind w:left="2"/>
        <w:rPr>
          <w:szCs w:val="22"/>
        </w:rPr>
      </w:pPr>
      <w:r w:rsidRPr="00927586">
        <w:rPr>
          <w:szCs w:val="22"/>
        </w:rPr>
        <w:t>Duomenų apie eptifibatido poveikį vaisingumui nėra.</w:t>
      </w:r>
    </w:p>
    <w:p w:rsidR="00851B59" w:rsidRPr="00BC3448" w:rsidRDefault="00851B59" w:rsidP="00BC3448">
      <w:pPr>
        <w:rPr>
          <w:lang w:val="lt-LT"/>
        </w:rPr>
      </w:pPr>
    </w:p>
    <w:p w:rsidR="00851B59" w:rsidRPr="00BC3448" w:rsidRDefault="00851B59" w:rsidP="00BC3448">
      <w:pPr>
        <w:pStyle w:val="Antrat4"/>
        <w:rPr>
          <w:rFonts w:ascii="Times New Roman" w:hAnsi="Times New Roman"/>
          <w:sz w:val="22"/>
          <w:lang w:val="lt-LT"/>
        </w:rPr>
      </w:pPr>
      <w:r w:rsidRPr="00927586">
        <w:rPr>
          <w:rFonts w:ascii="Times New Roman" w:hAnsi="Times New Roman"/>
          <w:sz w:val="22"/>
          <w:szCs w:val="22"/>
          <w:lang w:val="lt-LT"/>
        </w:rPr>
        <w:t>4.7</w:t>
      </w:r>
      <w:r w:rsidRPr="00927586">
        <w:rPr>
          <w:rFonts w:ascii="Times New Roman" w:hAnsi="Times New Roman"/>
          <w:sz w:val="22"/>
          <w:szCs w:val="22"/>
          <w:lang w:val="lt-LT"/>
        </w:rPr>
        <w:tab/>
      </w:r>
      <w:r w:rsidRPr="00BC3448">
        <w:rPr>
          <w:rFonts w:ascii="Times New Roman" w:hAnsi="Times New Roman"/>
          <w:sz w:val="22"/>
          <w:lang w:val="lt-LT"/>
        </w:rPr>
        <w:t>Poveikis gebėjimui vairuoti ir valdyti mechanizmus</w:t>
      </w:r>
    </w:p>
    <w:p w:rsidR="00851B59" w:rsidRPr="00BC3448" w:rsidRDefault="00851B59" w:rsidP="00BC3448">
      <w:pPr>
        <w:rPr>
          <w:lang w:val="lt-LT"/>
        </w:rPr>
      </w:pPr>
    </w:p>
    <w:p w:rsidR="00851B59" w:rsidRPr="00BC3448" w:rsidRDefault="00851B59" w:rsidP="00BC3448">
      <w:pPr>
        <w:rPr>
          <w:lang w:val="lt-LT"/>
        </w:rPr>
      </w:pPr>
      <w:r w:rsidRPr="00927586">
        <w:rPr>
          <w:szCs w:val="22"/>
        </w:rPr>
        <w:t>Duomenys neaktualūs, nes eptifibatidas yra skirtas vartoti tik ligoninėje gydomiems pacientams.</w:t>
      </w:r>
    </w:p>
    <w:p w:rsidR="00851B59" w:rsidRPr="00BC3448" w:rsidRDefault="00851B59" w:rsidP="00BC3448">
      <w:pPr>
        <w:rPr>
          <w:lang w:val="lt-LT"/>
        </w:rPr>
      </w:pPr>
    </w:p>
    <w:p w:rsidR="00851B59" w:rsidRPr="00BC3448" w:rsidRDefault="00851B59" w:rsidP="00BC3448">
      <w:pPr>
        <w:spacing w:line="240" w:lineRule="auto"/>
        <w:outlineLvl w:val="0"/>
        <w:rPr>
          <w:lang w:val="lt-LT"/>
        </w:rPr>
      </w:pPr>
      <w:r w:rsidRPr="002A1E10">
        <w:rPr>
          <w:b/>
          <w:szCs w:val="22"/>
          <w:lang w:val="lt-LT"/>
        </w:rPr>
        <w:t>4.8</w:t>
      </w:r>
      <w:r w:rsidRPr="002A1E10">
        <w:rPr>
          <w:b/>
          <w:szCs w:val="22"/>
          <w:lang w:val="lt-LT"/>
        </w:rPr>
        <w:tab/>
      </w:r>
      <w:r w:rsidRPr="00BC3448">
        <w:rPr>
          <w:b/>
          <w:lang w:val="lt-LT"/>
        </w:rPr>
        <w:t>Nepageidaujamas poveikis</w:t>
      </w:r>
    </w:p>
    <w:p w:rsidR="00851B59" w:rsidRPr="00BC3448" w:rsidRDefault="00851B59" w:rsidP="00BC3448">
      <w:pPr>
        <w:rPr>
          <w:u w:val="single"/>
          <w:lang w:val="lt-LT"/>
        </w:rPr>
      </w:pPr>
    </w:p>
    <w:p w:rsidR="00851B59" w:rsidRPr="00BC3448" w:rsidRDefault="00851B59" w:rsidP="00851B59">
      <w:pPr>
        <w:widowControl w:val="0"/>
        <w:overflowPunct w:val="0"/>
        <w:autoSpaceDE w:val="0"/>
        <w:autoSpaceDN w:val="0"/>
        <w:adjustRightInd w:val="0"/>
        <w:spacing w:line="256" w:lineRule="auto"/>
        <w:ind w:left="2" w:right="440"/>
        <w:rPr>
          <w:lang w:val="lt-LT"/>
        </w:rPr>
      </w:pPr>
      <w:r w:rsidRPr="00BC3448">
        <w:rPr>
          <w:lang w:val="lt-LT"/>
        </w:rPr>
        <w:t>Dauguma nepageidaujamų reakcijų, kurios pasireiškė eptifibatidą vartojantiems pacientams, dažniausiai buvo susijusios su kraujavimu ar kardiovaskuliniais reiškiniais, kurie buvo dažni šioje pacientų populiacijoje.</w:t>
      </w:r>
    </w:p>
    <w:p w:rsidR="00851B59" w:rsidRPr="00BC3448" w:rsidRDefault="00851B59" w:rsidP="00851B59">
      <w:pPr>
        <w:widowControl w:val="0"/>
        <w:autoSpaceDE w:val="0"/>
        <w:autoSpaceDN w:val="0"/>
        <w:adjustRightInd w:val="0"/>
        <w:spacing w:line="200" w:lineRule="exact"/>
        <w:rPr>
          <w:lang w:val="lt-LT"/>
        </w:rPr>
      </w:pPr>
    </w:p>
    <w:p w:rsidR="00851B59" w:rsidRPr="00BC3448" w:rsidRDefault="00851B59" w:rsidP="00851B59">
      <w:pPr>
        <w:widowControl w:val="0"/>
        <w:autoSpaceDE w:val="0"/>
        <w:autoSpaceDN w:val="0"/>
        <w:adjustRightInd w:val="0"/>
        <w:ind w:left="2"/>
        <w:rPr>
          <w:lang w:val="lt-LT"/>
        </w:rPr>
      </w:pPr>
      <w:r w:rsidRPr="00BC3448">
        <w:rPr>
          <w:i/>
          <w:lang w:val="lt-LT"/>
        </w:rPr>
        <w:t>Klinikiniai tyrimai</w:t>
      </w:r>
    </w:p>
    <w:p w:rsidR="00851B59" w:rsidRPr="00BC3448" w:rsidRDefault="00851B59" w:rsidP="00851B59">
      <w:pPr>
        <w:widowControl w:val="0"/>
        <w:autoSpaceDE w:val="0"/>
        <w:autoSpaceDN w:val="0"/>
        <w:adjustRightInd w:val="0"/>
        <w:spacing w:line="1" w:lineRule="exact"/>
        <w:rPr>
          <w:lang w:val="lt-LT"/>
        </w:rPr>
      </w:pPr>
    </w:p>
    <w:p w:rsidR="00851B59" w:rsidRPr="00BC3448" w:rsidRDefault="00851B59" w:rsidP="00851B59">
      <w:pPr>
        <w:widowControl w:val="0"/>
        <w:autoSpaceDE w:val="0"/>
        <w:autoSpaceDN w:val="0"/>
        <w:adjustRightInd w:val="0"/>
        <w:spacing w:line="239" w:lineRule="auto"/>
        <w:ind w:left="2"/>
        <w:rPr>
          <w:lang w:val="lt-LT"/>
        </w:rPr>
      </w:pPr>
      <w:r w:rsidRPr="00BC3448">
        <w:rPr>
          <w:lang w:val="lt-LT"/>
        </w:rPr>
        <w:t>Nepageidaujamų reakcijų dažnis nustatytas remiantis dviejų III fazės klinikinių tyrimų (PURSUIT ir ESPRIT) duomenimis. Šie tyrimai trumpai aprašyti toliau.</w:t>
      </w:r>
    </w:p>
    <w:p w:rsidR="00851B59" w:rsidRPr="00BC3448" w:rsidRDefault="00851B59" w:rsidP="00851B59">
      <w:pPr>
        <w:widowControl w:val="0"/>
        <w:autoSpaceDE w:val="0"/>
        <w:autoSpaceDN w:val="0"/>
        <w:adjustRightInd w:val="0"/>
        <w:spacing w:line="253" w:lineRule="exact"/>
        <w:rPr>
          <w:lang w:val="lt-LT"/>
        </w:rPr>
      </w:pPr>
    </w:p>
    <w:p w:rsidR="00851B59" w:rsidRPr="00BC3448" w:rsidRDefault="00851B59" w:rsidP="00851B59">
      <w:pPr>
        <w:widowControl w:val="0"/>
        <w:overflowPunct w:val="0"/>
        <w:autoSpaceDE w:val="0"/>
        <w:autoSpaceDN w:val="0"/>
        <w:adjustRightInd w:val="0"/>
        <w:spacing w:line="250" w:lineRule="auto"/>
        <w:ind w:left="2" w:right="40"/>
        <w:rPr>
          <w:lang w:val="lt-LT"/>
        </w:rPr>
      </w:pPr>
      <w:r w:rsidRPr="00BC3448">
        <w:rPr>
          <w:i/>
          <w:lang w:val="lt-LT"/>
        </w:rPr>
        <w:t>PURSUIT</w:t>
      </w:r>
      <w:r w:rsidRPr="00BC3448">
        <w:rPr>
          <w:lang w:val="lt-LT"/>
        </w:rPr>
        <w:t>. Tai dvigubai aklu būdu atliktas atsitiktinių imčių eptifibatido veiksmingumo ir saugumo mažinant mirtingumą ir (pakartotinio) miokardo infarkto dažnį pacientams, kuriems pasireiškia nestabilioji krūtinės angina ar miokardo infarktas be Q bangos, įvertinimo, palyginti su placebu, tyrimas.</w:t>
      </w:r>
    </w:p>
    <w:p w:rsidR="00851B59" w:rsidRPr="00BC3448" w:rsidRDefault="00851B59" w:rsidP="00851B59">
      <w:pPr>
        <w:widowControl w:val="0"/>
        <w:autoSpaceDE w:val="0"/>
        <w:autoSpaceDN w:val="0"/>
        <w:adjustRightInd w:val="0"/>
        <w:spacing w:line="210" w:lineRule="exact"/>
        <w:rPr>
          <w:lang w:val="lt-LT"/>
        </w:rPr>
      </w:pPr>
    </w:p>
    <w:p w:rsidR="00851B59" w:rsidRPr="00BC3448" w:rsidRDefault="00851B59" w:rsidP="00851B59">
      <w:pPr>
        <w:widowControl w:val="0"/>
        <w:overflowPunct w:val="0"/>
        <w:autoSpaceDE w:val="0"/>
        <w:autoSpaceDN w:val="0"/>
        <w:adjustRightInd w:val="0"/>
        <w:spacing w:line="250" w:lineRule="auto"/>
        <w:ind w:left="2" w:right="260"/>
        <w:rPr>
          <w:lang w:val="lt-LT"/>
        </w:rPr>
      </w:pPr>
      <w:r w:rsidRPr="00BC3448">
        <w:rPr>
          <w:i/>
          <w:lang w:val="lt-LT"/>
        </w:rPr>
        <w:t>ESPRIT</w:t>
      </w:r>
      <w:r w:rsidRPr="00BC3448">
        <w:rPr>
          <w:lang w:val="lt-LT"/>
        </w:rPr>
        <w:t xml:space="preserve">. Tai dvigubai aklu būdu atliktas daugiacentris atsitiktinių imčių paralelinių grupių placebu kontroliuojamasis tyrimas, kurio metu buvo įvertintas gydymo eptifibatidu saugumas ir </w:t>
      </w:r>
      <w:r w:rsidRPr="00BC3448">
        <w:rPr>
          <w:lang w:val="lt-LT"/>
        </w:rPr>
        <w:lastRenderedPageBreak/>
        <w:t>veiksmingumas pacientams, kuriems atliekama planinė neskubi perkutaninė koronarinė intervencija (PKI) ir implantuojamas stentas.</w:t>
      </w:r>
    </w:p>
    <w:p w:rsidR="00851B59" w:rsidRPr="00BC3448" w:rsidRDefault="00851B59" w:rsidP="00851B59">
      <w:pPr>
        <w:widowControl w:val="0"/>
        <w:autoSpaceDE w:val="0"/>
        <w:autoSpaceDN w:val="0"/>
        <w:adjustRightInd w:val="0"/>
        <w:spacing w:line="210" w:lineRule="exact"/>
        <w:rPr>
          <w:lang w:val="lt-LT"/>
        </w:rPr>
      </w:pPr>
    </w:p>
    <w:p w:rsidR="00851B59" w:rsidRPr="00BC3448" w:rsidRDefault="00851B59" w:rsidP="00851B59">
      <w:pPr>
        <w:widowControl w:val="0"/>
        <w:overflowPunct w:val="0"/>
        <w:autoSpaceDE w:val="0"/>
        <w:autoSpaceDN w:val="0"/>
        <w:adjustRightInd w:val="0"/>
        <w:spacing w:line="245" w:lineRule="auto"/>
        <w:ind w:left="2" w:right="140"/>
        <w:rPr>
          <w:lang w:val="lt-LT"/>
        </w:rPr>
      </w:pPr>
      <w:r w:rsidRPr="00BC3448">
        <w:rPr>
          <w:lang w:val="lt-LT"/>
        </w:rPr>
        <w:t>PURSUIT tyrimo duomenys apie kraujavimą ir su kraujavimu nesusijusius reiškinius buvo renkami per laikotarpį nuo išrašymo iš ligoninės iki apsilankymo 30-tą parą. ESPRIT tyrimo metu kraujavimo reiškiniai buvo registruojami po 48 val., o su kraujavimu nesusiję reiškiniai 30-tą parą. Abiejų (ir PURSUIT, ir ESPRIT) tyrimų metu stiprus ir nedidelis kraujavimas buvo skirstomas pagal dažnį, naudojant trombolizės sergant miokardo infarktu TIMI kraujavimo kriterijus, vis dėlto PURSUIT tyrimo duomenys buvo renkami 30 parų, o ESPRIT tyrimo duomenys apsiribojo tik tais reiškiniais, kurie pasireiškė per 48 val. arba išrašant iš ligoninės (žiūrint, kas nutinka pirmiau).</w:t>
      </w:r>
    </w:p>
    <w:p w:rsidR="00851B59" w:rsidRPr="00BC3448" w:rsidRDefault="00851B59" w:rsidP="00851B59">
      <w:pPr>
        <w:widowControl w:val="0"/>
        <w:autoSpaceDE w:val="0"/>
        <w:autoSpaceDN w:val="0"/>
        <w:adjustRightInd w:val="0"/>
        <w:spacing w:line="215" w:lineRule="exact"/>
        <w:rPr>
          <w:lang w:val="lt-LT"/>
        </w:rPr>
      </w:pPr>
    </w:p>
    <w:p w:rsidR="00851B59" w:rsidRPr="00927586" w:rsidRDefault="00851B59" w:rsidP="00851B59">
      <w:pPr>
        <w:widowControl w:val="0"/>
        <w:overflowPunct w:val="0"/>
        <w:autoSpaceDE w:val="0"/>
        <w:autoSpaceDN w:val="0"/>
        <w:adjustRightInd w:val="0"/>
        <w:ind w:left="2" w:right="360"/>
        <w:rPr>
          <w:szCs w:val="22"/>
        </w:rPr>
      </w:pPr>
      <w:r w:rsidRPr="00927586">
        <w:rPr>
          <w:szCs w:val="22"/>
        </w:rPr>
        <w:t>Nepageidaujamas poveikis išvardytas toliau pagal organų sistemų klases ir dažnį.</w:t>
      </w:r>
    </w:p>
    <w:p w:rsidR="00851B59" w:rsidRPr="00927586" w:rsidRDefault="00851B59" w:rsidP="00851B59">
      <w:pPr>
        <w:widowControl w:val="0"/>
        <w:overflowPunct w:val="0"/>
        <w:autoSpaceDE w:val="0"/>
        <w:autoSpaceDN w:val="0"/>
        <w:adjustRightInd w:val="0"/>
        <w:ind w:left="2" w:right="360"/>
        <w:rPr>
          <w:szCs w:val="22"/>
        </w:rPr>
      </w:pPr>
      <w:r w:rsidRPr="00927586">
        <w:rPr>
          <w:szCs w:val="22"/>
        </w:rPr>
        <w:t xml:space="preserve">Žemiau pateikiami tokie dažnio apibūdinimai: </w:t>
      </w:r>
    </w:p>
    <w:p w:rsidR="00851B59" w:rsidRPr="002A1E10" w:rsidRDefault="00851B59" w:rsidP="00851B59">
      <w:pPr>
        <w:widowControl w:val="0"/>
        <w:overflowPunct w:val="0"/>
        <w:autoSpaceDE w:val="0"/>
        <w:autoSpaceDN w:val="0"/>
        <w:adjustRightInd w:val="0"/>
        <w:ind w:left="2" w:right="360"/>
        <w:rPr>
          <w:szCs w:val="22"/>
        </w:rPr>
      </w:pPr>
      <w:r w:rsidRPr="002A1E10">
        <w:rPr>
          <w:szCs w:val="22"/>
        </w:rPr>
        <w:t xml:space="preserve">labai dažni (≥ 1/10); </w:t>
      </w:r>
    </w:p>
    <w:p w:rsidR="00851B59" w:rsidRPr="007A530A" w:rsidRDefault="00851B59" w:rsidP="00851B59">
      <w:pPr>
        <w:widowControl w:val="0"/>
        <w:overflowPunct w:val="0"/>
        <w:autoSpaceDE w:val="0"/>
        <w:autoSpaceDN w:val="0"/>
        <w:adjustRightInd w:val="0"/>
        <w:ind w:left="2" w:right="360"/>
        <w:rPr>
          <w:szCs w:val="22"/>
        </w:rPr>
      </w:pPr>
      <w:r w:rsidRPr="007A530A">
        <w:rPr>
          <w:szCs w:val="22"/>
        </w:rPr>
        <w:t>dažni (nuo ≥ 1/100 iki &lt; 1/10);</w:t>
      </w:r>
    </w:p>
    <w:p w:rsidR="00851B59" w:rsidRPr="00F40A58" w:rsidRDefault="00851B59" w:rsidP="00851B59">
      <w:pPr>
        <w:widowControl w:val="0"/>
        <w:overflowPunct w:val="0"/>
        <w:autoSpaceDE w:val="0"/>
        <w:autoSpaceDN w:val="0"/>
        <w:adjustRightInd w:val="0"/>
        <w:ind w:left="2" w:right="360"/>
        <w:rPr>
          <w:szCs w:val="22"/>
        </w:rPr>
      </w:pPr>
      <w:r w:rsidRPr="00F40A58">
        <w:rPr>
          <w:szCs w:val="22"/>
        </w:rPr>
        <w:t xml:space="preserve">nedažni (nuo ≥ 1/1000 iki &lt; 1/100); </w:t>
      </w:r>
    </w:p>
    <w:p w:rsidR="00851B59" w:rsidRPr="00927586" w:rsidRDefault="00851B59" w:rsidP="00851B59">
      <w:pPr>
        <w:widowControl w:val="0"/>
        <w:overflowPunct w:val="0"/>
        <w:autoSpaceDE w:val="0"/>
        <w:autoSpaceDN w:val="0"/>
        <w:adjustRightInd w:val="0"/>
        <w:ind w:left="2" w:right="360"/>
        <w:rPr>
          <w:szCs w:val="22"/>
        </w:rPr>
      </w:pPr>
      <w:r w:rsidRPr="00927586">
        <w:rPr>
          <w:szCs w:val="22"/>
        </w:rPr>
        <w:t xml:space="preserve">reti (nuo ≥ 1/10 000 iki &lt; 1/1000); </w:t>
      </w:r>
    </w:p>
    <w:p w:rsidR="00851B59" w:rsidRPr="00927586" w:rsidRDefault="00851B59" w:rsidP="00851B59">
      <w:pPr>
        <w:widowControl w:val="0"/>
        <w:overflowPunct w:val="0"/>
        <w:autoSpaceDE w:val="0"/>
        <w:autoSpaceDN w:val="0"/>
        <w:adjustRightInd w:val="0"/>
        <w:ind w:left="2" w:right="360"/>
        <w:rPr>
          <w:szCs w:val="22"/>
        </w:rPr>
      </w:pPr>
      <w:r w:rsidRPr="00927586">
        <w:rPr>
          <w:szCs w:val="22"/>
        </w:rPr>
        <w:t xml:space="preserve">labai reti (&lt; 1/10 000). </w:t>
      </w:r>
    </w:p>
    <w:p w:rsidR="00851B59" w:rsidRPr="00927586" w:rsidRDefault="00851B59" w:rsidP="00851B59">
      <w:pPr>
        <w:widowControl w:val="0"/>
        <w:overflowPunct w:val="0"/>
        <w:autoSpaceDE w:val="0"/>
        <w:autoSpaceDN w:val="0"/>
        <w:adjustRightInd w:val="0"/>
        <w:ind w:left="2" w:right="360"/>
        <w:rPr>
          <w:szCs w:val="22"/>
        </w:rPr>
      </w:pPr>
      <w:r w:rsidRPr="00927586">
        <w:rPr>
          <w:szCs w:val="22"/>
        </w:rPr>
        <w:t>Nurodytas absoliutus sutrikimų dažnis, neatsižvelgiant į dažnį placebo grupėje. Kai kurių nepageidaujamų reakcijų atveju, jeigu duomenys apie jas gauti ir PURSUIT, ir ESPRIT metu, nurodytas dažnis to tyrimo, kurio metu nepageidaujama reakcija pasireiškė dažniau.</w:t>
      </w:r>
    </w:p>
    <w:p w:rsidR="00851B59" w:rsidRPr="00927586" w:rsidRDefault="00851B59" w:rsidP="00851B59">
      <w:pPr>
        <w:widowControl w:val="0"/>
        <w:autoSpaceDE w:val="0"/>
        <w:autoSpaceDN w:val="0"/>
        <w:adjustRightInd w:val="0"/>
        <w:spacing w:line="206" w:lineRule="exact"/>
        <w:rPr>
          <w:szCs w:val="22"/>
        </w:rPr>
      </w:pPr>
    </w:p>
    <w:p w:rsidR="00851B59" w:rsidRPr="00927586" w:rsidRDefault="00851B59" w:rsidP="00851B59">
      <w:pPr>
        <w:widowControl w:val="0"/>
        <w:autoSpaceDE w:val="0"/>
        <w:autoSpaceDN w:val="0"/>
        <w:adjustRightInd w:val="0"/>
        <w:ind w:left="2"/>
        <w:rPr>
          <w:szCs w:val="22"/>
        </w:rPr>
      </w:pPr>
      <w:r w:rsidRPr="00927586">
        <w:rPr>
          <w:szCs w:val="22"/>
        </w:rPr>
        <w:t>Pastaba. Priežastinis ryšys nustatytas ne visoms nepageidaujamoms reakcijoms.</w:t>
      </w:r>
    </w:p>
    <w:p w:rsidR="00851B59" w:rsidRPr="00927586" w:rsidRDefault="00851B59" w:rsidP="00851B59">
      <w:pPr>
        <w:widowControl w:val="0"/>
        <w:autoSpaceDE w:val="0"/>
        <w:autoSpaceDN w:val="0"/>
        <w:adjustRightInd w:val="0"/>
        <w:ind w:lef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4658"/>
      </w:tblGrid>
      <w:tr w:rsidR="00851B59" w:rsidRPr="00927586" w:rsidTr="00657DB0">
        <w:tc>
          <w:tcPr>
            <w:tcW w:w="9516" w:type="dxa"/>
            <w:gridSpan w:val="2"/>
            <w:shd w:val="clear" w:color="auto" w:fill="auto"/>
          </w:tcPr>
          <w:p w:rsidR="00851B59" w:rsidRPr="00927586" w:rsidRDefault="00851B59" w:rsidP="00657DB0">
            <w:pPr>
              <w:widowControl w:val="0"/>
              <w:autoSpaceDE w:val="0"/>
              <w:autoSpaceDN w:val="0"/>
              <w:adjustRightInd w:val="0"/>
              <w:rPr>
                <w:szCs w:val="22"/>
              </w:rPr>
            </w:pPr>
            <w:r w:rsidRPr="00927586">
              <w:rPr>
                <w:b/>
                <w:bCs/>
                <w:szCs w:val="22"/>
              </w:rPr>
              <w:t>Kraujo ir limfinės sistemos sutrikimai</w:t>
            </w:r>
          </w:p>
        </w:tc>
      </w:tr>
      <w:tr w:rsidR="00851B59" w:rsidRPr="00927586" w:rsidTr="00657DB0">
        <w:tc>
          <w:tcPr>
            <w:tcW w:w="4758"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Labai dažni</w:t>
            </w:r>
          </w:p>
        </w:tc>
        <w:tc>
          <w:tcPr>
            <w:tcW w:w="4758"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Kraujavimas (stiprus arba nedidelis, įskaitant kraujavimą iš patekimo į šlaunies arteriją vietos, su VAŠO susijusį kraujavimą, kraujavimą iš virškinimo trakto, lytinių organų ir šlapimo takų, retroperitoninį, intrakranijinį kraujavimą, vėmimą krauju, hematuriją, kraujavimą iš burnos (ar) burnos ir gerklės, hemoglobino (ir) hematokrito sumažėjimą ir kt.).</w:t>
            </w:r>
          </w:p>
        </w:tc>
      </w:tr>
      <w:tr w:rsidR="00851B59" w:rsidRPr="00927586" w:rsidTr="00657DB0">
        <w:tc>
          <w:tcPr>
            <w:tcW w:w="4758"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Nedažni</w:t>
            </w:r>
          </w:p>
        </w:tc>
        <w:tc>
          <w:tcPr>
            <w:tcW w:w="4758"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Trombocitopenija</w:t>
            </w:r>
          </w:p>
        </w:tc>
      </w:tr>
      <w:tr w:rsidR="00851B59" w:rsidRPr="00927586" w:rsidTr="00657DB0">
        <w:tc>
          <w:tcPr>
            <w:tcW w:w="9516" w:type="dxa"/>
            <w:gridSpan w:val="2"/>
            <w:shd w:val="clear" w:color="auto" w:fill="auto"/>
          </w:tcPr>
          <w:p w:rsidR="00851B59" w:rsidRPr="00927586" w:rsidRDefault="00851B59" w:rsidP="00657DB0">
            <w:pPr>
              <w:widowControl w:val="0"/>
              <w:autoSpaceDE w:val="0"/>
              <w:autoSpaceDN w:val="0"/>
              <w:adjustRightInd w:val="0"/>
              <w:rPr>
                <w:szCs w:val="22"/>
              </w:rPr>
            </w:pPr>
            <w:r w:rsidRPr="00927586">
              <w:rPr>
                <w:b/>
                <w:bCs/>
                <w:szCs w:val="22"/>
              </w:rPr>
              <w:t>Nervų sistemos sutrikimai</w:t>
            </w:r>
          </w:p>
        </w:tc>
      </w:tr>
      <w:tr w:rsidR="00851B59" w:rsidRPr="00927586" w:rsidTr="00657DB0">
        <w:tc>
          <w:tcPr>
            <w:tcW w:w="4758" w:type="dxa"/>
            <w:shd w:val="clear" w:color="auto" w:fill="auto"/>
          </w:tcPr>
          <w:p w:rsidR="00851B59" w:rsidRPr="00927586" w:rsidRDefault="00851B59" w:rsidP="00657DB0">
            <w:pPr>
              <w:widowControl w:val="0"/>
              <w:autoSpaceDE w:val="0"/>
              <w:autoSpaceDN w:val="0"/>
              <w:adjustRightInd w:val="0"/>
              <w:rPr>
                <w:b/>
                <w:bCs/>
                <w:szCs w:val="22"/>
              </w:rPr>
            </w:pPr>
            <w:r w:rsidRPr="00927586">
              <w:rPr>
                <w:szCs w:val="22"/>
              </w:rPr>
              <w:t>Nedažni</w:t>
            </w:r>
          </w:p>
        </w:tc>
        <w:tc>
          <w:tcPr>
            <w:tcW w:w="4758"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Smegenų išemija</w:t>
            </w:r>
          </w:p>
        </w:tc>
      </w:tr>
      <w:tr w:rsidR="00851B59" w:rsidRPr="00927586" w:rsidTr="00657DB0">
        <w:tc>
          <w:tcPr>
            <w:tcW w:w="9516" w:type="dxa"/>
            <w:gridSpan w:val="2"/>
            <w:shd w:val="clear" w:color="auto" w:fill="auto"/>
          </w:tcPr>
          <w:p w:rsidR="00851B59" w:rsidRPr="00927586" w:rsidRDefault="00851B59" w:rsidP="00657DB0">
            <w:pPr>
              <w:widowControl w:val="0"/>
              <w:autoSpaceDE w:val="0"/>
              <w:autoSpaceDN w:val="0"/>
              <w:adjustRightInd w:val="0"/>
              <w:rPr>
                <w:szCs w:val="22"/>
              </w:rPr>
            </w:pPr>
            <w:r w:rsidRPr="00927586">
              <w:rPr>
                <w:b/>
                <w:bCs/>
                <w:w w:val="99"/>
                <w:szCs w:val="22"/>
              </w:rPr>
              <w:t>Širdies sutrikimai</w:t>
            </w:r>
          </w:p>
        </w:tc>
      </w:tr>
      <w:tr w:rsidR="00851B59" w:rsidRPr="00927586" w:rsidTr="00657DB0">
        <w:tc>
          <w:tcPr>
            <w:tcW w:w="4758" w:type="dxa"/>
            <w:shd w:val="clear" w:color="auto" w:fill="auto"/>
          </w:tcPr>
          <w:p w:rsidR="00851B59" w:rsidRPr="00927586" w:rsidRDefault="00851B59" w:rsidP="00657DB0">
            <w:pPr>
              <w:widowControl w:val="0"/>
              <w:autoSpaceDE w:val="0"/>
              <w:autoSpaceDN w:val="0"/>
              <w:adjustRightInd w:val="0"/>
              <w:rPr>
                <w:b/>
                <w:bCs/>
                <w:w w:val="99"/>
                <w:szCs w:val="22"/>
              </w:rPr>
            </w:pPr>
            <w:r w:rsidRPr="00927586">
              <w:rPr>
                <w:szCs w:val="22"/>
              </w:rPr>
              <w:t>Dažni</w:t>
            </w:r>
            <w:r w:rsidRPr="00927586">
              <w:rPr>
                <w:b/>
                <w:bCs/>
                <w:szCs w:val="22"/>
              </w:rPr>
              <w:t xml:space="preserve"> </w:t>
            </w:r>
          </w:p>
        </w:tc>
        <w:tc>
          <w:tcPr>
            <w:tcW w:w="4758"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Širdies sustojimas, skilvelių virpėjimas, skilvelinė tachikardija, stazinis širdies nepakankamumas, atrioventrikulinė blokada, prieširdžių virpėjimas.</w:t>
            </w:r>
          </w:p>
        </w:tc>
      </w:tr>
      <w:tr w:rsidR="00851B59" w:rsidRPr="00927586" w:rsidTr="00657DB0">
        <w:tc>
          <w:tcPr>
            <w:tcW w:w="9516" w:type="dxa"/>
            <w:gridSpan w:val="2"/>
            <w:shd w:val="clear" w:color="auto" w:fill="auto"/>
          </w:tcPr>
          <w:p w:rsidR="00851B59" w:rsidRPr="00927586" w:rsidRDefault="00851B59" w:rsidP="00657DB0">
            <w:pPr>
              <w:widowControl w:val="0"/>
              <w:autoSpaceDE w:val="0"/>
              <w:autoSpaceDN w:val="0"/>
              <w:adjustRightInd w:val="0"/>
              <w:rPr>
                <w:szCs w:val="22"/>
              </w:rPr>
            </w:pPr>
            <w:r w:rsidRPr="00927586">
              <w:rPr>
                <w:b/>
                <w:bCs/>
                <w:szCs w:val="22"/>
              </w:rPr>
              <w:t>Kraujagyslių sutrikimai</w:t>
            </w:r>
          </w:p>
        </w:tc>
      </w:tr>
      <w:tr w:rsidR="00851B59" w:rsidRPr="00927586" w:rsidTr="00657DB0">
        <w:tc>
          <w:tcPr>
            <w:tcW w:w="4758" w:type="dxa"/>
            <w:shd w:val="clear" w:color="auto" w:fill="auto"/>
          </w:tcPr>
          <w:p w:rsidR="00851B59" w:rsidRPr="00927586" w:rsidRDefault="00851B59" w:rsidP="00657DB0">
            <w:pPr>
              <w:widowControl w:val="0"/>
              <w:autoSpaceDE w:val="0"/>
              <w:autoSpaceDN w:val="0"/>
              <w:adjustRightInd w:val="0"/>
              <w:rPr>
                <w:b/>
                <w:bCs/>
                <w:szCs w:val="22"/>
              </w:rPr>
            </w:pPr>
            <w:r w:rsidRPr="00927586">
              <w:rPr>
                <w:szCs w:val="22"/>
              </w:rPr>
              <w:t>Dažni</w:t>
            </w:r>
          </w:p>
        </w:tc>
        <w:tc>
          <w:tcPr>
            <w:tcW w:w="4758"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Šokas, hipotenzija, flebitas.</w:t>
            </w:r>
          </w:p>
        </w:tc>
      </w:tr>
    </w:tbl>
    <w:p w:rsidR="00851B59" w:rsidRPr="00927586" w:rsidRDefault="00851B59" w:rsidP="00851B59">
      <w:pPr>
        <w:widowControl w:val="0"/>
        <w:autoSpaceDE w:val="0"/>
        <w:autoSpaceDN w:val="0"/>
        <w:adjustRightInd w:val="0"/>
        <w:ind w:left="2"/>
        <w:rPr>
          <w:szCs w:val="22"/>
        </w:rPr>
      </w:pPr>
    </w:p>
    <w:p w:rsidR="00851B59" w:rsidRPr="00927586" w:rsidRDefault="00851B59" w:rsidP="00851B59">
      <w:pPr>
        <w:widowControl w:val="0"/>
        <w:overflowPunct w:val="0"/>
        <w:autoSpaceDE w:val="0"/>
        <w:autoSpaceDN w:val="0"/>
        <w:adjustRightInd w:val="0"/>
        <w:spacing w:line="274" w:lineRule="auto"/>
        <w:ind w:left="120" w:right="320"/>
        <w:rPr>
          <w:szCs w:val="22"/>
        </w:rPr>
      </w:pPr>
      <w:r w:rsidRPr="00927586">
        <w:rPr>
          <w:szCs w:val="22"/>
        </w:rPr>
        <w:t>Širdies sustojimas, stazinis širdies nepakankamumas, prieširdžių virpėjimas, hipotenzija ir šokas, kurie pasireiškė dažnai PURSUIT tyrimo metu, buvo su gretutine liga susiję reiškiniai.</w:t>
      </w:r>
    </w:p>
    <w:p w:rsidR="00851B59" w:rsidRPr="00927586" w:rsidRDefault="00851B59" w:rsidP="00851B59">
      <w:pPr>
        <w:widowControl w:val="0"/>
        <w:autoSpaceDE w:val="0"/>
        <w:autoSpaceDN w:val="0"/>
        <w:adjustRightInd w:val="0"/>
        <w:spacing w:line="183" w:lineRule="exact"/>
        <w:rPr>
          <w:szCs w:val="22"/>
        </w:rPr>
      </w:pPr>
    </w:p>
    <w:p w:rsidR="00851B59" w:rsidRPr="00927586" w:rsidRDefault="00851B59" w:rsidP="00851B59">
      <w:pPr>
        <w:widowControl w:val="0"/>
        <w:overflowPunct w:val="0"/>
        <w:autoSpaceDE w:val="0"/>
        <w:autoSpaceDN w:val="0"/>
        <w:adjustRightInd w:val="0"/>
        <w:spacing w:line="246" w:lineRule="auto"/>
        <w:ind w:left="120" w:right="120"/>
        <w:rPr>
          <w:szCs w:val="22"/>
        </w:rPr>
      </w:pPr>
      <w:r w:rsidRPr="00927586">
        <w:rPr>
          <w:szCs w:val="22"/>
        </w:rPr>
        <w:t>Eptifibatido vartojimas susijęs su stipraus ir nedidelio kraujavimo, klasifikuojamo pagal TIMI, padažnėjimu tyrimo grupėje. Vartojant rekomenduojamą gydomąją dozę, kurią PURSUIT tyrimo metu vartojo beveik 11 000 pacientų, kraujavimas buvo dažniausia gydymo eptifibatidu metu pasireiškusi komplikacija. Dažniausios kraujavimo komplikacijos buvo susijusios su invazinėmis širdies procedūromis (susijusios su vainikinės arterijos šuntavimo operacija (VAŠO) ar patekimo į šlaunies arteriją vieta).</w:t>
      </w:r>
    </w:p>
    <w:p w:rsidR="00851B59" w:rsidRPr="00927586" w:rsidRDefault="00851B59" w:rsidP="00851B59">
      <w:pPr>
        <w:widowControl w:val="0"/>
        <w:autoSpaceDE w:val="0"/>
        <w:autoSpaceDN w:val="0"/>
        <w:adjustRightInd w:val="0"/>
        <w:spacing w:line="213" w:lineRule="exact"/>
        <w:rPr>
          <w:szCs w:val="22"/>
        </w:rPr>
      </w:pPr>
    </w:p>
    <w:p w:rsidR="00851B59" w:rsidRPr="00927586" w:rsidRDefault="00851B59" w:rsidP="00851B59">
      <w:pPr>
        <w:widowControl w:val="0"/>
        <w:overflowPunct w:val="0"/>
        <w:autoSpaceDE w:val="0"/>
        <w:autoSpaceDN w:val="0"/>
        <w:adjustRightInd w:val="0"/>
        <w:spacing w:line="251" w:lineRule="auto"/>
        <w:ind w:left="120" w:right="320"/>
        <w:rPr>
          <w:szCs w:val="22"/>
        </w:rPr>
      </w:pPr>
      <w:r w:rsidRPr="00927586">
        <w:rPr>
          <w:szCs w:val="22"/>
        </w:rPr>
        <w:t xml:space="preserve">Kaip nedidelis kraujavimas PURSUIT tyrimo metu buvo apibūdinama savaiminė didelė hematurija, savaiminis vėmimas krauju, diagnozuotas kraujavimas ir hemoglobino koncentracijos sumažėjimas daugiau kaip 3 g/dl arba hemoglobino koncentracijos sumažėjimas daugiau kaip </w:t>
      </w:r>
      <w:r w:rsidRPr="00927586">
        <w:rPr>
          <w:szCs w:val="22"/>
        </w:rPr>
        <w:lastRenderedPageBreak/>
        <w:t>4 g/dl ir nenustatyta kraujavimo vieta. Gydant eptifibatidu šio tyrimo metu, nedidelis kraujavimas buvo labai dažna komplikacija (&gt; 1/10 arba 13,1 % eptifibatido grupėje, palyginti su 7,6 % placebo grupėje). Kraujavimo reiškiniai pasireiškė dažniau pacientams, kurie kartu vartojo hepariną taikant PKI, kai AKL viršijo 350 sekundžių (žr. 4.4 skyriuje skyrelį ,,Heparino vartojimas“).</w:t>
      </w:r>
    </w:p>
    <w:p w:rsidR="00851B59" w:rsidRPr="00927586" w:rsidRDefault="00851B59" w:rsidP="00851B59">
      <w:pPr>
        <w:widowControl w:val="0"/>
        <w:autoSpaceDE w:val="0"/>
        <w:autoSpaceDN w:val="0"/>
        <w:adjustRightInd w:val="0"/>
        <w:spacing w:line="253" w:lineRule="exact"/>
        <w:rPr>
          <w:szCs w:val="22"/>
        </w:rPr>
      </w:pPr>
    </w:p>
    <w:p w:rsidR="00851B59" w:rsidRPr="00927586" w:rsidRDefault="00851B59" w:rsidP="00851B59">
      <w:pPr>
        <w:widowControl w:val="0"/>
        <w:overflowPunct w:val="0"/>
        <w:autoSpaceDE w:val="0"/>
        <w:autoSpaceDN w:val="0"/>
        <w:adjustRightInd w:val="0"/>
        <w:spacing w:line="244" w:lineRule="auto"/>
        <w:ind w:left="120" w:right="240"/>
        <w:rPr>
          <w:szCs w:val="22"/>
        </w:rPr>
      </w:pPr>
      <w:r w:rsidRPr="00927586">
        <w:rPr>
          <w:szCs w:val="22"/>
        </w:rPr>
        <w:t xml:space="preserve">Kaip stiprus kraujavimas PURSUIT tyrimo metu buvo apibūdinamas intrakranijinis kraujavimas arba hemoglobino koncentracijos sumažėjimas daugiau kaip 5 g/dl. PURSUIT tyrimo metu stiprus kraujavimas taip pat pasireiškė labai dažnai ir dažniau vartojant </w:t>
      </w:r>
      <w:r w:rsidRPr="00BC3448">
        <w:t>e</w:t>
      </w:r>
      <w:r w:rsidRPr="00927586">
        <w:rPr>
          <w:szCs w:val="22"/>
        </w:rPr>
        <w:t>ptifibatidą nei placebą (</w:t>
      </w:r>
      <w:r w:rsidRPr="00927586">
        <w:rPr>
          <w:szCs w:val="22"/>
          <w:u w:val="single"/>
        </w:rPr>
        <w:t>&gt;</w:t>
      </w:r>
      <w:r w:rsidRPr="00927586">
        <w:rPr>
          <w:szCs w:val="22"/>
        </w:rPr>
        <w:t xml:space="preserve"> 1/10 arba 10,8 %, palyginti su 9,3 %), bet buvo nedažnas didelei daugumai pacientų, kuriems per 30 parų po įtraukimo į šį tyrimą VAŠO operacija nebuvo atlikta. Pacientams, kuriems atlikta VAŠO operacija, kraujavimas vartojant </w:t>
      </w:r>
      <w:r w:rsidRPr="00BC3448">
        <w:t>e</w:t>
      </w:r>
      <w:r w:rsidRPr="00927586">
        <w:rPr>
          <w:szCs w:val="22"/>
        </w:rPr>
        <w:t xml:space="preserve">ptifibatidą, nepadažnėjo, palyginti su pacientais, vartojusiais placebą. Pacientų, kuriems atlikta PKI, pogrupyje, stiprus kraujavimas pasireiškė dažnai, 9,7 % </w:t>
      </w:r>
      <w:r w:rsidRPr="00BC3448">
        <w:t>e</w:t>
      </w:r>
      <w:r w:rsidRPr="00927586">
        <w:rPr>
          <w:szCs w:val="22"/>
        </w:rPr>
        <w:t>ptifibatidą vartojusių pacientų grupėje, palyginti su 4,6 % placebą vartojusių pacientų grupėje.</w:t>
      </w:r>
    </w:p>
    <w:p w:rsidR="00851B59" w:rsidRPr="00927586" w:rsidRDefault="00851B59" w:rsidP="00851B59">
      <w:pPr>
        <w:widowControl w:val="0"/>
        <w:autoSpaceDE w:val="0"/>
        <w:autoSpaceDN w:val="0"/>
        <w:adjustRightInd w:val="0"/>
        <w:spacing w:line="218" w:lineRule="exact"/>
        <w:rPr>
          <w:szCs w:val="22"/>
        </w:rPr>
      </w:pPr>
    </w:p>
    <w:p w:rsidR="00851B59" w:rsidRPr="00927586" w:rsidRDefault="00851B59" w:rsidP="00851B59">
      <w:pPr>
        <w:widowControl w:val="0"/>
        <w:overflowPunct w:val="0"/>
        <w:autoSpaceDE w:val="0"/>
        <w:autoSpaceDN w:val="0"/>
        <w:adjustRightInd w:val="0"/>
        <w:spacing w:line="256" w:lineRule="auto"/>
        <w:ind w:left="120" w:right="360"/>
        <w:rPr>
          <w:szCs w:val="22"/>
        </w:rPr>
      </w:pPr>
      <w:r w:rsidRPr="00927586">
        <w:rPr>
          <w:szCs w:val="22"/>
        </w:rPr>
        <w:t xml:space="preserve">Sunkių ar gyvybei pavojingų kraujavimo reiškinių dažnis vartojant </w:t>
      </w:r>
      <w:r w:rsidRPr="00BC3448">
        <w:t>e</w:t>
      </w:r>
      <w:r w:rsidRPr="00927586">
        <w:rPr>
          <w:szCs w:val="22"/>
        </w:rPr>
        <w:t xml:space="preserve">ptifibatidą buvo 1,9 %, palyginti su 1,1  %, vartojant placebą. Gydant </w:t>
      </w:r>
      <w:r w:rsidRPr="00BC3448">
        <w:t>e</w:t>
      </w:r>
      <w:r w:rsidRPr="00927586">
        <w:rPr>
          <w:szCs w:val="22"/>
        </w:rPr>
        <w:t>ptifibatidu, vidutiniškai padidėjo kraujo perpylimo poreikis (11,8 %, palyginti su 9,3 %, vartojant placebą).</w:t>
      </w:r>
    </w:p>
    <w:p w:rsidR="00851B59" w:rsidRPr="00927586" w:rsidRDefault="00851B59" w:rsidP="00851B59">
      <w:pPr>
        <w:widowControl w:val="0"/>
        <w:autoSpaceDE w:val="0"/>
        <w:autoSpaceDN w:val="0"/>
        <w:adjustRightInd w:val="0"/>
        <w:spacing w:line="203" w:lineRule="exact"/>
        <w:rPr>
          <w:szCs w:val="22"/>
        </w:rPr>
      </w:pPr>
    </w:p>
    <w:p w:rsidR="00851B59" w:rsidRPr="00927586" w:rsidRDefault="00851B59" w:rsidP="00851B59">
      <w:pPr>
        <w:widowControl w:val="0"/>
        <w:overflowPunct w:val="0"/>
        <w:autoSpaceDE w:val="0"/>
        <w:autoSpaceDN w:val="0"/>
        <w:adjustRightInd w:val="0"/>
        <w:spacing w:line="248" w:lineRule="auto"/>
        <w:ind w:left="120" w:right="280"/>
        <w:rPr>
          <w:szCs w:val="22"/>
        </w:rPr>
      </w:pPr>
      <w:r w:rsidRPr="00927586">
        <w:rPr>
          <w:szCs w:val="22"/>
        </w:rPr>
        <w:t>Gydant eptifibatidu, pokyčiai atsiranda dėl žinomo farmakologinio poveikio, t. y. trombocitų agregacijos slopinimo. Taigi laboratorinių tyrimų rodmenų pokyčiai, susiję su kraujavimu (t. y. kraujavimo laiku), pasitaiko dažnai ir būna numatyti. Žymių kepenų funkcijos (SGOT/AST, SGPT/ALT aktyvumo, bilirubino kiekio, šarminės fosfatazės aktyvumo) ar inkstų funkcijos (kreatinino koncentracijos serume, kraujo šlapalo azoto) rodmenų skirtumų vartojant eptifibatidą ar placebą nenustatyta.</w:t>
      </w:r>
    </w:p>
    <w:p w:rsidR="00851B59" w:rsidRPr="00927586" w:rsidRDefault="00851B59" w:rsidP="00851B59">
      <w:pPr>
        <w:widowControl w:val="0"/>
        <w:autoSpaceDE w:val="0"/>
        <w:autoSpaceDN w:val="0"/>
        <w:adjustRightInd w:val="0"/>
        <w:spacing w:line="200" w:lineRule="exact"/>
        <w:rPr>
          <w:szCs w:val="22"/>
        </w:rPr>
      </w:pPr>
    </w:p>
    <w:p w:rsidR="00851B59" w:rsidRPr="00927586" w:rsidRDefault="00851B59" w:rsidP="00851B59">
      <w:pPr>
        <w:widowControl w:val="0"/>
        <w:autoSpaceDE w:val="0"/>
        <w:autoSpaceDN w:val="0"/>
        <w:adjustRightInd w:val="0"/>
        <w:ind w:left="120"/>
        <w:rPr>
          <w:i/>
          <w:iCs/>
          <w:szCs w:val="22"/>
          <w:u w:val="single"/>
        </w:rPr>
      </w:pPr>
      <w:smartTag w:uri="urn:schemas-microsoft-com:office:smarttags" w:element="place">
        <w:r w:rsidRPr="00927586">
          <w:rPr>
            <w:i/>
            <w:iCs/>
            <w:szCs w:val="22"/>
            <w:u w:val="single"/>
          </w:rPr>
          <w:t>Po</w:t>
        </w:r>
      </w:smartTag>
      <w:r w:rsidRPr="00927586">
        <w:rPr>
          <w:i/>
          <w:iCs/>
          <w:szCs w:val="22"/>
          <w:u w:val="single"/>
        </w:rPr>
        <w:t xml:space="preserve"> vaistinio preparato patekimo į rinką</w:t>
      </w:r>
    </w:p>
    <w:p w:rsidR="00851B59" w:rsidRPr="00927586" w:rsidRDefault="00851B59" w:rsidP="00851B59">
      <w:pPr>
        <w:widowControl w:val="0"/>
        <w:autoSpaceDE w:val="0"/>
        <w:autoSpaceDN w:val="0"/>
        <w:adjustRightInd w:val="0"/>
        <w:ind w:left="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660"/>
      </w:tblGrid>
      <w:tr w:rsidR="00851B59" w:rsidRPr="00927586" w:rsidTr="00657DB0">
        <w:tc>
          <w:tcPr>
            <w:tcW w:w="9516" w:type="dxa"/>
            <w:gridSpan w:val="2"/>
            <w:shd w:val="clear" w:color="auto" w:fill="auto"/>
          </w:tcPr>
          <w:p w:rsidR="00851B59" w:rsidRPr="00927586" w:rsidRDefault="00851B59" w:rsidP="00657DB0">
            <w:pPr>
              <w:widowControl w:val="0"/>
              <w:autoSpaceDE w:val="0"/>
              <w:autoSpaceDN w:val="0"/>
              <w:adjustRightInd w:val="0"/>
              <w:rPr>
                <w:szCs w:val="22"/>
              </w:rPr>
            </w:pPr>
            <w:r w:rsidRPr="00927586">
              <w:rPr>
                <w:b/>
                <w:bCs/>
                <w:szCs w:val="22"/>
              </w:rPr>
              <w:t>Kraujo ir limfinės sistemos sutrikimai</w:t>
            </w:r>
          </w:p>
        </w:tc>
      </w:tr>
      <w:tr w:rsidR="00851B59" w:rsidRPr="00927586" w:rsidTr="00657DB0">
        <w:tc>
          <w:tcPr>
            <w:tcW w:w="4758"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Labai reti</w:t>
            </w:r>
          </w:p>
        </w:tc>
        <w:tc>
          <w:tcPr>
            <w:tcW w:w="4758"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Mirtinas kraujavimas (daugeliu atvejų apėmė centrinės ir periferinės nervų sistemos sutrikimus: kraujavimą į smegenis ar intrakranijinį kraujavimą), kraujavimas iš plaučių, ūminė didelė trombocitopenija, hematoma.</w:t>
            </w:r>
          </w:p>
        </w:tc>
      </w:tr>
      <w:tr w:rsidR="00851B59" w:rsidRPr="00927586" w:rsidTr="00657DB0">
        <w:tc>
          <w:tcPr>
            <w:tcW w:w="9516" w:type="dxa"/>
            <w:gridSpan w:val="2"/>
            <w:shd w:val="clear" w:color="auto" w:fill="auto"/>
          </w:tcPr>
          <w:p w:rsidR="00851B59" w:rsidRPr="00927586" w:rsidRDefault="00851B59" w:rsidP="00657DB0">
            <w:pPr>
              <w:widowControl w:val="0"/>
              <w:autoSpaceDE w:val="0"/>
              <w:autoSpaceDN w:val="0"/>
              <w:adjustRightInd w:val="0"/>
              <w:rPr>
                <w:szCs w:val="22"/>
              </w:rPr>
            </w:pPr>
            <w:r w:rsidRPr="00927586">
              <w:rPr>
                <w:b/>
                <w:bCs/>
                <w:szCs w:val="22"/>
              </w:rPr>
              <w:t>Imuninės sistemos sutrikimai</w:t>
            </w:r>
          </w:p>
        </w:tc>
      </w:tr>
      <w:tr w:rsidR="00851B59" w:rsidRPr="00927586" w:rsidTr="00657DB0">
        <w:tc>
          <w:tcPr>
            <w:tcW w:w="4758" w:type="dxa"/>
            <w:shd w:val="clear" w:color="auto" w:fill="auto"/>
          </w:tcPr>
          <w:p w:rsidR="00851B59" w:rsidRPr="00927586" w:rsidRDefault="00851B59" w:rsidP="00657DB0">
            <w:pPr>
              <w:widowControl w:val="0"/>
              <w:autoSpaceDE w:val="0"/>
              <w:autoSpaceDN w:val="0"/>
              <w:adjustRightInd w:val="0"/>
              <w:rPr>
                <w:b/>
                <w:bCs/>
                <w:szCs w:val="22"/>
              </w:rPr>
            </w:pPr>
            <w:r w:rsidRPr="00927586">
              <w:rPr>
                <w:szCs w:val="22"/>
              </w:rPr>
              <w:t>Labai reti</w:t>
            </w:r>
          </w:p>
        </w:tc>
        <w:tc>
          <w:tcPr>
            <w:tcW w:w="4758"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Anafilaksinės reakcijos.</w:t>
            </w:r>
          </w:p>
        </w:tc>
      </w:tr>
      <w:tr w:rsidR="00851B59" w:rsidRPr="00927586" w:rsidTr="00657DB0">
        <w:tc>
          <w:tcPr>
            <w:tcW w:w="9516" w:type="dxa"/>
            <w:gridSpan w:val="2"/>
            <w:shd w:val="clear" w:color="auto" w:fill="auto"/>
          </w:tcPr>
          <w:p w:rsidR="00851B59" w:rsidRPr="00927586" w:rsidRDefault="00851B59" w:rsidP="00657DB0">
            <w:pPr>
              <w:widowControl w:val="0"/>
              <w:autoSpaceDE w:val="0"/>
              <w:autoSpaceDN w:val="0"/>
              <w:adjustRightInd w:val="0"/>
              <w:rPr>
                <w:szCs w:val="22"/>
              </w:rPr>
            </w:pPr>
            <w:r w:rsidRPr="00927586">
              <w:rPr>
                <w:b/>
                <w:bCs/>
                <w:szCs w:val="22"/>
              </w:rPr>
              <w:t>Odos ir poodinio audinio sutrikimai</w:t>
            </w:r>
          </w:p>
        </w:tc>
      </w:tr>
      <w:tr w:rsidR="00851B59" w:rsidRPr="00927586" w:rsidTr="00657DB0">
        <w:tc>
          <w:tcPr>
            <w:tcW w:w="4758" w:type="dxa"/>
            <w:shd w:val="clear" w:color="auto" w:fill="auto"/>
          </w:tcPr>
          <w:p w:rsidR="00851B59" w:rsidRPr="00927586" w:rsidRDefault="00851B59" w:rsidP="00657DB0">
            <w:pPr>
              <w:widowControl w:val="0"/>
              <w:autoSpaceDE w:val="0"/>
              <w:autoSpaceDN w:val="0"/>
              <w:adjustRightInd w:val="0"/>
              <w:rPr>
                <w:b/>
                <w:bCs/>
                <w:w w:val="99"/>
                <w:szCs w:val="22"/>
              </w:rPr>
            </w:pPr>
            <w:r w:rsidRPr="00927586">
              <w:rPr>
                <w:szCs w:val="22"/>
              </w:rPr>
              <w:t>Labai reti</w:t>
            </w:r>
          </w:p>
        </w:tc>
        <w:tc>
          <w:tcPr>
            <w:tcW w:w="4758"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Išbėrimas, sutrikimai vartojimo vietoje, pavyzdžiui, dilgėlinė.</w:t>
            </w:r>
          </w:p>
        </w:tc>
      </w:tr>
    </w:tbl>
    <w:p w:rsidR="00851B59" w:rsidRPr="00BC3448" w:rsidRDefault="00851B59" w:rsidP="00BC3448">
      <w:pPr>
        <w:autoSpaceDE w:val="0"/>
        <w:autoSpaceDN w:val="0"/>
        <w:adjustRightInd w:val="0"/>
        <w:jc w:val="both"/>
        <w:rPr>
          <w:u w:val="single"/>
          <w:lang w:val="lt-LT"/>
        </w:rPr>
      </w:pPr>
    </w:p>
    <w:p w:rsidR="00851B59" w:rsidRPr="00BC3448" w:rsidRDefault="00851B59" w:rsidP="00EC2556">
      <w:pPr>
        <w:autoSpaceDE w:val="0"/>
        <w:autoSpaceDN w:val="0"/>
        <w:adjustRightInd w:val="0"/>
        <w:rPr>
          <w:u w:val="single"/>
          <w:lang w:val="lt-LT"/>
        </w:rPr>
      </w:pPr>
      <w:r w:rsidRPr="00BC3448">
        <w:rPr>
          <w:u w:val="single"/>
          <w:lang w:val="lt-LT"/>
        </w:rPr>
        <w:t>Pranešimas apie įtariamas nepageidaujamas reakcijas</w:t>
      </w:r>
    </w:p>
    <w:p w:rsidR="00851B59" w:rsidRPr="00BC3448" w:rsidRDefault="00851B59" w:rsidP="00EC2556">
      <w:pPr>
        <w:autoSpaceDE w:val="0"/>
        <w:autoSpaceDN w:val="0"/>
        <w:adjustRightInd w:val="0"/>
        <w:rPr>
          <w:lang w:val="lt-LT"/>
        </w:rPr>
      </w:pPr>
      <w:r w:rsidRPr="00BC3448">
        <w:rPr>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r w:rsidRPr="00BC3448">
        <w:rPr>
          <w:rFonts w:eastAsia="SimSun"/>
          <w:lang w:val="lt-LT"/>
        </w:rPr>
        <w:t>www.vvkt.lt</w:t>
      </w:r>
      <w:r w:rsidRPr="00BC3448">
        <w:rPr>
          <w:lang w:val="lt-LT"/>
        </w:rPr>
        <w:t xml:space="preserve">/ esančią formą, ir atsiųsti ją paštu Valstybinei vaistų kontrolės tarnybai prie Lietuvos Respublikos sveikatos apsaugos ministerijos, Žirmūnų g. 139A, LT 09120 Vilnius, faksu 8 800 20131 arba el. paštu </w:t>
      </w:r>
      <w:r w:rsidRPr="00BC3448">
        <w:rPr>
          <w:rFonts w:eastAsia="SimSun"/>
          <w:lang w:val="lt-LT"/>
        </w:rPr>
        <w:t>NepageidaujamaR@vvkt.lt</w:t>
      </w:r>
      <w:r w:rsidRPr="00BC3448">
        <w:rPr>
          <w:lang w:val="lt-LT"/>
        </w:rPr>
        <w:t>.</w:t>
      </w:r>
    </w:p>
    <w:p w:rsidR="00851B59" w:rsidRPr="00BC3448" w:rsidRDefault="00851B59" w:rsidP="00BC3448">
      <w:pPr>
        <w:rPr>
          <w:lang w:val="lt-LT"/>
        </w:rPr>
      </w:pPr>
    </w:p>
    <w:p w:rsidR="00851B59" w:rsidRPr="00BC3448" w:rsidRDefault="00851B59" w:rsidP="00BC3448">
      <w:pPr>
        <w:pStyle w:val="Antrat4"/>
        <w:rPr>
          <w:rFonts w:ascii="Times New Roman" w:hAnsi="Times New Roman"/>
          <w:sz w:val="22"/>
          <w:lang w:val="lt-LT"/>
        </w:rPr>
      </w:pPr>
      <w:r w:rsidRPr="00927586">
        <w:rPr>
          <w:rFonts w:ascii="Times New Roman" w:hAnsi="Times New Roman"/>
          <w:sz w:val="22"/>
          <w:szCs w:val="22"/>
          <w:lang w:val="lt-LT"/>
        </w:rPr>
        <w:t>4.9</w:t>
      </w:r>
      <w:r w:rsidRPr="00927586">
        <w:rPr>
          <w:rFonts w:ascii="Times New Roman" w:hAnsi="Times New Roman"/>
          <w:sz w:val="22"/>
          <w:szCs w:val="22"/>
          <w:lang w:val="lt-LT"/>
        </w:rPr>
        <w:tab/>
      </w:r>
      <w:r w:rsidRPr="00BC3448">
        <w:rPr>
          <w:rFonts w:ascii="Times New Roman" w:hAnsi="Times New Roman"/>
          <w:sz w:val="22"/>
          <w:lang w:val="lt-LT"/>
        </w:rPr>
        <w:t>Perdozavimas</w:t>
      </w:r>
    </w:p>
    <w:p w:rsidR="00851B59" w:rsidRPr="00BC3448" w:rsidRDefault="00851B59" w:rsidP="00BC3448">
      <w:pPr>
        <w:rPr>
          <w:lang w:val="lt-LT"/>
        </w:rPr>
      </w:pPr>
    </w:p>
    <w:p w:rsidR="00851B59" w:rsidRPr="00927586" w:rsidRDefault="00851B59" w:rsidP="00851B59">
      <w:pPr>
        <w:widowControl w:val="0"/>
        <w:overflowPunct w:val="0"/>
        <w:autoSpaceDE w:val="0"/>
        <w:autoSpaceDN w:val="0"/>
        <w:adjustRightInd w:val="0"/>
        <w:spacing w:line="245" w:lineRule="auto"/>
        <w:ind w:left="120" w:right="200"/>
        <w:rPr>
          <w:szCs w:val="22"/>
        </w:rPr>
      </w:pPr>
      <w:r w:rsidRPr="00927586">
        <w:rPr>
          <w:szCs w:val="22"/>
        </w:rPr>
        <w:t xml:space="preserve">Patirtis apie eptifibatido perdozavusius pacientus yra labai menka. Nėra jokių duomenų apie sunkias nepageidaujamas reakcijas, susijusias su atsitiktinai boliusu suleista didele doze, greita infuzija, kuri laikyta perdozavimu, arba didele kumuliacine doze. PURSUIT tyrimo metu buvo 9 pacientai, kuriems boliusu suleista arba sulašinta daugiau negu dvigubai didesnė už </w:t>
      </w:r>
      <w:r w:rsidRPr="00927586">
        <w:rPr>
          <w:szCs w:val="22"/>
        </w:rPr>
        <w:lastRenderedPageBreak/>
        <w:t>rekomenduojamą dozė arba kurie tyrėjų buvo įvertinti kaip suvartoję per didelę dozę. Nei vienam iš šių pacientų neatsirado stiprus kraujavimas, nors vienam pacientui, kuriam buvo atlikta VAŠO operacija, buvo vidutinio stiprumo kraujavimas. Nei vienam pacientui nebuvo intrakranijinio kraujavimo.</w:t>
      </w:r>
    </w:p>
    <w:p w:rsidR="00851B59" w:rsidRPr="00927586" w:rsidRDefault="00851B59" w:rsidP="00851B59">
      <w:pPr>
        <w:widowControl w:val="0"/>
        <w:autoSpaceDE w:val="0"/>
        <w:autoSpaceDN w:val="0"/>
        <w:adjustRightInd w:val="0"/>
        <w:spacing w:line="215" w:lineRule="exact"/>
        <w:rPr>
          <w:szCs w:val="22"/>
        </w:rPr>
      </w:pPr>
    </w:p>
    <w:p w:rsidR="00851B59" w:rsidRPr="00BC3448" w:rsidRDefault="00851B59" w:rsidP="00BC3448">
      <w:pPr>
        <w:rPr>
          <w:lang w:val="lt-LT"/>
        </w:rPr>
      </w:pPr>
      <w:r w:rsidRPr="002A1E10">
        <w:rPr>
          <w:szCs w:val="22"/>
        </w:rPr>
        <w:t>Eptifibatido perdozavimas gali sukelti kraujavimą. Dėl trumpo pusinio gyvavimo periodo ir greito klirenso eptifibatido veikimą galima sustabd</w:t>
      </w:r>
      <w:r w:rsidRPr="007A530A">
        <w:rPr>
          <w:szCs w:val="22"/>
        </w:rPr>
        <w:t>yti nutraukus infuziją. Nors eptifibatidą galima šalinti dialize, jos poreikis yra mažai tikėtinas.</w:t>
      </w:r>
    </w:p>
    <w:p w:rsidR="00851B59" w:rsidRPr="00BC3448" w:rsidRDefault="00851B59" w:rsidP="00BC3448">
      <w:pPr>
        <w:rPr>
          <w:lang w:val="lt-LT"/>
        </w:rPr>
      </w:pPr>
    </w:p>
    <w:p w:rsidR="00851B59" w:rsidRPr="00BC3448" w:rsidRDefault="00851B59" w:rsidP="00BC3448">
      <w:pPr>
        <w:rPr>
          <w:lang w:val="lt-LT"/>
        </w:rPr>
      </w:pPr>
    </w:p>
    <w:p w:rsidR="00851B59" w:rsidRPr="00BC3448" w:rsidRDefault="00851B59" w:rsidP="00BC3448">
      <w:pPr>
        <w:pStyle w:val="Antrat3"/>
        <w:spacing w:before="0" w:after="0" w:line="240" w:lineRule="auto"/>
        <w:rPr>
          <w:rFonts w:ascii="Times New Roman" w:hAnsi="Times New Roman"/>
          <w:sz w:val="22"/>
          <w:lang w:val="lt-LT"/>
        </w:rPr>
      </w:pPr>
      <w:r w:rsidRPr="007A530A">
        <w:rPr>
          <w:rFonts w:ascii="Times New Roman" w:hAnsi="Times New Roman"/>
          <w:sz w:val="22"/>
          <w:szCs w:val="22"/>
          <w:lang w:val="lt-LT"/>
        </w:rPr>
        <w:t>5.</w:t>
      </w:r>
      <w:r w:rsidRPr="007A530A">
        <w:rPr>
          <w:rFonts w:ascii="Times New Roman" w:hAnsi="Times New Roman"/>
          <w:sz w:val="22"/>
          <w:szCs w:val="22"/>
          <w:lang w:val="lt-LT"/>
        </w:rPr>
        <w:tab/>
      </w:r>
      <w:r w:rsidRPr="00BC3448">
        <w:rPr>
          <w:rFonts w:ascii="Times New Roman" w:hAnsi="Times New Roman"/>
          <w:sz w:val="22"/>
          <w:lang w:val="lt-LT"/>
        </w:rPr>
        <w:t>FARMAKOLOGINĖS SAVYBĖS</w:t>
      </w:r>
    </w:p>
    <w:p w:rsidR="00851B59" w:rsidRPr="00BC3448" w:rsidRDefault="00851B59" w:rsidP="00BC3448">
      <w:pPr>
        <w:rPr>
          <w:lang w:val="lt-LT"/>
        </w:rPr>
      </w:pPr>
    </w:p>
    <w:p w:rsidR="00851B59" w:rsidRPr="00BC3448" w:rsidRDefault="00851B59" w:rsidP="00BC3448">
      <w:pPr>
        <w:pStyle w:val="Antrat4"/>
        <w:rPr>
          <w:rFonts w:ascii="Times New Roman" w:hAnsi="Times New Roman"/>
          <w:sz w:val="22"/>
          <w:lang w:val="lt-LT"/>
        </w:rPr>
      </w:pPr>
      <w:r w:rsidRPr="00927586">
        <w:rPr>
          <w:rFonts w:ascii="Times New Roman" w:hAnsi="Times New Roman"/>
          <w:sz w:val="22"/>
          <w:szCs w:val="22"/>
          <w:lang w:val="lt-LT"/>
        </w:rPr>
        <w:t>5.1</w:t>
      </w:r>
      <w:r w:rsidRPr="00927586">
        <w:rPr>
          <w:rFonts w:ascii="Times New Roman" w:hAnsi="Times New Roman"/>
          <w:bCs w:val="0"/>
          <w:sz w:val="22"/>
          <w:szCs w:val="22"/>
          <w:lang w:val="lt-LT"/>
        </w:rPr>
        <w:t xml:space="preserve"> </w:t>
      </w:r>
      <w:r w:rsidRPr="00927586">
        <w:rPr>
          <w:rFonts w:ascii="Times New Roman" w:hAnsi="Times New Roman"/>
          <w:sz w:val="22"/>
          <w:szCs w:val="22"/>
          <w:lang w:val="lt-LT"/>
        </w:rPr>
        <w:tab/>
      </w:r>
      <w:r w:rsidRPr="00BC3448">
        <w:rPr>
          <w:rFonts w:ascii="Times New Roman" w:hAnsi="Times New Roman"/>
          <w:sz w:val="22"/>
          <w:lang w:val="lt-LT"/>
        </w:rPr>
        <w:t>Farmakodinaminės savybės</w:t>
      </w:r>
    </w:p>
    <w:p w:rsidR="00851B59" w:rsidRPr="00BC3448" w:rsidRDefault="00851B59" w:rsidP="00BC3448">
      <w:pPr>
        <w:rPr>
          <w:lang w:val="lt-LT"/>
        </w:rPr>
      </w:pPr>
    </w:p>
    <w:p w:rsidR="00851B59" w:rsidRPr="00BC3448" w:rsidRDefault="00851B59" w:rsidP="00851B59">
      <w:pPr>
        <w:widowControl w:val="0"/>
        <w:overflowPunct w:val="0"/>
        <w:autoSpaceDE w:val="0"/>
        <w:autoSpaceDN w:val="0"/>
        <w:adjustRightInd w:val="0"/>
        <w:spacing w:line="272" w:lineRule="auto"/>
        <w:ind w:right="440"/>
        <w:rPr>
          <w:lang w:val="lt-LT"/>
        </w:rPr>
      </w:pPr>
      <w:r w:rsidRPr="00BC3448">
        <w:rPr>
          <w:lang w:val="lt-LT"/>
        </w:rPr>
        <w:t>Farmakoterapinė grupė – antitrombozinis preparatas (trombocitų agregacijos inhibitoriai, neįskaitant heparino), ATC kodas – B01AC16.</w:t>
      </w:r>
    </w:p>
    <w:p w:rsidR="00851B59" w:rsidRPr="00BC3448" w:rsidRDefault="00851B59" w:rsidP="00851B59">
      <w:pPr>
        <w:widowControl w:val="0"/>
        <w:autoSpaceDE w:val="0"/>
        <w:autoSpaceDN w:val="0"/>
        <w:adjustRightInd w:val="0"/>
        <w:spacing w:line="186" w:lineRule="exact"/>
        <w:rPr>
          <w:lang w:val="lt-LT"/>
        </w:rPr>
      </w:pPr>
    </w:p>
    <w:p w:rsidR="00851B59" w:rsidRPr="00BC3448" w:rsidRDefault="00851B59" w:rsidP="00851B59">
      <w:pPr>
        <w:widowControl w:val="0"/>
        <w:autoSpaceDE w:val="0"/>
        <w:autoSpaceDN w:val="0"/>
        <w:adjustRightInd w:val="0"/>
        <w:rPr>
          <w:lang w:val="lt-LT"/>
        </w:rPr>
      </w:pPr>
      <w:r w:rsidRPr="00BC3448">
        <w:rPr>
          <w:u w:val="single"/>
          <w:lang w:val="lt-LT"/>
        </w:rPr>
        <w:t>Veikimo mechanizmas</w:t>
      </w:r>
    </w:p>
    <w:p w:rsidR="00851B59" w:rsidRPr="00BC3448" w:rsidRDefault="00851B59" w:rsidP="00851B59">
      <w:pPr>
        <w:widowControl w:val="0"/>
        <w:overflowPunct w:val="0"/>
        <w:autoSpaceDE w:val="0"/>
        <w:autoSpaceDN w:val="0"/>
        <w:adjustRightInd w:val="0"/>
        <w:spacing w:line="245" w:lineRule="auto"/>
        <w:ind w:left="120" w:right="200"/>
        <w:rPr>
          <w:lang w:val="lt-LT"/>
        </w:rPr>
      </w:pPr>
    </w:p>
    <w:p w:rsidR="00851B59" w:rsidRPr="00BC3448" w:rsidRDefault="00851B59" w:rsidP="00851B59">
      <w:pPr>
        <w:widowControl w:val="0"/>
        <w:overflowPunct w:val="0"/>
        <w:autoSpaceDE w:val="0"/>
        <w:autoSpaceDN w:val="0"/>
        <w:adjustRightInd w:val="0"/>
        <w:spacing w:line="245" w:lineRule="auto"/>
        <w:ind w:right="200"/>
        <w:rPr>
          <w:lang w:val="lt-LT"/>
        </w:rPr>
      </w:pPr>
      <w:r w:rsidRPr="00BC3448">
        <w:rPr>
          <w:lang w:val="lt-LT"/>
        </w:rPr>
        <w:t>Eptifibatidas yra sintetinis ciklinis heptapeptidas, turintis šešias amino rūgštis, įskaitant vieną cisteino amidą ir vieną merkaptopropionilio (desamincistenilio) liekaną, yra trombocitų agregacijos inhibitorius ir priklauso RGD (arginino-glicino-aspartato) grupės mimetikams.</w:t>
      </w:r>
    </w:p>
    <w:p w:rsidR="00851B59" w:rsidRPr="00BC3448" w:rsidRDefault="00851B59" w:rsidP="00851B59">
      <w:pPr>
        <w:widowControl w:val="0"/>
        <w:overflowPunct w:val="0"/>
        <w:autoSpaceDE w:val="0"/>
        <w:autoSpaceDN w:val="0"/>
        <w:adjustRightInd w:val="0"/>
        <w:spacing w:line="245" w:lineRule="auto"/>
        <w:ind w:right="200"/>
        <w:rPr>
          <w:lang w:val="lt-LT"/>
        </w:rPr>
      </w:pPr>
    </w:p>
    <w:p w:rsidR="00851B59" w:rsidRPr="00BC3448" w:rsidRDefault="00851B59" w:rsidP="00851B59">
      <w:pPr>
        <w:widowControl w:val="0"/>
        <w:overflowPunct w:val="0"/>
        <w:autoSpaceDE w:val="0"/>
        <w:autoSpaceDN w:val="0"/>
        <w:adjustRightInd w:val="0"/>
        <w:spacing w:line="245" w:lineRule="auto"/>
        <w:ind w:right="200"/>
        <w:rPr>
          <w:lang w:val="lt-LT"/>
        </w:rPr>
      </w:pPr>
      <w:r w:rsidRPr="00BC3448">
        <w:rPr>
          <w:lang w:val="lt-LT"/>
        </w:rPr>
        <w:t>Eptifibatidas laikinai slopina trombocitų agregaciją, kadangi neleidžia jungtis fibrinogenui, Vilebrando faktoriui ir kitiems adheziniams ligandams prie glikoproteino (GP) IIb/IIIa receptorių.</w:t>
      </w:r>
    </w:p>
    <w:p w:rsidR="00851B59" w:rsidRPr="00BC3448" w:rsidRDefault="00851B59" w:rsidP="00851B59">
      <w:pPr>
        <w:widowControl w:val="0"/>
        <w:overflowPunct w:val="0"/>
        <w:autoSpaceDE w:val="0"/>
        <w:autoSpaceDN w:val="0"/>
        <w:adjustRightInd w:val="0"/>
        <w:spacing w:line="272" w:lineRule="auto"/>
        <w:ind w:right="440"/>
        <w:rPr>
          <w:lang w:val="lt-LT"/>
        </w:rPr>
      </w:pPr>
    </w:p>
    <w:p w:rsidR="00851B59" w:rsidRPr="00BC3448" w:rsidRDefault="00851B59" w:rsidP="00851B59">
      <w:pPr>
        <w:widowControl w:val="0"/>
        <w:overflowPunct w:val="0"/>
        <w:autoSpaceDE w:val="0"/>
        <w:autoSpaceDN w:val="0"/>
        <w:adjustRightInd w:val="0"/>
        <w:spacing w:line="272" w:lineRule="auto"/>
        <w:ind w:right="440"/>
        <w:rPr>
          <w:u w:val="single"/>
          <w:lang w:val="lt-LT"/>
        </w:rPr>
      </w:pPr>
      <w:r w:rsidRPr="00BC3448">
        <w:rPr>
          <w:u w:val="single"/>
          <w:lang w:val="lt-LT"/>
        </w:rPr>
        <w:t>Farmakodinaminis poveikis</w:t>
      </w:r>
    </w:p>
    <w:p w:rsidR="00851B59" w:rsidRPr="00BC3448" w:rsidRDefault="00851B59" w:rsidP="00851B59">
      <w:pPr>
        <w:widowControl w:val="0"/>
        <w:overflowPunct w:val="0"/>
        <w:autoSpaceDE w:val="0"/>
        <w:autoSpaceDN w:val="0"/>
        <w:adjustRightInd w:val="0"/>
        <w:spacing w:line="272" w:lineRule="auto"/>
        <w:ind w:right="440"/>
        <w:rPr>
          <w:lang w:val="lt-LT"/>
        </w:rPr>
      </w:pPr>
    </w:p>
    <w:p w:rsidR="00851B59" w:rsidRPr="00927586" w:rsidRDefault="00851B59" w:rsidP="00851B59">
      <w:pPr>
        <w:widowControl w:val="0"/>
        <w:overflowPunct w:val="0"/>
        <w:autoSpaceDE w:val="0"/>
        <w:autoSpaceDN w:val="0"/>
        <w:adjustRightInd w:val="0"/>
        <w:spacing w:line="245" w:lineRule="auto"/>
        <w:ind w:right="200"/>
        <w:rPr>
          <w:szCs w:val="22"/>
        </w:rPr>
      </w:pPr>
      <w:r w:rsidRPr="00BC3448">
        <w:rPr>
          <w:lang w:val="lt-LT"/>
        </w:rPr>
        <w:t xml:space="preserve">Eptifibatidas slopina trombocitų agregaciją tokiu nuo dozės ir koncentracijos priklausomu būdu, kokiu vyksta </w:t>
      </w:r>
      <w:r w:rsidRPr="00BC3448">
        <w:rPr>
          <w:i/>
          <w:lang w:val="lt-LT"/>
        </w:rPr>
        <w:t>ex vivo</w:t>
      </w:r>
      <w:r w:rsidRPr="00BC3448">
        <w:rPr>
          <w:lang w:val="lt-LT"/>
        </w:rPr>
        <w:t xml:space="preserve"> trombocitų agregacija, kai veikia adenozino difosfatas (ADF) ir kiti agonistai, skatinantys trombocitų agregaciją. </w:t>
      </w:r>
      <w:r w:rsidRPr="00927586">
        <w:rPr>
          <w:szCs w:val="22"/>
        </w:rPr>
        <w:t xml:space="preserve">Suleidus į veną boliusu 180 mikrogramų/kg dozę, nedelsiant pastebimas eptifibatido poveikis. Toliau nuolatinės infuzijos būdu lašinant 2,0 mikrogramų/kg/min dozę, daugiau nei 80 % pacientų &gt; 80 % slopinama ADF </w:t>
      </w:r>
      <w:r w:rsidRPr="00BC3448">
        <w:rPr>
          <w:i/>
        </w:rPr>
        <w:t>ex vivo</w:t>
      </w:r>
      <w:r w:rsidRPr="00927586">
        <w:rPr>
          <w:szCs w:val="22"/>
        </w:rPr>
        <w:t xml:space="preserve"> sukelta trombocitų agregacija, esant fiziologinei kalcio koncentracijai.</w:t>
      </w:r>
    </w:p>
    <w:p w:rsidR="00851B59" w:rsidRPr="00927586" w:rsidRDefault="00851B59" w:rsidP="00851B59">
      <w:pPr>
        <w:widowControl w:val="0"/>
        <w:overflowPunct w:val="0"/>
        <w:autoSpaceDE w:val="0"/>
        <w:autoSpaceDN w:val="0"/>
        <w:adjustRightInd w:val="0"/>
        <w:spacing w:line="245" w:lineRule="auto"/>
        <w:ind w:right="200"/>
        <w:rPr>
          <w:szCs w:val="22"/>
        </w:rPr>
      </w:pPr>
    </w:p>
    <w:p w:rsidR="00851B59" w:rsidRPr="00927586" w:rsidRDefault="00851B59" w:rsidP="00851B59">
      <w:pPr>
        <w:widowControl w:val="0"/>
        <w:overflowPunct w:val="0"/>
        <w:autoSpaceDE w:val="0"/>
        <w:autoSpaceDN w:val="0"/>
        <w:adjustRightInd w:val="0"/>
        <w:spacing w:line="245" w:lineRule="auto"/>
        <w:ind w:right="200"/>
        <w:rPr>
          <w:szCs w:val="22"/>
        </w:rPr>
      </w:pPr>
      <w:r w:rsidRPr="00927586">
        <w:rPr>
          <w:szCs w:val="22"/>
        </w:rPr>
        <w:t xml:space="preserve">Praėjus 4 valandoms po 2,0 mikrogramų/kg/min. infuzijos sustabdymo, lengvai atsistato trombocitų agregacija ir sunormalėja jų funkcija (&gt; 50 % trombocitų agregacijos). Pacientų, sergančių nestabilia krūtinės angina ir miokardo infarktu be Q bangos, ADF sukeltos </w:t>
      </w:r>
      <w:r w:rsidRPr="00BC3448">
        <w:rPr>
          <w:i/>
        </w:rPr>
        <w:t>ex vivo</w:t>
      </w:r>
      <w:r w:rsidRPr="00927586">
        <w:rPr>
          <w:szCs w:val="22"/>
        </w:rPr>
        <w:t xml:space="preserve"> trombocitų agregacijos matavimai esant fiziologinei kalcio koncentracijai (antikoaguliantas D-fenilalanil-L-propil-L-argino chlormetilketonas (FPACK) parodė, kad slopinimas priklauso nuo koncentracijos, kai IK50 (50 % inhibicinė koncentracija) yra apytikriai 550 ng/ml ir IK80 (80 % inhibicinė koncentracija) – apytikriai 1 100 ng/ml.</w:t>
      </w:r>
    </w:p>
    <w:p w:rsidR="00851B59" w:rsidRPr="00927586" w:rsidRDefault="00851B59" w:rsidP="00851B59">
      <w:pPr>
        <w:widowControl w:val="0"/>
        <w:overflowPunct w:val="0"/>
        <w:autoSpaceDE w:val="0"/>
        <w:autoSpaceDN w:val="0"/>
        <w:adjustRightInd w:val="0"/>
        <w:spacing w:line="245" w:lineRule="auto"/>
        <w:ind w:right="200"/>
        <w:rPr>
          <w:szCs w:val="22"/>
        </w:rPr>
      </w:pPr>
    </w:p>
    <w:p w:rsidR="00851B59" w:rsidRPr="00F40A58" w:rsidRDefault="00851B59" w:rsidP="00851B59">
      <w:pPr>
        <w:widowControl w:val="0"/>
        <w:overflowPunct w:val="0"/>
        <w:autoSpaceDE w:val="0"/>
        <w:autoSpaceDN w:val="0"/>
        <w:adjustRightInd w:val="0"/>
        <w:spacing w:line="245" w:lineRule="auto"/>
        <w:ind w:right="200"/>
        <w:rPr>
          <w:szCs w:val="22"/>
        </w:rPr>
      </w:pPr>
      <w:r w:rsidRPr="002A1E10">
        <w:rPr>
          <w:szCs w:val="22"/>
        </w:rPr>
        <w:t>Duomenys apie trombocitų funkcijos slopinimą pacientams, kuriems yra inkstų funkcijos sutrikimas, yra r</w:t>
      </w:r>
      <w:r w:rsidRPr="007A530A">
        <w:rPr>
          <w:szCs w:val="22"/>
        </w:rPr>
        <w:t>iboti. Pacientams, kuriems yra vidutinio sunkumo inkstų funkcijos sutrikimas (kreatinino klirensas 30 – 50 ml/min.), 100 % slopinimas pasireiškė per 24 val. po 2 mikrogramų/kg/min. dozės pavartojimo. Pacientams, kuriems yra sunkus inkstų funkcijos sutrikim</w:t>
      </w:r>
      <w:r w:rsidRPr="00F40A58">
        <w:rPr>
          <w:szCs w:val="22"/>
        </w:rPr>
        <w:t>as (kreatinino klirensas &lt; 30 ml/min.), pavartojus 1 mikrogramo/kg/min. dozę, 80 % slopinimas pasireiškė daugiau kaip 80 % pacientų po 24 val.</w:t>
      </w:r>
    </w:p>
    <w:p w:rsidR="00851B59" w:rsidRPr="00927586" w:rsidRDefault="00851B59" w:rsidP="00851B59">
      <w:pPr>
        <w:widowControl w:val="0"/>
        <w:autoSpaceDE w:val="0"/>
        <w:autoSpaceDN w:val="0"/>
        <w:adjustRightInd w:val="0"/>
        <w:spacing w:line="185" w:lineRule="exact"/>
        <w:rPr>
          <w:szCs w:val="22"/>
        </w:rPr>
      </w:pPr>
    </w:p>
    <w:p w:rsidR="00851B59" w:rsidRPr="00927586" w:rsidRDefault="00851B59" w:rsidP="00851B59">
      <w:pPr>
        <w:widowControl w:val="0"/>
        <w:autoSpaceDE w:val="0"/>
        <w:autoSpaceDN w:val="0"/>
        <w:adjustRightInd w:val="0"/>
        <w:ind w:left="2"/>
        <w:rPr>
          <w:szCs w:val="22"/>
        </w:rPr>
      </w:pPr>
      <w:r w:rsidRPr="00927586">
        <w:rPr>
          <w:szCs w:val="22"/>
          <w:u w:val="single"/>
        </w:rPr>
        <w:t>Klinikinis veiksmingumas ir saugumas</w:t>
      </w:r>
    </w:p>
    <w:p w:rsidR="00851B59" w:rsidRPr="00927586" w:rsidRDefault="00851B59" w:rsidP="00851B59">
      <w:pPr>
        <w:widowControl w:val="0"/>
        <w:autoSpaceDE w:val="0"/>
        <w:autoSpaceDN w:val="0"/>
        <w:adjustRightInd w:val="0"/>
        <w:spacing w:line="250" w:lineRule="exact"/>
        <w:rPr>
          <w:szCs w:val="22"/>
        </w:rPr>
      </w:pPr>
    </w:p>
    <w:p w:rsidR="00851B59" w:rsidRPr="00927586" w:rsidRDefault="00851B59" w:rsidP="00851B59">
      <w:pPr>
        <w:widowControl w:val="0"/>
        <w:autoSpaceDE w:val="0"/>
        <w:autoSpaceDN w:val="0"/>
        <w:adjustRightInd w:val="0"/>
        <w:ind w:left="2"/>
        <w:rPr>
          <w:szCs w:val="22"/>
        </w:rPr>
      </w:pPr>
      <w:r w:rsidRPr="00927586">
        <w:rPr>
          <w:i/>
          <w:iCs/>
          <w:szCs w:val="22"/>
          <w:u w:val="single"/>
        </w:rPr>
        <w:t>PURSUIT tyrimas</w:t>
      </w:r>
    </w:p>
    <w:p w:rsidR="00851B59" w:rsidRPr="00927586" w:rsidRDefault="00851B59" w:rsidP="00851B59">
      <w:pPr>
        <w:widowControl w:val="0"/>
        <w:autoSpaceDE w:val="0"/>
        <w:autoSpaceDN w:val="0"/>
        <w:adjustRightInd w:val="0"/>
        <w:spacing w:line="3" w:lineRule="exact"/>
        <w:rPr>
          <w:szCs w:val="22"/>
        </w:rPr>
      </w:pPr>
    </w:p>
    <w:p w:rsidR="00851B59" w:rsidRPr="00927586" w:rsidRDefault="00851B59" w:rsidP="00EC2556">
      <w:pPr>
        <w:widowControl w:val="0"/>
        <w:overflowPunct w:val="0"/>
        <w:autoSpaceDE w:val="0"/>
        <w:autoSpaceDN w:val="0"/>
        <w:adjustRightInd w:val="0"/>
        <w:spacing w:line="256" w:lineRule="auto"/>
        <w:ind w:left="2" w:right="140"/>
        <w:rPr>
          <w:szCs w:val="22"/>
        </w:rPr>
      </w:pPr>
      <w:r w:rsidRPr="00BC3448">
        <w:t xml:space="preserve">Pagrindinis nestabiliosios krūtinės anginos (NKA) ir miokardo infarkto be Q bangos (MIBQ) klinikinis tyrimas buvo PURSUIT. Šis tyrimas vyko 726 centruose, 27 šalyse, buvo dvigubai aklas, randomizuotas, kontroliuojamas placebu. Tyrime dalyvavo 10 948 pacientai, sergantys NA ar MIBQ. </w:t>
      </w:r>
      <w:r w:rsidRPr="00927586">
        <w:rPr>
          <w:szCs w:val="22"/>
        </w:rPr>
        <w:lastRenderedPageBreak/>
        <w:t>Tyrime galėjo dalyvauti tik pacientai, kurie patyrė širdies išemiją ramybės būsenoje (</w:t>
      </w:r>
      <w:r w:rsidRPr="00BC3448">
        <w:t>≥ </w:t>
      </w:r>
      <w:r w:rsidRPr="00927586">
        <w:rPr>
          <w:szCs w:val="22"/>
        </w:rPr>
        <w:t>10 minučių) per pastarąsias 24 valandas ir buvo būdingi:</w:t>
      </w:r>
    </w:p>
    <w:p w:rsidR="00851B59" w:rsidRPr="00927586" w:rsidRDefault="00851B59" w:rsidP="00EC2556">
      <w:pPr>
        <w:widowControl w:val="0"/>
        <w:autoSpaceDE w:val="0"/>
        <w:autoSpaceDN w:val="0"/>
        <w:adjustRightInd w:val="0"/>
        <w:spacing w:line="1" w:lineRule="exact"/>
        <w:rPr>
          <w:szCs w:val="22"/>
        </w:rPr>
      </w:pPr>
    </w:p>
    <w:p w:rsidR="00851B59" w:rsidRPr="00BC3448" w:rsidRDefault="00851B59" w:rsidP="00EC2556">
      <w:pPr>
        <w:widowControl w:val="0"/>
        <w:numPr>
          <w:ilvl w:val="0"/>
          <w:numId w:val="7"/>
        </w:numPr>
        <w:tabs>
          <w:tab w:val="clear" w:pos="567"/>
          <w:tab w:val="clear" w:pos="720"/>
          <w:tab w:val="num" w:pos="562"/>
        </w:tabs>
        <w:overflowPunct w:val="0"/>
        <w:autoSpaceDE w:val="0"/>
        <w:autoSpaceDN w:val="0"/>
        <w:adjustRightInd w:val="0"/>
        <w:spacing w:line="244" w:lineRule="auto"/>
        <w:ind w:left="562" w:right="220" w:hanging="562"/>
      </w:pPr>
      <w:r w:rsidRPr="00927586">
        <w:rPr>
          <w:szCs w:val="22"/>
        </w:rPr>
        <w:t xml:space="preserve">arba ST segmentų pokyčiai: ST nusileidimas &gt; 0,5 mm mažiau nei 30 minučių arba nuolatinis ST pakilimas &gt; 0,5 mm, nereikalaujantis reperfuzinės terapijos ar trombolizinio preparato, T bangos inversija (&gt; 1 mm), </w:t>
      </w:r>
    </w:p>
    <w:p w:rsidR="00851B59" w:rsidRPr="00BC3448" w:rsidRDefault="00851B59" w:rsidP="00EC2556">
      <w:pPr>
        <w:widowControl w:val="0"/>
        <w:autoSpaceDE w:val="0"/>
        <w:autoSpaceDN w:val="0"/>
        <w:adjustRightInd w:val="0"/>
        <w:spacing w:line="2" w:lineRule="exact"/>
      </w:pPr>
    </w:p>
    <w:p w:rsidR="00851B59" w:rsidRPr="00BC3448" w:rsidRDefault="00851B59" w:rsidP="00EC2556">
      <w:pPr>
        <w:widowControl w:val="0"/>
        <w:numPr>
          <w:ilvl w:val="0"/>
          <w:numId w:val="7"/>
        </w:numPr>
        <w:tabs>
          <w:tab w:val="clear" w:pos="567"/>
          <w:tab w:val="clear" w:pos="720"/>
          <w:tab w:val="num" w:pos="562"/>
        </w:tabs>
        <w:overflowPunct w:val="0"/>
        <w:autoSpaceDE w:val="0"/>
        <w:autoSpaceDN w:val="0"/>
        <w:adjustRightInd w:val="0"/>
        <w:spacing w:line="240" w:lineRule="auto"/>
        <w:ind w:left="562" w:hanging="561"/>
      </w:pPr>
      <w:r w:rsidRPr="00927586">
        <w:rPr>
          <w:szCs w:val="22"/>
        </w:rPr>
        <w:t xml:space="preserve">arba padidėjęs kreatininkinazės mioglobino frakcijos (KK-MB) aktyvumas. </w:t>
      </w:r>
    </w:p>
    <w:p w:rsidR="00851B59" w:rsidRPr="00927586" w:rsidRDefault="00851B59" w:rsidP="00EC2556">
      <w:pPr>
        <w:widowControl w:val="0"/>
        <w:autoSpaceDE w:val="0"/>
        <w:autoSpaceDN w:val="0"/>
        <w:adjustRightInd w:val="0"/>
        <w:spacing w:line="253" w:lineRule="exact"/>
        <w:rPr>
          <w:szCs w:val="22"/>
        </w:rPr>
      </w:pPr>
    </w:p>
    <w:p w:rsidR="00851B59" w:rsidRPr="00927586" w:rsidRDefault="00851B59" w:rsidP="00851B59">
      <w:pPr>
        <w:widowControl w:val="0"/>
        <w:overflowPunct w:val="0"/>
        <w:autoSpaceDE w:val="0"/>
        <w:autoSpaceDN w:val="0"/>
        <w:adjustRightInd w:val="0"/>
        <w:spacing w:line="239" w:lineRule="auto"/>
        <w:ind w:left="2" w:right="340"/>
        <w:jc w:val="both"/>
        <w:rPr>
          <w:szCs w:val="22"/>
        </w:rPr>
      </w:pPr>
      <w:r w:rsidRPr="00927586">
        <w:rPr>
          <w:szCs w:val="22"/>
        </w:rPr>
        <w:t>Pacientai atsitiktiniu būdu vartojo arba placebą, arba eptifibatidą, kurio 180 mikrogramų/kg dozė buvo suleidžiama į veną boliusu, toliau infuzijos būdu buvo lašinama 2,0 mikrogramų/kg/min. dozė (180/2,0), arba 180 mikrogramų/kg dozė buvo suleidžiama į veną boliusu, toliau infuzijos būdu buvo lašinama 1,3 mikrogramų/kg/min. dozė (180/1,3).</w:t>
      </w:r>
    </w:p>
    <w:p w:rsidR="00851B59" w:rsidRPr="00927586" w:rsidRDefault="00851B59" w:rsidP="00851B59">
      <w:pPr>
        <w:widowControl w:val="0"/>
        <w:autoSpaceDE w:val="0"/>
        <w:autoSpaceDN w:val="0"/>
        <w:adjustRightInd w:val="0"/>
        <w:spacing w:line="253" w:lineRule="exact"/>
        <w:rPr>
          <w:szCs w:val="22"/>
        </w:rPr>
      </w:pPr>
    </w:p>
    <w:p w:rsidR="00851B59" w:rsidRPr="00927586" w:rsidRDefault="00851B59" w:rsidP="00851B59">
      <w:pPr>
        <w:widowControl w:val="0"/>
        <w:overflowPunct w:val="0"/>
        <w:autoSpaceDE w:val="0"/>
        <w:autoSpaceDN w:val="0"/>
        <w:adjustRightInd w:val="0"/>
        <w:spacing w:line="250" w:lineRule="auto"/>
        <w:ind w:left="2" w:right="440"/>
        <w:rPr>
          <w:szCs w:val="22"/>
        </w:rPr>
      </w:pPr>
      <w:r w:rsidRPr="00927586">
        <w:rPr>
          <w:szCs w:val="22"/>
        </w:rPr>
        <w:t>Priklausomai nuo aplinkybių, vaistinis preparatas buvo lašinamas iki išrašymo iš ligoninės, iki vainikinių arterijų šuntavimui operacijos (VAŠO) pradžios arba net 72 valandas. Jei buvo taikoma PKI, eptifibatido infuzijos buvo tęsiamos dar 24 valandas po procedūros. Tokiu atveju bendra infuzijos trukmė galėjo būti net 96 valandos.</w:t>
      </w:r>
    </w:p>
    <w:p w:rsidR="00851B59" w:rsidRPr="00927586" w:rsidRDefault="00851B59" w:rsidP="00851B59">
      <w:pPr>
        <w:widowControl w:val="0"/>
        <w:autoSpaceDE w:val="0"/>
        <w:autoSpaceDN w:val="0"/>
        <w:adjustRightInd w:val="0"/>
        <w:spacing w:line="210" w:lineRule="exact"/>
        <w:rPr>
          <w:szCs w:val="22"/>
        </w:rPr>
      </w:pPr>
    </w:p>
    <w:p w:rsidR="00851B59" w:rsidRPr="00927586" w:rsidRDefault="00851B59" w:rsidP="00851B59">
      <w:pPr>
        <w:widowControl w:val="0"/>
        <w:autoSpaceDE w:val="0"/>
        <w:autoSpaceDN w:val="0"/>
        <w:adjustRightInd w:val="0"/>
        <w:ind w:left="2"/>
        <w:rPr>
          <w:szCs w:val="22"/>
        </w:rPr>
      </w:pPr>
      <w:r w:rsidRPr="00927586">
        <w:rPr>
          <w:szCs w:val="22"/>
        </w:rPr>
        <w:t>180/1,3 tyrimo šakoje gydymas buvo nutrauktas pagal protokolą, po išankstinės analizės nustačius, kad dvejose aktyvaus gydymo šakose yra vienoda kraujavimo tikimybė.</w:t>
      </w:r>
    </w:p>
    <w:p w:rsidR="00851B59" w:rsidRPr="00927586" w:rsidRDefault="00851B59" w:rsidP="00851B59">
      <w:pPr>
        <w:widowControl w:val="0"/>
        <w:autoSpaceDE w:val="0"/>
        <w:autoSpaceDN w:val="0"/>
        <w:adjustRightInd w:val="0"/>
        <w:ind w:left="2"/>
        <w:rPr>
          <w:szCs w:val="22"/>
        </w:rPr>
      </w:pPr>
    </w:p>
    <w:p w:rsidR="00851B59" w:rsidRPr="00927586" w:rsidRDefault="00851B59" w:rsidP="00851B59">
      <w:pPr>
        <w:widowControl w:val="0"/>
        <w:overflowPunct w:val="0"/>
        <w:autoSpaceDE w:val="0"/>
        <w:autoSpaceDN w:val="0"/>
        <w:adjustRightInd w:val="0"/>
        <w:spacing w:line="251" w:lineRule="auto"/>
        <w:ind w:left="2"/>
        <w:rPr>
          <w:szCs w:val="22"/>
        </w:rPr>
      </w:pPr>
      <w:r w:rsidRPr="00927586">
        <w:rPr>
          <w:szCs w:val="22"/>
        </w:rPr>
        <w:t>Pacientams buvo taikomi įprasti tyrime dalyvavusiam centrui tyrimo standartai. Todėl angiografijos, PKI ir VAŠO dažnis labai skyrėsi skirtinguose tyrimo centruose ir šalyse. Iš visų pacientų, dalyvavusių PURSUIT tyrime, eptifibatido terapijos metu 13 % buvo taikoma PKI, iš kurių 50 % buvo įstatyti intrakoronariniai stentai, 87 % buvo gydomi vaistiniais preparatais (eptifibatido infuzijų metu PKI neatlikta).</w:t>
      </w:r>
    </w:p>
    <w:p w:rsidR="00851B59" w:rsidRPr="00927586" w:rsidRDefault="00851B59" w:rsidP="00851B59">
      <w:pPr>
        <w:widowControl w:val="0"/>
        <w:autoSpaceDE w:val="0"/>
        <w:autoSpaceDN w:val="0"/>
        <w:adjustRightInd w:val="0"/>
        <w:spacing w:line="206" w:lineRule="exact"/>
        <w:rPr>
          <w:szCs w:val="22"/>
        </w:rPr>
      </w:pPr>
    </w:p>
    <w:p w:rsidR="00851B59" w:rsidRPr="00927586" w:rsidRDefault="00851B59" w:rsidP="00851B59">
      <w:pPr>
        <w:widowControl w:val="0"/>
        <w:overflowPunct w:val="0"/>
        <w:autoSpaceDE w:val="0"/>
        <w:autoSpaceDN w:val="0"/>
        <w:adjustRightInd w:val="0"/>
        <w:ind w:left="2" w:right="620"/>
        <w:rPr>
          <w:szCs w:val="22"/>
        </w:rPr>
      </w:pPr>
      <w:r w:rsidRPr="00927586">
        <w:rPr>
          <w:szCs w:val="22"/>
        </w:rPr>
        <w:t>Didžioji dauguma pacientų vartojo acetilsalicilo rūgšties (75 – 325 mg vieną kartą per parą). Nefrakcionuotas heparinas buvo skiriamas intraveninėmis ar poodinėmis injekcijomis gydytojo nuožiūra, dažniausiai boliusu buvo suleidžiama į veną 5 000 VV dozė, toliau infuzijos būdu lašinama 1 000 VV/val. dozė. Buvo rekomenduojama palaikyti DATL – 50-70 sekundžių ribose. Iš viso 1 250 pacientams buvo atliekama PKI per 72 valandas po randomizacijos, šiuo atveju jiems buvo leidžiama į veną nefrakcionuoto heparino, kad aktyvintas krešėjimo laikas (AKL) būtų 300-350 sekundžių.</w:t>
      </w:r>
    </w:p>
    <w:p w:rsidR="00851B59" w:rsidRPr="00927586" w:rsidRDefault="00851B59" w:rsidP="00EC2556">
      <w:pPr>
        <w:widowControl w:val="0"/>
        <w:autoSpaceDE w:val="0"/>
        <w:autoSpaceDN w:val="0"/>
        <w:adjustRightInd w:val="0"/>
        <w:spacing w:line="203" w:lineRule="exact"/>
        <w:rPr>
          <w:szCs w:val="22"/>
        </w:rPr>
      </w:pPr>
    </w:p>
    <w:p w:rsidR="00851B59" w:rsidRPr="00927586" w:rsidRDefault="00851B59" w:rsidP="00EC2556">
      <w:pPr>
        <w:widowControl w:val="0"/>
        <w:overflowPunct w:val="0"/>
        <w:autoSpaceDE w:val="0"/>
        <w:autoSpaceDN w:val="0"/>
        <w:adjustRightInd w:val="0"/>
        <w:spacing w:line="256" w:lineRule="auto"/>
        <w:ind w:left="2" w:right="460"/>
        <w:rPr>
          <w:szCs w:val="22"/>
        </w:rPr>
      </w:pPr>
      <w:r w:rsidRPr="00927586">
        <w:rPr>
          <w:szCs w:val="22"/>
        </w:rPr>
        <w:t>Pagrindinė vertinamoji tyrimo baigtis buvo mirtis dėl bet kokių priežasčių arba naujas miokardo infarktas (MI) (įvertintas Klinikinių atvejų komiteto) per 30 dienų nuo randomizacijos. MI galėjo būti besimptomis, su KK-MB aktyvumo padidėjimu arba nauja Q banga.</w:t>
      </w:r>
    </w:p>
    <w:p w:rsidR="00851B59" w:rsidRPr="00927586" w:rsidRDefault="00851B59" w:rsidP="00EC2556">
      <w:pPr>
        <w:widowControl w:val="0"/>
        <w:autoSpaceDE w:val="0"/>
        <w:autoSpaceDN w:val="0"/>
        <w:adjustRightInd w:val="0"/>
        <w:spacing w:line="201" w:lineRule="exact"/>
        <w:rPr>
          <w:szCs w:val="22"/>
        </w:rPr>
      </w:pPr>
    </w:p>
    <w:p w:rsidR="00851B59" w:rsidRPr="00927586" w:rsidRDefault="00851B59" w:rsidP="00EC2556">
      <w:pPr>
        <w:widowControl w:val="0"/>
        <w:overflowPunct w:val="0"/>
        <w:autoSpaceDE w:val="0"/>
        <w:autoSpaceDN w:val="0"/>
        <w:adjustRightInd w:val="0"/>
        <w:spacing w:line="256" w:lineRule="auto"/>
        <w:ind w:left="2" w:right="180"/>
        <w:rPr>
          <w:szCs w:val="22"/>
        </w:rPr>
      </w:pPr>
      <w:r w:rsidRPr="00927586">
        <w:rPr>
          <w:szCs w:val="22"/>
        </w:rPr>
        <w:t>Palyginus su placebu, eptifibatido vartojimas pagal 180/2,0 schemą stipriai sumažino pagrindinės vertinamosios baigties atvejų skaičių (1 lentelė). Tai atitinka maždaug 15 atvejų, kurių išvengė 1 000 gydomų pacientų.</w:t>
      </w:r>
    </w:p>
    <w:p w:rsidR="00851B59" w:rsidRPr="00927586" w:rsidRDefault="00851B59" w:rsidP="00851B59">
      <w:pPr>
        <w:widowControl w:val="0"/>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2319"/>
        <w:gridCol w:w="2320"/>
        <w:gridCol w:w="2320"/>
      </w:tblGrid>
      <w:tr w:rsidR="00851B59" w:rsidRPr="00927586" w:rsidTr="00657DB0">
        <w:tc>
          <w:tcPr>
            <w:tcW w:w="9278" w:type="dxa"/>
            <w:gridSpan w:val="4"/>
            <w:shd w:val="clear" w:color="auto" w:fill="auto"/>
          </w:tcPr>
          <w:p w:rsidR="00851B59" w:rsidRPr="00927586" w:rsidRDefault="00851B59" w:rsidP="00657DB0">
            <w:pPr>
              <w:widowControl w:val="0"/>
              <w:autoSpaceDE w:val="0"/>
              <w:autoSpaceDN w:val="0"/>
              <w:adjustRightInd w:val="0"/>
              <w:rPr>
                <w:b/>
                <w:szCs w:val="22"/>
              </w:rPr>
            </w:pPr>
            <w:r w:rsidRPr="00927586">
              <w:rPr>
                <w:b/>
                <w:szCs w:val="22"/>
              </w:rPr>
              <w:t>1 lentelė.</w:t>
            </w:r>
          </w:p>
          <w:p w:rsidR="00851B59" w:rsidRPr="00927586" w:rsidRDefault="00851B59" w:rsidP="00657DB0">
            <w:pPr>
              <w:widowControl w:val="0"/>
              <w:autoSpaceDE w:val="0"/>
              <w:autoSpaceDN w:val="0"/>
              <w:adjustRightInd w:val="0"/>
              <w:rPr>
                <w:szCs w:val="22"/>
              </w:rPr>
            </w:pPr>
            <w:r w:rsidRPr="00927586">
              <w:rPr>
                <w:bCs/>
                <w:szCs w:val="22"/>
              </w:rPr>
              <w:t>Mirties atvejų dažnis/KAK nustatytas MI (“gydyti pagal randomizaciją” populiacijoje)</w:t>
            </w:r>
          </w:p>
        </w:tc>
      </w:tr>
      <w:tr w:rsidR="00851B59" w:rsidRPr="00927586" w:rsidTr="00657DB0">
        <w:tc>
          <w:tcPr>
            <w:tcW w:w="2319" w:type="dxa"/>
            <w:shd w:val="clear" w:color="auto" w:fill="auto"/>
          </w:tcPr>
          <w:p w:rsidR="00851B59" w:rsidRPr="00927586" w:rsidRDefault="00851B59" w:rsidP="00657DB0">
            <w:pPr>
              <w:widowControl w:val="0"/>
              <w:autoSpaceDE w:val="0"/>
              <w:autoSpaceDN w:val="0"/>
              <w:adjustRightInd w:val="0"/>
              <w:rPr>
                <w:b/>
                <w:szCs w:val="22"/>
              </w:rPr>
            </w:pPr>
            <w:r w:rsidRPr="00927586">
              <w:rPr>
                <w:b/>
                <w:szCs w:val="22"/>
              </w:rPr>
              <w:t>Laikas</w:t>
            </w:r>
          </w:p>
        </w:tc>
        <w:tc>
          <w:tcPr>
            <w:tcW w:w="2319" w:type="dxa"/>
            <w:shd w:val="clear" w:color="auto" w:fill="auto"/>
          </w:tcPr>
          <w:p w:rsidR="00851B59" w:rsidRPr="00927586" w:rsidRDefault="00851B59" w:rsidP="00657DB0">
            <w:pPr>
              <w:widowControl w:val="0"/>
              <w:autoSpaceDE w:val="0"/>
              <w:autoSpaceDN w:val="0"/>
              <w:adjustRightInd w:val="0"/>
              <w:rPr>
                <w:b/>
                <w:szCs w:val="22"/>
              </w:rPr>
            </w:pPr>
            <w:r w:rsidRPr="00927586">
              <w:rPr>
                <w:b/>
                <w:szCs w:val="22"/>
              </w:rPr>
              <w:t>Placebas</w:t>
            </w:r>
          </w:p>
        </w:tc>
        <w:tc>
          <w:tcPr>
            <w:tcW w:w="2320" w:type="dxa"/>
            <w:shd w:val="clear" w:color="auto" w:fill="auto"/>
          </w:tcPr>
          <w:p w:rsidR="00851B59" w:rsidRPr="00927586" w:rsidRDefault="00851B59" w:rsidP="00657DB0">
            <w:pPr>
              <w:widowControl w:val="0"/>
              <w:autoSpaceDE w:val="0"/>
              <w:autoSpaceDN w:val="0"/>
              <w:adjustRightInd w:val="0"/>
              <w:rPr>
                <w:b/>
                <w:szCs w:val="22"/>
              </w:rPr>
            </w:pPr>
            <w:r w:rsidRPr="00927586">
              <w:rPr>
                <w:b/>
                <w:szCs w:val="22"/>
              </w:rPr>
              <w:t>Eptifibatidas</w:t>
            </w:r>
          </w:p>
        </w:tc>
        <w:tc>
          <w:tcPr>
            <w:tcW w:w="2320" w:type="dxa"/>
            <w:shd w:val="clear" w:color="auto" w:fill="auto"/>
          </w:tcPr>
          <w:p w:rsidR="00851B59" w:rsidRPr="00927586" w:rsidRDefault="00851B59" w:rsidP="00657DB0">
            <w:pPr>
              <w:widowControl w:val="0"/>
              <w:autoSpaceDE w:val="0"/>
              <w:autoSpaceDN w:val="0"/>
              <w:adjustRightInd w:val="0"/>
              <w:rPr>
                <w:b/>
                <w:szCs w:val="22"/>
              </w:rPr>
            </w:pPr>
            <w:r w:rsidRPr="00927586">
              <w:rPr>
                <w:b/>
                <w:w w:val="99"/>
                <w:szCs w:val="22"/>
              </w:rPr>
              <w:t>p-vertė</w:t>
            </w:r>
          </w:p>
        </w:tc>
      </w:tr>
      <w:tr w:rsidR="00851B59" w:rsidRPr="00927586" w:rsidTr="00657DB0">
        <w:tc>
          <w:tcPr>
            <w:tcW w:w="2319" w:type="dxa"/>
            <w:shd w:val="clear" w:color="auto" w:fill="auto"/>
          </w:tcPr>
          <w:p w:rsidR="00851B59" w:rsidRPr="00927586" w:rsidRDefault="00851B59" w:rsidP="00657DB0">
            <w:pPr>
              <w:widowControl w:val="0"/>
              <w:autoSpaceDE w:val="0"/>
              <w:autoSpaceDN w:val="0"/>
              <w:adjustRightInd w:val="0"/>
              <w:rPr>
                <w:szCs w:val="22"/>
              </w:rPr>
            </w:pPr>
            <w:r w:rsidRPr="00927586">
              <w:rPr>
                <w:w w:val="99"/>
                <w:szCs w:val="22"/>
              </w:rPr>
              <w:t>30 dienų</w:t>
            </w:r>
          </w:p>
        </w:tc>
        <w:tc>
          <w:tcPr>
            <w:tcW w:w="2319"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743/4 697 (15,8 %)</w:t>
            </w:r>
          </w:p>
        </w:tc>
        <w:tc>
          <w:tcPr>
            <w:tcW w:w="2320" w:type="dxa"/>
            <w:shd w:val="clear" w:color="auto" w:fill="auto"/>
          </w:tcPr>
          <w:p w:rsidR="00851B59" w:rsidRPr="00927586" w:rsidRDefault="00851B59" w:rsidP="00657DB0">
            <w:pPr>
              <w:widowControl w:val="0"/>
              <w:autoSpaceDE w:val="0"/>
              <w:autoSpaceDN w:val="0"/>
              <w:adjustRightInd w:val="0"/>
              <w:rPr>
                <w:szCs w:val="22"/>
              </w:rPr>
            </w:pPr>
            <w:r w:rsidRPr="00927586">
              <w:rPr>
                <w:szCs w:val="22"/>
              </w:rPr>
              <w:t>667/4 680 (14,3 %)</w:t>
            </w:r>
          </w:p>
        </w:tc>
        <w:tc>
          <w:tcPr>
            <w:tcW w:w="2320" w:type="dxa"/>
            <w:shd w:val="clear" w:color="auto" w:fill="auto"/>
          </w:tcPr>
          <w:p w:rsidR="00851B59" w:rsidRPr="00927586" w:rsidRDefault="00851B59" w:rsidP="00657DB0">
            <w:pPr>
              <w:widowControl w:val="0"/>
              <w:autoSpaceDE w:val="0"/>
              <w:autoSpaceDN w:val="0"/>
              <w:adjustRightInd w:val="0"/>
              <w:rPr>
                <w:szCs w:val="22"/>
              </w:rPr>
            </w:pPr>
            <w:r w:rsidRPr="00BC3448">
              <w:t>0,034</w:t>
            </w:r>
            <w:r w:rsidRPr="00BC3448">
              <w:rPr>
                <w:vertAlign w:val="superscript"/>
              </w:rPr>
              <w:t>a</w:t>
            </w:r>
          </w:p>
        </w:tc>
      </w:tr>
      <w:tr w:rsidR="00851B59" w:rsidRPr="00927586" w:rsidTr="00657DB0">
        <w:tc>
          <w:tcPr>
            <w:tcW w:w="9278" w:type="dxa"/>
            <w:gridSpan w:val="4"/>
            <w:shd w:val="clear" w:color="auto" w:fill="auto"/>
          </w:tcPr>
          <w:p w:rsidR="00851B59" w:rsidRPr="00927586" w:rsidRDefault="00851B59" w:rsidP="00657DB0">
            <w:pPr>
              <w:widowControl w:val="0"/>
              <w:autoSpaceDE w:val="0"/>
              <w:autoSpaceDN w:val="0"/>
              <w:adjustRightInd w:val="0"/>
              <w:rPr>
                <w:szCs w:val="22"/>
              </w:rPr>
            </w:pPr>
            <w:r w:rsidRPr="00927586">
              <w:rPr>
                <w:szCs w:val="22"/>
              </w:rPr>
              <w:t xml:space="preserve">a: </w:t>
            </w:r>
            <w:r w:rsidRPr="00927586">
              <w:rPr>
                <w:i/>
                <w:szCs w:val="22"/>
              </w:rPr>
              <w:t>Pearson</w:t>
            </w:r>
            <w:r w:rsidRPr="00927586">
              <w:rPr>
                <w:szCs w:val="22"/>
              </w:rPr>
              <w:t xml:space="preserve"> chi kvadrato testas, rodantis skirtumus tarp placebo ir eptifibatido</w:t>
            </w:r>
          </w:p>
        </w:tc>
      </w:tr>
    </w:tbl>
    <w:p w:rsidR="00851B59" w:rsidRPr="00927586" w:rsidRDefault="00851B59" w:rsidP="00851B59">
      <w:pPr>
        <w:widowControl w:val="0"/>
        <w:overflowPunct w:val="0"/>
        <w:autoSpaceDE w:val="0"/>
        <w:autoSpaceDN w:val="0"/>
        <w:adjustRightInd w:val="0"/>
        <w:spacing w:line="250" w:lineRule="auto"/>
        <w:ind w:left="2" w:right="100"/>
        <w:rPr>
          <w:szCs w:val="22"/>
        </w:rPr>
      </w:pPr>
    </w:p>
    <w:p w:rsidR="00851B59" w:rsidRPr="00927586" w:rsidRDefault="00851B59" w:rsidP="00EC2556">
      <w:pPr>
        <w:widowControl w:val="0"/>
        <w:overflowPunct w:val="0"/>
        <w:autoSpaceDE w:val="0"/>
        <w:autoSpaceDN w:val="0"/>
        <w:adjustRightInd w:val="0"/>
        <w:spacing w:line="250" w:lineRule="auto"/>
        <w:ind w:left="2" w:right="100"/>
        <w:rPr>
          <w:szCs w:val="22"/>
        </w:rPr>
      </w:pPr>
      <w:r w:rsidRPr="00927586">
        <w:rPr>
          <w:szCs w:val="22"/>
        </w:rPr>
        <w:t>Pagrindinės vertinamosios baigties rezultatus labiausiai lėmė miokardo infarkto atvejai.</w:t>
      </w:r>
    </w:p>
    <w:p w:rsidR="00851B59" w:rsidRPr="00927586" w:rsidRDefault="00851B59" w:rsidP="00EC2556">
      <w:pPr>
        <w:widowControl w:val="0"/>
        <w:overflowPunct w:val="0"/>
        <w:autoSpaceDE w:val="0"/>
        <w:autoSpaceDN w:val="0"/>
        <w:adjustRightInd w:val="0"/>
        <w:spacing w:line="250" w:lineRule="auto"/>
        <w:ind w:left="2" w:right="100"/>
        <w:rPr>
          <w:szCs w:val="22"/>
        </w:rPr>
      </w:pPr>
    </w:p>
    <w:p w:rsidR="00851B59" w:rsidRPr="00927586" w:rsidRDefault="00851B59" w:rsidP="00EC2556">
      <w:pPr>
        <w:widowControl w:val="0"/>
        <w:overflowPunct w:val="0"/>
        <w:autoSpaceDE w:val="0"/>
        <w:autoSpaceDN w:val="0"/>
        <w:adjustRightInd w:val="0"/>
        <w:spacing w:line="250" w:lineRule="auto"/>
        <w:ind w:left="2" w:right="100"/>
        <w:rPr>
          <w:szCs w:val="22"/>
        </w:rPr>
      </w:pPr>
      <w:r w:rsidRPr="00927586">
        <w:rPr>
          <w:szCs w:val="22"/>
        </w:rPr>
        <w:t>Vertinamosios baigties dažnio sumažėjimas eptifibatidą vartojančių pacientų tarpe buvo pastebėtas ankstyvoje gydymo stadijoje (per pirmąsias 72-96 valandas) ir šis sumažėjimas laikėsi 6 mėnesius, be jokio reikšmingo poveikio mirtingumui.</w:t>
      </w:r>
    </w:p>
    <w:p w:rsidR="00851B59" w:rsidRPr="00927586" w:rsidRDefault="00851B59" w:rsidP="00EC2556">
      <w:pPr>
        <w:widowControl w:val="0"/>
        <w:autoSpaceDE w:val="0"/>
        <w:autoSpaceDN w:val="0"/>
        <w:adjustRightInd w:val="0"/>
        <w:spacing w:line="210" w:lineRule="exact"/>
        <w:rPr>
          <w:szCs w:val="22"/>
        </w:rPr>
      </w:pPr>
    </w:p>
    <w:p w:rsidR="00851B59" w:rsidRPr="00927586" w:rsidRDefault="00851B59" w:rsidP="00EC2556">
      <w:pPr>
        <w:widowControl w:val="0"/>
        <w:overflowPunct w:val="0"/>
        <w:autoSpaceDE w:val="0"/>
        <w:autoSpaceDN w:val="0"/>
        <w:adjustRightInd w:val="0"/>
        <w:ind w:left="2" w:right="380"/>
        <w:rPr>
          <w:szCs w:val="22"/>
        </w:rPr>
      </w:pPr>
      <w:r w:rsidRPr="00927586">
        <w:rPr>
          <w:szCs w:val="22"/>
        </w:rPr>
        <w:t xml:space="preserve">Pacientai, kuriems buvo naudingiausias gydymas eptifibatidu, buvo tie, kurie turėjo didžiausią besivystančio miokardo infarkto, atsirandančio per 3-4 dienas po ūminės krūtinės anginos, riziką. </w:t>
      </w:r>
      <w:r w:rsidRPr="00927586">
        <w:rPr>
          <w:szCs w:val="22"/>
        </w:rPr>
        <w:lastRenderedPageBreak/>
        <w:t>Remiantis epidemiologiniais duomenimis, didesnis širdies ir kraujagyslių reiškinių dažnis buvo siejamas su tam tikrais faktoriais, pavyzdžiui:</w:t>
      </w:r>
    </w:p>
    <w:p w:rsidR="00851B59" w:rsidRPr="00927586" w:rsidRDefault="00851B59" w:rsidP="00EC2556">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927586">
        <w:rPr>
          <w:szCs w:val="22"/>
        </w:rPr>
        <w:t xml:space="preserve">amžiumi; </w:t>
      </w:r>
    </w:p>
    <w:p w:rsidR="00851B59" w:rsidRPr="00927586" w:rsidRDefault="00851B59" w:rsidP="00EC2556">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927586">
        <w:rPr>
          <w:szCs w:val="22"/>
        </w:rPr>
        <w:t xml:space="preserve">pagreitėjusiu širdies ritmu ar padidėjusiu kraujospūdžiu; </w:t>
      </w:r>
    </w:p>
    <w:p w:rsidR="00851B59" w:rsidRPr="00927586" w:rsidRDefault="00851B59" w:rsidP="00EC2556">
      <w:pPr>
        <w:widowControl w:val="0"/>
        <w:autoSpaceDE w:val="0"/>
        <w:autoSpaceDN w:val="0"/>
        <w:adjustRightInd w:val="0"/>
        <w:spacing w:line="1" w:lineRule="exact"/>
        <w:rPr>
          <w:szCs w:val="22"/>
        </w:rPr>
      </w:pPr>
    </w:p>
    <w:p w:rsidR="00851B59" w:rsidRPr="00927586" w:rsidRDefault="00851B59" w:rsidP="00EC2556">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927586">
        <w:rPr>
          <w:szCs w:val="22"/>
        </w:rPr>
        <w:t xml:space="preserve">nuolatiniais ar pasikartojančiais širdies išeminiais skausmais; </w:t>
      </w:r>
    </w:p>
    <w:p w:rsidR="00851B59" w:rsidRPr="00927586" w:rsidRDefault="00851B59" w:rsidP="00EC2556">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927586">
        <w:rPr>
          <w:szCs w:val="22"/>
        </w:rPr>
        <w:t xml:space="preserve">ryškiais EKG pokyčiais (ypač ST-segmento pakitimais); </w:t>
      </w:r>
    </w:p>
    <w:p w:rsidR="00851B59" w:rsidRPr="00927586" w:rsidRDefault="00851B59" w:rsidP="00EC2556">
      <w:pPr>
        <w:widowControl w:val="0"/>
        <w:autoSpaceDE w:val="0"/>
        <w:autoSpaceDN w:val="0"/>
        <w:adjustRightInd w:val="0"/>
        <w:spacing w:line="1" w:lineRule="exact"/>
        <w:rPr>
          <w:szCs w:val="22"/>
        </w:rPr>
      </w:pPr>
    </w:p>
    <w:p w:rsidR="00851B59" w:rsidRPr="00927586" w:rsidRDefault="00851B59" w:rsidP="00EC2556">
      <w:pPr>
        <w:widowControl w:val="0"/>
        <w:numPr>
          <w:ilvl w:val="0"/>
          <w:numId w:val="8"/>
        </w:numPr>
        <w:tabs>
          <w:tab w:val="clear" w:pos="567"/>
          <w:tab w:val="clear" w:pos="720"/>
          <w:tab w:val="num" w:pos="562"/>
        </w:tabs>
        <w:overflowPunct w:val="0"/>
        <w:autoSpaceDE w:val="0"/>
        <w:autoSpaceDN w:val="0"/>
        <w:adjustRightInd w:val="0"/>
        <w:spacing w:line="239" w:lineRule="auto"/>
        <w:ind w:left="562" w:hanging="562"/>
        <w:rPr>
          <w:szCs w:val="22"/>
        </w:rPr>
      </w:pPr>
      <w:r w:rsidRPr="00927586">
        <w:rPr>
          <w:szCs w:val="22"/>
        </w:rPr>
        <w:t xml:space="preserve">padidėjusiu širdies fermentų ar žymeklių (pvz., KK-MB, troponino) aktyvumu; </w:t>
      </w:r>
    </w:p>
    <w:p w:rsidR="00851B59" w:rsidRPr="00927586" w:rsidRDefault="00851B59" w:rsidP="00EC2556">
      <w:pPr>
        <w:widowControl w:val="0"/>
        <w:numPr>
          <w:ilvl w:val="0"/>
          <w:numId w:val="8"/>
        </w:numPr>
        <w:tabs>
          <w:tab w:val="clear" w:pos="567"/>
          <w:tab w:val="clear" w:pos="720"/>
          <w:tab w:val="num" w:pos="562"/>
        </w:tabs>
        <w:overflowPunct w:val="0"/>
        <w:autoSpaceDE w:val="0"/>
        <w:autoSpaceDN w:val="0"/>
        <w:adjustRightInd w:val="0"/>
        <w:spacing w:line="240" w:lineRule="auto"/>
        <w:ind w:left="562" w:hanging="562"/>
        <w:rPr>
          <w:szCs w:val="22"/>
        </w:rPr>
      </w:pPr>
      <w:r w:rsidRPr="00927586">
        <w:rPr>
          <w:szCs w:val="22"/>
        </w:rPr>
        <w:t xml:space="preserve">širdies nepakankamumu. </w:t>
      </w:r>
    </w:p>
    <w:p w:rsidR="00851B59" w:rsidRPr="00927586" w:rsidRDefault="00851B59" w:rsidP="00EC2556">
      <w:pPr>
        <w:widowControl w:val="0"/>
        <w:autoSpaceDE w:val="0"/>
        <w:autoSpaceDN w:val="0"/>
        <w:adjustRightInd w:val="0"/>
        <w:spacing w:line="253" w:lineRule="exact"/>
        <w:rPr>
          <w:szCs w:val="22"/>
        </w:rPr>
      </w:pPr>
    </w:p>
    <w:p w:rsidR="00851B59" w:rsidRPr="00927586" w:rsidRDefault="00851B59" w:rsidP="00EC2556">
      <w:pPr>
        <w:widowControl w:val="0"/>
        <w:overflowPunct w:val="0"/>
        <w:autoSpaceDE w:val="0"/>
        <w:autoSpaceDN w:val="0"/>
        <w:adjustRightInd w:val="0"/>
        <w:spacing w:line="256" w:lineRule="auto"/>
        <w:ind w:left="2" w:right="200"/>
        <w:rPr>
          <w:szCs w:val="22"/>
        </w:rPr>
      </w:pPr>
      <w:r w:rsidRPr="00927586">
        <w:rPr>
          <w:szCs w:val="22"/>
        </w:rPr>
        <w:t>PURSUIT tyrimas buvo atliktas tuo metu, kai įprastas ūminių koronarinių sindromų gydymas buvo kitoks nei šiuo metu taikomas gydymas tienopiridinais ir įprastai naudojamais intrakoronariniais stentais.</w:t>
      </w:r>
    </w:p>
    <w:p w:rsidR="00851B59" w:rsidRPr="00927586" w:rsidRDefault="00851B59" w:rsidP="00EC2556">
      <w:pPr>
        <w:widowControl w:val="0"/>
        <w:autoSpaceDE w:val="0"/>
        <w:autoSpaceDN w:val="0"/>
        <w:adjustRightInd w:val="0"/>
        <w:spacing w:line="198" w:lineRule="exact"/>
        <w:rPr>
          <w:szCs w:val="22"/>
        </w:rPr>
      </w:pPr>
    </w:p>
    <w:p w:rsidR="00851B59" w:rsidRPr="00927586" w:rsidRDefault="00851B59" w:rsidP="00EC2556">
      <w:pPr>
        <w:widowControl w:val="0"/>
        <w:autoSpaceDE w:val="0"/>
        <w:autoSpaceDN w:val="0"/>
        <w:adjustRightInd w:val="0"/>
        <w:ind w:left="2"/>
        <w:rPr>
          <w:szCs w:val="22"/>
        </w:rPr>
      </w:pPr>
      <w:r w:rsidRPr="00927586">
        <w:rPr>
          <w:i/>
          <w:iCs/>
          <w:szCs w:val="22"/>
        </w:rPr>
        <w:t>ESPRIT tyrimas</w:t>
      </w:r>
    </w:p>
    <w:p w:rsidR="00851B59" w:rsidRPr="00927586" w:rsidRDefault="00851B59" w:rsidP="00EC2556">
      <w:pPr>
        <w:widowControl w:val="0"/>
        <w:autoSpaceDE w:val="0"/>
        <w:autoSpaceDN w:val="0"/>
        <w:adjustRightInd w:val="0"/>
        <w:spacing w:line="4" w:lineRule="exact"/>
        <w:rPr>
          <w:szCs w:val="22"/>
        </w:rPr>
      </w:pPr>
    </w:p>
    <w:p w:rsidR="00851B59" w:rsidRPr="00927586" w:rsidRDefault="00851B59" w:rsidP="00EC2556">
      <w:pPr>
        <w:widowControl w:val="0"/>
        <w:overflowPunct w:val="0"/>
        <w:autoSpaceDE w:val="0"/>
        <w:autoSpaceDN w:val="0"/>
        <w:adjustRightInd w:val="0"/>
        <w:spacing w:line="256" w:lineRule="auto"/>
        <w:ind w:left="2" w:right="380"/>
        <w:rPr>
          <w:szCs w:val="22"/>
        </w:rPr>
      </w:pPr>
      <w:r w:rsidRPr="00927586">
        <w:rPr>
          <w:szCs w:val="22"/>
        </w:rPr>
        <w:t>ESPRIT (Trombocitų IIb/IIIa receptorių slopinimo stiprinimas, taikant eptifibatido terapiją) buvo dvigubai aklas, randomizuotas, placebu kontroliuojamas klinikinis tyrimas (n = 2 064), kurio metu buvo atliekama planinė PKI ir į širdies vainikinę arteriją įstatomas stentas.</w:t>
      </w:r>
    </w:p>
    <w:p w:rsidR="00851B59" w:rsidRPr="00927586" w:rsidRDefault="00851B59" w:rsidP="00EC2556">
      <w:pPr>
        <w:widowControl w:val="0"/>
        <w:autoSpaceDE w:val="0"/>
        <w:autoSpaceDN w:val="0"/>
        <w:adjustRightInd w:val="0"/>
        <w:spacing w:line="202" w:lineRule="exact"/>
        <w:rPr>
          <w:szCs w:val="22"/>
        </w:rPr>
      </w:pPr>
    </w:p>
    <w:p w:rsidR="00851B59" w:rsidRPr="00927586" w:rsidRDefault="00851B59" w:rsidP="00EC2556">
      <w:pPr>
        <w:widowControl w:val="0"/>
        <w:overflowPunct w:val="0"/>
        <w:autoSpaceDE w:val="0"/>
        <w:autoSpaceDN w:val="0"/>
        <w:adjustRightInd w:val="0"/>
        <w:spacing w:line="274" w:lineRule="auto"/>
        <w:ind w:left="2" w:right="60"/>
        <w:rPr>
          <w:szCs w:val="22"/>
        </w:rPr>
      </w:pPr>
      <w:r w:rsidRPr="00927586">
        <w:rPr>
          <w:szCs w:val="22"/>
        </w:rPr>
        <w:t>Visiems pacientams taikyta standartinė įprastinė priežiūra, jie atsitiktiniu būdu paskirstyti į grupes, kurios vartojo placebą arba eptifibatidą (du kartus boliusu suleista 180 mikrogramų/kg dozė, toliau iki išrašymo iš ligoninės arba ne ilgiau kaip 18-24 valandas vaisto lašinta į veną).</w:t>
      </w:r>
    </w:p>
    <w:p w:rsidR="00851B59" w:rsidRPr="00927586" w:rsidRDefault="00851B59" w:rsidP="00EC2556">
      <w:pPr>
        <w:widowControl w:val="0"/>
        <w:autoSpaceDE w:val="0"/>
        <w:autoSpaceDN w:val="0"/>
        <w:adjustRightInd w:val="0"/>
        <w:spacing w:line="186" w:lineRule="exact"/>
        <w:rPr>
          <w:szCs w:val="22"/>
        </w:rPr>
      </w:pPr>
    </w:p>
    <w:p w:rsidR="00851B59" w:rsidRPr="00927586" w:rsidRDefault="00851B59" w:rsidP="00EC2556">
      <w:pPr>
        <w:widowControl w:val="0"/>
        <w:overflowPunct w:val="0"/>
        <w:autoSpaceDE w:val="0"/>
        <w:autoSpaceDN w:val="0"/>
        <w:adjustRightInd w:val="0"/>
        <w:spacing w:line="248" w:lineRule="auto"/>
        <w:ind w:left="2" w:right="460"/>
        <w:rPr>
          <w:szCs w:val="22"/>
        </w:rPr>
      </w:pPr>
      <w:r w:rsidRPr="00927586">
        <w:rPr>
          <w:szCs w:val="22"/>
        </w:rPr>
        <w:t xml:space="preserve">Pirmasis boliusas į veną ir infuzija buvo pradėti tuo pat metu, iš karto prieš PKI procedūrą, antrasis boliusas į veną buvo suleistas praėjus 10 minučių po pirmojo. Infuzijos greitis buvo 2,0 migrogramai/kg/min. pacientams, kurių serumo kreatininas buvo </w:t>
      </w:r>
      <w:r w:rsidRPr="00BC3448">
        <w:t>≤</w:t>
      </w:r>
      <w:r w:rsidRPr="00927586">
        <w:rPr>
          <w:szCs w:val="22"/>
        </w:rPr>
        <w:t xml:space="preserve"> 175 mikromolių/l arba 1,0  mikrogramas/kg/min., kurių serumo kreatininas buvo </w:t>
      </w:r>
      <w:r w:rsidRPr="00BC3448">
        <w:t>&gt;</w:t>
      </w:r>
      <w:r w:rsidRPr="00927586">
        <w:rPr>
          <w:szCs w:val="22"/>
        </w:rPr>
        <w:t xml:space="preserve"> 175 – 350 mikromolių/l.</w:t>
      </w:r>
    </w:p>
    <w:p w:rsidR="00851B59" w:rsidRPr="00927586" w:rsidRDefault="00851B59" w:rsidP="00EC2556">
      <w:pPr>
        <w:widowControl w:val="0"/>
        <w:autoSpaceDE w:val="0"/>
        <w:autoSpaceDN w:val="0"/>
        <w:adjustRightInd w:val="0"/>
        <w:spacing w:line="170" w:lineRule="exact"/>
        <w:rPr>
          <w:szCs w:val="22"/>
        </w:rPr>
      </w:pPr>
    </w:p>
    <w:p w:rsidR="00851B59" w:rsidRPr="00927586" w:rsidRDefault="00851B59" w:rsidP="00EC2556">
      <w:pPr>
        <w:widowControl w:val="0"/>
        <w:overflowPunct w:val="0"/>
        <w:autoSpaceDE w:val="0"/>
        <w:autoSpaceDN w:val="0"/>
        <w:adjustRightInd w:val="0"/>
        <w:ind w:left="2" w:right="80"/>
        <w:rPr>
          <w:szCs w:val="22"/>
        </w:rPr>
      </w:pPr>
      <w:r w:rsidRPr="00927586">
        <w:rPr>
          <w:szCs w:val="22"/>
        </w:rPr>
        <w:t>Tyrimo šakoje, kurioje pacientai buvo gydomi eptifibatidu, beveik visi pacientai vartojo aspirino (99,7 %) ir 98,1 % – tienopiridinų (95,4 % klopidogrelio ir 2,7 % tiklopidino). PKI dieną, prieš kateterizaciją, 53,2 % pacientų vartojo tienopiridinų (klopidogrelio 52,7 %; tiklopidino 0,5 %) dažniausiai įsotinamąją dozę (300 mg ar daugiau). Šakoje, kurioje pacientai vartojo placebą, buvo panašiai (aspirino vartojo 99,7 % pacientų, klopidogrelio – 95,9 %, tiklopidino – 2,6 %).</w:t>
      </w:r>
    </w:p>
    <w:p w:rsidR="00851B59" w:rsidRPr="00927586" w:rsidRDefault="00851B59" w:rsidP="00EC2556">
      <w:pPr>
        <w:widowControl w:val="0"/>
        <w:autoSpaceDE w:val="0"/>
        <w:autoSpaceDN w:val="0"/>
        <w:adjustRightInd w:val="0"/>
        <w:spacing w:line="201" w:lineRule="exact"/>
        <w:rPr>
          <w:szCs w:val="22"/>
        </w:rPr>
      </w:pPr>
    </w:p>
    <w:p w:rsidR="00851B59" w:rsidRPr="00927586" w:rsidRDefault="00851B59" w:rsidP="00EC2556">
      <w:pPr>
        <w:widowControl w:val="0"/>
        <w:overflowPunct w:val="0"/>
        <w:autoSpaceDE w:val="0"/>
        <w:autoSpaceDN w:val="0"/>
        <w:adjustRightInd w:val="0"/>
        <w:spacing w:line="251" w:lineRule="auto"/>
        <w:ind w:left="2" w:right="80"/>
        <w:rPr>
          <w:szCs w:val="22"/>
        </w:rPr>
      </w:pPr>
      <w:r w:rsidRPr="00927586">
        <w:rPr>
          <w:szCs w:val="22"/>
        </w:rPr>
        <w:t>ESPRIT tyrimo metu atliekant PKI heparinas buvo vartojamas supaprastintu metodu: pradžioje boliusu buvo suleidžiama 60 VV/kg dozė, kad AKL būtų 200-300 sekundžių. Pagrindinė klinikinio tyrimo vertinamoji baigtis buvo: mirtis (M), MI, skubi kraujagyslių revaskuliarizacija (SKR), pagerėjimas taikant antitrombozinį gydymą GP IIb/IIIa inhibitorių terapija (RT) per 48 randomizacijos valandas.</w:t>
      </w:r>
    </w:p>
    <w:p w:rsidR="00851B59" w:rsidRPr="00927586" w:rsidRDefault="00851B59" w:rsidP="00EC2556">
      <w:pPr>
        <w:widowControl w:val="0"/>
        <w:autoSpaceDE w:val="0"/>
        <w:autoSpaceDN w:val="0"/>
        <w:adjustRightInd w:val="0"/>
        <w:spacing w:line="206" w:lineRule="exact"/>
        <w:rPr>
          <w:szCs w:val="22"/>
        </w:rPr>
      </w:pPr>
    </w:p>
    <w:p w:rsidR="00851B59" w:rsidRPr="00927586" w:rsidRDefault="00851B59" w:rsidP="00EC2556">
      <w:pPr>
        <w:widowControl w:val="0"/>
        <w:autoSpaceDE w:val="0"/>
        <w:autoSpaceDN w:val="0"/>
        <w:adjustRightInd w:val="0"/>
        <w:ind w:left="2"/>
        <w:rPr>
          <w:szCs w:val="22"/>
        </w:rPr>
      </w:pPr>
      <w:r w:rsidRPr="00927586">
        <w:rPr>
          <w:szCs w:val="22"/>
        </w:rPr>
        <w:t>MI buvo nustatomas remiantis KK-MB laboratoriniais kriterijais. Šiai diagnozei patvirtinti per 24 valandas po PKI procedūros, turėjo būti nustatytos bent dvi KK-MB vertės ≥ 3 kartus viršijančios normos ribą, todėl diagnozės patvirtinimas KAK buvo nebūtinas. MI galėjo būti nustatytas KAK sprendimu pagal tyrėjo pranešimą.</w:t>
      </w:r>
    </w:p>
    <w:p w:rsidR="00851B59" w:rsidRPr="00927586" w:rsidRDefault="00851B59" w:rsidP="00EC2556">
      <w:pPr>
        <w:widowControl w:val="0"/>
        <w:autoSpaceDE w:val="0"/>
        <w:autoSpaceDN w:val="0"/>
        <w:adjustRightInd w:val="0"/>
        <w:spacing w:line="195" w:lineRule="exact"/>
        <w:rPr>
          <w:szCs w:val="22"/>
        </w:rPr>
      </w:pPr>
    </w:p>
    <w:p w:rsidR="00851B59" w:rsidRPr="00927586" w:rsidRDefault="00851B59" w:rsidP="00EC2556">
      <w:pPr>
        <w:widowControl w:val="0"/>
        <w:overflowPunct w:val="0"/>
        <w:autoSpaceDE w:val="0"/>
        <w:autoSpaceDN w:val="0"/>
        <w:adjustRightInd w:val="0"/>
        <w:ind w:right="120"/>
        <w:rPr>
          <w:szCs w:val="22"/>
        </w:rPr>
      </w:pPr>
      <w:r w:rsidRPr="00927586">
        <w:rPr>
          <w:szCs w:val="22"/>
        </w:rPr>
        <w:t>Pagrindinės vertinamosios baigties analizė (keturios mirties priežasčių grupės, MI, skubi kraujagyslių revaskuliarizacija (SKR) ir trombo ištirpimas per 48 valandas) parodė 37 % santykinį ir 3,9 % absoliutų sumažėjimą eptifibatido grupėje (6,6 % atvejų, palyginti su 10,5 % atvejų, p = 0,0015). Pagrindinės vertinamosios baigties rezultatas daugiausia priklausė nuo fermentinio MI, nustatyto pagal ankstyvą širdies fermentų padidėjimą po PKI (80 iš 92 MI-ų placebo grupėje ir 47 iš 56 MI-ų eptifibatido grupėje), atvejų sumažėjimo. Klinikinė tokių fermentinių MI atvejų reikšmė iki šiol yra ginčytina.</w:t>
      </w:r>
    </w:p>
    <w:p w:rsidR="00851B59" w:rsidRPr="00927586" w:rsidRDefault="00851B59" w:rsidP="00EC2556">
      <w:pPr>
        <w:widowControl w:val="0"/>
        <w:autoSpaceDE w:val="0"/>
        <w:autoSpaceDN w:val="0"/>
        <w:adjustRightInd w:val="0"/>
        <w:spacing w:line="215" w:lineRule="exact"/>
        <w:rPr>
          <w:szCs w:val="22"/>
        </w:rPr>
      </w:pPr>
    </w:p>
    <w:p w:rsidR="00851B59" w:rsidRPr="00927586" w:rsidRDefault="00851B59" w:rsidP="00EC2556">
      <w:pPr>
        <w:widowControl w:val="0"/>
        <w:overflowPunct w:val="0"/>
        <w:autoSpaceDE w:val="0"/>
        <w:autoSpaceDN w:val="0"/>
        <w:adjustRightInd w:val="0"/>
        <w:spacing w:line="274" w:lineRule="auto"/>
        <w:ind w:right="280"/>
        <w:rPr>
          <w:szCs w:val="22"/>
        </w:rPr>
      </w:pPr>
      <w:r w:rsidRPr="00927586">
        <w:rPr>
          <w:szCs w:val="22"/>
        </w:rPr>
        <w:t>Panašūs buvo ir 2 antraeilių vertinamųjų baigčių rezultatai, įvertinti per 30 dienų: trys mirties priežasčių grupės, MI ir SKR, bei daug stipresnė mirties ir MI kombinacija.</w:t>
      </w:r>
    </w:p>
    <w:p w:rsidR="00851B59" w:rsidRPr="00927586" w:rsidRDefault="00851B59" w:rsidP="00EC2556">
      <w:pPr>
        <w:widowControl w:val="0"/>
        <w:overflowPunct w:val="0"/>
        <w:autoSpaceDE w:val="0"/>
        <w:autoSpaceDN w:val="0"/>
        <w:adjustRightInd w:val="0"/>
        <w:spacing w:line="274" w:lineRule="auto"/>
        <w:ind w:right="280"/>
        <w:rPr>
          <w:szCs w:val="22"/>
        </w:rPr>
      </w:pPr>
    </w:p>
    <w:p w:rsidR="00851B59" w:rsidRPr="00927586" w:rsidRDefault="00851B59" w:rsidP="00EC2556">
      <w:pPr>
        <w:widowControl w:val="0"/>
        <w:overflowPunct w:val="0"/>
        <w:autoSpaceDE w:val="0"/>
        <w:autoSpaceDN w:val="0"/>
        <w:adjustRightInd w:val="0"/>
        <w:spacing w:line="274" w:lineRule="auto"/>
        <w:ind w:right="280"/>
        <w:rPr>
          <w:szCs w:val="22"/>
        </w:rPr>
      </w:pPr>
      <w:r w:rsidRPr="00927586">
        <w:rPr>
          <w:szCs w:val="22"/>
        </w:rPr>
        <w:t xml:space="preserve">Vertinamosios baigties dažnio sumažėjimas pacientams, vartojantiems eptifibatidą, buvo pastebėtas </w:t>
      </w:r>
      <w:r w:rsidRPr="00927586">
        <w:rPr>
          <w:szCs w:val="22"/>
        </w:rPr>
        <w:lastRenderedPageBreak/>
        <w:t>ankstyvoje gydymo stadijoje. Per 1 metus nebuvo pastebėta, kad vėliau nauda būtų didesnė.</w:t>
      </w:r>
    </w:p>
    <w:p w:rsidR="00851B59" w:rsidRPr="00927586" w:rsidRDefault="00851B59" w:rsidP="00EC2556">
      <w:pPr>
        <w:widowControl w:val="0"/>
        <w:overflowPunct w:val="0"/>
        <w:autoSpaceDE w:val="0"/>
        <w:autoSpaceDN w:val="0"/>
        <w:adjustRightInd w:val="0"/>
        <w:spacing w:line="274" w:lineRule="auto"/>
        <w:ind w:right="280"/>
        <w:rPr>
          <w:szCs w:val="22"/>
        </w:rPr>
      </w:pPr>
    </w:p>
    <w:p w:rsidR="00851B59" w:rsidRPr="00927586" w:rsidRDefault="00851B59" w:rsidP="00EC2556">
      <w:pPr>
        <w:widowControl w:val="0"/>
        <w:autoSpaceDE w:val="0"/>
        <w:autoSpaceDN w:val="0"/>
        <w:adjustRightInd w:val="0"/>
        <w:rPr>
          <w:szCs w:val="22"/>
        </w:rPr>
      </w:pPr>
      <w:r w:rsidRPr="00927586">
        <w:rPr>
          <w:i/>
          <w:iCs/>
          <w:szCs w:val="22"/>
        </w:rPr>
        <w:t>Kraujavimo laiko pailgėjimas</w:t>
      </w:r>
    </w:p>
    <w:p w:rsidR="00851B59" w:rsidRPr="00927586" w:rsidRDefault="00851B59" w:rsidP="00EC2556">
      <w:pPr>
        <w:widowControl w:val="0"/>
        <w:autoSpaceDE w:val="0"/>
        <w:autoSpaceDN w:val="0"/>
        <w:adjustRightInd w:val="0"/>
        <w:spacing w:line="2" w:lineRule="exact"/>
        <w:rPr>
          <w:szCs w:val="22"/>
        </w:rPr>
      </w:pPr>
    </w:p>
    <w:p w:rsidR="00851B59" w:rsidRPr="00927586" w:rsidRDefault="00851B59" w:rsidP="00EC2556">
      <w:pPr>
        <w:widowControl w:val="0"/>
        <w:overflowPunct w:val="0"/>
        <w:autoSpaceDE w:val="0"/>
        <w:autoSpaceDN w:val="0"/>
        <w:adjustRightInd w:val="0"/>
        <w:spacing w:line="250" w:lineRule="auto"/>
        <w:ind w:right="500"/>
        <w:rPr>
          <w:szCs w:val="22"/>
        </w:rPr>
      </w:pPr>
      <w:r w:rsidRPr="00927586">
        <w:rPr>
          <w:szCs w:val="22"/>
        </w:rPr>
        <w:t>Eptifibatido injekcija į veną boliusu ir infuzijomis gali iki 5 kartų padidinti kraujavimo laiką. Šis padidėjimas yra laikinas, nutraukus infuziją, kraujavimo laikas sunormalėja maždaug per 6 (2-8) valandas. Jei vartojamas tik eptifibatidas, jis nedaro pastebimos įtakos protrombino laikui (PL) ar daliniam aktyvuotam tromboplastino laikui (DATL).</w:t>
      </w:r>
    </w:p>
    <w:p w:rsidR="00851B59" w:rsidRPr="00927586" w:rsidRDefault="00851B59" w:rsidP="00EC2556">
      <w:pPr>
        <w:widowControl w:val="0"/>
        <w:autoSpaceDE w:val="0"/>
        <w:autoSpaceDN w:val="0"/>
        <w:adjustRightInd w:val="0"/>
        <w:spacing w:line="206" w:lineRule="exact"/>
        <w:rPr>
          <w:szCs w:val="22"/>
        </w:rPr>
      </w:pPr>
    </w:p>
    <w:p w:rsidR="00851B59" w:rsidRPr="00927586" w:rsidRDefault="00851B59" w:rsidP="00EC2556">
      <w:pPr>
        <w:widowControl w:val="0"/>
        <w:autoSpaceDE w:val="0"/>
        <w:autoSpaceDN w:val="0"/>
        <w:adjustRightInd w:val="0"/>
        <w:rPr>
          <w:szCs w:val="22"/>
        </w:rPr>
      </w:pPr>
      <w:r w:rsidRPr="00927586">
        <w:rPr>
          <w:i/>
          <w:iCs/>
          <w:szCs w:val="22"/>
        </w:rPr>
        <w:t>EARLY-ACS tyrimas</w:t>
      </w:r>
    </w:p>
    <w:p w:rsidR="00851B59" w:rsidRPr="00927586" w:rsidRDefault="00851B59" w:rsidP="00EC2556">
      <w:pPr>
        <w:widowControl w:val="0"/>
        <w:overflowPunct w:val="0"/>
        <w:autoSpaceDE w:val="0"/>
        <w:autoSpaceDN w:val="0"/>
        <w:adjustRightInd w:val="0"/>
        <w:ind w:right="20"/>
        <w:rPr>
          <w:szCs w:val="22"/>
        </w:rPr>
      </w:pPr>
      <w:r w:rsidRPr="00927586">
        <w:rPr>
          <w:szCs w:val="22"/>
        </w:rPr>
        <w:t>EARLY ACS (Ankstyvas glikoproteino IIb/IIIa slopinimas ūminio koronarinio sindromo be ST</w:t>
      </w:r>
      <w:r w:rsidRPr="00927586">
        <w:rPr>
          <w:i/>
          <w:iCs/>
          <w:szCs w:val="22"/>
        </w:rPr>
        <w:t xml:space="preserve"> </w:t>
      </w:r>
      <w:r w:rsidRPr="00927586">
        <w:rPr>
          <w:szCs w:val="22"/>
        </w:rPr>
        <w:t>segmento pakilimo atveju) yra ankstyvo įprastinio eptifibatido vartojimo, palyginti su placebu (vėluojant laikinai vartoti eptifibatidą kateterizavimo laboratorijoje), kartu taikant antitrombozinį gydymą (ASR, NFH, bivalirudinu, fondaparinuksu ar mažos molekulinės masės heparinu), tyrimas, kuriame dalyvavo tiriamieji, kuriems nustatyta didelė ūminio koronarinio sindromo (ŪKS) be ST segmento pakilimo rizika. Praėjus 12-96 val. po tiriamojo vaistinio preparato pavartojimo, pacientams buvo taikyti invaziniai gydymo metodai. Pacientai galėjo būti gydomi vaistiniais preparatais, jiems galėjo būti atlikta vainikinės arterijos šuntavimo operacija (VAŠO) arba perkutaninė vainikinių arterijų intervencija (PKI). Kitaip nei patvirtintas dozavimas ES, tyrimo metu prieš infuziją buvo boliusu sušvirkšta dviguba tiriamojo vaistinio preparato dozė (antra dozė praėjus 10 minučių po pirmosios).</w:t>
      </w:r>
    </w:p>
    <w:p w:rsidR="00851B59" w:rsidRPr="00927586" w:rsidRDefault="00851B59" w:rsidP="00EC2556">
      <w:pPr>
        <w:widowControl w:val="0"/>
        <w:autoSpaceDE w:val="0"/>
        <w:autoSpaceDN w:val="0"/>
        <w:adjustRightInd w:val="0"/>
        <w:spacing w:line="205" w:lineRule="exact"/>
        <w:rPr>
          <w:szCs w:val="22"/>
        </w:rPr>
      </w:pPr>
    </w:p>
    <w:p w:rsidR="00851B59" w:rsidRPr="00927586" w:rsidRDefault="00851B59" w:rsidP="00EC2556">
      <w:pPr>
        <w:widowControl w:val="0"/>
        <w:overflowPunct w:val="0"/>
        <w:autoSpaceDE w:val="0"/>
        <w:autoSpaceDN w:val="0"/>
        <w:adjustRightInd w:val="0"/>
        <w:spacing w:line="242" w:lineRule="auto"/>
        <w:ind w:right="120"/>
        <w:rPr>
          <w:szCs w:val="22"/>
        </w:rPr>
      </w:pPr>
      <w:r w:rsidRPr="00927586">
        <w:rPr>
          <w:szCs w:val="22"/>
        </w:rPr>
        <w:t xml:space="preserve">Ankstyvas įprastinis eptifibatido paskyrimas šios didelės ŪKS be ST segmento pakilimo rizikos grupės pacientams, kuriems buvo taikytas optimalus gydymas ir invaziniai gydymo būdai, nelėmė statistiškai reikšmingo jungtinės svarbiausios vertinamosios baigties (mirtingumas, MI, </w:t>
      </w:r>
      <w:r w:rsidRPr="00927586">
        <w:rPr>
          <w:iCs/>
          <w:szCs w:val="22"/>
        </w:rPr>
        <w:t>RI-UR</w:t>
      </w:r>
      <w:r w:rsidRPr="00927586">
        <w:rPr>
          <w:szCs w:val="22"/>
        </w:rPr>
        <w:t xml:space="preserve"> ir krešulių ištirpimas per 96 valandas) sumažėjimo, palyginti su gydymo planais, pagal kuriuos buvo vėluojama laikinai vartoti eptifibatidą (9,3 % pacientų, kuriems eptifibatido skirta vartoti anksti, palyginti su 10,0 % pacientų, kuriems eptifibatido buvo skirta laikinai vėluojant, šansų santykis = 0,920, 95 % PI = 0,802-1,055, p = 0,234). Sunkus/gyvybei pavojingas kraujavimas pagal GUSTO pasireiškė nedažnai ir panašiu dažnumu abiejose gydymo grupėse (0,8 %). Vidutinio sunkumo ar sunkus/gyvybei pavojingas kraujavimas pagal GUSTO anksti įprastai vartojant eptifibatidą pasireiškė reikšmingai dažniau (7,4 %, palyginti su 5,0 % laikinai vėluojant skirti eptifibatido, p &lt; 0,001). Pastebėti panašūs stipraus kraujavimo, naudojant TIMI kriterijus, skirtumai (118 [2,5 %] anksti įprastai vartojant eptifibatidą, palyginti su 83 [1,8 %] laikinai vėluojant skirti eptifibatido, p = 0,016).</w:t>
      </w:r>
    </w:p>
    <w:p w:rsidR="00851B59" w:rsidRPr="00927586" w:rsidRDefault="00851B59" w:rsidP="00EC2556">
      <w:pPr>
        <w:widowControl w:val="0"/>
        <w:autoSpaceDE w:val="0"/>
        <w:autoSpaceDN w:val="0"/>
        <w:adjustRightInd w:val="0"/>
        <w:spacing w:line="218" w:lineRule="exact"/>
        <w:rPr>
          <w:szCs w:val="22"/>
        </w:rPr>
      </w:pPr>
    </w:p>
    <w:p w:rsidR="00851B59" w:rsidRPr="00927586" w:rsidRDefault="00851B59" w:rsidP="00EC2556">
      <w:pPr>
        <w:widowControl w:val="0"/>
        <w:overflowPunct w:val="0"/>
        <w:autoSpaceDE w:val="0"/>
        <w:autoSpaceDN w:val="0"/>
        <w:adjustRightInd w:val="0"/>
        <w:spacing w:line="256" w:lineRule="auto"/>
        <w:ind w:right="140"/>
        <w:rPr>
          <w:szCs w:val="22"/>
        </w:rPr>
      </w:pPr>
      <w:r w:rsidRPr="00927586">
        <w:rPr>
          <w:szCs w:val="22"/>
        </w:rPr>
        <w:t>Statistiškai reikšmingo palankaus poveikio anksti įprastai vartojant eptifibatidą pacientų, kurie buvo gydomi vaistiniais preparatais arba vaistinių preparatų vartojimo laikotarpiu prieš PKI arba VAŠO, pogrupyje nepastebėta.</w:t>
      </w:r>
    </w:p>
    <w:p w:rsidR="00851B59" w:rsidRPr="00927586" w:rsidRDefault="00851B59" w:rsidP="00EC2556">
      <w:pPr>
        <w:widowControl w:val="0"/>
        <w:autoSpaceDE w:val="0"/>
        <w:autoSpaceDN w:val="0"/>
        <w:adjustRightInd w:val="0"/>
        <w:spacing w:line="200" w:lineRule="exact"/>
        <w:rPr>
          <w:szCs w:val="22"/>
        </w:rPr>
      </w:pPr>
    </w:p>
    <w:p w:rsidR="00851B59" w:rsidRPr="00BC3448" w:rsidRDefault="00851B59" w:rsidP="00EC2556">
      <w:pPr>
        <w:tabs>
          <w:tab w:val="clear" w:pos="567"/>
        </w:tabs>
        <w:spacing w:line="240" w:lineRule="auto"/>
        <w:ind w:right="-142"/>
        <w:rPr>
          <w:lang w:val="lt-LT"/>
        </w:rPr>
      </w:pPr>
      <w:r w:rsidRPr="00927586">
        <w:rPr>
          <w:szCs w:val="22"/>
        </w:rPr>
        <w:t xml:space="preserve">Vėlesnė (angl. </w:t>
      </w:r>
      <w:r w:rsidRPr="00927586">
        <w:rPr>
          <w:i/>
          <w:iCs/>
          <w:szCs w:val="22"/>
        </w:rPr>
        <w:t>post hoc</w:t>
      </w:r>
      <w:r w:rsidRPr="00927586">
        <w:rPr>
          <w:szCs w:val="22"/>
        </w:rPr>
        <w:t>) EARLY ACS tyrimo duomenų apie rizikos ir naudos santykį sumažinus dozę pacientams, kuriems yra vidutinio sunkumo inkstų funkcijos sutrikimas, analizė yra negalutinė. Pagrindinės vertinamosios baigties reiškinių dažnis buvo 11,9 % pacientams, kurie vartojo mažesnę dozę (1 mikrogramas/kg/min.), palyginti su 11,2 % pacientams, kurie vartojo įprastą dozę (2 mikrogramai/kg/min.), kai eptifibatidas buvo skirimas vartoti anksčiau įprastu būdu (p = 0,81). Laikinai atidėjus eptifibatido vartojimą, pacientams, kurie vartojo mažesnę dozę, reiškinių dažnis buvo 10 %, palyginti su 11,5 % pacientams, kurie vartojo įprastą dozę (p = 0,61). Didelis kraujavimas pagal TIMI pasireiškė 2,7 % pacientų, kurie vartojo mažesnę dozę (1 mikrogramas/kg/min.), palyginti su 4,2 % pacientų, kurie vartojo įprastą dozę (2 mikrogramai/kg/min.), kai eptifibatidas buvo skirtas vartoti anksčiau įprastu būdu (p = 0,36). Laikinai atidėjus eptifibatido vartojimą, didelio kraujavimo pagal TIMI reiškinių pasireiškė 1,4 %, palyginti su 2,0 % pacientų, kurie vartojo atitinkamai mažesnę ir įprastą dozes (p = 0,54). Nebuvo jokių reikšmingų gausaus kraujavimo pagal GUSTO skirtumų.</w:t>
      </w:r>
    </w:p>
    <w:p w:rsidR="00851B59" w:rsidRPr="00BC3448" w:rsidRDefault="00851B59" w:rsidP="00BC3448">
      <w:pPr>
        <w:tabs>
          <w:tab w:val="clear" w:pos="567"/>
        </w:tabs>
        <w:spacing w:line="240" w:lineRule="auto"/>
        <w:rPr>
          <w:lang w:val="lt-LT"/>
        </w:rPr>
      </w:pPr>
    </w:p>
    <w:p w:rsidR="00851B59" w:rsidRPr="00BC3448" w:rsidRDefault="00851B59" w:rsidP="00BC3448">
      <w:pPr>
        <w:pStyle w:val="Antrat4"/>
        <w:rPr>
          <w:rFonts w:ascii="Times New Roman" w:hAnsi="Times New Roman"/>
          <w:sz w:val="22"/>
          <w:lang w:val="lt-LT"/>
        </w:rPr>
      </w:pPr>
      <w:r w:rsidRPr="002A1E10">
        <w:rPr>
          <w:rFonts w:ascii="Times New Roman" w:hAnsi="Times New Roman"/>
          <w:sz w:val="22"/>
          <w:szCs w:val="22"/>
          <w:lang w:val="lt-LT"/>
        </w:rPr>
        <w:t>5.2</w:t>
      </w:r>
      <w:r w:rsidRPr="002A1E10">
        <w:rPr>
          <w:rFonts w:ascii="Times New Roman" w:hAnsi="Times New Roman"/>
          <w:sz w:val="22"/>
          <w:szCs w:val="22"/>
          <w:lang w:val="lt-LT"/>
        </w:rPr>
        <w:tab/>
      </w:r>
      <w:r w:rsidRPr="00BC3448">
        <w:rPr>
          <w:rFonts w:ascii="Times New Roman" w:hAnsi="Times New Roman"/>
          <w:sz w:val="22"/>
          <w:lang w:val="lt-LT"/>
        </w:rPr>
        <w:t>Farmakokinetinės savybės</w:t>
      </w:r>
    </w:p>
    <w:p w:rsidR="00851B59" w:rsidRPr="00BC3448" w:rsidRDefault="00851B59" w:rsidP="00BC3448">
      <w:pPr>
        <w:tabs>
          <w:tab w:val="clear" w:pos="567"/>
        </w:tabs>
        <w:spacing w:line="240" w:lineRule="auto"/>
        <w:rPr>
          <w:lang w:val="lt-LT"/>
        </w:rPr>
      </w:pPr>
    </w:p>
    <w:p w:rsidR="00851B59" w:rsidRPr="00927586" w:rsidRDefault="00851B59" w:rsidP="00EC2556">
      <w:pPr>
        <w:widowControl w:val="0"/>
        <w:overflowPunct w:val="0"/>
        <w:autoSpaceDE w:val="0"/>
        <w:autoSpaceDN w:val="0"/>
        <w:adjustRightInd w:val="0"/>
        <w:spacing w:line="244" w:lineRule="auto"/>
        <w:ind w:left="2" w:right="180"/>
        <w:rPr>
          <w:szCs w:val="22"/>
          <w:u w:val="single"/>
        </w:rPr>
      </w:pPr>
      <w:r w:rsidRPr="00927586">
        <w:rPr>
          <w:szCs w:val="22"/>
          <w:u w:val="single"/>
        </w:rPr>
        <w:t>Absorbcija</w:t>
      </w:r>
    </w:p>
    <w:p w:rsidR="00851B59" w:rsidRPr="00927586" w:rsidRDefault="00851B59" w:rsidP="00EC2556">
      <w:pPr>
        <w:widowControl w:val="0"/>
        <w:overflowPunct w:val="0"/>
        <w:autoSpaceDE w:val="0"/>
        <w:autoSpaceDN w:val="0"/>
        <w:adjustRightInd w:val="0"/>
        <w:spacing w:line="244" w:lineRule="auto"/>
        <w:ind w:left="2" w:right="180"/>
        <w:rPr>
          <w:szCs w:val="22"/>
        </w:rPr>
      </w:pPr>
      <w:r w:rsidRPr="00927586">
        <w:rPr>
          <w:szCs w:val="22"/>
        </w:rPr>
        <w:t xml:space="preserve">Eptifibatido farmakokinetika yra tiesinio pobūdžio ir proporcinga dozei, jei į veną boliusu </w:t>
      </w:r>
      <w:r w:rsidRPr="00927586">
        <w:rPr>
          <w:szCs w:val="22"/>
        </w:rPr>
        <w:lastRenderedPageBreak/>
        <w:t>suleidžiama 90-250 mikrogramų/kg dozė arba ji lašinama infuzijos būdu 0,5 –</w:t>
      </w:r>
    </w:p>
    <w:p w:rsidR="00851B59" w:rsidRPr="007A530A" w:rsidRDefault="00851B59" w:rsidP="00EC2556">
      <w:pPr>
        <w:widowControl w:val="0"/>
        <w:overflowPunct w:val="0"/>
        <w:autoSpaceDE w:val="0"/>
        <w:autoSpaceDN w:val="0"/>
        <w:adjustRightInd w:val="0"/>
        <w:spacing w:line="244" w:lineRule="auto"/>
        <w:ind w:left="2" w:right="180"/>
        <w:rPr>
          <w:szCs w:val="22"/>
        </w:rPr>
      </w:pPr>
      <w:r w:rsidRPr="002A1E10">
        <w:rPr>
          <w:szCs w:val="22"/>
        </w:rPr>
        <w:t xml:space="preserve">3,0 mikrogramų/kg/min. greičiu. Kai pacientams, sergantiems išemine širdies liga, vaistinio preparato </w:t>
      </w:r>
      <w:r w:rsidRPr="007A530A">
        <w:rPr>
          <w:szCs w:val="22"/>
        </w:rPr>
        <w:t xml:space="preserve">lašinama 2,0 mikrogramų/kg/min. greičiu, plazmoje nusistovi 1,5 – </w:t>
      </w:r>
    </w:p>
    <w:p w:rsidR="00851B59" w:rsidRPr="00F40A58" w:rsidRDefault="00851B59" w:rsidP="00EC2556">
      <w:pPr>
        <w:widowControl w:val="0"/>
        <w:overflowPunct w:val="0"/>
        <w:autoSpaceDE w:val="0"/>
        <w:autoSpaceDN w:val="0"/>
        <w:adjustRightInd w:val="0"/>
        <w:spacing w:line="244" w:lineRule="auto"/>
        <w:ind w:left="2" w:right="180"/>
        <w:rPr>
          <w:szCs w:val="22"/>
        </w:rPr>
      </w:pPr>
      <w:r w:rsidRPr="00F40A58">
        <w:rPr>
          <w:szCs w:val="22"/>
        </w:rPr>
        <w:t xml:space="preserve">2,2 mikrogramų/ml vidutinė pastovi eptifibatido koncentracija. Tokią koncentraciją plazmoje galima greitai pasiekti, jei prieš infuziją į veną boliusu suleidžiama 180 mikrogramų/kg dozė. </w:t>
      </w:r>
    </w:p>
    <w:p w:rsidR="00851B59" w:rsidRPr="00927586" w:rsidRDefault="00851B59" w:rsidP="00EC2556">
      <w:pPr>
        <w:widowControl w:val="0"/>
        <w:overflowPunct w:val="0"/>
        <w:autoSpaceDE w:val="0"/>
        <w:autoSpaceDN w:val="0"/>
        <w:adjustRightInd w:val="0"/>
        <w:spacing w:line="244" w:lineRule="auto"/>
        <w:ind w:left="2" w:right="180"/>
        <w:rPr>
          <w:szCs w:val="22"/>
        </w:rPr>
      </w:pPr>
    </w:p>
    <w:p w:rsidR="00851B59" w:rsidRPr="00927586" w:rsidRDefault="00851B59" w:rsidP="00EC2556">
      <w:pPr>
        <w:widowControl w:val="0"/>
        <w:overflowPunct w:val="0"/>
        <w:autoSpaceDE w:val="0"/>
        <w:autoSpaceDN w:val="0"/>
        <w:adjustRightInd w:val="0"/>
        <w:spacing w:line="244" w:lineRule="auto"/>
        <w:ind w:left="2" w:right="180"/>
        <w:rPr>
          <w:szCs w:val="22"/>
          <w:u w:val="single"/>
        </w:rPr>
      </w:pPr>
      <w:r w:rsidRPr="00927586">
        <w:rPr>
          <w:szCs w:val="22"/>
          <w:u w:val="single"/>
        </w:rPr>
        <w:t>Pasiskirstymas</w:t>
      </w:r>
    </w:p>
    <w:p w:rsidR="00851B59" w:rsidRPr="00927586" w:rsidRDefault="00851B59" w:rsidP="00EC2556">
      <w:pPr>
        <w:widowControl w:val="0"/>
        <w:overflowPunct w:val="0"/>
        <w:autoSpaceDE w:val="0"/>
        <w:autoSpaceDN w:val="0"/>
        <w:adjustRightInd w:val="0"/>
        <w:spacing w:line="244" w:lineRule="auto"/>
        <w:ind w:left="2" w:right="180"/>
        <w:rPr>
          <w:szCs w:val="22"/>
        </w:rPr>
      </w:pPr>
      <w:r w:rsidRPr="00927586">
        <w:rPr>
          <w:szCs w:val="22"/>
        </w:rPr>
        <w:t xml:space="preserve">Apie 25 % eptifibatido jungiasi su žmogaus plazmos baltymais. </w:t>
      </w:r>
    </w:p>
    <w:p w:rsidR="00851B59" w:rsidRPr="00927586" w:rsidRDefault="00851B59" w:rsidP="00EC2556">
      <w:pPr>
        <w:widowControl w:val="0"/>
        <w:overflowPunct w:val="0"/>
        <w:autoSpaceDE w:val="0"/>
        <w:autoSpaceDN w:val="0"/>
        <w:adjustRightInd w:val="0"/>
        <w:spacing w:line="244" w:lineRule="auto"/>
        <w:ind w:left="2" w:right="180"/>
        <w:rPr>
          <w:szCs w:val="22"/>
        </w:rPr>
      </w:pPr>
    </w:p>
    <w:p w:rsidR="00851B59" w:rsidRPr="00927586" w:rsidRDefault="00851B59" w:rsidP="00EC2556">
      <w:pPr>
        <w:widowControl w:val="0"/>
        <w:overflowPunct w:val="0"/>
        <w:autoSpaceDE w:val="0"/>
        <w:autoSpaceDN w:val="0"/>
        <w:adjustRightInd w:val="0"/>
        <w:spacing w:line="244" w:lineRule="auto"/>
        <w:ind w:left="2" w:right="180"/>
        <w:rPr>
          <w:szCs w:val="22"/>
          <w:u w:val="single"/>
        </w:rPr>
      </w:pPr>
      <w:r w:rsidRPr="00927586">
        <w:rPr>
          <w:szCs w:val="22"/>
          <w:u w:val="single"/>
        </w:rPr>
        <w:t>Biotransformacija</w:t>
      </w:r>
    </w:p>
    <w:p w:rsidR="00851B59" w:rsidRPr="00927586" w:rsidRDefault="00851B59" w:rsidP="00EC2556">
      <w:pPr>
        <w:widowControl w:val="0"/>
        <w:overflowPunct w:val="0"/>
        <w:autoSpaceDE w:val="0"/>
        <w:autoSpaceDN w:val="0"/>
        <w:adjustRightInd w:val="0"/>
        <w:spacing w:line="244" w:lineRule="auto"/>
        <w:ind w:left="2" w:right="180"/>
        <w:rPr>
          <w:szCs w:val="22"/>
        </w:rPr>
      </w:pPr>
      <w:r w:rsidRPr="00927586">
        <w:rPr>
          <w:szCs w:val="22"/>
        </w:rPr>
        <w:t>Toje pačioje populiacijoje vaisto pusinės eliminacijos iš plazmos periodas trunka apytikriai 2,5 valandos, plazmos klirensas yra 55 – 80 ml/kg/val., o pasiskirstymo tūris apytikriai yra 185-260 ml/kg.</w:t>
      </w:r>
    </w:p>
    <w:p w:rsidR="00851B59" w:rsidRPr="00927586" w:rsidRDefault="00851B59" w:rsidP="00EC2556">
      <w:pPr>
        <w:widowControl w:val="0"/>
        <w:autoSpaceDE w:val="0"/>
        <w:autoSpaceDN w:val="0"/>
        <w:adjustRightInd w:val="0"/>
        <w:spacing w:line="217" w:lineRule="exact"/>
        <w:rPr>
          <w:szCs w:val="22"/>
        </w:rPr>
      </w:pPr>
    </w:p>
    <w:p w:rsidR="00851B59" w:rsidRPr="00927586" w:rsidRDefault="00851B59" w:rsidP="00EC2556">
      <w:pPr>
        <w:widowControl w:val="0"/>
        <w:overflowPunct w:val="0"/>
        <w:autoSpaceDE w:val="0"/>
        <w:autoSpaceDN w:val="0"/>
        <w:adjustRightInd w:val="0"/>
        <w:spacing w:line="251" w:lineRule="auto"/>
        <w:ind w:left="2" w:right="80"/>
        <w:rPr>
          <w:szCs w:val="22"/>
          <w:u w:val="single"/>
        </w:rPr>
      </w:pPr>
      <w:r w:rsidRPr="00927586">
        <w:rPr>
          <w:szCs w:val="22"/>
          <w:u w:val="single"/>
        </w:rPr>
        <w:t>Eliminacija</w:t>
      </w:r>
    </w:p>
    <w:p w:rsidR="00851B59" w:rsidRPr="00927586" w:rsidRDefault="00851B59" w:rsidP="00EC2556">
      <w:pPr>
        <w:widowControl w:val="0"/>
        <w:overflowPunct w:val="0"/>
        <w:autoSpaceDE w:val="0"/>
        <w:autoSpaceDN w:val="0"/>
        <w:adjustRightInd w:val="0"/>
        <w:spacing w:line="251" w:lineRule="auto"/>
        <w:ind w:left="2" w:right="80"/>
        <w:rPr>
          <w:szCs w:val="22"/>
        </w:rPr>
      </w:pPr>
      <w:r w:rsidRPr="00927586">
        <w:rPr>
          <w:szCs w:val="22"/>
        </w:rPr>
        <w:t>Sveikiems tiriamiesiems vaisto šalinimas per inkstus atitiko maždaug 50 % bendro organizmo klirenso; apie 50 % viso kiekio išsiskiria nepakitusia forma. Pacientams, kuriems yra vidutinis ar sunkus inkstų nepakankamumas (kreatinino klirensas &lt; 50 ml/min.), eptifibatido klirensas sumažėja maždaug 50 % ir nusistovėjusi plazmos koncentracija padidėja maždaug dvigubai.</w:t>
      </w:r>
    </w:p>
    <w:p w:rsidR="00851B59" w:rsidRPr="00927586" w:rsidRDefault="00851B59" w:rsidP="00EC2556">
      <w:pPr>
        <w:widowControl w:val="0"/>
        <w:autoSpaceDE w:val="0"/>
        <w:autoSpaceDN w:val="0"/>
        <w:adjustRightInd w:val="0"/>
        <w:spacing w:line="206" w:lineRule="exact"/>
        <w:rPr>
          <w:szCs w:val="22"/>
        </w:rPr>
      </w:pPr>
    </w:p>
    <w:p w:rsidR="00851B59" w:rsidRPr="00927586" w:rsidRDefault="00851B59" w:rsidP="00EC2556">
      <w:pPr>
        <w:widowControl w:val="0"/>
        <w:overflowPunct w:val="0"/>
        <w:autoSpaceDE w:val="0"/>
        <w:autoSpaceDN w:val="0"/>
        <w:adjustRightInd w:val="0"/>
        <w:spacing w:line="248" w:lineRule="auto"/>
        <w:ind w:left="2" w:right="400"/>
        <w:rPr>
          <w:szCs w:val="22"/>
          <w:u w:val="single"/>
        </w:rPr>
      </w:pPr>
      <w:r w:rsidRPr="00927586">
        <w:rPr>
          <w:szCs w:val="22"/>
          <w:u w:val="single"/>
        </w:rPr>
        <w:t>Sąveika</w:t>
      </w:r>
    </w:p>
    <w:p w:rsidR="00851B59" w:rsidRPr="00BC3448" w:rsidRDefault="00851B59" w:rsidP="00EC2556">
      <w:pPr>
        <w:spacing w:line="240" w:lineRule="auto"/>
        <w:contextualSpacing/>
        <w:outlineLvl w:val="0"/>
        <w:rPr>
          <w:color w:val="000000"/>
          <w:lang w:val="lt-LT"/>
        </w:rPr>
      </w:pPr>
      <w:r w:rsidRPr="00927586">
        <w:rPr>
          <w:szCs w:val="22"/>
        </w:rPr>
        <w:t>Oficialių farmakokinetinės sąveikos tyrimų neatlikta. Tačiau populiacijos farmakokinetikos tyrimų metu farmakokinetinės eptifibatido ir tuo pat metu vartojamų vaistinių preparatų: amlodipino, atenololio, kaptoprilio, atropino, cefazolino, diazepamo, digoksino, diltiazemo, difenhidramino, enalaprilio, fentanilio, furozemido, heparino, lidokaino, lizinoprilio, metoprololio, midazolamo, morfino, nitratų, nifedipino ir varfarino sąveikos nenustatyta.</w:t>
      </w:r>
    </w:p>
    <w:p w:rsidR="00851B59" w:rsidRPr="00BC3448" w:rsidRDefault="00851B59" w:rsidP="00EC2556">
      <w:pPr>
        <w:pStyle w:val="Antrat4"/>
        <w:jc w:val="left"/>
        <w:rPr>
          <w:rFonts w:ascii="Times New Roman" w:hAnsi="Times New Roman"/>
          <w:b w:val="0"/>
          <w:sz w:val="22"/>
          <w:lang w:val="lt-LT"/>
        </w:rPr>
      </w:pPr>
    </w:p>
    <w:p w:rsidR="00851B59" w:rsidRPr="00BC3448" w:rsidRDefault="00851B59" w:rsidP="00BC3448">
      <w:pPr>
        <w:pStyle w:val="Antrat4"/>
        <w:rPr>
          <w:rFonts w:ascii="Times New Roman" w:hAnsi="Times New Roman"/>
          <w:sz w:val="22"/>
          <w:lang w:val="lt-LT"/>
        </w:rPr>
      </w:pPr>
      <w:r w:rsidRPr="00927586">
        <w:rPr>
          <w:rFonts w:ascii="Times New Roman" w:hAnsi="Times New Roman"/>
          <w:sz w:val="22"/>
          <w:szCs w:val="22"/>
          <w:lang w:val="lt-LT"/>
        </w:rPr>
        <w:t>5.3</w:t>
      </w:r>
      <w:r w:rsidRPr="00927586">
        <w:rPr>
          <w:rFonts w:ascii="Times New Roman" w:hAnsi="Times New Roman"/>
          <w:sz w:val="22"/>
          <w:szCs w:val="22"/>
          <w:lang w:val="lt-LT"/>
        </w:rPr>
        <w:tab/>
      </w:r>
      <w:r w:rsidRPr="00BC3448">
        <w:rPr>
          <w:rFonts w:ascii="Times New Roman" w:hAnsi="Times New Roman"/>
          <w:sz w:val="22"/>
          <w:lang w:val="lt-LT"/>
        </w:rPr>
        <w:t>Ikiklinikinių saugumo tyrimų duomenys</w:t>
      </w:r>
    </w:p>
    <w:p w:rsidR="00851B59" w:rsidRPr="00BC3448" w:rsidRDefault="00851B59" w:rsidP="00BC3448">
      <w:pPr>
        <w:tabs>
          <w:tab w:val="clear" w:pos="567"/>
        </w:tabs>
        <w:spacing w:line="240" w:lineRule="auto"/>
        <w:rPr>
          <w:lang w:val="lt-LT"/>
        </w:rPr>
      </w:pPr>
    </w:p>
    <w:p w:rsidR="00851B59" w:rsidRPr="00BC3448" w:rsidRDefault="00851B59" w:rsidP="00851B59">
      <w:pPr>
        <w:widowControl w:val="0"/>
        <w:autoSpaceDE w:val="0"/>
        <w:autoSpaceDN w:val="0"/>
        <w:adjustRightInd w:val="0"/>
        <w:spacing w:line="239" w:lineRule="auto"/>
        <w:ind w:left="2"/>
        <w:rPr>
          <w:lang w:val="lt-LT"/>
        </w:rPr>
      </w:pPr>
      <w:r w:rsidRPr="00BC3448">
        <w:rPr>
          <w:lang w:val="lt-LT"/>
        </w:rPr>
        <w:t xml:space="preserve">Buvo atlikti toksikologiniai tyrimai su žiurkėmis, triušiais ir beždžionėmis vartojant eptifibatido vienkartines ir kartotines dozes, reprodukcijos tyrimai su žiurkėmis ir triušiais, </w:t>
      </w:r>
      <w:r w:rsidRPr="00BC3448">
        <w:rPr>
          <w:i/>
          <w:lang w:val="lt-LT"/>
        </w:rPr>
        <w:t>in vitro</w:t>
      </w:r>
      <w:r w:rsidRPr="00BC3448">
        <w:rPr>
          <w:lang w:val="lt-LT"/>
        </w:rPr>
        <w:t xml:space="preserve"> ir </w:t>
      </w:r>
      <w:r w:rsidRPr="00BC3448">
        <w:rPr>
          <w:i/>
          <w:lang w:val="lt-LT"/>
        </w:rPr>
        <w:t>in vivo</w:t>
      </w:r>
      <w:r w:rsidRPr="00BC3448">
        <w:rPr>
          <w:lang w:val="lt-LT"/>
        </w:rPr>
        <w:t xml:space="preserve"> genetinio toksiškumo, dirginamojo poveikio, padidėjusio jautrumo ir antigeniškumo tyrimai. Nebuvo nustatytas joks nenumatytas šios farmakologinės medžiagos toksinis poveikis, panašūs duomenys buvo gauti klinikinių tyrimų metu, kai pagrindinis nepageidaujamas poveikis buvo kraujavimas. Eptifibatido genotoksinio poveikio nepastebėta.</w:t>
      </w:r>
    </w:p>
    <w:p w:rsidR="00851B59" w:rsidRPr="00BC3448" w:rsidRDefault="00851B59" w:rsidP="00851B59">
      <w:pPr>
        <w:widowControl w:val="0"/>
        <w:autoSpaceDE w:val="0"/>
        <w:autoSpaceDN w:val="0"/>
        <w:adjustRightInd w:val="0"/>
        <w:spacing w:line="208" w:lineRule="exact"/>
        <w:rPr>
          <w:lang w:val="lt-LT"/>
        </w:rPr>
      </w:pPr>
    </w:p>
    <w:p w:rsidR="00851B59" w:rsidRPr="00BC3448" w:rsidRDefault="00851B59" w:rsidP="00851B59">
      <w:pPr>
        <w:widowControl w:val="0"/>
        <w:overflowPunct w:val="0"/>
        <w:autoSpaceDE w:val="0"/>
        <w:autoSpaceDN w:val="0"/>
        <w:adjustRightInd w:val="0"/>
        <w:spacing w:line="244" w:lineRule="auto"/>
        <w:ind w:left="2" w:right="40"/>
        <w:rPr>
          <w:lang w:val="lt-LT"/>
        </w:rPr>
      </w:pPr>
      <w:r w:rsidRPr="00BC3448">
        <w:rPr>
          <w:lang w:val="lt-LT"/>
        </w:rPr>
        <w:t>Buvo atlikti teratogeniškumo tyrimai eptifibatidą lašinant į veną nuolatinės infuzijos būdu vaikingoms žiurkėms 72 mg/kg/per parą (tai maždaug 4 kartus didesnė nei maksimali rekomenduojama paros dozė žmogui, apskaičiuota pagal kūno paviršiaus plotą) ir vaikingoms triušių patelėms 36 mg/kg/per parą (tai maždaug 4 kartus didesnė nei maksimali rekomenduojama paros dozė žmogui, apskaičiuota pagal kūno paviršiaus plotą). Šių tyrimų duomenimis, eptifibatidas nesutrikdo vaisingumo bei nedaro žalos vaisiui. Reprodukcijos tyrimų su gyvūnų rūšimis, kurioms eptifibatidas sukelia panašų kaip žmogui farmakologinį poveikį, nėra. Taigi esami tyrimai nėra tinkami, vertinant eptifibatido toksiškumą reprodukcinei funkcijai (žr. 4.6 skyrių).</w:t>
      </w:r>
    </w:p>
    <w:p w:rsidR="00851B59" w:rsidRPr="00BC3448" w:rsidRDefault="00851B59" w:rsidP="00851B59">
      <w:pPr>
        <w:widowControl w:val="0"/>
        <w:autoSpaceDE w:val="0"/>
        <w:autoSpaceDN w:val="0"/>
        <w:adjustRightInd w:val="0"/>
        <w:spacing w:line="220" w:lineRule="exact"/>
        <w:rPr>
          <w:lang w:val="lt-LT"/>
        </w:rPr>
      </w:pPr>
    </w:p>
    <w:p w:rsidR="00851B59" w:rsidRPr="00BC3448" w:rsidRDefault="00851B59" w:rsidP="00BC3448">
      <w:pPr>
        <w:spacing w:line="240" w:lineRule="auto"/>
        <w:rPr>
          <w:lang w:val="lt-LT"/>
        </w:rPr>
      </w:pPr>
      <w:r w:rsidRPr="00BC3448">
        <w:rPr>
          <w:lang w:val="lt-LT"/>
        </w:rPr>
        <w:t>Ilgalaikių kancerogeninių eptifibatido poveikio tyrimų neatlikta.</w:t>
      </w:r>
    </w:p>
    <w:p w:rsidR="00851B59" w:rsidRPr="00BC3448" w:rsidRDefault="00851B59" w:rsidP="00BC3448">
      <w:pPr>
        <w:tabs>
          <w:tab w:val="clear" w:pos="567"/>
        </w:tabs>
        <w:spacing w:line="240" w:lineRule="auto"/>
        <w:rPr>
          <w:lang w:val="lt-LT"/>
        </w:rPr>
      </w:pPr>
    </w:p>
    <w:p w:rsidR="00851B59" w:rsidRPr="00BC3448" w:rsidRDefault="00851B59" w:rsidP="00BC3448">
      <w:pPr>
        <w:tabs>
          <w:tab w:val="clear" w:pos="567"/>
        </w:tabs>
        <w:spacing w:line="240" w:lineRule="auto"/>
        <w:rPr>
          <w:lang w:val="lt-LT"/>
        </w:rPr>
      </w:pPr>
    </w:p>
    <w:p w:rsidR="00851B59" w:rsidRPr="00BC3448" w:rsidRDefault="00851B59" w:rsidP="00BC3448">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r>
      <w:r w:rsidRPr="00BC3448">
        <w:rPr>
          <w:rFonts w:ascii="Times New Roman" w:hAnsi="Times New Roman"/>
          <w:sz w:val="22"/>
          <w:lang w:val="lt-LT"/>
        </w:rPr>
        <w:t>FARMACINĖ INFORMACIJA</w:t>
      </w:r>
    </w:p>
    <w:p w:rsidR="00851B59" w:rsidRPr="00BC3448" w:rsidRDefault="00851B59" w:rsidP="00BC3448">
      <w:pPr>
        <w:tabs>
          <w:tab w:val="clear" w:pos="567"/>
        </w:tabs>
        <w:spacing w:line="240" w:lineRule="auto"/>
        <w:rPr>
          <w:lang w:val="lt-LT"/>
        </w:rPr>
      </w:pPr>
    </w:p>
    <w:p w:rsidR="00851B59" w:rsidRPr="00BC3448" w:rsidRDefault="00851B59" w:rsidP="00BC3448">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r>
      <w:r w:rsidRPr="00BC3448">
        <w:rPr>
          <w:rFonts w:ascii="Times New Roman" w:hAnsi="Times New Roman"/>
          <w:sz w:val="22"/>
          <w:lang w:val="lt-LT"/>
        </w:rPr>
        <w:t>Pagalbinių medžiagų sąrašas</w:t>
      </w:r>
    </w:p>
    <w:p w:rsidR="00851B59" w:rsidRPr="00BC3448" w:rsidRDefault="00851B59" w:rsidP="00BC3448">
      <w:pPr>
        <w:tabs>
          <w:tab w:val="clear" w:pos="567"/>
        </w:tabs>
        <w:spacing w:line="240" w:lineRule="auto"/>
        <w:rPr>
          <w:lang w:val="lt-LT"/>
        </w:rPr>
      </w:pPr>
    </w:p>
    <w:p w:rsidR="00851B59" w:rsidRPr="00BC3448" w:rsidRDefault="00851B59" w:rsidP="00851B59">
      <w:pPr>
        <w:widowControl w:val="0"/>
        <w:autoSpaceDE w:val="0"/>
        <w:autoSpaceDN w:val="0"/>
        <w:adjustRightInd w:val="0"/>
        <w:ind w:left="2"/>
        <w:rPr>
          <w:lang w:val="lt-LT"/>
        </w:rPr>
      </w:pPr>
      <w:r w:rsidRPr="00BC3448">
        <w:rPr>
          <w:lang w:val="lt-LT"/>
        </w:rPr>
        <w:t>Citrinų rūgštis monohidratas</w:t>
      </w:r>
    </w:p>
    <w:p w:rsidR="00851B59" w:rsidRPr="004E690B" w:rsidRDefault="00851B59" w:rsidP="00851B59">
      <w:pPr>
        <w:widowControl w:val="0"/>
        <w:autoSpaceDE w:val="0"/>
        <w:autoSpaceDN w:val="0"/>
        <w:adjustRightInd w:val="0"/>
        <w:ind w:left="2"/>
        <w:rPr>
          <w:szCs w:val="22"/>
        </w:rPr>
      </w:pPr>
      <w:r w:rsidRPr="004E690B">
        <w:rPr>
          <w:szCs w:val="22"/>
        </w:rPr>
        <w:t>Natrio hidroksidas (pH sureguliuoti)</w:t>
      </w:r>
    </w:p>
    <w:p w:rsidR="00851B59" w:rsidRPr="00BC3448" w:rsidRDefault="00851B59" w:rsidP="00BC3448">
      <w:pPr>
        <w:tabs>
          <w:tab w:val="clear" w:pos="567"/>
        </w:tabs>
        <w:spacing w:line="240" w:lineRule="auto"/>
        <w:rPr>
          <w:lang w:val="lt-LT"/>
        </w:rPr>
      </w:pPr>
      <w:r w:rsidRPr="004E690B">
        <w:rPr>
          <w:szCs w:val="22"/>
        </w:rPr>
        <w:t>Injekcinis vanduo</w:t>
      </w:r>
    </w:p>
    <w:p w:rsidR="00851B59" w:rsidRPr="00BC3448" w:rsidRDefault="00851B59" w:rsidP="00BC3448">
      <w:pPr>
        <w:tabs>
          <w:tab w:val="clear" w:pos="567"/>
        </w:tabs>
        <w:spacing w:line="240" w:lineRule="auto"/>
        <w:rPr>
          <w:lang w:val="lt-LT"/>
        </w:rPr>
      </w:pPr>
    </w:p>
    <w:p w:rsidR="00851B59" w:rsidRPr="00BC3448" w:rsidRDefault="00851B59" w:rsidP="00BC3448">
      <w:pPr>
        <w:pStyle w:val="Antrat4"/>
        <w:rPr>
          <w:rFonts w:ascii="Times New Roman" w:hAnsi="Times New Roman"/>
          <w:sz w:val="22"/>
          <w:lang w:val="lt-LT"/>
        </w:rPr>
      </w:pPr>
      <w:r w:rsidRPr="00B34FA1">
        <w:rPr>
          <w:rFonts w:ascii="Times New Roman" w:hAnsi="Times New Roman"/>
          <w:sz w:val="22"/>
          <w:lang w:val="lt-LT"/>
        </w:rPr>
        <w:lastRenderedPageBreak/>
        <w:t>6.2</w:t>
      </w:r>
      <w:r w:rsidRPr="00B34FA1">
        <w:rPr>
          <w:rFonts w:ascii="Times New Roman" w:hAnsi="Times New Roman"/>
          <w:sz w:val="22"/>
          <w:lang w:val="lt-LT"/>
        </w:rPr>
        <w:tab/>
      </w:r>
      <w:r w:rsidRPr="00BC3448">
        <w:rPr>
          <w:rFonts w:ascii="Times New Roman" w:hAnsi="Times New Roman"/>
          <w:sz w:val="22"/>
          <w:lang w:val="lt-LT"/>
        </w:rPr>
        <w:t>Nesuderinamumas</w:t>
      </w:r>
    </w:p>
    <w:p w:rsidR="00851B59" w:rsidRPr="00BC3448" w:rsidRDefault="00851B59" w:rsidP="00BC3448">
      <w:pPr>
        <w:tabs>
          <w:tab w:val="clear" w:pos="567"/>
        </w:tabs>
        <w:spacing w:line="240" w:lineRule="auto"/>
        <w:rPr>
          <w:lang w:val="lt-LT"/>
        </w:rPr>
      </w:pPr>
    </w:p>
    <w:p w:rsidR="00851B59" w:rsidRPr="004E690B" w:rsidRDefault="00407093" w:rsidP="00851B59">
      <w:pPr>
        <w:widowControl w:val="0"/>
        <w:autoSpaceDE w:val="0"/>
        <w:autoSpaceDN w:val="0"/>
        <w:adjustRightInd w:val="0"/>
        <w:ind w:left="2"/>
        <w:rPr>
          <w:szCs w:val="22"/>
        </w:rPr>
      </w:pPr>
      <w:proofErr w:type="spellStart"/>
      <w:proofErr w:type="gramStart"/>
      <w:r w:rsidRPr="00C300DE">
        <w:rPr>
          <w:szCs w:val="22"/>
        </w:rPr>
        <w:t>Eptifibatide</w:t>
      </w:r>
      <w:proofErr w:type="spellEnd"/>
      <w:r w:rsidRPr="00C300DE">
        <w:rPr>
          <w:szCs w:val="22"/>
        </w:rPr>
        <w:t xml:space="preserve"> Mylan</w:t>
      </w:r>
      <w:r w:rsidRPr="00EA4B31">
        <w:rPr>
          <w:sz w:val="20"/>
        </w:rPr>
        <w:t xml:space="preserve"> </w:t>
      </w:r>
      <w:proofErr w:type="spellStart"/>
      <w:r w:rsidR="00851B59" w:rsidRPr="004E690B">
        <w:rPr>
          <w:szCs w:val="22"/>
        </w:rPr>
        <w:t>nesuderinamas</w:t>
      </w:r>
      <w:proofErr w:type="spellEnd"/>
      <w:r w:rsidR="00851B59" w:rsidRPr="004E690B">
        <w:rPr>
          <w:szCs w:val="22"/>
        </w:rPr>
        <w:t xml:space="preserve"> </w:t>
      </w:r>
      <w:proofErr w:type="spellStart"/>
      <w:r w:rsidR="00851B59" w:rsidRPr="004E690B">
        <w:rPr>
          <w:szCs w:val="22"/>
        </w:rPr>
        <w:t>su</w:t>
      </w:r>
      <w:proofErr w:type="spellEnd"/>
      <w:r w:rsidR="00851B59" w:rsidRPr="004E690B">
        <w:rPr>
          <w:szCs w:val="22"/>
        </w:rPr>
        <w:t xml:space="preserve"> </w:t>
      </w:r>
      <w:proofErr w:type="spellStart"/>
      <w:r w:rsidR="00851B59" w:rsidRPr="004E690B">
        <w:rPr>
          <w:szCs w:val="22"/>
        </w:rPr>
        <w:t>furozemidu</w:t>
      </w:r>
      <w:proofErr w:type="spellEnd"/>
      <w:r w:rsidR="00851B59" w:rsidRPr="004E690B">
        <w:rPr>
          <w:szCs w:val="22"/>
        </w:rPr>
        <w:t>.</w:t>
      </w:r>
      <w:proofErr w:type="gramEnd"/>
    </w:p>
    <w:p w:rsidR="00851B59" w:rsidRPr="004E690B" w:rsidRDefault="00851B59" w:rsidP="00851B59">
      <w:pPr>
        <w:widowControl w:val="0"/>
        <w:autoSpaceDE w:val="0"/>
        <w:autoSpaceDN w:val="0"/>
        <w:adjustRightInd w:val="0"/>
        <w:spacing w:line="251" w:lineRule="exact"/>
        <w:rPr>
          <w:szCs w:val="22"/>
        </w:rPr>
      </w:pPr>
    </w:p>
    <w:p w:rsidR="00851B59" w:rsidRPr="00BC3448" w:rsidRDefault="00851B59" w:rsidP="00BC3448">
      <w:pPr>
        <w:tabs>
          <w:tab w:val="clear" w:pos="567"/>
        </w:tabs>
        <w:spacing w:line="240" w:lineRule="auto"/>
        <w:rPr>
          <w:lang w:val="lt-LT"/>
        </w:rPr>
      </w:pPr>
      <w:proofErr w:type="gramStart"/>
      <w:r w:rsidRPr="004E690B">
        <w:rPr>
          <w:szCs w:val="22"/>
        </w:rPr>
        <w:t xml:space="preserve">Suderinamumo </w:t>
      </w:r>
      <w:proofErr w:type="spellStart"/>
      <w:r w:rsidRPr="004E690B">
        <w:rPr>
          <w:szCs w:val="22"/>
        </w:rPr>
        <w:t>tyrimų</w:t>
      </w:r>
      <w:proofErr w:type="spellEnd"/>
      <w:r w:rsidRPr="004E690B">
        <w:rPr>
          <w:szCs w:val="22"/>
        </w:rPr>
        <w:t xml:space="preserve"> </w:t>
      </w:r>
      <w:proofErr w:type="spellStart"/>
      <w:r w:rsidRPr="004E690B">
        <w:rPr>
          <w:szCs w:val="22"/>
        </w:rPr>
        <w:t>neatlikta</w:t>
      </w:r>
      <w:proofErr w:type="spellEnd"/>
      <w:r w:rsidRPr="004E690B">
        <w:rPr>
          <w:szCs w:val="22"/>
        </w:rPr>
        <w:t xml:space="preserve">, </w:t>
      </w:r>
      <w:proofErr w:type="spellStart"/>
      <w:r w:rsidRPr="004E690B">
        <w:rPr>
          <w:szCs w:val="22"/>
        </w:rPr>
        <w:t>todėl</w:t>
      </w:r>
      <w:proofErr w:type="spellEnd"/>
      <w:r w:rsidRPr="004E690B">
        <w:rPr>
          <w:szCs w:val="22"/>
        </w:rPr>
        <w:t xml:space="preserve"> </w:t>
      </w:r>
      <w:proofErr w:type="spellStart"/>
      <w:r w:rsidR="00407093" w:rsidRPr="00C300DE">
        <w:rPr>
          <w:szCs w:val="22"/>
        </w:rPr>
        <w:t>Eptifibatide</w:t>
      </w:r>
      <w:proofErr w:type="spellEnd"/>
      <w:r w:rsidR="00407093" w:rsidRPr="00C300DE">
        <w:rPr>
          <w:szCs w:val="22"/>
        </w:rPr>
        <w:t xml:space="preserve"> Mylan</w:t>
      </w:r>
      <w:r w:rsidR="00407093" w:rsidRPr="00EA4B31">
        <w:rPr>
          <w:sz w:val="20"/>
        </w:rPr>
        <w:t xml:space="preserve"> </w:t>
      </w:r>
      <w:proofErr w:type="spellStart"/>
      <w:r w:rsidRPr="004E690B">
        <w:rPr>
          <w:szCs w:val="22"/>
        </w:rPr>
        <w:t>negalima</w:t>
      </w:r>
      <w:proofErr w:type="spellEnd"/>
      <w:r w:rsidRPr="004E690B">
        <w:rPr>
          <w:szCs w:val="22"/>
        </w:rPr>
        <w:t xml:space="preserve"> </w:t>
      </w:r>
      <w:proofErr w:type="spellStart"/>
      <w:r w:rsidRPr="004E690B">
        <w:rPr>
          <w:szCs w:val="22"/>
        </w:rPr>
        <w:t>maišyti</w:t>
      </w:r>
      <w:proofErr w:type="spellEnd"/>
      <w:r w:rsidRPr="004E690B">
        <w:rPr>
          <w:szCs w:val="22"/>
        </w:rPr>
        <w:t xml:space="preserve"> </w:t>
      </w:r>
      <w:proofErr w:type="spellStart"/>
      <w:r w:rsidRPr="004E690B">
        <w:rPr>
          <w:szCs w:val="22"/>
        </w:rPr>
        <w:t>su</w:t>
      </w:r>
      <w:proofErr w:type="spellEnd"/>
      <w:r w:rsidRPr="004E690B">
        <w:rPr>
          <w:szCs w:val="22"/>
        </w:rPr>
        <w:t xml:space="preserve"> </w:t>
      </w:r>
      <w:proofErr w:type="spellStart"/>
      <w:r w:rsidRPr="004E690B">
        <w:rPr>
          <w:szCs w:val="22"/>
        </w:rPr>
        <w:t>kitais</w:t>
      </w:r>
      <w:proofErr w:type="spellEnd"/>
      <w:r w:rsidRPr="004E690B">
        <w:rPr>
          <w:szCs w:val="22"/>
        </w:rPr>
        <w:t xml:space="preserve"> vaistiniais preparatais, išskyrus nurodytus 6.6 skyriuje.</w:t>
      </w:r>
      <w:proofErr w:type="gramEnd"/>
    </w:p>
    <w:p w:rsidR="00851B59" w:rsidRPr="00BC3448" w:rsidRDefault="00851B59" w:rsidP="00BC3448">
      <w:pPr>
        <w:tabs>
          <w:tab w:val="clear" w:pos="567"/>
        </w:tabs>
        <w:spacing w:line="240" w:lineRule="auto"/>
        <w:rPr>
          <w:lang w:val="lt-LT"/>
        </w:rPr>
      </w:pPr>
    </w:p>
    <w:p w:rsidR="00851B59" w:rsidRPr="00BC3448" w:rsidRDefault="00851B59" w:rsidP="00BC3448">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r>
      <w:r w:rsidRPr="00BC3448">
        <w:rPr>
          <w:rFonts w:ascii="Times New Roman" w:hAnsi="Times New Roman"/>
          <w:sz w:val="22"/>
          <w:lang w:val="lt-LT"/>
        </w:rPr>
        <w:t>Tinkamumo laikas</w:t>
      </w:r>
    </w:p>
    <w:p w:rsidR="00851B59" w:rsidRPr="00BC3448" w:rsidRDefault="00851B59" w:rsidP="00BC3448">
      <w:pPr>
        <w:tabs>
          <w:tab w:val="clear" w:pos="567"/>
        </w:tabs>
        <w:spacing w:line="240" w:lineRule="auto"/>
        <w:rPr>
          <w:lang w:val="lt-LT"/>
        </w:rPr>
      </w:pPr>
    </w:p>
    <w:p w:rsidR="00851B59" w:rsidRPr="004E690B" w:rsidRDefault="00851B59" w:rsidP="00851B59">
      <w:pPr>
        <w:widowControl w:val="0"/>
        <w:autoSpaceDE w:val="0"/>
        <w:autoSpaceDN w:val="0"/>
        <w:adjustRightInd w:val="0"/>
        <w:ind w:left="2"/>
        <w:rPr>
          <w:szCs w:val="22"/>
        </w:rPr>
      </w:pPr>
      <w:r w:rsidRPr="004E690B">
        <w:rPr>
          <w:szCs w:val="22"/>
        </w:rPr>
        <w:t>Neatidarytas flakonas: 18 mėnesių.</w:t>
      </w:r>
    </w:p>
    <w:p w:rsidR="00851B59" w:rsidRPr="004E690B" w:rsidRDefault="00851B59" w:rsidP="00851B59">
      <w:pPr>
        <w:widowControl w:val="0"/>
        <w:autoSpaceDE w:val="0"/>
        <w:autoSpaceDN w:val="0"/>
        <w:adjustRightInd w:val="0"/>
        <w:spacing w:line="254" w:lineRule="exact"/>
        <w:rPr>
          <w:szCs w:val="22"/>
        </w:rPr>
      </w:pPr>
    </w:p>
    <w:p w:rsidR="00851B59" w:rsidRPr="004E690B" w:rsidRDefault="00851B59" w:rsidP="00851B59">
      <w:pPr>
        <w:widowControl w:val="0"/>
        <w:autoSpaceDE w:val="0"/>
        <w:autoSpaceDN w:val="0"/>
        <w:adjustRightInd w:val="0"/>
        <w:spacing w:line="254" w:lineRule="exact"/>
        <w:rPr>
          <w:szCs w:val="22"/>
        </w:rPr>
      </w:pPr>
      <w:smartTag w:uri="urn:schemas-microsoft-com:office:smarttags" w:element="place">
        <w:r w:rsidRPr="004E690B">
          <w:rPr>
            <w:szCs w:val="22"/>
          </w:rPr>
          <w:t>Po</w:t>
        </w:r>
      </w:smartTag>
      <w:r w:rsidRPr="004E690B">
        <w:rPr>
          <w:szCs w:val="22"/>
        </w:rPr>
        <w:t xml:space="preserve"> praskiedimo:</w:t>
      </w:r>
    </w:p>
    <w:p w:rsidR="00851B59" w:rsidRPr="004E690B" w:rsidRDefault="00851B59" w:rsidP="00851B59">
      <w:pPr>
        <w:autoSpaceDE w:val="0"/>
        <w:autoSpaceDN w:val="0"/>
        <w:adjustRightInd w:val="0"/>
        <w:rPr>
          <w:szCs w:val="22"/>
        </w:rPr>
      </w:pPr>
      <w:r w:rsidRPr="004E690B">
        <w:rPr>
          <w:szCs w:val="22"/>
        </w:rPr>
        <w:t>Nustatyta, kad cheminiu ir fiziniu poži</w:t>
      </w:r>
      <w:r w:rsidRPr="00BC3448">
        <w:rPr>
          <w:rFonts w:eastAsia="TimesNewRomanPSMT"/>
        </w:rPr>
        <w:t>ū</w:t>
      </w:r>
      <w:r w:rsidRPr="004E690B">
        <w:rPr>
          <w:szCs w:val="22"/>
        </w:rPr>
        <w:t>riu tirpalas 25 °C ir 2 C – 8 C temperat</w:t>
      </w:r>
      <w:r w:rsidRPr="00BC3448">
        <w:rPr>
          <w:rFonts w:eastAsia="TimesNewRomanPSMT"/>
        </w:rPr>
        <w:t>ū</w:t>
      </w:r>
      <w:r w:rsidRPr="004E690B">
        <w:rPr>
          <w:szCs w:val="22"/>
        </w:rPr>
        <w:t>roje išlieka stabilus 24 valandas.</w:t>
      </w:r>
    </w:p>
    <w:p w:rsidR="00851B59" w:rsidRPr="004E690B" w:rsidRDefault="00851B59" w:rsidP="00851B59">
      <w:pPr>
        <w:autoSpaceDE w:val="0"/>
        <w:autoSpaceDN w:val="0"/>
        <w:adjustRightInd w:val="0"/>
        <w:rPr>
          <w:szCs w:val="22"/>
        </w:rPr>
      </w:pPr>
      <w:r w:rsidRPr="004E690B">
        <w:rPr>
          <w:szCs w:val="22"/>
        </w:rPr>
        <w:t>Mikrobiologiniu poži</w:t>
      </w:r>
      <w:r w:rsidRPr="00BC3448">
        <w:rPr>
          <w:rFonts w:eastAsia="TimesNewRomanPSMT"/>
        </w:rPr>
        <w:t>ū</w:t>
      </w:r>
      <w:r w:rsidRPr="004E690B">
        <w:rPr>
          <w:szCs w:val="22"/>
        </w:rPr>
        <w:t>riu</w:t>
      </w:r>
      <w:r>
        <w:rPr>
          <w:szCs w:val="22"/>
        </w:rPr>
        <w:t>,</w:t>
      </w:r>
      <w:r w:rsidRPr="004E690B">
        <w:rPr>
          <w:szCs w:val="22"/>
        </w:rPr>
        <w:t xml:space="preserve"> preparatas</w:t>
      </w:r>
      <w:r w:rsidRPr="00BC3448">
        <w:rPr>
          <w:rFonts w:eastAsia="TimesNewRomanPSMT"/>
        </w:rPr>
        <w:t xml:space="preserve"> </w:t>
      </w:r>
      <w:r w:rsidRPr="004E690B">
        <w:rPr>
          <w:szCs w:val="22"/>
        </w:rPr>
        <w:t>turi būti suvartotas nedelsiant, nebent praskiedim</w:t>
      </w:r>
      <w:r>
        <w:rPr>
          <w:szCs w:val="22"/>
        </w:rPr>
        <w:t>o metu jis buvo apsaugotas nuo mikrobinės</w:t>
      </w:r>
      <w:r w:rsidRPr="004E690B">
        <w:rPr>
          <w:szCs w:val="22"/>
        </w:rPr>
        <w:t xml:space="preserve"> </w:t>
      </w:r>
      <w:r>
        <w:rPr>
          <w:szCs w:val="22"/>
        </w:rPr>
        <w:t>taršos</w:t>
      </w:r>
      <w:r w:rsidRPr="004E690B">
        <w:rPr>
          <w:szCs w:val="22"/>
        </w:rPr>
        <w:t>.</w:t>
      </w:r>
      <w:r w:rsidRPr="00BC3448">
        <w:t xml:space="preserve"> </w:t>
      </w:r>
      <w:r w:rsidRPr="004E690B">
        <w:rPr>
          <w:szCs w:val="22"/>
        </w:rPr>
        <w:t>Priešingu atveju už laikymo prieš vartojim</w:t>
      </w:r>
      <w:r w:rsidRPr="00BC3448">
        <w:rPr>
          <w:rFonts w:eastAsia="TimesNewRomanPSMT"/>
        </w:rPr>
        <w:t xml:space="preserve">ą </w:t>
      </w:r>
      <w:r w:rsidRPr="004E690B">
        <w:rPr>
          <w:szCs w:val="22"/>
        </w:rPr>
        <w:t>trukm</w:t>
      </w:r>
      <w:r w:rsidRPr="00BC3448">
        <w:rPr>
          <w:rFonts w:eastAsia="TimesNewRomanPSMT"/>
        </w:rPr>
        <w:t xml:space="preserve">ę </w:t>
      </w:r>
      <w:r w:rsidRPr="004E690B">
        <w:rPr>
          <w:szCs w:val="22"/>
        </w:rPr>
        <w:t>ir s</w:t>
      </w:r>
      <w:r w:rsidRPr="00BC3448">
        <w:rPr>
          <w:rFonts w:eastAsia="TimesNewRomanPSMT"/>
        </w:rPr>
        <w:t>ą</w:t>
      </w:r>
      <w:r w:rsidRPr="004E690B">
        <w:rPr>
          <w:szCs w:val="22"/>
        </w:rPr>
        <w:t>lygas atsako vartotojas.</w:t>
      </w:r>
    </w:p>
    <w:p w:rsidR="00851B59" w:rsidRPr="004E690B" w:rsidRDefault="00851B59" w:rsidP="00851B59">
      <w:pPr>
        <w:autoSpaceDE w:val="0"/>
        <w:autoSpaceDN w:val="0"/>
        <w:adjustRightInd w:val="0"/>
        <w:rPr>
          <w:szCs w:val="22"/>
        </w:rPr>
      </w:pPr>
    </w:p>
    <w:p w:rsidR="00851B59" w:rsidRPr="00BC3448" w:rsidRDefault="00851B59" w:rsidP="00BC3448">
      <w:pPr>
        <w:tabs>
          <w:tab w:val="clear" w:pos="567"/>
        </w:tabs>
        <w:spacing w:line="240" w:lineRule="auto"/>
        <w:rPr>
          <w:lang w:val="lt-LT"/>
        </w:rPr>
      </w:pPr>
      <w:smartTag w:uri="urn:schemas-microsoft-com:office:smarttags" w:element="place">
        <w:r w:rsidRPr="004E690B">
          <w:rPr>
            <w:szCs w:val="22"/>
          </w:rPr>
          <w:t>Po</w:t>
        </w:r>
      </w:smartTag>
      <w:r w:rsidRPr="004E690B">
        <w:rPr>
          <w:szCs w:val="22"/>
        </w:rPr>
        <w:t xml:space="preserve"> pirmojo atidarymo: suvartoti nedelsiant.</w:t>
      </w:r>
    </w:p>
    <w:p w:rsidR="00851B59" w:rsidRPr="00BC3448" w:rsidRDefault="00851B59" w:rsidP="00BC3448">
      <w:pPr>
        <w:tabs>
          <w:tab w:val="clear" w:pos="567"/>
        </w:tabs>
        <w:spacing w:line="240" w:lineRule="auto"/>
        <w:rPr>
          <w:lang w:val="lt-LT"/>
        </w:rPr>
      </w:pPr>
    </w:p>
    <w:p w:rsidR="00851B59" w:rsidRPr="00BC3448" w:rsidRDefault="00851B59" w:rsidP="00BC3448">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r>
      <w:r w:rsidRPr="00BC3448">
        <w:rPr>
          <w:rFonts w:ascii="Times New Roman" w:hAnsi="Times New Roman"/>
          <w:sz w:val="22"/>
          <w:lang w:val="lt-LT"/>
        </w:rPr>
        <w:t>Specialios laikymo sąlygos</w:t>
      </w:r>
    </w:p>
    <w:p w:rsidR="00851B59" w:rsidRPr="00BC3448" w:rsidRDefault="00851B59" w:rsidP="00BC3448">
      <w:pPr>
        <w:tabs>
          <w:tab w:val="clear" w:pos="567"/>
        </w:tabs>
        <w:spacing w:line="240" w:lineRule="auto"/>
        <w:rPr>
          <w:lang w:val="lt-LT"/>
        </w:rPr>
      </w:pPr>
    </w:p>
    <w:p w:rsidR="00851B59" w:rsidRPr="00BC3448" w:rsidRDefault="00851B59" w:rsidP="00BC3448">
      <w:pPr>
        <w:tabs>
          <w:tab w:val="clear" w:pos="567"/>
        </w:tabs>
        <w:spacing w:line="240" w:lineRule="auto"/>
        <w:rPr>
          <w:lang w:val="lt-LT"/>
        </w:rPr>
      </w:pPr>
      <w:r w:rsidRPr="00BC3448">
        <w:rPr>
          <w:lang w:val="lt-LT"/>
        </w:rPr>
        <w:t xml:space="preserve">Laikyti šaldytuve (2 °C – 8 °C). </w:t>
      </w:r>
    </w:p>
    <w:p w:rsidR="00851B59" w:rsidRPr="00BC3448" w:rsidRDefault="00851B59" w:rsidP="00BC3448">
      <w:pPr>
        <w:tabs>
          <w:tab w:val="clear" w:pos="567"/>
        </w:tabs>
        <w:spacing w:line="240" w:lineRule="auto"/>
        <w:rPr>
          <w:lang w:val="lt-LT"/>
        </w:rPr>
      </w:pPr>
      <w:r w:rsidRPr="00BC3448">
        <w:rPr>
          <w:lang w:val="lt-LT"/>
        </w:rPr>
        <w:t xml:space="preserve">Laikyti gamintojo pakuotėje, kad preparatas būtų apsaugotas nuo šviesos. Tačiau vartojimo metu </w:t>
      </w:r>
      <w:proofErr w:type="spellStart"/>
      <w:r w:rsidR="00407093" w:rsidRPr="00C300DE">
        <w:rPr>
          <w:szCs w:val="22"/>
        </w:rPr>
        <w:t>Eptifibatide</w:t>
      </w:r>
      <w:proofErr w:type="spellEnd"/>
      <w:r w:rsidR="00407093" w:rsidRPr="00C300DE">
        <w:rPr>
          <w:szCs w:val="22"/>
        </w:rPr>
        <w:t xml:space="preserve"> Mylan</w:t>
      </w:r>
      <w:r w:rsidR="00407093" w:rsidRPr="00EA4B31">
        <w:rPr>
          <w:sz w:val="20"/>
        </w:rPr>
        <w:t xml:space="preserve"> </w:t>
      </w:r>
      <w:r w:rsidRPr="00BC3448">
        <w:rPr>
          <w:lang w:val="lt-LT"/>
        </w:rPr>
        <w:t>tirpalo saugoti nuo šviesos nereikia.</w:t>
      </w:r>
    </w:p>
    <w:p w:rsidR="00851B59" w:rsidRPr="00BC3448" w:rsidRDefault="00851B59" w:rsidP="00BC3448">
      <w:pPr>
        <w:widowControl w:val="0"/>
        <w:overflowPunct w:val="0"/>
        <w:autoSpaceDE w:val="0"/>
        <w:autoSpaceDN w:val="0"/>
        <w:adjustRightInd w:val="0"/>
        <w:spacing w:line="272" w:lineRule="auto"/>
        <w:ind w:left="2" w:right="540"/>
        <w:rPr>
          <w:lang w:val="lt-LT"/>
        </w:rPr>
      </w:pPr>
      <w:r w:rsidRPr="00BC3448">
        <w:rPr>
          <w:lang w:val="lt-LT"/>
        </w:rPr>
        <w:t>Praskiesto vaistinio preparato laikymo sąlygos pateikiamos 6.3 skyriuje.</w:t>
      </w:r>
    </w:p>
    <w:p w:rsidR="00851B59" w:rsidRPr="00BC3448" w:rsidRDefault="00851B59" w:rsidP="00BC3448">
      <w:pPr>
        <w:tabs>
          <w:tab w:val="clear" w:pos="567"/>
        </w:tabs>
        <w:spacing w:line="240" w:lineRule="auto"/>
        <w:rPr>
          <w:lang w:val="lt-LT"/>
        </w:rPr>
      </w:pPr>
    </w:p>
    <w:p w:rsidR="00851B59" w:rsidRPr="00BC3448" w:rsidRDefault="00851B59" w:rsidP="00BC3448">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r>
      <w:r w:rsidRPr="00BC3448">
        <w:rPr>
          <w:rFonts w:ascii="Times New Roman" w:hAnsi="Times New Roman"/>
          <w:sz w:val="22"/>
          <w:lang w:val="lt-LT"/>
        </w:rPr>
        <w:t xml:space="preserve">Talpyklės pobūdis ir jos turinys </w:t>
      </w:r>
    </w:p>
    <w:p w:rsidR="00851B59" w:rsidRPr="00BC3448" w:rsidRDefault="00851B59" w:rsidP="00BC3448">
      <w:pPr>
        <w:tabs>
          <w:tab w:val="clear" w:pos="567"/>
        </w:tabs>
        <w:spacing w:line="240" w:lineRule="auto"/>
        <w:rPr>
          <w:lang w:val="lt-LT"/>
        </w:rPr>
      </w:pPr>
    </w:p>
    <w:p w:rsidR="00851B59" w:rsidRPr="00BC3448" w:rsidRDefault="00851B59" w:rsidP="00851B59">
      <w:pPr>
        <w:widowControl w:val="0"/>
        <w:overflowPunct w:val="0"/>
        <w:autoSpaceDE w:val="0"/>
        <w:autoSpaceDN w:val="0"/>
        <w:adjustRightInd w:val="0"/>
        <w:spacing w:line="272" w:lineRule="auto"/>
        <w:ind w:left="2" w:right="540"/>
        <w:rPr>
          <w:lang w:val="lt-LT"/>
        </w:rPr>
      </w:pPr>
      <w:r w:rsidRPr="00BC3448">
        <w:rPr>
          <w:lang w:val="lt-LT"/>
        </w:rPr>
        <w:t xml:space="preserve">100 ml I tipo skaidraus stiklo flakonas, užkimštas 20 mm pilkos bromobutilo gumos uždoriu, padengtu </w:t>
      </w:r>
      <w:r w:rsidRPr="00BC3448">
        <w:rPr>
          <w:i/>
          <w:lang w:val="lt-LT"/>
        </w:rPr>
        <w:t>omniflex plus</w:t>
      </w:r>
      <w:r w:rsidRPr="00BC3448">
        <w:rPr>
          <w:lang w:val="lt-LT"/>
        </w:rPr>
        <w:t>, ir uždengtas 20 mm rausvu apsauginiu nuplėšiamuoju aliuminio dangteliu.</w:t>
      </w:r>
    </w:p>
    <w:p w:rsidR="00851B59" w:rsidRPr="00BC3448" w:rsidRDefault="00851B59" w:rsidP="00851B59">
      <w:pPr>
        <w:widowControl w:val="0"/>
        <w:overflowPunct w:val="0"/>
        <w:autoSpaceDE w:val="0"/>
        <w:autoSpaceDN w:val="0"/>
        <w:adjustRightInd w:val="0"/>
        <w:spacing w:line="272" w:lineRule="auto"/>
        <w:ind w:left="2" w:right="540"/>
        <w:rPr>
          <w:lang w:val="lt-LT"/>
        </w:rPr>
      </w:pPr>
    </w:p>
    <w:p w:rsidR="00851B59" w:rsidRPr="00BC3448" w:rsidRDefault="00851B59" w:rsidP="00BC3448">
      <w:pPr>
        <w:tabs>
          <w:tab w:val="clear" w:pos="567"/>
        </w:tabs>
        <w:spacing w:line="240" w:lineRule="auto"/>
        <w:rPr>
          <w:lang w:val="lt-LT"/>
        </w:rPr>
      </w:pPr>
      <w:r w:rsidRPr="004E690B">
        <w:rPr>
          <w:szCs w:val="22"/>
        </w:rPr>
        <w:t>Pakuotėje yra 1 flakonas.</w:t>
      </w:r>
    </w:p>
    <w:p w:rsidR="00851B59" w:rsidRPr="00BC3448" w:rsidRDefault="00851B59" w:rsidP="00BC3448">
      <w:pPr>
        <w:tabs>
          <w:tab w:val="clear" w:pos="567"/>
        </w:tabs>
        <w:spacing w:line="240" w:lineRule="auto"/>
        <w:rPr>
          <w:lang w:val="lt-LT"/>
        </w:rPr>
      </w:pPr>
    </w:p>
    <w:p w:rsidR="00851B59" w:rsidRPr="00BC3448" w:rsidRDefault="00851B59" w:rsidP="00BC3448">
      <w:pPr>
        <w:pStyle w:val="Antrat4"/>
        <w:rPr>
          <w:rFonts w:ascii="Times New Roman" w:hAnsi="Times New Roman"/>
          <w:sz w:val="22"/>
          <w:lang w:val="lt-LT"/>
        </w:rPr>
      </w:pPr>
      <w:r w:rsidRPr="00B34FA1">
        <w:rPr>
          <w:rFonts w:ascii="Times New Roman" w:hAnsi="Times New Roman"/>
          <w:sz w:val="22"/>
          <w:lang w:val="lt-LT"/>
        </w:rPr>
        <w:t>6.6</w:t>
      </w:r>
      <w:r w:rsidRPr="00B34FA1">
        <w:rPr>
          <w:rFonts w:ascii="Times New Roman" w:hAnsi="Times New Roman"/>
          <w:sz w:val="22"/>
          <w:lang w:val="lt-LT"/>
        </w:rPr>
        <w:tab/>
      </w:r>
      <w:r w:rsidRPr="00BC3448">
        <w:rPr>
          <w:rFonts w:ascii="Times New Roman" w:hAnsi="Times New Roman"/>
          <w:sz w:val="22"/>
          <w:lang w:val="lt-LT"/>
        </w:rPr>
        <w:t>Specialūs reikalavimai atliekoms tvarkyti ir vaistiniam preparatui ruošti</w:t>
      </w:r>
    </w:p>
    <w:p w:rsidR="00851B59" w:rsidRPr="00BC3448" w:rsidRDefault="00851B59" w:rsidP="00BC3448">
      <w:pPr>
        <w:tabs>
          <w:tab w:val="clear" w:pos="567"/>
        </w:tabs>
        <w:spacing w:line="240" w:lineRule="auto"/>
        <w:rPr>
          <w:lang w:val="lt-LT"/>
        </w:rPr>
      </w:pPr>
    </w:p>
    <w:p w:rsidR="00851B59" w:rsidRPr="004E690B" w:rsidRDefault="00851B59" w:rsidP="00851B59">
      <w:pPr>
        <w:widowControl w:val="0"/>
        <w:overflowPunct w:val="0"/>
        <w:autoSpaceDE w:val="0"/>
        <w:autoSpaceDN w:val="0"/>
        <w:adjustRightInd w:val="0"/>
        <w:spacing w:line="248" w:lineRule="auto"/>
        <w:ind w:left="2" w:right="40"/>
        <w:rPr>
          <w:szCs w:val="22"/>
        </w:rPr>
      </w:pPr>
      <w:r w:rsidRPr="00BC3448">
        <w:rPr>
          <w:lang w:val="lt-LT"/>
        </w:rPr>
        <w:t xml:space="preserve">Fizinio ir cheminio suderinamumo tyrimai parodė, kad </w:t>
      </w:r>
      <w:proofErr w:type="spellStart"/>
      <w:r w:rsidR="00407093" w:rsidRPr="00407093">
        <w:rPr>
          <w:szCs w:val="22"/>
          <w:lang w:val="lt-LT"/>
        </w:rPr>
        <w:t>Eptifibatide</w:t>
      </w:r>
      <w:proofErr w:type="spellEnd"/>
      <w:r w:rsidR="00407093" w:rsidRPr="00407093">
        <w:rPr>
          <w:szCs w:val="22"/>
          <w:lang w:val="lt-LT"/>
        </w:rPr>
        <w:t xml:space="preserve"> </w:t>
      </w:r>
      <w:proofErr w:type="spellStart"/>
      <w:r w:rsidR="00407093" w:rsidRPr="00407093">
        <w:rPr>
          <w:szCs w:val="22"/>
          <w:lang w:val="lt-LT"/>
        </w:rPr>
        <w:t>Mylan</w:t>
      </w:r>
      <w:proofErr w:type="spellEnd"/>
      <w:r w:rsidR="00407093" w:rsidRPr="00407093">
        <w:rPr>
          <w:sz w:val="20"/>
          <w:lang w:val="lt-LT"/>
        </w:rPr>
        <w:t xml:space="preserve"> </w:t>
      </w:r>
      <w:r w:rsidRPr="00BC3448">
        <w:rPr>
          <w:lang w:val="lt-LT"/>
        </w:rPr>
        <w:t xml:space="preserve">galima leisti į veną su atropino sulfatu, </w:t>
      </w:r>
      <w:proofErr w:type="spellStart"/>
      <w:r w:rsidRPr="00BC3448">
        <w:rPr>
          <w:lang w:val="lt-LT"/>
        </w:rPr>
        <w:t>dobutaminu</w:t>
      </w:r>
      <w:proofErr w:type="spellEnd"/>
      <w:r w:rsidRPr="00BC3448">
        <w:rPr>
          <w:lang w:val="lt-LT"/>
        </w:rPr>
        <w:t xml:space="preserve">, heparinu, </w:t>
      </w:r>
      <w:proofErr w:type="spellStart"/>
      <w:r w:rsidRPr="00BC3448">
        <w:rPr>
          <w:lang w:val="lt-LT"/>
        </w:rPr>
        <w:t>lidokainu</w:t>
      </w:r>
      <w:proofErr w:type="spellEnd"/>
      <w:r w:rsidRPr="00BC3448">
        <w:rPr>
          <w:lang w:val="lt-LT"/>
        </w:rPr>
        <w:t xml:space="preserve">, </w:t>
      </w:r>
      <w:proofErr w:type="spellStart"/>
      <w:r w:rsidRPr="00BC3448">
        <w:rPr>
          <w:lang w:val="lt-LT"/>
        </w:rPr>
        <w:t>meperidinu</w:t>
      </w:r>
      <w:proofErr w:type="spellEnd"/>
      <w:r w:rsidRPr="00BC3448">
        <w:rPr>
          <w:lang w:val="lt-LT"/>
        </w:rPr>
        <w:t xml:space="preserve">, </w:t>
      </w:r>
      <w:proofErr w:type="spellStart"/>
      <w:r w:rsidRPr="00BC3448">
        <w:rPr>
          <w:lang w:val="lt-LT"/>
        </w:rPr>
        <w:t>metoprololiu</w:t>
      </w:r>
      <w:proofErr w:type="spellEnd"/>
      <w:r w:rsidRPr="00BC3448">
        <w:rPr>
          <w:lang w:val="lt-LT"/>
        </w:rPr>
        <w:t xml:space="preserve">, </w:t>
      </w:r>
      <w:proofErr w:type="spellStart"/>
      <w:r w:rsidRPr="00BC3448">
        <w:rPr>
          <w:lang w:val="lt-LT"/>
        </w:rPr>
        <w:t>midazolamu</w:t>
      </w:r>
      <w:proofErr w:type="spellEnd"/>
      <w:r w:rsidRPr="00BC3448">
        <w:rPr>
          <w:lang w:val="lt-LT"/>
        </w:rPr>
        <w:t xml:space="preserve">, morfinu, nitroglicerinu, audinių </w:t>
      </w:r>
      <w:proofErr w:type="spellStart"/>
      <w:r w:rsidRPr="00BC3448">
        <w:rPr>
          <w:lang w:val="lt-LT"/>
        </w:rPr>
        <w:t>plazminogeno</w:t>
      </w:r>
      <w:proofErr w:type="spellEnd"/>
      <w:r w:rsidRPr="00BC3448">
        <w:rPr>
          <w:lang w:val="lt-LT"/>
        </w:rPr>
        <w:t xml:space="preserve"> aktyvatoriumi ar </w:t>
      </w:r>
      <w:proofErr w:type="spellStart"/>
      <w:r w:rsidRPr="00BC3448">
        <w:rPr>
          <w:lang w:val="lt-LT"/>
        </w:rPr>
        <w:t>verapamiliu</w:t>
      </w:r>
      <w:proofErr w:type="spellEnd"/>
      <w:r w:rsidRPr="00BC3448">
        <w:rPr>
          <w:lang w:val="lt-LT"/>
        </w:rPr>
        <w:t xml:space="preserve">. </w:t>
      </w:r>
      <w:proofErr w:type="spellStart"/>
      <w:r w:rsidR="00407093" w:rsidRPr="00407093">
        <w:rPr>
          <w:szCs w:val="22"/>
          <w:lang w:val="lt-LT"/>
        </w:rPr>
        <w:t>Eptifibatide</w:t>
      </w:r>
      <w:proofErr w:type="spellEnd"/>
      <w:r w:rsidR="00407093" w:rsidRPr="00407093">
        <w:rPr>
          <w:szCs w:val="22"/>
          <w:lang w:val="lt-LT"/>
        </w:rPr>
        <w:t xml:space="preserve"> </w:t>
      </w:r>
      <w:proofErr w:type="spellStart"/>
      <w:r w:rsidR="00407093" w:rsidRPr="00407093">
        <w:rPr>
          <w:szCs w:val="22"/>
          <w:lang w:val="lt-LT"/>
        </w:rPr>
        <w:t>Mylan</w:t>
      </w:r>
      <w:proofErr w:type="spellEnd"/>
      <w:r w:rsidR="00407093" w:rsidRPr="00407093">
        <w:rPr>
          <w:sz w:val="20"/>
          <w:lang w:val="lt-LT"/>
        </w:rPr>
        <w:t xml:space="preserve"> </w:t>
      </w:r>
      <w:r w:rsidRPr="00BC3448">
        <w:rPr>
          <w:lang w:val="lt-LT"/>
        </w:rPr>
        <w:t xml:space="preserve">galima derinti su 0,9 % infuziniu natrio chlorido tirpalu ir su 5 % </w:t>
      </w:r>
      <w:proofErr w:type="spellStart"/>
      <w:r w:rsidRPr="00BC3448">
        <w:rPr>
          <w:lang w:val="lt-LT"/>
        </w:rPr>
        <w:t>dekstrozės</w:t>
      </w:r>
      <w:proofErr w:type="spellEnd"/>
      <w:r w:rsidRPr="00BC3448">
        <w:rPr>
          <w:lang w:val="lt-LT"/>
        </w:rPr>
        <w:t xml:space="preserve"> </w:t>
      </w:r>
      <w:proofErr w:type="spellStart"/>
      <w:r w:rsidRPr="00BC3448">
        <w:rPr>
          <w:lang w:val="lt-LT"/>
        </w:rPr>
        <w:t>Normosol</w:t>
      </w:r>
      <w:proofErr w:type="spellEnd"/>
      <w:r w:rsidRPr="00BC3448">
        <w:rPr>
          <w:lang w:val="lt-LT"/>
        </w:rPr>
        <w:t xml:space="preserve"> R tirpalu, kuriame yra arba nėra kalio chlorido. </w:t>
      </w:r>
      <w:r w:rsidRPr="004E690B">
        <w:rPr>
          <w:szCs w:val="22"/>
        </w:rPr>
        <w:t>Tikslią sudėtį žr. Normosol R tirpalo preparato charakteristikų santraukoje.</w:t>
      </w:r>
    </w:p>
    <w:p w:rsidR="00851B59" w:rsidRPr="004E690B" w:rsidRDefault="00851B59" w:rsidP="00851B59">
      <w:pPr>
        <w:widowControl w:val="0"/>
        <w:autoSpaceDE w:val="0"/>
        <w:autoSpaceDN w:val="0"/>
        <w:adjustRightInd w:val="0"/>
        <w:spacing w:line="209" w:lineRule="exact"/>
        <w:rPr>
          <w:szCs w:val="22"/>
        </w:rPr>
      </w:pPr>
    </w:p>
    <w:p w:rsidR="00851B59" w:rsidRPr="004E690B" w:rsidRDefault="00851B59" w:rsidP="00851B59">
      <w:pPr>
        <w:widowControl w:val="0"/>
        <w:overflowPunct w:val="0"/>
        <w:autoSpaceDE w:val="0"/>
        <w:autoSpaceDN w:val="0"/>
        <w:adjustRightInd w:val="0"/>
        <w:spacing w:line="274" w:lineRule="auto"/>
        <w:ind w:left="2" w:right="320"/>
        <w:rPr>
          <w:szCs w:val="22"/>
        </w:rPr>
      </w:pPr>
      <w:r w:rsidRPr="004E690B">
        <w:rPr>
          <w:szCs w:val="22"/>
        </w:rPr>
        <w:t xml:space="preserve">Skirtas tik vienkartiniam </w:t>
      </w:r>
      <w:r>
        <w:rPr>
          <w:szCs w:val="22"/>
        </w:rPr>
        <w:t>vartojimui</w:t>
      </w:r>
      <w:r w:rsidRPr="004E690B">
        <w:rPr>
          <w:szCs w:val="22"/>
        </w:rPr>
        <w:t>.</w:t>
      </w:r>
    </w:p>
    <w:p w:rsidR="00851B59" w:rsidRPr="004E690B" w:rsidRDefault="00851B59" w:rsidP="00851B59">
      <w:pPr>
        <w:widowControl w:val="0"/>
        <w:overflowPunct w:val="0"/>
        <w:autoSpaceDE w:val="0"/>
        <w:autoSpaceDN w:val="0"/>
        <w:adjustRightInd w:val="0"/>
        <w:spacing w:line="248" w:lineRule="auto"/>
        <w:ind w:left="2" w:right="40"/>
        <w:rPr>
          <w:szCs w:val="22"/>
        </w:rPr>
      </w:pPr>
      <w:r w:rsidRPr="004E690B">
        <w:rPr>
          <w:szCs w:val="22"/>
        </w:rPr>
        <w:t xml:space="preserve">Fiziologiniai suderinamumo tyrimai buvo atlikti 0,2 mg/ml koncentracijai 96 valandas tirpalą laikant temperatūroje 2 </w:t>
      </w:r>
      <w:r w:rsidRPr="004E690B">
        <w:rPr>
          <w:szCs w:val="22"/>
        </w:rPr>
        <w:sym w:font="Symbol" w:char="F0B0"/>
      </w:r>
      <w:r w:rsidRPr="004E690B">
        <w:rPr>
          <w:szCs w:val="22"/>
        </w:rPr>
        <w:t xml:space="preserve">C – 8 </w:t>
      </w:r>
      <w:r w:rsidRPr="004E690B">
        <w:rPr>
          <w:szCs w:val="22"/>
        </w:rPr>
        <w:sym w:font="Symbol" w:char="F0B0"/>
      </w:r>
      <w:r w:rsidRPr="004E690B">
        <w:rPr>
          <w:szCs w:val="22"/>
        </w:rPr>
        <w:t>C ir 25 °C</w:t>
      </w:r>
      <w:r w:rsidRPr="00CC4DA9">
        <w:rPr>
          <w:szCs w:val="22"/>
        </w:rPr>
        <w:t xml:space="preserve"> </w:t>
      </w:r>
      <w:r w:rsidRPr="004E690B">
        <w:rPr>
          <w:szCs w:val="22"/>
        </w:rPr>
        <w:t>temperatūroje.</w:t>
      </w:r>
    </w:p>
    <w:p w:rsidR="00851B59" w:rsidRPr="004E690B" w:rsidRDefault="00851B59" w:rsidP="00851B59">
      <w:pPr>
        <w:widowControl w:val="0"/>
        <w:overflowPunct w:val="0"/>
        <w:autoSpaceDE w:val="0"/>
        <w:autoSpaceDN w:val="0"/>
        <w:adjustRightInd w:val="0"/>
        <w:spacing w:line="248" w:lineRule="auto"/>
        <w:ind w:left="2" w:right="40"/>
        <w:rPr>
          <w:szCs w:val="22"/>
        </w:rPr>
      </w:pPr>
    </w:p>
    <w:p w:rsidR="00851B59" w:rsidRPr="004E690B" w:rsidRDefault="00851B59" w:rsidP="00851B59">
      <w:pPr>
        <w:widowControl w:val="0"/>
        <w:overflowPunct w:val="0"/>
        <w:autoSpaceDE w:val="0"/>
        <w:autoSpaceDN w:val="0"/>
        <w:adjustRightInd w:val="0"/>
        <w:spacing w:line="248" w:lineRule="auto"/>
        <w:ind w:left="2" w:right="40"/>
        <w:rPr>
          <w:szCs w:val="22"/>
        </w:rPr>
      </w:pPr>
      <w:r w:rsidRPr="004E690B">
        <w:rPr>
          <w:szCs w:val="22"/>
        </w:rPr>
        <w:t xml:space="preserve">Prieš vartojimą reikia patikrinti flakono turinį. Vartoti draudžiama, jei yra kokių nors matomų dalelių ar spalvos pokyčių. </w:t>
      </w:r>
      <w:proofErr w:type="spellStart"/>
      <w:proofErr w:type="gramStart"/>
      <w:r w:rsidRPr="004E690B">
        <w:rPr>
          <w:szCs w:val="22"/>
        </w:rPr>
        <w:t>Vartojimo</w:t>
      </w:r>
      <w:proofErr w:type="spellEnd"/>
      <w:r w:rsidRPr="004E690B">
        <w:rPr>
          <w:szCs w:val="22"/>
        </w:rPr>
        <w:t xml:space="preserve"> </w:t>
      </w:r>
      <w:proofErr w:type="spellStart"/>
      <w:r w:rsidRPr="004E690B">
        <w:rPr>
          <w:szCs w:val="22"/>
        </w:rPr>
        <w:t>metu</w:t>
      </w:r>
      <w:proofErr w:type="spellEnd"/>
      <w:r w:rsidRPr="004E690B">
        <w:rPr>
          <w:szCs w:val="22"/>
        </w:rPr>
        <w:t xml:space="preserve"> </w:t>
      </w:r>
      <w:proofErr w:type="spellStart"/>
      <w:r w:rsidR="00407093" w:rsidRPr="00C300DE">
        <w:rPr>
          <w:szCs w:val="22"/>
        </w:rPr>
        <w:t>Eptifibatide</w:t>
      </w:r>
      <w:proofErr w:type="spellEnd"/>
      <w:r w:rsidR="00407093" w:rsidRPr="00C300DE">
        <w:rPr>
          <w:szCs w:val="22"/>
        </w:rPr>
        <w:t xml:space="preserve"> Mylan</w:t>
      </w:r>
      <w:r w:rsidR="00407093" w:rsidRPr="00EA4B31">
        <w:rPr>
          <w:sz w:val="20"/>
        </w:rPr>
        <w:t xml:space="preserve"> </w:t>
      </w:r>
      <w:proofErr w:type="spellStart"/>
      <w:r w:rsidRPr="004E690B">
        <w:rPr>
          <w:szCs w:val="22"/>
        </w:rPr>
        <w:t>tirpalą</w:t>
      </w:r>
      <w:proofErr w:type="spellEnd"/>
      <w:r w:rsidRPr="004E690B">
        <w:rPr>
          <w:szCs w:val="22"/>
        </w:rPr>
        <w:t xml:space="preserve"> </w:t>
      </w:r>
      <w:proofErr w:type="spellStart"/>
      <w:r w:rsidRPr="004E690B">
        <w:rPr>
          <w:szCs w:val="22"/>
        </w:rPr>
        <w:t>saugoti</w:t>
      </w:r>
      <w:proofErr w:type="spellEnd"/>
      <w:r w:rsidRPr="004E690B">
        <w:rPr>
          <w:szCs w:val="22"/>
        </w:rPr>
        <w:t xml:space="preserve"> </w:t>
      </w:r>
      <w:proofErr w:type="spellStart"/>
      <w:r w:rsidRPr="004E690B">
        <w:rPr>
          <w:szCs w:val="22"/>
        </w:rPr>
        <w:t>nuo</w:t>
      </w:r>
      <w:proofErr w:type="spellEnd"/>
      <w:r w:rsidRPr="004E690B">
        <w:rPr>
          <w:szCs w:val="22"/>
        </w:rPr>
        <w:t xml:space="preserve"> </w:t>
      </w:r>
      <w:proofErr w:type="spellStart"/>
      <w:r w:rsidRPr="004E690B">
        <w:rPr>
          <w:szCs w:val="22"/>
        </w:rPr>
        <w:t>šviesos</w:t>
      </w:r>
      <w:proofErr w:type="spellEnd"/>
      <w:r w:rsidRPr="004E690B">
        <w:rPr>
          <w:szCs w:val="22"/>
        </w:rPr>
        <w:t xml:space="preserve"> nebūtina.</w:t>
      </w:r>
      <w:proofErr w:type="gramEnd"/>
    </w:p>
    <w:p w:rsidR="00851B59" w:rsidRPr="004E690B" w:rsidRDefault="00851B59" w:rsidP="00851B59">
      <w:pPr>
        <w:widowControl w:val="0"/>
        <w:overflowPunct w:val="0"/>
        <w:autoSpaceDE w:val="0"/>
        <w:autoSpaceDN w:val="0"/>
        <w:adjustRightInd w:val="0"/>
        <w:spacing w:line="248" w:lineRule="auto"/>
        <w:ind w:left="2" w:right="40"/>
        <w:rPr>
          <w:szCs w:val="22"/>
        </w:rPr>
      </w:pPr>
    </w:p>
    <w:p w:rsidR="00851B59" w:rsidRPr="00BC3448" w:rsidRDefault="00851B59" w:rsidP="00BC3448">
      <w:pPr>
        <w:tabs>
          <w:tab w:val="clear" w:pos="567"/>
        </w:tabs>
        <w:spacing w:line="240" w:lineRule="auto"/>
        <w:rPr>
          <w:lang w:val="lt-LT"/>
        </w:rPr>
      </w:pPr>
      <w:r w:rsidRPr="004E690B">
        <w:rPr>
          <w:szCs w:val="22"/>
        </w:rPr>
        <w:t>Nesuvartotą vaistinį preparatą ar atliekas reikia tvarkyti laikantis vietinių reikalavimų.</w:t>
      </w:r>
      <w:r w:rsidRPr="00B34FA1">
        <w:rPr>
          <w:szCs w:val="24"/>
          <w:lang w:val="lt-LT"/>
        </w:rPr>
        <w:t xml:space="preserve"> </w:t>
      </w:r>
    </w:p>
    <w:p w:rsidR="00851B59" w:rsidRPr="00BC3448" w:rsidRDefault="00851B59" w:rsidP="00BC3448">
      <w:pPr>
        <w:tabs>
          <w:tab w:val="clear" w:pos="567"/>
        </w:tabs>
        <w:spacing w:line="240" w:lineRule="auto"/>
        <w:rPr>
          <w:lang w:val="lt-LT"/>
        </w:rPr>
      </w:pPr>
    </w:p>
    <w:p w:rsidR="00851B59" w:rsidRPr="00BC3448" w:rsidRDefault="00851B59" w:rsidP="00BC3448">
      <w:pPr>
        <w:tabs>
          <w:tab w:val="clear" w:pos="567"/>
        </w:tabs>
        <w:spacing w:line="240" w:lineRule="auto"/>
        <w:rPr>
          <w:lang w:val="lt-LT"/>
        </w:rPr>
      </w:pPr>
    </w:p>
    <w:p w:rsidR="00851B59" w:rsidRPr="00BC3448" w:rsidRDefault="00851B59" w:rsidP="00BC3448">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Pr="00BC3448">
        <w:rPr>
          <w:rFonts w:ascii="Times New Roman" w:hAnsi="Times New Roman"/>
          <w:sz w:val="22"/>
          <w:lang w:val="lt-LT"/>
        </w:rPr>
        <w:t>RINKODAROS TEISĖS TURĖTOJAS</w:t>
      </w:r>
    </w:p>
    <w:p w:rsidR="00851B59" w:rsidRPr="00BC3448" w:rsidRDefault="00851B59" w:rsidP="00BC3448">
      <w:pPr>
        <w:tabs>
          <w:tab w:val="clear" w:pos="567"/>
        </w:tabs>
        <w:spacing w:line="240" w:lineRule="auto"/>
        <w:rPr>
          <w:lang w:val="lt-LT"/>
        </w:rPr>
      </w:pPr>
    </w:p>
    <w:p w:rsidR="00407093" w:rsidRPr="00407093" w:rsidRDefault="00407093" w:rsidP="00407093">
      <w:pPr>
        <w:rPr>
          <w:szCs w:val="22"/>
        </w:rPr>
      </w:pPr>
      <w:r w:rsidRPr="00407093">
        <w:rPr>
          <w:szCs w:val="22"/>
        </w:rPr>
        <w:lastRenderedPageBreak/>
        <w:t>MYLAN S.A.S.</w:t>
      </w:r>
    </w:p>
    <w:p w:rsidR="00407093" w:rsidRDefault="00407093" w:rsidP="00407093">
      <w:pPr>
        <w:rPr>
          <w:szCs w:val="22"/>
        </w:rPr>
      </w:pPr>
      <w:r w:rsidRPr="00407093">
        <w:rPr>
          <w:szCs w:val="22"/>
        </w:rPr>
        <w:t xml:space="preserve">117 </w:t>
      </w:r>
      <w:proofErr w:type="spellStart"/>
      <w:r w:rsidRPr="00407093">
        <w:rPr>
          <w:szCs w:val="22"/>
        </w:rPr>
        <w:t>Allée</w:t>
      </w:r>
      <w:proofErr w:type="spellEnd"/>
      <w:r w:rsidRPr="00407093">
        <w:rPr>
          <w:szCs w:val="22"/>
        </w:rPr>
        <w:t xml:space="preserve"> des </w:t>
      </w:r>
      <w:proofErr w:type="spellStart"/>
      <w:r w:rsidRPr="00407093">
        <w:rPr>
          <w:szCs w:val="22"/>
        </w:rPr>
        <w:t>Parcs</w:t>
      </w:r>
      <w:proofErr w:type="spellEnd"/>
      <w:r w:rsidRPr="00407093">
        <w:rPr>
          <w:szCs w:val="22"/>
        </w:rPr>
        <w:t xml:space="preserve"> </w:t>
      </w:r>
    </w:p>
    <w:p w:rsidR="00407093" w:rsidRDefault="00407093" w:rsidP="00407093">
      <w:pPr>
        <w:rPr>
          <w:szCs w:val="22"/>
        </w:rPr>
      </w:pPr>
      <w:r w:rsidRPr="00407093">
        <w:rPr>
          <w:szCs w:val="22"/>
        </w:rPr>
        <w:t xml:space="preserve">69800 </w:t>
      </w:r>
      <w:proofErr w:type="gramStart"/>
      <w:r w:rsidRPr="00407093">
        <w:rPr>
          <w:szCs w:val="22"/>
        </w:rPr>
        <w:t>SAINT-PRIEST</w:t>
      </w:r>
      <w:proofErr w:type="gramEnd"/>
      <w:r w:rsidRPr="00407093">
        <w:rPr>
          <w:szCs w:val="22"/>
        </w:rPr>
        <w:t xml:space="preserve"> </w:t>
      </w:r>
    </w:p>
    <w:p w:rsidR="00407093" w:rsidRPr="00407093" w:rsidRDefault="00407093" w:rsidP="00407093">
      <w:pPr>
        <w:rPr>
          <w:szCs w:val="22"/>
        </w:rPr>
      </w:pPr>
      <w:proofErr w:type="spellStart"/>
      <w:r w:rsidRPr="00407093">
        <w:rPr>
          <w:szCs w:val="22"/>
        </w:rPr>
        <w:t>Prancūzija</w:t>
      </w:r>
      <w:proofErr w:type="spellEnd"/>
    </w:p>
    <w:p w:rsidR="00851B59" w:rsidRPr="00407093" w:rsidRDefault="00851B59" w:rsidP="00BC3448">
      <w:pPr>
        <w:tabs>
          <w:tab w:val="clear" w:pos="567"/>
        </w:tabs>
        <w:spacing w:line="240" w:lineRule="auto"/>
      </w:pPr>
    </w:p>
    <w:p w:rsidR="00851B59" w:rsidRPr="00BC3448" w:rsidRDefault="00851B59" w:rsidP="00BC3448">
      <w:pPr>
        <w:tabs>
          <w:tab w:val="clear" w:pos="567"/>
        </w:tabs>
        <w:spacing w:line="240" w:lineRule="auto"/>
        <w:rPr>
          <w:lang w:val="lt-LT"/>
        </w:rPr>
      </w:pPr>
    </w:p>
    <w:p w:rsidR="00851B59" w:rsidRPr="00BC3448" w:rsidRDefault="00851B59" w:rsidP="00BC3448">
      <w:pPr>
        <w:pStyle w:val="Antrat3"/>
        <w:spacing w:before="0" w:after="0" w:line="240" w:lineRule="auto"/>
        <w:rPr>
          <w:rFonts w:ascii="Times New Roman" w:hAnsi="Times New Roman"/>
          <w:sz w:val="22"/>
          <w:lang w:val="lt-LT"/>
        </w:rPr>
      </w:pPr>
      <w:r w:rsidRPr="00B34FA1">
        <w:rPr>
          <w:rFonts w:ascii="Times New Roman" w:hAnsi="Times New Roman"/>
          <w:sz w:val="22"/>
          <w:lang w:val="lt-LT"/>
        </w:rPr>
        <w:t>8.</w:t>
      </w:r>
      <w:r w:rsidRPr="00B34FA1">
        <w:rPr>
          <w:rFonts w:ascii="Times New Roman" w:hAnsi="Times New Roman"/>
          <w:sz w:val="22"/>
          <w:lang w:val="lt-LT"/>
        </w:rPr>
        <w:tab/>
      </w:r>
      <w:r w:rsidRPr="00BC3448">
        <w:rPr>
          <w:rFonts w:ascii="Times New Roman" w:hAnsi="Times New Roman"/>
          <w:sz w:val="22"/>
          <w:lang w:val="lt-LT"/>
        </w:rPr>
        <w:t>RINKODAROS PAŽYMĖJIMO NUMERIS (-IAI)</w:t>
      </w:r>
      <w:r w:rsidRPr="00B34FA1">
        <w:rPr>
          <w:rFonts w:ascii="Times New Roman" w:hAnsi="Times New Roman"/>
          <w:sz w:val="22"/>
          <w:lang w:val="lt-LT"/>
        </w:rPr>
        <w:t xml:space="preserve"> </w:t>
      </w:r>
    </w:p>
    <w:p w:rsidR="00851B59" w:rsidRDefault="00851B59" w:rsidP="00BC3448">
      <w:pPr>
        <w:tabs>
          <w:tab w:val="clear" w:pos="567"/>
        </w:tabs>
        <w:spacing w:line="240" w:lineRule="auto"/>
        <w:rPr>
          <w:lang w:val="lt-LT"/>
        </w:rPr>
      </w:pPr>
    </w:p>
    <w:p w:rsidR="000E3957" w:rsidRDefault="000E3957" w:rsidP="000E3957">
      <w:pPr>
        <w:tabs>
          <w:tab w:val="clear" w:pos="567"/>
        </w:tabs>
        <w:spacing w:line="240" w:lineRule="auto"/>
        <w:rPr>
          <w:szCs w:val="24"/>
          <w:lang w:val="lt-LT"/>
        </w:rPr>
      </w:pPr>
      <w:r>
        <w:rPr>
          <w:szCs w:val="24"/>
          <w:lang w:val="lt-LT"/>
        </w:rPr>
        <w:t>LT/1/13/3370/001</w:t>
      </w:r>
    </w:p>
    <w:p w:rsidR="000E3957" w:rsidRPr="00BC3448" w:rsidRDefault="000E3957" w:rsidP="00BC3448">
      <w:pPr>
        <w:tabs>
          <w:tab w:val="clear" w:pos="567"/>
        </w:tabs>
        <w:spacing w:line="240" w:lineRule="auto"/>
        <w:rPr>
          <w:lang w:val="lt-LT"/>
        </w:rPr>
      </w:pPr>
    </w:p>
    <w:p w:rsidR="00851B59" w:rsidRPr="00BC3448" w:rsidRDefault="00851B59" w:rsidP="00BC3448">
      <w:pPr>
        <w:tabs>
          <w:tab w:val="clear" w:pos="567"/>
        </w:tabs>
        <w:spacing w:line="240" w:lineRule="auto"/>
        <w:rPr>
          <w:lang w:val="lt-LT"/>
        </w:rPr>
      </w:pPr>
    </w:p>
    <w:p w:rsidR="00851B59" w:rsidRPr="00BC3448" w:rsidRDefault="00851B59" w:rsidP="00BC3448">
      <w:pPr>
        <w:pStyle w:val="Antrat3"/>
        <w:spacing w:before="0" w:after="0" w:line="240" w:lineRule="auto"/>
        <w:rPr>
          <w:rFonts w:ascii="Times New Roman" w:hAnsi="Times New Roman"/>
          <w:sz w:val="22"/>
          <w:lang w:val="lt-LT"/>
        </w:rPr>
      </w:pPr>
      <w:r w:rsidRPr="00B34FA1">
        <w:rPr>
          <w:rFonts w:ascii="Times New Roman" w:hAnsi="Times New Roman"/>
          <w:sz w:val="22"/>
          <w:lang w:val="lt-LT"/>
        </w:rPr>
        <w:t>9.</w:t>
      </w:r>
      <w:r w:rsidRPr="00B34FA1">
        <w:rPr>
          <w:rFonts w:ascii="Times New Roman" w:hAnsi="Times New Roman"/>
          <w:sz w:val="22"/>
          <w:lang w:val="lt-LT"/>
        </w:rPr>
        <w:tab/>
      </w:r>
      <w:r w:rsidRPr="00BC3448">
        <w:rPr>
          <w:rFonts w:ascii="Times New Roman" w:hAnsi="Times New Roman"/>
          <w:sz w:val="22"/>
          <w:lang w:val="lt-LT"/>
        </w:rPr>
        <w:t>RINKODAROS TEISĖS SUTEIKIMO / ATNAUJINIMO DATA</w:t>
      </w:r>
    </w:p>
    <w:p w:rsidR="00851B59" w:rsidRPr="00BC3448" w:rsidRDefault="00851B59" w:rsidP="00BC3448">
      <w:pPr>
        <w:tabs>
          <w:tab w:val="clear" w:pos="567"/>
        </w:tabs>
        <w:spacing w:line="240" w:lineRule="auto"/>
        <w:rPr>
          <w:lang w:val="lt-LT"/>
        </w:rPr>
      </w:pPr>
    </w:p>
    <w:p w:rsidR="000E3957" w:rsidRPr="000E3957" w:rsidRDefault="000E3957" w:rsidP="000E3957">
      <w:pPr>
        <w:spacing w:line="240" w:lineRule="auto"/>
        <w:rPr>
          <w:snapToGrid/>
          <w:szCs w:val="24"/>
          <w:lang w:val="lt-LT"/>
        </w:rPr>
      </w:pPr>
      <w:r w:rsidRPr="000E3957">
        <w:rPr>
          <w:noProof/>
          <w:snapToGrid/>
          <w:szCs w:val="24"/>
          <w:lang w:val="lt-LT"/>
        </w:rPr>
        <w:t xml:space="preserve">Rinkodaros </w:t>
      </w:r>
      <w:r w:rsidRPr="000E3957">
        <w:rPr>
          <w:noProof/>
          <w:snapToGrid/>
          <w:szCs w:val="22"/>
          <w:lang w:val="lt-LT"/>
        </w:rPr>
        <w:t>teisė</w:t>
      </w:r>
      <w:r w:rsidRPr="000E3957">
        <w:rPr>
          <w:noProof/>
          <w:snapToGrid/>
          <w:szCs w:val="24"/>
          <w:lang w:val="lt-LT"/>
        </w:rPr>
        <w:t xml:space="preserve"> pirmą kartą </w:t>
      </w:r>
      <w:r w:rsidRPr="000E3957">
        <w:rPr>
          <w:noProof/>
          <w:snapToGrid/>
          <w:szCs w:val="22"/>
          <w:lang w:val="lt-LT"/>
        </w:rPr>
        <w:t>suteikta</w:t>
      </w:r>
      <w:r w:rsidRPr="000E3957">
        <w:rPr>
          <w:noProof/>
          <w:snapToGrid/>
          <w:szCs w:val="24"/>
          <w:lang w:val="lt-LT"/>
        </w:rPr>
        <w:t xml:space="preserve"> 2013 m. rugsėjo mėn. 24 d.</w:t>
      </w:r>
    </w:p>
    <w:p w:rsidR="00851B59" w:rsidRDefault="00851B59" w:rsidP="00BC3448">
      <w:pPr>
        <w:tabs>
          <w:tab w:val="clear" w:pos="567"/>
        </w:tabs>
        <w:spacing w:line="240" w:lineRule="auto"/>
        <w:rPr>
          <w:lang w:val="lt-LT"/>
        </w:rPr>
      </w:pPr>
    </w:p>
    <w:p w:rsidR="000E3957" w:rsidRPr="00BC3448" w:rsidRDefault="000E3957" w:rsidP="00BC3448">
      <w:pPr>
        <w:tabs>
          <w:tab w:val="clear" w:pos="567"/>
        </w:tabs>
        <w:spacing w:line="240" w:lineRule="auto"/>
        <w:rPr>
          <w:lang w:val="lt-LT"/>
        </w:rPr>
      </w:pPr>
    </w:p>
    <w:p w:rsidR="00851B59" w:rsidRPr="00B34FA1" w:rsidRDefault="00851B59" w:rsidP="00851B59">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r>
      <w:r w:rsidRPr="00BC3448">
        <w:rPr>
          <w:rFonts w:ascii="Times New Roman" w:hAnsi="Times New Roman"/>
          <w:sz w:val="22"/>
          <w:lang w:val="lt-LT"/>
        </w:rPr>
        <w:t>TEKSTO PERŽIŪROS DATA</w:t>
      </w:r>
    </w:p>
    <w:p w:rsidR="00851B59" w:rsidRPr="00BC3448" w:rsidRDefault="00851B59" w:rsidP="00BC3448">
      <w:pPr>
        <w:tabs>
          <w:tab w:val="clear" w:pos="567"/>
        </w:tabs>
        <w:spacing w:line="240" w:lineRule="auto"/>
        <w:rPr>
          <w:lang w:val="lt-LT"/>
        </w:rPr>
      </w:pPr>
    </w:p>
    <w:p w:rsidR="00851B59" w:rsidRDefault="000E3957" w:rsidP="00BC3448">
      <w:pPr>
        <w:tabs>
          <w:tab w:val="clear" w:pos="567"/>
        </w:tabs>
        <w:spacing w:line="240" w:lineRule="auto"/>
        <w:rPr>
          <w:lang w:val="lt-LT"/>
        </w:rPr>
      </w:pPr>
      <w:r>
        <w:rPr>
          <w:lang w:val="lt-LT"/>
        </w:rPr>
        <w:t>201</w:t>
      </w:r>
      <w:r w:rsidR="00C300DE">
        <w:rPr>
          <w:lang w:val="lt-LT"/>
        </w:rPr>
        <w:t>5</w:t>
      </w:r>
      <w:r>
        <w:rPr>
          <w:lang w:val="lt-LT"/>
        </w:rPr>
        <w:t>-0</w:t>
      </w:r>
      <w:r w:rsidR="00C300DE">
        <w:rPr>
          <w:lang w:val="lt-LT"/>
        </w:rPr>
        <w:t>6</w:t>
      </w:r>
      <w:r>
        <w:rPr>
          <w:lang w:val="lt-LT"/>
        </w:rPr>
        <w:t>-</w:t>
      </w:r>
      <w:r w:rsidR="00C300DE">
        <w:rPr>
          <w:lang w:val="lt-LT"/>
        </w:rPr>
        <w:t>18</w:t>
      </w:r>
    </w:p>
    <w:p w:rsidR="000E3957" w:rsidRPr="00BC3448" w:rsidRDefault="000E3957" w:rsidP="00BC3448">
      <w:pPr>
        <w:tabs>
          <w:tab w:val="clear" w:pos="567"/>
        </w:tabs>
        <w:spacing w:line="240" w:lineRule="auto"/>
        <w:rPr>
          <w:lang w:val="lt-LT"/>
        </w:rPr>
      </w:pPr>
    </w:p>
    <w:p w:rsidR="00851B59" w:rsidRPr="00BC3448" w:rsidRDefault="00851B59" w:rsidP="00BC3448">
      <w:pPr>
        <w:tabs>
          <w:tab w:val="clear" w:pos="567"/>
        </w:tabs>
        <w:spacing w:line="240" w:lineRule="auto"/>
        <w:rPr>
          <w:lang w:val="lt-LT"/>
        </w:rPr>
      </w:pPr>
    </w:p>
    <w:p w:rsidR="00EC46F9" w:rsidRDefault="00851B59" w:rsidP="00657DB0">
      <w:pPr>
        <w:rPr>
          <w:color w:val="0000FF"/>
          <w:lang w:val="lt-LT"/>
        </w:rPr>
      </w:pPr>
      <w:r w:rsidRPr="00FE5871">
        <w:rPr>
          <w:lang w:val="lt-LT"/>
        </w:rPr>
        <w:t xml:space="preserve">Išsami informacija apie šį vaistinį preparatą pateikiama Valstybinės vaistų kontrolės tarnybos prie Lietuvos Respublikos  sveikatos apsaugos ministerijos tinklalapyje </w:t>
      </w:r>
      <w:hyperlink r:id="rId9" w:history="1">
        <w:r w:rsidR="00407093" w:rsidRPr="00B31C4A">
          <w:rPr>
            <w:rStyle w:val="Hipersaitas"/>
            <w:lang w:val="lt-LT"/>
          </w:rPr>
          <w:t>http://www.vvkt.lt</w:t>
        </w:r>
      </w:hyperlink>
      <w:bookmarkStart w:id="11" w:name="page6"/>
      <w:bookmarkStart w:id="12" w:name="page13"/>
      <w:bookmarkStart w:id="13" w:name="page14"/>
      <w:bookmarkEnd w:id="11"/>
      <w:bookmarkEnd w:id="12"/>
      <w:bookmarkEnd w:id="13"/>
    </w:p>
    <w:p w:rsidR="00407093" w:rsidRDefault="00407093" w:rsidP="00657DB0">
      <w:pPr>
        <w:rPr>
          <w:color w:val="0000FF"/>
          <w:lang w:val="lt-LT"/>
        </w:rPr>
      </w:pPr>
    </w:p>
    <w:p w:rsidR="00407093" w:rsidRPr="00706788" w:rsidRDefault="00407093" w:rsidP="00657DB0">
      <w:pPr>
        <w:rPr>
          <w:lang w:val="lt-LT"/>
        </w:rPr>
      </w:pPr>
      <w:bookmarkStart w:id="14" w:name="_GoBack"/>
      <w:bookmarkEnd w:id="14"/>
      <w:permStart w:id="746026623" w:edGrp="everyone"/>
      <w:permEnd w:id="746026623"/>
    </w:p>
    <w:sectPr w:rsidR="00407093" w:rsidRPr="00706788" w:rsidSect="00A87185">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DE" w:rsidRDefault="00C300DE" w:rsidP="000E3957">
      <w:pPr>
        <w:spacing w:line="240" w:lineRule="auto"/>
      </w:pPr>
      <w:r>
        <w:separator/>
      </w:r>
    </w:p>
  </w:endnote>
  <w:endnote w:type="continuationSeparator" w:id="0">
    <w:p w:rsidR="00C300DE" w:rsidRDefault="00C300DE" w:rsidP="000E3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0DE" w:rsidRPr="000E3957" w:rsidRDefault="00C300DE">
    <w:pPr>
      <w:pStyle w:val="Porat"/>
      <w:jc w:val="right"/>
      <w:rPr>
        <w:sz w:val="22"/>
        <w:szCs w:val="22"/>
      </w:rPr>
    </w:pPr>
    <w:r w:rsidRPr="000E3957">
      <w:rPr>
        <w:sz w:val="22"/>
        <w:szCs w:val="22"/>
      </w:rPr>
      <w:fldChar w:fldCharType="begin"/>
    </w:r>
    <w:r w:rsidRPr="000E3957">
      <w:rPr>
        <w:sz w:val="22"/>
        <w:szCs w:val="22"/>
      </w:rPr>
      <w:instrText>PAGE   \* MERGEFORMAT</w:instrText>
    </w:r>
    <w:r w:rsidRPr="000E3957">
      <w:rPr>
        <w:sz w:val="22"/>
        <w:szCs w:val="22"/>
      </w:rPr>
      <w:fldChar w:fldCharType="separate"/>
    </w:r>
    <w:r w:rsidR="00407093" w:rsidRPr="00407093">
      <w:rPr>
        <w:noProof/>
        <w:sz w:val="22"/>
        <w:szCs w:val="22"/>
        <w:lang w:val="lt-LT"/>
      </w:rPr>
      <w:t>41</w:t>
    </w:r>
    <w:r w:rsidRPr="000E3957">
      <w:rPr>
        <w:sz w:val="22"/>
        <w:szCs w:val="22"/>
      </w:rPr>
      <w:fldChar w:fldCharType="end"/>
    </w:r>
  </w:p>
  <w:p w:rsidR="00C300DE" w:rsidRDefault="00C300D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DE" w:rsidRDefault="00C300DE" w:rsidP="000E3957">
      <w:pPr>
        <w:spacing w:line="240" w:lineRule="auto"/>
      </w:pPr>
      <w:r>
        <w:separator/>
      </w:r>
    </w:p>
  </w:footnote>
  <w:footnote w:type="continuationSeparator" w:id="0">
    <w:p w:rsidR="00C300DE" w:rsidRDefault="00C300DE" w:rsidP="000E395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4"/>
    <w:multiLevelType w:val="hybridMultilevel"/>
    <w:tmpl w:val="0000305E"/>
    <w:lvl w:ilvl="0" w:tplc="0000440D">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1EB"/>
    <w:multiLevelType w:val="hybridMultilevel"/>
    <w:tmpl w:val="00000BB3"/>
    <w:lvl w:ilvl="0" w:tplc="00002EA6">
      <w:start w:val="2"/>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0D9"/>
    <w:multiLevelType w:val="hybridMultilevel"/>
    <w:tmpl w:val="00005F23"/>
    <w:lvl w:ilvl="0" w:tplc="000079D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238"/>
    <w:multiLevelType w:val="hybridMultilevel"/>
    <w:tmpl w:val="00003B25"/>
    <w:lvl w:ilvl="0" w:tplc="00001E1F">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DB"/>
    <w:multiLevelType w:val="hybridMultilevel"/>
    <w:tmpl w:val="0000153C"/>
    <w:lvl w:ilvl="0" w:tplc="00007E87">
      <w:start w:val="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47"/>
    <w:multiLevelType w:val="hybridMultilevel"/>
    <w:tmpl w:val="000054DE"/>
    <w:lvl w:ilvl="0" w:tplc="000039B3">
      <w:start w:val="6"/>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BD9"/>
    <w:multiLevelType w:val="hybridMultilevel"/>
    <w:tmpl w:val="00000871"/>
    <w:lvl w:ilvl="0" w:tplc="0000159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CD0"/>
    <w:multiLevelType w:val="hybridMultilevel"/>
    <w:tmpl w:val="0000366B"/>
    <w:lvl w:ilvl="0" w:tplc="000066C4">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350"/>
    <w:multiLevelType w:val="hybridMultilevel"/>
    <w:tmpl w:val="000022EE"/>
    <w:lvl w:ilvl="0" w:tplc="00004B40">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60D"/>
    <w:multiLevelType w:val="hybridMultilevel"/>
    <w:tmpl w:val="00006B89"/>
    <w:lvl w:ilvl="0" w:tplc="0000030A">
      <w:start w:val="2"/>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6A6"/>
    <w:multiLevelType w:val="hybridMultilevel"/>
    <w:tmpl w:val="0000701F"/>
    <w:lvl w:ilvl="0" w:tplc="00005D03">
      <w:start w:val="9"/>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C3B"/>
    <w:multiLevelType w:val="hybridMultilevel"/>
    <w:tmpl w:val="000015A1"/>
    <w:lvl w:ilvl="0" w:tplc="00005422">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CD6"/>
    <w:multiLevelType w:val="hybridMultilevel"/>
    <w:tmpl w:val="000072AE"/>
    <w:lvl w:ilvl="0" w:tplc="0000695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2F0C"/>
    <w:multiLevelType w:val="hybridMultilevel"/>
    <w:tmpl w:val="0000549B"/>
    <w:lvl w:ilvl="0" w:tplc="000066B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01C"/>
    <w:multiLevelType w:val="hybridMultilevel"/>
    <w:tmpl w:val="00000BDB"/>
    <w:lvl w:ilvl="0" w:tplc="000056AE">
      <w:start w:val="3"/>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14F"/>
    <w:multiLevelType w:val="hybridMultilevel"/>
    <w:tmpl w:val="00005E14"/>
    <w:lvl w:ilvl="0" w:tplc="00004DF2">
      <w:start w:val="6"/>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3BF6"/>
    <w:multiLevelType w:val="hybridMultilevel"/>
    <w:tmpl w:val="00003A9E"/>
    <w:lvl w:ilvl="0" w:tplc="0000797D">
      <w:start w:val="4"/>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3E12"/>
    <w:multiLevelType w:val="hybridMultilevel"/>
    <w:tmpl w:val="00001A49"/>
    <w:lvl w:ilvl="0" w:tplc="00005F32">
      <w:start w:val="3"/>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30"/>
    <w:multiLevelType w:val="hybridMultilevel"/>
    <w:tmpl w:val="00007EB7"/>
    <w:lvl w:ilvl="0" w:tplc="00006032">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91C"/>
    <w:multiLevelType w:val="hybridMultilevel"/>
    <w:tmpl w:val="00004D06"/>
    <w:lvl w:ilvl="0" w:tplc="00004DB7">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4E55"/>
    <w:multiLevelType w:val="hybridMultilevel"/>
    <w:tmpl w:val="00000390"/>
    <w:lvl w:ilvl="0" w:tplc="00002A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4FE2"/>
    <w:multiLevelType w:val="hybridMultilevel"/>
    <w:tmpl w:val="00002BA5"/>
    <w:lvl w:ilvl="0" w:tplc="000028E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5878"/>
    <w:multiLevelType w:val="hybridMultilevel"/>
    <w:tmpl w:val="00006B36"/>
    <w:lvl w:ilvl="0" w:tplc="00005CFD">
      <w:start w:val="2"/>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5AF1"/>
    <w:multiLevelType w:val="hybridMultilevel"/>
    <w:tmpl w:val="000041BB"/>
    <w:lvl w:ilvl="0" w:tplc="000026E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5F49"/>
    <w:multiLevelType w:val="hybridMultilevel"/>
    <w:tmpl w:val="00000DDC"/>
    <w:lvl w:ilvl="0" w:tplc="00004CAD">
      <w:start w:val="5"/>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5F90"/>
    <w:multiLevelType w:val="hybridMultilevel"/>
    <w:tmpl w:val="00001649"/>
    <w:lvl w:ilvl="0" w:tplc="00006DF1">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6443"/>
    <w:multiLevelType w:val="hybridMultilevel"/>
    <w:tmpl w:val="000066BB"/>
    <w:lvl w:ilvl="0" w:tplc="0000428B">
      <w:start w:val="8"/>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6747"/>
    <w:multiLevelType w:val="hybridMultilevel"/>
    <w:tmpl w:val="00004365"/>
    <w:lvl w:ilvl="0" w:tplc="00004E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6C6C"/>
    <w:multiLevelType w:val="hybridMultilevel"/>
    <w:tmpl w:val="00006EA1"/>
    <w:lvl w:ilvl="0" w:tplc="00004C6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7A5A"/>
    <w:multiLevelType w:val="hybridMultilevel"/>
    <w:tmpl w:val="0000767D"/>
    <w:lvl w:ilvl="0" w:tplc="00004509">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0"/>
  </w:num>
  <w:num w:numId="7">
    <w:abstractNumId w:val="37"/>
  </w:num>
  <w:num w:numId="8">
    <w:abstractNumId w:val="26"/>
  </w:num>
  <w:num w:numId="9">
    <w:abstractNumId w:val="5"/>
  </w:num>
  <w:num w:numId="10">
    <w:abstractNumId w:val="27"/>
  </w:num>
  <w:num w:numId="11">
    <w:abstractNumId w:val="36"/>
  </w:num>
  <w:num w:numId="12">
    <w:abstractNumId w:val="9"/>
  </w:num>
  <w:num w:numId="13">
    <w:abstractNumId w:val="28"/>
  </w:num>
  <w:num w:numId="14">
    <w:abstractNumId w:val="17"/>
  </w:num>
  <w:num w:numId="15">
    <w:abstractNumId w:val="34"/>
  </w:num>
  <w:num w:numId="16">
    <w:abstractNumId w:val="1"/>
  </w:num>
  <w:num w:numId="17">
    <w:abstractNumId w:val="35"/>
  </w:num>
  <w:num w:numId="18">
    <w:abstractNumId w:val="15"/>
  </w:num>
  <w:num w:numId="19">
    <w:abstractNumId w:val="32"/>
  </w:num>
  <w:num w:numId="20">
    <w:abstractNumId w:val="30"/>
  </w:num>
  <w:num w:numId="21">
    <w:abstractNumId w:val="3"/>
  </w:num>
  <w:num w:numId="22">
    <w:abstractNumId w:val="7"/>
  </w:num>
  <w:num w:numId="23">
    <w:abstractNumId w:val="2"/>
  </w:num>
  <w:num w:numId="24">
    <w:abstractNumId w:val="24"/>
  </w:num>
  <w:num w:numId="25">
    <w:abstractNumId w:val="8"/>
  </w:num>
  <w:num w:numId="26">
    <w:abstractNumId w:val="16"/>
  </w:num>
  <w:num w:numId="27">
    <w:abstractNumId w:val="33"/>
  </w:num>
  <w:num w:numId="28">
    <w:abstractNumId w:val="13"/>
  </w:num>
  <w:num w:numId="29">
    <w:abstractNumId w:val="38"/>
  </w:num>
  <w:num w:numId="30">
    <w:abstractNumId w:val="6"/>
  </w:num>
  <w:num w:numId="31">
    <w:abstractNumId w:val="12"/>
  </w:num>
  <w:num w:numId="32">
    <w:abstractNumId w:val="18"/>
  </w:num>
  <w:num w:numId="33">
    <w:abstractNumId w:val="4"/>
  </w:num>
  <w:num w:numId="34">
    <w:abstractNumId w:val="11"/>
  </w:num>
  <w:num w:numId="35">
    <w:abstractNumId w:val="29"/>
  </w:num>
  <w:num w:numId="36">
    <w:abstractNumId w:val="22"/>
  </w:num>
  <w:num w:numId="37">
    <w:abstractNumId w:val="21"/>
  </w:num>
  <w:num w:numId="38">
    <w:abstractNumId w:val="31"/>
  </w:num>
  <w:num w:numId="39">
    <w:abstractNumId w:val="19"/>
  </w:num>
  <w:num w:numId="40">
    <w:abstractNumId w:val="25"/>
  </w:num>
  <w:num w:numId="41">
    <w:abstractNumId w:val="10"/>
  </w:num>
  <w:num w:numId="42">
    <w:abstractNumId w:val="23"/>
  </w:num>
  <w:num w:numId="4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cumentProtection w:edit="readOnly" w:enforcement="1" w:cryptProviderType="rsaFull" w:cryptAlgorithmClass="hash" w:cryptAlgorithmType="typeAny" w:cryptAlgorithmSid="4" w:cryptSpinCount="100000" w:hash="vwQdqArH5rIzwL12lfwwnZzMrA4=" w:salt="LyTvDCGtzUDX5QAWdkz89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63"/>
    <w:rsid w:val="0005376F"/>
    <w:rsid w:val="00067392"/>
    <w:rsid w:val="000745B9"/>
    <w:rsid w:val="000D2144"/>
    <w:rsid w:val="000E3957"/>
    <w:rsid w:val="000F5349"/>
    <w:rsid w:val="0011178F"/>
    <w:rsid w:val="00182B11"/>
    <w:rsid w:val="002971EE"/>
    <w:rsid w:val="002A1E10"/>
    <w:rsid w:val="002B31D7"/>
    <w:rsid w:val="002D0D03"/>
    <w:rsid w:val="002D7C93"/>
    <w:rsid w:val="002F022D"/>
    <w:rsid w:val="00350B2E"/>
    <w:rsid w:val="00391214"/>
    <w:rsid w:val="003D4B5E"/>
    <w:rsid w:val="00407093"/>
    <w:rsid w:val="0044447B"/>
    <w:rsid w:val="004465B6"/>
    <w:rsid w:val="00447681"/>
    <w:rsid w:val="00451A56"/>
    <w:rsid w:val="00460710"/>
    <w:rsid w:val="004824B1"/>
    <w:rsid w:val="0049371E"/>
    <w:rsid w:val="005E0E12"/>
    <w:rsid w:val="006201FD"/>
    <w:rsid w:val="0062499D"/>
    <w:rsid w:val="006259E7"/>
    <w:rsid w:val="00635FF9"/>
    <w:rsid w:val="00657DB0"/>
    <w:rsid w:val="00673F72"/>
    <w:rsid w:val="006A22BF"/>
    <w:rsid w:val="006E1087"/>
    <w:rsid w:val="006E4A42"/>
    <w:rsid w:val="006F3648"/>
    <w:rsid w:val="00706788"/>
    <w:rsid w:val="00715699"/>
    <w:rsid w:val="00716E67"/>
    <w:rsid w:val="00725E7A"/>
    <w:rsid w:val="00743C29"/>
    <w:rsid w:val="007A530A"/>
    <w:rsid w:val="007C2BCE"/>
    <w:rsid w:val="007D5394"/>
    <w:rsid w:val="007E3351"/>
    <w:rsid w:val="007F123C"/>
    <w:rsid w:val="007F5A27"/>
    <w:rsid w:val="0082594E"/>
    <w:rsid w:val="00845504"/>
    <w:rsid w:val="00851B59"/>
    <w:rsid w:val="0085615A"/>
    <w:rsid w:val="00885422"/>
    <w:rsid w:val="008C00CC"/>
    <w:rsid w:val="008D616A"/>
    <w:rsid w:val="008F2C74"/>
    <w:rsid w:val="008F5EE8"/>
    <w:rsid w:val="0090013B"/>
    <w:rsid w:val="00927586"/>
    <w:rsid w:val="00956D93"/>
    <w:rsid w:val="00976ED1"/>
    <w:rsid w:val="00983249"/>
    <w:rsid w:val="009D78D0"/>
    <w:rsid w:val="009E6B7F"/>
    <w:rsid w:val="00A41B3D"/>
    <w:rsid w:val="00A44CD1"/>
    <w:rsid w:val="00A4626F"/>
    <w:rsid w:val="00A51486"/>
    <w:rsid w:val="00A7320C"/>
    <w:rsid w:val="00A81D58"/>
    <w:rsid w:val="00A87185"/>
    <w:rsid w:val="00AA3B7A"/>
    <w:rsid w:val="00AB2562"/>
    <w:rsid w:val="00AB475A"/>
    <w:rsid w:val="00AF10AB"/>
    <w:rsid w:val="00AF3D68"/>
    <w:rsid w:val="00B17F97"/>
    <w:rsid w:val="00B3254D"/>
    <w:rsid w:val="00B357C2"/>
    <w:rsid w:val="00B415AD"/>
    <w:rsid w:val="00B85A1D"/>
    <w:rsid w:val="00BA63C0"/>
    <w:rsid w:val="00BB2015"/>
    <w:rsid w:val="00BB3051"/>
    <w:rsid w:val="00BB67E5"/>
    <w:rsid w:val="00BC1236"/>
    <w:rsid w:val="00BC3448"/>
    <w:rsid w:val="00BF401C"/>
    <w:rsid w:val="00C01420"/>
    <w:rsid w:val="00C1014E"/>
    <w:rsid w:val="00C1397B"/>
    <w:rsid w:val="00C300DE"/>
    <w:rsid w:val="00C8559A"/>
    <w:rsid w:val="00C95D1B"/>
    <w:rsid w:val="00C9636F"/>
    <w:rsid w:val="00CA1269"/>
    <w:rsid w:val="00CB7A24"/>
    <w:rsid w:val="00CC13D6"/>
    <w:rsid w:val="00CC4DA9"/>
    <w:rsid w:val="00CD4EB8"/>
    <w:rsid w:val="00CE0753"/>
    <w:rsid w:val="00CE3A5A"/>
    <w:rsid w:val="00CF2AC4"/>
    <w:rsid w:val="00CF7342"/>
    <w:rsid w:val="00D12A16"/>
    <w:rsid w:val="00D64553"/>
    <w:rsid w:val="00D64A16"/>
    <w:rsid w:val="00DA7D2C"/>
    <w:rsid w:val="00DB43D1"/>
    <w:rsid w:val="00DF7282"/>
    <w:rsid w:val="00E01161"/>
    <w:rsid w:val="00E01D69"/>
    <w:rsid w:val="00E039AD"/>
    <w:rsid w:val="00E24899"/>
    <w:rsid w:val="00E83ED1"/>
    <w:rsid w:val="00EA08BA"/>
    <w:rsid w:val="00EC2556"/>
    <w:rsid w:val="00EC46F9"/>
    <w:rsid w:val="00ED5A3F"/>
    <w:rsid w:val="00ED6BE3"/>
    <w:rsid w:val="00EF33CC"/>
    <w:rsid w:val="00F0154E"/>
    <w:rsid w:val="00F02C54"/>
    <w:rsid w:val="00F0332B"/>
    <w:rsid w:val="00F34163"/>
    <w:rsid w:val="00F40A58"/>
    <w:rsid w:val="00F549A6"/>
    <w:rsid w:val="00F929D5"/>
    <w:rsid w:val="00F9611B"/>
    <w:rsid w:val="00FB60A8"/>
    <w:rsid w:val="00FC1B29"/>
    <w:rsid w:val="00FE5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E5871"/>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E5871"/>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E5871"/>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E5871"/>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E5871"/>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noProof/>
      <w:lang w:val="en-GB" w:eastAsia="x-none"/>
    </w:rPr>
  </w:style>
  <w:style w:type="character" w:customStyle="1" w:styleId="Antrat6Diagrama">
    <w:name w:val="Antraštė 6 Diagrama"/>
    <w:link w:val="Antrat6"/>
    <w:uiPriority w:val="99"/>
    <w:rsid w:val="00F34163"/>
    <w:rPr>
      <w:rFonts w:ascii="Times New Roman" w:eastAsia="SimSun" w:hAnsi="Times New Roman"/>
      <w:i/>
      <w:lang w:val="en-GB" w:eastAsia="x-none"/>
    </w:rPr>
  </w:style>
  <w:style w:type="character" w:customStyle="1" w:styleId="Antrat7Diagrama">
    <w:name w:val="Antraštė 7 Diagrama"/>
    <w:link w:val="Antrat7"/>
    <w:uiPriority w:val="99"/>
    <w:rsid w:val="00F34163"/>
    <w:rPr>
      <w:rFonts w:ascii="Times New Roman" w:eastAsia="SimSun" w:hAnsi="Times New Roman"/>
      <w:i/>
      <w:lang w:val="en-GB" w:eastAsia="x-none"/>
    </w:rPr>
  </w:style>
  <w:style w:type="character" w:customStyle="1" w:styleId="Antrat8Diagrama">
    <w:name w:val="Antraštė 8 Diagrama"/>
    <w:link w:val="Antrat8"/>
    <w:uiPriority w:val="99"/>
    <w:rsid w:val="00F34163"/>
    <w:rPr>
      <w:rFonts w:ascii="Times New Roman" w:eastAsia="SimSun" w:hAnsi="Times New Roman"/>
      <w:b/>
      <w:i/>
      <w:lang w:val="en-GB" w:eastAsia="x-none"/>
    </w:rPr>
  </w:style>
  <w:style w:type="character" w:customStyle="1" w:styleId="Antrat9Diagrama">
    <w:name w:val="Antraštė 9 Diagrama"/>
    <w:link w:val="Antrat9"/>
    <w:uiPriority w:val="99"/>
    <w:rsid w:val="00F34163"/>
    <w:rPr>
      <w:rFonts w:ascii="Times New Roman" w:eastAsia="SimSun" w:hAnsi="Times New Roman"/>
      <w:b/>
      <w:i/>
      <w:lang w:val="en-GB" w:eastAsia="x-none"/>
    </w:rPr>
  </w:style>
  <w:style w:type="paragraph" w:styleId="Porat">
    <w:name w:val="footer"/>
    <w:basedOn w:val="prastasis"/>
    <w:link w:val="PoratDiagrama"/>
    <w:uiPriority w:val="99"/>
    <w:rsid w:val="00FE5871"/>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snapToGrid w:val="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E5871"/>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E5871"/>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lang w:val="en-GB" w:eastAsia="en-GB"/>
    </w:rPr>
  </w:style>
  <w:style w:type="paragraph" w:styleId="Pagrindinistekstas3">
    <w:name w:val="Body Text 3"/>
    <w:basedOn w:val="prastasis"/>
    <w:link w:val="Pagrindinistekstas3Diagrama"/>
    <w:uiPriority w:val="99"/>
    <w:rsid w:val="00FE5871"/>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rsid w:val="00FE587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FE5871"/>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FE587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b/>
      <w:bCs/>
      <w:color w:val="0000FF"/>
      <w:u w:val="single"/>
      <w:lang w:val="en-GB" w:eastAsia="x-none"/>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E5871"/>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szCs w:val="21"/>
      <w:lang w:val="en-GB" w:eastAsia="x-none"/>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E5871"/>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b/>
      <w:lang w:val="en-GB" w:eastAsia="x-none"/>
    </w:rPr>
  </w:style>
  <w:style w:type="paragraph" w:styleId="Dokumentoinaostekstas">
    <w:name w:val="endnote text"/>
    <w:basedOn w:val="prastasis"/>
    <w:link w:val="DokumentoinaostekstasDiagrama"/>
    <w:uiPriority w:val="99"/>
    <w:rsid w:val="00FE5871"/>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lang w:val="en-GB" w:eastAsia="x-none"/>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E5871"/>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E5871"/>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E5871"/>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E5871"/>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E5871"/>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noProof/>
      <w:lang w:val="en-GB" w:eastAsia="x-none"/>
    </w:rPr>
  </w:style>
  <w:style w:type="character" w:customStyle="1" w:styleId="Antrat6Diagrama">
    <w:name w:val="Antraštė 6 Diagrama"/>
    <w:link w:val="Antrat6"/>
    <w:uiPriority w:val="99"/>
    <w:rsid w:val="00F34163"/>
    <w:rPr>
      <w:rFonts w:ascii="Times New Roman" w:eastAsia="SimSun" w:hAnsi="Times New Roman"/>
      <w:i/>
      <w:lang w:val="en-GB" w:eastAsia="x-none"/>
    </w:rPr>
  </w:style>
  <w:style w:type="character" w:customStyle="1" w:styleId="Antrat7Diagrama">
    <w:name w:val="Antraštė 7 Diagrama"/>
    <w:link w:val="Antrat7"/>
    <w:uiPriority w:val="99"/>
    <w:rsid w:val="00F34163"/>
    <w:rPr>
      <w:rFonts w:ascii="Times New Roman" w:eastAsia="SimSun" w:hAnsi="Times New Roman"/>
      <w:i/>
      <w:lang w:val="en-GB" w:eastAsia="x-none"/>
    </w:rPr>
  </w:style>
  <w:style w:type="character" w:customStyle="1" w:styleId="Antrat8Diagrama">
    <w:name w:val="Antraštė 8 Diagrama"/>
    <w:link w:val="Antrat8"/>
    <w:uiPriority w:val="99"/>
    <w:rsid w:val="00F34163"/>
    <w:rPr>
      <w:rFonts w:ascii="Times New Roman" w:eastAsia="SimSun" w:hAnsi="Times New Roman"/>
      <w:b/>
      <w:i/>
      <w:lang w:val="en-GB" w:eastAsia="x-none"/>
    </w:rPr>
  </w:style>
  <w:style w:type="character" w:customStyle="1" w:styleId="Antrat9Diagrama">
    <w:name w:val="Antraštė 9 Diagrama"/>
    <w:link w:val="Antrat9"/>
    <w:uiPriority w:val="99"/>
    <w:rsid w:val="00F34163"/>
    <w:rPr>
      <w:rFonts w:ascii="Times New Roman" w:eastAsia="SimSun" w:hAnsi="Times New Roman"/>
      <w:b/>
      <w:i/>
      <w:lang w:val="en-GB" w:eastAsia="x-none"/>
    </w:rPr>
  </w:style>
  <w:style w:type="paragraph" w:styleId="Porat">
    <w:name w:val="footer"/>
    <w:basedOn w:val="prastasis"/>
    <w:link w:val="PoratDiagrama"/>
    <w:uiPriority w:val="99"/>
    <w:rsid w:val="00FE5871"/>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snapToGrid w:val="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E5871"/>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E5871"/>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lang w:val="en-GB" w:eastAsia="en-GB"/>
    </w:rPr>
  </w:style>
  <w:style w:type="paragraph" w:styleId="Pagrindinistekstas3">
    <w:name w:val="Body Text 3"/>
    <w:basedOn w:val="prastasis"/>
    <w:link w:val="Pagrindinistekstas3Diagrama"/>
    <w:uiPriority w:val="99"/>
    <w:rsid w:val="00FE5871"/>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rsid w:val="00FE587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FE5871"/>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FE587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b/>
      <w:bCs/>
      <w:color w:val="0000FF"/>
      <w:u w:val="single"/>
      <w:lang w:val="en-GB" w:eastAsia="x-none"/>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E5871"/>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szCs w:val="21"/>
      <w:lang w:val="en-GB" w:eastAsia="x-none"/>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E5871"/>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b/>
      <w:lang w:val="en-GB" w:eastAsia="x-none"/>
    </w:rPr>
  </w:style>
  <w:style w:type="paragraph" w:styleId="Dokumentoinaostekstas">
    <w:name w:val="endnote text"/>
    <w:basedOn w:val="prastasis"/>
    <w:link w:val="DokumentoinaostekstasDiagrama"/>
    <w:uiPriority w:val="99"/>
    <w:rsid w:val="00FE5871"/>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lang w:val="en-GB" w:eastAsia="x-none"/>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B6887-9483-4201-B1F1-7E7612AC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63450</Words>
  <Characters>36167</Characters>
  <Application>Microsoft Office Word</Application>
  <DocSecurity>8</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99419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Kristina Povilaitienė</dc:creator>
  <cp:lastModifiedBy>Albina Burkauskaitė</cp:lastModifiedBy>
  <cp:revision>2</cp:revision>
  <dcterms:created xsi:type="dcterms:W3CDTF">2015-06-19T06:32:00Z</dcterms:created>
  <dcterms:modified xsi:type="dcterms:W3CDTF">2015-06-19T06:51:00Z</dcterms:modified>
</cp:coreProperties>
</file>