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A1B" w:rsidRPr="00634904" w:rsidRDefault="008A0A1B" w:rsidP="008A0A1B">
      <w:pPr>
        <w:pStyle w:val="Antrat2"/>
        <w:spacing w:before="0" w:after="0" w:line="240" w:lineRule="auto"/>
        <w:jc w:val="center"/>
        <w:rPr>
          <w:rFonts w:ascii="Times New Roman" w:hAnsi="Times New Roman"/>
          <w:i w:val="0"/>
          <w:iCs/>
          <w:sz w:val="22"/>
          <w:szCs w:val="22"/>
          <w:lang w:val="lt-LT"/>
        </w:rPr>
      </w:pPr>
      <w:r w:rsidRPr="00634904">
        <w:rPr>
          <w:rFonts w:ascii="Times New Roman" w:hAnsi="Times New Roman"/>
          <w:i w:val="0"/>
          <w:iCs/>
          <w:sz w:val="22"/>
          <w:szCs w:val="22"/>
          <w:lang w:val="lt-LT"/>
        </w:rPr>
        <w:t>Pakuotės lapelis: informacija vartotojui</w:t>
      </w:r>
    </w:p>
    <w:p w:rsidR="008A0A1B" w:rsidRPr="00634904" w:rsidRDefault="008A0A1B" w:rsidP="008A0A1B">
      <w:pPr>
        <w:numPr>
          <w:ilvl w:val="12"/>
          <w:numId w:val="0"/>
        </w:numPr>
        <w:shd w:val="clear" w:color="auto" w:fill="FFFFFF"/>
        <w:tabs>
          <w:tab w:val="clear" w:pos="567"/>
          <w:tab w:val="left" w:pos="1296"/>
        </w:tabs>
        <w:spacing w:line="240" w:lineRule="auto"/>
        <w:jc w:val="center"/>
        <w:rPr>
          <w:lang w:val="lt-LT"/>
        </w:rPr>
      </w:pPr>
    </w:p>
    <w:p w:rsidR="008A0A1B" w:rsidRPr="00634904" w:rsidRDefault="008A0A1B" w:rsidP="008A0A1B">
      <w:pPr>
        <w:jc w:val="center"/>
        <w:rPr>
          <w:b/>
          <w:bCs/>
          <w:lang w:val="lt-LT"/>
        </w:rPr>
      </w:pPr>
      <w:proofErr w:type="spellStart"/>
      <w:r w:rsidRPr="00634904">
        <w:rPr>
          <w:b/>
          <w:bCs/>
          <w:lang w:val="lt-LT"/>
        </w:rPr>
        <w:t>Betaxolol</w:t>
      </w:r>
      <w:proofErr w:type="spellEnd"/>
      <w:r w:rsidRPr="00634904">
        <w:rPr>
          <w:b/>
          <w:bCs/>
          <w:lang w:val="lt-LT"/>
        </w:rPr>
        <w:t xml:space="preserve"> PMCS 20 mg tabletės</w:t>
      </w:r>
    </w:p>
    <w:p w:rsidR="008A0A1B" w:rsidRPr="00634904" w:rsidRDefault="008A0A1B" w:rsidP="008A0A1B">
      <w:pPr>
        <w:numPr>
          <w:ilvl w:val="12"/>
          <w:numId w:val="0"/>
        </w:numPr>
        <w:tabs>
          <w:tab w:val="clear" w:pos="567"/>
          <w:tab w:val="left" w:pos="1296"/>
        </w:tabs>
        <w:spacing w:line="240" w:lineRule="auto"/>
        <w:jc w:val="center"/>
        <w:rPr>
          <w:lang w:val="lt-LT"/>
        </w:rPr>
      </w:pPr>
      <w:proofErr w:type="spellStart"/>
      <w:r>
        <w:rPr>
          <w:szCs w:val="24"/>
          <w:lang w:val="lt-LT"/>
        </w:rPr>
        <w:t>b</w:t>
      </w:r>
      <w:r w:rsidRPr="00634904">
        <w:rPr>
          <w:szCs w:val="24"/>
          <w:lang w:val="lt-LT"/>
        </w:rPr>
        <w:t>etaksololio</w:t>
      </w:r>
      <w:proofErr w:type="spellEnd"/>
      <w:r w:rsidRPr="00634904">
        <w:rPr>
          <w:szCs w:val="24"/>
          <w:lang w:val="lt-LT"/>
        </w:rPr>
        <w:t xml:space="preserve"> hidrochloridas</w:t>
      </w:r>
    </w:p>
    <w:p w:rsidR="008A0A1B" w:rsidRPr="00634904" w:rsidRDefault="008A0A1B" w:rsidP="008A0A1B">
      <w:pPr>
        <w:tabs>
          <w:tab w:val="clear" w:pos="567"/>
          <w:tab w:val="left" w:pos="1296"/>
        </w:tabs>
        <w:spacing w:line="240" w:lineRule="auto"/>
        <w:rPr>
          <w:lang w:val="lt-LT"/>
        </w:rPr>
      </w:pPr>
    </w:p>
    <w:p w:rsidR="008A0A1B" w:rsidRPr="00634904" w:rsidRDefault="008A0A1B" w:rsidP="008A0A1B">
      <w:pPr>
        <w:tabs>
          <w:tab w:val="clear" w:pos="567"/>
          <w:tab w:val="left" w:pos="1296"/>
        </w:tabs>
        <w:spacing w:line="240" w:lineRule="auto"/>
        <w:rPr>
          <w:szCs w:val="24"/>
          <w:lang w:val="lt-LT"/>
        </w:rPr>
      </w:pPr>
    </w:p>
    <w:p w:rsidR="008A0A1B" w:rsidRPr="00634904" w:rsidRDefault="008A0A1B" w:rsidP="008A0A1B">
      <w:pPr>
        <w:tabs>
          <w:tab w:val="clear" w:pos="567"/>
          <w:tab w:val="left" w:pos="1296"/>
        </w:tabs>
        <w:suppressAutoHyphens/>
        <w:spacing w:line="240" w:lineRule="auto"/>
        <w:rPr>
          <w:lang w:val="lt-LT"/>
        </w:rPr>
      </w:pPr>
      <w:r w:rsidRPr="00634904">
        <w:rPr>
          <w:b/>
          <w:szCs w:val="24"/>
          <w:lang w:val="lt-LT"/>
        </w:rPr>
        <w:t>Atidžiai perskaitykite visą šį lapelį, prieš pradėdami vartoti vaistą, nes jame pateikiama Jums svarbi informacija.</w:t>
      </w:r>
    </w:p>
    <w:p w:rsidR="008A0A1B" w:rsidRPr="00634904" w:rsidRDefault="008A0A1B" w:rsidP="008A0A1B">
      <w:pPr>
        <w:numPr>
          <w:ilvl w:val="0"/>
          <w:numId w:val="1"/>
        </w:numPr>
        <w:tabs>
          <w:tab w:val="clear" w:pos="567"/>
          <w:tab w:val="left" w:pos="1296"/>
        </w:tabs>
        <w:spacing w:line="240" w:lineRule="auto"/>
        <w:ind w:left="567" w:right="-2" w:hanging="567"/>
        <w:rPr>
          <w:lang w:val="lt-LT"/>
        </w:rPr>
      </w:pPr>
      <w:r w:rsidRPr="00634904">
        <w:rPr>
          <w:szCs w:val="24"/>
          <w:lang w:val="lt-LT"/>
        </w:rPr>
        <w:t>Neišmeskite šio lapelio,</w:t>
      </w:r>
      <w:r w:rsidRPr="00634904">
        <w:rPr>
          <w:lang w:val="lt-LT"/>
        </w:rPr>
        <w:t xml:space="preserve"> </w:t>
      </w:r>
      <w:r w:rsidRPr="00634904">
        <w:rPr>
          <w:szCs w:val="24"/>
          <w:lang w:val="lt-LT"/>
        </w:rPr>
        <w:t xml:space="preserve">nes vėl gali prireikti jį perskaityti. </w:t>
      </w:r>
    </w:p>
    <w:p w:rsidR="008A0A1B" w:rsidRPr="00634904" w:rsidRDefault="008A0A1B" w:rsidP="008A0A1B">
      <w:pPr>
        <w:numPr>
          <w:ilvl w:val="0"/>
          <w:numId w:val="1"/>
        </w:numPr>
        <w:tabs>
          <w:tab w:val="clear" w:pos="567"/>
          <w:tab w:val="left" w:pos="1296"/>
        </w:tabs>
        <w:spacing w:line="240" w:lineRule="auto"/>
        <w:ind w:left="567" w:right="-2" w:hanging="567"/>
        <w:rPr>
          <w:lang w:val="lt-LT"/>
        </w:rPr>
      </w:pPr>
      <w:r w:rsidRPr="00634904">
        <w:rPr>
          <w:szCs w:val="24"/>
          <w:lang w:val="lt-LT"/>
        </w:rPr>
        <w:t>Jeigu kiltų daugiau klausimų, kreipkitės į gydytoją arba vaistininką.</w:t>
      </w:r>
    </w:p>
    <w:p w:rsidR="008A0A1B" w:rsidRPr="00634904" w:rsidRDefault="008A0A1B" w:rsidP="008A0A1B">
      <w:pPr>
        <w:spacing w:line="240" w:lineRule="auto"/>
        <w:ind w:left="567" w:right="-2" w:hanging="567"/>
        <w:rPr>
          <w:lang w:val="lt-LT"/>
        </w:rPr>
      </w:pPr>
      <w:r w:rsidRPr="00634904">
        <w:rPr>
          <w:szCs w:val="24"/>
          <w:lang w:val="lt-LT"/>
        </w:rPr>
        <w:t>-</w:t>
      </w:r>
      <w:r w:rsidRPr="00634904">
        <w:rPr>
          <w:szCs w:val="24"/>
          <w:lang w:val="lt-LT"/>
        </w:rPr>
        <w:tab/>
        <w:t>Šis vaistas skirtas tik Jums,</w:t>
      </w:r>
      <w:r w:rsidRPr="00634904">
        <w:rPr>
          <w:lang w:val="lt-LT"/>
        </w:rPr>
        <w:t xml:space="preserve"> </w:t>
      </w:r>
      <w:r w:rsidRPr="00634904">
        <w:rPr>
          <w:szCs w:val="24"/>
          <w:lang w:val="lt-LT"/>
        </w:rPr>
        <w:t>todėl kitiems žmonėms jo duoti negalima.</w:t>
      </w:r>
      <w:r w:rsidRPr="00634904">
        <w:rPr>
          <w:lang w:val="lt-LT"/>
        </w:rPr>
        <w:t xml:space="preserve"> </w:t>
      </w:r>
      <w:r w:rsidRPr="00634904">
        <w:rPr>
          <w:szCs w:val="24"/>
          <w:lang w:val="lt-LT"/>
        </w:rPr>
        <w:t>Vaistas gali jiems pakenkti (net tiems, kurių ligos požymiai yra tokie patys kaip Jūsų).</w:t>
      </w:r>
    </w:p>
    <w:p w:rsidR="008A0A1B" w:rsidRPr="00634904" w:rsidRDefault="008A0A1B" w:rsidP="008A0A1B">
      <w:pPr>
        <w:numPr>
          <w:ilvl w:val="0"/>
          <w:numId w:val="1"/>
        </w:numPr>
        <w:spacing w:line="240" w:lineRule="auto"/>
        <w:ind w:left="567" w:hanging="567"/>
        <w:rPr>
          <w:szCs w:val="22"/>
          <w:lang w:val="lt-LT"/>
        </w:rPr>
      </w:pPr>
      <w:r w:rsidRPr="00634904">
        <w:rPr>
          <w:szCs w:val="24"/>
          <w:lang w:val="lt-LT"/>
        </w:rPr>
        <w:t xml:space="preserve">Jeigu pasireiškė šalutinis poveikis </w:t>
      </w:r>
      <w:r w:rsidRPr="00634904">
        <w:rPr>
          <w:szCs w:val="22"/>
          <w:lang w:val="lt-LT"/>
        </w:rPr>
        <w:t>(net jeigu jis šiame lapelyje nenurodytas), kreipkitės į gydytoją arba vaistininką.</w:t>
      </w:r>
      <w:r w:rsidRPr="00634904">
        <w:rPr>
          <w:noProof/>
          <w:szCs w:val="24"/>
          <w:lang w:val="lt-LT"/>
        </w:rPr>
        <w:t xml:space="preserve"> Žr. 4 skyrių.</w:t>
      </w:r>
    </w:p>
    <w:p w:rsidR="008A0A1B" w:rsidRPr="00634904" w:rsidRDefault="008A0A1B" w:rsidP="008A0A1B">
      <w:pPr>
        <w:tabs>
          <w:tab w:val="clear" w:pos="567"/>
          <w:tab w:val="left" w:pos="1296"/>
        </w:tabs>
        <w:spacing w:line="240" w:lineRule="auto"/>
        <w:ind w:right="-2"/>
        <w:rPr>
          <w:lang w:val="lt-LT"/>
        </w:rPr>
      </w:pPr>
    </w:p>
    <w:p w:rsidR="008A0A1B" w:rsidRPr="00634904" w:rsidRDefault="008A0A1B" w:rsidP="008A0A1B">
      <w:pPr>
        <w:pStyle w:val="Antrat4"/>
        <w:rPr>
          <w:noProof w:val="0"/>
          <w:lang w:val="lt-LT"/>
        </w:rPr>
      </w:pPr>
      <w:r w:rsidRPr="00634904">
        <w:rPr>
          <w:noProof w:val="0"/>
          <w:lang w:val="lt-LT"/>
        </w:rPr>
        <w:t>Apie ką rašoma šiame lapelyje?</w:t>
      </w:r>
    </w:p>
    <w:p w:rsidR="008A0A1B" w:rsidRPr="00634904" w:rsidRDefault="008A0A1B" w:rsidP="008A0A1B">
      <w:pPr>
        <w:numPr>
          <w:ilvl w:val="12"/>
          <w:numId w:val="0"/>
        </w:numPr>
        <w:tabs>
          <w:tab w:val="clear" w:pos="567"/>
          <w:tab w:val="left" w:pos="1296"/>
        </w:tabs>
        <w:spacing w:line="240" w:lineRule="auto"/>
        <w:ind w:left="284" w:right="-2"/>
        <w:rPr>
          <w:szCs w:val="24"/>
          <w:lang w:val="lt-LT"/>
        </w:rPr>
      </w:pPr>
    </w:p>
    <w:p w:rsidR="008A0A1B" w:rsidRPr="00634904" w:rsidRDefault="008A0A1B" w:rsidP="008A0A1B">
      <w:pPr>
        <w:numPr>
          <w:ilvl w:val="12"/>
          <w:numId w:val="0"/>
        </w:numPr>
        <w:tabs>
          <w:tab w:val="left" w:pos="1296"/>
        </w:tabs>
        <w:spacing w:line="240" w:lineRule="auto"/>
        <w:rPr>
          <w:szCs w:val="24"/>
          <w:lang w:val="lt-LT"/>
        </w:rPr>
      </w:pPr>
      <w:r w:rsidRPr="00634904">
        <w:rPr>
          <w:szCs w:val="24"/>
          <w:lang w:val="lt-LT"/>
        </w:rPr>
        <w:t>1.</w:t>
      </w:r>
      <w:r w:rsidRPr="00634904">
        <w:rPr>
          <w:szCs w:val="24"/>
          <w:lang w:val="lt-LT"/>
        </w:rPr>
        <w:tab/>
        <w:t xml:space="preserve">Kas yra </w:t>
      </w:r>
      <w:proofErr w:type="spellStart"/>
      <w:r w:rsidRPr="00634904">
        <w:rPr>
          <w:szCs w:val="24"/>
          <w:lang w:val="lt-LT"/>
        </w:rPr>
        <w:t>Betaxolol</w:t>
      </w:r>
      <w:proofErr w:type="spellEnd"/>
      <w:r w:rsidRPr="00634904">
        <w:rPr>
          <w:szCs w:val="24"/>
          <w:lang w:val="lt-LT"/>
        </w:rPr>
        <w:t xml:space="preserve"> PMCS ir kam jis vartojamas </w:t>
      </w:r>
    </w:p>
    <w:p w:rsidR="008A0A1B" w:rsidRPr="00634904" w:rsidRDefault="008A0A1B" w:rsidP="008A0A1B">
      <w:pPr>
        <w:numPr>
          <w:ilvl w:val="12"/>
          <w:numId w:val="0"/>
        </w:numPr>
        <w:tabs>
          <w:tab w:val="left" w:pos="1296"/>
        </w:tabs>
        <w:spacing w:line="240" w:lineRule="auto"/>
        <w:rPr>
          <w:szCs w:val="24"/>
          <w:lang w:val="lt-LT"/>
        </w:rPr>
      </w:pPr>
      <w:r w:rsidRPr="00634904">
        <w:rPr>
          <w:szCs w:val="24"/>
          <w:lang w:val="lt-LT"/>
        </w:rPr>
        <w:t>2.</w:t>
      </w:r>
      <w:r w:rsidRPr="00634904">
        <w:rPr>
          <w:szCs w:val="24"/>
          <w:lang w:val="lt-LT"/>
        </w:rPr>
        <w:tab/>
        <w:t xml:space="preserve">Kas žinotina prieš vartojant </w:t>
      </w:r>
      <w:proofErr w:type="spellStart"/>
      <w:r w:rsidRPr="00634904">
        <w:rPr>
          <w:szCs w:val="24"/>
          <w:lang w:val="lt-LT"/>
        </w:rPr>
        <w:t>Betaxolol</w:t>
      </w:r>
      <w:proofErr w:type="spellEnd"/>
      <w:r w:rsidRPr="00634904">
        <w:rPr>
          <w:szCs w:val="24"/>
          <w:lang w:val="lt-LT"/>
        </w:rPr>
        <w:t xml:space="preserve"> PMCS </w:t>
      </w:r>
    </w:p>
    <w:p w:rsidR="008A0A1B" w:rsidRPr="00634904" w:rsidRDefault="008A0A1B" w:rsidP="008A0A1B">
      <w:pPr>
        <w:numPr>
          <w:ilvl w:val="12"/>
          <w:numId w:val="0"/>
        </w:numPr>
        <w:tabs>
          <w:tab w:val="left" w:pos="1296"/>
        </w:tabs>
        <w:spacing w:line="240" w:lineRule="auto"/>
        <w:rPr>
          <w:szCs w:val="24"/>
          <w:lang w:val="lt-LT"/>
        </w:rPr>
      </w:pPr>
      <w:r w:rsidRPr="00634904">
        <w:rPr>
          <w:szCs w:val="24"/>
          <w:lang w:val="lt-LT"/>
        </w:rPr>
        <w:t>3.</w:t>
      </w:r>
      <w:r w:rsidRPr="00634904">
        <w:rPr>
          <w:szCs w:val="24"/>
          <w:lang w:val="lt-LT"/>
        </w:rPr>
        <w:tab/>
        <w:t xml:space="preserve">Kaip vartoti </w:t>
      </w:r>
      <w:proofErr w:type="spellStart"/>
      <w:r w:rsidRPr="00634904">
        <w:rPr>
          <w:szCs w:val="24"/>
          <w:lang w:val="lt-LT"/>
        </w:rPr>
        <w:t>Betaxolol</w:t>
      </w:r>
      <w:proofErr w:type="spellEnd"/>
      <w:r w:rsidRPr="00634904">
        <w:rPr>
          <w:szCs w:val="24"/>
          <w:lang w:val="lt-LT"/>
        </w:rPr>
        <w:t xml:space="preserve"> PMCS </w:t>
      </w:r>
    </w:p>
    <w:p w:rsidR="008A0A1B" w:rsidRPr="00634904" w:rsidRDefault="008A0A1B" w:rsidP="008A0A1B">
      <w:pPr>
        <w:numPr>
          <w:ilvl w:val="12"/>
          <w:numId w:val="0"/>
        </w:numPr>
        <w:tabs>
          <w:tab w:val="left" w:pos="1296"/>
        </w:tabs>
        <w:spacing w:line="240" w:lineRule="auto"/>
        <w:rPr>
          <w:szCs w:val="24"/>
          <w:lang w:val="lt-LT"/>
        </w:rPr>
      </w:pPr>
      <w:r w:rsidRPr="00634904">
        <w:rPr>
          <w:szCs w:val="24"/>
          <w:lang w:val="lt-LT"/>
        </w:rPr>
        <w:t>4.</w:t>
      </w:r>
      <w:r w:rsidRPr="00634904">
        <w:rPr>
          <w:szCs w:val="24"/>
          <w:lang w:val="lt-LT"/>
        </w:rPr>
        <w:tab/>
        <w:t xml:space="preserve">Galimas šalutinis poveikis </w:t>
      </w:r>
    </w:p>
    <w:p w:rsidR="008A0A1B" w:rsidRPr="00634904" w:rsidRDefault="008A0A1B" w:rsidP="008A0A1B">
      <w:pPr>
        <w:numPr>
          <w:ilvl w:val="12"/>
          <w:numId w:val="0"/>
        </w:numPr>
        <w:tabs>
          <w:tab w:val="left" w:pos="1296"/>
        </w:tabs>
        <w:spacing w:line="240" w:lineRule="auto"/>
        <w:rPr>
          <w:szCs w:val="24"/>
          <w:lang w:val="lt-LT"/>
        </w:rPr>
      </w:pPr>
      <w:r w:rsidRPr="00634904">
        <w:rPr>
          <w:szCs w:val="24"/>
          <w:lang w:val="lt-LT"/>
        </w:rPr>
        <w:t>5.</w:t>
      </w:r>
      <w:r w:rsidRPr="00634904">
        <w:rPr>
          <w:szCs w:val="24"/>
          <w:lang w:val="lt-LT"/>
        </w:rPr>
        <w:tab/>
        <w:t xml:space="preserve">Kaip laikyti </w:t>
      </w:r>
      <w:proofErr w:type="spellStart"/>
      <w:r w:rsidRPr="00634904">
        <w:rPr>
          <w:szCs w:val="24"/>
          <w:lang w:val="lt-LT"/>
        </w:rPr>
        <w:t>Betaxolol</w:t>
      </w:r>
      <w:proofErr w:type="spellEnd"/>
      <w:r w:rsidRPr="00634904">
        <w:rPr>
          <w:szCs w:val="24"/>
          <w:lang w:val="lt-LT"/>
        </w:rPr>
        <w:t xml:space="preserve"> PMCS </w:t>
      </w:r>
    </w:p>
    <w:p w:rsidR="008A0A1B" w:rsidRPr="00634904" w:rsidRDefault="008A0A1B" w:rsidP="008A0A1B">
      <w:pPr>
        <w:numPr>
          <w:ilvl w:val="12"/>
          <w:numId w:val="0"/>
        </w:numPr>
        <w:tabs>
          <w:tab w:val="left" w:pos="1296"/>
        </w:tabs>
        <w:spacing w:line="240" w:lineRule="auto"/>
        <w:rPr>
          <w:szCs w:val="24"/>
          <w:lang w:val="lt-LT"/>
        </w:rPr>
      </w:pPr>
      <w:r w:rsidRPr="00634904">
        <w:rPr>
          <w:szCs w:val="24"/>
          <w:lang w:val="lt-LT"/>
        </w:rPr>
        <w:t>6.</w:t>
      </w:r>
      <w:r w:rsidRPr="00634904">
        <w:rPr>
          <w:szCs w:val="24"/>
          <w:lang w:val="lt-LT"/>
        </w:rPr>
        <w:tab/>
        <w:t>Pakuotės turinys ir kita informacija</w:t>
      </w:r>
    </w:p>
    <w:p w:rsidR="008A0A1B" w:rsidRPr="00634904" w:rsidRDefault="008A0A1B" w:rsidP="008A0A1B">
      <w:pPr>
        <w:numPr>
          <w:ilvl w:val="12"/>
          <w:numId w:val="0"/>
        </w:numPr>
        <w:tabs>
          <w:tab w:val="clear" w:pos="567"/>
          <w:tab w:val="left" w:pos="1296"/>
        </w:tabs>
        <w:spacing w:line="240" w:lineRule="auto"/>
        <w:ind w:right="-2"/>
        <w:rPr>
          <w:szCs w:val="24"/>
          <w:lang w:val="lt-LT"/>
        </w:rPr>
      </w:pPr>
    </w:p>
    <w:p w:rsidR="008A0A1B" w:rsidRPr="00634904" w:rsidRDefault="008A0A1B" w:rsidP="008A0A1B">
      <w:pPr>
        <w:numPr>
          <w:ilvl w:val="12"/>
          <w:numId w:val="0"/>
        </w:numPr>
        <w:tabs>
          <w:tab w:val="clear" w:pos="567"/>
          <w:tab w:val="left" w:pos="1296"/>
        </w:tabs>
        <w:spacing w:line="240" w:lineRule="auto"/>
        <w:ind w:right="-2"/>
        <w:rPr>
          <w:szCs w:val="24"/>
          <w:lang w:val="lt-LT"/>
        </w:rPr>
      </w:pPr>
    </w:p>
    <w:p w:rsidR="008A0A1B" w:rsidRPr="00634904" w:rsidRDefault="008A0A1B" w:rsidP="008A0A1B">
      <w:pPr>
        <w:pStyle w:val="Antrat4"/>
        <w:rPr>
          <w:noProof w:val="0"/>
          <w:lang w:val="lt-LT"/>
        </w:rPr>
      </w:pPr>
      <w:r w:rsidRPr="00634904">
        <w:rPr>
          <w:noProof w:val="0"/>
          <w:lang w:val="lt-LT"/>
        </w:rPr>
        <w:t>1.</w:t>
      </w:r>
      <w:r w:rsidRPr="00634904">
        <w:rPr>
          <w:noProof w:val="0"/>
          <w:lang w:val="lt-LT"/>
        </w:rPr>
        <w:tab/>
        <w:t xml:space="preserve">Kas yra </w:t>
      </w:r>
      <w:proofErr w:type="spellStart"/>
      <w:r w:rsidRPr="00634904">
        <w:rPr>
          <w:noProof w:val="0"/>
          <w:lang w:val="lt-LT"/>
        </w:rPr>
        <w:t>Betaxolol</w:t>
      </w:r>
      <w:proofErr w:type="spellEnd"/>
      <w:r w:rsidRPr="00634904">
        <w:rPr>
          <w:noProof w:val="0"/>
          <w:lang w:val="lt-LT"/>
        </w:rPr>
        <w:t xml:space="preserve"> PMCS ir kam jis vartojamas</w:t>
      </w:r>
    </w:p>
    <w:p w:rsidR="008A0A1B" w:rsidRPr="00634904" w:rsidRDefault="008A0A1B" w:rsidP="008A0A1B">
      <w:pPr>
        <w:numPr>
          <w:ilvl w:val="12"/>
          <w:numId w:val="0"/>
        </w:numPr>
        <w:tabs>
          <w:tab w:val="clear" w:pos="567"/>
          <w:tab w:val="left" w:pos="1296"/>
        </w:tabs>
        <w:spacing w:line="240" w:lineRule="auto"/>
        <w:ind w:right="-2"/>
        <w:rPr>
          <w:lang w:val="lt-LT"/>
        </w:rPr>
      </w:pPr>
    </w:p>
    <w:p w:rsidR="008A0A1B" w:rsidRPr="00634904" w:rsidRDefault="008A0A1B" w:rsidP="008A0A1B">
      <w:pPr>
        <w:pStyle w:val="Betarp"/>
        <w:rPr>
          <w:rFonts w:ascii="Times New Roman" w:hAnsi="Times New Roman"/>
        </w:rPr>
      </w:pPr>
      <w:r w:rsidRPr="00634904">
        <w:rPr>
          <w:rFonts w:ascii="Times New Roman" w:hAnsi="Times New Roman"/>
        </w:rPr>
        <w:t xml:space="preserve">Veiklioji </w:t>
      </w:r>
      <w:proofErr w:type="spellStart"/>
      <w:r w:rsidRPr="00634904">
        <w:rPr>
          <w:rFonts w:ascii="Times New Roman" w:hAnsi="Times New Roman"/>
        </w:rPr>
        <w:t>Betaxolol</w:t>
      </w:r>
      <w:proofErr w:type="spellEnd"/>
      <w:r w:rsidRPr="00634904">
        <w:rPr>
          <w:rFonts w:ascii="Times New Roman" w:hAnsi="Times New Roman"/>
        </w:rPr>
        <w:t xml:space="preserve"> PMCS medžiaga yra </w:t>
      </w:r>
      <w:proofErr w:type="spellStart"/>
      <w:r w:rsidRPr="00634904">
        <w:rPr>
          <w:rFonts w:ascii="Times New Roman" w:hAnsi="Times New Roman"/>
        </w:rPr>
        <w:t>betaksololio</w:t>
      </w:r>
      <w:proofErr w:type="spellEnd"/>
      <w:r w:rsidRPr="00634904">
        <w:rPr>
          <w:rFonts w:ascii="Times New Roman" w:hAnsi="Times New Roman"/>
        </w:rPr>
        <w:t xml:space="preserve"> hidrochloridas. </w:t>
      </w:r>
      <w:proofErr w:type="spellStart"/>
      <w:r w:rsidRPr="00634904">
        <w:rPr>
          <w:rFonts w:ascii="Times New Roman" w:hAnsi="Times New Roman"/>
        </w:rPr>
        <w:t>Betaksololis</w:t>
      </w:r>
      <w:proofErr w:type="spellEnd"/>
      <w:r w:rsidRPr="00634904">
        <w:rPr>
          <w:rFonts w:ascii="Times New Roman" w:hAnsi="Times New Roman"/>
        </w:rPr>
        <w:t xml:space="preserve"> priklauso beta </w:t>
      </w:r>
      <w:proofErr w:type="spellStart"/>
      <w:r>
        <w:rPr>
          <w:rFonts w:ascii="Times New Roman" w:hAnsi="Times New Roman"/>
        </w:rPr>
        <w:t>adrenoblokatorių</w:t>
      </w:r>
      <w:proofErr w:type="spellEnd"/>
      <w:r w:rsidRPr="00634904">
        <w:rPr>
          <w:rFonts w:ascii="Times New Roman" w:hAnsi="Times New Roman"/>
        </w:rPr>
        <w:t>, taip vadinamų vaistinių preparatų grupei. Šie vaistiniai preparatai mažina kraujospūdį, retina širdies susitraukimų dažnį bei mažina širdies raumens deguonies poreikį.</w:t>
      </w:r>
    </w:p>
    <w:p w:rsidR="008A0A1B" w:rsidRPr="00634904" w:rsidRDefault="008A0A1B" w:rsidP="008A0A1B">
      <w:pPr>
        <w:pStyle w:val="Betarp"/>
        <w:rPr>
          <w:rFonts w:ascii="Times New Roman" w:hAnsi="Times New Roman"/>
        </w:rPr>
      </w:pPr>
    </w:p>
    <w:p w:rsidR="008A0A1B" w:rsidRPr="00634904" w:rsidRDefault="008A0A1B" w:rsidP="008A0A1B">
      <w:pPr>
        <w:pStyle w:val="Betarp"/>
        <w:rPr>
          <w:rFonts w:ascii="Times New Roman" w:hAnsi="Times New Roman"/>
        </w:rPr>
      </w:pPr>
      <w:proofErr w:type="spellStart"/>
      <w:r w:rsidRPr="00634904">
        <w:rPr>
          <w:rFonts w:ascii="Times New Roman" w:hAnsi="Times New Roman"/>
        </w:rPr>
        <w:t>Betaxolol</w:t>
      </w:r>
      <w:proofErr w:type="spellEnd"/>
      <w:r w:rsidRPr="00634904">
        <w:rPr>
          <w:rFonts w:ascii="Times New Roman" w:hAnsi="Times New Roman"/>
        </w:rPr>
        <w:t xml:space="preserve"> PMCS yra gydoma </w:t>
      </w:r>
      <w:r>
        <w:rPr>
          <w:rFonts w:ascii="Times New Roman" w:hAnsi="Times New Roman"/>
        </w:rPr>
        <w:t>lengvo ar vidutinio sunkumo aukšto</w:t>
      </w:r>
      <w:r w:rsidRPr="00634904">
        <w:rPr>
          <w:rFonts w:ascii="Times New Roman" w:hAnsi="Times New Roman"/>
        </w:rPr>
        <w:t xml:space="preserve"> kraujospūdžio liga (hipertenzija). </w:t>
      </w:r>
      <w:r w:rsidRPr="004B44A1">
        <w:rPr>
          <w:rFonts w:ascii="Times New Roman" w:hAnsi="Times New Roman"/>
        </w:rPr>
        <w:t xml:space="preserve">Esant sunkesnėms formoms, galima derinti su kitais </w:t>
      </w:r>
      <w:proofErr w:type="spellStart"/>
      <w:r w:rsidRPr="004B44A1">
        <w:rPr>
          <w:rFonts w:ascii="Times New Roman" w:hAnsi="Times New Roman"/>
        </w:rPr>
        <w:t>antihipertenziniais</w:t>
      </w:r>
      <w:proofErr w:type="spellEnd"/>
      <w:r w:rsidRPr="004B44A1">
        <w:rPr>
          <w:rFonts w:ascii="Times New Roman" w:hAnsi="Times New Roman"/>
        </w:rPr>
        <w:t xml:space="preserve"> vaistais.</w:t>
      </w:r>
    </w:p>
    <w:p w:rsidR="008A0A1B" w:rsidRPr="00634904" w:rsidRDefault="008A0A1B" w:rsidP="008A0A1B">
      <w:pPr>
        <w:pStyle w:val="Betarp"/>
        <w:rPr>
          <w:rFonts w:ascii="Times New Roman" w:hAnsi="Times New Roman"/>
        </w:rPr>
      </w:pPr>
    </w:p>
    <w:p w:rsidR="008A0A1B" w:rsidRPr="00634904" w:rsidRDefault="008A0A1B" w:rsidP="008A0A1B">
      <w:pPr>
        <w:pStyle w:val="Betarp"/>
        <w:rPr>
          <w:rFonts w:ascii="Times New Roman" w:hAnsi="Times New Roman"/>
        </w:rPr>
      </w:pPr>
      <w:r w:rsidRPr="00634904">
        <w:rPr>
          <w:rFonts w:ascii="Times New Roman" w:hAnsi="Times New Roman"/>
        </w:rPr>
        <w:t>Jis taip pat gali būti vartojamas stabiliosios įtampos krūtinės anginos (</w:t>
      </w:r>
      <w:r w:rsidRPr="00634904">
        <w:rPr>
          <w:rStyle w:val="st"/>
          <w:rFonts w:ascii="Times New Roman" w:hAnsi="Times New Roman"/>
        </w:rPr>
        <w:t>krūtinės skausmo, atsirandančio dėl širdį maitinančių kraujagyslių susiaurėjimo arba streso)</w:t>
      </w:r>
      <w:r w:rsidRPr="00634904">
        <w:rPr>
          <w:rFonts w:ascii="Times New Roman" w:hAnsi="Times New Roman"/>
        </w:rPr>
        <w:t xml:space="preserve"> ilgalaikiam gydymui ir priepuolių profilaktikai.</w:t>
      </w:r>
    </w:p>
    <w:p w:rsidR="008A0A1B" w:rsidRDefault="008A0A1B" w:rsidP="008A0A1B">
      <w:pPr>
        <w:pStyle w:val="Betarp"/>
        <w:rPr>
          <w:rFonts w:ascii="Times New Roman" w:hAnsi="Times New Roman"/>
        </w:rPr>
      </w:pPr>
    </w:p>
    <w:p w:rsidR="008A0A1B" w:rsidRPr="00634904" w:rsidRDefault="008A0A1B" w:rsidP="008A0A1B">
      <w:pPr>
        <w:pStyle w:val="Betarp"/>
        <w:rPr>
          <w:rFonts w:ascii="Times New Roman" w:hAnsi="Times New Roman"/>
        </w:rPr>
      </w:pPr>
      <w:proofErr w:type="spellStart"/>
      <w:r w:rsidRPr="00F51CF8">
        <w:rPr>
          <w:rFonts w:ascii="Times New Roman" w:hAnsi="Times New Roman"/>
        </w:rPr>
        <w:t>Betaxolol</w:t>
      </w:r>
      <w:proofErr w:type="spellEnd"/>
      <w:r w:rsidRPr="00F51CF8">
        <w:rPr>
          <w:rFonts w:ascii="Times New Roman" w:hAnsi="Times New Roman"/>
        </w:rPr>
        <w:t xml:space="preserve"> PMCS skirtas suaugusiems pacientams gydyti.</w:t>
      </w:r>
    </w:p>
    <w:p w:rsidR="008A0A1B" w:rsidRDefault="008A0A1B" w:rsidP="008A0A1B">
      <w:pPr>
        <w:numPr>
          <w:ilvl w:val="12"/>
          <w:numId w:val="0"/>
        </w:numPr>
        <w:tabs>
          <w:tab w:val="clear" w:pos="567"/>
          <w:tab w:val="left" w:pos="1296"/>
        </w:tabs>
        <w:spacing w:line="240" w:lineRule="auto"/>
        <w:ind w:right="-2"/>
        <w:rPr>
          <w:lang w:val="lt-LT"/>
        </w:rPr>
      </w:pPr>
    </w:p>
    <w:p w:rsidR="008A0A1B" w:rsidRPr="00634904" w:rsidRDefault="008A0A1B" w:rsidP="008A0A1B">
      <w:pPr>
        <w:numPr>
          <w:ilvl w:val="12"/>
          <w:numId w:val="0"/>
        </w:numPr>
        <w:tabs>
          <w:tab w:val="clear" w:pos="567"/>
          <w:tab w:val="left" w:pos="1296"/>
        </w:tabs>
        <w:spacing w:line="240" w:lineRule="auto"/>
        <w:ind w:right="-2"/>
        <w:rPr>
          <w:lang w:val="lt-LT"/>
        </w:rPr>
      </w:pPr>
    </w:p>
    <w:p w:rsidR="008A0A1B" w:rsidRPr="00634904" w:rsidRDefault="008A0A1B" w:rsidP="008A0A1B">
      <w:pPr>
        <w:pStyle w:val="Antrat4"/>
        <w:rPr>
          <w:noProof w:val="0"/>
          <w:lang w:val="lt-LT"/>
        </w:rPr>
      </w:pPr>
      <w:r w:rsidRPr="00634904">
        <w:rPr>
          <w:noProof w:val="0"/>
          <w:lang w:val="lt-LT"/>
        </w:rPr>
        <w:t>2.</w:t>
      </w:r>
      <w:r w:rsidRPr="00634904">
        <w:rPr>
          <w:noProof w:val="0"/>
          <w:lang w:val="lt-LT"/>
        </w:rPr>
        <w:tab/>
        <w:t xml:space="preserve">Kas žinotina prieš vartojant </w:t>
      </w:r>
      <w:proofErr w:type="spellStart"/>
      <w:r w:rsidRPr="00634904">
        <w:rPr>
          <w:noProof w:val="0"/>
          <w:lang w:val="lt-LT"/>
        </w:rPr>
        <w:t>Betaxolol</w:t>
      </w:r>
      <w:proofErr w:type="spellEnd"/>
      <w:r w:rsidRPr="00634904">
        <w:rPr>
          <w:noProof w:val="0"/>
          <w:lang w:val="lt-LT"/>
        </w:rPr>
        <w:t xml:space="preserve"> PMCS </w:t>
      </w:r>
    </w:p>
    <w:p w:rsidR="008A0A1B" w:rsidRPr="00634904" w:rsidRDefault="008A0A1B" w:rsidP="008A0A1B">
      <w:pPr>
        <w:numPr>
          <w:ilvl w:val="12"/>
          <w:numId w:val="0"/>
        </w:numPr>
        <w:tabs>
          <w:tab w:val="clear" w:pos="567"/>
          <w:tab w:val="left" w:pos="1296"/>
        </w:tabs>
        <w:spacing w:line="240" w:lineRule="auto"/>
        <w:ind w:right="-2"/>
        <w:rPr>
          <w:lang w:val="lt-LT"/>
        </w:rPr>
      </w:pPr>
    </w:p>
    <w:p w:rsidR="008A0A1B" w:rsidRPr="00634904" w:rsidRDefault="008A0A1B" w:rsidP="008A0A1B">
      <w:pPr>
        <w:pStyle w:val="Antrat4"/>
        <w:rPr>
          <w:noProof w:val="0"/>
          <w:lang w:val="lt-LT"/>
        </w:rPr>
      </w:pPr>
      <w:proofErr w:type="spellStart"/>
      <w:r w:rsidRPr="00634904">
        <w:rPr>
          <w:noProof w:val="0"/>
          <w:lang w:val="lt-LT"/>
        </w:rPr>
        <w:t>Betaxolol</w:t>
      </w:r>
      <w:proofErr w:type="spellEnd"/>
      <w:r w:rsidRPr="00634904">
        <w:rPr>
          <w:noProof w:val="0"/>
          <w:lang w:val="lt-LT"/>
        </w:rPr>
        <w:t xml:space="preserve"> PMCS vartoti </w:t>
      </w:r>
      <w:proofErr w:type="spellStart"/>
      <w:r>
        <w:rPr>
          <w:noProof w:val="0"/>
          <w:lang w:val="lt-LT"/>
        </w:rPr>
        <w:t>draud</w:t>
      </w:r>
      <w:r w:rsidRPr="009B0F41">
        <w:rPr>
          <w:noProof w:val="0"/>
        </w:rPr>
        <w:t>ž</w:t>
      </w:r>
      <w:r>
        <w:rPr>
          <w:noProof w:val="0"/>
        </w:rPr>
        <w:t>iama</w:t>
      </w:r>
      <w:proofErr w:type="spellEnd"/>
      <w:r>
        <w:rPr>
          <w:noProof w:val="0"/>
        </w:rPr>
        <w:t>:</w:t>
      </w:r>
    </w:p>
    <w:p w:rsidR="008A0A1B" w:rsidRPr="00634904" w:rsidRDefault="008A0A1B" w:rsidP="008A0A1B">
      <w:pPr>
        <w:numPr>
          <w:ilvl w:val="12"/>
          <w:numId w:val="0"/>
        </w:numPr>
        <w:spacing w:line="240" w:lineRule="auto"/>
        <w:ind w:left="567" w:hanging="567"/>
        <w:rPr>
          <w:szCs w:val="22"/>
          <w:lang w:val="lt-LT"/>
        </w:rPr>
      </w:pPr>
      <w:r w:rsidRPr="00634904">
        <w:rPr>
          <w:lang w:val="lt-LT"/>
        </w:rPr>
        <w:t>-</w:t>
      </w:r>
      <w:r w:rsidRPr="00634904">
        <w:rPr>
          <w:lang w:val="lt-LT"/>
        </w:rPr>
        <w:tab/>
      </w:r>
      <w:r w:rsidRPr="00634904">
        <w:rPr>
          <w:szCs w:val="22"/>
          <w:lang w:val="lt-LT"/>
        </w:rPr>
        <w:t xml:space="preserve">jeigu yra alergija </w:t>
      </w:r>
      <w:proofErr w:type="spellStart"/>
      <w:r w:rsidRPr="00634904">
        <w:rPr>
          <w:szCs w:val="22"/>
          <w:lang w:val="lt-LT"/>
        </w:rPr>
        <w:t>betaksololio</w:t>
      </w:r>
      <w:proofErr w:type="spellEnd"/>
      <w:r w:rsidRPr="00634904">
        <w:rPr>
          <w:szCs w:val="22"/>
          <w:lang w:val="lt-LT"/>
        </w:rPr>
        <w:t xml:space="preserve"> hidrochloridui arba bet kuriai pagalbinei šio vaisto medžiagai (jos išvardytos 6 skyriuje),</w:t>
      </w:r>
    </w:p>
    <w:p w:rsidR="008A0A1B" w:rsidRPr="00634904" w:rsidRDefault="008A0A1B" w:rsidP="008A0A1B">
      <w:pPr>
        <w:pStyle w:val="Style"/>
        <w:numPr>
          <w:ilvl w:val="0"/>
          <w:numId w:val="2"/>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jeigu sergate sunkia astma arba kitokia obstrukcine plaučių liga,</w:t>
      </w:r>
    </w:p>
    <w:p w:rsidR="008A0A1B" w:rsidRPr="00634904" w:rsidRDefault="008A0A1B" w:rsidP="008A0A1B">
      <w:pPr>
        <w:pStyle w:val="Style"/>
        <w:numPr>
          <w:ilvl w:val="0"/>
          <w:numId w:val="2"/>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jeigu sergate sunkiu širdies nepakankamumu,</w:t>
      </w:r>
    </w:p>
    <w:p w:rsidR="008A0A1B" w:rsidRPr="00634904" w:rsidRDefault="008A0A1B" w:rsidP="008A0A1B">
      <w:pPr>
        <w:pStyle w:val="Style"/>
        <w:numPr>
          <w:ilvl w:val="0"/>
          <w:numId w:val="2"/>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jeigu ištiko </w:t>
      </w:r>
      <w:proofErr w:type="spellStart"/>
      <w:r w:rsidRPr="00634904">
        <w:rPr>
          <w:rFonts w:ascii="Times New Roman" w:hAnsi="Times New Roman" w:cs="Times New Roman"/>
          <w:sz w:val="22"/>
          <w:szCs w:val="22"/>
          <w:lang w:val="lt-LT" w:bidi="he-IL"/>
        </w:rPr>
        <w:t>kardiogeninis</w:t>
      </w:r>
      <w:proofErr w:type="spellEnd"/>
      <w:r w:rsidRPr="00634904">
        <w:rPr>
          <w:rFonts w:ascii="Times New Roman" w:hAnsi="Times New Roman" w:cs="Times New Roman"/>
          <w:sz w:val="22"/>
          <w:szCs w:val="22"/>
          <w:lang w:val="lt-LT" w:bidi="he-IL"/>
        </w:rPr>
        <w:t xml:space="preserve"> šokas,</w:t>
      </w:r>
    </w:p>
    <w:p w:rsidR="008A0A1B" w:rsidRPr="00634904" w:rsidRDefault="008A0A1B" w:rsidP="008A0A1B">
      <w:pPr>
        <w:pStyle w:val="Style"/>
        <w:numPr>
          <w:ilvl w:val="0"/>
          <w:numId w:val="2"/>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jeigu turite širdies ritmo sutrikimų (yra antro arba trečio laipsnio </w:t>
      </w:r>
      <w:proofErr w:type="spellStart"/>
      <w:r w:rsidRPr="00634904">
        <w:rPr>
          <w:rFonts w:ascii="Times New Roman" w:hAnsi="Times New Roman" w:cs="Times New Roman"/>
          <w:sz w:val="22"/>
          <w:szCs w:val="22"/>
          <w:lang w:val="lt-LT" w:bidi="he-IL"/>
        </w:rPr>
        <w:t>atrioventrikulinė</w:t>
      </w:r>
      <w:proofErr w:type="spellEnd"/>
      <w:r w:rsidRPr="00634904">
        <w:rPr>
          <w:rFonts w:ascii="Times New Roman" w:hAnsi="Times New Roman" w:cs="Times New Roman"/>
          <w:sz w:val="22"/>
          <w:szCs w:val="22"/>
          <w:lang w:val="lt-LT" w:bidi="he-IL"/>
        </w:rPr>
        <w:t xml:space="preserve"> blokada, nebent turite įdėtą širdies stimuliatorių),</w:t>
      </w:r>
    </w:p>
    <w:p w:rsidR="008A0A1B" w:rsidRPr="00634904" w:rsidRDefault="008A0A1B" w:rsidP="008A0A1B">
      <w:pPr>
        <w:pStyle w:val="Style"/>
        <w:numPr>
          <w:ilvl w:val="0"/>
          <w:numId w:val="2"/>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jeigu sergate </w:t>
      </w:r>
      <w:proofErr w:type="spellStart"/>
      <w:r w:rsidRPr="00634904">
        <w:rPr>
          <w:rFonts w:ascii="Times New Roman" w:hAnsi="Times New Roman" w:cs="Times New Roman"/>
          <w:sz w:val="22"/>
          <w:szCs w:val="22"/>
          <w:lang w:val="lt-LT" w:bidi="he-IL"/>
        </w:rPr>
        <w:t>Princmetalo</w:t>
      </w:r>
      <w:proofErr w:type="spellEnd"/>
      <w:r w:rsidRPr="00634904">
        <w:rPr>
          <w:rFonts w:ascii="Times New Roman" w:hAnsi="Times New Roman" w:cs="Times New Roman"/>
          <w:sz w:val="22"/>
          <w:szCs w:val="22"/>
          <w:lang w:val="lt-LT" w:bidi="he-IL"/>
        </w:rPr>
        <w:t xml:space="preserve"> (</w:t>
      </w:r>
      <w:proofErr w:type="spellStart"/>
      <w:r w:rsidRPr="00634904">
        <w:rPr>
          <w:rFonts w:ascii="Times New Roman" w:hAnsi="Times New Roman" w:cs="Times New Roman"/>
          <w:i/>
          <w:sz w:val="22"/>
          <w:szCs w:val="22"/>
          <w:lang w:val="lt-LT" w:bidi="he-IL"/>
        </w:rPr>
        <w:t>Prinzmetal</w:t>
      </w:r>
      <w:proofErr w:type="spellEnd"/>
      <w:r w:rsidRPr="00634904">
        <w:rPr>
          <w:rFonts w:ascii="Times New Roman" w:hAnsi="Times New Roman" w:cs="Times New Roman"/>
          <w:sz w:val="22"/>
          <w:szCs w:val="22"/>
          <w:lang w:val="lt-LT" w:bidi="he-IL"/>
        </w:rPr>
        <w:t>) krūtinės angina,</w:t>
      </w:r>
    </w:p>
    <w:p w:rsidR="008A0A1B" w:rsidRPr="00634904" w:rsidRDefault="008A0A1B" w:rsidP="008A0A1B">
      <w:pPr>
        <w:pStyle w:val="Style"/>
        <w:numPr>
          <w:ilvl w:val="0"/>
          <w:numId w:val="2"/>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jeigu yra </w:t>
      </w:r>
      <w:proofErr w:type="spellStart"/>
      <w:r w:rsidRPr="00634904">
        <w:rPr>
          <w:rFonts w:ascii="Times New Roman" w:hAnsi="Times New Roman" w:cs="Times New Roman"/>
          <w:sz w:val="22"/>
          <w:szCs w:val="22"/>
          <w:lang w:val="lt-LT" w:bidi="he-IL"/>
        </w:rPr>
        <w:t>sinusinio</w:t>
      </w:r>
      <w:proofErr w:type="spellEnd"/>
      <w:r w:rsidRPr="00634904">
        <w:rPr>
          <w:rFonts w:ascii="Times New Roman" w:hAnsi="Times New Roman" w:cs="Times New Roman"/>
          <w:sz w:val="22"/>
          <w:szCs w:val="22"/>
          <w:lang w:val="lt-LT" w:bidi="he-IL"/>
        </w:rPr>
        <w:t xml:space="preserve"> mazgo silpnumo sindromas arba </w:t>
      </w:r>
      <w:proofErr w:type="spellStart"/>
      <w:r w:rsidRPr="00634904">
        <w:rPr>
          <w:rFonts w:ascii="Times New Roman" w:hAnsi="Times New Roman" w:cs="Times New Roman"/>
          <w:sz w:val="22"/>
          <w:szCs w:val="22"/>
          <w:lang w:val="lt-LT" w:bidi="he-IL"/>
        </w:rPr>
        <w:t>sinoatrialinė</w:t>
      </w:r>
      <w:proofErr w:type="spellEnd"/>
      <w:r w:rsidRPr="00634904">
        <w:rPr>
          <w:rFonts w:ascii="Times New Roman" w:hAnsi="Times New Roman" w:cs="Times New Roman"/>
          <w:sz w:val="22"/>
          <w:szCs w:val="22"/>
          <w:lang w:val="lt-LT" w:bidi="he-IL"/>
        </w:rPr>
        <w:t xml:space="preserve"> blokada (širdies ritmo sutrikimas),</w:t>
      </w:r>
    </w:p>
    <w:p w:rsidR="008A0A1B" w:rsidRPr="00634904" w:rsidRDefault="008A0A1B" w:rsidP="008A0A1B">
      <w:pPr>
        <w:pStyle w:val="Style"/>
        <w:numPr>
          <w:ilvl w:val="0"/>
          <w:numId w:val="2"/>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jeigu yra per retas širdies ritmas,</w:t>
      </w:r>
    </w:p>
    <w:p w:rsidR="008A0A1B" w:rsidRPr="00634904" w:rsidRDefault="008A0A1B" w:rsidP="008A0A1B">
      <w:pPr>
        <w:pStyle w:val="Style"/>
        <w:numPr>
          <w:ilvl w:val="0"/>
          <w:numId w:val="2"/>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lastRenderedPageBreak/>
        <w:t>jeigu sergate sunkia Reino (</w:t>
      </w:r>
      <w:proofErr w:type="spellStart"/>
      <w:r w:rsidRPr="00634904">
        <w:rPr>
          <w:rFonts w:ascii="Times New Roman" w:hAnsi="Times New Roman" w:cs="Times New Roman"/>
          <w:i/>
          <w:sz w:val="22"/>
          <w:szCs w:val="22"/>
          <w:lang w:val="lt-LT" w:bidi="he-IL"/>
        </w:rPr>
        <w:t>Raynaud</w:t>
      </w:r>
      <w:proofErr w:type="spellEnd"/>
      <w:r w:rsidRPr="00634904">
        <w:rPr>
          <w:rFonts w:ascii="Times New Roman" w:hAnsi="Times New Roman" w:cs="Times New Roman"/>
          <w:sz w:val="22"/>
          <w:szCs w:val="22"/>
          <w:lang w:val="lt-LT" w:bidi="he-IL"/>
        </w:rPr>
        <w:t>) ligos forma ar yra sunki periferinių arterijų liga (galūnių kraujotakos nepakankamumas),</w:t>
      </w:r>
    </w:p>
    <w:p w:rsidR="008A0A1B" w:rsidRPr="00634904" w:rsidRDefault="008A0A1B" w:rsidP="008A0A1B">
      <w:pPr>
        <w:pStyle w:val="Style"/>
        <w:numPr>
          <w:ilvl w:val="0"/>
          <w:numId w:val="2"/>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jeigu yra </w:t>
      </w:r>
      <w:proofErr w:type="spellStart"/>
      <w:r w:rsidRPr="00634904">
        <w:rPr>
          <w:rFonts w:ascii="Times New Roman" w:hAnsi="Times New Roman" w:cs="Times New Roman"/>
          <w:sz w:val="22"/>
          <w:szCs w:val="22"/>
          <w:lang w:val="lt-LT" w:bidi="he-IL"/>
        </w:rPr>
        <w:t>feochromocitoma</w:t>
      </w:r>
      <w:proofErr w:type="spellEnd"/>
      <w:r w:rsidRPr="00634904">
        <w:rPr>
          <w:rFonts w:ascii="Times New Roman" w:hAnsi="Times New Roman" w:cs="Times New Roman"/>
          <w:sz w:val="22"/>
          <w:szCs w:val="22"/>
          <w:lang w:val="lt-LT" w:bidi="he-IL"/>
        </w:rPr>
        <w:t xml:space="preserve"> (tam tikras antinksčių navikas),  </w:t>
      </w:r>
    </w:p>
    <w:p w:rsidR="008A0A1B" w:rsidRPr="00634904" w:rsidRDefault="008A0A1B" w:rsidP="008A0A1B">
      <w:pPr>
        <w:pStyle w:val="Style"/>
        <w:numPr>
          <w:ilvl w:val="0"/>
          <w:numId w:val="2"/>
        </w:numPr>
        <w:rPr>
          <w:szCs w:val="22"/>
          <w:lang w:val="lt-LT"/>
        </w:rPr>
      </w:pPr>
      <w:r w:rsidRPr="00634904">
        <w:rPr>
          <w:rFonts w:ascii="Times New Roman" w:hAnsi="Times New Roman" w:cs="Times New Roman"/>
          <w:sz w:val="22"/>
          <w:szCs w:val="22"/>
          <w:lang w:val="lt-LT" w:bidi="he-IL"/>
        </w:rPr>
        <w:t>jeigu yra per mažas kraujospūdis,</w:t>
      </w:r>
    </w:p>
    <w:p w:rsidR="008A0A1B" w:rsidRPr="00634904" w:rsidRDefault="008A0A1B" w:rsidP="008A0A1B">
      <w:pPr>
        <w:pStyle w:val="Pagrindinistekstas"/>
        <w:numPr>
          <w:ilvl w:val="0"/>
          <w:numId w:val="2"/>
        </w:numPr>
        <w:rPr>
          <w:i w:val="0"/>
          <w:color w:val="auto"/>
          <w:szCs w:val="22"/>
          <w:lang w:val="lt-LT"/>
        </w:rPr>
      </w:pPr>
      <w:r w:rsidRPr="00634904">
        <w:rPr>
          <w:i w:val="0"/>
          <w:color w:val="auto"/>
          <w:szCs w:val="22"/>
          <w:lang w:val="lt-LT"/>
        </w:rPr>
        <w:t>jeigu yra buvę anafilaksinių reakcijų</w:t>
      </w:r>
      <w:r>
        <w:rPr>
          <w:i w:val="0"/>
          <w:color w:val="auto"/>
          <w:szCs w:val="22"/>
          <w:lang w:val="lt-LT"/>
        </w:rPr>
        <w:t xml:space="preserve"> (</w:t>
      </w:r>
      <w:r w:rsidRPr="003D2F04">
        <w:rPr>
          <w:i w:val="0"/>
          <w:color w:val="auto"/>
          <w:szCs w:val="22"/>
          <w:lang w:val="lt-LT"/>
        </w:rPr>
        <w:t>sunki alerginė reakcija</w:t>
      </w:r>
      <w:r>
        <w:rPr>
          <w:i w:val="0"/>
          <w:color w:val="auto"/>
          <w:szCs w:val="22"/>
          <w:lang w:val="lt-LT"/>
        </w:rPr>
        <w:t>)</w:t>
      </w:r>
      <w:r w:rsidRPr="00634904">
        <w:rPr>
          <w:i w:val="0"/>
          <w:color w:val="auto"/>
          <w:szCs w:val="22"/>
          <w:lang w:val="lt-LT"/>
        </w:rPr>
        <w:t>,</w:t>
      </w:r>
    </w:p>
    <w:p w:rsidR="008A0A1B" w:rsidRPr="00634904" w:rsidRDefault="008A0A1B" w:rsidP="008A0A1B">
      <w:pPr>
        <w:pStyle w:val="Style"/>
        <w:numPr>
          <w:ilvl w:val="0"/>
          <w:numId w:val="3"/>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jeigu yra per didelis kraujo rūgštingumas (</w:t>
      </w:r>
      <w:proofErr w:type="spellStart"/>
      <w:r w:rsidRPr="00634904">
        <w:rPr>
          <w:rFonts w:ascii="Times New Roman" w:hAnsi="Times New Roman" w:cs="Times New Roman"/>
          <w:sz w:val="22"/>
          <w:szCs w:val="22"/>
          <w:lang w:val="lt-LT" w:bidi="he-IL"/>
        </w:rPr>
        <w:t>metabolinė</w:t>
      </w:r>
      <w:proofErr w:type="spellEnd"/>
      <w:r w:rsidRPr="00634904">
        <w:rPr>
          <w:rFonts w:ascii="Times New Roman" w:hAnsi="Times New Roman" w:cs="Times New Roman"/>
          <w:sz w:val="22"/>
          <w:szCs w:val="22"/>
          <w:lang w:val="lt-LT" w:bidi="he-IL"/>
        </w:rPr>
        <w:t xml:space="preserve"> </w:t>
      </w:r>
      <w:proofErr w:type="spellStart"/>
      <w:r w:rsidRPr="00634904">
        <w:rPr>
          <w:rFonts w:ascii="Times New Roman" w:hAnsi="Times New Roman" w:cs="Times New Roman"/>
          <w:sz w:val="22"/>
          <w:szCs w:val="22"/>
          <w:lang w:val="lt-LT" w:bidi="he-IL"/>
        </w:rPr>
        <w:t>acidozė</w:t>
      </w:r>
      <w:proofErr w:type="spellEnd"/>
      <w:r w:rsidRPr="00634904">
        <w:rPr>
          <w:rFonts w:ascii="Times New Roman" w:hAnsi="Times New Roman" w:cs="Times New Roman"/>
          <w:sz w:val="22"/>
          <w:szCs w:val="22"/>
          <w:lang w:val="lt-LT" w:bidi="he-IL"/>
        </w:rPr>
        <w:t>),</w:t>
      </w:r>
    </w:p>
    <w:p w:rsidR="008A0A1B" w:rsidRPr="00634904" w:rsidRDefault="008A0A1B" w:rsidP="008A0A1B">
      <w:pPr>
        <w:pStyle w:val="Style"/>
        <w:numPr>
          <w:ilvl w:val="0"/>
          <w:numId w:val="3"/>
        </w:numPr>
        <w:rPr>
          <w:rFonts w:ascii="Times New Roman" w:hAnsi="Times New Roman" w:cs="Times New Roman"/>
          <w:sz w:val="22"/>
          <w:szCs w:val="22"/>
          <w:lang w:val="lt-LT" w:bidi="he-IL"/>
        </w:rPr>
      </w:pPr>
      <w:r w:rsidRPr="00634904">
        <w:rPr>
          <w:rFonts w:ascii="Times New Roman" w:hAnsi="Times New Roman" w:cs="Times New Roman"/>
          <w:sz w:val="22"/>
          <w:szCs w:val="22"/>
          <w:lang w:val="lt-LT" w:bidi="he-IL"/>
        </w:rPr>
        <w:t xml:space="preserve">jeigu vartojate </w:t>
      </w:r>
      <w:proofErr w:type="spellStart"/>
      <w:r w:rsidRPr="00634904">
        <w:rPr>
          <w:rFonts w:ascii="Times New Roman" w:hAnsi="Times New Roman" w:cs="Times New Roman"/>
          <w:sz w:val="22"/>
          <w:szCs w:val="22"/>
          <w:lang w:val="lt-LT" w:bidi="he-IL"/>
        </w:rPr>
        <w:t>floktafenino</w:t>
      </w:r>
      <w:proofErr w:type="spellEnd"/>
      <w:r w:rsidRPr="00634904">
        <w:rPr>
          <w:rFonts w:ascii="Times New Roman" w:hAnsi="Times New Roman" w:cs="Times New Roman"/>
          <w:sz w:val="22"/>
          <w:szCs w:val="22"/>
          <w:lang w:val="lt-LT" w:bidi="he-IL"/>
        </w:rPr>
        <w:t xml:space="preserve"> ar </w:t>
      </w:r>
      <w:proofErr w:type="spellStart"/>
      <w:r w:rsidRPr="00634904">
        <w:rPr>
          <w:rFonts w:ascii="Times New Roman" w:hAnsi="Times New Roman" w:cs="Times New Roman"/>
          <w:sz w:val="22"/>
          <w:szCs w:val="22"/>
          <w:lang w:val="lt-LT" w:bidi="he-IL"/>
        </w:rPr>
        <w:t>sultoprido</w:t>
      </w:r>
      <w:proofErr w:type="spellEnd"/>
      <w:r>
        <w:rPr>
          <w:rFonts w:ascii="Times New Roman" w:hAnsi="Times New Roman" w:cs="Times New Roman"/>
          <w:sz w:val="22"/>
          <w:szCs w:val="22"/>
          <w:lang w:val="lt-LT" w:bidi="he-IL"/>
        </w:rPr>
        <w:t>.</w:t>
      </w:r>
      <w:r w:rsidRPr="00634904">
        <w:rPr>
          <w:rFonts w:ascii="Times New Roman" w:hAnsi="Times New Roman" w:cs="Times New Roman"/>
          <w:sz w:val="22"/>
          <w:szCs w:val="22"/>
          <w:lang w:val="lt-LT" w:bidi="he-IL"/>
        </w:rPr>
        <w:t xml:space="preserve"> </w:t>
      </w:r>
    </w:p>
    <w:p w:rsidR="008A0A1B" w:rsidRPr="00634904" w:rsidRDefault="008A0A1B" w:rsidP="008A0A1B">
      <w:pPr>
        <w:pStyle w:val="Style"/>
        <w:rPr>
          <w:lang w:val="lt-LT"/>
        </w:rPr>
      </w:pPr>
    </w:p>
    <w:p w:rsidR="008A0A1B" w:rsidRPr="00634904" w:rsidRDefault="008A0A1B" w:rsidP="008A0A1B">
      <w:pPr>
        <w:pStyle w:val="Antrat4"/>
        <w:rPr>
          <w:noProof w:val="0"/>
          <w:lang w:val="lt-LT"/>
        </w:rPr>
      </w:pPr>
      <w:r w:rsidRPr="00634904">
        <w:rPr>
          <w:noProof w:val="0"/>
          <w:lang w:val="lt-LT"/>
        </w:rPr>
        <w:t xml:space="preserve">Įspėjimai ir atsargumo priemonės </w:t>
      </w:r>
    </w:p>
    <w:p w:rsidR="008A0A1B" w:rsidRDefault="008A0A1B" w:rsidP="008A0A1B">
      <w:pPr>
        <w:numPr>
          <w:ilvl w:val="12"/>
          <w:numId w:val="0"/>
        </w:numPr>
        <w:tabs>
          <w:tab w:val="clear" w:pos="567"/>
          <w:tab w:val="left" w:pos="1296"/>
        </w:tabs>
        <w:spacing w:line="240" w:lineRule="auto"/>
        <w:ind w:right="-2"/>
        <w:rPr>
          <w:lang w:val="lt-LT"/>
        </w:rPr>
      </w:pPr>
    </w:p>
    <w:p w:rsidR="008A0A1B" w:rsidRPr="00634904" w:rsidRDefault="008A0A1B" w:rsidP="008A0A1B">
      <w:pPr>
        <w:numPr>
          <w:ilvl w:val="12"/>
          <w:numId w:val="0"/>
        </w:numPr>
        <w:tabs>
          <w:tab w:val="clear" w:pos="567"/>
          <w:tab w:val="left" w:pos="1296"/>
        </w:tabs>
        <w:spacing w:line="240" w:lineRule="auto"/>
        <w:ind w:right="-2"/>
        <w:rPr>
          <w:lang w:val="lt-LT"/>
        </w:rPr>
      </w:pPr>
      <w:r w:rsidRPr="00634904">
        <w:rPr>
          <w:lang w:val="lt-LT"/>
        </w:rPr>
        <w:t xml:space="preserve">Pasitarkite su gydytoju arba vaistininku prieš pradėdami vartoti </w:t>
      </w:r>
      <w:proofErr w:type="spellStart"/>
      <w:r w:rsidRPr="00634904">
        <w:rPr>
          <w:lang w:val="lt-LT"/>
        </w:rPr>
        <w:t>Betaxolol</w:t>
      </w:r>
      <w:proofErr w:type="spellEnd"/>
      <w:r w:rsidRPr="00634904">
        <w:rPr>
          <w:lang w:val="lt-LT"/>
        </w:rPr>
        <w:t xml:space="preserve"> PMCS, jeigu:</w:t>
      </w:r>
    </w:p>
    <w:p w:rsidR="008A0A1B" w:rsidRPr="001A1BAB" w:rsidRDefault="008A0A1B" w:rsidP="008A0A1B">
      <w:pPr>
        <w:pStyle w:val="Sraopastraipa"/>
        <w:numPr>
          <w:ilvl w:val="0"/>
          <w:numId w:val="3"/>
        </w:numPr>
        <w:tabs>
          <w:tab w:val="clear" w:pos="567"/>
          <w:tab w:val="left" w:pos="1296"/>
        </w:tabs>
        <w:spacing w:line="240" w:lineRule="auto"/>
        <w:rPr>
          <w:szCs w:val="24"/>
          <w:lang w:val="lt-LT"/>
        </w:rPr>
      </w:pPr>
      <w:r w:rsidRPr="00634904">
        <w:rPr>
          <w:szCs w:val="24"/>
          <w:lang w:val="lt-LT"/>
        </w:rPr>
        <w:t>Jūs kenčiate dėl sunkios</w:t>
      </w:r>
      <w:r>
        <w:rPr>
          <w:szCs w:val="24"/>
          <w:lang w:val="lt-LT"/>
        </w:rPr>
        <w:t xml:space="preserve"> astmos ar</w:t>
      </w:r>
      <w:r w:rsidRPr="00634904">
        <w:rPr>
          <w:szCs w:val="24"/>
          <w:lang w:val="lt-LT"/>
        </w:rPr>
        <w:t xml:space="preserve"> lėtinės obstrukcinės plaučių ligos. Plaučių funkcijos tyrimai rekomenduojami prieš pradedant vartoti </w:t>
      </w:r>
      <w:proofErr w:type="spellStart"/>
      <w:r w:rsidRPr="00634904">
        <w:rPr>
          <w:szCs w:val="24"/>
          <w:lang w:val="lt-LT"/>
        </w:rPr>
        <w:t>Betaxolol</w:t>
      </w:r>
      <w:proofErr w:type="spellEnd"/>
      <w:r w:rsidRPr="00634904">
        <w:rPr>
          <w:szCs w:val="24"/>
          <w:lang w:val="lt-LT"/>
        </w:rPr>
        <w:t xml:space="preserve"> PMCS.</w:t>
      </w:r>
      <w:r>
        <w:rPr>
          <w:szCs w:val="24"/>
          <w:lang w:val="lt-LT"/>
        </w:rPr>
        <w:t xml:space="preserve"> </w:t>
      </w:r>
      <w:r w:rsidRPr="004B44A1">
        <w:rPr>
          <w:szCs w:val="24"/>
          <w:lang w:val="lt-LT"/>
        </w:rPr>
        <w:t>Tačiau nepageidaujamų reakcijų rizika yra maža.</w:t>
      </w:r>
    </w:p>
    <w:p w:rsidR="008A0A1B" w:rsidRPr="00F52C7D" w:rsidRDefault="008A0A1B" w:rsidP="008A0A1B">
      <w:pPr>
        <w:pStyle w:val="Sraopastraipa"/>
        <w:numPr>
          <w:ilvl w:val="0"/>
          <w:numId w:val="3"/>
        </w:numPr>
        <w:tabs>
          <w:tab w:val="clear" w:pos="567"/>
          <w:tab w:val="left" w:pos="1296"/>
        </w:tabs>
        <w:spacing w:line="240" w:lineRule="auto"/>
        <w:rPr>
          <w:bCs/>
          <w:szCs w:val="24"/>
          <w:lang w:val="lt-LT"/>
        </w:rPr>
      </w:pPr>
      <w:r w:rsidRPr="00F52C7D">
        <w:rPr>
          <w:bCs/>
          <w:szCs w:val="24"/>
          <w:lang w:val="lt-LT"/>
        </w:rPr>
        <w:t>Jums yra kompensuotas širdies nepakankamumas</w:t>
      </w:r>
      <w:r>
        <w:rPr>
          <w:bCs/>
          <w:szCs w:val="24"/>
          <w:lang w:val="lt-LT"/>
        </w:rPr>
        <w:t xml:space="preserve"> arba širdies laidumo sutrikimas (pirmojo laipsnio </w:t>
      </w:r>
      <w:proofErr w:type="spellStart"/>
      <w:r>
        <w:rPr>
          <w:bCs/>
          <w:szCs w:val="24"/>
          <w:lang w:val="lt-LT"/>
        </w:rPr>
        <w:t>atrioventrikulinė</w:t>
      </w:r>
      <w:proofErr w:type="spellEnd"/>
      <w:r>
        <w:rPr>
          <w:bCs/>
          <w:szCs w:val="24"/>
          <w:lang w:val="lt-LT"/>
        </w:rPr>
        <w:t xml:space="preserve"> blokada).</w:t>
      </w:r>
    </w:p>
    <w:p w:rsidR="008A0A1B" w:rsidRPr="00262350" w:rsidRDefault="008A0A1B" w:rsidP="008A0A1B">
      <w:pPr>
        <w:pStyle w:val="Sraopastraipa"/>
        <w:numPr>
          <w:ilvl w:val="0"/>
          <w:numId w:val="3"/>
        </w:numPr>
        <w:tabs>
          <w:tab w:val="clear" w:pos="567"/>
          <w:tab w:val="left" w:pos="1296"/>
        </w:tabs>
        <w:spacing w:line="240" w:lineRule="auto"/>
        <w:rPr>
          <w:bCs/>
          <w:szCs w:val="24"/>
          <w:lang w:val="lt-LT"/>
        </w:rPr>
      </w:pPr>
      <w:r w:rsidRPr="00F52C7D">
        <w:rPr>
          <w:bCs/>
          <w:szCs w:val="24"/>
          <w:lang w:val="lt-LT"/>
        </w:rPr>
        <w:t>Jums yra</w:t>
      </w:r>
      <w:r>
        <w:rPr>
          <w:bCs/>
          <w:szCs w:val="24"/>
          <w:lang w:val="lt-LT"/>
        </w:rPr>
        <w:t xml:space="preserve"> lengvos formos periferinių arterijų sutrikimas, pasireiškiantis sutrikusia galūnių kraujotaka (</w:t>
      </w:r>
      <w:proofErr w:type="spellStart"/>
      <w:r w:rsidRPr="00AC184F">
        <w:rPr>
          <w:bCs/>
          <w:i/>
          <w:iCs/>
          <w:szCs w:val="24"/>
          <w:lang w:val="lt-LT"/>
        </w:rPr>
        <w:t>Raynaud</w:t>
      </w:r>
      <w:proofErr w:type="spellEnd"/>
      <w:r>
        <w:rPr>
          <w:bCs/>
          <w:szCs w:val="24"/>
          <w:lang w:val="lt-LT"/>
        </w:rPr>
        <w:t xml:space="preserve"> sindromas, </w:t>
      </w:r>
      <w:proofErr w:type="spellStart"/>
      <w:r w:rsidRPr="00777FD0">
        <w:rPr>
          <w:bCs/>
          <w:i/>
          <w:iCs/>
          <w:szCs w:val="24"/>
          <w:lang w:val="lt-LT"/>
        </w:rPr>
        <w:t>Raynaud</w:t>
      </w:r>
      <w:proofErr w:type="spellEnd"/>
      <w:r>
        <w:rPr>
          <w:bCs/>
          <w:szCs w:val="24"/>
          <w:lang w:val="lt-LT"/>
        </w:rPr>
        <w:t xml:space="preserve"> liga, </w:t>
      </w:r>
      <w:proofErr w:type="spellStart"/>
      <w:r>
        <w:rPr>
          <w:bCs/>
          <w:szCs w:val="24"/>
          <w:lang w:val="lt-LT"/>
        </w:rPr>
        <w:t>vaskulitas</w:t>
      </w:r>
      <w:proofErr w:type="spellEnd"/>
      <w:r>
        <w:rPr>
          <w:bCs/>
          <w:szCs w:val="24"/>
          <w:lang w:val="lt-LT"/>
        </w:rPr>
        <w:t xml:space="preserve"> arba lėtinė apatinių galūnių išemija)</w:t>
      </w:r>
      <w:r w:rsidRPr="00F52C7D">
        <w:rPr>
          <w:bCs/>
          <w:szCs w:val="24"/>
          <w:lang w:val="lt-LT"/>
        </w:rPr>
        <w:t>.</w:t>
      </w:r>
      <w:r>
        <w:rPr>
          <w:bCs/>
          <w:szCs w:val="24"/>
          <w:lang w:val="lt-LT"/>
        </w:rPr>
        <w:t xml:space="preserve"> </w:t>
      </w:r>
      <w:proofErr w:type="spellStart"/>
      <w:r>
        <w:rPr>
          <w:bCs/>
          <w:szCs w:val="24"/>
          <w:lang w:val="lt-LT"/>
        </w:rPr>
        <w:t>Betaxolol</w:t>
      </w:r>
      <w:proofErr w:type="spellEnd"/>
      <w:r>
        <w:rPr>
          <w:bCs/>
          <w:szCs w:val="24"/>
          <w:lang w:val="lt-LT"/>
        </w:rPr>
        <w:t xml:space="preserve"> PMCS gali pabloginti būklę.</w:t>
      </w:r>
    </w:p>
    <w:p w:rsidR="008A0A1B" w:rsidRPr="00634904" w:rsidRDefault="008A0A1B" w:rsidP="008A0A1B">
      <w:pPr>
        <w:pStyle w:val="Sraopastraipa"/>
        <w:numPr>
          <w:ilvl w:val="0"/>
          <w:numId w:val="3"/>
        </w:numPr>
        <w:tabs>
          <w:tab w:val="clear" w:pos="567"/>
          <w:tab w:val="left" w:pos="1296"/>
        </w:tabs>
        <w:spacing w:line="240" w:lineRule="auto"/>
        <w:rPr>
          <w:b/>
          <w:szCs w:val="24"/>
          <w:lang w:val="lt-LT"/>
        </w:rPr>
      </w:pPr>
      <w:r w:rsidRPr="00634904">
        <w:rPr>
          <w:szCs w:val="24"/>
          <w:lang w:val="lt-LT"/>
        </w:rPr>
        <w:t>Jūs sergate</w:t>
      </w:r>
      <w:r>
        <w:rPr>
          <w:szCs w:val="24"/>
          <w:lang w:val="lt-LT"/>
        </w:rPr>
        <w:t xml:space="preserve"> hipertenzija, kurios priežastis yra antinksčių liga (</w:t>
      </w:r>
      <w:proofErr w:type="spellStart"/>
      <w:r w:rsidRPr="00634904">
        <w:rPr>
          <w:szCs w:val="24"/>
          <w:lang w:val="lt-LT"/>
        </w:rPr>
        <w:t>feochromacitoma</w:t>
      </w:r>
      <w:proofErr w:type="spellEnd"/>
      <w:r>
        <w:rPr>
          <w:szCs w:val="24"/>
          <w:lang w:val="lt-LT"/>
        </w:rPr>
        <w:t>)</w:t>
      </w:r>
      <w:r w:rsidRPr="00634904">
        <w:rPr>
          <w:szCs w:val="24"/>
          <w:lang w:val="lt-LT"/>
        </w:rPr>
        <w:t>.</w:t>
      </w:r>
    </w:p>
    <w:p w:rsidR="008A0A1B" w:rsidRPr="007D5D43" w:rsidRDefault="008A0A1B" w:rsidP="008A0A1B">
      <w:pPr>
        <w:pStyle w:val="Sraopastraipa"/>
        <w:numPr>
          <w:ilvl w:val="0"/>
          <w:numId w:val="3"/>
        </w:numPr>
        <w:tabs>
          <w:tab w:val="clear" w:pos="567"/>
          <w:tab w:val="left" w:pos="1296"/>
        </w:tabs>
        <w:spacing w:line="240" w:lineRule="auto"/>
        <w:rPr>
          <w:szCs w:val="24"/>
          <w:lang w:val="lt-LT"/>
        </w:rPr>
      </w:pPr>
      <w:r>
        <w:rPr>
          <w:szCs w:val="24"/>
          <w:lang w:val="lt-LT"/>
        </w:rPr>
        <w:t>S</w:t>
      </w:r>
      <w:r w:rsidRPr="00634904">
        <w:rPr>
          <w:szCs w:val="24"/>
          <w:lang w:val="lt-LT"/>
        </w:rPr>
        <w:t>ergate cukriniu diabetu, linkusiu į hipoglikemiją (mažas cukraus kiekis kraujyje). Pacientai, sergantys cukriniu diabetu, turi dažniau sekti cukraus kiekį kraujyje, ypatingai gydymo pradžioje.</w:t>
      </w:r>
    </w:p>
    <w:p w:rsidR="008A0A1B" w:rsidRPr="00BE1E92" w:rsidRDefault="008A0A1B" w:rsidP="008A0A1B">
      <w:pPr>
        <w:pStyle w:val="Sraopastraipa"/>
        <w:numPr>
          <w:ilvl w:val="0"/>
          <w:numId w:val="3"/>
        </w:numPr>
        <w:tabs>
          <w:tab w:val="clear" w:pos="567"/>
          <w:tab w:val="left" w:pos="1296"/>
        </w:tabs>
        <w:spacing w:line="240" w:lineRule="auto"/>
        <w:rPr>
          <w:bCs/>
          <w:szCs w:val="24"/>
          <w:lang w:val="lt-LT"/>
        </w:rPr>
      </w:pPr>
      <w:r w:rsidRPr="00BE1E92">
        <w:rPr>
          <w:bCs/>
          <w:szCs w:val="24"/>
          <w:lang w:val="lt-LT"/>
        </w:rPr>
        <w:t xml:space="preserve">Jums ar Jūsų šeimoje yra buvę žvynelinės </w:t>
      </w:r>
      <w:r>
        <w:rPr>
          <w:bCs/>
          <w:szCs w:val="24"/>
          <w:lang w:val="lt-LT"/>
        </w:rPr>
        <w:t xml:space="preserve">atvejų. Gydymas </w:t>
      </w:r>
      <w:proofErr w:type="spellStart"/>
      <w:r w:rsidRPr="00F52C7D">
        <w:rPr>
          <w:bCs/>
          <w:szCs w:val="24"/>
          <w:lang w:val="lt-LT"/>
        </w:rPr>
        <w:t>Betaxolol</w:t>
      </w:r>
      <w:proofErr w:type="spellEnd"/>
      <w:r w:rsidRPr="00F52C7D">
        <w:rPr>
          <w:bCs/>
          <w:szCs w:val="24"/>
          <w:lang w:val="lt-LT"/>
        </w:rPr>
        <w:t xml:space="preserve"> PMCS</w:t>
      </w:r>
      <w:r>
        <w:rPr>
          <w:bCs/>
          <w:szCs w:val="24"/>
          <w:lang w:val="lt-LT"/>
        </w:rPr>
        <w:t xml:space="preserve"> gali pasunkinti būklę.</w:t>
      </w:r>
    </w:p>
    <w:p w:rsidR="008A0A1B" w:rsidRPr="00634904" w:rsidRDefault="008A0A1B" w:rsidP="008A0A1B">
      <w:pPr>
        <w:pStyle w:val="Sraopastraipa"/>
        <w:numPr>
          <w:ilvl w:val="0"/>
          <w:numId w:val="3"/>
        </w:numPr>
        <w:tabs>
          <w:tab w:val="clear" w:pos="567"/>
          <w:tab w:val="left" w:pos="1296"/>
        </w:tabs>
        <w:spacing w:line="240" w:lineRule="auto"/>
        <w:rPr>
          <w:b/>
          <w:szCs w:val="24"/>
          <w:lang w:val="lt-LT"/>
        </w:rPr>
      </w:pPr>
      <w:r>
        <w:rPr>
          <w:szCs w:val="24"/>
          <w:lang w:val="lt-LT"/>
        </w:rPr>
        <w:t>J</w:t>
      </w:r>
      <w:r w:rsidRPr="002E7432">
        <w:rPr>
          <w:szCs w:val="24"/>
          <w:lang w:val="lt-LT"/>
        </w:rPr>
        <w:t xml:space="preserve">eigu planuojate operaciją, informuokite anesteziologą, kad vartojate </w:t>
      </w:r>
      <w:proofErr w:type="spellStart"/>
      <w:r w:rsidRPr="002E7432">
        <w:rPr>
          <w:szCs w:val="24"/>
          <w:lang w:val="lt-LT"/>
        </w:rPr>
        <w:t>Betaxolol</w:t>
      </w:r>
      <w:proofErr w:type="spellEnd"/>
      <w:r w:rsidRPr="002E7432">
        <w:rPr>
          <w:szCs w:val="24"/>
          <w:lang w:val="lt-LT"/>
        </w:rPr>
        <w:t xml:space="preserve"> PMCS; </w:t>
      </w:r>
      <w:proofErr w:type="spellStart"/>
      <w:r w:rsidRPr="002E7432">
        <w:rPr>
          <w:szCs w:val="24"/>
          <w:lang w:val="lt-LT"/>
        </w:rPr>
        <w:t>Betaxolol</w:t>
      </w:r>
      <w:proofErr w:type="spellEnd"/>
      <w:r w:rsidRPr="002E7432">
        <w:rPr>
          <w:szCs w:val="24"/>
          <w:lang w:val="lt-LT"/>
        </w:rPr>
        <w:t xml:space="preserve"> PMCS vartojimo nutraukti nerekomenduojama pacientams, sergantiems sunkia išemine širdies liga ir </w:t>
      </w:r>
      <w:r>
        <w:rPr>
          <w:szCs w:val="24"/>
          <w:lang w:val="lt-LT"/>
        </w:rPr>
        <w:t>aukštu</w:t>
      </w:r>
      <w:r w:rsidRPr="002E7432">
        <w:rPr>
          <w:szCs w:val="24"/>
          <w:lang w:val="lt-LT"/>
        </w:rPr>
        <w:t xml:space="preserve"> kraujospūdžiu, nes kyla rizika, susijusi su staigaus beta </w:t>
      </w:r>
      <w:proofErr w:type="spellStart"/>
      <w:r w:rsidRPr="002E7432">
        <w:rPr>
          <w:szCs w:val="24"/>
          <w:lang w:val="lt-LT"/>
        </w:rPr>
        <w:t>adrenoblokatorių</w:t>
      </w:r>
      <w:proofErr w:type="spellEnd"/>
      <w:r w:rsidRPr="002E7432">
        <w:rPr>
          <w:szCs w:val="24"/>
          <w:lang w:val="lt-LT"/>
        </w:rPr>
        <w:t xml:space="preserve"> vartojimo nutraukimu</w:t>
      </w:r>
      <w:r w:rsidRPr="00634904">
        <w:rPr>
          <w:szCs w:val="24"/>
          <w:lang w:val="lt-LT"/>
        </w:rPr>
        <w:t>.</w:t>
      </w:r>
    </w:p>
    <w:p w:rsidR="008A0A1B" w:rsidRPr="00634904" w:rsidRDefault="008A0A1B" w:rsidP="008A0A1B">
      <w:pPr>
        <w:pStyle w:val="Sraopastraipa"/>
        <w:numPr>
          <w:ilvl w:val="0"/>
          <w:numId w:val="3"/>
        </w:numPr>
        <w:tabs>
          <w:tab w:val="clear" w:pos="567"/>
          <w:tab w:val="left" w:pos="1296"/>
        </w:tabs>
        <w:spacing w:line="240" w:lineRule="auto"/>
        <w:rPr>
          <w:b/>
          <w:szCs w:val="24"/>
          <w:lang w:val="lt-LT"/>
        </w:rPr>
      </w:pPr>
      <w:r w:rsidRPr="00634904">
        <w:rPr>
          <w:szCs w:val="24"/>
          <w:lang w:val="lt-LT"/>
        </w:rPr>
        <w:t xml:space="preserve">Jūs sergate glaukoma (padidėjęs spaudimas akyje). Prieš akių gydytojo apžiūrą informuokite jį, kad vartojate </w:t>
      </w:r>
      <w:proofErr w:type="spellStart"/>
      <w:r w:rsidRPr="00634904">
        <w:rPr>
          <w:szCs w:val="24"/>
          <w:lang w:val="lt-LT"/>
        </w:rPr>
        <w:t>Betaxolol</w:t>
      </w:r>
      <w:proofErr w:type="spellEnd"/>
      <w:r w:rsidRPr="00634904">
        <w:rPr>
          <w:szCs w:val="24"/>
          <w:lang w:val="lt-LT"/>
        </w:rPr>
        <w:t xml:space="preserve"> PMCS.</w:t>
      </w:r>
    </w:p>
    <w:p w:rsidR="008A0A1B" w:rsidRPr="00AC184F" w:rsidRDefault="008A0A1B" w:rsidP="008A0A1B">
      <w:pPr>
        <w:pStyle w:val="Sraopastraipa"/>
        <w:numPr>
          <w:ilvl w:val="0"/>
          <w:numId w:val="3"/>
        </w:numPr>
        <w:tabs>
          <w:tab w:val="clear" w:pos="567"/>
          <w:tab w:val="left" w:pos="1296"/>
        </w:tabs>
        <w:spacing w:line="240" w:lineRule="auto"/>
        <w:rPr>
          <w:b/>
          <w:szCs w:val="24"/>
          <w:lang w:val="lt-LT"/>
        </w:rPr>
      </w:pPr>
      <w:r w:rsidRPr="00634904">
        <w:rPr>
          <w:szCs w:val="24"/>
          <w:lang w:val="lt-LT"/>
        </w:rPr>
        <w:t xml:space="preserve">Jūs sportuojate. </w:t>
      </w:r>
      <w:proofErr w:type="spellStart"/>
      <w:r w:rsidRPr="00634904">
        <w:rPr>
          <w:szCs w:val="24"/>
          <w:lang w:val="lt-LT"/>
        </w:rPr>
        <w:t>Betaxolol</w:t>
      </w:r>
      <w:proofErr w:type="spellEnd"/>
      <w:r w:rsidRPr="00634904">
        <w:rPr>
          <w:szCs w:val="24"/>
          <w:lang w:val="lt-LT"/>
        </w:rPr>
        <w:t xml:space="preserve"> PMCS aktyvi medžiaga gali rodyti teigiamus dopingo rezultatus.</w:t>
      </w:r>
    </w:p>
    <w:p w:rsidR="008A0A1B" w:rsidRDefault="008A0A1B" w:rsidP="008A0A1B">
      <w:pPr>
        <w:pStyle w:val="Sraopastraipa"/>
        <w:numPr>
          <w:ilvl w:val="0"/>
          <w:numId w:val="3"/>
        </w:numPr>
        <w:tabs>
          <w:tab w:val="clear" w:pos="567"/>
          <w:tab w:val="left" w:pos="1296"/>
        </w:tabs>
        <w:spacing w:line="240" w:lineRule="auto"/>
        <w:rPr>
          <w:bCs/>
          <w:szCs w:val="24"/>
          <w:lang w:val="lt-LT"/>
        </w:rPr>
      </w:pPr>
      <w:r>
        <w:rPr>
          <w:bCs/>
          <w:szCs w:val="24"/>
          <w:lang w:val="lt-LT"/>
        </w:rPr>
        <w:t>S</w:t>
      </w:r>
      <w:r w:rsidRPr="00AC184F">
        <w:rPr>
          <w:bCs/>
          <w:szCs w:val="24"/>
          <w:lang w:val="lt-LT"/>
        </w:rPr>
        <w:t>ergate skydliaukės liga (</w:t>
      </w:r>
      <w:proofErr w:type="spellStart"/>
      <w:r w:rsidRPr="00AC184F">
        <w:rPr>
          <w:bCs/>
          <w:szCs w:val="24"/>
          <w:lang w:val="lt-LT"/>
        </w:rPr>
        <w:t>tirotoksikoz</w:t>
      </w:r>
      <w:r>
        <w:rPr>
          <w:bCs/>
          <w:szCs w:val="24"/>
          <w:lang w:val="lt-LT"/>
        </w:rPr>
        <w:t>ė</w:t>
      </w:r>
      <w:proofErr w:type="spellEnd"/>
      <w:r w:rsidRPr="00AC184F">
        <w:rPr>
          <w:bCs/>
          <w:szCs w:val="24"/>
          <w:lang w:val="lt-LT"/>
        </w:rPr>
        <w:t>).</w:t>
      </w:r>
      <w:r>
        <w:rPr>
          <w:bCs/>
          <w:szCs w:val="24"/>
          <w:lang w:val="lt-LT"/>
        </w:rPr>
        <w:t xml:space="preserve"> </w:t>
      </w:r>
      <w:proofErr w:type="spellStart"/>
      <w:r w:rsidRPr="000E6534">
        <w:rPr>
          <w:bCs/>
          <w:szCs w:val="24"/>
          <w:lang w:val="lt-LT"/>
        </w:rPr>
        <w:t>Betaxolol</w:t>
      </w:r>
      <w:proofErr w:type="spellEnd"/>
      <w:r w:rsidRPr="000E6534">
        <w:rPr>
          <w:bCs/>
          <w:szCs w:val="24"/>
          <w:lang w:val="lt-LT"/>
        </w:rPr>
        <w:t xml:space="preserve"> PMCS gali užmaskuoti šios ligos širdies ir kraujagyslių sistemos požymius.</w:t>
      </w:r>
    </w:p>
    <w:p w:rsidR="008A0A1B" w:rsidRPr="00AC184F" w:rsidRDefault="008A0A1B" w:rsidP="008A0A1B">
      <w:pPr>
        <w:pStyle w:val="Sraopastraipa"/>
        <w:numPr>
          <w:ilvl w:val="0"/>
          <w:numId w:val="3"/>
        </w:numPr>
        <w:tabs>
          <w:tab w:val="clear" w:pos="567"/>
          <w:tab w:val="left" w:pos="1296"/>
        </w:tabs>
        <w:spacing w:line="240" w:lineRule="auto"/>
        <w:rPr>
          <w:bCs/>
          <w:szCs w:val="24"/>
          <w:lang w:val="lt-LT"/>
        </w:rPr>
      </w:pPr>
      <w:r>
        <w:rPr>
          <w:bCs/>
          <w:szCs w:val="24"/>
          <w:lang w:val="lt-LT"/>
        </w:rPr>
        <w:t>Sergate inkstų liga.</w:t>
      </w:r>
    </w:p>
    <w:p w:rsidR="008A0A1B" w:rsidRDefault="008A0A1B" w:rsidP="008A0A1B">
      <w:pPr>
        <w:tabs>
          <w:tab w:val="clear" w:pos="567"/>
          <w:tab w:val="left" w:pos="1296"/>
        </w:tabs>
        <w:spacing w:line="240" w:lineRule="auto"/>
        <w:rPr>
          <w:szCs w:val="24"/>
          <w:lang w:val="lt-LT"/>
        </w:rPr>
      </w:pPr>
    </w:p>
    <w:p w:rsidR="008A0A1B" w:rsidRDefault="008A0A1B" w:rsidP="008A0A1B">
      <w:pPr>
        <w:tabs>
          <w:tab w:val="clear" w:pos="567"/>
          <w:tab w:val="left" w:pos="1296"/>
        </w:tabs>
        <w:spacing w:line="240" w:lineRule="auto"/>
        <w:rPr>
          <w:szCs w:val="24"/>
          <w:lang w:val="lt-LT"/>
        </w:rPr>
      </w:pPr>
      <w:r w:rsidRPr="00CD7BEF">
        <w:rPr>
          <w:szCs w:val="24"/>
          <w:lang w:val="lt-LT"/>
        </w:rPr>
        <w:t xml:space="preserve">Jeigu gydymo metu Jūsų širdies susitraukimų dažnis </w:t>
      </w:r>
      <w:r>
        <w:rPr>
          <w:szCs w:val="24"/>
          <w:lang w:val="lt-LT"/>
        </w:rPr>
        <w:t>labai</w:t>
      </w:r>
      <w:r w:rsidRPr="00CD7BEF">
        <w:rPr>
          <w:szCs w:val="24"/>
          <w:lang w:val="lt-LT"/>
        </w:rPr>
        <w:t xml:space="preserve"> </w:t>
      </w:r>
      <w:r>
        <w:rPr>
          <w:szCs w:val="24"/>
          <w:lang w:val="lt-LT"/>
        </w:rPr>
        <w:t xml:space="preserve">sumažėja </w:t>
      </w:r>
      <w:r w:rsidRPr="00CD7BEF">
        <w:rPr>
          <w:szCs w:val="24"/>
          <w:lang w:val="lt-LT"/>
        </w:rPr>
        <w:t xml:space="preserve">ir atsiranda tokių simptomų kaip krūtinės skausmas, </w:t>
      </w:r>
      <w:r>
        <w:rPr>
          <w:szCs w:val="24"/>
          <w:lang w:val="lt-LT"/>
        </w:rPr>
        <w:t>svaigulys</w:t>
      </w:r>
      <w:r w:rsidRPr="00CD7BEF">
        <w:rPr>
          <w:szCs w:val="24"/>
          <w:lang w:val="lt-LT"/>
        </w:rPr>
        <w:t xml:space="preserve"> ar nuovargis, kreipkitės į </w:t>
      </w:r>
      <w:r>
        <w:rPr>
          <w:szCs w:val="24"/>
          <w:lang w:val="lt-LT"/>
        </w:rPr>
        <w:t xml:space="preserve">savo </w:t>
      </w:r>
      <w:r w:rsidRPr="00CD7BEF">
        <w:rPr>
          <w:szCs w:val="24"/>
          <w:lang w:val="lt-LT"/>
        </w:rPr>
        <w:t>gydytoją. Jūsų dozė bus sumažinta.</w:t>
      </w:r>
    </w:p>
    <w:p w:rsidR="008A0A1B" w:rsidRDefault="008A0A1B" w:rsidP="008A0A1B">
      <w:pPr>
        <w:tabs>
          <w:tab w:val="clear" w:pos="567"/>
          <w:tab w:val="left" w:pos="1296"/>
        </w:tabs>
        <w:spacing w:line="240" w:lineRule="auto"/>
        <w:rPr>
          <w:szCs w:val="24"/>
          <w:lang w:val="lt-LT"/>
        </w:rPr>
      </w:pPr>
    </w:p>
    <w:p w:rsidR="008A0A1B" w:rsidRDefault="008A0A1B" w:rsidP="008A0A1B">
      <w:pPr>
        <w:tabs>
          <w:tab w:val="clear" w:pos="567"/>
          <w:tab w:val="left" w:pos="1296"/>
        </w:tabs>
        <w:spacing w:line="240" w:lineRule="auto"/>
        <w:rPr>
          <w:bCs/>
          <w:szCs w:val="24"/>
          <w:lang w:val="lt-LT"/>
        </w:rPr>
      </w:pPr>
      <w:r w:rsidRPr="00634904">
        <w:rPr>
          <w:szCs w:val="24"/>
          <w:lang w:val="lt-LT"/>
        </w:rPr>
        <w:t xml:space="preserve">Jeigu taip vadinamas nujautrinamasis gydymas turi būti taikomas alergiškiems pacientams, </w:t>
      </w:r>
      <w:proofErr w:type="spellStart"/>
      <w:r w:rsidRPr="00634904">
        <w:rPr>
          <w:szCs w:val="24"/>
          <w:lang w:val="lt-LT"/>
        </w:rPr>
        <w:t>Betaxolol</w:t>
      </w:r>
      <w:proofErr w:type="spellEnd"/>
      <w:r w:rsidRPr="00634904">
        <w:rPr>
          <w:szCs w:val="24"/>
          <w:lang w:val="lt-LT"/>
        </w:rPr>
        <w:t xml:space="preserve"> PMCS turėtų būti keičiamas kitu spaudimą mažinančiu vaistiniu preparatu, ne iš beta blokatorių grupės.</w:t>
      </w:r>
    </w:p>
    <w:p w:rsidR="008A0A1B" w:rsidRDefault="008A0A1B" w:rsidP="008A0A1B">
      <w:pPr>
        <w:tabs>
          <w:tab w:val="clear" w:pos="567"/>
          <w:tab w:val="left" w:pos="1296"/>
        </w:tabs>
        <w:spacing w:line="240" w:lineRule="auto"/>
        <w:rPr>
          <w:bCs/>
          <w:szCs w:val="24"/>
          <w:lang w:val="lt-LT"/>
        </w:rPr>
      </w:pPr>
      <w:r w:rsidRPr="002E7432">
        <w:rPr>
          <w:bCs/>
          <w:szCs w:val="24"/>
          <w:lang w:val="lt-LT"/>
        </w:rPr>
        <w:t>Senyviems pacientams gydymą reikia pradėti mažomis dozėmis.</w:t>
      </w:r>
    </w:p>
    <w:p w:rsidR="008A0A1B" w:rsidRDefault="008A0A1B" w:rsidP="008A0A1B">
      <w:pPr>
        <w:tabs>
          <w:tab w:val="clear" w:pos="567"/>
          <w:tab w:val="left" w:pos="1296"/>
        </w:tabs>
        <w:spacing w:line="240" w:lineRule="auto"/>
        <w:rPr>
          <w:bCs/>
          <w:szCs w:val="24"/>
          <w:lang w:val="lt-LT"/>
        </w:rPr>
      </w:pPr>
    </w:p>
    <w:p w:rsidR="008A0A1B" w:rsidRDefault="008A0A1B" w:rsidP="008A0A1B">
      <w:pPr>
        <w:numPr>
          <w:ilvl w:val="12"/>
          <w:numId w:val="0"/>
        </w:numPr>
        <w:tabs>
          <w:tab w:val="clear" w:pos="567"/>
          <w:tab w:val="left" w:pos="1296"/>
        </w:tabs>
        <w:spacing w:line="240" w:lineRule="auto"/>
        <w:rPr>
          <w:bCs/>
          <w:szCs w:val="24"/>
          <w:lang w:val="lt-LT"/>
        </w:rPr>
      </w:pPr>
      <w:r w:rsidRPr="004B44A1">
        <w:rPr>
          <w:bCs/>
          <w:szCs w:val="24"/>
          <w:lang w:val="lt-LT"/>
        </w:rPr>
        <w:t xml:space="preserve">Negalima savarankiškai nutraukti gydymo </w:t>
      </w:r>
      <w:proofErr w:type="spellStart"/>
      <w:r w:rsidRPr="004B44A1">
        <w:rPr>
          <w:bCs/>
          <w:szCs w:val="24"/>
          <w:lang w:val="lt-LT"/>
        </w:rPr>
        <w:t>Betaxolol</w:t>
      </w:r>
      <w:proofErr w:type="spellEnd"/>
      <w:r w:rsidRPr="004B44A1">
        <w:rPr>
          <w:bCs/>
          <w:szCs w:val="24"/>
          <w:lang w:val="lt-LT"/>
        </w:rPr>
        <w:t xml:space="preserve"> PMCS, ypač jeigu sergate stabiliąja krūtinės angina arba išemine širdies liga. Jeigu gydymą būtina nutraukti, kreipkitės į savo gydytoją, kuris palaipsniui sumažins dozę.</w:t>
      </w:r>
    </w:p>
    <w:p w:rsidR="008A0A1B" w:rsidRDefault="008A0A1B" w:rsidP="008A0A1B">
      <w:pPr>
        <w:numPr>
          <w:ilvl w:val="12"/>
          <w:numId w:val="0"/>
        </w:numPr>
        <w:tabs>
          <w:tab w:val="clear" w:pos="567"/>
          <w:tab w:val="left" w:pos="1296"/>
        </w:tabs>
        <w:spacing w:line="240" w:lineRule="auto"/>
        <w:rPr>
          <w:bCs/>
          <w:szCs w:val="24"/>
          <w:lang w:val="lt-LT"/>
        </w:rPr>
      </w:pPr>
    </w:p>
    <w:p w:rsidR="008A0A1B" w:rsidRPr="00663EA5" w:rsidRDefault="008A0A1B" w:rsidP="008A0A1B">
      <w:pPr>
        <w:numPr>
          <w:ilvl w:val="12"/>
          <w:numId w:val="0"/>
        </w:numPr>
        <w:tabs>
          <w:tab w:val="clear" w:pos="567"/>
          <w:tab w:val="left" w:pos="1296"/>
        </w:tabs>
        <w:spacing w:line="240" w:lineRule="auto"/>
        <w:rPr>
          <w:b/>
          <w:szCs w:val="24"/>
          <w:lang w:val="lt-LT"/>
        </w:rPr>
      </w:pPr>
      <w:r w:rsidRPr="00663EA5">
        <w:rPr>
          <w:b/>
          <w:szCs w:val="24"/>
          <w:lang w:val="lt-LT"/>
        </w:rPr>
        <w:t>Vaikams ir paaugliams</w:t>
      </w:r>
    </w:p>
    <w:p w:rsidR="008A0A1B" w:rsidRPr="00A000D0" w:rsidRDefault="008A0A1B" w:rsidP="008A0A1B">
      <w:pPr>
        <w:numPr>
          <w:ilvl w:val="12"/>
          <w:numId w:val="0"/>
        </w:numPr>
        <w:tabs>
          <w:tab w:val="clear" w:pos="567"/>
          <w:tab w:val="left" w:pos="1296"/>
        </w:tabs>
        <w:spacing w:line="240" w:lineRule="auto"/>
        <w:rPr>
          <w:bCs/>
          <w:szCs w:val="24"/>
          <w:lang w:val="lt-LT"/>
        </w:rPr>
      </w:pPr>
      <w:proofErr w:type="spellStart"/>
      <w:r w:rsidRPr="00663EA5">
        <w:rPr>
          <w:bCs/>
          <w:szCs w:val="24"/>
          <w:lang w:val="lt-LT"/>
        </w:rPr>
        <w:t>Betaksololio</w:t>
      </w:r>
      <w:proofErr w:type="spellEnd"/>
      <w:r w:rsidRPr="00663EA5">
        <w:rPr>
          <w:bCs/>
          <w:szCs w:val="24"/>
          <w:lang w:val="lt-LT"/>
        </w:rPr>
        <w:t xml:space="preserve"> nerekomenduojama vartoti vaikams ir paaugliams.</w:t>
      </w:r>
    </w:p>
    <w:p w:rsidR="008A0A1B" w:rsidRPr="00634904" w:rsidRDefault="008A0A1B" w:rsidP="008A0A1B">
      <w:pPr>
        <w:numPr>
          <w:ilvl w:val="12"/>
          <w:numId w:val="0"/>
        </w:numPr>
        <w:tabs>
          <w:tab w:val="clear" w:pos="567"/>
          <w:tab w:val="left" w:pos="1296"/>
        </w:tabs>
        <w:spacing w:line="240" w:lineRule="auto"/>
        <w:rPr>
          <w:b/>
          <w:szCs w:val="24"/>
          <w:lang w:val="lt-LT"/>
        </w:rPr>
      </w:pPr>
    </w:p>
    <w:p w:rsidR="008A0A1B" w:rsidRPr="00634904" w:rsidRDefault="008A0A1B" w:rsidP="008A0A1B">
      <w:pPr>
        <w:pStyle w:val="Antrat4"/>
        <w:rPr>
          <w:noProof w:val="0"/>
          <w:lang w:val="lt-LT"/>
        </w:rPr>
      </w:pPr>
      <w:r w:rsidRPr="00634904">
        <w:rPr>
          <w:noProof w:val="0"/>
          <w:lang w:val="lt-LT"/>
        </w:rPr>
        <w:t xml:space="preserve">Kiti vaistai ir </w:t>
      </w:r>
      <w:proofErr w:type="spellStart"/>
      <w:r w:rsidRPr="00634904">
        <w:rPr>
          <w:noProof w:val="0"/>
          <w:lang w:val="lt-LT"/>
        </w:rPr>
        <w:t>Betaxolol</w:t>
      </w:r>
      <w:proofErr w:type="spellEnd"/>
      <w:r w:rsidRPr="00634904">
        <w:rPr>
          <w:noProof w:val="0"/>
          <w:lang w:val="lt-LT"/>
        </w:rPr>
        <w:t xml:space="preserve"> PMCS</w:t>
      </w:r>
    </w:p>
    <w:p w:rsidR="008A0A1B" w:rsidRDefault="008A0A1B" w:rsidP="008A0A1B">
      <w:pPr>
        <w:numPr>
          <w:ilvl w:val="12"/>
          <w:numId w:val="0"/>
        </w:numPr>
        <w:tabs>
          <w:tab w:val="clear" w:pos="567"/>
          <w:tab w:val="left" w:pos="1296"/>
        </w:tabs>
        <w:spacing w:line="240" w:lineRule="auto"/>
        <w:ind w:right="-2"/>
        <w:rPr>
          <w:szCs w:val="24"/>
          <w:lang w:val="lt-LT"/>
        </w:rPr>
      </w:pPr>
      <w:r w:rsidRPr="00634904">
        <w:rPr>
          <w:szCs w:val="24"/>
          <w:lang w:val="lt-LT"/>
        </w:rPr>
        <w:t xml:space="preserve">Jeigu vartojate ar neseniai vartojote kitų vaistų </w:t>
      </w:r>
      <w:r w:rsidRPr="00634904">
        <w:rPr>
          <w:szCs w:val="22"/>
          <w:lang w:val="lt-LT"/>
        </w:rPr>
        <w:t>arba dėl to nesate tikri, apie tai</w:t>
      </w:r>
      <w:r w:rsidRPr="00634904">
        <w:rPr>
          <w:szCs w:val="24"/>
          <w:lang w:val="lt-LT"/>
        </w:rPr>
        <w:t xml:space="preserve"> pasakykite gydytojui arba vaistininkui.</w:t>
      </w:r>
    </w:p>
    <w:p w:rsidR="008A0A1B" w:rsidRPr="00634904" w:rsidRDefault="008A0A1B" w:rsidP="008A0A1B">
      <w:pPr>
        <w:numPr>
          <w:ilvl w:val="12"/>
          <w:numId w:val="0"/>
        </w:numPr>
        <w:tabs>
          <w:tab w:val="clear" w:pos="567"/>
          <w:tab w:val="left" w:pos="1296"/>
        </w:tabs>
        <w:spacing w:line="240" w:lineRule="auto"/>
        <w:ind w:right="-2"/>
        <w:rPr>
          <w:lang w:val="lt-LT"/>
        </w:rPr>
      </w:pPr>
      <w:proofErr w:type="spellStart"/>
      <w:r w:rsidRPr="002E7432">
        <w:rPr>
          <w:lang w:val="lt-LT"/>
        </w:rPr>
        <w:t>Betaxolol</w:t>
      </w:r>
      <w:proofErr w:type="spellEnd"/>
      <w:r w:rsidRPr="002E7432">
        <w:rPr>
          <w:lang w:val="lt-LT"/>
        </w:rPr>
        <w:t xml:space="preserve"> PMCS ir kitų tuo pačiu metu vartojamų </w:t>
      </w:r>
      <w:r>
        <w:rPr>
          <w:lang w:val="lt-LT"/>
        </w:rPr>
        <w:t xml:space="preserve">vaistų </w:t>
      </w:r>
      <w:r w:rsidRPr="002E7432">
        <w:rPr>
          <w:lang w:val="lt-LT"/>
        </w:rPr>
        <w:t xml:space="preserve">poveikis gali sąveikauti. Todėl gydytojas turi būti informuotas apie visus </w:t>
      </w:r>
      <w:r>
        <w:rPr>
          <w:lang w:val="lt-LT"/>
        </w:rPr>
        <w:t>vaistus</w:t>
      </w:r>
      <w:r w:rsidRPr="002E7432">
        <w:rPr>
          <w:lang w:val="lt-LT"/>
        </w:rPr>
        <w:t xml:space="preserve">, kuriuos šiuo metu vartojate arba pradėsite vartoti – tiek receptinius, tiek </w:t>
      </w:r>
      <w:r w:rsidRPr="002E7432">
        <w:rPr>
          <w:lang w:val="lt-LT"/>
        </w:rPr>
        <w:lastRenderedPageBreak/>
        <w:t>nereceptinius. Pasitarkite su gydytoju, prieš pradėdami vartoti bet kokį nereceptinį vaist</w:t>
      </w:r>
      <w:r>
        <w:rPr>
          <w:lang w:val="lt-LT"/>
        </w:rPr>
        <w:t>ą</w:t>
      </w:r>
      <w:r w:rsidRPr="002E7432">
        <w:rPr>
          <w:lang w:val="lt-LT"/>
        </w:rPr>
        <w:t xml:space="preserve"> kartu su </w:t>
      </w:r>
      <w:proofErr w:type="spellStart"/>
      <w:r w:rsidRPr="002E7432">
        <w:rPr>
          <w:lang w:val="lt-LT"/>
        </w:rPr>
        <w:t>Betaxolol</w:t>
      </w:r>
      <w:proofErr w:type="spellEnd"/>
      <w:r w:rsidRPr="002E7432">
        <w:rPr>
          <w:lang w:val="lt-LT"/>
        </w:rPr>
        <w:t xml:space="preserve"> PMCS.</w:t>
      </w:r>
    </w:p>
    <w:p w:rsidR="008A0A1B" w:rsidRPr="00634904" w:rsidRDefault="008A0A1B" w:rsidP="008A0A1B">
      <w:pPr>
        <w:numPr>
          <w:ilvl w:val="12"/>
          <w:numId w:val="0"/>
        </w:numPr>
        <w:tabs>
          <w:tab w:val="clear" w:pos="567"/>
          <w:tab w:val="left" w:pos="1296"/>
        </w:tabs>
        <w:spacing w:line="240" w:lineRule="auto"/>
        <w:ind w:right="-2"/>
        <w:rPr>
          <w:lang w:val="lt-LT"/>
        </w:rPr>
      </w:pPr>
      <w:r w:rsidRPr="00634904">
        <w:rPr>
          <w:lang w:val="lt-LT"/>
        </w:rPr>
        <w:t xml:space="preserve">Šio vaistinio preparato negalima vartoti kartu su </w:t>
      </w:r>
      <w:proofErr w:type="spellStart"/>
      <w:r w:rsidRPr="00634904">
        <w:rPr>
          <w:lang w:val="lt-LT"/>
        </w:rPr>
        <w:t>floktafeninu</w:t>
      </w:r>
      <w:proofErr w:type="spellEnd"/>
      <w:r>
        <w:rPr>
          <w:lang w:val="lt-LT"/>
        </w:rPr>
        <w:t xml:space="preserve"> ar</w:t>
      </w:r>
      <w:r w:rsidRPr="00634904">
        <w:rPr>
          <w:lang w:val="lt-LT"/>
        </w:rPr>
        <w:t xml:space="preserve"> </w:t>
      </w:r>
      <w:proofErr w:type="spellStart"/>
      <w:r w:rsidRPr="00634904">
        <w:rPr>
          <w:lang w:val="lt-LT"/>
        </w:rPr>
        <w:t>sultopridu</w:t>
      </w:r>
      <w:proofErr w:type="spellEnd"/>
      <w:r w:rsidRPr="00634904">
        <w:rPr>
          <w:lang w:val="lt-LT"/>
        </w:rPr>
        <w:t>.</w:t>
      </w:r>
    </w:p>
    <w:p w:rsidR="008A0A1B" w:rsidRPr="00634904" w:rsidRDefault="008A0A1B" w:rsidP="008A0A1B">
      <w:pPr>
        <w:numPr>
          <w:ilvl w:val="12"/>
          <w:numId w:val="0"/>
        </w:numPr>
        <w:tabs>
          <w:tab w:val="clear" w:pos="567"/>
          <w:tab w:val="left" w:pos="1296"/>
        </w:tabs>
        <w:spacing w:line="240" w:lineRule="auto"/>
        <w:ind w:right="-2"/>
        <w:rPr>
          <w:lang w:val="lt-LT"/>
        </w:rPr>
      </w:pPr>
      <w:proofErr w:type="spellStart"/>
      <w:r w:rsidRPr="00634904">
        <w:rPr>
          <w:lang w:val="lt-LT"/>
        </w:rPr>
        <w:t>Betaxolol</w:t>
      </w:r>
      <w:proofErr w:type="spellEnd"/>
      <w:r w:rsidRPr="00634904">
        <w:rPr>
          <w:lang w:val="lt-LT"/>
        </w:rPr>
        <w:t xml:space="preserve"> PMCS nerekomenduojama vartoti kartu su </w:t>
      </w:r>
      <w:proofErr w:type="spellStart"/>
      <w:r w:rsidRPr="00634904">
        <w:rPr>
          <w:lang w:val="lt-LT"/>
        </w:rPr>
        <w:t>amjodaronu</w:t>
      </w:r>
      <w:proofErr w:type="spellEnd"/>
      <w:r>
        <w:rPr>
          <w:lang w:val="lt-LT"/>
        </w:rPr>
        <w:t>,</w:t>
      </w:r>
      <w:r w:rsidRPr="00634904">
        <w:rPr>
          <w:lang w:val="lt-LT"/>
        </w:rPr>
        <w:t xml:space="preserve"> </w:t>
      </w:r>
      <w:proofErr w:type="spellStart"/>
      <w:r w:rsidRPr="00634904">
        <w:rPr>
          <w:lang w:val="lt-LT"/>
        </w:rPr>
        <w:t>digoksinu</w:t>
      </w:r>
      <w:proofErr w:type="spellEnd"/>
      <w:r>
        <w:rPr>
          <w:lang w:val="lt-LT"/>
        </w:rPr>
        <w:t xml:space="preserve"> ir </w:t>
      </w:r>
      <w:proofErr w:type="spellStart"/>
      <w:r>
        <w:rPr>
          <w:lang w:val="lt-LT"/>
        </w:rPr>
        <w:t>verapamiliu</w:t>
      </w:r>
      <w:proofErr w:type="spellEnd"/>
      <w:r w:rsidRPr="00634904">
        <w:rPr>
          <w:lang w:val="lt-LT"/>
        </w:rPr>
        <w:t xml:space="preserve"> (vaistais, skiriama</w:t>
      </w:r>
      <w:r>
        <w:rPr>
          <w:lang w:val="lt-LT"/>
        </w:rPr>
        <w:t>i</w:t>
      </w:r>
      <w:r w:rsidRPr="00634904">
        <w:rPr>
          <w:lang w:val="lt-LT"/>
        </w:rPr>
        <w:t>s širdies ligų gydymui)</w:t>
      </w:r>
      <w:r>
        <w:rPr>
          <w:lang w:val="lt-LT"/>
        </w:rPr>
        <w:t xml:space="preserve"> bei su </w:t>
      </w:r>
      <w:proofErr w:type="spellStart"/>
      <w:r>
        <w:rPr>
          <w:lang w:val="lt-LT"/>
        </w:rPr>
        <w:t>fingolimodu</w:t>
      </w:r>
      <w:proofErr w:type="spellEnd"/>
      <w:r>
        <w:rPr>
          <w:lang w:val="lt-LT"/>
        </w:rPr>
        <w:t xml:space="preserve"> (vaistu, skiriamu išsėtinės sklerozės gydymui)</w:t>
      </w:r>
      <w:r w:rsidRPr="00634904">
        <w:rPr>
          <w:lang w:val="lt-LT"/>
        </w:rPr>
        <w:t>.</w:t>
      </w:r>
    </w:p>
    <w:p w:rsidR="008A0A1B" w:rsidRPr="00634904" w:rsidRDefault="008A0A1B" w:rsidP="008A0A1B">
      <w:pPr>
        <w:numPr>
          <w:ilvl w:val="12"/>
          <w:numId w:val="0"/>
        </w:numPr>
        <w:tabs>
          <w:tab w:val="clear" w:pos="567"/>
          <w:tab w:val="left" w:pos="1296"/>
        </w:tabs>
        <w:spacing w:line="240" w:lineRule="auto"/>
        <w:ind w:right="-2"/>
        <w:rPr>
          <w:lang w:val="lt-LT"/>
        </w:rPr>
      </w:pPr>
      <w:r w:rsidRPr="00634904">
        <w:rPr>
          <w:lang w:val="lt-LT"/>
        </w:rPr>
        <w:t xml:space="preserve">Iš dalies </w:t>
      </w:r>
      <w:proofErr w:type="spellStart"/>
      <w:r w:rsidRPr="00634904">
        <w:rPr>
          <w:lang w:val="lt-LT"/>
        </w:rPr>
        <w:t>Betaxolol</w:t>
      </w:r>
      <w:proofErr w:type="spellEnd"/>
      <w:r w:rsidRPr="00634904">
        <w:rPr>
          <w:lang w:val="lt-LT"/>
        </w:rPr>
        <w:t xml:space="preserve"> PMCS reikia atsargiai vartoti su kalcio kanalų blokatoriais (</w:t>
      </w:r>
      <w:proofErr w:type="spellStart"/>
      <w:r w:rsidRPr="00634904">
        <w:rPr>
          <w:lang w:val="lt-LT"/>
        </w:rPr>
        <w:t>bepridiliu</w:t>
      </w:r>
      <w:proofErr w:type="spellEnd"/>
      <w:r w:rsidRPr="00634904">
        <w:rPr>
          <w:lang w:val="lt-LT"/>
        </w:rPr>
        <w:t xml:space="preserve">, </w:t>
      </w:r>
      <w:proofErr w:type="spellStart"/>
      <w:r w:rsidRPr="00634904">
        <w:rPr>
          <w:lang w:val="lt-LT"/>
        </w:rPr>
        <w:t>diltiazemu</w:t>
      </w:r>
      <w:proofErr w:type="spellEnd"/>
      <w:r w:rsidRPr="00634904">
        <w:rPr>
          <w:lang w:val="lt-LT"/>
        </w:rPr>
        <w:t xml:space="preserve">, </w:t>
      </w:r>
      <w:proofErr w:type="spellStart"/>
      <w:r w:rsidRPr="00634904">
        <w:rPr>
          <w:lang w:val="lt-LT"/>
        </w:rPr>
        <w:t>mibefradiliu</w:t>
      </w:r>
      <w:proofErr w:type="spellEnd"/>
      <w:r w:rsidRPr="00634904">
        <w:rPr>
          <w:lang w:val="lt-LT"/>
        </w:rPr>
        <w:t>), su vaistiniais preparatais, skirtais širdies ritmo sutrikimų gydymui (</w:t>
      </w:r>
      <w:proofErr w:type="spellStart"/>
      <w:r w:rsidRPr="00634904">
        <w:rPr>
          <w:lang w:val="lt-LT"/>
        </w:rPr>
        <w:t>propafenonu</w:t>
      </w:r>
      <w:proofErr w:type="spellEnd"/>
      <w:r w:rsidRPr="00634904">
        <w:rPr>
          <w:lang w:val="lt-LT"/>
        </w:rPr>
        <w:t xml:space="preserve">, </w:t>
      </w:r>
      <w:proofErr w:type="spellStart"/>
      <w:r w:rsidRPr="00634904">
        <w:rPr>
          <w:lang w:val="lt-LT"/>
        </w:rPr>
        <w:t>chinidinu</w:t>
      </w:r>
      <w:proofErr w:type="spellEnd"/>
      <w:r w:rsidRPr="00634904">
        <w:rPr>
          <w:lang w:val="lt-LT"/>
        </w:rPr>
        <w:t xml:space="preserve">, </w:t>
      </w:r>
      <w:proofErr w:type="spellStart"/>
      <w:r w:rsidRPr="00634904">
        <w:rPr>
          <w:lang w:val="lt-LT"/>
        </w:rPr>
        <w:t>hidrochinidinu</w:t>
      </w:r>
      <w:proofErr w:type="spellEnd"/>
      <w:r w:rsidRPr="00634904">
        <w:rPr>
          <w:lang w:val="lt-LT"/>
        </w:rPr>
        <w:t xml:space="preserve">, </w:t>
      </w:r>
      <w:proofErr w:type="spellStart"/>
      <w:r w:rsidRPr="00634904">
        <w:rPr>
          <w:lang w:val="lt-LT"/>
        </w:rPr>
        <w:t>dizopiramidu</w:t>
      </w:r>
      <w:proofErr w:type="spellEnd"/>
      <w:r w:rsidRPr="00634904">
        <w:rPr>
          <w:lang w:val="lt-LT"/>
        </w:rPr>
        <w:t xml:space="preserve">), su </w:t>
      </w:r>
      <w:proofErr w:type="spellStart"/>
      <w:r w:rsidRPr="00634904">
        <w:rPr>
          <w:lang w:val="lt-LT"/>
        </w:rPr>
        <w:t>baklofenu</w:t>
      </w:r>
      <w:proofErr w:type="spellEnd"/>
      <w:r w:rsidRPr="00634904">
        <w:rPr>
          <w:lang w:val="lt-LT"/>
        </w:rPr>
        <w:t xml:space="preserve"> (vaistinis preparatas, skirtas raumenų įtempimui mažinti), su </w:t>
      </w:r>
      <w:proofErr w:type="spellStart"/>
      <w:r w:rsidRPr="00634904">
        <w:rPr>
          <w:lang w:val="lt-LT"/>
        </w:rPr>
        <w:t>lidokainu</w:t>
      </w:r>
      <w:proofErr w:type="spellEnd"/>
      <w:r w:rsidRPr="00634904">
        <w:rPr>
          <w:lang w:val="lt-LT"/>
        </w:rPr>
        <w:t xml:space="preserve"> (vietiniu anestetiku) ir su jodo turinčiais kontrastiniais preparatais.</w:t>
      </w:r>
    </w:p>
    <w:p w:rsidR="008A0A1B" w:rsidRPr="00634904" w:rsidRDefault="008A0A1B" w:rsidP="008A0A1B">
      <w:pPr>
        <w:numPr>
          <w:ilvl w:val="12"/>
          <w:numId w:val="0"/>
        </w:numPr>
        <w:tabs>
          <w:tab w:val="clear" w:pos="567"/>
          <w:tab w:val="left" w:pos="1296"/>
        </w:tabs>
        <w:spacing w:line="240" w:lineRule="auto"/>
        <w:ind w:right="-2"/>
        <w:rPr>
          <w:lang w:val="lt-LT"/>
        </w:rPr>
      </w:pPr>
      <w:r w:rsidRPr="00634904">
        <w:rPr>
          <w:lang w:val="lt-LT"/>
        </w:rPr>
        <w:t xml:space="preserve">Kartu vartojant </w:t>
      </w:r>
      <w:proofErr w:type="spellStart"/>
      <w:r w:rsidRPr="00634904">
        <w:rPr>
          <w:lang w:val="lt-LT"/>
        </w:rPr>
        <w:t>betaksololio</w:t>
      </w:r>
      <w:proofErr w:type="spellEnd"/>
      <w:r w:rsidRPr="00634904">
        <w:rPr>
          <w:lang w:val="lt-LT"/>
        </w:rPr>
        <w:t xml:space="preserve"> ir vaistų, skirtų cukrinio diabeto gydymui, gali didėti pastarųjų veikimas. Hipoglikemijos klinikiniai požymiai (pagreitėjęs širdies ritmas ir drebulys) gali būti slepiami </w:t>
      </w:r>
      <w:proofErr w:type="spellStart"/>
      <w:r w:rsidRPr="00634904">
        <w:rPr>
          <w:lang w:val="lt-LT"/>
        </w:rPr>
        <w:t>betaksololio</w:t>
      </w:r>
      <w:proofErr w:type="spellEnd"/>
      <w:r w:rsidRPr="00634904">
        <w:rPr>
          <w:lang w:val="lt-LT"/>
        </w:rPr>
        <w:t xml:space="preserve"> poveikio.</w:t>
      </w:r>
    </w:p>
    <w:p w:rsidR="008A0A1B" w:rsidRPr="00634904" w:rsidRDefault="008A0A1B" w:rsidP="008A0A1B">
      <w:pPr>
        <w:numPr>
          <w:ilvl w:val="12"/>
          <w:numId w:val="0"/>
        </w:numPr>
        <w:tabs>
          <w:tab w:val="clear" w:pos="567"/>
          <w:tab w:val="left" w:pos="1296"/>
        </w:tabs>
        <w:spacing w:line="240" w:lineRule="auto"/>
        <w:ind w:right="-2"/>
        <w:rPr>
          <w:lang w:val="lt-LT"/>
        </w:rPr>
      </w:pPr>
      <w:r w:rsidRPr="00634904">
        <w:rPr>
          <w:lang w:val="lt-LT"/>
        </w:rPr>
        <w:t xml:space="preserve">Vartojant </w:t>
      </w:r>
      <w:proofErr w:type="spellStart"/>
      <w:r w:rsidRPr="00634904">
        <w:rPr>
          <w:lang w:val="lt-LT"/>
        </w:rPr>
        <w:t>betaksololio</w:t>
      </w:r>
      <w:proofErr w:type="spellEnd"/>
      <w:r w:rsidRPr="00634904">
        <w:rPr>
          <w:lang w:val="lt-LT"/>
        </w:rPr>
        <w:t xml:space="preserve"> gali kilti tarpusavio sąveika su toliau išvardintais vaistiniais preparatais: nesteroidiniais priešuždegiminiais vaistais, kalcio kanalų blokatoriais (</w:t>
      </w:r>
      <w:proofErr w:type="spellStart"/>
      <w:r w:rsidRPr="00634904">
        <w:rPr>
          <w:lang w:val="lt-LT"/>
        </w:rPr>
        <w:t>nifedipinas</w:t>
      </w:r>
      <w:proofErr w:type="spellEnd"/>
      <w:r w:rsidRPr="00634904">
        <w:rPr>
          <w:lang w:val="lt-LT"/>
        </w:rPr>
        <w:t xml:space="preserve">), vaistais, skirtais depresijos gydymui, kortikosteroidais ir </w:t>
      </w:r>
      <w:proofErr w:type="spellStart"/>
      <w:r w:rsidRPr="00634904">
        <w:rPr>
          <w:lang w:val="lt-LT"/>
        </w:rPr>
        <w:t>tetrakosacidais</w:t>
      </w:r>
      <w:proofErr w:type="spellEnd"/>
      <w:r w:rsidRPr="00634904">
        <w:rPr>
          <w:lang w:val="lt-LT"/>
        </w:rPr>
        <w:t xml:space="preserve"> (hormoniniai vaistiniai preparatai), </w:t>
      </w:r>
      <w:proofErr w:type="spellStart"/>
      <w:r w:rsidRPr="00634904">
        <w:rPr>
          <w:lang w:val="lt-LT"/>
        </w:rPr>
        <w:t>meflovinu</w:t>
      </w:r>
      <w:proofErr w:type="spellEnd"/>
      <w:r w:rsidRPr="00634904">
        <w:rPr>
          <w:lang w:val="lt-LT"/>
        </w:rPr>
        <w:t xml:space="preserve"> (vaistinis preparatas, skirtas maliarijos gydymui)</w:t>
      </w:r>
      <w:r>
        <w:rPr>
          <w:lang w:val="lt-LT"/>
        </w:rPr>
        <w:t>,</w:t>
      </w:r>
      <w:r w:rsidRPr="00634904">
        <w:rPr>
          <w:lang w:val="lt-LT"/>
        </w:rPr>
        <w:t xml:space="preserve"> </w:t>
      </w:r>
      <w:proofErr w:type="spellStart"/>
      <w:r w:rsidRPr="00634904">
        <w:rPr>
          <w:lang w:val="lt-LT"/>
        </w:rPr>
        <w:t>simpatomimetiniais</w:t>
      </w:r>
      <w:proofErr w:type="spellEnd"/>
      <w:r w:rsidRPr="00634904">
        <w:rPr>
          <w:lang w:val="lt-LT"/>
        </w:rPr>
        <w:t xml:space="preserve"> vaistais (padidinančiais širdies dažnį)</w:t>
      </w:r>
      <w:r>
        <w:rPr>
          <w:lang w:val="lt-LT"/>
        </w:rPr>
        <w:t xml:space="preserve"> ir </w:t>
      </w:r>
      <w:proofErr w:type="spellStart"/>
      <w:r>
        <w:rPr>
          <w:lang w:val="lt-LT"/>
        </w:rPr>
        <w:t>klonidinu</w:t>
      </w:r>
      <w:proofErr w:type="spellEnd"/>
      <w:r>
        <w:rPr>
          <w:lang w:val="lt-LT"/>
        </w:rPr>
        <w:t xml:space="preserve"> (skirtu glaukomos gydymui)</w:t>
      </w:r>
      <w:r w:rsidRPr="00634904">
        <w:rPr>
          <w:lang w:val="lt-LT"/>
        </w:rPr>
        <w:t>.</w:t>
      </w:r>
    </w:p>
    <w:p w:rsidR="008A0A1B" w:rsidRPr="00634904" w:rsidRDefault="008A0A1B" w:rsidP="008A0A1B">
      <w:pPr>
        <w:numPr>
          <w:ilvl w:val="12"/>
          <w:numId w:val="0"/>
        </w:numPr>
        <w:tabs>
          <w:tab w:val="clear" w:pos="567"/>
          <w:tab w:val="left" w:pos="1296"/>
        </w:tabs>
        <w:spacing w:line="240" w:lineRule="auto"/>
        <w:ind w:right="-2"/>
        <w:rPr>
          <w:lang w:val="lt-LT"/>
        </w:rPr>
      </w:pPr>
    </w:p>
    <w:p w:rsidR="008A0A1B" w:rsidRPr="00634904" w:rsidRDefault="008A0A1B" w:rsidP="008A0A1B">
      <w:pPr>
        <w:pStyle w:val="Antrat4"/>
        <w:rPr>
          <w:noProof w:val="0"/>
          <w:lang w:val="lt-LT"/>
        </w:rPr>
      </w:pPr>
      <w:proofErr w:type="spellStart"/>
      <w:r w:rsidRPr="00634904">
        <w:rPr>
          <w:noProof w:val="0"/>
          <w:lang w:val="lt-LT"/>
        </w:rPr>
        <w:t>Betaxolol</w:t>
      </w:r>
      <w:proofErr w:type="spellEnd"/>
      <w:r w:rsidRPr="00634904">
        <w:rPr>
          <w:noProof w:val="0"/>
          <w:lang w:val="lt-LT"/>
        </w:rPr>
        <w:t xml:space="preserve"> PMCS vartojimas su maistu ir gėrimais</w:t>
      </w:r>
    </w:p>
    <w:p w:rsidR="008A0A1B" w:rsidRPr="00634904" w:rsidRDefault="008A0A1B" w:rsidP="008A0A1B">
      <w:pPr>
        <w:rPr>
          <w:lang w:val="lt-LT" w:eastAsia="en-US"/>
        </w:rPr>
      </w:pPr>
      <w:r w:rsidRPr="00634904">
        <w:rPr>
          <w:lang w:val="lt-LT" w:eastAsia="en-US"/>
        </w:rPr>
        <w:t>Tabletes geriausiai vartoti ryte, nepriklausomai nuo valgio.</w:t>
      </w:r>
    </w:p>
    <w:p w:rsidR="008A0A1B" w:rsidRPr="00634904" w:rsidRDefault="008A0A1B" w:rsidP="008A0A1B">
      <w:pPr>
        <w:numPr>
          <w:ilvl w:val="12"/>
          <w:numId w:val="0"/>
        </w:numPr>
        <w:tabs>
          <w:tab w:val="clear" w:pos="567"/>
          <w:tab w:val="left" w:pos="1296"/>
        </w:tabs>
        <w:spacing w:line="240" w:lineRule="auto"/>
        <w:rPr>
          <w:szCs w:val="24"/>
          <w:lang w:val="lt-LT"/>
        </w:rPr>
      </w:pPr>
    </w:p>
    <w:p w:rsidR="008A0A1B" w:rsidRPr="00634904" w:rsidRDefault="008A0A1B" w:rsidP="008A0A1B">
      <w:pPr>
        <w:pStyle w:val="Antrat4"/>
        <w:rPr>
          <w:noProof w:val="0"/>
          <w:lang w:val="lt-LT"/>
        </w:rPr>
      </w:pPr>
      <w:r w:rsidRPr="00634904">
        <w:rPr>
          <w:noProof w:val="0"/>
          <w:lang w:val="lt-LT"/>
        </w:rPr>
        <w:t>Nėštumas ir žindymo laikotarpis</w:t>
      </w:r>
    </w:p>
    <w:p w:rsidR="008A0A1B" w:rsidRPr="00634904" w:rsidRDefault="008A0A1B" w:rsidP="008A0A1B">
      <w:pPr>
        <w:numPr>
          <w:ilvl w:val="12"/>
          <w:numId w:val="0"/>
        </w:numPr>
        <w:tabs>
          <w:tab w:val="clear" w:pos="567"/>
          <w:tab w:val="left" w:pos="1296"/>
        </w:tabs>
        <w:spacing w:line="240" w:lineRule="auto"/>
        <w:rPr>
          <w:lang w:val="lt-LT"/>
        </w:rPr>
      </w:pPr>
      <w:r w:rsidRPr="00634904">
        <w:rPr>
          <w:szCs w:val="24"/>
          <w:lang w:val="lt-LT"/>
        </w:rPr>
        <w:t xml:space="preserve">Jeigu esate nėščia, žindote kūdikį, manote, kad galbūt esate nėščia arba planuojate pastoti, tai prieš vartodama šį vaistą pasitarkite su gydytoju arba vaistininku. </w:t>
      </w:r>
    </w:p>
    <w:p w:rsidR="008A0A1B" w:rsidRPr="00634904" w:rsidRDefault="008A0A1B" w:rsidP="008A0A1B">
      <w:pPr>
        <w:numPr>
          <w:ilvl w:val="12"/>
          <w:numId w:val="0"/>
        </w:numPr>
        <w:tabs>
          <w:tab w:val="clear" w:pos="567"/>
          <w:tab w:val="left" w:pos="1296"/>
        </w:tabs>
        <w:spacing w:line="240" w:lineRule="auto"/>
        <w:rPr>
          <w:lang w:val="lt-LT"/>
        </w:rPr>
      </w:pPr>
    </w:p>
    <w:p w:rsidR="008A0A1B" w:rsidRPr="00634904" w:rsidRDefault="008A0A1B" w:rsidP="008A0A1B">
      <w:pPr>
        <w:pStyle w:val="Antrat4"/>
        <w:rPr>
          <w:noProof w:val="0"/>
          <w:lang w:val="lt-LT"/>
        </w:rPr>
      </w:pPr>
      <w:r w:rsidRPr="00634904">
        <w:rPr>
          <w:noProof w:val="0"/>
          <w:lang w:val="lt-LT"/>
        </w:rPr>
        <w:t>Vairavimas ir mechanizmų valdymas</w:t>
      </w:r>
    </w:p>
    <w:p w:rsidR="008A0A1B" w:rsidRPr="00634904" w:rsidRDefault="008A0A1B" w:rsidP="008A0A1B">
      <w:pPr>
        <w:numPr>
          <w:ilvl w:val="12"/>
          <w:numId w:val="0"/>
        </w:numPr>
        <w:tabs>
          <w:tab w:val="clear" w:pos="567"/>
          <w:tab w:val="left" w:pos="1296"/>
        </w:tabs>
        <w:spacing w:line="240" w:lineRule="auto"/>
        <w:ind w:right="-2"/>
        <w:rPr>
          <w:szCs w:val="24"/>
          <w:lang w:val="lt-LT"/>
        </w:rPr>
      </w:pPr>
      <w:r w:rsidRPr="00634904">
        <w:rPr>
          <w:szCs w:val="24"/>
          <w:lang w:val="lt-LT"/>
        </w:rPr>
        <w:t>Dėl galimo šalutinio poveikio (nuovargio, svaigulio), kurie ypatingai gali pasireikšti gydymo pradžioje, šis vaistinis preparatas gali neigiamai paveikti veiklą, kuriai reikalingas budrumas, koordinacija ir greitas sprendimų priėmimas (pav.: automobilio vairavimas, mechanizmų valdymas, darbas aukštyje ir kt.). Tokiais atvejais Jūs galite užsiimti šia veikla tik tuomet, jeigu tai leido Jūsų gydytojas.</w:t>
      </w:r>
    </w:p>
    <w:p w:rsidR="008A0A1B" w:rsidRPr="00634904" w:rsidRDefault="008A0A1B" w:rsidP="008A0A1B">
      <w:pPr>
        <w:numPr>
          <w:ilvl w:val="12"/>
          <w:numId w:val="0"/>
        </w:numPr>
        <w:tabs>
          <w:tab w:val="clear" w:pos="567"/>
          <w:tab w:val="left" w:pos="1296"/>
        </w:tabs>
        <w:spacing w:line="240" w:lineRule="auto"/>
        <w:ind w:right="-2"/>
        <w:rPr>
          <w:szCs w:val="24"/>
          <w:lang w:val="lt-LT"/>
        </w:rPr>
      </w:pPr>
    </w:p>
    <w:p w:rsidR="008A0A1B" w:rsidRPr="00976941" w:rsidRDefault="008A0A1B" w:rsidP="008A0A1B">
      <w:pPr>
        <w:numPr>
          <w:ilvl w:val="12"/>
          <w:numId w:val="0"/>
        </w:numPr>
        <w:tabs>
          <w:tab w:val="clear" w:pos="567"/>
          <w:tab w:val="left" w:pos="1296"/>
        </w:tabs>
        <w:spacing w:line="240" w:lineRule="auto"/>
        <w:ind w:right="-2"/>
        <w:rPr>
          <w:b/>
          <w:bCs/>
          <w:szCs w:val="24"/>
          <w:lang w:val="lt-LT"/>
        </w:rPr>
      </w:pPr>
      <w:proofErr w:type="spellStart"/>
      <w:r w:rsidRPr="00976941">
        <w:rPr>
          <w:b/>
          <w:bCs/>
          <w:szCs w:val="24"/>
          <w:lang w:val="lt-LT"/>
        </w:rPr>
        <w:t>Betaxolol</w:t>
      </w:r>
      <w:proofErr w:type="spellEnd"/>
      <w:r w:rsidRPr="00976941">
        <w:rPr>
          <w:b/>
          <w:bCs/>
          <w:szCs w:val="24"/>
          <w:lang w:val="lt-LT"/>
        </w:rPr>
        <w:t xml:space="preserve"> PMCS sudėtyje yra natrio</w:t>
      </w:r>
    </w:p>
    <w:p w:rsidR="008A0A1B" w:rsidRPr="00634904" w:rsidRDefault="008A0A1B" w:rsidP="008A0A1B">
      <w:pPr>
        <w:numPr>
          <w:ilvl w:val="12"/>
          <w:numId w:val="0"/>
        </w:numPr>
        <w:tabs>
          <w:tab w:val="clear" w:pos="567"/>
          <w:tab w:val="left" w:pos="1296"/>
        </w:tabs>
        <w:spacing w:line="240" w:lineRule="auto"/>
        <w:ind w:right="-2"/>
        <w:rPr>
          <w:szCs w:val="24"/>
          <w:lang w:val="lt-LT"/>
        </w:rPr>
      </w:pPr>
      <w:r w:rsidRPr="00634904">
        <w:rPr>
          <w:szCs w:val="24"/>
          <w:lang w:val="lt-LT"/>
        </w:rPr>
        <w:t>Vienoje šio vaisto tabletėje yra mažiau kaip 1</w:t>
      </w:r>
      <w:r>
        <w:rPr>
          <w:szCs w:val="24"/>
          <w:lang w:val="lt-LT"/>
        </w:rPr>
        <w:t> </w:t>
      </w:r>
      <w:proofErr w:type="spellStart"/>
      <w:r w:rsidRPr="00634904">
        <w:rPr>
          <w:szCs w:val="24"/>
          <w:lang w:val="lt-LT"/>
        </w:rPr>
        <w:t>mmol</w:t>
      </w:r>
      <w:proofErr w:type="spellEnd"/>
      <w:r w:rsidRPr="00634904">
        <w:rPr>
          <w:szCs w:val="24"/>
          <w:lang w:val="lt-LT"/>
        </w:rPr>
        <w:t xml:space="preserve"> (23</w:t>
      </w:r>
      <w:r>
        <w:rPr>
          <w:szCs w:val="24"/>
          <w:lang w:val="lt-LT"/>
        </w:rPr>
        <w:t> </w:t>
      </w:r>
      <w:r w:rsidRPr="00634904">
        <w:rPr>
          <w:szCs w:val="24"/>
          <w:lang w:val="lt-LT"/>
        </w:rPr>
        <w:t>mg) natrio, t. y. jis beveik neturi reikšmės.</w:t>
      </w:r>
    </w:p>
    <w:p w:rsidR="008A0A1B" w:rsidRPr="00634904" w:rsidRDefault="008A0A1B" w:rsidP="008A0A1B">
      <w:pPr>
        <w:numPr>
          <w:ilvl w:val="12"/>
          <w:numId w:val="0"/>
        </w:numPr>
        <w:tabs>
          <w:tab w:val="clear" w:pos="567"/>
          <w:tab w:val="left" w:pos="1296"/>
        </w:tabs>
        <w:spacing w:line="240" w:lineRule="auto"/>
        <w:ind w:right="-2"/>
        <w:rPr>
          <w:szCs w:val="24"/>
          <w:lang w:val="lt-LT"/>
        </w:rPr>
      </w:pPr>
    </w:p>
    <w:p w:rsidR="008A0A1B" w:rsidRPr="00634904" w:rsidRDefault="008A0A1B" w:rsidP="008A0A1B">
      <w:pPr>
        <w:numPr>
          <w:ilvl w:val="12"/>
          <w:numId w:val="0"/>
        </w:numPr>
        <w:tabs>
          <w:tab w:val="clear" w:pos="567"/>
          <w:tab w:val="left" w:pos="1296"/>
        </w:tabs>
        <w:spacing w:line="240" w:lineRule="auto"/>
        <w:ind w:right="-2"/>
        <w:rPr>
          <w:szCs w:val="24"/>
          <w:lang w:val="lt-LT"/>
        </w:rPr>
      </w:pPr>
    </w:p>
    <w:p w:rsidR="008A0A1B" w:rsidRPr="00634904" w:rsidRDefault="008A0A1B" w:rsidP="008A0A1B">
      <w:pPr>
        <w:pStyle w:val="Antrat3"/>
        <w:spacing w:before="0" w:after="0" w:line="240" w:lineRule="auto"/>
        <w:rPr>
          <w:sz w:val="22"/>
          <w:lang w:val="lt-LT"/>
        </w:rPr>
      </w:pPr>
      <w:r w:rsidRPr="00634904">
        <w:rPr>
          <w:sz w:val="22"/>
          <w:lang w:val="lt-LT"/>
        </w:rPr>
        <w:t>3.</w:t>
      </w:r>
      <w:r w:rsidRPr="00634904">
        <w:rPr>
          <w:sz w:val="22"/>
          <w:lang w:val="lt-LT"/>
        </w:rPr>
        <w:tab/>
        <w:t xml:space="preserve">Kaip vartoti </w:t>
      </w:r>
      <w:proofErr w:type="spellStart"/>
      <w:r w:rsidRPr="00634904">
        <w:rPr>
          <w:sz w:val="22"/>
          <w:lang w:val="lt-LT"/>
        </w:rPr>
        <w:t>Betaxolol</w:t>
      </w:r>
      <w:proofErr w:type="spellEnd"/>
      <w:r w:rsidRPr="00634904">
        <w:rPr>
          <w:sz w:val="22"/>
          <w:lang w:val="lt-LT"/>
        </w:rPr>
        <w:t xml:space="preserve"> PMCS</w:t>
      </w:r>
    </w:p>
    <w:p w:rsidR="008A0A1B" w:rsidRPr="00634904" w:rsidRDefault="008A0A1B" w:rsidP="008A0A1B">
      <w:pPr>
        <w:numPr>
          <w:ilvl w:val="12"/>
          <w:numId w:val="0"/>
        </w:numPr>
        <w:tabs>
          <w:tab w:val="clear" w:pos="567"/>
          <w:tab w:val="left" w:pos="1296"/>
        </w:tabs>
        <w:spacing w:line="240" w:lineRule="auto"/>
        <w:ind w:right="-2"/>
        <w:rPr>
          <w:szCs w:val="24"/>
          <w:lang w:val="lt-LT"/>
        </w:rPr>
      </w:pPr>
    </w:p>
    <w:p w:rsidR="008A0A1B" w:rsidRPr="00634904" w:rsidRDefault="008A0A1B" w:rsidP="008A0A1B">
      <w:pPr>
        <w:numPr>
          <w:ilvl w:val="12"/>
          <w:numId w:val="0"/>
        </w:numPr>
        <w:tabs>
          <w:tab w:val="clear" w:pos="567"/>
          <w:tab w:val="left" w:pos="1296"/>
        </w:tabs>
        <w:spacing w:line="240" w:lineRule="auto"/>
        <w:ind w:right="-2"/>
        <w:rPr>
          <w:szCs w:val="24"/>
          <w:lang w:val="lt-LT"/>
        </w:rPr>
      </w:pPr>
      <w:r w:rsidRPr="00634904">
        <w:rPr>
          <w:szCs w:val="22"/>
          <w:lang w:val="lt-LT"/>
        </w:rPr>
        <w:t>Visada vartokite šį vaistą tiksliai kaip nurodė gydytojas.</w:t>
      </w:r>
      <w:r w:rsidRPr="00634904">
        <w:rPr>
          <w:lang w:val="lt-LT"/>
        </w:rPr>
        <w:t xml:space="preserve"> </w:t>
      </w:r>
      <w:r w:rsidRPr="00634904">
        <w:rPr>
          <w:szCs w:val="24"/>
          <w:lang w:val="lt-LT"/>
        </w:rPr>
        <w:t>Jeigu abejojate, kreipkitės į gydytoją arba vaistininką.</w:t>
      </w:r>
      <w:r w:rsidRPr="00634904">
        <w:rPr>
          <w:lang w:val="lt-LT"/>
        </w:rPr>
        <w:t xml:space="preserve"> </w:t>
      </w:r>
    </w:p>
    <w:p w:rsidR="008A0A1B" w:rsidRPr="00634904" w:rsidRDefault="008A0A1B" w:rsidP="008A0A1B">
      <w:pPr>
        <w:numPr>
          <w:ilvl w:val="12"/>
          <w:numId w:val="0"/>
        </w:numPr>
        <w:tabs>
          <w:tab w:val="clear" w:pos="567"/>
          <w:tab w:val="left" w:pos="1296"/>
        </w:tabs>
        <w:spacing w:line="240" w:lineRule="auto"/>
        <w:ind w:right="-2"/>
        <w:rPr>
          <w:szCs w:val="24"/>
          <w:lang w:val="lt-LT"/>
        </w:rPr>
      </w:pPr>
    </w:p>
    <w:p w:rsidR="008A0A1B" w:rsidRPr="00634904" w:rsidRDefault="008A0A1B" w:rsidP="008A0A1B">
      <w:pPr>
        <w:rPr>
          <w:i/>
          <w:lang w:val="lt-LT"/>
        </w:rPr>
      </w:pPr>
      <w:r w:rsidRPr="00634904">
        <w:rPr>
          <w:i/>
          <w:lang w:val="lt-LT"/>
        </w:rPr>
        <w:t>Suaugusieji</w:t>
      </w:r>
    </w:p>
    <w:p w:rsidR="008A0A1B" w:rsidRPr="00634904" w:rsidRDefault="008A0A1B" w:rsidP="008A0A1B">
      <w:pPr>
        <w:rPr>
          <w:lang w:val="lt-LT"/>
        </w:rPr>
      </w:pPr>
    </w:p>
    <w:p w:rsidR="008A0A1B" w:rsidRPr="00634904" w:rsidRDefault="008A0A1B" w:rsidP="008A0A1B">
      <w:pPr>
        <w:rPr>
          <w:lang w:val="lt-LT"/>
        </w:rPr>
      </w:pPr>
      <w:r w:rsidRPr="00634904">
        <w:rPr>
          <w:lang w:val="lt-LT"/>
        </w:rPr>
        <w:t>Dozė yra nustatoma individualiai, atsižvelgiant į vaistinio preparato toleravimą ir terapinį efektą.</w:t>
      </w:r>
    </w:p>
    <w:p w:rsidR="008A0A1B" w:rsidRPr="00634904" w:rsidRDefault="008A0A1B" w:rsidP="008A0A1B">
      <w:pPr>
        <w:rPr>
          <w:lang w:val="lt-LT"/>
        </w:rPr>
      </w:pPr>
    </w:p>
    <w:p w:rsidR="008A0A1B" w:rsidRPr="00634904" w:rsidRDefault="008A0A1B" w:rsidP="008A0A1B">
      <w:pPr>
        <w:rPr>
          <w:lang w:val="lt-LT"/>
        </w:rPr>
      </w:pPr>
      <w:r w:rsidRPr="00C57B7D">
        <w:rPr>
          <w:lang w:val="lt-LT"/>
        </w:rPr>
        <w:t>Įprasta paros dozė aukštam kraujospūdžiui gydyti yra viena tabletė (20 mg) kartą per parą.</w:t>
      </w:r>
    </w:p>
    <w:p w:rsidR="008A0A1B" w:rsidRPr="00634904" w:rsidRDefault="008A0A1B" w:rsidP="008A0A1B">
      <w:pPr>
        <w:rPr>
          <w:lang w:val="lt-LT"/>
        </w:rPr>
      </w:pPr>
    </w:p>
    <w:p w:rsidR="008A0A1B" w:rsidRPr="00634904" w:rsidRDefault="008A0A1B" w:rsidP="008A0A1B">
      <w:pPr>
        <w:rPr>
          <w:lang w:val="lt-LT"/>
        </w:rPr>
      </w:pPr>
      <w:r w:rsidRPr="00634904">
        <w:rPr>
          <w:lang w:val="lt-LT"/>
        </w:rPr>
        <w:t>Sergant stabiliąja įtampos krūtinės angina, rekomenduojama dozė yra 1 tabletė per parą. Atsižvelgdamas į paciento būklę, gydytojas gali koreguoti dozę nuo 10 mg (pusės tabletės) iki 40 mg (dviejų tablečių) per parą.</w:t>
      </w:r>
    </w:p>
    <w:p w:rsidR="008A0A1B" w:rsidRPr="00634904" w:rsidRDefault="008A0A1B" w:rsidP="008A0A1B">
      <w:pPr>
        <w:rPr>
          <w:lang w:val="lt-LT"/>
        </w:rPr>
      </w:pPr>
    </w:p>
    <w:p w:rsidR="008A0A1B" w:rsidRPr="00634904" w:rsidRDefault="008A0A1B" w:rsidP="008A0A1B">
      <w:pPr>
        <w:spacing w:line="240" w:lineRule="auto"/>
        <w:outlineLvl w:val="0"/>
        <w:rPr>
          <w:i/>
          <w:iCs/>
          <w:szCs w:val="22"/>
          <w:lang w:val="lt-LT"/>
        </w:rPr>
      </w:pPr>
      <w:r w:rsidRPr="00634904">
        <w:rPr>
          <w:i/>
          <w:iCs/>
          <w:szCs w:val="22"/>
          <w:lang w:val="lt-LT"/>
        </w:rPr>
        <w:t xml:space="preserve">Sutrikusi inkstų funkcija </w:t>
      </w:r>
    </w:p>
    <w:p w:rsidR="008A0A1B" w:rsidRPr="00634904" w:rsidRDefault="008A0A1B" w:rsidP="008A0A1B">
      <w:pPr>
        <w:spacing w:line="240" w:lineRule="auto"/>
        <w:outlineLvl w:val="0"/>
        <w:rPr>
          <w:iCs/>
          <w:szCs w:val="22"/>
          <w:lang w:val="lt-LT"/>
        </w:rPr>
      </w:pPr>
    </w:p>
    <w:p w:rsidR="008A0A1B" w:rsidRPr="00634904" w:rsidRDefault="008A0A1B" w:rsidP="008A0A1B">
      <w:pPr>
        <w:spacing w:line="240" w:lineRule="auto"/>
        <w:outlineLvl w:val="0"/>
        <w:rPr>
          <w:iCs/>
          <w:szCs w:val="22"/>
          <w:lang w:val="lt-LT"/>
        </w:rPr>
      </w:pPr>
      <w:r w:rsidRPr="00634904">
        <w:rPr>
          <w:iCs/>
          <w:szCs w:val="22"/>
          <w:lang w:val="lt-LT"/>
        </w:rPr>
        <w:lastRenderedPageBreak/>
        <w:t>Pacientams, kuriems yra lengvas inkstų funkcijos sutrikimas, koreguoti dozės nereikia. Esant sunkiam inkstų funkcijos sutrikimui, gydytojas rekomenduos Jums vartoti mažesnę dozę. Jeigu Jums atliekama dializė, rekomenduojama paros dozė bus 10 mg (pusė tabletės) per parą. Ši dozė gali būti skiriama nepriklausomai nuo dializės laiko</w:t>
      </w:r>
      <w:r>
        <w:rPr>
          <w:iCs/>
          <w:szCs w:val="22"/>
          <w:lang w:val="lt-LT"/>
        </w:rPr>
        <w:t xml:space="preserve"> ar dažnio</w:t>
      </w:r>
      <w:r w:rsidRPr="00634904">
        <w:rPr>
          <w:iCs/>
          <w:szCs w:val="22"/>
          <w:lang w:val="lt-LT"/>
        </w:rPr>
        <w:t>.</w:t>
      </w:r>
    </w:p>
    <w:p w:rsidR="008A0A1B" w:rsidRPr="00634904" w:rsidRDefault="008A0A1B" w:rsidP="008A0A1B">
      <w:pPr>
        <w:spacing w:line="240" w:lineRule="auto"/>
        <w:outlineLvl w:val="0"/>
        <w:rPr>
          <w:iCs/>
          <w:szCs w:val="22"/>
          <w:lang w:val="lt-LT"/>
        </w:rPr>
      </w:pPr>
    </w:p>
    <w:p w:rsidR="008A0A1B" w:rsidRPr="00634904" w:rsidRDefault="008A0A1B" w:rsidP="008A0A1B">
      <w:pPr>
        <w:spacing w:line="240" w:lineRule="auto"/>
        <w:outlineLvl w:val="0"/>
        <w:rPr>
          <w:i/>
          <w:iCs/>
          <w:szCs w:val="22"/>
          <w:lang w:val="lt-LT"/>
        </w:rPr>
      </w:pPr>
      <w:r w:rsidRPr="00634904">
        <w:rPr>
          <w:i/>
          <w:iCs/>
          <w:szCs w:val="22"/>
          <w:lang w:val="lt-LT"/>
        </w:rPr>
        <w:t xml:space="preserve">Sutrikusi kepenų funkcija </w:t>
      </w:r>
    </w:p>
    <w:p w:rsidR="008A0A1B" w:rsidRPr="00634904" w:rsidRDefault="008A0A1B" w:rsidP="008A0A1B">
      <w:pPr>
        <w:spacing w:line="240" w:lineRule="auto"/>
        <w:outlineLvl w:val="0"/>
        <w:rPr>
          <w:i/>
          <w:iCs/>
          <w:szCs w:val="22"/>
          <w:lang w:val="lt-LT"/>
        </w:rPr>
      </w:pPr>
    </w:p>
    <w:p w:rsidR="008A0A1B" w:rsidRPr="00634904" w:rsidRDefault="008A0A1B" w:rsidP="008A0A1B">
      <w:pPr>
        <w:spacing w:line="240" w:lineRule="auto"/>
        <w:outlineLvl w:val="0"/>
        <w:rPr>
          <w:iCs/>
          <w:szCs w:val="22"/>
          <w:lang w:val="lt-LT"/>
        </w:rPr>
      </w:pPr>
      <w:r w:rsidRPr="00634904">
        <w:rPr>
          <w:iCs/>
          <w:szCs w:val="22"/>
          <w:lang w:val="lt-LT"/>
        </w:rPr>
        <w:t>Pacientams, kuriems yra kepenų nepakankamumas, dozės koreguoti nereikia, tačiau gydymo pradžioje rekomenduojama atidi paciento priežiūra.</w:t>
      </w:r>
    </w:p>
    <w:p w:rsidR="008A0A1B" w:rsidRPr="00634904" w:rsidRDefault="008A0A1B" w:rsidP="008A0A1B">
      <w:pPr>
        <w:spacing w:line="240" w:lineRule="auto"/>
        <w:outlineLvl w:val="0"/>
        <w:rPr>
          <w:iCs/>
          <w:szCs w:val="22"/>
          <w:lang w:val="lt-LT"/>
        </w:rPr>
      </w:pPr>
    </w:p>
    <w:p w:rsidR="008A0A1B" w:rsidRPr="00634904" w:rsidRDefault="008A0A1B" w:rsidP="008A0A1B">
      <w:pPr>
        <w:spacing w:line="240" w:lineRule="auto"/>
        <w:outlineLvl w:val="0"/>
        <w:rPr>
          <w:i/>
          <w:iCs/>
          <w:szCs w:val="22"/>
          <w:lang w:val="lt-LT"/>
        </w:rPr>
      </w:pPr>
      <w:r w:rsidRPr="00634904">
        <w:rPr>
          <w:i/>
          <w:iCs/>
          <w:szCs w:val="22"/>
          <w:lang w:val="lt-LT"/>
        </w:rPr>
        <w:t>Senyviems pacientams</w:t>
      </w:r>
    </w:p>
    <w:p w:rsidR="008A0A1B" w:rsidRPr="00634904" w:rsidRDefault="008A0A1B" w:rsidP="008A0A1B">
      <w:pPr>
        <w:spacing w:line="240" w:lineRule="auto"/>
        <w:outlineLvl w:val="0"/>
        <w:rPr>
          <w:iCs/>
          <w:szCs w:val="22"/>
          <w:lang w:val="lt-LT"/>
        </w:rPr>
      </w:pPr>
      <w:r w:rsidRPr="00634904">
        <w:rPr>
          <w:iCs/>
          <w:szCs w:val="22"/>
          <w:lang w:val="lt-LT"/>
        </w:rPr>
        <w:t xml:space="preserve">Senyvus pacientus reikia pradėti gydyti mažomis dozėmis. </w:t>
      </w:r>
    </w:p>
    <w:p w:rsidR="008A0A1B" w:rsidRPr="00634904" w:rsidRDefault="008A0A1B" w:rsidP="008A0A1B">
      <w:pPr>
        <w:rPr>
          <w:lang w:val="lt-LT"/>
        </w:rPr>
      </w:pPr>
    </w:p>
    <w:p w:rsidR="008A0A1B" w:rsidRPr="00976941" w:rsidRDefault="008A0A1B" w:rsidP="008A0A1B">
      <w:pPr>
        <w:rPr>
          <w:u w:val="single"/>
          <w:lang w:val="lt-LT"/>
        </w:rPr>
      </w:pPr>
      <w:r w:rsidRPr="00976941">
        <w:rPr>
          <w:u w:val="single"/>
          <w:lang w:val="lt-LT"/>
        </w:rPr>
        <w:t>Vartojimo būdas</w:t>
      </w:r>
    </w:p>
    <w:p w:rsidR="008A0A1B" w:rsidRPr="00634904" w:rsidRDefault="008A0A1B" w:rsidP="008A0A1B">
      <w:pPr>
        <w:rPr>
          <w:lang w:val="lt-LT"/>
        </w:rPr>
      </w:pPr>
      <w:r w:rsidRPr="00634904">
        <w:rPr>
          <w:lang w:val="lt-LT"/>
        </w:rPr>
        <w:t>Tabletės gali būti padalytos į dvi dalis, kaip parodyta paveikslėlyje. Norint padalinti į dvi lygias dalis, tabletę reikia padėti ant tvirto paviršiaus taip, kad laužimo vagelė būtų viršuje ir rodomaisiais pirštais tabletės kraštus trumpu tvirtu judesiu spausti žemyn.</w:t>
      </w:r>
    </w:p>
    <w:p w:rsidR="008A0A1B" w:rsidRPr="00634904" w:rsidRDefault="008A0A1B" w:rsidP="008A0A1B">
      <w:pPr>
        <w:rPr>
          <w:lang w:val="lt-LT"/>
        </w:rPr>
      </w:pPr>
      <w:r w:rsidRPr="00634904">
        <w:rPr>
          <w:noProof/>
          <w:szCs w:val="22"/>
          <w:lang w:val="lt-LT" w:eastAsia="lt-LT"/>
        </w:rPr>
        <w:drawing>
          <wp:anchor distT="0" distB="0" distL="114300" distR="114300" simplePos="0" relativeHeight="251659264" behindDoc="1" locked="0" layoutInCell="1" allowOverlap="1" wp14:anchorId="17325650" wp14:editId="0125F091">
            <wp:simplePos x="0" y="0"/>
            <wp:positionH relativeFrom="margin">
              <wp:posOffset>76200</wp:posOffset>
            </wp:positionH>
            <wp:positionV relativeFrom="margin">
              <wp:align>bottom</wp:align>
            </wp:positionV>
            <wp:extent cx="1447800" cy="126047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1260475"/>
                    </a:xfrm>
                    <a:prstGeom prst="rect">
                      <a:avLst/>
                    </a:prstGeom>
                    <a:noFill/>
                    <a:ln>
                      <a:noFill/>
                    </a:ln>
                  </pic:spPr>
                </pic:pic>
              </a:graphicData>
            </a:graphic>
          </wp:anchor>
        </w:drawing>
      </w:r>
    </w:p>
    <w:p w:rsidR="008A0A1B" w:rsidRPr="00634904" w:rsidRDefault="008A0A1B" w:rsidP="008A0A1B">
      <w:pPr>
        <w:rPr>
          <w:lang w:val="lt-LT" w:eastAsia="en-US"/>
        </w:rPr>
      </w:pPr>
      <w:r w:rsidRPr="00634904">
        <w:rPr>
          <w:lang w:val="lt-LT" w:eastAsia="en-US"/>
        </w:rPr>
        <w:t>Tabletes geriausiai vartoti ryte, nepriklausomai nuo valgio.</w:t>
      </w:r>
    </w:p>
    <w:p w:rsidR="008A0A1B" w:rsidRPr="00634904" w:rsidRDefault="008A0A1B" w:rsidP="008A0A1B">
      <w:pPr>
        <w:rPr>
          <w:lang w:val="lt-LT" w:eastAsia="en-US"/>
        </w:rPr>
      </w:pPr>
    </w:p>
    <w:p w:rsidR="008A0A1B" w:rsidRPr="00634904" w:rsidRDefault="008A0A1B" w:rsidP="008A0A1B">
      <w:pPr>
        <w:pStyle w:val="Antrat4"/>
        <w:spacing w:line="240" w:lineRule="auto"/>
        <w:rPr>
          <w:noProof w:val="0"/>
          <w:lang w:val="lt-LT"/>
        </w:rPr>
      </w:pPr>
      <w:r w:rsidRPr="00634904">
        <w:rPr>
          <w:noProof w:val="0"/>
          <w:lang w:val="lt-LT"/>
        </w:rPr>
        <w:t xml:space="preserve">Ką daryti pavartojus per didelę </w:t>
      </w:r>
      <w:proofErr w:type="spellStart"/>
      <w:r w:rsidRPr="00634904">
        <w:rPr>
          <w:noProof w:val="0"/>
          <w:lang w:val="lt-LT"/>
        </w:rPr>
        <w:t>Betaxolol</w:t>
      </w:r>
      <w:proofErr w:type="spellEnd"/>
      <w:r w:rsidRPr="00634904">
        <w:rPr>
          <w:noProof w:val="0"/>
          <w:lang w:val="lt-LT"/>
        </w:rPr>
        <w:t xml:space="preserve"> PMCS dozę</w:t>
      </w:r>
    </w:p>
    <w:p w:rsidR="008A0A1B" w:rsidRPr="00634904" w:rsidRDefault="008A0A1B" w:rsidP="008A0A1B">
      <w:pPr>
        <w:pStyle w:val="Antrat4"/>
        <w:rPr>
          <w:b w:val="0"/>
          <w:noProof w:val="0"/>
          <w:lang w:val="lt-LT"/>
        </w:rPr>
      </w:pPr>
      <w:r w:rsidRPr="00634904">
        <w:rPr>
          <w:b w:val="0"/>
          <w:noProof w:val="0"/>
          <w:lang w:val="lt-LT"/>
        </w:rPr>
        <w:t xml:space="preserve">Pavartojus per didelę </w:t>
      </w:r>
      <w:proofErr w:type="spellStart"/>
      <w:r w:rsidRPr="00634904">
        <w:rPr>
          <w:b w:val="0"/>
          <w:noProof w:val="0"/>
          <w:lang w:val="lt-LT"/>
        </w:rPr>
        <w:t>betaksololio</w:t>
      </w:r>
      <w:proofErr w:type="spellEnd"/>
      <w:r w:rsidRPr="00634904">
        <w:rPr>
          <w:b w:val="0"/>
          <w:noProof w:val="0"/>
          <w:lang w:val="lt-LT"/>
        </w:rPr>
        <w:t xml:space="preserve"> dozę arba jeigu jo atsitiktinai išgėrė vaikas, nedelsiant kreipkitės į gydytoją.</w:t>
      </w:r>
    </w:p>
    <w:p w:rsidR="008A0A1B" w:rsidRPr="00634904" w:rsidRDefault="008A0A1B" w:rsidP="008A0A1B">
      <w:pPr>
        <w:pStyle w:val="Antrat4"/>
        <w:rPr>
          <w:noProof w:val="0"/>
          <w:lang w:val="lt-LT"/>
        </w:rPr>
      </w:pPr>
    </w:p>
    <w:p w:rsidR="008A0A1B" w:rsidRPr="00634904" w:rsidRDefault="008A0A1B" w:rsidP="008A0A1B">
      <w:pPr>
        <w:pStyle w:val="Antrat4"/>
        <w:rPr>
          <w:noProof w:val="0"/>
          <w:lang w:val="lt-LT"/>
        </w:rPr>
      </w:pPr>
      <w:r w:rsidRPr="00634904">
        <w:rPr>
          <w:noProof w:val="0"/>
          <w:lang w:val="lt-LT"/>
        </w:rPr>
        <w:t xml:space="preserve">Pamiršus pavartoti </w:t>
      </w:r>
      <w:proofErr w:type="spellStart"/>
      <w:r w:rsidRPr="00634904">
        <w:rPr>
          <w:noProof w:val="0"/>
          <w:lang w:val="lt-LT"/>
        </w:rPr>
        <w:t>Betaxolol</w:t>
      </w:r>
      <w:proofErr w:type="spellEnd"/>
      <w:r w:rsidRPr="00634904">
        <w:rPr>
          <w:noProof w:val="0"/>
          <w:lang w:val="lt-LT"/>
        </w:rPr>
        <w:t xml:space="preserve"> PMCS</w:t>
      </w:r>
    </w:p>
    <w:p w:rsidR="008A0A1B" w:rsidRPr="00634904" w:rsidRDefault="008A0A1B" w:rsidP="008A0A1B">
      <w:pPr>
        <w:rPr>
          <w:lang w:val="lt-LT"/>
        </w:rPr>
      </w:pPr>
      <w:r w:rsidRPr="00634904">
        <w:rPr>
          <w:lang w:val="lt-LT" w:eastAsia="en-US"/>
        </w:rPr>
        <w:t xml:space="preserve">Pamiršus išgerti tabletę ryte, ją galima išgerti bet kuriuo metu per dieną. Kitą dieną vaisto vartokite kaip įprastai. </w:t>
      </w:r>
      <w:r w:rsidRPr="00634904">
        <w:rPr>
          <w:szCs w:val="24"/>
          <w:lang w:val="lt-LT"/>
        </w:rPr>
        <w:t>Negalima vartoti dvigubos dozės norint kompensuoti praleistą tabletę.</w:t>
      </w:r>
    </w:p>
    <w:p w:rsidR="008A0A1B" w:rsidRPr="00634904" w:rsidRDefault="008A0A1B" w:rsidP="008A0A1B">
      <w:pPr>
        <w:numPr>
          <w:ilvl w:val="12"/>
          <w:numId w:val="0"/>
        </w:numPr>
        <w:tabs>
          <w:tab w:val="clear" w:pos="567"/>
          <w:tab w:val="left" w:pos="1296"/>
        </w:tabs>
        <w:spacing w:line="240" w:lineRule="auto"/>
        <w:ind w:right="-2"/>
        <w:rPr>
          <w:lang w:val="lt-LT"/>
        </w:rPr>
      </w:pPr>
    </w:p>
    <w:p w:rsidR="008A0A1B" w:rsidRPr="00634904" w:rsidRDefault="008A0A1B" w:rsidP="008A0A1B">
      <w:pPr>
        <w:pStyle w:val="Antrat4"/>
        <w:rPr>
          <w:noProof w:val="0"/>
          <w:lang w:val="lt-LT"/>
        </w:rPr>
      </w:pPr>
      <w:r w:rsidRPr="00634904">
        <w:rPr>
          <w:noProof w:val="0"/>
          <w:lang w:val="lt-LT"/>
        </w:rPr>
        <w:t xml:space="preserve">Nustojus vartoti </w:t>
      </w:r>
      <w:proofErr w:type="spellStart"/>
      <w:r w:rsidRPr="00634904">
        <w:rPr>
          <w:noProof w:val="0"/>
          <w:lang w:val="lt-LT"/>
        </w:rPr>
        <w:t>Betaxolol</w:t>
      </w:r>
      <w:proofErr w:type="spellEnd"/>
      <w:r w:rsidRPr="00634904">
        <w:rPr>
          <w:noProof w:val="0"/>
          <w:lang w:val="lt-LT"/>
        </w:rPr>
        <w:t xml:space="preserve"> PMCS</w:t>
      </w:r>
    </w:p>
    <w:p w:rsidR="008A0A1B" w:rsidRPr="00634904" w:rsidRDefault="008A0A1B" w:rsidP="008A0A1B">
      <w:pPr>
        <w:numPr>
          <w:ilvl w:val="12"/>
          <w:numId w:val="0"/>
        </w:numPr>
        <w:tabs>
          <w:tab w:val="clear" w:pos="567"/>
          <w:tab w:val="left" w:pos="1296"/>
        </w:tabs>
        <w:spacing w:line="240" w:lineRule="auto"/>
        <w:ind w:right="-29"/>
        <w:rPr>
          <w:szCs w:val="24"/>
          <w:lang w:val="lt-LT"/>
        </w:rPr>
      </w:pPr>
      <w:r w:rsidRPr="00634904">
        <w:rPr>
          <w:szCs w:val="24"/>
          <w:lang w:val="lt-LT"/>
        </w:rPr>
        <w:t xml:space="preserve">Niekada nenustokite vartoti </w:t>
      </w:r>
      <w:proofErr w:type="spellStart"/>
      <w:r w:rsidRPr="00634904">
        <w:rPr>
          <w:szCs w:val="24"/>
          <w:lang w:val="lt-LT"/>
        </w:rPr>
        <w:t>betaksololio</w:t>
      </w:r>
      <w:proofErr w:type="spellEnd"/>
      <w:r w:rsidRPr="00634904">
        <w:rPr>
          <w:szCs w:val="24"/>
          <w:lang w:val="lt-LT"/>
        </w:rPr>
        <w:t xml:space="preserve"> savo nuožiūra. Jeigu reikalinga nutraukti gydymą, pasikonsultuokite su savo gydytoju, kadangi dozę reikia mažinti palaipsniui.</w:t>
      </w:r>
    </w:p>
    <w:p w:rsidR="008A0A1B" w:rsidRPr="00634904" w:rsidRDefault="008A0A1B" w:rsidP="008A0A1B">
      <w:pPr>
        <w:numPr>
          <w:ilvl w:val="12"/>
          <w:numId w:val="0"/>
        </w:numPr>
        <w:tabs>
          <w:tab w:val="clear" w:pos="567"/>
          <w:tab w:val="left" w:pos="1296"/>
        </w:tabs>
        <w:spacing w:line="240" w:lineRule="auto"/>
        <w:ind w:right="-29"/>
        <w:rPr>
          <w:szCs w:val="24"/>
          <w:lang w:val="lt-LT"/>
        </w:rPr>
      </w:pPr>
    </w:p>
    <w:p w:rsidR="008A0A1B" w:rsidRPr="00634904" w:rsidRDefault="008A0A1B" w:rsidP="008A0A1B">
      <w:pPr>
        <w:numPr>
          <w:ilvl w:val="12"/>
          <w:numId w:val="0"/>
        </w:numPr>
        <w:tabs>
          <w:tab w:val="clear" w:pos="567"/>
          <w:tab w:val="left" w:pos="1296"/>
        </w:tabs>
        <w:spacing w:line="240" w:lineRule="auto"/>
        <w:ind w:right="-29"/>
        <w:rPr>
          <w:lang w:val="lt-LT"/>
        </w:rPr>
      </w:pPr>
      <w:r w:rsidRPr="00634904">
        <w:rPr>
          <w:szCs w:val="24"/>
          <w:lang w:val="lt-LT"/>
        </w:rPr>
        <w:t>Jeigu kiltų daugiau klausimų dėl šio vaisto vartojimo, kreipkitės į gydytoją arba vaistininką.</w:t>
      </w:r>
    </w:p>
    <w:p w:rsidR="008A0A1B" w:rsidRDefault="008A0A1B" w:rsidP="008A0A1B">
      <w:pPr>
        <w:numPr>
          <w:ilvl w:val="12"/>
          <w:numId w:val="0"/>
        </w:numPr>
        <w:tabs>
          <w:tab w:val="clear" w:pos="567"/>
          <w:tab w:val="left" w:pos="1296"/>
        </w:tabs>
        <w:spacing w:line="240" w:lineRule="auto"/>
        <w:rPr>
          <w:lang w:val="lt-LT"/>
        </w:rPr>
      </w:pPr>
    </w:p>
    <w:p w:rsidR="008A0A1B" w:rsidRPr="00634904" w:rsidRDefault="008A0A1B" w:rsidP="008A0A1B">
      <w:pPr>
        <w:numPr>
          <w:ilvl w:val="12"/>
          <w:numId w:val="0"/>
        </w:numPr>
        <w:tabs>
          <w:tab w:val="clear" w:pos="567"/>
          <w:tab w:val="left" w:pos="1296"/>
        </w:tabs>
        <w:spacing w:line="240" w:lineRule="auto"/>
        <w:rPr>
          <w:lang w:val="lt-LT"/>
        </w:rPr>
      </w:pPr>
    </w:p>
    <w:p w:rsidR="008A0A1B" w:rsidRPr="00634904" w:rsidRDefault="008A0A1B" w:rsidP="008A0A1B">
      <w:pPr>
        <w:pStyle w:val="Antrat3"/>
        <w:spacing w:before="0" w:after="0" w:line="240" w:lineRule="auto"/>
        <w:rPr>
          <w:sz w:val="22"/>
          <w:lang w:val="lt-LT"/>
        </w:rPr>
      </w:pPr>
      <w:r w:rsidRPr="00634904">
        <w:rPr>
          <w:sz w:val="22"/>
          <w:lang w:val="lt-LT"/>
        </w:rPr>
        <w:t>4.</w:t>
      </w:r>
      <w:r w:rsidRPr="00634904">
        <w:rPr>
          <w:sz w:val="22"/>
          <w:lang w:val="lt-LT"/>
        </w:rPr>
        <w:tab/>
        <w:t>Galimas šalutinis poveikis</w:t>
      </w:r>
    </w:p>
    <w:p w:rsidR="008A0A1B" w:rsidRPr="00634904" w:rsidRDefault="008A0A1B" w:rsidP="008A0A1B">
      <w:pPr>
        <w:numPr>
          <w:ilvl w:val="12"/>
          <w:numId w:val="0"/>
        </w:numPr>
        <w:tabs>
          <w:tab w:val="clear" w:pos="567"/>
          <w:tab w:val="left" w:pos="1296"/>
        </w:tabs>
        <w:spacing w:line="240" w:lineRule="auto"/>
        <w:rPr>
          <w:lang w:val="lt-LT"/>
        </w:rPr>
      </w:pPr>
    </w:p>
    <w:p w:rsidR="008A0A1B" w:rsidRPr="00634904" w:rsidRDefault="008A0A1B" w:rsidP="008A0A1B">
      <w:pPr>
        <w:numPr>
          <w:ilvl w:val="12"/>
          <w:numId w:val="0"/>
        </w:numPr>
        <w:tabs>
          <w:tab w:val="clear" w:pos="567"/>
          <w:tab w:val="left" w:pos="1296"/>
        </w:tabs>
        <w:spacing w:line="240" w:lineRule="auto"/>
        <w:ind w:right="-29"/>
        <w:rPr>
          <w:lang w:val="lt-LT"/>
        </w:rPr>
      </w:pPr>
      <w:r w:rsidRPr="00634904">
        <w:rPr>
          <w:szCs w:val="24"/>
          <w:lang w:val="lt-LT"/>
        </w:rPr>
        <w:t>Šis vaistas, kaip ir visi kiti, gali sukelti šalutinį poveikį, nors jis pasireiškia ne visiems žmonėms.</w:t>
      </w:r>
    </w:p>
    <w:p w:rsidR="008A0A1B" w:rsidRPr="00634904" w:rsidRDefault="008A0A1B" w:rsidP="008A0A1B">
      <w:pPr>
        <w:numPr>
          <w:ilvl w:val="12"/>
          <w:numId w:val="0"/>
        </w:numPr>
        <w:tabs>
          <w:tab w:val="clear" w:pos="567"/>
          <w:tab w:val="left" w:pos="1296"/>
        </w:tabs>
        <w:spacing w:line="240" w:lineRule="auto"/>
        <w:ind w:right="-29"/>
        <w:rPr>
          <w:lang w:val="lt-LT"/>
        </w:rPr>
      </w:pPr>
    </w:p>
    <w:p w:rsidR="008A0A1B" w:rsidRPr="00AC184F" w:rsidRDefault="008A0A1B" w:rsidP="008A0A1B">
      <w:pPr>
        <w:tabs>
          <w:tab w:val="clear" w:pos="567"/>
        </w:tabs>
        <w:rPr>
          <w:b/>
          <w:i/>
          <w:lang w:val="lt-LT"/>
        </w:rPr>
      </w:pPr>
      <w:r w:rsidRPr="00AC184F">
        <w:rPr>
          <w:rFonts w:eastAsia="Times New Roman"/>
          <w:b/>
          <w:bCs/>
          <w:snapToGrid w:val="0"/>
          <w:szCs w:val="22"/>
          <w:lang w:val="lt-LT"/>
        </w:rPr>
        <w:t>Dažni šalutinio poveikio reiškiniai (gali pasireikšti rečiau kaip 1 iš 10 asmenų):</w:t>
      </w:r>
    </w:p>
    <w:p w:rsidR="008A0A1B" w:rsidRPr="00634904" w:rsidRDefault="008A0A1B" w:rsidP="008A0A1B">
      <w:pPr>
        <w:pStyle w:val="Sraopastraipa"/>
        <w:numPr>
          <w:ilvl w:val="0"/>
          <w:numId w:val="3"/>
        </w:numPr>
        <w:rPr>
          <w:lang w:val="lt-LT" w:eastAsia="en-US"/>
        </w:rPr>
      </w:pPr>
      <w:r w:rsidRPr="00634904">
        <w:rPr>
          <w:lang w:val="lt-LT" w:eastAsia="en-US"/>
        </w:rPr>
        <w:t>svaigulys, galvos skausmas,</w:t>
      </w:r>
    </w:p>
    <w:p w:rsidR="008A0A1B" w:rsidRPr="00634904" w:rsidRDefault="008A0A1B" w:rsidP="008A0A1B">
      <w:pPr>
        <w:pStyle w:val="Sraopastraipa"/>
        <w:numPr>
          <w:ilvl w:val="0"/>
          <w:numId w:val="3"/>
        </w:numPr>
        <w:rPr>
          <w:lang w:val="lt-LT" w:eastAsia="en-US"/>
        </w:rPr>
      </w:pPr>
      <w:r w:rsidRPr="00634904">
        <w:rPr>
          <w:lang w:val="lt-LT" w:eastAsia="en-US"/>
        </w:rPr>
        <w:t>silpnumas, nemiga,</w:t>
      </w:r>
    </w:p>
    <w:p w:rsidR="008A0A1B" w:rsidRPr="00634904" w:rsidRDefault="008A0A1B" w:rsidP="008A0A1B">
      <w:pPr>
        <w:pStyle w:val="Sraopastraipa"/>
        <w:numPr>
          <w:ilvl w:val="0"/>
          <w:numId w:val="3"/>
        </w:numPr>
        <w:rPr>
          <w:lang w:val="lt-LT" w:eastAsia="en-US"/>
        </w:rPr>
      </w:pPr>
      <w:r w:rsidRPr="00634904">
        <w:rPr>
          <w:lang w:val="lt-LT" w:eastAsia="en-US"/>
        </w:rPr>
        <w:t>skrandžio skausmas, viduriavimas, pykinimas ir vėmimas,</w:t>
      </w:r>
    </w:p>
    <w:p w:rsidR="008A0A1B" w:rsidRPr="00634904" w:rsidRDefault="008A0A1B" w:rsidP="008A0A1B">
      <w:pPr>
        <w:pStyle w:val="Sraopastraipa"/>
        <w:numPr>
          <w:ilvl w:val="0"/>
          <w:numId w:val="3"/>
        </w:numPr>
        <w:rPr>
          <w:lang w:val="lt-LT" w:eastAsia="en-US"/>
        </w:rPr>
      </w:pPr>
      <w:r w:rsidRPr="00634904">
        <w:rPr>
          <w:lang w:val="lt-LT" w:eastAsia="en-US"/>
        </w:rPr>
        <w:t>suretėjęs širdies ritmas (</w:t>
      </w:r>
      <w:proofErr w:type="spellStart"/>
      <w:r w:rsidRPr="00634904">
        <w:rPr>
          <w:lang w:val="lt-LT" w:eastAsia="en-US"/>
        </w:rPr>
        <w:t>bradikardija</w:t>
      </w:r>
      <w:proofErr w:type="spellEnd"/>
      <w:r w:rsidRPr="00634904">
        <w:rPr>
          <w:lang w:val="lt-LT" w:eastAsia="en-US"/>
        </w:rPr>
        <w:t>),</w:t>
      </w:r>
    </w:p>
    <w:p w:rsidR="008A0A1B" w:rsidRPr="00634904" w:rsidRDefault="008A0A1B" w:rsidP="008A0A1B">
      <w:pPr>
        <w:pStyle w:val="Sraopastraipa"/>
        <w:numPr>
          <w:ilvl w:val="0"/>
          <w:numId w:val="3"/>
        </w:numPr>
        <w:rPr>
          <w:lang w:val="lt-LT" w:eastAsia="en-US"/>
        </w:rPr>
      </w:pPr>
      <w:r w:rsidRPr="00634904">
        <w:rPr>
          <w:lang w:val="lt-LT" w:eastAsia="en-US"/>
        </w:rPr>
        <w:t>šalčio pojūtis galūnėse,</w:t>
      </w:r>
    </w:p>
    <w:p w:rsidR="008A0A1B" w:rsidRPr="00634904" w:rsidRDefault="008A0A1B" w:rsidP="008A0A1B">
      <w:pPr>
        <w:pStyle w:val="Sraopastraipa"/>
        <w:numPr>
          <w:ilvl w:val="0"/>
          <w:numId w:val="3"/>
        </w:numPr>
        <w:rPr>
          <w:lang w:val="lt-LT" w:eastAsia="en-US"/>
        </w:rPr>
      </w:pPr>
      <w:r w:rsidRPr="00634904">
        <w:rPr>
          <w:lang w:val="lt-LT" w:eastAsia="en-US"/>
        </w:rPr>
        <w:lastRenderedPageBreak/>
        <w:t>impotencija.</w:t>
      </w:r>
    </w:p>
    <w:p w:rsidR="008A0A1B" w:rsidRPr="00634904" w:rsidRDefault="008A0A1B" w:rsidP="008A0A1B">
      <w:pPr>
        <w:rPr>
          <w:lang w:val="lt-LT" w:eastAsia="en-US"/>
        </w:rPr>
      </w:pPr>
    </w:p>
    <w:p w:rsidR="008A0A1B" w:rsidRPr="00634904" w:rsidRDefault="008A0A1B" w:rsidP="008A0A1B">
      <w:pPr>
        <w:rPr>
          <w:i/>
          <w:lang w:val="lt-LT" w:eastAsia="en-US"/>
        </w:rPr>
      </w:pPr>
      <w:r w:rsidRPr="00E35B21">
        <w:rPr>
          <w:rFonts w:eastAsia="Times New Roman"/>
          <w:b/>
          <w:bCs/>
          <w:noProof/>
          <w:snapToGrid w:val="0"/>
          <w:szCs w:val="22"/>
          <w:lang w:val="lt-LT" w:eastAsia="en-US"/>
        </w:rPr>
        <w:t xml:space="preserve">Reti šalutinio poveikio reiškiniai (gali pasireikšti rečiau kaip 1 iš 1 000 asmenų): </w:t>
      </w:r>
    </w:p>
    <w:p w:rsidR="008A0A1B" w:rsidRPr="00634904" w:rsidRDefault="008A0A1B" w:rsidP="008A0A1B">
      <w:pPr>
        <w:pStyle w:val="Sraopastraipa"/>
        <w:numPr>
          <w:ilvl w:val="0"/>
          <w:numId w:val="3"/>
        </w:numPr>
        <w:rPr>
          <w:lang w:val="lt-LT" w:eastAsia="en-US"/>
        </w:rPr>
      </w:pPr>
      <w:r>
        <w:rPr>
          <w:lang w:val="lt-LT" w:eastAsia="en-US"/>
        </w:rPr>
        <w:t xml:space="preserve">odos reakcijos, įskaitant esamos </w:t>
      </w:r>
      <w:r w:rsidRPr="00634904">
        <w:rPr>
          <w:lang w:val="lt-LT" w:eastAsia="en-US"/>
        </w:rPr>
        <w:t>psoriazė</w:t>
      </w:r>
      <w:r>
        <w:rPr>
          <w:lang w:val="lt-LT" w:eastAsia="en-US"/>
        </w:rPr>
        <w:t>s simptomų pablogėjimą arba psoriazei būdingus proveržius</w:t>
      </w:r>
      <w:r w:rsidRPr="00634904">
        <w:rPr>
          <w:lang w:val="lt-LT" w:eastAsia="en-US"/>
        </w:rPr>
        <w:t>,</w:t>
      </w:r>
    </w:p>
    <w:p w:rsidR="008A0A1B" w:rsidRPr="00634904" w:rsidRDefault="008A0A1B" w:rsidP="008A0A1B">
      <w:pPr>
        <w:pStyle w:val="Sraopastraipa"/>
        <w:numPr>
          <w:ilvl w:val="0"/>
          <w:numId w:val="3"/>
        </w:numPr>
        <w:rPr>
          <w:lang w:val="lt-LT" w:eastAsia="en-US"/>
        </w:rPr>
      </w:pPr>
      <w:r w:rsidRPr="00634904">
        <w:rPr>
          <w:lang w:val="lt-LT" w:eastAsia="en-US"/>
        </w:rPr>
        <w:t>depresija,</w:t>
      </w:r>
    </w:p>
    <w:p w:rsidR="008A0A1B" w:rsidRPr="00634904" w:rsidRDefault="008A0A1B" w:rsidP="008A0A1B">
      <w:pPr>
        <w:pStyle w:val="Sraopastraipa"/>
        <w:numPr>
          <w:ilvl w:val="0"/>
          <w:numId w:val="3"/>
        </w:numPr>
        <w:rPr>
          <w:lang w:val="lt-LT" w:eastAsia="en-US"/>
        </w:rPr>
      </w:pPr>
      <w:r w:rsidRPr="00634904">
        <w:rPr>
          <w:lang w:val="lt-LT" w:eastAsia="en-US"/>
        </w:rPr>
        <w:t>širdies nepakankamumas, sumažėjęs kraujospūdis,</w:t>
      </w:r>
      <w:r>
        <w:rPr>
          <w:lang w:val="lt-LT" w:eastAsia="en-US"/>
        </w:rPr>
        <w:t xml:space="preserve"> širdies ritmo sutrikimas (</w:t>
      </w:r>
      <w:proofErr w:type="spellStart"/>
      <w:r w:rsidRPr="00634904">
        <w:rPr>
          <w:lang w:val="lt-LT" w:eastAsia="en-US"/>
        </w:rPr>
        <w:t>atrioventrikulinio</w:t>
      </w:r>
      <w:proofErr w:type="spellEnd"/>
      <w:r w:rsidRPr="00634904">
        <w:rPr>
          <w:lang w:val="lt-LT" w:eastAsia="en-US"/>
        </w:rPr>
        <w:t xml:space="preserve"> mazgo laidumo sumažėjimas ar esamos </w:t>
      </w:r>
      <w:proofErr w:type="spellStart"/>
      <w:r w:rsidRPr="00634904">
        <w:rPr>
          <w:lang w:val="lt-LT" w:eastAsia="en-US"/>
        </w:rPr>
        <w:t>atrioventrikulinės</w:t>
      </w:r>
      <w:proofErr w:type="spellEnd"/>
      <w:r w:rsidRPr="00634904">
        <w:rPr>
          <w:lang w:val="lt-LT" w:eastAsia="en-US"/>
        </w:rPr>
        <w:t xml:space="preserve"> blokados paaštrėjimas</w:t>
      </w:r>
      <w:r>
        <w:rPr>
          <w:lang w:val="lt-LT" w:eastAsia="en-US"/>
        </w:rPr>
        <w:t>)</w:t>
      </w:r>
      <w:r w:rsidRPr="00634904">
        <w:rPr>
          <w:lang w:val="lt-LT" w:eastAsia="en-US"/>
        </w:rPr>
        <w:t>,</w:t>
      </w:r>
    </w:p>
    <w:p w:rsidR="008A0A1B" w:rsidRPr="00634904" w:rsidRDefault="008A0A1B" w:rsidP="008A0A1B">
      <w:pPr>
        <w:pStyle w:val="Sraopastraipa"/>
        <w:numPr>
          <w:ilvl w:val="0"/>
          <w:numId w:val="3"/>
        </w:numPr>
        <w:rPr>
          <w:lang w:val="lt-LT" w:eastAsia="en-US"/>
        </w:rPr>
      </w:pPr>
      <w:r w:rsidRPr="00634904">
        <w:rPr>
          <w:lang w:val="lt-LT" w:eastAsia="en-US"/>
        </w:rPr>
        <w:t>pirštų spalvos pasikeitimai (Reino (</w:t>
      </w:r>
      <w:proofErr w:type="spellStart"/>
      <w:r w:rsidRPr="00634904">
        <w:rPr>
          <w:i/>
          <w:lang w:val="lt-LT" w:eastAsia="en-US"/>
        </w:rPr>
        <w:t>Raynaud</w:t>
      </w:r>
      <w:proofErr w:type="spellEnd"/>
      <w:r w:rsidRPr="00634904">
        <w:rPr>
          <w:lang w:val="lt-LT" w:eastAsia="en-US"/>
        </w:rPr>
        <w:t>) sindromas),</w:t>
      </w:r>
      <w:r>
        <w:rPr>
          <w:lang w:val="lt-LT" w:eastAsia="en-US"/>
        </w:rPr>
        <w:t xml:space="preserve"> šlubavimo</w:t>
      </w:r>
      <w:r w:rsidRPr="00634904">
        <w:rPr>
          <w:lang w:val="lt-LT" w:eastAsia="en-US"/>
        </w:rPr>
        <w:t xml:space="preserve"> skausmo paaštrėjimas dėl sutrikusios apatinių galūnių kraujotakos,</w:t>
      </w:r>
    </w:p>
    <w:p w:rsidR="008A0A1B" w:rsidRPr="00634904" w:rsidRDefault="008A0A1B" w:rsidP="008A0A1B">
      <w:pPr>
        <w:pStyle w:val="Sraopastraipa"/>
        <w:numPr>
          <w:ilvl w:val="0"/>
          <w:numId w:val="3"/>
        </w:numPr>
        <w:rPr>
          <w:lang w:val="lt-LT" w:eastAsia="en-US"/>
        </w:rPr>
      </w:pPr>
      <w:r w:rsidRPr="00634904">
        <w:rPr>
          <w:lang w:val="lt-LT" w:eastAsia="en-US"/>
        </w:rPr>
        <w:t>pasunkėjęs kvėpavimas dėl</w:t>
      </w:r>
      <w:r>
        <w:rPr>
          <w:lang w:val="lt-LT" w:eastAsia="en-US"/>
        </w:rPr>
        <w:t xml:space="preserve"> kvėpavimo takų susiaurėjimo (</w:t>
      </w:r>
      <w:proofErr w:type="spellStart"/>
      <w:r w:rsidRPr="00634904">
        <w:rPr>
          <w:lang w:val="lt-LT" w:eastAsia="en-US"/>
        </w:rPr>
        <w:t>paroksizmin</w:t>
      </w:r>
      <w:r>
        <w:rPr>
          <w:lang w:val="lt-LT" w:eastAsia="en-US"/>
        </w:rPr>
        <w:t>i</w:t>
      </w:r>
      <w:r w:rsidRPr="00634904">
        <w:rPr>
          <w:lang w:val="lt-LT" w:eastAsia="en-US"/>
        </w:rPr>
        <w:t>s</w:t>
      </w:r>
      <w:proofErr w:type="spellEnd"/>
      <w:r w:rsidRPr="00634904">
        <w:rPr>
          <w:lang w:val="lt-LT" w:eastAsia="en-US"/>
        </w:rPr>
        <w:t xml:space="preserve"> bronchų </w:t>
      </w:r>
      <w:r>
        <w:rPr>
          <w:lang w:val="lt-LT" w:eastAsia="en-US"/>
        </w:rPr>
        <w:t>susiaurėjimas)</w:t>
      </w:r>
      <w:r w:rsidRPr="00634904">
        <w:rPr>
          <w:lang w:val="lt-LT" w:eastAsia="en-US"/>
        </w:rPr>
        <w:t>.</w:t>
      </w:r>
    </w:p>
    <w:p w:rsidR="008A0A1B" w:rsidRPr="00634904" w:rsidRDefault="008A0A1B" w:rsidP="008A0A1B">
      <w:pPr>
        <w:rPr>
          <w:lang w:val="lt-LT" w:eastAsia="en-US"/>
        </w:rPr>
      </w:pPr>
    </w:p>
    <w:p w:rsidR="008A0A1B" w:rsidRPr="00634904" w:rsidRDefault="008A0A1B" w:rsidP="008A0A1B">
      <w:pPr>
        <w:rPr>
          <w:lang w:val="lt-LT" w:eastAsia="en-US"/>
        </w:rPr>
      </w:pPr>
      <w:r w:rsidRPr="00204803">
        <w:rPr>
          <w:rFonts w:eastAsia="Times New Roman"/>
          <w:b/>
          <w:bCs/>
          <w:noProof/>
          <w:snapToGrid w:val="0"/>
          <w:szCs w:val="22"/>
          <w:lang w:val="lt-LT" w:eastAsia="en-US"/>
        </w:rPr>
        <w:t>Labai reti šalutinio poveikio reiškiniai (gali pasireikšti rečiau kaip 1 iš 10 000 asmenų</w:t>
      </w:r>
      <w:r>
        <w:rPr>
          <w:b/>
          <w:lang w:val="lt-LT" w:eastAsia="en-US"/>
        </w:rPr>
        <w:t>):</w:t>
      </w:r>
    </w:p>
    <w:p w:rsidR="008A0A1B" w:rsidRPr="00634904" w:rsidRDefault="008A0A1B" w:rsidP="008A0A1B">
      <w:pPr>
        <w:pStyle w:val="Sraopastraipa"/>
        <w:numPr>
          <w:ilvl w:val="0"/>
          <w:numId w:val="3"/>
        </w:numPr>
        <w:rPr>
          <w:lang w:val="lt-LT" w:eastAsia="en-US"/>
        </w:rPr>
      </w:pPr>
      <w:r w:rsidRPr="00634904">
        <w:rPr>
          <w:lang w:val="lt-LT" w:eastAsia="en-US"/>
        </w:rPr>
        <w:t>rankų ir kojų jutimo sutrikimai (dilgčiojimas),</w:t>
      </w:r>
    </w:p>
    <w:p w:rsidR="008A0A1B" w:rsidRPr="00634904" w:rsidRDefault="008A0A1B" w:rsidP="008A0A1B">
      <w:pPr>
        <w:pStyle w:val="Sraopastraipa"/>
        <w:numPr>
          <w:ilvl w:val="0"/>
          <w:numId w:val="3"/>
        </w:numPr>
        <w:rPr>
          <w:lang w:val="lt-LT" w:eastAsia="en-US"/>
        </w:rPr>
      </w:pPr>
      <w:r w:rsidRPr="00634904">
        <w:rPr>
          <w:lang w:val="lt-LT" w:eastAsia="en-US"/>
        </w:rPr>
        <w:t>regėjimo sutrikimai,</w:t>
      </w:r>
    </w:p>
    <w:p w:rsidR="008A0A1B" w:rsidRPr="00634904" w:rsidRDefault="008A0A1B" w:rsidP="008A0A1B">
      <w:pPr>
        <w:pStyle w:val="Sraopastraipa"/>
        <w:numPr>
          <w:ilvl w:val="0"/>
          <w:numId w:val="3"/>
        </w:numPr>
        <w:rPr>
          <w:lang w:val="lt-LT" w:eastAsia="en-US"/>
        </w:rPr>
      </w:pPr>
      <w:r w:rsidRPr="00634904">
        <w:rPr>
          <w:lang w:val="lt-LT" w:eastAsia="en-US"/>
        </w:rPr>
        <w:t>haliucinacijos, sumišimas, naktiniai košmarai,</w:t>
      </w:r>
    </w:p>
    <w:p w:rsidR="008A0A1B" w:rsidRPr="00634904" w:rsidRDefault="008A0A1B" w:rsidP="008A0A1B">
      <w:pPr>
        <w:pStyle w:val="Sraopastraipa"/>
        <w:numPr>
          <w:ilvl w:val="0"/>
          <w:numId w:val="3"/>
        </w:numPr>
        <w:spacing w:line="240" w:lineRule="auto"/>
        <w:rPr>
          <w:szCs w:val="24"/>
          <w:lang w:val="lt-LT"/>
        </w:rPr>
      </w:pPr>
      <w:r w:rsidRPr="00634904">
        <w:rPr>
          <w:lang w:val="lt-LT" w:eastAsia="en-US"/>
        </w:rPr>
        <w:t>sumažėjęs ar padidėjęs kraujo gliukozės kiekis.</w:t>
      </w:r>
    </w:p>
    <w:p w:rsidR="008A0A1B" w:rsidRPr="00634904" w:rsidRDefault="008A0A1B" w:rsidP="008A0A1B">
      <w:pPr>
        <w:spacing w:line="240" w:lineRule="auto"/>
        <w:rPr>
          <w:szCs w:val="24"/>
          <w:lang w:val="lt-LT"/>
        </w:rPr>
      </w:pPr>
    </w:p>
    <w:p w:rsidR="008A0A1B" w:rsidRDefault="008A0A1B" w:rsidP="008A0A1B">
      <w:pPr>
        <w:spacing w:line="240" w:lineRule="auto"/>
        <w:rPr>
          <w:szCs w:val="24"/>
          <w:lang w:val="lt-LT"/>
        </w:rPr>
      </w:pPr>
      <w:r w:rsidRPr="000B050E">
        <w:rPr>
          <w:rFonts w:eastAsia="Times New Roman"/>
          <w:b/>
          <w:bCs/>
          <w:noProof/>
          <w:snapToGrid w:val="0"/>
          <w:szCs w:val="22"/>
          <w:lang w:val="lt-LT" w:eastAsia="en-US"/>
        </w:rPr>
        <w:t>Šalutinio poveikio reiškiniai, kurių</w:t>
      </w:r>
      <w:r>
        <w:rPr>
          <w:rFonts w:eastAsia="Times New Roman"/>
          <w:b/>
          <w:bCs/>
          <w:noProof/>
          <w:snapToGrid w:val="0"/>
          <w:szCs w:val="22"/>
          <w:lang w:val="lt-LT" w:eastAsia="en-US"/>
        </w:rPr>
        <w:t xml:space="preserve"> </w:t>
      </w:r>
      <w:r w:rsidRPr="000B050E">
        <w:rPr>
          <w:rFonts w:eastAsia="Times New Roman"/>
          <w:b/>
          <w:bCs/>
          <w:noProof/>
          <w:snapToGrid w:val="0"/>
          <w:szCs w:val="22"/>
          <w:lang w:val="lt-LT" w:eastAsia="en-US"/>
        </w:rPr>
        <w:t>dažnis nežinomas (negali būti apskaičiuotas pagal turimus duomenis):</w:t>
      </w:r>
    </w:p>
    <w:p w:rsidR="008A0A1B" w:rsidRDefault="008A0A1B" w:rsidP="008A0A1B">
      <w:pPr>
        <w:pStyle w:val="Sraopastraipa"/>
        <w:numPr>
          <w:ilvl w:val="0"/>
          <w:numId w:val="3"/>
        </w:numPr>
        <w:spacing w:line="240" w:lineRule="auto"/>
        <w:rPr>
          <w:lang w:val="lt-LT"/>
        </w:rPr>
      </w:pPr>
      <w:r>
        <w:rPr>
          <w:lang w:val="lt-LT"/>
        </w:rPr>
        <w:t>lėtinis mieguistumas,</w:t>
      </w:r>
    </w:p>
    <w:p w:rsidR="008A0A1B" w:rsidRPr="00424A7F" w:rsidRDefault="008A0A1B" w:rsidP="008A0A1B">
      <w:pPr>
        <w:pStyle w:val="Sraopastraipa"/>
        <w:numPr>
          <w:ilvl w:val="0"/>
          <w:numId w:val="3"/>
        </w:numPr>
        <w:spacing w:line="240" w:lineRule="auto"/>
        <w:rPr>
          <w:lang w:val="lt-LT"/>
        </w:rPr>
      </w:pPr>
      <w:r>
        <w:rPr>
          <w:lang w:val="lt-LT"/>
        </w:rPr>
        <w:t>bėrimas, niežulys, pagausėjęs prakaitavimas, plaukų slinkimas.</w:t>
      </w:r>
    </w:p>
    <w:p w:rsidR="008A0A1B" w:rsidRPr="00634904" w:rsidRDefault="008A0A1B" w:rsidP="008A0A1B">
      <w:pPr>
        <w:pStyle w:val="Sraopastraipa"/>
        <w:tabs>
          <w:tab w:val="right" w:pos="8789"/>
        </w:tabs>
        <w:ind w:left="0"/>
        <w:rPr>
          <w:szCs w:val="24"/>
          <w:lang w:val="lt-LT"/>
        </w:rPr>
      </w:pPr>
    </w:p>
    <w:p w:rsidR="008A0A1B" w:rsidRPr="00634904" w:rsidRDefault="008A0A1B" w:rsidP="008A0A1B">
      <w:pPr>
        <w:spacing w:line="240" w:lineRule="auto"/>
        <w:rPr>
          <w:b/>
          <w:szCs w:val="24"/>
          <w:lang w:val="lt-LT"/>
        </w:rPr>
      </w:pPr>
      <w:r w:rsidRPr="00634904">
        <w:rPr>
          <w:b/>
          <w:noProof/>
          <w:szCs w:val="24"/>
          <w:lang w:val="lt-LT"/>
        </w:rPr>
        <w:t>Pranešimas apie šalutinį poveikį</w:t>
      </w:r>
    </w:p>
    <w:p w:rsidR="008A0A1B" w:rsidRDefault="008A0A1B" w:rsidP="008A0A1B">
      <w:pPr>
        <w:rPr>
          <w:noProof/>
          <w:szCs w:val="24"/>
          <w:lang w:val="lt-LT"/>
        </w:rPr>
      </w:pPr>
      <w:r w:rsidRPr="00634904">
        <w:rPr>
          <w:noProof/>
          <w:szCs w:val="24"/>
          <w:lang w:val="lt-LT"/>
        </w:rPr>
        <w:t xml:space="preserve">Jeigu pasireiškė šalutinis poveikis, įskaitant šiame lapelyje nenurodytą, pasakykite gydytojui, vaistininkui arba </w:t>
      </w:r>
      <w:r w:rsidRPr="00634904">
        <w:rPr>
          <w:szCs w:val="22"/>
          <w:lang w:val="lt-LT"/>
        </w:rPr>
        <w:t>slaugytojui.</w:t>
      </w:r>
      <w:r w:rsidRPr="00634904">
        <w:rPr>
          <w:noProof/>
          <w:szCs w:val="24"/>
          <w:lang w:val="lt-LT"/>
        </w:rPr>
        <w:t xml:space="preserve"> </w:t>
      </w:r>
      <w:r w:rsidRPr="005505DC">
        <w:rPr>
          <w:noProof/>
          <w:szCs w:val="24"/>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Pr>
          <w:noProof/>
          <w:szCs w:val="24"/>
          <w:lang w:val="lt-LT"/>
        </w:rPr>
        <w:t xml:space="preserve"> </w:t>
      </w:r>
    </w:p>
    <w:p w:rsidR="008A0A1B" w:rsidRPr="00634904" w:rsidRDefault="008A0A1B" w:rsidP="008A0A1B">
      <w:pPr>
        <w:rPr>
          <w:noProof/>
          <w:szCs w:val="24"/>
          <w:lang w:val="lt-LT"/>
        </w:rPr>
      </w:pPr>
    </w:p>
    <w:p w:rsidR="008A0A1B" w:rsidRPr="00634904" w:rsidRDefault="008A0A1B" w:rsidP="008A0A1B">
      <w:pPr>
        <w:rPr>
          <w:lang w:val="lt-LT"/>
        </w:rPr>
      </w:pPr>
    </w:p>
    <w:p w:rsidR="008A0A1B" w:rsidRPr="00634904" w:rsidRDefault="008A0A1B" w:rsidP="008A0A1B">
      <w:pPr>
        <w:pStyle w:val="Antrat3"/>
        <w:spacing w:before="0" w:after="0" w:line="240" w:lineRule="auto"/>
        <w:rPr>
          <w:sz w:val="22"/>
          <w:lang w:val="lt-LT"/>
        </w:rPr>
      </w:pPr>
      <w:r w:rsidRPr="00634904">
        <w:rPr>
          <w:sz w:val="22"/>
          <w:lang w:val="lt-LT"/>
        </w:rPr>
        <w:t>5.</w:t>
      </w:r>
      <w:r w:rsidRPr="00634904">
        <w:rPr>
          <w:sz w:val="22"/>
          <w:lang w:val="lt-LT"/>
        </w:rPr>
        <w:tab/>
        <w:t xml:space="preserve">Kaip laikyti </w:t>
      </w:r>
      <w:proofErr w:type="spellStart"/>
      <w:r w:rsidRPr="00634904">
        <w:rPr>
          <w:sz w:val="22"/>
          <w:lang w:val="lt-LT"/>
        </w:rPr>
        <w:t>Betaxolol</w:t>
      </w:r>
      <w:proofErr w:type="spellEnd"/>
      <w:r w:rsidRPr="00634904">
        <w:rPr>
          <w:sz w:val="22"/>
          <w:lang w:val="lt-LT"/>
        </w:rPr>
        <w:t xml:space="preserve"> PMCS</w:t>
      </w:r>
    </w:p>
    <w:p w:rsidR="008A0A1B" w:rsidRPr="00634904" w:rsidRDefault="008A0A1B" w:rsidP="008A0A1B">
      <w:pPr>
        <w:numPr>
          <w:ilvl w:val="12"/>
          <w:numId w:val="0"/>
        </w:numPr>
        <w:tabs>
          <w:tab w:val="clear" w:pos="567"/>
          <w:tab w:val="left" w:pos="1296"/>
        </w:tabs>
        <w:spacing w:line="240" w:lineRule="auto"/>
        <w:ind w:right="-2"/>
        <w:rPr>
          <w:szCs w:val="24"/>
          <w:lang w:val="lt-LT"/>
        </w:rPr>
      </w:pPr>
    </w:p>
    <w:p w:rsidR="008A0A1B" w:rsidRPr="00634904" w:rsidRDefault="008A0A1B" w:rsidP="008A0A1B">
      <w:pPr>
        <w:numPr>
          <w:ilvl w:val="12"/>
          <w:numId w:val="0"/>
        </w:numPr>
        <w:tabs>
          <w:tab w:val="clear" w:pos="567"/>
          <w:tab w:val="left" w:pos="1296"/>
        </w:tabs>
        <w:spacing w:line="240" w:lineRule="auto"/>
        <w:ind w:right="-2"/>
        <w:rPr>
          <w:lang w:val="lt-LT"/>
        </w:rPr>
      </w:pPr>
      <w:r w:rsidRPr="00634904">
        <w:rPr>
          <w:szCs w:val="24"/>
          <w:lang w:val="lt-LT"/>
        </w:rPr>
        <w:t>Šį vaistą laikykite vaikams nepastebimoje ir nepasiekiamoje vietoje.</w:t>
      </w:r>
    </w:p>
    <w:p w:rsidR="008A0A1B" w:rsidRPr="00634904" w:rsidRDefault="008A0A1B" w:rsidP="008A0A1B">
      <w:pPr>
        <w:numPr>
          <w:ilvl w:val="12"/>
          <w:numId w:val="0"/>
        </w:numPr>
        <w:tabs>
          <w:tab w:val="clear" w:pos="567"/>
          <w:tab w:val="left" w:pos="1296"/>
        </w:tabs>
        <w:spacing w:line="240" w:lineRule="auto"/>
        <w:ind w:right="-2"/>
        <w:rPr>
          <w:szCs w:val="24"/>
          <w:lang w:val="lt-LT"/>
        </w:rPr>
      </w:pPr>
    </w:p>
    <w:p w:rsidR="008A0A1B" w:rsidRPr="00634904" w:rsidRDefault="008A0A1B" w:rsidP="008A0A1B">
      <w:pPr>
        <w:numPr>
          <w:ilvl w:val="12"/>
          <w:numId w:val="0"/>
        </w:numPr>
        <w:tabs>
          <w:tab w:val="clear" w:pos="567"/>
          <w:tab w:val="left" w:pos="1296"/>
        </w:tabs>
        <w:spacing w:line="240" w:lineRule="auto"/>
        <w:ind w:right="-2"/>
        <w:rPr>
          <w:szCs w:val="22"/>
          <w:lang w:val="lt-LT"/>
        </w:rPr>
      </w:pPr>
      <w:r w:rsidRPr="00634904">
        <w:rPr>
          <w:szCs w:val="22"/>
          <w:lang w:val="lt-LT"/>
        </w:rPr>
        <w:t>Ant dėžutės ar lizdinės plokštelės po „EXP“ nurodytam tinkamumo laikui pasibaigus, šio vaisto vartoti negalima. Vaistas tinkamas vartoti iki paskutinės nurodyto mėnesio dienos.</w:t>
      </w:r>
    </w:p>
    <w:p w:rsidR="008A0A1B" w:rsidRPr="00634904" w:rsidRDefault="008A0A1B" w:rsidP="008A0A1B">
      <w:pPr>
        <w:rPr>
          <w:lang w:val="lt-LT"/>
        </w:rPr>
      </w:pPr>
    </w:p>
    <w:p w:rsidR="008A0A1B" w:rsidRPr="00634904" w:rsidRDefault="008A0A1B" w:rsidP="008A0A1B">
      <w:pPr>
        <w:rPr>
          <w:lang w:val="lt-LT"/>
        </w:rPr>
      </w:pPr>
      <w:r w:rsidRPr="00634904">
        <w:rPr>
          <w:lang w:val="lt-LT"/>
        </w:rPr>
        <w:t xml:space="preserve">Laikyti ne aukštesnėje kaip 30 </w:t>
      </w:r>
      <w:r w:rsidRPr="00634904">
        <w:rPr>
          <w:szCs w:val="22"/>
          <w:lang w:val="lt-LT"/>
        </w:rPr>
        <w:sym w:font="Symbol" w:char="00B0"/>
      </w:r>
      <w:r w:rsidRPr="00634904">
        <w:rPr>
          <w:lang w:val="lt-LT"/>
        </w:rPr>
        <w:t>C temperatūroje.</w:t>
      </w:r>
    </w:p>
    <w:p w:rsidR="008A0A1B" w:rsidRPr="00634904" w:rsidRDefault="008A0A1B" w:rsidP="008A0A1B">
      <w:pPr>
        <w:numPr>
          <w:ilvl w:val="12"/>
          <w:numId w:val="0"/>
        </w:numPr>
        <w:tabs>
          <w:tab w:val="clear" w:pos="567"/>
          <w:tab w:val="left" w:pos="1296"/>
        </w:tabs>
        <w:spacing w:line="240" w:lineRule="auto"/>
        <w:ind w:right="-2"/>
        <w:rPr>
          <w:szCs w:val="22"/>
          <w:lang w:val="lt-LT"/>
        </w:rPr>
      </w:pPr>
    </w:p>
    <w:p w:rsidR="008A0A1B" w:rsidRPr="00634904" w:rsidRDefault="008A0A1B" w:rsidP="008A0A1B">
      <w:pPr>
        <w:numPr>
          <w:ilvl w:val="12"/>
          <w:numId w:val="0"/>
        </w:numPr>
        <w:tabs>
          <w:tab w:val="clear" w:pos="567"/>
          <w:tab w:val="left" w:pos="1296"/>
        </w:tabs>
        <w:spacing w:line="240" w:lineRule="auto"/>
        <w:ind w:right="-2"/>
        <w:rPr>
          <w:szCs w:val="22"/>
          <w:lang w:val="lt-LT"/>
        </w:rPr>
      </w:pPr>
      <w:r w:rsidRPr="00634904">
        <w:rPr>
          <w:szCs w:val="22"/>
          <w:lang w:val="lt-LT"/>
        </w:rPr>
        <w:t>Vaistų negalima išmesti į kanalizaciją arba su buitinėmis atliekomis. Kaip išmesti nereikalingus vaistus, klauskite vaistininko. Šios priemonės padės apsaugoti aplinką.</w:t>
      </w:r>
    </w:p>
    <w:p w:rsidR="008A0A1B" w:rsidRPr="00634904" w:rsidRDefault="008A0A1B" w:rsidP="008A0A1B">
      <w:pPr>
        <w:numPr>
          <w:ilvl w:val="12"/>
          <w:numId w:val="0"/>
        </w:numPr>
        <w:tabs>
          <w:tab w:val="clear" w:pos="567"/>
          <w:tab w:val="left" w:pos="1296"/>
        </w:tabs>
        <w:spacing w:line="240" w:lineRule="auto"/>
        <w:ind w:right="-2"/>
        <w:rPr>
          <w:szCs w:val="22"/>
          <w:lang w:val="lt-LT"/>
        </w:rPr>
      </w:pPr>
    </w:p>
    <w:p w:rsidR="008A0A1B" w:rsidRPr="00634904" w:rsidRDefault="008A0A1B" w:rsidP="008A0A1B">
      <w:pPr>
        <w:numPr>
          <w:ilvl w:val="12"/>
          <w:numId w:val="0"/>
        </w:numPr>
        <w:tabs>
          <w:tab w:val="clear" w:pos="567"/>
          <w:tab w:val="left" w:pos="1296"/>
        </w:tabs>
        <w:spacing w:line="240" w:lineRule="auto"/>
        <w:ind w:right="-2"/>
        <w:rPr>
          <w:szCs w:val="22"/>
          <w:lang w:val="lt-LT"/>
        </w:rPr>
      </w:pPr>
    </w:p>
    <w:p w:rsidR="008A0A1B" w:rsidRPr="00634904" w:rsidRDefault="008A0A1B" w:rsidP="008A0A1B">
      <w:pPr>
        <w:pStyle w:val="Antrat3"/>
        <w:spacing w:before="0" w:after="0" w:line="240" w:lineRule="auto"/>
        <w:rPr>
          <w:sz w:val="22"/>
          <w:lang w:val="lt-LT"/>
        </w:rPr>
      </w:pPr>
      <w:r w:rsidRPr="00634904">
        <w:rPr>
          <w:sz w:val="22"/>
          <w:lang w:val="lt-LT"/>
        </w:rPr>
        <w:t>6.</w:t>
      </w:r>
      <w:r w:rsidRPr="00634904">
        <w:rPr>
          <w:sz w:val="22"/>
          <w:lang w:val="lt-LT"/>
        </w:rPr>
        <w:tab/>
        <w:t>Pakuotės turinys ir kita informacija</w:t>
      </w:r>
    </w:p>
    <w:p w:rsidR="008A0A1B" w:rsidRPr="00634904" w:rsidRDefault="008A0A1B" w:rsidP="008A0A1B">
      <w:pPr>
        <w:numPr>
          <w:ilvl w:val="12"/>
          <w:numId w:val="0"/>
        </w:numPr>
        <w:tabs>
          <w:tab w:val="clear" w:pos="567"/>
          <w:tab w:val="left" w:pos="1296"/>
        </w:tabs>
        <w:spacing w:line="240" w:lineRule="auto"/>
        <w:rPr>
          <w:lang w:val="lt-LT"/>
        </w:rPr>
      </w:pPr>
    </w:p>
    <w:p w:rsidR="008A0A1B" w:rsidRPr="00634904" w:rsidRDefault="008A0A1B" w:rsidP="008A0A1B">
      <w:pPr>
        <w:pStyle w:val="Antrat4"/>
        <w:rPr>
          <w:noProof w:val="0"/>
          <w:lang w:val="lt-LT"/>
        </w:rPr>
      </w:pPr>
      <w:proofErr w:type="spellStart"/>
      <w:r w:rsidRPr="00634904">
        <w:rPr>
          <w:noProof w:val="0"/>
          <w:lang w:val="lt-LT"/>
        </w:rPr>
        <w:t>Betaxolol</w:t>
      </w:r>
      <w:proofErr w:type="spellEnd"/>
      <w:r w:rsidRPr="00634904">
        <w:rPr>
          <w:noProof w:val="0"/>
          <w:lang w:val="lt-LT"/>
        </w:rPr>
        <w:t xml:space="preserve"> PMCS sudėtis </w:t>
      </w:r>
    </w:p>
    <w:p w:rsidR="008A0A1B" w:rsidRPr="00634904" w:rsidRDefault="008A0A1B" w:rsidP="008A0A1B">
      <w:pPr>
        <w:numPr>
          <w:ilvl w:val="0"/>
          <w:numId w:val="1"/>
        </w:numPr>
        <w:tabs>
          <w:tab w:val="clear" w:pos="567"/>
          <w:tab w:val="left" w:pos="1296"/>
        </w:tabs>
        <w:spacing w:line="240" w:lineRule="auto"/>
        <w:ind w:left="567" w:right="-2" w:hanging="567"/>
        <w:rPr>
          <w:szCs w:val="22"/>
          <w:lang w:val="lt-LT"/>
        </w:rPr>
      </w:pPr>
      <w:r w:rsidRPr="00634904">
        <w:rPr>
          <w:szCs w:val="22"/>
          <w:lang w:val="lt-LT"/>
        </w:rPr>
        <w:t xml:space="preserve">Veiklioji medžiaga yra </w:t>
      </w:r>
      <w:proofErr w:type="spellStart"/>
      <w:r w:rsidRPr="00634904">
        <w:rPr>
          <w:szCs w:val="22"/>
          <w:lang w:val="lt-LT"/>
        </w:rPr>
        <w:t>betaksololio</w:t>
      </w:r>
      <w:proofErr w:type="spellEnd"/>
      <w:r w:rsidRPr="00634904">
        <w:rPr>
          <w:szCs w:val="22"/>
          <w:lang w:val="lt-LT"/>
        </w:rPr>
        <w:t xml:space="preserve"> hidrochloridas. Kiekvienoje </w:t>
      </w:r>
      <w:proofErr w:type="spellStart"/>
      <w:r w:rsidRPr="00634904">
        <w:rPr>
          <w:szCs w:val="22"/>
          <w:lang w:val="lt-LT"/>
        </w:rPr>
        <w:t>Betaxolol</w:t>
      </w:r>
      <w:proofErr w:type="spellEnd"/>
      <w:r w:rsidRPr="00634904">
        <w:rPr>
          <w:szCs w:val="22"/>
          <w:lang w:val="lt-LT"/>
        </w:rPr>
        <w:t xml:space="preserve"> PMCS tabletėje yra 20 mg </w:t>
      </w:r>
      <w:proofErr w:type="spellStart"/>
      <w:r w:rsidRPr="00634904">
        <w:rPr>
          <w:szCs w:val="22"/>
          <w:lang w:val="lt-LT"/>
        </w:rPr>
        <w:t>betaksololio</w:t>
      </w:r>
      <w:proofErr w:type="spellEnd"/>
      <w:r w:rsidRPr="00634904">
        <w:rPr>
          <w:szCs w:val="22"/>
          <w:lang w:val="lt-LT"/>
        </w:rPr>
        <w:t xml:space="preserve"> hidrochlorido.</w:t>
      </w:r>
    </w:p>
    <w:p w:rsidR="008A0A1B" w:rsidRPr="00634904" w:rsidRDefault="008A0A1B" w:rsidP="008A0A1B">
      <w:pPr>
        <w:numPr>
          <w:ilvl w:val="0"/>
          <w:numId w:val="1"/>
        </w:numPr>
        <w:tabs>
          <w:tab w:val="clear" w:pos="567"/>
          <w:tab w:val="left" w:pos="1296"/>
        </w:tabs>
        <w:spacing w:line="240" w:lineRule="auto"/>
        <w:ind w:left="567" w:right="-2" w:hanging="567"/>
        <w:rPr>
          <w:szCs w:val="22"/>
          <w:lang w:val="lt-LT"/>
        </w:rPr>
      </w:pPr>
      <w:r w:rsidRPr="00634904">
        <w:rPr>
          <w:szCs w:val="22"/>
          <w:lang w:val="lt-LT"/>
        </w:rPr>
        <w:lastRenderedPageBreak/>
        <w:t xml:space="preserve">Pagalbinės medžiagos yra </w:t>
      </w:r>
      <w:proofErr w:type="spellStart"/>
      <w:r w:rsidRPr="00634904">
        <w:rPr>
          <w:szCs w:val="22"/>
          <w:lang w:val="lt-LT"/>
        </w:rPr>
        <w:t>mikrokristalinė</w:t>
      </w:r>
      <w:proofErr w:type="spellEnd"/>
      <w:r w:rsidRPr="00634904">
        <w:rPr>
          <w:szCs w:val="22"/>
          <w:lang w:val="lt-LT"/>
        </w:rPr>
        <w:t xml:space="preserve"> celiuliozė, </w:t>
      </w:r>
      <w:proofErr w:type="spellStart"/>
      <w:r w:rsidRPr="00634904">
        <w:rPr>
          <w:szCs w:val="22"/>
          <w:lang w:val="lt-LT"/>
        </w:rPr>
        <w:t>kroskarmeliozės</w:t>
      </w:r>
      <w:proofErr w:type="spellEnd"/>
      <w:r w:rsidRPr="00634904">
        <w:rPr>
          <w:szCs w:val="22"/>
          <w:lang w:val="lt-LT"/>
        </w:rPr>
        <w:t xml:space="preserve"> natrio druska, magnio </w:t>
      </w:r>
      <w:proofErr w:type="spellStart"/>
      <w:r w:rsidRPr="00634904">
        <w:rPr>
          <w:szCs w:val="22"/>
          <w:lang w:val="lt-LT"/>
        </w:rPr>
        <w:t>stearatas</w:t>
      </w:r>
      <w:proofErr w:type="spellEnd"/>
      <w:r w:rsidRPr="00634904">
        <w:rPr>
          <w:szCs w:val="22"/>
          <w:lang w:val="lt-LT"/>
        </w:rPr>
        <w:t>, bevandenis koloidinis silicio oksidas.</w:t>
      </w:r>
    </w:p>
    <w:p w:rsidR="008A0A1B" w:rsidRPr="00634904" w:rsidRDefault="008A0A1B" w:rsidP="008A0A1B">
      <w:pPr>
        <w:tabs>
          <w:tab w:val="clear" w:pos="567"/>
          <w:tab w:val="left" w:pos="1296"/>
        </w:tabs>
        <w:spacing w:line="240" w:lineRule="auto"/>
        <w:ind w:right="-2"/>
        <w:rPr>
          <w:szCs w:val="22"/>
          <w:lang w:val="lt-LT"/>
        </w:rPr>
      </w:pPr>
    </w:p>
    <w:p w:rsidR="008A0A1B" w:rsidRPr="00634904" w:rsidRDefault="008A0A1B" w:rsidP="008A0A1B">
      <w:pPr>
        <w:pStyle w:val="Antrat4"/>
        <w:rPr>
          <w:noProof w:val="0"/>
          <w:lang w:val="lt-LT"/>
        </w:rPr>
      </w:pPr>
      <w:proofErr w:type="spellStart"/>
      <w:r w:rsidRPr="00634904">
        <w:rPr>
          <w:noProof w:val="0"/>
          <w:lang w:val="lt-LT"/>
        </w:rPr>
        <w:t>Betaxolol</w:t>
      </w:r>
      <w:proofErr w:type="spellEnd"/>
      <w:r w:rsidRPr="00634904">
        <w:rPr>
          <w:noProof w:val="0"/>
          <w:lang w:val="lt-LT"/>
        </w:rPr>
        <w:t xml:space="preserve"> PMCS išvaizda ir kiekis pakuotėje</w:t>
      </w:r>
    </w:p>
    <w:p w:rsidR="008A0A1B" w:rsidRPr="00634904" w:rsidRDefault="008A0A1B" w:rsidP="008A0A1B">
      <w:pPr>
        <w:numPr>
          <w:ilvl w:val="12"/>
          <w:numId w:val="0"/>
        </w:numPr>
        <w:tabs>
          <w:tab w:val="clear" w:pos="567"/>
          <w:tab w:val="left" w:pos="1296"/>
        </w:tabs>
        <w:spacing w:line="240" w:lineRule="auto"/>
        <w:ind w:right="-2"/>
        <w:rPr>
          <w:lang w:val="lt-LT"/>
        </w:rPr>
      </w:pPr>
      <w:proofErr w:type="spellStart"/>
      <w:r w:rsidRPr="00634904">
        <w:rPr>
          <w:szCs w:val="22"/>
          <w:lang w:val="lt-LT"/>
        </w:rPr>
        <w:t>Betaxolol</w:t>
      </w:r>
      <w:proofErr w:type="spellEnd"/>
      <w:r w:rsidRPr="00634904">
        <w:rPr>
          <w:szCs w:val="22"/>
          <w:lang w:val="lt-LT"/>
        </w:rPr>
        <w:t xml:space="preserve"> PMCS yra beveik baltos spalvos, apvalios, abipusiai gaubtos tabletės, kurių vienoje pusėje yra vagelė. Tabletė yra 8 mm skersmens. </w:t>
      </w:r>
      <w:r w:rsidRPr="00634904">
        <w:rPr>
          <w:lang w:val="lt-LT"/>
        </w:rPr>
        <w:t>Tabletę galima padalyti į lygias dozes.</w:t>
      </w:r>
    </w:p>
    <w:p w:rsidR="008A0A1B" w:rsidRPr="00634904" w:rsidRDefault="008A0A1B" w:rsidP="008A0A1B">
      <w:pPr>
        <w:numPr>
          <w:ilvl w:val="12"/>
          <w:numId w:val="0"/>
        </w:numPr>
        <w:tabs>
          <w:tab w:val="clear" w:pos="567"/>
          <w:tab w:val="left" w:pos="1296"/>
        </w:tabs>
        <w:spacing w:line="240" w:lineRule="auto"/>
        <w:ind w:right="-2"/>
        <w:rPr>
          <w:lang w:val="lt-LT"/>
        </w:rPr>
      </w:pPr>
    </w:p>
    <w:p w:rsidR="008A0A1B" w:rsidRPr="00634904" w:rsidRDefault="008A0A1B" w:rsidP="008A0A1B">
      <w:pPr>
        <w:numPr>
          <w:ilvl w:val="12"/>
          <w:numId w:val="0"/>
        </w:numPr>
        <w:tabs>
          <w:tab w:val="clear" w:pos="567"/>
          <w:tab w:val="left" w:pos="1296"/>
        </w:tabs>
        <w:spacing w:line="240" w:lineRule="auto"/>
        <w:ind w:right="-2"/>
        <w:rPr>
          <w:lang w:val="lt-LT"/>
        </w:rPr>
      </w:pPr>
      <w:r w:rsidRPr="00634904">
        <w:rPr>
          <w:lang w:val="lt-LT"/>
        </w:rPr>
        <w:t>Tabletės yra supakuotos lizdinėse plokštelėse po 10, 20, 30, 50, 60, 90 ar 100 tablečių.</w:t>
      </w:r>
    </w:p>
    <w:p w:rsidR="008A0A1B" w:rsidRPr="00634904" w:rsidRDefault="008A0A1B" w:rsidP="008A0A1B">
      <w:pPr>
        <w:numPr>
          <w:ilvl w:val="12"/>
          <w:numId w:val="0"/>
        </w:numPr>
        <w:tabs>
          <w:tab w:val="clear" w:pos="567"/>
          <w:tab w:val="left" w:pos="1296"/>
        </w:tabs>
        <w:spacing w:line="240" w:lineRule="auto"/>
        <w:ind w:right="-2"/>
        <w:rPr>
          <w:szCs w:val="22"/>
          <w:lang w:val="lt-LT"/>
        </w:rPr>
      </w:pPr>
      <w:r w:rsidRPr="00634904">
        <w:rPr>
          <w:szCs w:val="22"/>
          <w:lang w:val="lt-LT"/>
        </w:rPr>
        <w:t>Gali būti tiekiamos ne visų dydžių pakuotės.</w:t>
      </w:r>
    </w:p>
    <w:p w:rsidR="008A0A1B" w:rsidRPr="00634904" w:rsidRDefault="008A0A1B" w:rsidP="008A0A1B">
      <w:pPr>
        <w:numPr>
          <w:ilvl w:val="12"/>
          <w:numId w:val="0"/>
        </w:numPr>
        <w:tabs>
          <w:tab w:val="clear" w:pos="567"/>
          <w:tab w:val="left" w:pos="1296"/>
        </w:tabs>
        <w:spacing w:line="240" w:lineRule="auto"/>
        <w:ind w:right="-2"/>
        <w:rPr>
          <w:szCs w:val="22"/>
          <w:lang w:val="lt-LT"/>
        </w:rPr>
      </w:pPr>
    </w:p>
    <w:p w:rsidR="008A0A1B" w:rsidRPr="00634904" w:rsidRDefault="008A0A1B" w:rsidP="008A0A1B">
      <w:pPr>
        <w:pStyle w:val="Antrat4"/>
        <w:rPr>
          <w:noProof w:val="0"/>
          <w:lang w:val="lt-LT"/>
        </w:rPr>
      </w:pPr>
      <w:r w:rsidRPr="00634904">
        <w:rPr>
          <w:noProof w:val="0"/>
          <w:lang w:val="lt-LT"/>
        </w:rPr>
        <w:t>Registruotojas ir gamintojas</w:t>
      </w:r>
    </w:p>
    <w:p w:rsidR="008A0A1B" w:rsidRPr="00634904" w:rsidRDefault="008A0A1B" w:rsidP="008A0A1B">
      <w:pPr>
        <w:rPr>
          <w:szCs w:val="22"/>
          <w:lang w:val="lt-LT"/>
        </w:rPr>
      </w:pPr>
      <w:r w:rsidRPr="00634904">
        <w:rPr>
          <w:szCs w:val="22"/>
          <w:lang w:val="lt-LT"/>
        </w:rPr>
        <w:t xml:space="preserve">PRO.MED.CS Praha </w:t>
      </w:r>
      <w:proofErr w:type="spellStart"/>
      <w:r w:rsidRPr="00634904">
        <w:rPr>
          <w:szCs w:val="22"/>
          <w:lang w:val="lt-LT"/>
        </w:rPr>
        <w:t>a.s</w:t>
      </w:r>
      <w:proofErr w:type="spellEnd"/>
      <w:r w:rsidRPr="00634904">
        <w:rPr>
          <w:szCs w:val="22"/>
          <w:lang w:val="lt-LT"/>
        </w:rPr>
        <w:t>.</w:t>
      </w:r>
    </w:p>
    <w:p w:rsidR="008A0A1B" w:rsidRPr="00634904" w:rsidRDefault="008A0A1B" w:rsidP="008A0A1B">
      <w:pPr>
        <w:rPr>
          <w:szCs w:val="22"/>
          <w:lang w:val="lt-LT"/>
        </w:rPr>
      </w:pPr>
      <w:proofErr w:type="spellStart"/>
      <w:r w:rsidRPr="00634904">
        <w:rPr>
          <w:szCs w:val="22"/>
          <w:lang w:val="lt-LT"/>
        </w:rPr>
        <w:t>Telčská</w:t>
      </w:r>
      <w:proofErr w:type="spellEnd"/>
      <w:r w:rsidRPr="00634904">
        <w:rPr>
          <w:szCs w:val="22"/>
          <w:lang w:val="lt-LT"/>
        </w:rPr>
        <w:t xml:space="preserve"> 377/1, </w:t>
      </w:r>
      <w:proofErr w:type="spellStart"/>
      <w:r w:rsidRPr="00634904">
        <w:rPr>
          <w:szCs w:val="22"/>
          <w:lang w:val="lt-LT"/>
        </w:rPr>
        <w:t>Michle</w:t>
      </w:r>
      <w:proofErr w:type="spellEnd"/>
      <w:r w:rsidRPr="00634904">
        <w:rPr>
          <w:szCs w:val="22"/>
          <w:lang w:val="lt-LT"/>
        </w:rPr>
        <w:t xml:space="preserve">, 140 00 </w:t>
      </w:r>
      <w:proofErr w:type="spellStart"/>
      <w:r w:rsidRPr="00634904">
        <w:rPr>
          <w:szCs w:val="22"/>
          <w:lang w:val="lt-LT"/>
        </w:rPr>
        <w:t>Prague</w:t>
      </w:r>
      <w:proofErr w:type="spellEnd"/>
      <w:r w:rsidRPr="00634904">
        <w:rPr>
          <w:szCs w:val="22"/>
          <w:lang w:val="lt-LT"/>
        </w:rPr>
        <w:t xml:space="preserve"> 4 </w:t>
      </w:r>
    </w:p>
    <w:p w:rsidR="008A0A1B" w:rsidRPr="00634904" w:rsidRDefault="008A0A1B" w:rsidP="008A0A1B">
      <w:pPr>
        <w:rPr>
          <w:szCs w:val="22"/>
          <w:lang w:val="lt-LT"/>
        </w:rPr>
      </w:pPr>
      <w:r w:rsidRPr="00634904">
        <w:rPr>
          <w:szCs w:val="22"/>
          <w:lang w:val="lt-LT"/>
        </w:rPr>
        <w:t>Čekija</w:t>
      </w:r>
    </w:p>
    <w:p w:rsidR="008A0A1B" w:rsidRPr="00634904" w:rsidRDefault="008A0A1B" w:rsidP="008A0A1B">
      <w:pPr>
        <w:numPr>
          <w:ilvl w:val="12"/>
          <w:numId w:val="0"/>
        </w:numPr>
        <w:tabs>
          <w:tab w:val="clear" w:pos="567"/>
          <w:tab w:val="left" w:pos="1296"/>
        </w:tabs>
        <w:spacing w:line="240" w:lineRule="auto"/>
        <w:ind w:right="-2"/>
        <w:rPr>
          <w:szCs w:val="24"/>
          <w:lang w:val="lt-LT"/>
        </w:rPr>
      </w:pPr>
    </w:p>
    <w:p w:rsidR="008A0A1B" w:rsidRPr="00634904" w:rsidRDefault="008A0A1B" w:rsidP="008A0A1B">
      <w:pPr>
        <w:numPr>
          <w:ilvl w:val="12"/>
          <w:numId w:val="0"/>
        </w:numPr>
        <w:tabs>
          <w:tab w:val="clear" w:pos="567"/>
          <w:tab w:val="left" w:pos="1296"/>
        </w:tabs>
        <w:spacing w:line="240" w:lineRule="auto"/>
        <w:ind w:right="-2"/>
        <w:rPr>
          <w:szCs w:val="22"/>
          <w:lang w:val="lt-LT"/>
        </w:rPr>
      </w:pPr>
      <w:r w:rsidRPr="00634904">
        <w:rPr>
          <w:szCs w:val="22"/>
          <w:lang w:val="lt-LT"/>
        </w:rPr>
        <w:t>Jeigu apie šį vaistą norite sužinoti daugiau, kreipkitės į vietinį registruotojo atstovą.</w:t>
      </w:r>
    </w:p>
    <w:p w:rsidR="008A0A1B" w:rsidRPr="00634904" w:rsidRDefault="008A0A1B" w:rsidP="008A0A1B">
      <w:pPr>
        <w:tabs>
          <w:tab w:val="clear" w:pos="567"/>
          <w:tab w:val="left" w:pos="1296"/>
        </w:tabs>
        <w:spacing w:line="240" w:lineRule="auto"/>
        <w:rPr>
          <w:szCs w:val="22"/>
          <w:lang w:val="lt-LT"/>
        </w:rPr>
      </w:pPr>
    </w:p>
    <w:tbl>
      <w:tblPr>
        <w:tblW w:w="4680" w:type="dxa"/>
        <w:tblLayout w:type="fixed"/>
        <w:tblLook w:val="04A0" w:firstRow="1" w:lastRow="0" w:firstColumn="1" w:lastColumn="0" w:noHBand="0" w:noVBand="1"/>
      </w:tblPr>
      <w:tblGrid>
        <w:gridCol w:w="4680"/>
      </w:tblGrid>
      <w:tr w:rsidR="008A0A1B" w:rsidRPr="00634904" w:rsidTr="0049333F">
        <w:tc>
          <w:tcPr>
            <w:tcW w:w="4678" w:type="dxa"/>
            <w:hideMark/>
          </w:tcPr>
          <w:p w:rsidR="008A0A1B" w:rsidRPr="00634904" w:rsidRDefault="008A0A1B" w:rsidP="0049333F">
            <w:pPr>
              <w:rPr>
                <w:szCs w:val="22"/>
                <w:lang w:val="lt-LT"/>
              </w:rPr>
            </w:pPr>
            <w:r w:rsidRPr="00634904">
              <w:rPr>
                <w:szCs w:val="22"/>
                <w:lang w:val="lt-LT"/>
              </w:rPr>
              <w:t xml:space="preserve">PRO.MED.CS Praha </w:t>
            </w:r>
            <w:proofErr w:type="spellStart"/>
            <w:r w:rsidRPr="00634904">
              <w:rPr>
                <w:szCs w:val="22"/>
                <w:lang w:val="lt-LT"/>
              </w:rPr>
              <w:t>a.s</w:t>
            </w:r>
            <w:proofErr w:type="spellEnd"/>
            <w:r w:rsidRPr="00634904">
              <w:rPr>
                <w:szCs w:val="22"/>
                <w:lang w:val="lt-LT"/>
              </w:rPr>
              <w:t>. atstovybė</w:t>
            </w:r>
          </w:p>
          <w:p w:rsidR="008A0A1B" w:rsidRPr="00634904" w:rsidRDefault="008A0A1B" w:rsidP="0049333F">
            <w:pPr>
              <w:rPr>
                <w:szCs w:val="22"/>
                <w:lang w:val="lt-LT"/>
              </w:rPr>
            </w:pPr>
            <w:r w:rsidRPr="00634904">
              <w:rPr>
                <w:szCs w:val="22"/>
                <w:lang w:val="lt-LT"/>
              </w:rPr>
              <w:t xml:space="preserve">Lukiškių 5- 206, </w:t>
            </w:r>
          </w:p>
          <w:p w:rsidR="008A0A1B" w:rsidRPr="00634904" w:rsidRDefault="008A0A1B" w:rsidP="0049333F">
            <w:pPr>
              <w:rPr>
                <w:szCs w:val="22"/>
                <w:lang w:val="lt-LT"/>
              </w:rPr>
            </w:pPr>
            <w:r w:rsidRPr="00634904">
              <w:rPr>
                <w:szCs w:val="22"/>
                <w:lang w:val="lt-LT"/>
              </w:rPr>
              <w:t>LT-01108,</w:t>
            </w:r>
          </w:p>
          <w:p w:rsidR="008A0A1B" w:rsidRPr="00634904" w:rsidRDefault="008A0A1B" w:rsidP="0049333F">
            <w:pPr>
              <w:rPr>
                <w:szCs w:val="22"/>
                <w:lang w:val="lt-LT"/>
              </w:rPr>
            </w:pPr>
            <w:r w:rsidRPr="00634904">
              <w:rPr>
                <w:szCs w:val="22"/>
                <w:lang w:val="lt-LT"/>
              </w:rPr>
              <w:t xml:space="preserve">Vilnius </w:t>
            </w:r>
          </w:p>
          <w:p w:rsidR="008A0A1B" w:rsidRPr="00634904" w:rsidRDefault="008A0A1B" w:rsidP="0049333F">
            <w:pPr>
              <w:rPr>
                <w:szCs w:val="22"/>
                <w:lang w:val="lt-LT"/>
              </w:rPr>
            </w:pPr>
            <w:r w:rsidRPr="00634904">
              <w:rPr>
                <w:szCs w:val="22"/>
                <w:lang w:val="lt-LT"/>
              </w:rPr>
              <w:t>Telefonas: +370 5 2151008</w:t>
            </w:r>
          </w:p>
        </w:tc>
      </w:tr>
    </w:tbl>
    <w:p w:rsidR="008A0A1B" w:rsidRPr="00634904" w:rsidRDefault="008A0A1B" w:rsidP="008A0A1B">
      <w:pPr>
        <w:rPr>
          <w:szCs w:val="22"/>
          <w:lang w:val="lt-LT"/>
        </w:rPr>
      </w:pPr>
    </w:p>
    <w:p w:rsidR="008A0A1B" w:rsidRPr="00634904" w:rsidRDefault="008A0A1B" w:rsidP="008A0A1B">
      <w:pPr>
        <w:numPr>
          <w:ilvl w:val="12"/>
          <w:numId w:val="0"/>
        </w:numPr>
        <w:ind w:right="-2"/>
        <w:rPr>
          <w:szCs w:val="22"/>
          <w:lang w:val="lt-LT"/>
        </w:rPr>
      </w:pPr>
      <w:r w:rsidRPr="00634904">
        <w:rPr>
          <w:b/>
          <w:szCs w:val="22"/>
          <w:lang w:val="lt-LT"/>
        </w:rPr>
        <w:t>Šis vaistas EEE valstybėse narėse registruotas tokiais pavadinimais</w:t>
      </w:r>
      <w:r w:rsidRPr="00634904">
        <w:rPr>
          <w:szCs w:val="22"/>
          <w:lang w:val="lt-LT"/>
        </w:rPr>
        <w:t>:</w:t>
      </w:r>
    </w:p>
    <w:p w:rsidR="008A0A1B" w:rsidRPr="00634904" w:rsidRDefault="008A0A1B" w:rsidP="008A0A1B">
      <w:pPr>
        <w:numPr>
          <w:ilvl w:val="12"/>
          <w:numId w:val="0"/>
        </w:numPr>
        <w:ind w:right="-2"/>
        <w:outlineLvl w:val="0"/>
        <w:rPr>
          <w:b/>
          <w:bCs/>
          <w:szCs w:val="22"/>
          <w:lang w:val="lt-LT"/>
        </w:rPr>
      </w:pPr>
    </w:p>
    <w:p w:rsidR="008A0A1B" w:rsidRPr="00634904" w:rsidRDefault="008A0A1B" w:rsidP="008A0A1B">
      <w:pPr>
        <w:tabs>
          <w:tab w:val="clear" w:pos="567"/>
          <w:tab w:val="left" w:pos="1296"/>
        </w:tabs>
        <w:autoSpaceDE w:val="0"/>
        <w:autoSpaceDN w:val="0"/>
        <w:adjustRightInd w:val="0"/>
        <w:spacing w:line="240" w:lineRule="auto"/>
        <w:rPr>
          <w:rFonts w:ascii="TimesNewRomanPSMT" w:hAnsi="TimesNewRomanPSMT" w:cs="TimesNewRomanPSMT"/>
          <w:szCs w:val="22"/>
          <w:lang w:val="lt-LT" w:eastAsia="lt-LT"/>
        </w:rPr>
      </w:pPr>
      <w:r w:rsidRPr="00634904">
        <w:rPr>
          <w:rFonts w:ascii="TimesNewRomanPSMT" w:hAnsi="TimesNewRomanPSMT" w:cs="TimesNewRomanPSMT"/>
          <w:szCs w:val="22"/>
          <w:lang w:val="lt-LT" w:eastAsia="lt-LT"/>
        </w:rPr>
        <w:t>Čekija</w:t>
      </w:r>
      <w:r w:rsidRPr="00634904">
        <w:rPr>
          <w:rFonts w:ascii="TimesNewRomanPSMT" w:hAnsi="TimesNewRomanPSMT" w:cs="TimesNewRomanPSMT"/>
          <w:szCs w:val="22"/>
          <w:lang w:val="lt-LT" w:eastAsia="lt-LT"/>
        </w:rPr>
        <w:tab/>
      </w:r>
      <w:r w:rsidRPr="00634904">
        <w:rPr>
          <w:rFonts w:ascii="TimesNewRomanPSMT" w:hAnsi="TimesNewRomanPSMT" w:cs="TimesNewRomanPSMT"/>
          <w:szCs w:val="22"/>
          <w:lang w:val="lt-LT" w:eastAsia="lt-LT"/>
        </w:rPr>
        <w:tab/>
      </w:r>
      <w:proofErr w:type="spellStart"/>
      <w:r w:rsidRPr="00634904">
        <w:rPr>
          <w:rFonts w:ascii="TimesNewRomanPSMT" w:hAnsi="TimesNewRomanPSMT" w:cs="TimesNewRomanPSMT"/>
          <w:szCs w:val="22"/>
          <w:lang w:val="lt-LT" w:eastAsia="lt-LT"/>
        </w:rPr>
        <w:t>Betaxolol</w:t>
      </w:r>
      <w:proofErr w:type="spellEnd"/>
      <w:r w:rsidRPr="00634904">
        <w:rPr>
          <w:rFonts w:ascii="TimesNewRomanPSMT" w:hAnsi="TimesNewRomanPSMT" w:cs="TimesNewRomanPSMT"/>
          <w:szCs w:val="22"/>
          <w:lang w:val="lt-LT" w:eastAsia="lt-LT"/>
        </w:rPr>
        <w:t xml:space="preserve"> PMCS </w:t>
      </w:r>
    </w:p>
    <w:p w:rsidR="008A0A1B" w:rsidRPr="00634904" w:rsidRDefault="008A0A1B" w:rsidP="008A0A1B">
      <w:pPr>
        <w:tabs>
          <w:tab w:val="clear" w:pos="567"/>
          <w:tab w:val="left" w:pos="1296"/>
        </w:tabs>
        <w:autoSpaceDE w:val="0"/>
        <w:autoSpaceDN w:val="0"/>
        <w:adjustRightInd w:val="0"/>
        <w:spacing w:line="240" w:lineRule="auto"/>
        <w:rPr>
          <w:rFonts w:ascii="TimesNewRomanPSMT" w:hAnsi="TimesNewRomanPSMT" w:cs="TimesNewRomanPSMT"/>
          <w:szCs w:val="22"/>
          <w:lang w:val="lt-LT" w:eastAsia="lt-LT"/>
        </w:rPr>
      </w:pPr>
      <w:r w:rsidRPr="00634904">
        <w:rPr>
          <w:rFonts w:ascii="TimesNewRomanPSMT" w:hAnsi="TimesNewRomanPSMT" w:cs="TimesNewRomanPSMT"/>
          <w:szCs w:val="22"/>
          <w:lang w:val="lt-LT" w:eastAsia="lt-LT"/>
        </w:rPr>
        <w:t>Latvija</w:t>
      </w:r>
      <w:r w:rsidRPr="00634904">
        <w:rPr>
          <w:rFonts w:ascii="TimesNewRomanPSMT" w:hAnsi="TimesNewRomanPSMT" w:cs="TimesNewRomanPSMT"/>
          <w:szCs w:val="22"/>
          <w:lang w:val="lt-LT" w:eastAsia="lt-LT"/>
        </w:rPr>
        <w:tab/>
      </w:r>
      <w:r w:rsidRPr="00634904">
        <w:rPr>
          <w:rFonts w:ascii="TimesNewRomanPSMT" w:hAnsi="TimesNewRomanPSMT" w:cs="TimesNewRomanPSMT"/>
          <w:szCs w:val="22"/>
          <w:lang w:val="lt-LT" w:eastAsia="lt-LT"/>
        </w:rPr>
        <w:tab/>
      </w:r>
      <w:proofErr w:type="spellStart"/>
      <w:r w:rsidRPr="00634904">
        <w:rPr>
          <w:rFonts w:ascii="TimesNewRomanPSMT" w:hAnsi="TimesNewRomanPSMT" w:cs="TimesNewRomanPSMT"/>
          <w:szCs w:val="22"/>
          <w:lang w:val="lt-LT" w:eastAsia="lt-LT"/>
        </w:rPr>
        <w:t>Betaxolol</w:t>
      </w:r>
      <w:proofErr w:type="spellEnd"/>
      <w:r w:rsidRPr="00634904">
        <w:rPr>
          <w:rFonts w:ascii="TimesNewRomanPSMT" w:hAnsi="TimesNewRomanPSMT" w:cs="TimesNewRomanPSMT"/>
          <w:szCs w:val="22"/>
          <w:lang w:val="lt-LT" w:eastAsia="lt-LT"/>
        </w:rPr>
        <w:t xml:space="preserve"> PMCS 20 mg tabletes</w:t>
      </w:r>
    </w:p>
    <w:p w:rsidR="008A0A1B" w:rsidRPr="00634904" w:rsidRDefault="008A0A1B" w:rsidP="008A0A1B">
      <w:pPr>
        <w:tabs>
          <w:tab w:val="clear" w:pos="567"/>
          <w:tab w:val="left" w:pos="1296"/>
        </w:tabs>
        <w:autoSpaceDE w:val="0"/>
        <w:autoSpaceDN w:val="0"/>
        <w:adjustRightInd w:val="0"/>
        <w:spacing w:line="240" w:lineRule="auto"/>
        <w:rPr>
          <w:rFonts w:ascii="TimesNewRomanPSMT" w:hAnsi="TimesNewRomanPSMT" w:cs="TimesNewRomanPSMT"/>
          <w:szCs w:val="22"/>
          <w:lang w:val="lt-LT" w:eastAsia="lt-LT"/>
        </w:rPr>
      </w:pPr>
      <w:r w:rsidRPr="00634904">
        <w:rPr>
          <w:rFonts w:ascii="TimesNewRomanPSMT" w:hAnsi="TimesNewRomanPSMT" w:cs="TimesNewRomanPSMT"/>
          <w:szCs w:val="22"/>
          <w:lang w:val="lt-LT" w:eastAsia="lt-LT"/>
        </w:rPr>
        <w:t>Lenkija</w:t>
      </w:r>
      <w:r w:rsidRPr="00634904">
        <w:rPr>
          <w:rFonts w:ascii="TimesNewRomanPSMT" w:hAnsi="TimesNewRomanPSMT" w:cs="TimesNewRomanPSMT"/>
          <w:szCs w:val="22"/>
          <w:lang w:val="lt-LT" w:eastAsia="lt-LT"/>
        </w:rPr>
        <w:tab/>
      </w:r>
      <w:r w:rsidRPr="00634904">
        <w:rPr>
          <w:rFonts w:ascii="TimesNewRomanPSMT" w:hAnsi="TimesNewRomanPSMT" w:cs="TimesNewRomanPSMT"/>
          <w:szCs w:val="22"/>
          <w:lang w:val="lt-LT" w:eastAsia="lt-LT"/>
        </w:rPr>
        <w:tab/>
      </w:r>
      <w:proofErr w:type="spellStart"/>
      <w:r w:rsidRPr="00634904">
        <w:rPr>
          <w:rFonts w:ascii="TimesNewRomanPSMT" w:hAnsi="TimesNewRomanPSMT" w:cs="TimesNewRomanPSMT"/>
          <w:szCs w:val="22"/>
          <w:lang w:val="lt-LT" w:eastAsia="lt-LT"/>
        </w:rPr>
        <w:t>Betaxolol</w:t>
      </w:r>
      <w:proofErr w:type="spellEnd"/>
      <w:r w:rsidRPr="00634904">
        <w:rPr>
          <w:rFonts w:ascii="TimesNewRomanPSMT" w:hAnsi="TimesNewRomanPSMT" w:cs="TimesNewRomanPSMT"/>
          <w:szCs w:val="22"/>
          <w:lang w:val="lt-LT" w:eastAsia="lt-LT"/>
        </w:rPr>
        <w:t xml:space="preserve"> PMCS</w:t>
      </w:r>
    </w:p>
    <w:p w:rsidR="008A0A1B" w:rsidRPr="00634904" w:rsidRDefault="008A0A1B" w:rsidP="008A0A1B">
      <w:pPr>
        <w:tabs>
          <w:tab w:val="clear" w:pos="567"/>
          <w:tab w:val="left" w:pos="1296"/>
        </w:tabs>
        <w:autoSpaceDE w:val="0"/>
        <w:autoSpaceDN w:val="0"/>
        <w:adjustRightInd w:val="0"/>
        <w:spacing w:line="240" w:lineRule="auto"/>
        <w:rPr>
          <w:rFonts w:ascii="TimesNewRomanPSMT" w:hAnsi="TimesNewRomanPSMT" w:cs="TimesNewRomanPSMT"/>
          <w:szCs w:val="22"/>
          <w:lang w:val="lt-LT" w:eastAsia="lt-LT"/>
        </w:rPr>
      </w:pPr>
      <w:r w:rsidRPr="00634904">
        <w:rPr>
          <w:rFonts w:ascii="TimesNewRomanPSMT" w:hAnsi="TimesNewRomanPSMT" w:cs="TimesNewRomanPSMT"/>
          <w:szCs w:val="22"/>
          <w:lang w:val="lt-LT" w:eastAsia="lt-LT"/>
        </w:rPr>
        <w:t>Lietuva</w:t>
      </w:r>
      <w:r w:rsidRPr="00634904">
        <w:rPr>
          <w:rFonts w:ascii="TimesNewRomanPSMT" w:hAnsi="TimesNewRomanPSMT" w:cs="TimesNewRomanPSMT"/>
          <w:szCs w:val="22"/>
          <w:lang w:val="lt-LT" w:eastAsia="lt-LT"/>
        </w:rPr>
        <w:tab/>
      </w:r>
      <w:r w:rsidRPr="00634904">
        <w:rPr>
          <w:rFonts w:ascii="TimesNewRomanPSMT" w:hAnsi="TimesNewRomanPSMT" w:cs="TimesNewRomanPSMT"/>
          <w:szCs w:val="22"/>
          <w:lang w:val="lt-LT" w:eastAsia="lt-LT"/>
        </w:rPr>
        <w:tab/>
      </w:r>
      <w:proofErr w:type="spellStart"/>
      <w:r w:rsidRPr="00634904">
        <w:rPr>
          <w:rFonts w:ascii="TimesNewRomanPSMT" w:hAnsi="TimesNewRomanPSMT" w:cs="TimesNewRomanPSMT"/>
          <w:szCs w:val="22"/>
          <w:lang w:val="lt-LT" w:eastAsia="lt-LT"/>
        </w:rPr>
        <w:t>Betaxolol</w:t>
      </w:r>
      <w:proofErr w:type="spellEnd"/>
      <w:r w:rsidRPr="00634904">
        <w:rPr>
          <w:rFonts w:ascii="TimesNewRomanPSMT" w:hAnsi="TimesNewRomanPSMT" w:cs="TimesNewRomanPSMT"/>
          <w:szCs w:val="22"/>
          <w:lang w:val="lt-LT" w:eastAsia="lt-LT"/>
        </w:rPr>
        <w:t xml:space="preserve"> PMCS 20 mg tabletės</w:t>
      </w:r>
    </w:p>
    <w:p w:rsidR="008A0A1B" w:rsidRPr="00634904" w:rsidRDefault="008A0A1B" w:rsidP="008A0A1B">
      <w:pPr>
        <w:numPr>
          <w:ilvl w:val="12"/>
          <w:numId w:val="0"/>
        </w:numPr>
        <w:ind w:right="-2"/>
        <w:outlineLvl w:val="0"/>
        <w:rPr>
          <w:b/>
          <w:bCs/>
          <w:szCs w:val="22"/>
          <w:lang w:val="lt-LT"/>
        </w:rPr>
      </w:pPr>
    </w:p>
    <w:p w:rsidR="008A0A1B" w:rsidRPr="00634904" w:rsidRDefault="008A0A1B" w:rsidP="008A0A1B">
      <w:pPr>
        <w:numPr>
          <w:ilvl w:val="12"/>
          <w:numId w:val="0"/>
        </w:numPr>
        <w:ind w:right="-2"/>
        <w:outlineLvl w:val="0"/>
        <w:rPr>
          <w:szCs w:val="22"/>
          <w:lang w:val="lt-LT"/>
        </w:rPr>
      </w:pPr>
      <w:r w:rsidRPr="00634904">
        <w:rPr>
          <w:b/>
          <w:bCs/>
          <w:szCs w:val="22"/>
          <w:lang w:val="lt-LT"/>
        </w:rPr>
        <w:t xml:space="preserve">Šis pakuotės </w:t>
      </w:r>
      <w:r w:rsidRPr="00634904">
        <w:rPr>
          <w:b/>
          <w:szCs w:val="22"/>
          <w:lang w:val="lt-LT"/>
        </w:rPr>
        <w:t>lapelis paskutinį kartą peržiūrėtas</w:t>
      </w:r>
      <w:r>
        <w:rPr>
          <w:b/>
          <w:szCs w:val="22"/>
          <w:lang w:val="lt-LT"/>
        </w:rPr>
        <w:t xml:space="preserve"> 2023-05-28.</w:t>
      </w:r>
    </w:p>
    <w:p w:rsidR="008A0A1B" w:rsidRPr="00634904" w:rsidRDefault="008A0A1B" w:rsidP="008A0A1B">
      <w:pPr>
        <w:numPr>
          <w:ilvl w:val="12"/>
          <w:numId w:val="0"/>
        </w:numPr>
        <w:spacing w:line="240" w:lineRule="auto"/>
        <w:ind w:right="-2"/>
        <w:rPr>
          <w:szCs w:val="22"/>
          <w:lang w:val="lt-LT"/>
        </w:rPr>
      </w:pPr>
    </w:p>
    <w:p w:rsidR="008A0A1B" w:rsidRPr="00634904" w:rsidRDefault="008A0A1B" w:rsidP="008A0A1B">
      <w:pPr>
        <w:numPr>
          <w:ilvl w:val="12"/>
          <w:numId w:val="0"/>
        </w:numPr>
        <w:spacing w:line="240" w:lineRule="auto"/>
        <w:ind w:right="-2"/>
        <w:rPr>
          <w:szCs w:val="22"/>
          <w:lang w:val="lt-LT"/>
        </w:rPr>
      </w:pPr>
      <w:r w:rsidRPr="00275837">
        <w:rPr>
          <w:rFonts w:eastAsia="Times New Roman"/>
          <w:snapToGrid w:val="0"/>
          <w:lang w:val="lt-LT" w:eastAsia="en-US"/>
        </w:rPr>
        <w:t xml:space="preserve">Išsami informacija apie šį </w:t>
      </w:r>
      <w:r w:rsidRPr="00275837">
        <w:rPr>
          <w:rFonts w:eastAsia="Times New Roman"/>
          <w:snapToGrid w:val="0"/>
          <w:szCs w:val="24"/>
          <w:lang w:val="lt-LT" w:eastAsia="en-US"/>
        </w:rPr>
        <w:t>vaistą</w:t>
      </w:r>
      <w:r w:rsidRPr="00275837">
        <w:rPr>
          <w:rFonts w:eastAsia="Times New Roman"/>
          <w:snapToGrid w:val="0"/>
          <w:lang w:val="lt-LT" w:eastAsia="en-US"/>
        </w:rPr>
        <w:t xml:space="preserve"> pateikiama Valstybinės vaistų kontrolės tarnybos prie Lietuvos Respublikos sveikatos apsaugos ministerijos tinklalapyje</w:t>
      </w:r>
      <w:r w:rsidRPr="00275837">
        <w:rPr>
          <w:rFonts w:eastAsia="Times New Roman"/>
          <w:i/>
          <w:snapToGrid w:val="0"/>
          <w:szCs w:val="24"/>
          <w:lang w:val="lt-LT" w:eastAsia="en-US"/>
        </w:rPr>
        <w:t xml:space="preserve"> </w:t>
      </w:r>
      <w:hyperlink r:id="rId6" w:history="1">
        <w:r w:rsidRPr="00275837">
          <w:rPr>
            <w:snapToGrid w:val="0"/>
            <w:color w:val="0000FF"/>
            <w:u w:val="single"/>
            <w:lang w:val="lt-LT" w:eastAsia="en-US"/>
          </w:rPr>
          <w:t>http://www.vvkt.lt/</w:t>
        </w:r>
      </w:hyperlink>
    </w:p>
    <w:p w:rsidR="009041DB" w:rsidRDefault="009041DB">
      <w:bookmarkStart w:id="0" w:name="_GoBack"/>
      <w:bookmarkEnd w:id="0"/>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BD790E"/>
    <w:multiLevelType w:val="hybridMultilevel"/>
    <w:tmpl w:val="50AEAE88"/>
    <w:lvl w:ilvl="0" w:tplc="047A3CC8">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F01348"/>
    <w:multiLevelType w:val="hybridMultilevel"/>
    <w:tmpl w:val="40A20648"/>
    <w:lvl w:ilvl="0" w:tplc="2A543E4E">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A1B"/>
    <w:rsid w:val="00004415"/>
    <w:rsid w:val="00234094"/>
    <w:rsid w:val="002A211A"/>
    <w:rsid w:val="00344695"/>
    <w:rsid w:val="00356AB3"/>
    <w:rsid w:val="004216A4"/>
    <w:rsid w:val="005311B8"/>
    <w:rsid w:val="006860E9"/>
    <w:rsid w:val="007003F6"/>
    <w:rsid w:val="008A0A1B"/>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85356-A058-40E0-904B-008E75FA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0A1B"/>
    <w:pPr>
      <w:tabs>
        <w:tab w:val="left" w:pos="567"/>
      </w:tabs>
      <w:spacing w:after="0" w:line="260" w:lineRule="exact"/>
    </w:pPr>
    <w:rPr>
      <w:rFonts w:ascii="Times New Roman" w:eastAsia="SimSun" w:hAnsi="Times New Roman" w:cs="Times New Roman"/>
      <w:szCs w:val="20"/>
      <w:lang w:val="en-GB" w:eastAsia="zh-CN"/>
    </w:rPr>
  </w:style>
  <w:style w:type="paragraph" w:styleId="Antrat2">
    <w:name w:val="heading 2"/>
    <w:basedOn w:val="prastasis"/>
    <w:next w:val="prastasis"/>
    <w:link w:val="Antrat2Diagrama"/>
    <w:uiPriority w:val="99"/>
    <w:qFormat/>
    <w:rsid w:val="008A0A1B"/>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8A0A1B"/>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8A0A1B"/>
    <w:pPr>
      <w:keepNext/>
      <w:jc w:val="both"/>
      <w:outlineLvl w:val="3"/>
    </w:pPr>
    <w:rPr>
      <w:b/>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8A0A1B"/>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8A0A1B"/>
    <w:rPr>
      <w:rFonts w:ascii="Times New Roman" w:eastAsia="SimSun" w:hAnsi="Times New Roman" w:cs="Times New Roman"/>
      <w:b/>
      <w:kern w:val="28"/>
      <w:sz w:val="24"/>
      <w:szCs w:val="20"/>
      <w:lang w:val="en-US"/>
    </w:rPr>
  </w:style>
  <w:style w:type="character" w:customStyle="1" w:styleId="Antrat4Diagrama">
    <w:name w:val="Antraštė 4 Diagrama"/>
    <w:basedOn w:val="Numatytasispastraiposriftas"/>
    <w:link w:val="Antrat4"/>
    <w:uiPriority w:val="99"/>
    <w:rsid w:val="008A0A1B"/>
    <w:rPr>
      <w:rFonts w:ascii="Times New Roman" w:eastAsia="SimSun" w:hAnsi="Times New Roman" w:cs="Times New Roman"/>
      <w:b/>
      <w:noProof/>
      <w:szCs w:val="20"/>
      <w:lang w:val="en-GB"/>
    </w:rPr>
  </w:style>
  <w:style w:type="paragraph" w:styleId="Pagrindinistekstas">
    <w:name w:val="Body Text"/>
    <w:basedOn w:val="prastasis"/>
    <w:link w:val="PagrindinistekstasDiagrama"/>
    <w:uiPriority w:val="99"/>
    <w:rsid w:val="008A0A1B"/>
    <w:pPr>
      <w:tabs>
        <w:tab w:val="clear" w:pos="567"/>
      </w:tabs>
      <w:spacing w:line="240" w:lineRule="auto"/>
    </w:pPr>
    <w:rPr>
      <w:i/>
      <w:color w:val="008000"/>
      <w:lang w:eastAsia="en-US"/>
    </w:rPr>
  </w:style>
  <w:style w:type="character" w:customStyle="1" w:styleId="PagrindinistekstasDiagrama">
    <w:name w:val="Pagrindinis tekstas Diagrama"/>
    <w:basedOn w:val="Numatytasispastraiposriftas"/>
    <w:link w:val="Pagrindinistekstas"/>
    <w:uiPriority w:val="99"/>
    <w:rsid w:val="008A0A1B"/>
    <w:rPr>
      <w:rFonts w:ascii="Times New Roman" w:eastAsia="SimSun" w:hAnsi="Times New Roman" w:cs="Times New Roman"/>
      <w:i/>
      <w:color w:val="008000"/>
      <w:szCs w:val="20"/>
      <w:lang w:val="en-GB"/>
    </w:rPr>
  </w:style>
  <w:style w:type="paragraph" w:styleId="Betarp">
    <w:name w:val="No Spacing"/>
    <w:uiPriority w:val="99"/>
    <w:qFormat/>
    <w:rsid w:val="008A0A1B"/>
    <w:pPr>
      <w:spacing w:after="0" w:line="240" w:lineRule="auto"/>
    </w:pPr>
    <w:rPr>
      <w:rFonts w:ascii="Calibri" w:eastAsia="SimSun" w:hAnsi="Calibri" w:cs="Times New Roman"/>
    </w:rPr>
  </w:style>
  <w:style w:type="character" w:customStyle="1" w:styleId="st">
    <w:name w:val="st"/>
    <w:uiPriority w:val="99"/>
    <w:rsid w:val="008A0A1B"/>
    <w:rPr>
      <w:rFonts w:cs="Times New Roman"/>
    </w:rPr>
  </w:style>
  <w:style w:type="paragraph" w:customStyle="1" w:styleId="Style">
    <w:name w:val="Style"/>
    <w:uiPriority w:val="99"/>
    <w:rsid w:val="008A0A1B"/>
    <w:pPr>
      <w:widowControl w:val="0"/>
      <w:autoSpaceDE w:val="0"/>
      <w:autoSpaceDN w:val="0"/>
      <w:adjustRightInd w:val="0"/>
      <w:spacing w:after="0" w:line="240" w:lineRule="auto"/>
    </w:pPr>
    <w:rPr>
      <w:rFonts w:ascii="Arial" w:eastAsia="MS Mincho" w:hAnsi="Arial" w:cs="Arial"/>
      <w:sz w:val="24"/>
      <w:szCs w:val="24"/>
      <w:lang w:val="en-US" w:eastAsia="ja-JP"/>
    </w:rPr>
  </w:style>
  <w:style w:type="paragraph" w:styleId="Sraopastraipa">
    <w:name w:val="List Paragraph"/>
    <w:basedOn w:val="prastasis"/>
    <w:uiPriority w:val="99"/>
    <w:qFormat/>
    <w:rsid w:val="008A0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9185</Words>
  <Characters>5237</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2023-07-18T12:22:00Z</dcterms:created>
  <dcterms:modified xsi:type="dcterms:W3CDTF">2023-07-18T12:22:00Z</dcterms:modified>
</cp:coreProperties>
</file>