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1776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4C10BFAA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3995C6A2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41F20194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7C33649A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5AA75FFB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6219F9B9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198E0A5F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7930A205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59C48CE8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645E7A1E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177FC8F0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1C4C5237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36FAD635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4FF87B01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0A93C7B5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62612545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43DFC2F3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7A46B9EB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06575DD1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60B6CEB3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60249692" w14:textId="77777777" w:rsidR="00667FF8" w:rsidRPr="00DD56EB" w:rsidRDefault="00667FF8" w:rsidP="00667FF8">
      <w:pPr>
        <w:pStyle w:val="BodyText"/>
        <w:rPr>
          <w:rFonts w:ascii="Times New Roman" w:hAnsi="Times New Roman"/>
        </w:rPr>
      </w:pPr>
    </w:p>
    <w:p w14:paraId="76B14E4E" w14:textId="77777777" w:rsidR="00667FF8" w:rsidRPr="00DD56EB" w:rsidRDefault="00667FF8" w:rsidP="00667FF8">
      <w:pPr>
        <w:pStyle w:val="Title"/>
        <w:outlineLvl w:val="9"/>
      </w:pPr>
    </w:p>
    <w:p w14:paraId="0B15FC6D" w14:textId="77777777" w:rsidR="00667FF8" w:rsidRPr="00DD56EB" w:rsidRDefault="00667FF8" w:rsidP="00667FF8">
      <w:pPr>
        <w:pStyle w:val="Title"/>
        <w:outlineLvl w:val="9"/>
      </w:pPr>
      <w:r w:rsidRPr="00DD56EB">
        <w:t>A. ŽENKLINIMAS</w:t>
      </w:r>
    </w:p>
    <w:p w14:paraId="65819F43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br w:type="page"/>
      </w:r>
      <w:r w:rsidRPr="00DD56EB">
        <w:rPr>
          <w:rFonts w:ascii="Times New Roman" w:hAnsi="Times New Roman"/>
          <w:b/>
          <w:i w:val="0"/>
          <w:iCs w:val="0"/>
        </w:rPr>
        <w:lastRenderedPageBreak/>
        <w:t>INFORMACIJA ANT IŠORINĖS PAKUOTĖS</w:t>
      </w:r>
    </w:p>
    <w:p w14:paraId="38C7B9FD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 xml:space="preserve"> </w:t>
      </w:r>
    </w:p>
    <w:p w14:paraId="6136E0EC" w14:textId="77777777" w:rsidR="00667FF8" w:rsidRPr="00DD56EB" w:rsidRDefault="00C85B82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>
        <w:rPr>
          <w:rFonts w:ascii="Times New Roman" w:hAnsi="Times New Roman"/>
          <w:b/>
          <w:i w:val="0"/>
          <w:iCs w:val="0"/>
        </w:rPr>
        <w:t>KARTONO DĖŽUTĖ</w:t>
      </w:r>
    </w:p>
    <w:p w14:paraId="115F988D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1B6C1265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1.</w:t>
      </w:r>
      <w:r w:rsidRPr="00DD56EB">
        <w:rPr>
          <w:rFonts w:ascii="Times New Roman" w:hAnsi="Times New Roman"/>
          <w:b/>
          <w:i w:val="0"/>
          <w:iCs w:val="0"/>
        </w:rPr>
        <w:tab/>
        <w:t>VAISTINIO PREPARATO PAVADINIMAS</w:t>
      </w:r>
    </w:p>
    <w:p w14:paraId="1C0A76DF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587F1C1B" w14:textId="77777777" w:rsidR="00667FF8" w:rsidRPr="00DD56EB" w:rsidRDefault="0084079B" w:rsidP="00667FF8">
      <w:pPr>
        <w:ind w:left="567" w:hanging="567"/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D</w:t>
      </w:r>
      <w:r w:rsidR="00DD56EB" w:rsidRPr="00DD56EB">
        <w:rPr>
          <w:sz w:val="22"/>
          <w:szCs w:val="22"/>
          <w:lang w:val="lt-LT"/>
        </w:rPr>
        <w:t>uphalac</w:t>
      </w:r>
      <w:proofErr w:type="spellEnd"/>
      <w:r w:rsidR="00DD56EB" w:rsidRPr="00DD56EB">
        <w:rPr>
          <w:sz w:val="22"/>
          <w:szCs w:val="22"/>
          <w:lang w:val="lt-LT"/>
        </w:rPr>
        <w:t xml:space="preserve"> 665</w:t>
      </w:r>
      <w:r w:rsidR="00667FF8" w:rsidRPr="00DD56EB">
        <w:rPr>
          <w:sz w:val="22"/>
          <w:szCs w:val="22"/>
          <w:lang w:val="lt-LT"/>
        </w:rPr>
        <w:t xml:space="preserve"> mg/ml geriamasis tirpalas </w:t>
      </w:r>
    </w:p>
    <w:p w14:paraId="1F662282" w14:textId="7B3F45E4" w:rsidR="002E4ED9" w:rsidRPr="006852AD" w:rsidRDefault="00FF25AA" w:rsidP="002E4ED9">
      <w:pPr>
        <w:ind w:left="567" w:hanging="567"/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</w:t>
      </w:r>
      <w:r w:rsidRPr="006852AD">
        <w:rPr>
          <w:sz w:val="22"/>
          <w:szCs w:val="22"/>
          <w:lang w:val="lt-LT"/>
        </w:rPr>
        <w:t>a</w:t>
      </w:r>
      <w:r>
        <w:rPr>
          <w:sz w:val="22"/>
          <w:szCs w:val="22"/>
          <w:lang w:val="lt-LT"/>
        </w:rPr>
        <w:t>ktuliozė</w:t>
      </w:r>
      <w:proofErr w:type="spellEnd"/>
    </w:p>
    <w:p w14:paraId="2C46A1E1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2CBD079C" w14:textId="77777777" w:rsidR="00667FF8" w:rsidRPr="00DD56EB" w:rsidRDefault="00667FF8" w:rsidP="00667FF8">
      <w:pPr>
        <w:pStyle w:val="BodyText"/>
        <w:rPr>
          <w:b/>
          <w:bCs/>
        </w:rPr>
      </w:pPr>
    </w:p>
    <w:p w14:paraId="6AD9C176" w14:textId="77777777" w:rsidR="00DD56EB" w:rsidRPr="00DD56EB" w:rsidRDefault="00DD56EB" w:rsidP="00DD5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2.</w:t>
      </w:r>
      <w:r w:rsidRPr="00DD56EB">
        <w:rPr>
          <w:b/>
          <w:sz w:val="22"/>
          <w:szCs w:val="22"/>
          <w:lang w:val="lt-LT"/>
        </w:rPr>
        <w:tab/>
      </w:r>
      <w:r w:rsidRPr="00DD56EB">
        <w:rPr>
          <w:b/>
          <w:noProof/>
          <w:sz w:val="22"/>
          <w:szCs w:val="22"/>
          <w:lang w:val="lt-LT"/>
        </w:rPr>
        <w:t>VEIKLIOJI (-IOS) MEDŽIAGA (-OS) IR JOS (-Ų) KIEKIS (-IAI)</w:t>
      </w:r>
    </w:p>
    <w:p w14:paraId="3EDFCB3F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2A8501A3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1 ml geriamojo tirpalo yra 66</w:t>
      </w:r>
      <w:r w:rsidR="00DD56EB" w:rsidRPr="00DD56EB">
        <w:rPr>
          <w:rFonts w:ascii="Times New Roman" w:hAnsi="Times New Roman"/>
          <w:i w:val="0"/>
          <w:iCs w:val="0"/>
        </w:rPr>
        <w:t>5</w:t>
      </w:r>
      <w:r w:rsidRPr="00DD56EB">
        <w:rPr>
          <w:rFonts w:ascii="Times New Roman" w:hAnsi="Times New Roman"/>
          <w:i w:val="0"/>
          <w:iCs w:val="0"/>
        </w:rPr>
        <w:t xml:space="preserve"> mg </w:t>
      </w:r>
      <w:proofErr w:type="spellStart"/>
      <w:r w:rsidRPr="00DD56EB">
        <w:rPr>
          <w:rFonts w:ascii="Times New Roman" w:hAnsi="Times New Roman"/>
          <w:i w:val="0"/>
          <w:iCs w:val="0"/>
        </w:rPr>
        <w:t>laktuliozės</w:t>
      </w:r>
      <w:proofErr w:type="spellEnd"/>
      <w:r w:rsidRPr="00DD56EB">
        <w:rPr>
          <w:rFonts w:ascii="Times New Roman" w:hAnsi="Times New Roman"/>
          <w:i w:val="0"/>
          <w:iCs w:val="0"/>
        </w:rPr>
        <w:t>.</w:t>
      </w:r>
    </w:p>
    <w:p w14:paraId="4B9C8435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4E88D5B9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727BE655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3.</w:t>
      </w:r>
      <w:r w:rsidRPr="00DD56EB">
        <w:rPr>
          <w:rFonts w:ascii="Times New Roman" w:hAnsi="Times New Roman"/>
          <w:b/>
          <w:i w:val="0"/>
          <w:iCs w:val="0"/>
        </w:rPr>
        <w:tab/>
        <w:t>PAGALBINIŲ MEDŽIAGŲ SĄRAŠAS</w:t>
      </w:r>
    </w:p>
    <w:p w14:paraId="164039B3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8F25461" w14:textId="11417AB4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8C72C6">
        <w:rPr>
          <w:rFonts w:ascii="Times New Roman" w:hAnsi="Times New Roman"/>
          <w:i w:val="0"/>
          <w:iCs w:val="0"/>
          <w:highlight w:val="lightGray"/>
        </w:rPr>
        <w:t>Pagalbinių medžiagų tirpale nėra.</w:t>
      </w:r>
      <w:r w:rsidRPr="00DD56EB">
        <w:rPr>
          <w:rFonts w:ascii="Times New Roman" w:hAnsi="Times New Roman"/>
          <w:i w:val="0"/>
          <w:iCs w:val="0"/>
        </w:rPr>
        <w:t xml:space="preserve"> </w:t>
      </w:r>
    </w:p>
    <w:p w14:paraId="439BEA99" w14:textId="77777777" w:rsidR="00667FF8" w:rsidRPr="008C72C6" w:rsidRDefault="00667FF8" w:rsidP="00667FF8">
      <w:pPr>
        <w:pStyle w:val="BodyText"/>
        <w:rPr>
          <w:rFonts w:ascii="Times New Roman" w:hAnsi="Times New Roman"/>
          <w:i w:val="0"/>
          <w:iCs w:val="0"/>
          <w:lang w:val="en-US"/>
        </w:rPr>
      </w:pPr>
    </w:p>
    <w:p w14:paraId="4F83D5DC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0FB03071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4.</w:t>
      </w:r>
      <w:r w:rsidRPr="00DD56EB">
        <w:rPr>
          <w:rFonts w:ascii="Times New Roman" w:hAnsi="Times New Roman"/>
          <w:b/>
          <w:i w:val="0"/>
          <w:iCs w:val="0"/>
        </w:rPr>
        <w:tab/>
        <w:t>FARMACINĖ FORMA IR KIEKIS PAKUOTĖJE</w:t>
      </w:r>
    </w:p>
    <w:p w14:paraId="753F1885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109C8C5F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  <w:highlight w:val="lightGray"/>
        </w:rPr>
        <w:t>Geriamasis tirpalas</w:t>
      </w:r>
      <w:r w:rsidRPr="00DD56EB">
        <w:rPr>
          <w:rFonts w:ascii="Times New Roman" w:hAnsi="Times New Roman"/>
          <w:i w:val="0"/>
          <w:iCs w:val="0"/>
        </w:rPr>
        <w:t xml:space="preserve"> </w:t>
      </w:r>
    </w:p>
    <w:p w14:paraId="60C1DB45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200 ml</w:t>
      </w:r>
    </w:p>
    <w:p w14:paraId="0805E034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Pakuotėje yra matavimo taurelė.</w:t>
      </w:r>
    </w:p>
    <w:p w14:paraId="6476E136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FAAC8E8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15EA4287" w14:textId="77777777" w:rsidR="00DD56EB" w:rsidRPr="00DD56EB" w:rsidRDefault="00DD56EB" w:rsidP="00DD5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5.</w:t>
      </w:r>
      <w:r w:rsidRPr="00DD56EB">
        <w:rPr>
          <w:b/>
          <w:sz w:val="22"/>
          <w:szCs w:val="22"/>
          <w:lang w:val="lt-LT"/>
        </w:rPr>
        <w:tab/>
      </w:r>
      <w:r w:rsidRPr="00DD56EB">
        <w:rPr>
          <w:b/>
          <w:noProof/>
          <w:sz w:val="22"/>
          <w:szCs w:val="22"/>
          <w:lang w:val="lt-LT"/>
        </w:rPr>
        <w:t>VARTOJIMO METODAS IR BŪDAS (-AI)</w:t>
      </w:r>
    </w:p>
    <w:p w14:paraId="5706EB24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F77A376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 xml:space="preserve">Vartoti per burną. </w:t>
      </w:r>
    </w:p>
    <w:p w14:paraId="6BC6C878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Prieš vartojimą perskaitykite pakuotės lapelį.</w:t>
      </w:r>
    </w:p>
    <w:p w14:paraId="4405A54B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27A31845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6E6E9BB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6.</w:t>
      </w:r>
      <w:r w:rsidRPr="00DD56EB">
        <w:rPr>
          <w:rFonts w:ascii="Times New Roman" w:hAnsi="Times New Roman"/>
          <w:b/>
          <w:i w:val="0"/>
          <w:iCs w:val="0"/>
        </w:rPr>
        <w:tab/>
        <w:t>SPECIALUS ĮSPĖJIMAS, KAD VAISTINĮ PREPARATĄ BŪTINA LAIKYTI VAIKAMS NEPASTEBIMOJE IR NEPASIEKIAMOJE VIETOJE</w:t>
      </w:r>
    </w:p>
    <w:p w14:paraId="53A17C88" w14:textId="77777777" w:rsidR="00667FF8" w:rsidRPr="00DD56EB" w:rsidRDefault="00667FF8" w:rsidP="00667FF8">
      <w:pPr>
        <w:pStyle w:val="BodyText"/>
        <w:rPr>
          <w:rFonts w:ascii="Times New Roman" w:hAnsi="Times New Roman"/>
          <w:b/>
          <w:bCs/>
          <w:i w:val="0"/>
          <w:iCs w:val="0"/>
        </w:rPr>
      </w:pPr>
    </w:p>
    <w:p w14:paraId="75333FD3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Laikyti vaikams nepastebimoje ir nepasiekiamoje vietoje.</w:t>
      </w:r>
    </w:p>
    <w:p w14:paraId="4A247A5D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74770D3C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1643B3A1" w14:textId="77777777" w:rsidR="00DD56EB" w:rsidRPr="00DD56EB" w:rsidRDefault="00DD56EB" w:rsidP="00DD5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7.</w:t>
      </w:r>
      <w:r w:rsidRPr="00DD56EB">
        <w:rPr>
          <w:b/>
          <w:sz w:val="22"/>
          <w:szCs w:val="22"/>
          <w:lang w:val="lt-LT"/>
        </w:rPr>
        <w:tab/>
      </w:r>
      <w:r w:rsidRPr="00DD56E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3E4EF2A4" w14:textId="77777777" w:rsidR="00667FF8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6A37D215" w14:textId="43A351DB" w:rsidR="009041C2" w:rsidRPr="00DD56EB" w:rsidRDefault="009041C2" w:rsidP="00667FF8">
      <w:pPr>
        <w:pStyle w:val="BodyText"/>
        <w:rPr>
          <w:rFonts w:ascii="Times New Roman" w:hAnsi="Times New Roman"/>
          <w:i w:val="0"/>
          <w:iCs w:val="0"/>
        </w:rPr>
      </w:pPr>
      <w:r w:rsidRPr="009463E8">
        <w:rPr>
          <w:rFonts w:ascii="Times New Roman" w:hAnsi="Times New Roman"/>
          <w:i w:val="0"/>
          <w:iCs w:val="0"/>
        </w:rPr>
        <w:t xml:space="preserve">Sudėtyje yra laktozės, </w:t>
      </w:r>
      <w:proofErr w:type="spellStart"/>
      <w:r w:rsidRPr="009463E8">
        <w:rPr>
          <w:rFonts w:ascii="Times New Roman" w:hAnsi="Times New Roman"/>
          <w:i w:val="0"/>
          <w:iCs w:val="0"/>
        </w:rPr>
        <w:t>galaktozės</w:t>
      </w:r>
      <w:proofErr w:type="spellEnd"/>
      <w:r w:rsidRPr="009463E8">
        <w:rPr>
          <w:rFonts w:ascii="Times New Roman" w:hAnsi="Times New Roman"/>
          <w:i w:val="0"/>
          <w:iCs w:val="0"/>
        </w:rPr>
        <w:t>, fruktozės ir sulfitų.</w:t>
      </w:r>
    </w:p>
    <w:p w14:paraId="75BF5E88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499A8942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8.</w:t>
      </w:r>
      <w:r w:rsidRPr="00DD56EB">
        <w:rPr>
          <w:rFonts w:ascii="Times New Roman" w:hAnsi="Times New Roman"/>
          <w:b/>
          <w:i w:val="0"/>
          <w:iCs w:val="0"/>
        </w:rPr>
        <w:tab/>
        <w:t>TINKAMUMO LAIKAS</w:t>
      </w:r>
    </w:p>
    <w:p w14:paraId="48907A93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69BB2BD2" w14:textId="180CF906" w:rsidR="00667FF8" w:rsidRPr="00DD56EB" w:rsidRDefault="00514F68" w:rsidP="00667FF8">
      <w:pPr>
        <w:pStyle w:val="BodyText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EXP</w:t>
      </w:r>
      <w:r w:rsidR="00DD56EB" w:rsidRPr="00DD56EB">
        <w:rPr>
          <w:rFonts w:ascii="Times New Roman" w:hAnsi="Times New Roman"/>
          <w:i w:val="0"/>
          <w:iCs w:val="0"/>
        </w:rPr>
        <w:t xml:space="preserve">: </w:t>
      </w:r>
      <w:r w:rsidR="00DD56EB" w:rsidRPr="008C72C6">
        <w:rPr>
          <w:rFonts w:ascii="Times New Roman" w:hAnsi="Times New Roman"/>
          <w:i w:val="0"/>
          <w:iCs w:val="0"/>
          <w:highlight w:val="lightGray"/>
        </w:rPr>
        <w:t>MMMM</w:t>
      </w:r>
      <w:r w:rsidR="00842DD8" w:rsidRPr="008C72C6">
        <w:rPr>
          <w:rFonts w:ascii="Times New Roman" w:hAnsi="Times New Roman"/>
          <w:i w:val="0"/>
          <w:iCs w:val="0"/>
          <w:highlight w:val="lightGray"/>
        </w:rPr>
        <w:t xml:space="preserve"> mm</w:t>
      </w:r>
    </w:p>
    <w:p w14:paraId="4C8D1000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5AAB9B60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0474A7BE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9.</w:t>
      </w:r>
      <w:r w:rsidRPr="00DD56EB">
        <w:rPr>
          <w:rFonts w:ascii="Times New Roman" w:hAnsi="Times New Roman"/>
          <w:b/>
          <w:i w:val="0"/>
          <w:iCs w:val="0"/>
        </w:rPr>
        <w:tab/>
        <w:t>SPECIALIOS LAIKYMO SĄLYGOS</w:t>
      </w:r>
    </w:p>
    <w:p w14:paraId="0A53CCCA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</w:rPr>
      </w:pPr>
    </w:p>
    <w:p w14:paraId="4BE40DAA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06ED1A03" w14:textId="77777777" w:rsidR="00456ED3" w:rsidRDefault="00456ED3" w:rsidP="00456ED3">
      <w:pPr>
        <w:pStyle w:val="BodyText"/>
        <w:rPr>
          <w:rFonts w:ascii="Times New Roman" w:hAnsi="Times New Roman"/>
          <w:i w:val="0"/>
          <w:iCs w:val="0"/>
        </w:rPr>
      </w:pPr>
      <w:r w:rsidRPr="00883B8E">
        <w:rPr>
          <w:rFonts w:ascii="Times New Roman" w:hAnsi="Times New Roman"/>
          <w:i w:val="0"/>
          <w:iCs w:val="0"/>
        </w:rPr>
        <w:t>Laikyti ne aukštesnėje kaip 25 ºC temperatūroje. Negalima šaldyti.</w:t>
      </w:r>
    </w:p>
    <w:p w14:paraId="510BA41B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46A3706E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10.</w:t>
      </w:r>
      <w:r w:rsidRPr="00DD56EB">
        <w:rPr>
          <w:rFonts w:ascii="Times New Roman" w:hAnsi="Times New Roman"/>
          <w:b/>
          <w:i w:val="0"/>
          <w:iCs w:val="0"/>
        </w:rPr>
        <w:tab/>
        <w:t>SPECIALIOS ATSARGUMO PRIEMONĖS DĖL NESUVARTOTO VAISTINIO PREPARATO AR JO ATLIEKŲ TVARKYMO (JEI REIKIA)</w:t>
      </w:r>
    </w:p>
    <w:p w14:paraId="071D16E3" w14:textId="77777777" w:rsidR="00667FF8" w:rsidRPr="00DD56EB" w:rsidRDefault="00667FF8" w:rsidP="00667FF8">
      <w:pPr>
        <w:pStyle w:val="BodyText"/>
        <w:rPr>
          <w:rFonts w:ascii="Times New Roman" w:hAnsi="Times New Roman"/>
          <w:b/>
          <w:bCs/>
          <w:i w:val="0"/>
          <w:iCs w:val="0"/>
        </w:rPr>
      </w:pPr>
    </w:p>
    <w:p w14:paraId="0203BDAA" w14:textId="77777777" w:rsidR="00DD56EB" w:rsidRPr="00DD56EB" w:rsidRDefault="00DD56EB" w:rsidP="00DD56EB">
      <w:pPr>
        <w:pStyle w:val="BodyText"/>
        <w:rPr>
          <w:rFonts w:ascii="Times New Roman" w:hAnsi="Times New Roman"/>
          <w:b/>
          <w:bCs/>
          <w:i w:val="0"/>
          <w:iCs w:val="0"/>
        </w:rPr>
      </w:pPr>
    </w:p>
    <w:p w14:paraId="648FC2E6" w14:textId="77777777" w:rsidR="00DD56EB" w:rsidRPr="00DD56EB" w:rsidRDefault="00DD56EB" w:rsidP="00DD56E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  <w:u w:val="none"/>
        </w:rPr>
      </w:pPr>
      <w:r w:rsidRPr="00DD56EB">
        <w:rPr>
          <w:b/>
          <w:bCs/>
          <w:sz w:val="22"/>
          <w:szCs w:val="22"/>
          <w:u w:val="none"/>
        </w:rPr>
        <w:t>11.</w:t>
      </w:r>
      <w:r w:rsidRPr="00DD56EB">
        <w:rPr>
          <w:b/>
          <w:bCs/>
          <w:sz w:val="22"/>
          <w:szCs w:val="22"/>
          <w:u w:val="none"/>
        </w:rPr>
        <w:tab/>
        <w:t>LYGIAGRETUS IMPORTUOTOJAS</w:t>
      </w:r>
    </w:p>
    <w:p w14:paraId="7A34EED5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5BBB6D32" w14:textId="44BA2668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Lygiagretus importuotojas UAB „</w:t>
      </w:r>
      <w:proofErr w:type="spellStart"/>
      <w:r w:rsidRPr="00DD56EB">
        <w:rPr>
          <w:rFonts w:ascii="Times New Roman" w:hAnsi="Times New Roman"/>
          <w:i w:val="0"/>
          <w:iCs w:val="0"/>
        </w:rPr>
        <w:t>Lex</w:t>
      </w:r>
      <w:proofErr w:type="spellEnd"/>
      <w:r w:rsidRPr="00DD56EB">
        <w:rPr>
          <w:rFonts w:ascii="Times New Roman" w:hAnsi="Times New Roman"/>
          <w:i w:val="0"/>
          <w:iCs w:val="0"/>
        </w:rPr>
        <w:t xml:space="preserve"> ano“</w:t>
      </w:r>
      <w:r w:rsidR="00991BE2" w:rsidRPr="008C72C6">
        <w:rPr>
          <w:rFonts w:ascii="Times New Roman" w:hAnsi="Times New Roman"/>
          <w:i w:val="0"/>
          <w:iCs w:val="0"/>
          <w:highlight w:val="lightGray"/>
        </w:rPr>
        <w:t>, Naugarduko g. 3, LT-03231 Vilnius, Lietuva</w:t>
      </w:r>
    </w:p>
    <w:p w14:paraId="4058EEE8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2ED208A8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4AA2EEB8" w14:textId="77777777" w:rsidR="00DD56EB" w:rsidRPr="00DD56EB" w:rsidRDefault="00DD56EB" w:rsidP="00DD56E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  <w:u w:val="none"/>
        </w:rPr>
      </w:pPr>
      <w:r w:rsidRPr="00DD56EB">
        <w:rPr>
          <w:b/>
          <w:bCs/>
          <w:sz w:val="22"/>
          <w:szCs w:val="22"/>
          <w:u w:val="none"/>
        </w:rPr>
        <w:t>12.</w:t>
      </w:r>
      <w:r w:rsidRPr="00DD56EB">
        <w:rPr>
          <w:b/>
          <w:bCs/>
          <w:sz w:val="22"/>
          <w:szCs w:val="22"/>
          <w:u w:val="none"/>
        </w:rPr>
        <w:tab/>
        <w:t>LYGIAGRETAUS IMPORTO LEIDIMO  NUMERIS</w:t>
      </w:r>
    </w:p>
    <w:p w14:paraId="67ACF2F1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70F0E92E" w14:textId="6D45361E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LT/L/12/0106/001</w:t>
      </w:r>
    </w:p>
    <w:p w14:paraId="652E7D8C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43935D2B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076A1763" w14:textId="77777777" w:rsidR="00DD56EB" w:rsidRPr="00DD56EB" w:rsidRDefault="00DD56EB" w:rsidP="00DD56E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  <w:u w:val="none"/>
        </w:rPr>
      </w:pPr>
      <w:r w:rsidRPr="00DD56EB">
        <w:rPr>
          <w:b/>
          <w:bCs/>
          <w:sz w:val="22"/>
          <w:szCs w:val="22"/>
          <w:u w:val="none"/>
        </w:rPr>
        <w:t>13.</w:t>
      </w:r>
      <w:r w:rsidRPr="00DD56EB">
        <w:rPr>
          <w:b/>
          <w:bCs/>
          <w:sz w:val="22"/>
          <w:szCs w:val="22"/>
          <w:u w:val="none"/>
        </w:rPr>
        <w:tab/>
        <w:t>SERIJOS NUMERIS</w:t>
      </w:r>
    </w:p>
    <w:p w14:paraId="0C0FDF80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57FDDD42" w14:textId="133A1529" w:rsidR="00DD56EB" w:rsidRPr="00DD56EB" w:rsidRDefault="00514F68" w:rsidP="00DD56EB">
      <w:pPr>
        <w:pStyle w:val="BodyText"/>
        <w:rPr>
          <w:rFonts w:ascii="Times New Roman" w:hAnsi="Times New Roman"/>
          <w:i w:val="0"/>
          <w:iCs w:val="0"/>
        </w:rPr>
      </w:pPr>
      <w:proofErr w:type="spellStart"/>
      <w:r>
        <w:rPr>
          <w:rFonts w:ascii="Times New Roman" w:hAnsi="Times New Roman"/>
          <w:i w:val="0"/>
          <w:iCs w:val="0"/>
        </w:rPr>
        <w:t>Lot</w:t>
      </w:r>
      <w:proofErr w:type="spellEnd"/>
      <w:r w:rsidR="00DD56EB" w:rsidRPr="00DD56EB">
        <w:rPr>
          <w:rFonts w:ascii="Times New Roman" w:hAnsi="Times New Roman"/>
          <w:i w:val="0"/>
          <w:iCs w:val="0"/>
        </w:rPr>
        <w:t>:</w:t>
      </w:r>
    </w:p>
    <w:p w14:paraId="411E09D0" w14:textId="77777777" w:rsidR="00667FF8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86B4C6D" w14:textId="77777777" w:rsidR="00DD56EB" w:rsidRPr="00DD56EB" w:rsidRDefault="00DD56EB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075FBF9A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14.</w:t>
      </w:r>
      <w:r w:rsidRPr="00DD56EB">
        <w:rPr>
          <w:rFonts w:ascii="Times New Roman" w:hAnsi="Times New Roman"/>
          <w:b/>
          <w:i w:val="0"/>
          <w:iCs w:val="0"/>
        </w:rPr>
        <w:tab/>
        <w:t>PARDAVIMO (IŠDAVIMO) TVARKA</w:t>
      </w:r>
    </w:p>
    <w:p w14:paraId="7F462DCA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42579D16" w14:textId="77777777" w:rsidR="00667FF8" w:rsidRPr="00DD56EB" w:rsidRDefault="00DD56EB" w:rsidP="00667FF8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</w:rPr>
        <w:t>Nereceptinis vaistas.</w:t>
      </w:r>
    </w:p>
    <w:p w14:paraId="363234D4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3F2168B4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7FBAAA5D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15.</w:t>
      </w:r>
      <w:r w:rsidRPr="00DD56EB">
        <w:rPr>
          <w:rFonts w:ascii="Times New Roman" w:hAnsi="Times New Roman"/>
          <w:b/>
          <w:i w:val="0"/>
          <w:iCs w:val="0"/>
        </w:rPr>
        <w:tab/>
        <w:t>VARTOJIMO INSTRUKCIJA</w:t>
      </w:r>
    </w:p>
    <w:p w14:paraId="37269DFC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5F878B1C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</w:rPr>
      </w:pPr>
      <w:r w:rsidRPr="00DD56EB">
        <w:rPr>
          <w:rFonts w:ascii="Times New Roman" w:hAnsi="Times New Roman"/>
          <w:i w:val="0"/>
        </w:rPr>
        <w:t xml:space="preserve">Vidurių užkietėjimui ir kepenų </w:t>
      </w:r>
      <w:proofErr w:type="spellStart"/>
      <w:r w:rsidRPr="00DD56EB">
        <w:rPr>
          <w:rFonts w:ascii="Times New Roman" w:hAnsi="Times New Roman"/>
          <w:i w:val="0"/>
        </w:rPr>
        <w:t>encefalopatijai</w:t>
      </w:r>
      <w:proofErr w:type="spellEnd"/>
      <w:r w:rsidRPr="00DD56EB">
        <w:rPr>
          <w:rFonts w:ascii="Times New Roman" w:hAnsi="Times New Roman"/>
          <w:i w:val="0"/>
        </w:rPr>
        <w:t xml:space="preserve"> gydyti.</w:t>
      </w:r>
    </w:p>
    <w:p w14:paraId="6DF0A4B5" w14:textId="77777777" w:rsidR="00667FF8" w:rsidRPr="00DD56EB" w:rsidRDefault="00667FF8" w:rsidP="00667FF8">
      <w:pPr>
        <w:rPr>
          <w:i/>
          <w:iCs/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 </w:t>
      </w:r>
    </w:p>
    <w:p w14:paraId="43EBB767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44E7C9CD" w14:textId="77777777" w:rsidR="00667FF8" w:rsidRPr="00DD56EB" w:rsidRDefault="00667FF8" w:rsidP="00667FF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i w:val="0"/>
          <w:iCs w:val="0"/>
        </w:rPr>
      </w:pPr>
      <w:r w:rsidRPr="00DD56EB">
        <w:rPr>
          <w:rFonts w:ascii="Times New Roman" w:hAnsi="Times New Roman"/>
          <w:b/>
          <w:i w:val="0"/>
          <w:iCs w:val="0"/>
        </w:rPr>
        <w:t>16.</w:t>
      </w:r>
      <w:r w:rsidRPr="00DD56EB">
        <w:rPr>
          <w:rFonts w:ascii="Times New Roman" w:hAnsi="Times New Roman"/>
          <w:b/>
          <w:i w:val="0"/>
          <w:iCs w:val="0"/>
        </w:rPr>
        <w:tab/>
        <w:t>INFORMACIJA BRAILIO RAŠTU</w:t>
      </w:r>
    </w:p>
    <w:p w14:paraId="0B35A015" w14:textId="77777777" w:rsidR="00667FF8" w:rsidRPr="00DD56EB" w:rsidRDefault="00667FF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234AFA9B" w14:textId="77777777" w:rsidR="00667FF8" w:rsidRPr="00DD56EB" w:rsidRDefault="00DD56EB" w:rsidP="00667FF8">
      <w:pPr>
        <w:pStyle w:val="BodyText"/>
        <w:rPr>
          <w:rFonts w:ascii="Times New Roman" w:hAnsi="Times New Roman"/>
          <w:i w:val="0"/>
          <w:iCs w:val="0"/>
        </w:rPr>
      </w:pPr>
      <w:proofErr w:type="spellStart"/>
      <w:r>
        <w:rPr>
          <w:rFonts w:ascii="Times New Roman" w:hAnsi="Times New Roman"/>
          <w:i w:val="0"/>
          <w:iCs w:val="0"/>
        </w:rPr>
        <w:t>d</w:t>
      </w:r>
      <w:r w:rsidR="00667FF8" w:rsidRPr="00DD56EB">
        <w:rPr>
          <w:rFonts w:ascii="Times New Roman" w:hAnsi="Times New Roman"/>
          <w:i w:val="0"/>
          <w:iCs w:val="0"/>
        </w:rPr>
        <w:t>uphalac</w:t>
      </w:r>
      <w:proofErr w:type="spellEnd"/>
      <w:r w:rsidR="00667FF8" w:rsidRPr="00DD56EB">
        <w:rPr>
          <w:rFonts w:ascii="Times New Roman" w:hAnsi="Times New Roman"/>
          <w:i w:val="0"/>
          <w:iCs w:val="0"/>
        </w:rPr>
        <w:t xml:space="preserve"> </w:t>
      </w:r>
    </w:p>
    <w:p w14:paraId="0E7CCFE6" w14:textId="77777777" w:rsidR="00DD56EB" w:rsidRPr="00DD56EB" w:rsidRDefault="00DD56EB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654057E2" w14:textId="77777777" w:rsidR="00DD56EB" w:rsidRPr="00DD56EB" w:rsidRDefault="00DD56EB" w:rsidP="00DD56EB">
      <w:pPr>
        <w:rPr>
          <w:noProof/>
          <w:sz w:val="22"/>
          <w:szCs w:val="22"/>
          <w:shd w:val="clear" w:color="auto" w:fill="CCCCCC"/>
          <w:lang w:val="lt-LT"/>
        </w:rPr>
      </w:pPr>
    </w:p>
    <w:p w14:paraId="7078752E" w14:textId="77777777" w:rsidR="00DD56EB" w:rsidRPr="00DD56EB" w:rsidRDefault="00DD56EB" w:rsidP="00DD56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DD56EB">
        <w:rPr>
          <w:b/>
          <w:noProof/>
          <w:sz w:val="22"/>
          <w:szCs w:val="22"/>
        </w:rPr>
        <w:t>17.   UNIKALUS IDENTIFIKATORIUS – 2D BRŪKŠNINIS KODAS</w:t>
      </w:r>
    </w:p>
    <w:p w14:paraId="15342ED8" w14:textId="77777777" w:rsidR="00DD56EB" w:rsidRPr="00DD56EB" w:rsidRDefault="00DD56EB" w:rsidP="00DD56EB">
      <w:pPr>
        <w:rPr>
          <w:noProof/>
          <w:sz w:val="22"/>
          <w:szCs w:val="22"/>
          <w:shd w:val="clear" w:color="auto" w:fill="CCCCCC"/>
        </w:rPr>
      </w:pPr>
    </w:p>
    <w:p w14:paraId="0DF5DE20" w14:textId="62275181" w:rsidR="00DD56EB" w:rsidRPr="00DD56EB" w:rsidRDefault="00DD56EB" w:rsidP="00DD56EB">
      <w:pPr>
        <w:rPr>
          <w:noProof/>
          <w:sz w:val="22"/>
          <w:szCs w:val="22"/>
          <w:highlight w:val="lightGray"/>
        </w:rPr>
      </w:pPr>
      <w:r w:rsidRPr="00DD56EB">
        <w:rPr>
          <w:noProof/>
          <w:sz w:val="22"/>
          <w:szCs w:val="22"/>
          <w:highlight w:val="lightGray"/>
        </w:rPr>
        <w:t xml:space="preserve">Duomenys nebūtini. </w:t>
      </w:r>
    </w:p>
    <w:p w14:paraId="2C573A4F" w14:textId="77777777" w:rsidR="00DD56EB" w:rsidRPr="00DD56EB" w:rsidRDefault="00DD56EB" w:rsidP="00DD56EB">
      <w:pPr>
        <w:rPr>
          <w:noProof/>
          <w:sz w:val="22"/>
          <w:szCs w:val="22"/>
        </w:rPr>
      </w:pPr>
    </w:p>
    <w:p w14:paraId="2964A385" w14:textId="77777777" w:rsidR="00DD56EB" w:rsidRPr="00DD56EB" w:rsidRDefault="00DD56EB" w:rsidP="00DD56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DD56EB">
        <w:rPr>
          <w:b/>
          <w:noProof/>
          <w:sz w:val="22"/>
          <w:szCs w:val="22"/>
        </w:rPr>
        <w:t>18.   UNIKALUS IDENTIFIKATORIUS – ŽMONĖMS SUPRANTAMI DUOMENYS</w:t>
      </w:r>
    </w:p>
    <w:p w14:paraId="14E1EF59" w14:textId="77777777" w:rsidR="00DD56EB" w:rsidRPr="00DD56EB" w:rsidRDefault="00DD56EB" w:rsidP="00DD56EB">
      <w:pPr>
        <w:rPr>
          <w:noProof/>
          <w:sz w:val="22"/>
          <w:szCs w:val="22"/>
        </w:rPr>
      </w:pPr>
    </w:p>
    <w:p w14:paraId="5CED337F" w14:textId="77777777" w:rsidR="00DD56EB" w:rsidRPr="00DD56EB" w:rsidRDefault="00DD56EB" w:rsidP="00DD56EB">
      <w:pPr>
        <w:rPr>
          <w:noProof/>
          <w:vanish/>
          <w:sz w:val="22"/>
          <w:szCs w:val="22"/>
        </w:rPr>
      </w:pPr>
    </w:p>
    <w:p w14:paraId="12DD67C8" w14:textId="32543D94" w:rsidR="00DD56EB" w:rsidRPr="00DD56EB" w:rsidRDefault="00DD56EB" w:rsidP="00DD56EB">
      <w:pPr>
        <w:rPr>
          <w:noProof/>
          <w:vanish/>
          <w:sz w:val="22"/>
          <w:szCs w:val="22"/>
        </w:rPr>
      </w:pPr>
      <w:r w:rsidRPr="00DD56EB">
        <w:rPr>
          <w:noProof/>
          <w:sz w:val="22"/>
          <w:szCs w:val="22"/>
          <w:highlight w:val="lightGray"/>
          <w:shd w:val="clear" w:color="auto" w:fill="CCCCCC"/>
        </w:rPr>
        <w:t>Duomenys nebūtini.</w:t>
      </w:r>
    </w:p>
    <w:p w14:paraId="52E3128F" w14:textId="77777777" w:rsidR="00DD56EB" w:rsidRPr="00DD56EB" w:rsidRDefault="00DD56EB" w:rsidP="00DD56EB">
      <w:pPr>
        <w:rPr>
          <w:noProof/>
          <w:vanish/>
          <w:sz w:val="22"/>
          <w:szCs w:val="22"/>
        </w:rPr>
      </w:pPr>
    </w:p>
    <w:p w14:paraId="51ABF01A" w14:textId="77777777" w:rsidR="00C6512F" w:rsidRDefault="00C6512F" w:rsidP="00DD56EB">
      <w:pPr>
        <w:pStyle w:val="BodyText"/>
      </w:pPr>
    </w:p>
    <w:p w14:paraId="5223F6AC" w14:textId="77777777" w:rsidR="00C6512F" w:rsidRPr="00DD56EB" w:rsidRDefault="00C6512F" w:rsidP="00DD56EB">
      <w:pPr>
        <w:pStyle w:val="BodyText"/>
        <w:rPr>
          <w:rFonts w:ascii="Times New Roman" w:hAnsi="Times New Roman"/>
          <w:i w:val="0"/>
          <w:iCs w:val="0"/>
        </w:rPr>
      </w:pPr>
    </w:p>
    <w:p w14:paraId="37CC953D" w14:textId="77777777" w:rsidR="00DD56EB" w:rsidRPr="00DD56EB" w:rsidRDefault="00DD56EB" w:rsidP="00DD56EB">
      <w:pPr>
        <w:pStyle w:val="BodyText"/>
        <w:rPr>
          <w:rFonts w:ascii="Times New Roman" w:hAnsi="Times New Roman"/>
          <w:i w:val="0"/>
          <w:iCs w:val="0"/>
        </w:rPr>
      </w:pPr>
      <w:r w:rsidRPr="00DD56EB">
        <w:rPr>
          <w:rFonts w:ascii="Times New Roman" w:hAnsi="Times New Roman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7419" wp14:editId="1FDAAB64">
                <wp:simplePos x="0" y="0"/>
                <wp:positionH relativeFrom="column">
                  <wp:posOffset>-32385</wp:posOffset>
                </wp:positionH>
                <wp:positionV relativeFrom="paragraph">
                  <wp:posOffset>72390</wp:posOffset>
                </wp:positionV>
                <wp:extent cx="6362700" cy="0"/>
                <wp:effectExtent l="9525" t="8255" r="9525" b="1079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7D4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-2.55pt;margin-top:5.7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f7PgIAAGQEAAAOAAAAZHJzL2Uyb0RvYy54bWysVMGO2jAQvVfqP1i5s0nYwEJEWFUJ9LJt&#10;kZZ+gLGdxLuObdmGgKp+R3+oH9axA7S0l6pqDs44nnnzZuY5i8djJ9CBGcuVLKL0LokQk0RRLpsi&#10;+rxdj2YRsg5LioWSrIhOzEaPy7dvFr3O2Vi1SlBmEIBIm/e6iFrndB7HlrSsw/ZOaSbhsFamww62&#10;pompwT2gdyIeJ8k07pWh2ijCrIWv1XAYLQN+XTPiPtW1ZQ6JIgJuLqwmrDu/xssFzhuDdcvJmQb+&#10;BxYd5hKSXqEq7DDaG/4HVMeJUVbV7o6oLlZ1zQkLNUA1afJbNc8t1izUAs2x+tom+/9gycfDxiBO&#10;YXYRkriDEW05g2m+cGQUPb2K798setnLxnGLUt+vXtscwkq5Mb5icpTP+kmRV4ukKlssGxZ4b08a&#10;wEJEfBPiN1ZD1l3/QVHwwXunQvOOtek8JLQFHcOMTtcZsaNDBD5O76fjhwRGSS5nMc4vgdpY956p&#10;DnmjiKwzmDetK5WUoARl0pAGH56sg0Ig8BLgs0q15kIEQQiJ+iKaT8aTEGCV4NQfejdrml0pDDpg&#10;L6nw+K4A2I2bR66wbQc/CtagNaP2koYkLcN0dbYd5mKwAUdInwcKBppna9DSl3kyX81Ws2yUjaer&#10;UZZU1ejdusxG03X6MKnuq7Ks0q+ecprlLaeUSc/6ous0+zvdnG/YoMirsq/tiW/RQ+lA9vIOpMPE&#10;/ZAHuexASRvju+SHD1IOzudr5+/Kr/vg9fPnsPwBAAD//wMAUEsDBBQABgAIAAAAIQAW6G0P3gAA&#10;AAgBAAAPAAAAZHJzL2Rvd25yZXYueG1sTI/BTsMwEETvSPyDtUjcWidVCSTEqRAIISgHCIhe3WQb&#10;R8TryHbb8Pcs4gDHnRnNvilXkx3EAX3oHSlI5wkIpMa1PXUK3t/uZ1cgQtTU6sERKvjCAKvq9KTU&#10;ReuO9IqHOnaCSygUWoGJcSykDI1Bq8PcjUjs7Zy3OvLpO9l6feRyO8hFkmTS6p74g9Ej3hpsPuu9&#10;VbB82dV+8/gs13fZ08I/mI+NubRKnZ9NN9cgIk7xLww/+IwOFTNt3Z7aIAYFs4uUk6ynSxDs53mW&#10;g9j+CrIq5f8B1TcAAAD//wMAUEsBAi0AFAAGAAgAAAAhALaDOJL+AAAA4QEAABMAAAAAAAAAAAAA&#10;AAAAAAAAAFtDb250ZW50X1R5cGVzXS54bWxQSwECLQAUAAYACAAAACEAOP0h/9YAAACUAQAACwAA&#10;AAAAAAAAAAAAAAAvAQAAX3JlbHMvLnJlbHNQSwECLQAUAAYACAAAACEAC3uH+z4CAABkBAAADgAA&#10;AAAAAAAAAAAAAAAuAgAAZHJzL2Uyb0RvYy54bWxQSwECLQAUAAYACAAAACEAFuhtD94AAAAIAQAA&#10;DwAAAAAAAAAAAAAAAACYBAAAZHJzL2Rvd25yZXYueG1sUEsFBgAAAAAEAAQA8wAAAKMFAAAAAA==&#10;">
                <v:stroke dashstyle="dash"/>
              </v:shape>
            </w:pict>
          </mc:Fallback>
        </mc:AlternateContent>
      </w:r>
    </w:p>
    <w:p w14:paraId="3E8622E5" w14:textId="77777777" w:rsidR="00DD56EB" w:rsidRPr="00DD56EB" w:rsidRDefault="00DD56EB" w:rsidP="00DD56EB">
      <w:pPr>
        <w:rPr>
          <w:sz w:val="22"/>
          <w:szCs w:val="22"/>
        </w:rPr>
      </w:pPr>
      <w:proofErr w:type="spellStart"/>
      <w:r w:rsidRPr="00DD56EB">
        <w:rPr>
          <w:sz w:val="22"/>
          <w:szCs w:val="22"/>
        </w:rPr>
        <w:t>Gamintojas</w:t>
      </w:r>
      <w:proofErr w:type="spellEnd"/>
      <w:r w:rsidRPr="00DD56EB">
        <w:rPr>
          <w:sz w:val="22"/>
          <w:szCs w:val="22"/>
        </w:rPr>
        <w:t xml:space="preserve">: Abbott Biologicals B.V., </w:t>
      </w:r>
      <w:proofErr w:type="spellStart"/>
      <w:r w:rsidRPr="00DD56EB">
        <w:rPr>
          <w:sz w:val="22"/>
          <w:szCs w:val="22"/>
        </w:rPr>
        <w:t>Veerweg</w:t>
      </w:r>
      <w:proofErr w:type="spellEnd"/>
      <w:r w:rsidRPr="00DD56EB">
        <w:rPr>
          <w:sz w:val="22"/>
          <w:szCs w:val="22"/>
        </w:rPr>
        <w:t xml:space="preserve"> 12, 8121 AA </w:t>
      </w:r>
      <w:proofErr w:type="spellStart"/>
      <w:r w:rsidRPr="00DD56EB">
        <w:rPr>
          <w:sz w:val="22"/>
          <w:szCs w:val="22"/>
        </w:rPr>
        <w:t>Olst</w:t>
      </w:r>
      <w:proofErr w:type="spellEnd"/>
      <w:r w:rsidRPr="00DD56EB">
        <w:rPr>
          <w:sz w:val="22"/>
          <w:szCs w:val="22"/>
        </w:rPr>
        <w:t xml:space="preserve">, </w:t>
      </w:r>
      <w:proofErr w:type="spellStart"/>
      <w:r w:rsidRPr="00DD56EB">
        <w:rPr>
          <w:sz w:val="22"/>
          <w:szCs w:val="22"/>
        </w:rPr>
        <w:t>Nyderlandai</w:t>
      </w:r>
      <w:proofErr w:type="spellEnd"/>
      <w:r w:rsidRPr="00DD56EB">
        <w:rPr>
          <w:sz w:val="22"/>
          <w:szCs w:val="22"/>
        </w:rPr>
        <w:t>.</w:t>
      </w:r>
    </w:p>
    <w:p w14:paraId="3AF58DF3" w14:textId="77777777" w:rsidR="00DD56EB" w:rsidRPr="00DD56EB" w:rsidRDefault="00DD56EB" w:rsidP="00DD56EB">
      <w:pPr>
        <w:rPr>
          <w:sz w:val="22"/>
          <w:szCs w:val="22"/>
        </w:rPr>
      </w:pPr>
    </w:p>
    <w:p w14:paraId="55AD4976" w14:textId="77777777" w:rsidR="00FF25AA" w:rsidRPr="00FF25AA" w:rsidRDefault="00FF25AA" w:rsidP="00FF25AA">
      <w:pPr>
        <w:rPr>
          <w:sz w:val="22"/>
          <w:szCs w:val="22"/>
        </w:rPr>
      </w:pPr>
      <w:proofErr w:type="spellStart"/>
      <w:r w:rsidRPr="00FF25AA">
        <w:rPr>
          <w:sz w:val="22"/>
          <w:szCs w:val="22"/>
        </w:rPr>
        <w:t>Perpakavo</w:t>
      </w:r>
      <w:proofErr w:type="spellEnd"/>
    </w:p>
    <w:p w14:paraId="73E8101A" w14:textId="6153E4A5" w:rsidR="00FF25AA" w:rsidRPr="00843DA5" w:rsidRDefault="001126CE" w:rsidP="00FF25AA">
      <w:pPr>
        <w:rPr>
          <w:sz w:val="22"/>
          <w:szCs w:val="22"/>
          <w:highlight w:val="lightGray"/>
        </w:rPr>
      </w:pPr>
      <w:r w:rsidRPr="008C72C6">
        <w:rPr>
          <w:sz w:val="22"/>
          <w:szCs w:val="22"/>
        </w:rPr>
        <w:t>UAB „ENTAFARMA</w:t>
      </w:r>
      <w:r w:rsidR="00DF4330" w:rsidRPr="008C72C6">
        <w:rPr>
          <w:sz w:val="22"/>
          <w:szCs w:val="22"/>
        </w:rPr>
        <w:t>“</w:t>
      </w:r>
      <w:r w:rsidR="00FF25AA" w:rsidRPr="008C72C6">
        <w:rPr>
          <w:sz w:val="22"/>
          <w:szCs w:val="22"/>
        </w:rPr>
        <w:t xml:space="preserve">, </w:t>
      </w:r>
      <w:proofErr w:type="spellStart"/>
      <w:r w:rsidR="00FF25AA" w:rsidRPr="008C72C6">
        <w:rPr>
          <w:sz w:val="22"/>
          <w:szCs w:val="22"/>
        </w:rPr>
        <w:t>Klonėnų</w:t>
      </w:r>
      <w:proofErr w:type="spellEnd"/>
      <w:r w:rsidR="00FF25AA" w:rsidRPr="008C72C6">
        <w:rPr>
          <w:sz w:val="22"/>
          <w:szCs w:val="22"/>
        </w:rPr>
        <w:t xml:space="preserve"> vs. 1, LT-19156 </w:t>
      </w:r>
      <w:proofErr w:type="spellStart"/>
      <w:r w:rsidR="00FF25AA" w:rsidRPr="008C72C6">
        <w:rPr>
          <w:sz w:val="22"/>
          <w:szCs w:val="22"/>
        </w:rPr>
        <w:t>Širvintų</w:t>
      </w:r>
      <w:proofErr w:type="spellEnd"/>
      <w:r w:rsidR="00FF25AA" w:rsidRPr="008C72C6">
        <w:rPr>
          <w:sz w:val="22"/>
          <w:szCs w:val="22"/>
        </w:rPr>
        <w:t xml:space="preserve"> r. </w:t>
      </w:r>
      <w:proofErr w:type="spellStart"/>
      <w:r w:rsidR="00FF25AA" w:rsidRPr="008C72C6">
        <w:rPr>
          <w:sz w:val="22"/>
          <w:szCs w:val="22"/>
        </w:rPr>
        <w:t>sav</w:t>
      </w:r>
      <w:proofErr w:type="spellEnd"/>
      <w:r w:rsidR="00FF25AA" w:rsidRPr="008C72C6">
        <w:rPr>
          <w:sz w:val="22"/>
          <w:szCs w:val="22"/>
        </w:rPr>
        <w:t xml:space="preserve">., </w:t>
      </w:r>
      <w:proofErr w:type="spellStart"/>
      <w:r w:rsidR="00FF25AA" w:rsidRPr="008C72C6">
        <w:rPr>
          <w:sz w:val="22"/>
          <w:szCs w:val="22"/>
        </w:rPr>
        <w:t>Lietuva</w:t>
      </w:r>
      <w:proofErr w:type="spellEnd"/>
    </w:p>
    <w:p w14:paraId="34FE2DA4" w14:textId="6A776EE5" w:rsidR="00FF25AA" w:rsidRPr="00843DA5" w:rsidRDefault="00FF25AA" w:rsidP="00FF25AA">
      <w:pPr>
        <w:rPr>
          <w:sz w:val="22"/>
          <w:szCs w:val="22"/>
          <w:highlight w:val="lightGray"/>
        </w:rPr>
      </w:pPr>
      <w:proofErr w:type="spellStart"/>
      <w:r w:rsidRPr="00843DA5">
        <w:rPr>
          <w:sz w:val="22"/>
          <w:szCs w:val="22"/>
          <w:highlight w:val="lightGray"/>
        </w:rPr>
        <w:t>Lietuvo</w:t>
      </w:r>
      <w:r w:rsidR="001126CE">
        <w:rPr>
          <w:sz w:val="22"/>
          <w:szCs w:val="22"/>
          <w:highlight w:val="lightGray"/>
        </w:rPr>
        <w:t>s</w:t>
      </w:r>
      <w:proofErr w:type="spellEnd"/>
      <w:r w:rsidR="001126CE">
        <w:rPr>
          <w:sz w:val="22"/>
          <w:szCs w:val="22"/>
          <w:highlight w:val="lightGray"/>
        </w:rPr>
        <w:t xml:space="preserve"> </w:t>
      </w:r>
      <w:proofErr w:type="spellStart"/>
      <w:r w:rsidR="001126CE">
        <w:rPr>
          <w:sz w:val="22"/>
          <w:szCs w:val="22"/>
          <w:highlight w:val="lightGray"/>
        </w:rPr>
        <w:t>ir</w:t>
      </w:r>
      <w:proofErr w:type="spellEnd"/>
      <w:r w:rsidR="001126CE">
        <w:rPr>
          <w:sz w:val="22"/>
          <w:szCs w:val="22"/>
          <w:highlight w:val="lightGray"/>
        </w:rPr>
        <w:t xml:space="preserve"> </w:t>
      </w:r>
      <w:proofErr w:type="spellStart"/>
      <w:r w:rsidR="001126CE">
        <w:rPr>
          <w:sz w:val="22"/>
          <w:szCs w:val="22"/>
          <w:highlight w:val="lightGray"/>
        </w:rPr>
        <w:t>Norvegijos</w:t>
      </w:r>
      <w:proofErr w:type="spellEnd"/>
      <w:r w:rsidR="001126CE">
        <w:rPr>
          <w:sz w:val="22"/>
          <w:szCs w:val="22"/>
          <w:highlight w:val="lightGray"/>
        </w:rPr>
        <w:t xml:space="preserve"> UAB „</w:t>
      </w:r>
      <w:proofErr w:type="spellStart"/>
      <w:r w:rsidR="001126CE">
        <w:rPr>
          <w:sz w:val="22"/>
          <w:szCs w:val="22"/>
          <w:highlight w:val="lightGray"/>
        </w:rPr>
        <w:t>Norfachema</w:t>
      </w:r>
      <w:proofErr w:type="spellEnd"/>
      <w:r w:rsidR="00DF4330">
        <w:rPr>
          <w:sz w:val="22"/>
          <w:szCs w:val="22"/>
          <w:highlight w:val="lightGray"/>
        </w:rPr>
        <w:t>“</w:t>
      </w:r>
      <w:r w:rsidRPr="00843DA5">
        <w:rPr>
          <w:sz w:val="22"/>
          <w:szCs w:val="22"/>
          <w:highlight w:val="lightGray"/>
        </w:rPr>
        <w:t xml:space="preserve">, </w:t>
      </w:r>
      <w:proofErr w:type="spellStart"/>
      <w:r w:rsidRPr="00843DA5">
        <w:rPr>
          <w:sz w:val="22"/>
          <w:szCs w:val="22"/>
          <w:highlight w:val="lightGray"/>
        </w:rPr>
        <w:t>Vytauto</w:t>
      </w:r>
      <w:proofErr w:type="spellEnd"/>
      <w:r w:rsidRPr="00843DA5">
        <w:rPr>
          <w:sz w:val="22"/>
          <w:szCs w:val="22"/>
          <w:highlight w:val="lightGray"/>
        </w:rPr>
        <w:t xml:space="preserve"> g. 6, LT-55175 </w:t>
      </w:r>
      <w:proofErr w:type="spellStart"/>
      <w:r w:rsidRPr="00843DA5">
        <w:rPr>
          <w:sz w:val="22"/>
          <w:szCs w:val="22"/>
          <w:highlight w:val="lightGray"/>
        </w:rPr>
        <w:t>Jonava</w:t>
      </w:r>
      <w:proofErr w:type="spellEnd"/>
      <w:r w:rsidRPr="00843DA5">
        <w:rPr>
          <w:sz w:val="22"/>
          <w:szCs w:val="22"/>
          <w:highlight w:val="lightGray"/>
        </w:rPr>
        <w:t xml:space="preserve">, </w:t>
      </w:r>
      <w:proofErr w:type="spellStart"/>
      <w:r w:rsidRPr="00843DA5">
        <w:rPr>
          <w:sz w:val="22"/>
          <w:szCs w:val="22"/>
          <w:highlight w:val="lightGray"/>
        </w:rPr>
        <w:t>Lietuva</w:t>
      </w:r>
      <w:proofErr w:type="spellEnd"/>
    </w:p>
    <w:p w14:paraId="36AAAA83" w14:textId="02E6490C" w:rsidR="00FF25AA" w:rsidRPr="00876396" w:rsidRDefault="00FF25AA" w:rsidP="00FF25AA">
      <w:pPr>
        <w:rPr>
          <w:sz w:val="22"/>
          <w:szCs w:val="22"/>
        </w:rPr>
      </w:pPr>
      <w:r w:rsidRPr="00843DA5">
        <w:rPr>
          <w:sz w:val="22"/>
          <w:szCs w:val="22"/>
          <w:highlight w:val="lightGray"/>
        </w:rPr>
        <w:t xml:space="preserve">CEFEA Sp. z </w:t>
      </w:r>
      <w:proofErr w:type="spellStart"/>
      <w:r w:rsidRPr="00843DA5">
        <w:rPr>
          <w:sz w:val="22"/>
          <w:szCs w:val="22"/>
          <w:highlight w:val="lightGray"/>
        </w:rPr>
        <w:t>o.o</w:t>
      </w:r>
      <w:proofErr w:type="spellEnd"/>
      <w:r w:rsidRPr="00843DA5">
        <w:rPr>
          <w:sz w:val="22"/>
          <w:szCs w:val="22"/>
          <w:highlight w:val="lightGray"/>
        </w:rPr>
        <w:t xml:space="preserve">. Sp. K., </w:t>
      </w:r>
      <w:proofErr w:type="spellStart"/>
      <w:r w:rsidRPr="00843DA5">
        <w:rPr>
          <w:sz w:val="22"/>
          <w:szCs w:val="22"/>
          <w:highlight w:val="lightGray"/>
        </w:rPr>
        <w:t>Ul</w:t>
      </w:r>
      <w:proofErr w:type="spellEnd"/>
      <w:r w:rsidRPr="00843DA5">
        <w:rPr>
          <w:sz w:val="22"/>
          <w:szCs w:val="22"/>
          <w:highlight w:val="lightGray"/>
        </w:rPr>
        <w:t xml:space="preserve">. </w:t>
      </w:r>
      <w:proofErr w:type="spellStart"/>
      <w:r w:rsidRPr="00843DA5">
        <w:rPr>
          <w:sz w:val="22"/>
          <w:szCs w:val="22"/>
          <w:highlight w:val="lightGray"/>
        </w:rPr>
        <w:t>Działkowa</w:t>
      </w:r>
      <w:proofErr w:type="spellEnd"/>
      <w:r w:rsidRPr="00843DA5">
        <w:rPr>
          <w:sz w:val="22"/>
          <w:szCs w:val="22"/>
          <w:highlight w:val="lightGray"/>
        </w:rPr>
        <w:t xml:space="preserve"> </w:t>
      </w:r>
      <w:r w:rsidR="00DF4330">
        <w:rPr>
          <w:sz w:val="22"/>
          <w:szCs w:val="22"/>
          <w:highlight w:val="lightGray"/>
        </w:rPr>
        <w:t>69</w:t>
      </w:r>
      <w:r w:rsidRPr="00843DA5">
        <w:rPr>
          <w:sz w:val="22"/>
          <w:szCs w:val="22"/>
          <w:highlight w:val="lightGray"/>
        </w:rPr>
        <w:t xml:space="preserve">, 02-234 Warszawa, </w:t>
      </w:r>
      <w:proofErr w:type="spellStart"/>
      <w:r w:rsidRPr="00843DA5">
        <w:rPr>
          <w:sz w:val="22"/>
          <w:szCs w:val="22"/>
          <w:highlight w:val="lightGray"/>
        </w:rPr>
        <w:t>Lenkija</w:t>
      </w:r>
      <w:proofErr w:type="spellEnd"/>
    </w:p>
    <w:p w14:paraId="636A82AD" w14:textId="77777777" w:rsidR="00876396" w:rsidRPr="00DD56EB" w:rsidRDefault="00876396" w:rsidP="00876396">
      <w:pPr>
        <w:rPr>
          <w:sz w:val="22"/>
          <w:szCs w:val="22"/>
        </w:rPr>
      </w:pPr>
    </w:p>
    <w:p w14:paraId="05103F25" w14:textId="70A2E5C1" w:rsidR="00DD56EB" w:rsidRPr="00DD56EB" w:rsidRDefault="00DD56EB" w:rsidP="00DD56EB">
      <w:pPr>
        <w:rPr>
          <w:sz w:val="22"/>
          <w:szCs w:val="22"/>
        </w:rPr>
      </w:pPr>
      <w:proofErr w:type="spellStart"/>
      <w:r w:rsidRPr="00002E4C">
        <w:rPr>
          <w:sz w:val="22"/>
          <w:szCs w:val="22"/>
          <w:highlight w:val="lightGray"/>
        </w:rPr>
        <w:t>Perpak</w:t>
      </w:r>
      <w:r w:rsidR="00FF25AA">
        <w:rPr>
          <w:sz w:val="22"/>
          <w:szCs w:val="22"/>
          <w:highlight w:val="lightGray"/>
        </w:rPr>
        <w:t>avimo</w:t>
      </w:r>
      <w:proofErr w:type="spellEnd"/>
      <w:r w:rsidRPr="00002E4C">
        <w:rPr>
          <w:sz w:val="22"/>
          <w:szCs w:val="22"/>
          <w:highlight w:val="lightGray"/>
        </w:rPr>
        <w:t xml:space="preserve"> </w:t>
      </w:r>
      <w:proofErr w:type="spellStart"/>
      <w:r w:rsidRPr="00002E4C">
        <w:rPr>
          <w:sz w:val="22"/>
          <w:szCs w:val="22"/>
          <w:highlight w:val="lightGray"/>
        </w:rPr>
        <w:t>serija</w:t>
      </w:r>
      <w:proofErr w:type="spellEnd"/>
      <w:r w:rsidRPr="00DD56EB">
        <w:rPr>
          <w:sz w:val="22"/>
          <w:szCs w:val="22"/>
        </w:rPr>
        <w:t xml:space="preserve"> </w:t>
      </w:r>
    </w:p>
    <w:p w14:paraId="5B531747" w14:textId="77777777" w:rsidR="00842DD8" w:rsidRPr="003F4A7D" w:rsidRDefault="00842DD8" w:rsidP="00667FF8">
      <w:pPr>
        <w:pStyle w:val="BodyText"/>
        <w:rPr>
          <w:rFonts w:ascii="Times New Roman" w:hAnsi="Times New Roman"/>
          <w:i w:val="0"/>
          <w:iCs w:val="0"/>
        </w:rPr>
      </w:pPr>
    </w:p>
    <w:p w14:paraId="1DB0D869" w14:textId="77777777" w:rsidR="00667FF8" w:rsidRPr="0079425B" w:rsidRDefault="00842DD8" w:rsidP="00667FF8">
      <w:pPr>
        <w:pStyle w:val="BodyText"/>
        <w:rPr>
          <w:rFonts w:ascii="Times New Roman" w:hAnsi="Times New Roman"/>
          <w:iCs w:val="0"/>
        </w:rPr>
      </w:pPr>
      <w:r w:rsidRPr="0079425B">
        <w:rPr>
          <w:rFonts w:ascii="Times New Roman" w:hAnsi="Times New Roman"/>
          <w:iCs w:val="0"/>
        </w:rPr>
        <w:t>Lygiagrečiai importuojamas vaistas skiriasi nuo referencinio vaisto laikymo sąlygomis: lygiagrečiai importuojamą vaistą laikyti ne aukštesnėje kaip 25 ºC temperatūroje, negalima šaldyti</w:t>
      </w:r>
      <w:r>
        <w:rPr>
          <w:rFonts w:ascii="Times New Roman" w:hAnsi="Times New Roman"/>
          <w:iCs w:val="0"/>
        </w:rPr>
        <w:t>.</w:t>
      </w:r>
      <w:r w:rsidRPr="0079425B">
        <w:rPr>
          <w:rFonts w:ascii="Times New Roman" w:hAnsi="Times New Roman"/>
          <w:iCs w:val="0"/>
        </w:rPr>
        <w:t xml:space="preserve"> </w:t>
      </w:r>
      <w:r>
        <w:rPr>
          <w:rFonts w:ascii="Times New Roman" w:hAnsi="Times New Roman"/>
          <w:iCs w:val="0"/>
        </w:rPr>
        <w:t>R</w:t>
      </w:r>
      <w:r w:rsidRPr="0079425B">
        <w:rPr>
          <w:rFonts w:ascii="Times New Roman" w:hAnsi="Times New Roman"/>
          <w:iCs w:val="0"/>
        </w:rPr>
        <w:t>eferenciniam vaistui specialių laikymo sąlygų nereikia.</w:t>
      </w:r>
      <w:r w:rsidR="00667FF8" w:rsidRPr="0079425B">
        <w:rPr>
          <w:rFonts w:ascii="Times New Roman" w:hAnsi="Times New Roman"/>
          <w:iCs w:val="0"/>
        </w:rPr>
        <w:br w:type="page"/>
      </w:r>
    </w:p>
    <w:p w14:paraId="246AF0EA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5A90066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2F811628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063BD2DA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014B243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5078F9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E1CE9ED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64700FC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1CFDC63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EAA4A27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5EBA503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C26650A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17FF21B4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1BCAD9D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2E5D34DB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8C180B6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273A713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9DD5F63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CA150D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03A786A7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CE564D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175AAACE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0C576FBD" w14:textId="77777777" w:rsidR="00667FF8" w:rsidRPr="00DD56EB" w:rsidRDefault="00667FF8" w:rsidP="00667FF8">
      <w:pPr>
        <w:ind w:left="567" w:hanging="567"/>
        <w:jc w:val="center"/>
        <w:rPr>
          <w:b/>
          <w:caps/>
          <w:sz w:val="22"/>
          <w:szCs w:val="22"/>
          <w:lang w:val="lt-LT"/>
        </w:rPr>
      </w:pPr>
    </w:p>
    <w:p w14:paraId="11666367" w14:textId="77777777" w:rsidR="00667FF8" w:rsidRPr="00DD56EB" w:rsidRDefault="00667FF8" w:rsidP="00667FF8">
      <w:pPr>
        <w:ind w:left="567" w:hanging="567"/>
        <w:jc w:val="center"/>
        <w:rPr>
          <w:b/>
          <w:caps/>
          <w:sz w:val="22"/>
          <w:szCs w:val="22"/>
          <w:lang w:val="lt-LT"/>
        </w:rPr>
      </w:pPr>
      <w:r w:rsidRPr="00DD56EB">
        <w:rPr>
          <w:b/>
          <w:caps/>
          <w:sz w:val="22"/>
          <w:szCs w:val="22"/>
          <w:lang w:val="lt-LT"/>
        </w:rPr>
        <w:t>B. PAKUOTĖS LAPELIS</w:t>
      </w:r>
    </w:p>
    <w:p w14:paraId="200033AC" w14:textId="77777777" w:rsidR="00667FF8" w:rsidRPr="00DD56EB" w:rsidRDefault="00667FF8" w:rsidP="00667FF8">
      <w:pPr>
        <w:ind w:left="567" w:hanging="567"/>
        <w:jc w:val="center"/>
        <w:rPr>
          <w:b/>
          <w:caps/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br w:type="page"/>
      </w:r>
      <w:r w:rsidRPr="00DD56EB">
        <w:rPr>
          <w:b/>
          <w:sz w:val="22"/>
          <w:szCs w:val="22"/>
          <w:lang w:val="lt-LT"/>
        </w:rPr>
        <w:t>Pakuotės lapelis: informacija vartotojui</w:t>
      </w:r>
    </w:p>
    <w:p w14:paraId="42CB0B60" w14:textId="77777777" w:rsidR="00667FF8" w:rsidRPr="00DD56EB" w:rsidRDefault="00667FF8" w:rsidP="00667FF8">
      <w:pPr>
        <w:ind w:left="567" w:hanging="567"/>
        <w:jc w:val="center"/>
        <w:rPr>
          <w:sz w:val="22"/>
          <w:szCs w:val="22"/>
          <w:lang w:val="lt-LT"/>
        </w:rPr>
      </w:pPr>
    </w:p>
    <w:p w14:paraId="02803D11" w14:textId="77777777" w:rsidR="00667FF8" w:rsidRPr="00DD56EB" w:rsidRDefault="00667FF8" w:rsidP="00667FF8">
      <w:pPr>
        <w:ind w:left="567" w:hanging="567"/>
        <w:jc w:val="center"/>
        <w:rPr>
          <w:b/>
          <w:sz w:val="22"/>
          <w:szCs w:val="22"/>
          <w:lang w:val="lt-LT"/>
        </w:rPr>
      </w:pP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66</w:t>
      </w:r>
      <w:r w:rsidR="00DD56EB" w:rsidRPr="00DD56EB">
        <w:rPr>
          <w:b/>
          <w:sz w:val="22"/>
          <w:szCs w:val="22"/>
          <w:lang w:val="lt-LT"/>
        </w:rPr>
        <w:t>5</w:t>
      </w:r>
      <w:r w:rsidRPr="00DD56EB">
        <w:rPr>
          <w:b/>
          <w:sz w:val="22"/>
          <w:szCs w:val="22"/>
          <w:lang w:val="lt-LT"/>
        </w:rPr>
        <w:t xml:space="preserve"> mg/ml geriamasis tirpalas</w:t>
      </w:r>
    </w:p>
    <w:p w14:paraId="0CB36AD4" w14:textId="34551D18" w:rsidR="00667FF8" w:rsidRPr="00DD56EB" w:rsidRDefault="00694A8E" w:rsidP="00667FF8">
      <w:pPr>
        <w:ind w:left="567" w:hanging="567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</w:t>
      </w:r>
      <w:r w:rsidRPr="00DD56EB">
        <w:rPr>
          <w:sz w:val="22"/>
          <w:szCs w:val="22"/>
          <w:lang w:val="lt-LT"/>
        </w:rPr>
        <w:t>aktuliozė</w:t>
      </w:r>
      <w:proofErr w:type="spellEnd"/>
    </w:p>
    <w:p w14:paraId="5A15FC97" w14:textId="77777777" w:rsidR="00667FF8" w:rsidRPr="00DD56EB" w:rsidRDefault="00667FF8" w:rsidP="00667FF8">
      <w:pPr>
        <w:ind w:left="567" w:hanging="567"/>
        <w:jc w:val="center"/>
        <w:rPr>
          <w:sz w:val="22"/>
          <w:szCs w:val="22"/>
          <w:lang w:val="lt-LT"/>
        </w:rPr>
      </w:pPr>
    </w:p>
    <w:p w14:paraId="188818D2" w14:textId="77777777" w:rsidR="00667FF8" w:rsidRPr="00DD56EB" w:rsidRDefault="00667FF8" w:rsidP="00667FF8">
      <w:pPr>
        <w:pStyle w:val="BTbEMEASMCA"/>
      </w:pPr>
      <w:r w:rsidRPr="00DD56EB">
        <w:rPr>
          <w:b/>
        </w:rPr>
        <w:t>Atidžiai perskaitykite visą šį lapelį, prieš pradėdami vartoti vaistą, nes jame pateikiama Jums svarbi informacija.</w:t>
      </w:r>
    </w:p>
    <w:p w14:paraId="382CF107" w14:textId="77777777" w:rsidR="00667FF8" w:rsidRPr="00DD56EB" w:rsidRDefault="00667FF8" w:rsidP="00667FF8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DD56EB">
        <w:rPr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2F2770FC" w14:textId="77777777" w:rsidR="00667FF8" w:rsidRPr="00DD56EB" w:rsidRDefault="00667FF8" w:rsidP="00667FF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D56EB">
        <w:rPr>
          <w:noProof w:val="0"/>
        </w:rPr>
        <w:t>Neišmeskite šio lapelio, nes vėl gali prireikti jį perskaityti.</w:t>
      </w:r>
    </w:p>
    <w:p w14:paraId="17264C6A" w14:textId="77777777" w:rsidR="00667FF8" w:rsidRPr="00DD56EB" w:rsidRDefault="00667FF8" w:rsidP="00667FF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D56EB">
        <w:rPr>
          <w:noProof w:val="0"/>
        </w:rPr>
        <w:t xml:space="preserve">Jeigu </w:t>
      </w:r>
      <w:r w:rsidRPr="00DD56EB">
        <w:t>norite sužinoti daugiau arba pasitarti</w:t>
      </w:r>
      <w:r w:rsidRPr="00DD56EB">
        <w:rPr>
          <w:noProof w:val="0"/>
        </w:rPr>
        <w:t>, kreipkitės į vaistininką.</w:t>
      </w:r>
    </w:p>
    <w:p w14:paraId="334E4252" w14:textId="77777777" w:rsidR="00667FF8" w:rsidRPr="00DD56EB" w:rsidRDefault="00667FF8" w:rsidP="00667FF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D56EB">
        <w:t>Jeigu pasireiškė šalutinis poveikis (net jeigu jis šiame lapelyje nenurodytas)</w:t>
      </w:r>
      <w:r w:rsidRPr="00DD56EB">
        <w:rPr>
          <w:noProof w:val="0"/>
        </w:rPr>
        <w:t xml:space="preserve">, kreipkitės į gydytoją arba vaistininką. Žr. </w:t>
      </w:r>
      <w:r w:rsidRPr="00DD56EB">
        <w:rPr>
          <w:noProof w:val="0"/>
          <w:lang w:val="en-US"/>
        </w:rPr>
        <w:t>4</w:t>
      </w:r>
      <w:r w:rsidRPr="00DD56EB">
        <w:rPr>
          <w:noProof w:val="0"/>
        </w:rPr>
        <w:t xml:space="preserve"> skyrių.</w:t>
      </w:r>
    </w:p>
    <w:p w14:paraId="5C530606" w14:textId="77777777" w:rsidR="00667FF8" w:rsidRPr="00DD56EB" w:rsidRDefault="00667FF8" w:rsidP="00667FF8">
      <w:pPr>
        <w:ind w:left="720" w:hanging="36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</w:r>
      <w:r w:rsidRPr="00DD56EB">
        <w:rPr>
          <w:noProof/>
          <w:sz w:val="22"/>
          <w:szCs w:val="22"/>
          <w:lang w:val="lt-LT"/>
        </w:rPr>
        <w:t xml:space="preserve">Jeigu per </w:t>
      </w:r>
      <w:r w:rsidR="00842DD8">
        <w:rPr>
          <w:noProof/>
          <w:sz w:val="22"/>
          <w:szCs w:val="22"/>
          <w:lang w:val="lt-LT"/>
        </w:rPr>
        <w:t>3 dienas</w:t>
      </w:r>
      <w:r w:rsidRPr="00DD56EB">
        <w:rPr>
          <w:noProof/>
          <w:sz w:val="22"/>
          <w:szCs w:val="22"/>
          <w:lang w:val="lt-LT"/>
        </w:rPr>
        <w:t xml:space="preserve"> Jūsų savijauta nepagerėjo arba net pablogėjo, kreipkitės į gydytoją.</w:t>
      </w:r>
    </w:p>
    <w:p w14:paraId="781B03E5" w14:textId="77777777" w:rsidR="00667FF8" w:rsidRPr="00DD56EB" w:rsidRDefault="00667FF8" w:rsidP="00667FF8">
      <w:pPr>
        <w:ind w:left="720" w:hanging="360"/>
        <w:jc w:val="both"/>
        <w:rPr>
          <w:sz w:val="22"/>
          <w:szCs w:val="22"/>
          <w:lang w:val="lt-LT"/>
        </w:rPr>
      </w:pPr>
    </w:p>
    <w:p w14:paraId="3F7161BA" w14:textId="77777777" w:rsidR="00667FF8" w:rsidRPr="00DD56EB" w:rsidRDefault="00667FF8" w:rsidP="00667FF8">
      <w:pPr>
        <w:ind w:left="720" w:hanging="360"/>
        <w:jc w:val="both"/>
        <w:rPr>
          <w:sz w:val="22"/>
          <w:szCs w:val="22"/>
          <w:lang w:val="lt-LT"/>
        </w:rPr>
      </w:pPr>
    </w:p>
    <w:p w14:paraId="7BBEE805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Apie ką rašoma šiame lapelyje?</w:t>
      </w:r>
    </w:p>
    <w:p w14:paraId="65D804A5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1.</w:t>
      </w:r>
      <w:r w:rsidRPr="00DD56EB">
        <w:rPr>
          <w:sz w:val="22"/>
          <w:szCs w:val="22"/>
          <w:lang w:val="lt-LT"/>
        </w:rPr>
        <w:tab/>
        <w:t xml:space="preserve">Kas yra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ir kam jis vartojamas</w:t>
      </w:r>
    </w:p>
    <w:p w14:paraId="2B371F76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2.</w:t>
      </w:r>
      <w:r w:rsidRPr="00DD56E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</w:t>
      </w:r>
    </w:p>
    <w:p w14:paraId="7CBEAC75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3.</w:t>
      </w:r>
      <w:r w:rsidRPr="00DD56EB">
        <w:rPr>
          <w:sz w:val="22"/>
          <w:szCs w:val="22"/>
          <w:lang w:val="lt-LT"/>
        </w:rPr>
        <w:tab/>
        <w:t xml:space="preserve">Kaip vartoti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</w:t>
      </w:r>
    </w:p>
    <w:p w14:paraId="39EB065B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4.</w:t>
      </w:r>
      <w:r w:rsidRPr="00DD56EB">
        <w:rPr>
          <w:sz w:val="22"/>
          <w:szCs w:val="22"/>
          <w:lang w:val="lt-LT"/>
        </w:rPr>
        <w:tab/>
        <w:t>Galimas šalutinis poveikis</w:t>
      </w:r>
    </w:p>
    <w:p w14:paraId="085FA2A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5.</w:t>
      </w:r>
      <w:r w:rsidRPr="00DD56EB">
        <w:rPr>
          <w:sz w:val="22"/>
          <w:szCs w:val="22"/>
          <w:lang w:val="lt-LT"/>
        </w:rPr>
        <w:tab/>
        <w:t xml:space="preserve">Kaip laikyti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</w:t>
      </w:r>
    </w:p>
    <w:p w14:paraId="57EFD974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6.</w:t>
      </w:r>
      <w:r w:rsidRPr="00DD56EB">
        <w:rPr>
          <w:sz w:val="22"/>
          <w:szCs w:val="22"/>
          <w:lang w:val="lt-LT"/>
        </w:rPr>
        <w:tab/>
        <w:t>Pakuotės turinys ir kita informacija</w:t>
      </w:r>
    </w:p>
    <w:p w14:paraId="2776097D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656CBC9" w14:textId="77777777" w:rsidR="00667FF8" w:rsidRPr="00DD56EB" w:rsidRDefault="00667FF8" w:rsidP="00667FF8">
      <w:pPr>
        <w:numPr>
          <w:ilvl w:val="12"/>
          <w:numId w:val="0"/>
        </w:numPr>
        <w:jc w:val="both"/>
        <w:rPr>
          <w:b/>
          <w:sz w:val="22"/>
          <w:szCs w:val="22"/>
          <w:lang w:val="lt-LT"/>
        </w:rPr>
      </w:pPr>
    </w:p>
    <w:p w14:paraId="7AD4D3E1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1.</w:t>
      </w:r>
      <w:r w:rsidRPr="00DD56EB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ir kam jis vartojamas</w:t>
      </w:r>
    </w:p>
    <w:p w14:paraId="51D1544D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69BE7A9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b/>
          <w:bCs/>
          <w:sz w:val="22"/>
          <w:szCs w:val="22"/>
          <w:lang w:val="lt-LT"/>
        </w:rPr>
        <w:t xml:space="preserve">Kas yra </w:t>
      </w:r>
      <w:proofErr w:type="spellStart"/>
      <w:r w:rsidRPr="00DD56EB">
        <w:rPr>
          <w:b/>
          <w:bCs/>
          <w:sz w:val="22"/>
          <w:szCs w:val="22"/>
          <w:lang w:val="lt-LT"/>
        </w:rPr>
        <w:t>Duphalac</w:t>
      </w:r>
      <w:proofErr w:type="spellEnd"/>
      <w:r w:rsidRPr="00DD56EB">
        <w:rPr>
          <w:b/>
          <w:bCs/>
          <w:sz w:val="22"/>
          <w:szCs w:val="22"/>
          <w:lang w:val="lt-LT"/>
        </w:rPr>
        <w:t xml:space="preserve"> </w:t>
      </w:r>
    </w:p>
    <w:p w14:paraId="0613287F" w14:textId="77777777" w:rsidR="00667FF8" w:rsidRPr="00DD56EB" w:rsidRDefault="00667FF8" w:rsidP="00667FF8">
      <w:pPr>
        <w:pStyle w:val="Default"/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•</w:t>
      </w:r>
      <w:r w:rsidRPr="00DD56EB">
        <w:rPr>
          <w:sz w:val="22"/>
          <w:szCs w:val="22"/>
          <w:lang w:val="lt-LT"/>
        </w:rPr>
        <w:tab/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sudėtyje yra vidurius laisvinančios medžiagos vadinamos </w:t>
      </w:r>
      <w:proofErr w:type="spellStart"/>
      <w:r w:rsidRPr="00DD56EB">
        <w:rPr>
          <w:sz w:val="22"/>
          <w:szCs w:val="22"/>
          <w:lang w:val="lt-LT"/>
        </w:rPr>
        <w:t>laktulioze</w:t>
      </w:r>
      <w:proofErr w:type="spellEnd"/>
      <w:r w:rsidRPr="00DD56EB">
        <w:rPr>
          <w:sz w:val="22"/>
          <w:szCs w:val="22"/>
          <w:lang w:val="lt-LT"/>
        </w:rPr>
        <w:t xml:space="preserve">. Ji suminkština išmatas ir palengvina žarnų turinio slinkimą pritraukiant vandenį į žarnyną. Jūsų organizmas </w:t>
      </w:r>
      <w:proofErr w:type="spellStart"/>
      <w:r w:rsidRPr="00DD56EB">
        <w:rPr>
          <w:sz w:val="22"/>
          <w:szCs w:val="22"/>
          <w:lang w:val="lt-LT"/>
        </w:rPr>
        <w:t>laktuliozės</w:t>
      </w:r>
      <w:proofErr w:type="spellEnd"/>
      <w:r w:rsidRPr="00DD56EB">
        <w:rPr>
          <w:sz w:val="22"/>
          <w:szCs w:val="22"/>
          <w:lang w:val="lt-LT"/>
        </w:rPr>
        <w:t xml:space="preserve"> neabsorbuoja.</w:t>
      </w:r>
    </w:p>
    <w:p w14:paraId="28054B68" w14:textId="77777777" w:rsidR="00667FF8" w:rsidRPr="00DD56EB" w:rsidRDefault="00667FF8" w:rsidP="00667FF8">
      <w:pPr>
        <w:pStyle w:val="BodyText3"/>
        <w:rPr>
          <w:szCs w:val="22"/>
          <w:lang w:val="lt-LT"/>
        </w:rPr>
      </w:pPr>
    </w:p>
    <w:p w14:paraId="6E2AA241" w14:textId="578CFC84" w:rsidR="00667FF8" w:rsidRPr="00DD56EB" w:rsidRDefault="00667FF8" w:rsidP="00667FF8">
      <w:pPr>
        <w:pStyle w:val="BodyText3"/>
        <w:rPr>
          <w:b/>
          <w:szCs w:val="22"/>
          <w:lang w:val="lt-LT"/>
        </w:rPr>
      </w:pPr>
      <w:r w:rsidRPr="00DD56EB">
        <w:rPr>
          <w:b/>
          <w:szCs w:val="22"/>
          <w:lang w:val="lt-LT"/>
        </w:rPr>
        <w:t xml:space="preserve">Kam </w:t>
      </w:r>
      <w:proofErr w:type="spellStart"/>
      <w:r w:rsidRPr="00DD56EB">
        <w:rPr>
          <w:b/>
          <w:szCs w:val="22"/>
          <w:lang w:val="lt-LT"/>
        </w:rPr>
        <w:t>Duphalac</w:t>
      </w:r>
      <w:proofErr w:type="spellEnd"/>
      <w:r w:rsidRPr="00DD56EB">
        <w:rPr>
          <w:b/>
          <w:szCs w:val="22"/>
          <w:lang w:val="lt-LT"/>
        </w:rPr>
        <w:t xml:space="preserve"> </w:t>
      </w:r>
      <w:r w:rsidR="00C53C70">
        <w:rPr>
          <w:b/>
          <w:szCs w:val="22"/>
          <w:lang w:val="lt-LT"/>
        </w:rPr>
        <w:t>vartojamas</w:t>
      </w:r>
    </w:p>
    <w:p w14:paraId="749F90C5" w14:textId="77777777" w:rsidR="00667FF8" w:rsidRPr="00DD56EB" w:rsidRDefault="00667FF8" w:rsidP="00667FF8">
      <w:pPr>
        <w:pStyle w:val="Default"/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yra vartojamas vidurių užkietėjimui (reti žarnų judesiai, kietos ir sausos išmatos) gydyti. Pavyzdžiui, </w:t>
      </w:r>
    </w:p>
    <w:p w14:paraId="2881CAD5" w14:textId="77777777" w:rsidR="00667FF8" w:rsidRPr="00DD56EB" w:rsidRDefault="00667FF8" w:rsidP="00667FF8">
      <w:pPr>
        <w:numPr>
          <w:ilvl w:val="0"/>
          <w:numId w:val="1"/>
        </w:numPr>
        <w:tabs>
          <w:tab w:val="clear" w:pos="720"/>
        </w:tabs>
        <w:ind w:left="108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sergant hemorojumi;</w:t>
      </w:r>
    </w:p>
    <w:p w14:paraId="164F0B33" w14:textId="77777777" w:rsidR="00667FF8" w:rsidRPr="00DD56EB" w:rsidRDefault="00667FF8" w:rsidP="00667FF8">
      <w:pPr>
        <w:numPr>
          <w:ilvl w:val="0"/>
          <w:numId w:val="1"/>
        </w:numPr>
        <w:tabs>
          <w:tab w:val="clear" w:pos="720"/>
        </w:tabs>
        <w:ind w:left="108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po storosios žarnos ar išangės operacijos.</w:t>
      </w:r>
    </w:p>
    <w:p w14:paraId="716D5161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09D7FCBD" w14:textId="56C045C5" w:rsidR="00667FF8" w:rsidRPr="00DD56EB" w:rsidRDefault="00667FF8" w:rsidP="00667FF8">
      <w:pPr>
        <w:pStyle w:val="Default"/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vartojamas kepenų </w:t>
      </w:r>
      <w:proofErr w:type="spellStart"/>
      <w:r w:rsidRPr="00DD56EB">
        <w:rPr>
          <w:sz w:val="22"/>
          <w:szCs w:val="22"/>
          <w:lang w:val="lt-LT"/>
        </w:rPr>
        <w:t>encefalopatijos</w:t>
      </w:r>
      <w:proofErr w:type="spellEnd"/>
      <w:r w:rsidRPr="00DD56EB">
        <w:rPr>
          <w:sz w:val="22"/>
          <w:szCs w:val="22"/>
          <w:lang w:val="lt-LT"/>
        </w:rPr>
        <w:t xml:space="preserve"> gydymui (kepenų liga sukelianti sumišimą, </w:t>
      </w:r>
      <w:proofErr w:type="spellStart"/>
      <w:r w:rsidRPr="00DD56EB">
        <w:rPr>
          <w:sz w:val="22"/>
          <w:szCs w:val="22"/>
          <w:lang w:val="lt-LT"/>
        </w:rPr>
        <w:t>tremorą</w:t>
      </w:r>
      <w:proofErr w:type="spellEnd"/>
      <w:r w:rsidRPr="00DD56EB">
        <w:rPr>
          <w:sz w:val="22"/>
          <w:szCs w:val="22"/>
          <w:lang w:val="lt-LT"/>
        </w:rPr>
        <w:t>, sumažėjus</w:t>
      </w:r>
      <w:r w:rsidR="00FA5BA5">
        <w:rPr>
          <w:sz w:val="22"/>
          <w:szCs w:val="22"/>
          <w:lang w:val="lt-LT"/>
        </w:rPr>
        <w:t>į</w:t>
      </w:r>
      <w:r w:rsidRPr="00DD56EB">
        <w:rPr>
          <w:sz w:val="22"/>
          <w:szCs w:val="22"/>
          <w:lang w:val="lt-LT"/>
        </w:rPr>
        <w:t xml:space="preserve"> sąmoningumo lyg</w:t>
      </w:r>
      <w:r w:rsidR="00842DD8">
        <w:rPr>
          <w:sz w:val="22"/>
          <w:szCs w:val="22"/>
          <w:lang w:val="lt-LT"/>
        </w:rPr>
        <w:t>į</w:t>
      </w:r>
      <w:r w:rsidRPr="00DD56EB">
        <w:rPr>
          <w:sz w:val="22"/>
          <w:szCs w:val="22"/>
          <w:lang w:val="lt-LT"/>
        </w:rPr>
        <w:t xml:space="preserve">, įskaitant komą). </w:t>
      </w:r>
    </w:p>
    <w:p w14:paraId="3E0793EF" w14:textId="77777777" w:rsidR="00667FF8" w:rsidRPr="00DD56EB" w:rsidRDefault="00667FF8" w:rsidP="00667FF8">
      <w:pPr>
        <w:rPr>
          <w:noProof/>
          <w:sz w:val="22"/>
          <w:szCs w:val="22"/>
          <w:lang w:val="lt-LT"/>
        </w:rPr>
      </w:pPr>
    </w:p>
    <w:p w14:paraId="43C31748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noProof/>
          <w:sz w:val="22"/>
          <w:szCs w:val="22"/>
          <w:lang w:val="lt-LT"/>
        </w:rPr>
        <w:t xml:space="preserve">Jeigu per </w:t>
      </w:r>
      <w:r w:rsidR="00842DD8">
        <w:rPr>
          <w:noProof/>
          <w:sz w:val="22"/>
          <w:szCs w:val="22"/>
          <w:lang w:val="lt-LT"/>
        </w:rPr>
        <w:t>3 dienas</w:t>
      </w:r>
      <w:r w:rsidRPr="00DD56EB">
        <w:rPr>
          <w:noProof/>
          <w:sz w:val="22"/>
          <w:szCs w:val="22"/>
          <w:lang w:val="lt-LT"/>
        </w:rPr>
        <w:t xml:space="preserve"> Jūsų savijauta nepagerėjo arba net pablogėjo, kreipkitės į gydytoją.</w:t>
      </w:r>
    </w:p>
    <w:p w14:paraId="2E610EBB" w14:textId="77777777" w:rsidR="00667FF8" w:rsidRPr="00DD56EB" w:rsidRDefault="00667FF8" w:rsidP="00667FF8">
      <w:pPr>
        <w:ind w:left="567" w:hanging="567"/>
        <w:rPr>
          <w:sz w:val="22"/>
          <w:szCs w:val="22"/>
          <w:lang w:val="lt-LT"/>
        </w:rPr>
      </w:pPr>
    </w:p>
    <w:p w14:paraId="5C7EF326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2.</w:t>
      </w:r>
      <w:r w:rsidRPr="00DD56EB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</w:t>
      </w:r>
    </w:p>
    <w:p w14:paraId="0D42E322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5A103929" w14:textId="4049DE7C" w:rsidR="00667FF8" w:rsidRPr="00DD56EB" w:rsidRDefault="00667FF8" w:rsidP="00667FF8">
      <w:pPr>
        <w:ind w:left="567" w:hanging="567"/>
        <w:jc w:val="both"/>
        <w:rPr>
          <w:b/>
          <w:bCs/>
          <w:sz w:val="22"/>
          <w:szCs w:val="22"/>
          <w:lang w:val="lt-LT"/>
        </w:rPr>
      </w:pPr>
      <w:proofErr w:type="spellStart"/>
      <w:r w:rsidRPr="00DD56EB">
        <w:rPr>
          <w:b/>
          <w:bCs/>
          <w:sz w:val="22"/>
          <w:szCs w:val="22"/>
          <w:lang w:val="lt-LT"/>
        </w:rPr>
        <w:t>Duphalac</w:t>
      </w:r>
      <w:proofErr w:type="spellEnd"/>
      <w:r w:rsidRPr="00DD56EB">
        <w:rPr>
          <w:b/>
          <w:bCs/>
          <w:sz w:val="22"/>
          <w:szCs w:val="22"/>
          <w:lang w:val="lt-LT"/>
        </w:rPr>
        <w:t xml:space="preserve"> vartoti </w:t>
      </w:r>
      <w:r w:rsidR="00694A8E">
        <w:rPr>
          <w:b/>
          <w:bCs/>
          <w:sz w:val="22"/>
          <w:szCs w:val="22"/>
          <w:lang w:val="lt-LT"/>
        </w:rPr>
        <w:t>draudžiama</w:t>
      </w:r>
      <w:r w:rsidRPr="00DD56EB">
        <w:rPr>
          <w:b/>
          <w:bCs/>
          <w:sz w:val="22"/>
          <w:szCs w:val="22"/>
          <w:lang w:val="lt-LT"/>
        </w:rPr>
        <w:t>:</w:t>
      </w:r>
    </w:p>
    <w:p w14:paraId="3B6DC15F" w14:textId="09305229" w:rsidR="00667FF8" w:rsidRPr="004A5EA4" w:rsidRDefault="00667FF8" w:rsidP="0079425B">
      <w:pPr>
        <w:numPr>
          <w:ilvl w:val="0"/>
          <w:numId w:val="4"/>
        </w:numPr>
        <w:tabs>
          <w:tab w:val="clear" w:pos="723"/>
        </w:tabs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jeigu yra alergija</w:t>
      </w:r>
      <w:r w:rsidR="004A5EA4">
        <w:rPr>
          <w:sz w:val="22"/>
          <w:szCs w:val="22"/>
          <w:lang w:val="lt-LT"/>
        </w:rPr>
        <w:t xml:space="preserve"> </w:t>
      </w:r>
      <w:proofErr w:type="spellStart"/>
      <w:r w:rsidR="004A5EA4">
        <w:rPr>
          <w:sz w:val="22"/>
          <w:szCs w:val="22"/>
          <w:lang w:val="lt-LT"/>
        </w:rPr>
        <w:t>laktuliozei</w:t>
      </w:r>
      <w:proofErr w:type="spellEnd"/>
      <w:r w:rsidR="004A5EA4">
        <w:rPr>
          <w:sz w:val="22"/>
          <w:szCs w:val="22"/>
          <w:lang w:val="lt-LT"/>
        </w:rPr>
        <w:t xml:space="preserve"> arba </w:t>
      </w:r>
      <w:r w:rsidRPr="004A5EA4">
        <w:rPr>
          <w:sz w:val="22"/>
          <w:szCs w:val="22"/>
          <w:lang w:val="lt-LT"/>
        </w:rPr>
        <w:t xml:space="preserve">bet kuriai pagalbinei </w:t>
      </w:r>
      <w:r w:rsidR="004A5EA4">
        <w:rPr>
          <w:sz w:val="22"/>
          <w:szCs w:val="22"/>
          <w:lang w:val="lt-LT"/>
        </w:rPr>
        <w:t xml:space="preserve">šio vaisto </w:t>
      </w:r>
      <w:r w:rsidRPr="004A5EA4">
        <w:rPr>
          <w:sz w:val="22"/>
          <w:szCs w:val="22"/>
          <w:lang w:val="lt-LT"/>
        </w:rPr>
        <w:t>medžiagai (</w:t>
      </w:r>
      <w:r w:rsidR="004A5EA4">
        <w:rPr>
          <w:sz w:val="22"/>
          <w:szCs w:val="22"/>
          <w:lang w:val="lt-LT"/>
        </w:rPr>
        <w:t>jos</w:t>
      </w:r>
      <w:r w:rsidR="004A5EA4" w:rsidRPr="004A5EA4">
        <w:rPr>
          <w:sz w:val="22"/>
          <w:szCs w:val="22"/>
          <w:lang w:val="lt-LT"/>
        </w:rPr>
        <w:t xml:space="preserve"> </w:t>
      </w:r>
      <w:r w:rsidRPr="004A5EA4">
        <w:rPr>
          <w:sz w:val="22"/>
          <w:szCs w:val="22"/>
          <w:lang w:val="lt-LT"/>
        </w:rPr>
        <w:t xml:space="preserve">išvardytos </w:t>
      </w:r>
      <w:r w:rsidR="00C53C70">
        <w:rPr>
          <w:sz w:val="22"/>
          <w:szCs w:val="22"/>
          <w:lang w:val="lt-LT"/>
        </w:rPr>
        <w:t xml:space="preserve">2 ir </w:t>
      </w:r>
      <w:r w:rsidRPr="004A5EA4">
        <w:rPr>
          <w:sz w:val="22"/>
          <w:szCs w:val="22"/>
          <w:lang w:val="lt-LT"/>
        </w:rPr>
        <w:t>6 skyriuje)</w:t>
      </w:r>
      <w:r w:rsidR="004A5EA4">
        <w:rPr>
          <w:sz w:val="22"/>
          <w:szCs w:val="22"/>
          <w:lang w:val="lt-LT"/>
        </w:rPr>
        <w:t>;</w:t>
      </w:r>
    </w:p>
    <w:p w14:paraId="7CA02D6E" w14:textId="77777777" w:rsidR="00667FF8" w:rsidRPr="00DD56EB" w:rsidRDefault="00667FF8" w:rsidP="00667FF8">
      <w:pPr>
        <w:numPr>
          <w:ilvl w:val="0"/>
          <w:numId w:val="6"/>
        </w:numPr>
        <w:tabs>
          <w:tab w:val="clear" w:pos="723"/>
        </w:tabs>
        <w:ind w:left="540" w:hanging="540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jeigu Jums yra: </w:t>
      </w:r>
    </w:p>
    <w:p w14:paraId="27FBBF96" w14:textId="77777777" w:rsidR="00667FF8" w:rsidRPr="00DD56EB" w:rsidRDefault="00667FF8" w:rsidP="00667FF8">
      <w:pPr>
        <w:numPr>
          <w:ilvl w:val="0"/>
          <w:numId w:val="7"/>
        </w:numPr>
        <w:ind w:hanging="183"/>
        <w:jc w:val="both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galaktozemija</w:t>
      </w:r>
      <w:proofErr w:type="spellEnd"/>
      <w:r w:rsidRPr="00DD56EB">
        <w:rPr>
          <w:sz w:val="22"/>
          <w:szCs w:val="22"/>
          <w:lang w:val="lt-LT"/>
        </w:rPr>
        <w:t xml:space="preserve"> (sunkus genetinis sutrikimas, kai negalite virškinti </w:t>
      </w:r>
      <w:proofErr w:type="spellStart"/>
      <w:r w:rsidRPr="00DD56EB">
        <w:rPr>
          <w:sz w:val="22"/>
          <w:szCs w:val="22"/>
          <w:lang w:val="lt-LT"/>
        </w:rPr>
        <w:t>galaktozės</w:t>
      </w:r>
      <w:proofErr w:type="spellEnd"/>
      <w:r w:rsidRPr="00DD56EB">
        <w:rPr>
          <w:sz w:val="22"/>
          <w:szCs w:val="22"/>
          <w:lang w:val="lt-LT"/>
        </w:rPr>
        <w:t>);</w:t>
      </w:r>
    </w:p>
    <w:p w14:paraId="7FF1A33F" w14:textId="77777777" w:rsidR="00667FF8" w:rsidRPr="00DD56EB" w:rsidRDefault="00667FF8" w:rsidP="00667FF8">
      <w:pPr>
        <w:pStyle w:val="ListParagraph"/>
        <w:numPr>
          <w:ilvl w:val="0"/>
          <w:numId w:val="9"/>
        </w:numPr>
        <w:ind w:left="709" w:hanging="183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žarnyno nepraeinamumas (išskyrus paprastą vidurių užkietėjimą);</w:t>
      </w:r>
    </w:p>
    <w:p w14:paraId="7410AC35" w14:textId="77777777" w:rsidR="00667FF8" w:rsidRPr="00DD56EB" w:rsidRDefault="00667FF8" w:rsidP="00667FF8">
      <w:pPr>
        <w:pStyle w:val="ListParagraph"/>
        <w:numPr>
          <w:ilvl w:val="0"/>
          <w:numId w:val="9"/>
        </w:numPr>
        <w:ind w:left="709" w:hanging="183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uždegiminė žarnyno liga (Krono liga ar opinis kolitas);</w:t>
      </w:r>
    </w:p>
    <w:p w14:paraId="3EAB6511" w14:textId="77777777" w:rsidR="00667FF8" w:rsidRPr="00DD56EB" w:rsidRDefault="00667FF8" w:rsidP="00667FF8">
      <w:pPr>
        <w:pStyle w:val="ListParagraph"/>
        <w:numPr>
          <w:ilvl w:val="0"/>
          <w:numId w:val="9"/>
        </w:numPr>
        <w:ind w:left="709" w:hanging="183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virškinimo trakto perforacija (prakiurimas) ar virškinimo trakto perforacijos rizika.</w:t>
      </w:r>
    </w:p>
    <w:p w14:paraId="505101BC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</w:p>
    <w:p w14:paraId="4EBC6ADA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Jeigu abejojate, prieš vartodami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pasitarkite su gydytoju.</w:t>
      </w:r>
    </w:p>
    <w:p w14:paraId="2D5C1A11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160D518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Įspėjimai ir atsargumo priemonės</w:t>
      </w:r>
    </w:p>
    <w:p w14:paraId="3ADBC82B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Pasitarkite su gydytoju ar vaistininku, prieš pradėdami vartoti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>, jei Jums yra bet kuri iš toliau išvardintų medicininių būklių ar ligų, o ypač:</w:t>
      </w:r>
    </w:p>
    <w:p w14:paraId="1C9AFA48" w14:textId="77777777" w:rsidR="00667FF8" w:rsidRPr="00DD56EB" w:rsidRDefault="00667FF8" w:rsidP="00667FF8">
      <w:pPr>
        <w:pStyle w:val="Default"/>
        <w:numPr>
          <w:ilvl w:val="0"/>
          <w:numId w:val="1"/>
        </w:numPr>
        <w:ind w:hanging="72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 Jums skauda pilvą dėl nepaaiškinamų priežasčių;</w:t>
      </w:r>
    </w:p>
    <w:p w14:paraId="00805BC6" w14:textId="77777777" w:rsidR="00667FF8" w:rsidRPr="00DD56EB" w:rsidRDefault="00667FF8" w:rsidP="00667FF8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 negalite suvirškinti pieno cukraus (laktozės);</w:t>
      </w:r>
    </w:p>
    <w:p w14:paraId="574D7692" w14:textId="77777777" w:rsidR="00667FF8" w:rsidRPr="00DD56EB" w:rsidRDefault="00667FF8" w:rsidP="00667FF8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 sergate cukriniu diabetu.</w:t>
      </w:r>
    </w:p>
    <w:p w14:paraId="4BF5F71C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3615D8B2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 sergate cukriniu diabetu arba esate gydomas nuo kepenų </w:t>
      </w:r>
      <w:proofErr w:type="spellStart"/>
      <w:r w:rsidRPr="00DD56EB">
        <w:rPr>
          <w:sz w:val="22"/>
          <w:szCs w:val="22"/>
          <w:lang w:val="lt-LT"/>
        </w:rPr>
        <w:t>encefalopatijos</w:t>
      </w:r>
      <w:proofErr w:type="spellEnd"/>
      <w:r w:rsidRPr="00DD56EB">
        <w:rPr>
          <w:sz w:val="22"/>
          <w:szCs w:val="22"/>
          <w:lang w:val="lt-LT"/>
        </w:rPr>
        <w:t xml:space="preserve">, Jūsų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dozė bus didesnė. Šioje didelėje dozėje yra didelis kiekis cukraus. Todėl Jums gali reikėti pakeisti vaistų nuo diabeto dozę.</w:t>
      </w:r>
    </w:p>
    <w:p w14:paraId="7F26F13D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1401A36E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Ilgalaikis nepritaikytos dozės vartojimas (daugiau nei 2–3 išsituštinimai minkštomis išmatomis per dieną) arba piktnaudžiavimas vaistu gali sukelti viduriavimą bei elektrolitų pusiausvyros sutrikimą.</w:t>
      </w:r>
    </w:p>
    <w:p w14:paraId="1DE76697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5157681A" w14:textId="77777777" w:rsidR="004A5EA4" w:rsidRDefault="004A5EA4" w:rsidP="00667FF8">
      <w:pPr>
        <w:pStyle w:val="Default"/>
        <w:rPr>
          <w:sz w:val="22"/>
          <w:szCs w:val="22"/>
          <w:lang w:val="lt-LT"/>
        </w:rPr>
      </w:pPr>
      <w:r w:rsidRPr="0072771C">
        <w:rPr>
          <w:sz w:val="22"/>
          <w:szCs w:val="22"/>
          <w:lang w:val="lt-LT"/>
        </w:rPr>
        <w:t xml:space="preserve">Gydymo </w:t>
      </w:r>
      <w:proofErr w:type="spellStart"/>
      <w:r w:rsidRPr="0072771C">
        <w:rPr>
          <w:sz w:val="22"/>
          <w:szCs w:val="22"/>
          <w:lang w:val="lt-LT"/>
        </w:rPr>
        <w:t>Duphalac</w:t>
      </w:r>
      <w:proofErr w:type="spellEnd"/>
      <w:r w:rsidRPr="0072771C">
        <w:rPr>
          <w:sz w:val="22"/>
          <w:szCs w:val="22"/>
          <w:lang w:val="lt-LT"/>
        </w:rPr>
        <w:t xml:space="preserve"> metu išmatų judėjimo žarnynu refleksai gali būti kitokie, negu įprastai, pvz. pakitęs žarnų judėjimo dažnis, staigus noras tuštintis</w:t>
      </w:r>
      <w:r w:rsidRPr="00B64E7D">
        <w:rPr>
          <w:sz w:val="22"/>
          <w:szCs w:val="22"/>
          <w:lang w:val="lt-LT"/>
        </w:rPr>
        <w:t>.</w:t>
      </w:r>
    </w:p>
    <w:p w14:paraId="21417E98" w14:textId="77777777" w:rsidR="004A5EA4" w:rsidRDefault="004A5EA4" w:rsidP="00667FF8">
      <w:pPr>
        <w:pStyle w:val="Default"/>
        <w:rPr>
          <w:sz w:val="22"/>
          <w:szCs w:val="22"/>
          <w:lang w:val="lt-LT"/>
        </w:rPr>
      </w:pPr>
    </w:p>
    <w:p w14:paraId="68A25C31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Gydymo vidurius laisvinančiais vaistais metu reikia gerti pakankamą kiekį skysčių (apytiksliai 2 litrus per dieną, tai prilygsta 6–8 stiklinėms).</w:t>
      </w:r>
    </w:p>
    <w:p w14:paraId="37B7AEE0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1CBC9082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 vartojant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per keletą dienų Jūsų būklė nepagerėjo arba simptomai pablogėjo, kreipkitės į gydytoją.</w:t>
      </w:r>
    </w:p>
    <w:p w14:paraId="0900897F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74A77E70" w14:textId="77777777" w:rsidR="00667FF8" w:rsidRPr="00DD56EB" w:rsidRDefault="00667FF8" w:rsidP="00667FF8">
      <w:pPr>
        <w:pStyle w:val="Default"/>
        <w:rPr>
          <w:b/>
          <w:bCs/>
          <w:sz w:val="22"/>
          <w:szCs w:val="22"/>
          <w:lang w:val="lt-LT"/>
        </w:rPr>
      </w:pPr>
      <w:r w:rsidRPr="00DD56EB">
        <w:rPr>
          <w:b/>
          <w:bCs/>
          <w:sz w:val="22"/>
          <w:szCs w:val="22"/>
          <w:lang w:val="lt-LT"/>
        </w:rPr>
        <w:t>Vaikai</w:t>
      </w:r>
    </w:p>
    <w:p w14:paraId="58AA7C75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Esant ypatingoms aplinkybėms gydytojas gali skirti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vaikui, naujagimiui ar kūdikiui. Tokiu atveju gydytojas atidžiai stebės gydymą.</w:t>
      </w:r>
    </w:p>
    <w:p w14:paraId="1F757264" w14:textId="77777777" w:rsidR="00667FF8" w:rsidRPr="00DD56EB" w:rsidRDefault="00667FF8" w:rsidP="00667FF8">
      <w:pPr>
        <w:ind w:left="567" w:hanging="567"/>
        <w:jc w:val="both"/>
        <w:rPr>
          <w:b/>
          <w:bCs/>
          <w:sz w:val="22"/>
          <w:szCs w:val="22"/>
          <w:lang w:val="lt-LT"/>
        </w:rPr>
      </w:pPr>
    </w:p>
    <w:p w14:paraId="77B230A7" w14:textId="77777777" w:rsidR="00667FF8" w:rsidRPr="00DD56EB" w:rsidRDefault="00667FF8" w:rsidP="00667FF8">
      <w:pPr>
        <w:ind w:left="567" w:hanging="567"/>
        <w:jc w:val="both"/>
        <w:rPr>
          <w:b/>
          <w:bCs/>
          <w:sz w:val="22"/>
          <w:szCs w:val="22"/>
          <w:lang w:val="lt-LT"/>
        </w:rPr>
      </w:pPr>
      <w:r w:rsidRPr="00DD56EB">
        <w:rPr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DD56EB">
        <w:rPr>
          <w:b/>
          <w:bCs/>
          <w:sz w:val="22"/>
          <w:szCs w:val="22"/>
          <w:lang w:val="lt-LT"/>
        </w:rPr>
        <w:t>Duphalac</w:t>
      </w:r>
      <w:proofErr w:type="spellEnd"/>
    </w:p>
    <w:p w14:paraId="0A017E11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Jeigu vartojate arba neseniai vartojote kitų vaistų</w:t>
      </w:r>
      <w:r w:rsidRPr="00DD56EB">
        <w:rPr>
          <w:noProof/>
          <w:sz w:val="22"/>
          <w:szCs w:val="22"/>
          <w:lang w:val="lt-LT"/>
        </w:rPr>
        <w:t xml:space="preserve"> arba dėl to nesate tikri</w:t>
      </w:r>
      <w:r w:rsidRPr="00DD56EB">
        <w:rPr>
          <w:sz w:val="22"/>
          <w:szCs w:val="22"/>
          <w:lang w:val="lt-LT"/>
        </w:rPr>
        <w:t xml:space="preserve">, apie tai pasakykite gydytojui arba vaistininkui. </w:t>
      </w:r>
    </w:p>
    <w:p w14:paraId="764E0E57" w14:textId="04C07FCB" w:rsidR="00667FF8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4F618043" w14:textId="77777777" w:rsidR="00625F98" w:rsidRPr="00625F98" w:rsidRDefault="00625F98" w:rsidP="00625F98">
      <w:pPr>
        <w:rPr>
          <w:sz w:val="22"/>
          <w:szCs w:val="22"/>
          <w:lang w:val="lt-LT"/>
        </w:rPr>
      </w:pPr>
      <w:proofErr w:type="spellStart"/>
      <w:r w:rsidRPr="00625F98">
        <w:rPr>
          <w:sz w:val="22"/>
          <w:szCs w:val="22"/>
          <w:lang w:val="lt-LT"/>
        </w:rPr>
        <w:t>Laktuliozė</w:t>
      </w:r>
      <w:proofErr w:type="spellEnd"/>
      <w:r w:rsidRPr="00625F98">
        <w:rPr>
          <w:sz w:val="22"/>
          <w:szCs w:val="22"/>
          <w:lang w:val="lt-LT"/>
        </w:rPr>
        <w:t xml:space="preserve"> gali sustiprinti kitų vaistų (pvz., </w:t>
      </w:r>
      <w:proofErr w:type="spellStart"/>
      <w:r w:rsidRPr="00625F98">
        <w:rPr>
          <w:sz w:val="22"/>
          <w:szCs w:val="22"/>
          <w:lang w:val="lt-LT"/>
        </w:rPr>
        <w:t>tiazidų</w:t>
      </w:r>
      <w:proofErr w:type="spellEnd"/>
      <w:r w:rsidRPr="00625F98">
        <w:rPr>
          <w:sz w:val="22"/>
          <w:szCs w:val="22"/>
          <w:lang w:val="lt-LT"/>
        </w:rPr>
        <w:t xml:space="preserve">, steroidų ir </w:t>
      </w:r>
      <w:proofErr w:type="spellStart"/>
      <w:r w:rsidRPr="00625F98">
        <w:rPr>
          <w:sz w:val="22"/>
          <w:szCs w:val="22"/>
          <w:lang w:val="lt-LT"/>
        </w:rPr>
        <w:t>amfotericino</w:t>
      </w:r>
      <w:proofErr w:type="spellEnd"/>
      <w:r w:rsidRPr="00625F98">
        <w:rPr>
          <w:sz w:val="22"/>
          <w:szCs w:val="22"/>
          <w:lang w:val="lt-LT"/>
        </w:rPr>
        <w:t xml:space="preserve"> B) sukeltą kalio netekimą. </w:t>
      </w:r>
    </w:p>
    <w:p w14:paraId="6A827423" w14:textId="77777777" w:rsidR="00625F98" w:rsidRPr="00625F98" w:rsidRDefault="00625F98" w:rsidP="00625F98">
      <w:pPr>
        <w:rPr>
          <w:sz w:val="22"/>
          <w:szCs w:val="22"/>
          <w:lang w:val="lt-LT"/>
        </w:rPr>
      </w:pPr>
      <w:r w:rsidRPr="00625F98">
        <w:rPr>
          <w:sz w:val="22"/>
          <w:szCs w:val="22"/>
          <w:lang w:val="lt-LT"/>
        </w:rPr>
        <w:t xml:space="preserve">Kartu su </w:t>
      </w:r>
      <w:proofErr w:type="spellStart"/>
      <w:r w:rsidRPr="00625F98">
        <w:rPr>
          <w:sz w:val="22"/>
          <w:szCs w:val="22"/>
          <w:lang w:val="lt-LT"/>
        </w:rPr>
        <w:t>laktulioze</w:t>
      </w:r>
      <w:proofErr w:type="spellEnd"/>
      <w:r w:rsidRPr="00625F98">
        <w:rPr>
          <w:sz w:val="22"/>
          <w:szCs w:val="22"/>
          <w:lang w:val="lt-LT"/>
        </w:rPr>
        <w:t xml:space="preserve"> vartojant širdį veikiančius glikozidus (pvz., </w:t>
      </w:r>
      <w:proofErr w:type="spellStart"/>
      <w:r w:rsidRPr="00625F98">
        <w:rPr>
          <w:sz w:val="22"/>
          <w:szCs w:val="22"/>
          <w:lang w:val="lt-LT"/>
        </w:rPr>
        <w:t>digoksiną</w:t>
      </w:r>
      <w:proofErr w:type="spellEnd"/>
      <w:r w:rsidRPr="00625F98">
        <w:rPr>
          <w:sz w:val="22"/>
          <w:szCs w:val="22"/>
          <w:lang w:val="lt-LT"/>
        </w:rPr>
        <w:t>) gali sustiprėti glikozidų poveikis dėl kalio sumažėjimo kraujyje.</w:t>
      </w:r>
    </w:p>
    <w:p w14:paraId="67F35481" w14:textId="77777777" w:rsidR="00625F98" w:rsidRPr="00DD56EB" w:rsidRDefault="00625F9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2B891A57" w14:textId="77777777" w:rsidR="00667FF8" w:rsidRPr="00DD56EB" w:rsidRDefault="00667FF8" w:rsidP="00667FF8">
      <w:pPr>
        <w:pStyle w:val="PI-3EMEASMCA"/>
        <w:spacing w:line="240" w:lineRule="auto"/>
      </w:pPr>
      <w:proofErr w:type="spellStart"/>
      <w:r w:rsidRPr="00DD56EB">
        <w:t>Duphalac</w:t>
      </w:r>
      <w:proofErr w:type="spellEnd"/>
      <w:r w:rsidRPr="00DD56EB">
        <w:t xml:space="preserve"> vartojimas su maistu ir gėrimais</w:t>
      </w:r>
    </w:p>
    <w:p w14:paraId="45C44376" w14:textId="77777777" w:rsidR="00667FF8" w:rsidRPr="00DD56EB" w:rsidRDefault="00667FF8" w:rsidP="00667FF8">
      <w:pPr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galima vartoti su maistu arba be jo. Apribojimų, ką galite valgyti ar gerti, nėra.</w:t>
      </w:r>
    </w:p>
    <w:p w14:paraId="155CE721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281B87A0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Nėštumas, žindymo laikotarpis ir vaisingumas</w:t>
      </w:r>
    </w:p>
    <w:p w14:paraId="432EC62A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galima vartoti nėštumo ir žindymo laikotarpiu.</w:t>
      </w:r>
    </w:p>
    <w:p w14:paraId="74750635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Poveikio vaisingumui nesitikima.</w:t>
      </w:r>
    </w:p>
    <w:p w14:paraId="487C0DFF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</w:p>
    <w:p w14:paraId="5A31DB75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Prieš vartojant bet kokį vaistą, būtina pasitarti su gydytoju arba vaistininku.</w:t>
      </w:r>
    </w:p>
    <w:p w14:paraId="45BCFFF4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EB4156B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Vairavimas ir mechanizmų valdymas</w:t>
      </w:r>
    </w:p>
    <w:p w14:paraId="5DA6ABA5" w14:textId="77777777" w:rsidR="00667FF8" w:rsidRPr="00DD56EB" w:rsidRDefault="00667FF8" w:rsidP="00667FF8">
      <w:pPr>
        <w:ind w:right="15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Gebėjimo vairuoti ir valdyti mechanizmus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neveikia arba veikia nereikšmingai.</w:t>
      </w:r>
    </w:p>
    <w:p w14:paraId="5E13C9DB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833CC7F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sudėtyje yra </w:t>
      </w:r>
      <w:r w:rsidR="004A5EA4">
        <w:rPr>
          <w:b/>
          <w:sz w:val="22"/>
          <w:szCs w:val="22"/>
          <w:lang w:val="lt-LT"/>
        </w:rPr>
        <w:t xml:space="preserve">cukraus, pavyzdžiui, </w:t>
      </w:r>
      <w:r w:rsidRPr="00DD56EB">
        <w:rPr>
          <w:b/>
          <w:sz w:val="22"/>
          <w:szCs w:val="22"/>
          <w:lang w:val="lt-LT"/>
        </w:rPr>
        <w:t xml:space="preserve">pieno cukraus (laktozės), </w:t>
      </w:r>
      <w:proofErr w:type="spellStart"/>
      <w:r w:rsidRPr="00DD56EB">
        <w:rPr>
          <w:b/>
          <w:sz w:val="22"/>
          <w:szCs w:val="22"/>
          <w:lang w:val="lt-LT"/>
        </w:rPr>
        <w:t>galaktozės</w:t>
      </w:r>
      <w:proofErr w:type="spellEnd"/>
      <w:r w:rsidR="004A5EA4">
        <w:rPr>
          <w:b/>
          <w:sz w:val="22"/>
          <w:szCs w:val="22"/>
          <w:lang w:val="lt-LT"/>
        </w:rPr>
        <w:t xml:space="preserve"> </w:t>
      </w:r>
      <w:r w:rsidRPr="00DD56EB">
        <w:rPr>
          <w:b/>
          <w:sz w:val="22"/>
          <w:szCs w:val="22"/>
          <w:lang w:val="lt-LT"/>
        </w:rPr>
        <w:t>ar fruktozės</w:t>
      </w:r>
      <w:r w:rsidRPr="00DD56EB" w:rsidDel="00E17F4F">
        <w:rPr>
          <w:b/>
          <w:sz w:val="22"/>
          <w:szCs w:val="22"/>
          <w:lang w:val="lt-LT"/>
        </w:rPr>
        <w:t xml:space="preserve"> </w:t>
      </w:r>
    </w:p>
    <w:p w14:paraId="325BA97D" w14:textId="218CB2C8" w:rsidR="00625F9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75482F89" w14:textId="77777777" w:rsidR="00625F98" w:rsidRPr="00625F98" w:rsidRDefault="00625F98" w:rsidP="00625F98">
      <w:pPr>
        <w:ind w:left="567" w:hanging="567"/>
        <w:jc w:val="both"/>
        <w:rPr>
          <w:sz w:val="22"/>
          <w:szCs w:val="22"/>
          <w:lang w:val="lt-LT"/>
        </w:rPr>
      </w:pPr>
      <w:proofErr w:type="spellStart"/>
      <w:r w:rsidRPr="00625F98">
        <w:rPr>
          <w:sz w:val="22"/>
          <w:szCs w:val="22"/>
          <w:lang w:val="lt-LT"/>
        </w:rPr>
        <w:t>Duphalac</w:t>
      </w:r>
      <w:proofErr w:type="spellEnd"/>
      <w:r w:rsidRPr="00625F98">
        <w:rPr>
          <w:sz w:val="22"/>
          <w:szCs w:val="22"/>
          <w:lang w:val="lt-LT"/>
        </w:rPr>
        <w:t xml:space="preserve"> vartoti negalima, jei yra:</w:t>
      </w:r>
    </w:p>
    <w:p w14:paraId="6D549CB1" w14:textId="77777777" w:rsidR="00625F98" w:rsidRPr="00625F98" w:rsidRDefault="00625F98" w:rsidP="00625F98">
      <w:pPr>
        <w:ind w:left="567" w:hanging="567"/>
        <w:jc w:val="both"/>
        <w:rPr>
          <w:sz w:val="22"/>
          <w:szCs w:val="22"/>
          <w:lang w:val="lt-LT"/>
        </w:rPr>
      </w:pPr>
      <w:r w:rsidRPr="00625F98">
        <w:rPr>
          <w:sz w:val="22"/>
          <w:szCs w:val="22"/>
          <w:lang w:val="lt-LT"/>
        </w:rPr>
        <w:t>-</w:t>
      </w:r>
      <w:r w:rsidRPr="00625F98">
        <w:rPr>
          <w:sz w:val="22"/>
          <w:szCs w:val="22"/>
          <w:lang w:val="lt-LT"/>
        </w:rPr>
        <w:tab/>
      </w:r>
      <w:proofErr w:type="spellStart"/>
      <w:r w:rsidRPr="00625F98">
        <w:rPr>
          <w:sz w:val="22"/>
          <w:szCs w:val="22"/>
          <w:lang w:val="lt-LT"/>
        </w:rPr>
        <w:t>galaktozės</w:t>
      </w:r>
      <w:proofErr w:type="spellEnd"/>
      <w:r w:rsidRPr="00625F98">
        <w:rPr>
          <w:sz w:val="22"/>
          <w:szCs w:val="22"/>
          <w:lang w:val="lt-LT"/>
        </w:rPr>
        <w:t xml:space="preserve"> arba fruktozės </w:t>
      </w:r>
      <w:proofErr w:type="spellStart"/>
      <w:r w:rsidRPr="00625F98">
        <w:rPr>
          <w:sz w:val="22"/>
          <w:szCs w:val="22"/>
          <w:lang w:val="lt-LT"/>
        </w:rPr>
        <w:t>netoleravimas</w:t>
      </w:r>
      <w:proofErr w:type="spellEnd"/>
      <w:r w:rsidRPr="00625F98">
        <w:rPr>
          <w:sz w:val="22"/>
          <w:szCs w:val="22"/>
          <w:lang w:val="lt-LT"/>
        </w:rPr>
        <w:t>;</w:t>
      </w:r>
    </w:p>
    <w:p w14:paraId="620C314D" w14:textId="6CE920CC" w:rsidR="00625F98" w:rsidRPr="00625F98" w:rsidRDefault="00625F98" w:rsidP="00625F98">
      <w:pPr>
        <w:ind w:left="567" w:hanging="567"/>
        <w:jc w:val="both"/>
        <w:rPr>
          <w:sz w:val="22"/>
          <w:szCs w:val="22"/>
          <w:lang w:val="lt-LT"/>
        </w:rPr>
      </w:pPr>
      <w:r w:rsidRPr="00625F98">
        <w:rPr>
          <w:sz w:val="22"/>
          <w:szCs w:val="22"/>
          <w:lang w:val="lt-LT"/>
        </w:rPr>
        <w:t>-</w:t>
      </w:r>
      <w:r w:rsidRPr="00625F98">
        <w:rPr>
          <w:sz w:val="22"/>
          <w:szCs w:val="22"/>
          <w:lang w:val="lt-LT"/>
        </w:rPr>
        <w:tab/>
      </w:r>
      <w:r w:rsidR="00694A8E">
        <w:rPr>
          <w:sz w:val="22"/>
          <w:szCs w:val="22"/>
          <w:lang w:val="lt-LT"/>
        </w:rPr>
        <w:t>visiškas</w:t>
      </w:r>
      <w:r w:rsidR="00694A8E" w:rsidRPr="00625F98">
        <w:rPr>
          <w:sz w:val="22"/>
          <w:szCs w:val="22"/>
          <w:lang w:val="lt-LT"/>
        </w:rPr>
        <w:t xml:space="preserve"> </w:t>
      </w:r>
      <w:r w:rsidRPr="00625F98">
        <w:rPr>
          <w:sz w:val="22"/>
          <w:szCs w:val="22"/>
          <w:lang w:val="lt-LT"/>
        </w:rPr>
        <w:t>laktazės trūkumas;</w:t>
      </w:r>
    </w:p>
    <w:p w14:paraId="42E477F5" w14:textId="2DB366C4" w:rsidR="00667FF8" w:rsidRDefault="00625F98" w:rsidP="00625F98">
      <w:pPr>
        <w:ind w:left="567" w:hanging="567"/>
        <w:jc w:val="both"/>
        <w:rPr>
          <w:sz w:val="22"/>
          <w:szCs w:val="22"/>
          <w:lang w:val="lt-LT"/>
        </w:rPr>
      </w:pPr>
      <w:r w:rsidRPr="00625F98">
        <w:rPr>
          <w:sz w:val="22"/>
          <w:szCs w:val="22"/>
          <w:lang w:val="lt-LT"/>
        </w:rPr>
        <w:t>-</w:t>
      </w:r>
      <w:r w:rsidRPr="00625F98">
        <w:rPr>
          <w:sz w:val="22"/>
          <w:szCs w:val="22"/>
          <w:lang w:val="lt-LT"/>
        </w:rPr>
        <w:tab/>
        <w:t>gliukozės–</w:t>
      </w:r>
      <w:proofErr w:type="spellStart"/>
      <w:r w:rsidRPr="00625F98">
        <w:rPr>
          <w:sz w:val="22"/>
          <w:szCs w:val="22"/>
          <w:lang w:val="lt-LT"/>
        </w:rPr>
        <w:t>galaktozės</w:t>
      </w:r>
      <w:proofErr w:type="spellEnd"/>
      <w:r w:rsidRPr="00625F98">
        <w:rPr>
          <w:sz w:val="22"/>
          <w:szCs w:val="22"/>
          <w:lang w:val="lt-LT"/>
        </w:rPr>
        <w:t xml:space="preserve"> </w:t>
      </w:r>
      <w:proofErr w:type="spellStart"/>
      <w:r w:rsidRPr="00625F98">
        <w:rPr>
          <w:sz w:val="22"/>
          <w:szCs w:val="22"/>
          <w:lang w:val="lt-LT"/>
        </w:rPr>
        <w:t>malabsorbcija</w:t>
      </w:r>
      <w:proofErr w:type="spellEnd"/>
      <w:r w:rsidRPr="00625F98">
        <w:rPr>
          <w:sz w:val="22"/>
          <w:szCs w:val="22"/>
          <w:lang w:val="lt-LT"/>
        </w:rPr>
        <w:t>.</w:t>
      </w:r>
    </w:p>
    <w:p w14:paraId="567A4B50" w14:textId="2CA81B4C" w:rsidR="00625F98" w:rsidRDefault="00625F98" w:rsidP="00625F98">
      <w:pPr>
        <w:ind w:left="567" w:hanging="567"/>
        <w:jc w:val="both"/>
        <w:rPr>
          <w:sz w:val="22"/>
          <w:szCs w:val="22"/>
          <w:lang w:val="lt-LT"/>
        </w:rPr>
      </w:pPr>
    </w:p>
    <w:p w14:paraId="51DAD9A1" w14:textId="3EEFAAA2" w:rsidR="00667FF8" w:rsidRDefault="00625F98" w:rsidP="00625F98">
      <w:pPr>
        <w:ind w:left="567" w:hanging="567"/>
        <w:jc w:val="both"/>
        <w:rPr>
          <w:b/>
          <w:sz w:val="22"/>
          <w:szCs w:val="22"/>
          <w:lang w:val="lt-LT"/>
        </w:rPr>
      </w:pPr>
      <w:proofErr w:type="spellStart"/>
      <w:r w:rsidRPr="00002E4C">
        <w:rPr>
          <w:b/>
          <w:sz w:val="22"/>
          <w:lang w:val="lt-LT"/>
        </w:rPr>
        <w:t>Duphalac</w:t>
      </w:r>
      <w:proofErr w:type="spellEnd"/>
      <w:r w:rsidRPr="00002E4C">
        <w:rPr>
          <w:b/>
          <w:sz w:val="22"/>
          <w:lang w:val="lt-LT"/>
        </w:rPr>
        <w:t xml:space="preserve"> </w:t>
      </w:r>
      <w:r w:rsidRPr="00625F98">
        <w:rPr>
          <w:b/>
          <w:sz w:val="22"/>
          <w:szCs w:val="22"/>
          <w:lang w:val="lt-LT"/>
        </w:rPr>
        <w:t xml:space="preserve">sudėtyje yra sulfitų. </w:t>
      </w:r>
    </w:p>
    <w:p w14:paraId="34E244CC" w14:textId="77777777" w:rsidR="00877F21" w:rsidRPr="00DD56EB" w:rsidRDefault="00877F21" w:rsidP="00625F98">
      <w:pPr>
        <w:ind w:left="567" w:hanging="567"/>
        <w:jc w:val="both"/>
        <w:rPr>
          <w:sz w:val="22"/>
          <w:szCs w:val="22"/>
          <w:lang w:val="lt-LT"/>
        </w:rPr>
      </w:pPr>
    </w:p>
    <w:p w14:paraId="53DBD758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3.</w:t>
      </w:r>
      <w:r w:rsidRPr="00DD56EB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</w:p>
    <w:p w14:paraId="33E12D5A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0959C20" w14:textId="77777777" w:rsidR="00667FF8" w:rsidRPr="00DD56EB" w:rsidRDefault="00667FF8" w:rsidP="00667FF8">
      <w:pPr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visada vartokite tiksliai kaip</w:t>
      </w:r>
      <w:r w:rsidR="004A5EA4">
        <w:rPr>
          <w:sz w:val="22"/>
          <w:szCs w:val="22"/>
          <w:lang w:val="lt-LT"/>
        </w:rPr>
        <w:t xml:space="preserve"> aprašyta</w:t>
      </w:r>
      <w:r w:rsidRPr="00DD56EB">
        <w:rPr>
          <w:sz w:val="22"/>
          <w:szCs w:val="22"/>
          <w:lang w:val="lt-LT"/>
        </w:rPr>
        <w:t xml:space="preserve"> šiame lapelyje</w:t>
      </w:r>
      <w:r w:rsidR="004A5EA4">
        <w:rPr>
          <w:sz w:val="22"/>
          <w:szCs w:val="22"/>
          <w:lang w:val="lt-LT"/>
        </w:rPr>
        <w:t xml:space="preserve"> arba kaip nurodė gydytojas, arba vaistininkas</w:t>
      </w:r>
      <w:r w:rsidRPr="00DD56EB">
        <w:rPr>
          <w:sz w:val="22"/>
          <w:szCs w:val="22"/>
          <w:lang w:val="lt-LT"/>
        </w:rPr>
        <w:t>. Jeigu abejojate, kreipkitės į gydytoją arba vaistininką.</w:t>
      </w:r>
    </w:p>
    <w:p w14:paraId="66936DEF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</w:p>
    <w:p w14:paraId="40ED62C2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noProof/>
          <w:sz w:val="22"/>
          <w:szCs w:val="22"/>
          <w:lang w:val="lt-LT"/>
        </w:rPr>
        <w:t>Vaistą kasdien vartokite tuo pačiu metu</w:t>
      </w:r>
      <w:r w:rsidRPr="00DD56EB">
        <w:rPr>
          <w:sz w:val="22"/>
          <w:szCs w:val="22"/>
          <w:lang w:val="lt-LT"/>
        </w:rPr>
        <w:t xml:space="preserve">. Greitai nurykite vaistą, nelaikydami burnoje. </w:t>
      </w:r>
    </w:p>
    <w:p w14:paraId="6DF28CC2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0D0ED7FB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noProof/>
          <w:sz w:val="22"/>
          <w:szCs w:val="22"/>
          <w:lang w:val="lt-LT"/>
        </w:rPr>
        <w:t>Duphalac geriamąjį tirpalą g</w:t>
      </w:r>
      <w:r w:rsidRPr="00DD56EB">
        <w:rPr>
          <w:sz w:val="22"/>
          <w:szCs w:val="22"/>
          <w:lang w:val="lt-LT"/>
        </w:rPr>
        <w:t xml:space="preserve">alite gerti </w:t>
      </w:r>
      <w:r w:rsidRPr="00DD56EB">
        <w:rPr>
          <w:noProof/>
          <w:sz w:val="22"/>
          <w:szCs w:val="22"/>
          <w:lang w:val="lt-LT"/>
        </w:rPr>
        <w:t>neskiestą arba truputį atskiesti. Duphalac, tiekiamam buteliukais, galite naudoti pridedamą matavimo taurelę.</w:t>
      </w:r>
      <w:r w:rsidRPr="00DD56EB">
        <w:rPr>
          <w:sz w:val="22"/>
          <w:szCs w:val="22"/>
          <w:lang w:val="lt-LT"/>
        </w:rPr>
        <w:t xml:space="preserve"> </w:t>
      </w:r>
    </w:p>
    <w:p w14:paraId="0D806212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</w:p>
    <w:p w14:paraId="113F14A0" w14:textId="77777777" w:rsidR="00667FF8" w:rsidRDefault="00667FF8" w:rsidP="00667FF8">
      <w:pPr>
        <w:pStyle w:val="Default"/>
        <w:rPr>
          <w:i/>
          <w:sz w:val="22"/>
          <w:szCs w:val="22"/>
          <w:lang w:val="lt-LT"/>
        </w:rPr>
      </w:pPr>
      <w:r w:rsidRPr="0079425B">
        <w:rPr>
          <w:i/>
          <w:sz w:val="22"/>
          <w:szCs w:val="22"/>
          <w:lang w:val="lt-LT"/>
        </w:rPr>
        <w:t>Dozavimas vidurių užkietėjimui gydyti arba kai yra pageidautinas tuštinimasis minkštomis išmatomis</w:t>
      </w:r>
    </w:p>
    <w:p w14:paraId="3C06E790" w14:textId="77777777" w:rsidR="001C7ACF" w:rsidRPr="0079425B" w:rsidRDefault="001C7ACF" w:rsidP="00667FF8">
      <w:pPr>
        <w:pStyle w:val="Default"/>
        <w:rPr>
          <w:i/>
          <w:sz w:val="22"/>
          <w:szCs w:val="22"/>
          <w:lang w:val="lt-LT"/>
        </w:rPr>
      </w:pPr>
    </w:p>
    <w:p w14:paraId="6FEE43F2" w14:textId="77777777" w:rsidR="00667FF8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Vaistas gali būti vartojamas kartą per parą, pavyzdžiui, pusryčiaujant, arba dozė gali būti padalinta į dvi dalis. </w:t>
      </w:r>
    </w:p>
    <w:p w14:paraId="22B18371" w14:textId="77777777" w:rsidR="001C7ACF" w:rsidRPr="00DD56EB" w:rsidRDefault="001C7ACF" w:rsidP="00667FF8">
      <w:pPr>
        <w:pStyle w:val="Default"/>
        <w:rPr>
          <w:sz w:val="22"/>
          <w:szCs w:val="22"/>
          <w:lang w:val="lt-LT"/>
        </w:rPr>
      </w:pPr>
    </w:p>
    <w:p w14:paraId="0F0C4884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Pagal atsaką į gydymą, po keleto dienų pradinė dozė gali būti pakeičiama į palaikomąją dozę. Gydomasis poveikis gali pasireikšti tik po keleto (2-3) dienų. </w:t>
      </w:r>
    </w:p>
    <w:p w14:paraId="6546A7D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60"/>
        <w:gridCol w:w="1800"/>
        <w:gridCol w:w="2160"/>
      </w:tblGrid>
      <w:tr w:rsidR="00667FF8" w:rsidRPr="00DD56EB" w14:paraId="3692A047" w14:textId="77777777" w:rsidTr="002F285D">
        <w:tc>
          <w:tcPr>
            <w:tcW w:w="2160" w:type="dxa"/>
          </w:tcPr>
          <w:p w14:paraId="62A21D00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</w:tcPr>
          <w:p w14:paraId="003F7BCB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Pradinė paros dozė</w:t>
            </w:r>
          </w:p>
        </w:tc>
        <w:tc>
          <w:tcPr>
            <w:tcW w:w="2160" w:type="dxa"/>
          </w:tcPr>
          <w:p w14:paraId="1E7CD8B7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Palaikomoji paros dozė</w:t>
            </w:r>
          </w:p>
        </w:tc>
      </w:tr>
      <w:tr w:rsidR="00667FF8" w:rsidRPr="00DD56EB" w14:paraId="733F799B" w14:textId="77777777" w:rsidTr="002F285D">
        <w:tc>
          <w:tcPr>
            <w:tcW w:w="2160" w:type="dxa"/>
          </w:tcPr>
          <w:p w14:paraId="321B83B5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Suaugusiems žmonėms ir paaugliams</w:t>
            </w:r>
          </w:p>
        </w:tc>
        <w:tc>
          <w:tcPr>
            <w:tcW w:w="1800" w:type="dxa"/>
          </w:tcPr>
          <w:p w14:paraId="64988E45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15–45 ml</w:t>
            </w:r>
          </w:p>
        </w:tc>
        <w:tc>
          <w:tcPr>
            <w:tcW w:w="2160" w:type="dxa"/>
          </w:tcPr>
          <w:p w14:paraId="4B96CCE6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15–30 ml</w:t>
            </w:r>
          </w:p>
        </w:tc>
      </w:tr>
      <w:tr w:rsidR="00667FF8" w:rsidRPr="00DD56EB" w14:paraId="3F795176" w14:textId="77777777" w:rsidTr="002F285D">
        <w:tc>
          <w:tcPr>
            <w:tcW w:w="2160" w:type="dxa"/>
          </w:tcPr>
          <w:p w14:paraId="65291848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 xml:space="preserve">7–14 metų vaikams </w:t>
            </w:r>
          </w:p>
          <w:p w14:paraId="74956E6D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</w:tcPr>
          <w:p w14:paraId="23BA377F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15 ml</w:t>
            </w:r>
          </w:p>
        </w:tc>
        <w:tc>
          <w:tcPr>
            <w:tcW w:w="2160" w:type="dxa"/>
          </w:tcPr>
          <w:p w14:paraId="39EFCC31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10–15ml</w:t>
            </w:r>
          </w:p>
        </w:tc>
      </w:tr>
      <w:tr w:rsidR="00667FF8" w:rsidRPr="00DD56EB" w14:paraId="79249567" w14:textId="77777777" w:rsidTr="002F285D">
        <w:tc>
          <w:tcPr>
            <w:tcW w:w="2160" w:type="dxa"/>
          </w:tcPr>
          <w:p w14:paraId="2C36F7A8" w14:textId="77777777" w:rsidR="00667FF8" w:rsidRPr="00DD56EB" w:rsidRDefault="00667FF8" w:rsidP="002F285D">
            <w:pPr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1–6 metų vaikams</w:t>
            </w:r>
          </w:p>
        </w:tc>
        <w:tc>
          <w:tcPr>
            <w:tcW w:w="1800" w:type="dxa"/>
          </w:tcPr>
          <w:p w14:paraId="53C7AF10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5–10 ml</w:t>
            </w:r>
          </w:p>
        </w:tc>
        <w:tc>
          <w:tcPr>
            <w:tcW w:w="2160" w:type="dxa"/>
          </w:tcPr>
          <w:p w14:paraId="2E93DA25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5–10 ml</w:t>
            </w:r>
          </w:p>
        </w:tc>
      </w:tr>
      <w:tr w:rsidR="00667FF8" w:rsidRPr="00DD56EB" w14:paraId="55A32A25" w14:textId="77777777" w:rsidTr="002F285D">
        <w:tc>
          <w:tcPr>
            <w:tcW w:w="2160" w:type="dxa"/>
          </w:tcPr>
          <w:p w14:paraId="0B849A11" w14:textId="77777777" w:rsidR="00667FF8" w:rsidRPr="00DD56EB" w:rsidRDefault="00667FF8" w:rsidP="002F285D">
            <w:pPr>
              <w:jc w:val="both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Kūdikiams iki 1 metų</w:t>
            </w:r>
          </w:p>
        </w:tc>
        <w:tc>
          <w:tcPr>
            <w:tcW w:w="1800" w:type="dxa"/>
          </w:tcPr>
          <w:p w14:paraId="79172536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Iki 5 ml</w:t>
            </w:r>
          </w:p>
        </w:tc>
        <w:tc>
          <w:tcPr>
            <w:tcW w:w="2160" w:type="dxa"/>
          </w:tcPr>
          <w:p w14:paraId="07FB7AD0" w14:textId="77777777" w:rsidR="00667FF8" w:rsidRPr="00DD56EB" w:rsidRDefault="00667FF8" w:rsidP="002F285D">
            <w:pPr>
              <w:jc w:val="center"/>
              <w:rPr>
                <w:sz w:val="22"/>
                <w:szCs w:val="22"/>
                <w:lang w:val="lt-LT"/>
              </w:rPr>
            </w:pPr>
            <w:r w:rsidRPr="00DD56EB">
              <w:rPr>
                <w:sz w:val="22"/>
                <w:szCs w:val="22"/>
                <w:lang w:val="lt-LT"/>
              </w:rPr>
              <w:t>Iki 5 ml</w:t>
            </w:r>
          </w:p>
        </w:tc>
      </w:tr>
    </w:tbl>
    <w:p w14:paraId="355261C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47E2E38" w14:textId="409BE4CB" w:rsidR="00667FF8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Vartojimas vaikams</w:t>
      </w:r>
    </w:p>
    <w:p w14:paraId="37A508E1" w14:textId="51527502" w:rsidR="00625F98" w:rsidRDefault="00625F98" w:rsidP="00667FF8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7BC0CB04" w14:textId="2941840A" w:rsidR="00625F98" w:rsidRPr="00DD56EB" w:rsidRDefault="00625F98" w:rsidP="00625F9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Dėl tikslaus dozavimo kūdikiams ir vaikams iki 7 metų turi būti duodamas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tiekiamas buteliukuose.</w:t>
      </w:r>
    </w:p>
    <w:p w14:paraId="635F9C53" w14:textId="77777777" w:rsidR="00625F98" w:rsidRPr="00DD56EB" w:rsidRDefault="00625F98" w:rsidP="00667FF8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67BFD7C8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Vidurius laisvinančių vaistų duoti vaikams ir kūdikiams reikėtų </w:t>
      </w:r>
      <w:r w:rsidRPr="00DD56EB">
        <w:rPr>
          <w:b/>
          <w:sz w:val="22"/>
          <w:szCs w:val="22"/>
          <w:lang w:val="lt-LT"/>
        </w:rPr>
        <w:t>tik išskirtiniais atvejais ir stebint gydytojui</w:t>
      </w:r>
      <w:r w:rsidR="001C7ACF">
        <w:rPr>
          <w:b/>
          <w:sz w:val="22"/>
          <w:szCs w:val="22"/>
          <w:lang w:val="lt-LT"/>
        </w:rPr>
        <w:t>.</w:t>
      </w:r>
      <w:r w:rsidRPr="00DD56EB">
        <w:rPr>
          <w:sz w:val="22"/>
          <w:szCs w:val="22"/>
          <w:lang w:val="lt-LT"/>
        </w:rPr>
        <w:t xml:space="preserve"> </w:t>
      </w:r>
    </w:p>
    <w:p w14:paraId="45C611C3" w14:textId="77777777" w:rsidR="00667FF8" w:rsidRPr="00DD56EB" w:rsidRDefault="00667FF8" w:rsidP="00667FF8">
      <w:pPr>
        <w:tabs>
          <w:tab w:val="left" w:pos="567"/>
        </w:tabs>
        <w:rPr>
          <w:b/>
          <w:sz w:val="22"/>
          <w:szCs w:val="22"/>
          <w:lang w:val="lt-LT"/>
        </w:rPr>
      </w:pPr>
      <w:r w:rsidRPr="00DD56EB">
        <w:rPr>
          <w:b/>
          <w:spacing w:val="-2"/>
          <w:sz w:val="22"/>
          <w:szCs w:val="22"/>
          <w:lang w:val="lt-LT"/>
        </w:rPr>
        <w:t xml:space="preserve">Be gydytojo nurodymo ir atidžios priežiūros vaikams (iki 14 metų amžiaus) </w:t>
      </w:r>
      <w:proofErr w:type="spellStart"/>
      <w:r w:rsidRPr="00DD56EB">
        <w:rPr>
          <w:b/>
          <w:spacing w:val="-2"/>
          <w:sz w:val="22"/>
          <w:szCs w:val="22"/>
          <w:lang w:val="lt-LT"/>
        </w:rPr>
        <w:t>Duphalac</w:t>
      </w:r>
      <w:proofErr w:type="spellEnd"/>
      <w:r w:rsidRPr="00DD56EB">
        <w:rPr>
          <w:b/>
          <w:spacing w:val="-2"/>
          <w:sz w:val="22"/>
          <w:szCs w:val="22"/>
          <w:lang w:val="lt-LT"/>
        </w:rPr>
        <w:t xml:space="preserve"> vartoti negalima.</w:t>
      </w:r>
      <w:r w:rsidRPr="00DD56EB">
        <w:rPr>
          <w:b/>
          <w:sz w:val="22"/>
          <w:szCs w:val="22"/>
          <w:lang w:val="lt-LT"/>
        </w:rPr>
        <w:t xml:space="preserve"> </w:t>
      </w:r>
    </w:p>
    <w:p w14:paraId="5AA43437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873FBAB" w14:textId="469C2593" w:rsidR="00667FF8" w:rsidRPr="0079425B" w:rsidRDefault="00667FF8" w:rsidP="00667FF8">
      <w:pPr>
        <w:ind w:left="567" w:hanging="567"/>
        <w:rPr>
          <w:i/>
          <w:sz w:val="22"/>
          <w:szCs w:val="22"/>
          <w:lang w:val="lt-LT"/>
        </w:rPr>
      </w:pPr>
      <w:r w:rsidRPr="0079425B">
        <w:rPr>
          <w:i/>
          <w:sz w:val="22"/>
          <w:szCs w:val="22"/>
          <w:lang w:val="lt-LT"/>
        </w:rPr>
        <w:t xml:space="preserve">Dozavimas esant kepenų </w:t>
      </w:r>
      <w:proofErr w:type="spellStart"/>
      <w:r w:rsidRPr="0079425B">
        <w:rPr>
          <w:i/>
          <w:sz w:val="22"/>
          <w:szCs w:val="22"/>
          <w:lang w:val="lt-LT"/>
        </w:rPr>
        <w:t>encefalopatijai</w:t>
      </w:r>
      <w:proofErr w:type="spellEnd"/>
      <w:r w:rsidRPr="0079425B">
        <w:rPr>
          <w:i/>
          <w:sz w:val="22"/>
          <w:szCs w:val="22"/>
          <w:lang w:val="lt-LT"/>
        </w:rPr>
        <w:t xml:space="preserve"> </w:t>
      </w:r>
    </w:p>
    <w:p w14:paraId="448AB938" w14:textId="686ED664" w:rsidR="00667FF8" w:rsidRPr="00DD56EB" w:rsidRDefault="00625F98" w:rsidP="00667FF8">
      <w:pPr>
        <w:rPr>
          <w:sz w:val="22"/>
          <w:szCs w:val="22"/>
          <w:lang w:val="lt-LT"/>
        </w:rPr>
      </w:pPr>
      <w:r w:rsidRPr="00002E4C">
        <w:rPr>
          <w:i/>
          <w:iCs/>
          <w:sz w:val="22"/>
          <w:szCs w:val="22"/>
          <w:lang w:val="lt-LT"/>
        </w:rPr>
        <w:t>Suaugusie</w:t>
      </w:r>
      <w:r w:rsidR="00694A8E">
        <w:rPr>
          <w:i/>
          <w:iCs/>
          <w:sz w:val="22"/>
          <w:szCs w:val="22"/>
          <w:lang w:val="lt-LT"/>
        </w:rPr>
        <w:t>sie</w:t>
      </w:r>
      <w:r w:rsidRPr="00002E4C">
        <w:rPr>
          <w:i/>
          <w:iCs/>
          <w:sz w:val="22"/>
          <w:szCs w:val="22"/>
          <w:lang w:val="lt-LT"/>
        </w:rPr>
        <w:t>ms:</w:t>
      </w:r>
      <w:r>
        <w:rPr>
          <w:sz w:val="22"/>
          <w:szCs w:val="22"/>
          <w:lang w:val="lt-LT"/>
        </w:rPr>
        <w:t xml:space="preserve"> p</w:t>
      </w:r>
      <w:r w:rsidR="00667FF8" w:rsidRPr="00DD56EB">
        <w:rPr>
          <w:sz w:val="22"/>
          <w:szCs w:val="22"/>
          <w:lang w:val="lt-LT"/>
        </w:rPr>
        <w:t xml:space="preserve">radinė dozė pacientams, kuriems yra kepenų </w:t>
      </w:r>
      <w:proofErr w:type="spellStart"/>
      <w:r w:rsidR="00667FF8" w:rsidRPr="00DD56EB">
        <w:rPr>
          <w:sz w:val="22"/>
          <w:szCs w:val="22"/>
          <w:lang w:val="lt-LT"/>
        </w:rPr>
        <w:t>encefalopatija</w:t>
      </w:r>
      <w:proofErr w:type="spellEnd"/>
      <w:r w:rsidR="00667FF8" w:rsidRPr="00DD56EB">
        <w:rPr>
          <w:sz w:val="22"/>
          <w:szCs w:val="22"/>
          <w:lang w:val="lt-LT"/>
        </w:rPr>
        <w:t xml:space="preserve">, yra 30–45 ml geriamojo tirpalo 3–4 kartus per parą. Ši dozė gali būti keičiama, kad būtų pasiekiamas išsituštinimas minkštomis išmatomis 2–3 kartus per parą. </w:t>
      </w:r>
    </w:p>
    <w:p w14:paraId="18F07AFA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5CAA964B" w14:textId="77777777" w:rsidR="00667FF8" w:rsidRPr="00DD56EB" w:rsidRDefault="00667FF8" w:rsidP="00667FF8">
      <w:pPr>
        <w:rPr>
          <w:b/>
          <w:sz w:val="22"/>
          <w:szCs w:val="22"/>
          <w:lang w:val="lt-LT"/>
        </w:rPr>
      </w:pPr>
      <w:r w:rsidRPr="00995691">
        <w:rPr>
          <w:b/>
          <w:sz w:val="22"/>
          <w:szCs w:val="22"/>
          <w:lang w:val="lt-LT"/>
        </w:rPr>
        <w:t>Vartojimas vaikams</w:t>
      </w:r>
    </w:p>
    <w:p w14:paraId="1754B468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Nėra duomenų apie vaikų (naujagimių ir vaikų iki 18 metų), kuriems yra kepenų </w:t>
      </w:r>
      <w:proofErr w:type="spellStart"/>
      <w:r w:rsidRPr="00DD56EB">
        <w:rPr>
          <w:sz w:val="22"/>
          <w:szCs w:val="22"/>
          <w:lang w:val="lt-LT"/>
        </w:rPr>
        <w:t>encefalopatija</w:t>
      </w:r>
      <w:proofErr w:type="spellEnd"/>
      <w:r w:rsidRPr="00DD56EB">
        <w:rPr>
          <w:sz w:val="22"/>
          <w:szCs w:val="22"/>
          <w:lang w:val="lt-LT"/>
        </w:rPr>
        <w:t>, gydymą.</w:t>
      </w:r>
    </w:p>
    <w:p w14:paraId="2799C89C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51B1BF72" w14:textId="5315A75D" w:rsidR="00667FF8" w:rsidRPr="00DD56EB" w:rsidRDefault="00667FF8" w:rsidP="00667FF8">
      <w:pPr>
        <w:rPr>
          <w:i/>
          <w:sz w:val="22"/>
          <w:szCs w:val="22"/>
          <w:lang w:val="lt-LT"/>
        </w:rPr>
      </w:pPr>
      <w:r w:rsidRPr="00DD56EB">
        <w:rPr>
          <w:i/>
          <w:sz w:val="22"/>
          <w:szCs w:val="22"/>
          <w:lang w:val="lt-LT"/>
        </w:rPr>
        <w:t>Vartojimas senyviems pacientams ir pacientams, kurių inkstų ir</w:t>
      </w:r>
      <w:r w:rsidR="00694A8E">
        <w:rPr>
          <w:i/>
          <w:sz w:val="22"/>
          <w:szCs w:val="22"/>
          <w:lang w:val="lt-LT"/>
        </w:rPr>
        <w:t>/ar</w:t>
      </w:r>
      <w:r w:rsidRPr="00DD56EB">
        <w:rPr>
          <w:i/>
          <w:sz w:val="22"/>
          <w:szCs w:val="22"/>
          <w:lang w:val="lt-LT"/>
        </w:rPr>
        <w:t xml:space="preserve"> kepenų funkcija sutrikusi</w:t>
      </w:r>
    </w:p>
    <w:p w14:paraId="2B0A49CA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Specialių dozavimo rekomendacijų nėra.</w:t>
      </w:r>
    </w:p>
    <w:p w14:paraId="44BD87E6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36136144" w14:textId="6F5A4ECB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dozę</w:t>
      </w:r>
    </w:p>
    <w:p w14:paraId="208737F6" w14:textId="77777777" w:rsidR="00667FF8" w:rsidRPr="00DD56EB" w:rsidRDefault="00667FF8" w:rsidP="00667FF8">
      <w:pPr>
        <w:rPr>
          <w:bCs/>
          <w:sz w:val="22"/>
          <w:szCs w:val="22"/>
          <w:lang w:val="lt-LT"/>
        </w:rPr>
      </w:pPr>
      <w:r w:rsidRPr="00DD56EB">
        <w:rPr>
          <w:bCs/>
          <w:sz w:val="22"/>
          <w:szCs w:val="22"/>
          <w:lang w:val="lt-LT"/>
        </w:rPr>
        <w:t>Jei vartojama per didelė dozė, gali prasidėti pilvo diegliai</w:t>
      </w:r>
      <w:r w:rsidR="001C7ACF">
        <w:rPr>
          <w:bCs/>
          <w:sz w:val="22"/>
          <w:szCs w:val="22"/>
          <w:lang w:val="lt-LT"/>
        </w:rPr>
        <w:t>,</w:t>
      </w:r>
      <w:r w:rsidRPr="00DD56EB">
        <w:rPr>
          <w:bCs/>
          <w:sz w:val="22"/>
          <w:szCs w:val="22"/>
          <w:lang w:val="lt-LT"/>
        </w:rPr>
        <w:t xml:space="preserve"> viduriavimas</w:t>
      </w:r>
      <w:r w:rsidR="001C7ACF">
        <w:rPr>
          <w:bCs/>
          <w:sz w:val="22"/>
          <w:szCs w:val="22"/>
          <w:lang w:val="lt-LT"/>
        </w:rPr>
        <w:t>, elektrolitų praradimas</w:t>
      </w:r>
      <w:r w:rsidRPr="00DD56EB">
        <w:rPr>
          <w:bCs/>
          <w:sz w:val="22"/>
          <w:szCs w:val="22"/>
          <w:lang w:val="lt-LT"/>
        </w:rPr>
        <w:t xml:space="preserve">. Jei išgėrėte per daug </w:t>
      </w:r>
      <w:proofErr w:type="spellStart"/>
      <w:r w:rsidRPr="00DD56EB">
        <w:rPr>
          <w:bCs/>
          <w:sz w:val="22"/>
          <w:szCs w:val="22"/>
          <w:lang w:val="lt-LT"/>
        </w:rPr>
        <w:t>Duphalac</w:t>
      </w:r>
      <w:proofErr w:type="spellEnd"/>
      <w:r w:rsidRPr="00DD56EB">
        <w:rPr>
          <w:bCs/>
          <w:sz w:val="22"/>
          <w:szCs w:val="22"/>
          <w:lang w:val="lt-LT"/>
        </w:rPr>
        <w:t>, susisiekite su gydytoju ar vaistininku.</w:t>
      </w:r>
      <w:r w:rsidRPr="00DD56EB">
        <w:rPr>
          <w:sz w:val="22"/>
          <w:szCs w:val="22"/>
          <w:lang w:val="lt-LT"/>
        </w:rPr>
        <w:t xml:space="preserve"> </w:t>
      </w:r>
    </w:p>
    <w:p w14:paraId="7E7A8C10" w14:textId="77777777" w:rsidR="00667FF8" w:rsidRPr="00DD56EB" w:rsidRDefault="00667FF8" w:rsidP="00667FF8">
      <w:pPr>
        <w:ind w:left="567" w:hanging="567"/>
        <w:rPr>
          <w:bCs/>
          <w:sz w:val="22"/>
          <w:szCs w:val="22"/>
          <w:lang w:val="lt-LT"/>
        </w:rPr>
      </w:pPr>
    </w:p>
    <w:p w14:paraId="3E5C4EC1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</w:p>
    <w:p w14:paraId="76460F36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 pamiršote išgerti </w:t>
      </w: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>, nesijaudinkite. Kitą dozę gerkite įprastu metu. Negalima vartoti dvigubos dozės, norint kompensuoti praleistą dozę.</w:t>
      </w:r>
    </w:p>
    <w:p w14:paraId="78C2874B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 turite daugiau klausimų apie šį vaistą, paklauskite gydytojo ar vaistininko. </w:t>
      </w:r>
    </w:p>
    <w:p w14:paraId="59CD520A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34D124F9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</w:p>
    <w:p w14:paraId="5684280B" w14:textId="77777777" w:rsidR="00667FF8" w:rsidRPr="00DD56EB" w:rsidRDefault="00667FF8" w:rsidP="00667FF8">
      <w:pPr>
        <w:pStyle w:val="Default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Nenutraukite ir nekeiskite gydymo nepasitarę su gydytoju. </w:t>
      </w:r>
    </w:p>
    <w:p w14:paraId="270101B1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  <w:r w:rsidRPr="00DD56EB">
        <w:rPr>
          <w:noProof/>
          <w:sz w:val="22"/>
          <w:szCs w:val="22"/>
          <w:lang w:val="lt-LT"/>
        </w:rPr>
        <w:t>Jeigu kiltų daugiau klausimų dėl šio vaisto vartojimo, kreipkitės į</w:t>
      </w:r>
      <w:r w:rsidRPr="00DD56EB">
        <w:rPr>
          <w:sz w:val="22"/>
          <w:szCs w:val="22"/>
          <w:lang w:val="lt-LT"/>
        </w:rPr>
        <w:t xml:space="preserve"> gydytoją arba vaistininką. </w:t>
      </w:r>
    </w:p>
    <w:p w14:paraId="6CAAB904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6C88C6DC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5641E23A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4.</w:t>
      </w:r>
      <w:r w:rsidRPr="00DD56EB">
        <w:rPr>
          <w:b/>
          <w:sz w:val="22"/>
          <w:szCs w:val="22"/>
          <w:lang w:val="lt-LT"/>
        </w:rPr>
        <w:tab/>
        <w:t>Galimas šalutinis poveikis</w:t>
      </w:r>
    </w:p>
    <w:p w14:paraId="3890B219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220D398F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Šis vaistas, kaip ir kiti vaistai, gali sukelti šalutinį poveikį, nors jis pasireiškia ne visiems žmonėms.</w:t>
      </w:r>
    </w:p>
    <w:p w14:paraId="7065D992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0E589FD7" w14:textId="3411DE96" w:rsidR="00667FF8" w:rsidRPr="00DD56EB" w:rsidRDefault="00694A8E" w:rsidP="00667FF8">
      <w:pPr>
        <w:pStyle w:val="Default"/>
        <w:ind w:left="539" w:right="278" w:hanging="539"/>
        <w:rPr>
          <w:sz w:val="22"/>
          <w:szCs w:val="22"/>
          <w:lang w:val="lt-LT"/>
        </w:rPr>
      </w:pPr>
      <w:r w:rsidRPr="00694A8E">
        <w:rPr>
          <w:b/>
          <w:sz w:val="22"/>
          <w:szCs w:val="22"/>
          <w:lang w:val="lt-LT"/>
        </w:rPr>
        <w:t>Labai dažni šalutinio poveikio reiškiniai (gali pasireikšti ne rečiau kaip 1 iš 10 asmenų):</w:t>
      </w:r>
    </w:p>
    <w:p w14:paraId="78F8C0DC" w14:textId="77777777" w:rsidR="00667FF8" w:rsidRPr="00DD56EB" w:rsidRDefault="00667FF8" w:rsidP="00667FF8">
      <w:pPr>
        <w:pStyle w:val="Default"/>
        <w:ind w:left="539" w:right="278" w:hanging="539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  <w:t>viduriavimas.</w:t>
      </w:r>
    </w:p>
    <w:p w14:paraId="7A0BBC3E" w14:textId="77777777" w:rsidR="00667FF8" w:rsidRPr="00DD56EB" w:rsidRDefault="00667FF8" w:rsidP="00667FF8">
      <w:pPr>
        <w:pStyle w:val="Default"/>
        <w:ind w:left="539" w:right="278" w:hanging="539"/>
        <w:rPr>
          <w:sz w:val="22"/>
          <w:szCs w:val="22"/>
          <w:lang w:val="lt-LT"/>
        </w:rPr>
      </w:pPr>
    </w:p>
    <w:p w14:paraId="4756DE96" w14:textId="586A0499" w:rsidR="00694A8E" w:rsidRPr="00843DA5" w:rsidRDefault="00694A8E" w:rsidP="00694A8E">
      <w:pPr>
        <w:pStyle w:val="Default"/>
        <w:ind w:left="539" w:right="278" w:hanging="539"/>
        <w:rPr>
          <w:b/>
          <w:sz w:val="22"/>
          <w:szCs w:val="22"/>
          <w:lang w:val="lt-LT"/>
        </w:rPr>
      </w:pPr>
      <w:r w:rsidRPr="00843DA5">
        <w:rPr>
          <w:b/>
          <w:sz w:val="22"/>
          <w:szCs w:val="22"/>
          <w:lang w:val="lt-LT"/>
        </w:rPr>
        <w:t>Dažni šalutinio poveikio reiškiniai (gali pasireikšti rečiau kaip 1 iš 10 asmenų):</w:t>
      </w:r>
    </w:p>
    <w:p w14:paraId="00FE3DCE" w14:textId="77777777" w:rsidR="00667FF8" w:rsidRPr="00DD56EB" w:rsidRDefault="00667FF8" w:rsidP="00667FF8">
      <w:pPr>
        <w:pStyle w:val="Default"/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  <w:t>vidurių pūtimas;</w:t>
      </w:r>
    </w:p>
    <w:p w14:paraId="3495C308" w14:textId="77777777" w:rsidR="00667FF8" w:rsidRPr="00DD56EB" w:rsidRDefault="00667FF8" w:rsidP="00667FF8">
      <w:pPr>
        <w:pStyle w:val="Default"/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  <w:t>pykinimas;</w:t>
      </w:r>
    </w:p>
    <w:p w14:paraId="7067D06A" w14:textId="77777777" w:rsidR="00667FF8" w:rsidRPr="00DD56EB" w:rsidRDefault="00667FF8" w:rsidP="00667FF8">
      <w:pPr>
        <w:pStyle w:val="Default"/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  <w:t>vėmimas;</w:t>
      </w:r>
    </w:p>
    <w:p w14:paraId="59B354ED" w14:textId="77777777" w:rsidR="00667FF8" w:rsidRPr="00DD56EB" w:rsidRDefault="00667FF8" w:rsidP="00667FF8">
      <w:pPr>
        <w:pStyle w:val="Default"/>
        <w:ind w:left="540" w:hanging="540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-</w:t>
      </w:r>
      <w:r w:rsidRPr="00DD56EB">
        <w:rPr>
          <w:sz w:val="22"/>
          <w:szCs w:val="22"/>
          <w:lang w:val="lt-LT"/>
        </w:rPr>
        <w:tab/>
        <w:t>pilvo skausmas.</w:t>
      </w:r>
    </w:p>
    <w:p w14:paraId="4FCDE53C" w14:textId="77777777" w:rsidR="00667FF8" w:rsidRPr="00DD56EB" w:rsidRDefault="00667FF8" w:rsidP="00667FF8">
      <w:pPr>
        <w:pStyle w:val="Default"/>
        <w:ind w:left="380" w:hanging="380"/>
        <w:rPr>
          <w:sz w:val="22"/>
          <w:szCs w:val="22"/>
          <w:lang w:val="lt-LT"/>
        </w:rPr>
      </w:pPr>
    </w:p>
    <w:p w14:paraId="59894D8F" w14:textId="141E2430" w:rsidR="00694A8E" w:rsidRPr="00DD56EB" w:rsidRDefault="00694A8E" w:rsidP="00843DA5">
      <w:pPr>
        <w:pStyle w:val="Default"/>
        <w:rPr>
          <w:sz w:val="22"/>
          <w:szCs w:val="22"/>
          <w:lang w:val="lt-LT"/>
        </w:rPr>
      </w:pPr>
      <w:r w:rsidRPr="00694A8E">
        <w:rPr>
          <w:b/>
          <w:sz w:val="22"/>
          <w:szCs w:val="22"/>
          <w:lang w:val="lt-LT"/>
        </w:rPr>
        <w:t>Nedažni šalutinio poveikio reiškiniai (gali pasireikšti rečiau kaip 1 iš 100 asmenų)</w:t>
      </w:r>
      <w:r w:rsidR="00877F21">
        <w:rPr>
          <w:b/>
          <w:sz w:val="22"/>
          <w:szCs w:val="22"/>
          <w:lang w:val="lt-LT"/>
        </w:rPr>
        <w:t>:</w:t>
      </w:r>
    </w:p>
    <w:p w14:paraId="34735580" w14:textId="77777777" w:rsidR="00667FF8" w:rsidRPr="00DD56EB" w:rsidRDefault="00667FF8" w:rsidP="008C72C6">
      <w:pPr>
        <w:pStyle w:val="Default"/>
        <w:numPr>
          <w:ilvl w:val="0"/>
          <w:numId w:val="11"/>
        </w:numPr>
        <w:ind w:left="547" w:hanging="547"/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elektrolitų pusiausvyros sutrikimas dėl viduriavimo.</w:t>
      </w:r>
    </w:p>
    <w:p w14:paraId="47A3EE36" w14:textId="40EBA21E" w:rsidR="00667FF8" w:rsidRDefault="00667FF8" w:rsidP="00667FF8">
      <w:pPr>
        <w:rPr>
          <w:sz w:val="22"/>
          <w:szCs w:val="22"/>
          <w:lang w:val="lt-LT"/>
        </w:rPr>
      </w:pPr>
    </w:p>
    <w:p w14:paraId="3EDECDDA" w14:textId="4BDAF5E2" w:rsidR="00694A8E" w:rsidRPr="00877F21" w:rsidRDefault="00877F21" w:rsidP="00694A8E">
      <w:pPr>
        <w:rPr>
          <w:sz w:val="22"/>
          <w:szCs w:val="22"/>
          <w:lang w:val="lt-LT"/>
        </w:rPr>
      </w:pPr>
      <w:r w:rsidRPr="008C72C6">
        <w:rPr>
          <w:b/>
          <w:bCs/>
          <w:sz w:val="22"/>
          <w:szCs w:val="22"/>
          <w:lang w:val="lt-LT"/>
        </w:rPr>
        <w:t>Šalutinio poveikio reiškiniai, kurių dažnis nežinomas (negali būti apskaičiuotas pagal turimus duomenis):</w:t>
      </w:r>
    </w:p>
    <w:p w14:paraId="2AB73117" w14:textId="4A17DB35" w:rsidR="00694A8E" w:rsidRPr="00843DA5" w:rsidRDefault="00694A8E" w:rsidP="008C72C6">
      <w:pPr>
        <w:pStyle w:val="ListParagraph"/>
        <w:numPr>
          <w:ilvl w:val="0"/>
          <w:numId w:val="11"/>
        </w:numPr>
        <w:ind w:left="547" w:hanging="547"/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>alerginės reakcijos, išbėrimas, niežėjimas, dilgėlinė.</w:t>
      </w:r>
    </w:p>
    <w:p w14:paraId="5BC87A77" w14:textId="77777777" w:rsidR="00694A8E" w:rsidRPr="00DD56EB" w:rsidRDefault="00694A8E" w:rsidP="00667FF8">
      <w:pPr>
        <w:rPr>
          <w:sz w:val="22"/>
          <w:szCs w:val="22"/>
          <w:lang w:val="lt-LT"/>
        </w:rPr>
      </w:pPr>
    </w:p>
    <w:p w14:paraId="76F657DE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Pirmąsias gydymo dienas gali atsirasti vidurių pūtimas. Paprastai jis išnyksta po keleto dienų. Kai vartojamos didesnės nei rekomenduojama dozės, gali pasireikšti pilvo skausmas ir viduriavimas. Tokiu atveju reikia mažinti dozę.</w:t>
      </w:r>
    </w:p>
    <w:p w14:paraId="6395E013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07C21FA2" w14:textId="63BAF39B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Jei vartojate dideles </w:t>
      </w:r>
      <w:r w:rsidR="00694A8E">
        <w:rPr>
          <w:sz w:val="22"/>
          <w:szCs w:val="22"/>
          <w:lang w:val="lt-LT"/>
        </w:rPr>
        <w:t>vaisto</w:t>
      </w:r>
      <w:r w:rsidR="00694A8E" w:rsidRPr="00DD56EB">
        <w:rPr>
          <w:sz w:val="22"/>
          <w:szCs w:val="22"/>
          <w:lang w:val="lt-LT"/>
        </w:rPr>
        <w:t xml:space="preserve"> </w:t>
      </w:r>
      <w:r w:rsidRPr="00DD56EB">
        <w:rPr>
          <w:sz w:val="22"/>
          <w:szCs w:val="22"/>
          <w:lang w:val="lt-LT"/>
        </w:rPr>
        <w:t xml:space="preserve">dozes (paprastai tik kepenų </w:t>
      </w:r>
      <w:proofErr w:type="spellStart"/>
      <w:r w:rsidRPr="00DD56EB">
        <w:rPr>
          <w:sz w:val="22"/>
          <w:szCs w:val="22"/>
          <w:lang w:val="lt-LT"/>
        </w:rPr>
        <w:t>encefalopatijos</w:t>
      </w:r>
      <w:proofErr w:type="spellEnd"/>
      <w:r w:rsidRPr="00DD56EB">
        <w:rPr>
          <w:sz w:val="22"/>
          <w:szCs w:val="22"/>
          <w:lang w:val="lt-LT"/>
        </w:rPr>
        <w:t xml:space="preserve"> atveju) ilgą laiką, dėl viduriavimo gali pasireikšti elektrolitų pusiausvyros sutrikimas.</w:t>
      </w:r>
    </w:p>
    <w:p w14:paraId="3D443E74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7E1CAF3E" w14:textId="77777777" w:rsidR="00667FF8" w:rsidRPr="00DD56EB" w:rsidRDefault="00667FF8" w:rsidP="00667FF8">
      <w:pPr>
        <w:rPr>
          <w:b/>
          <w:sz w:val="22"/>
          <w:szCs w:val="22"/>
          <w:lang w:val="lt-LT"/>
        </w:rPr>
      </w:pPr>
      <w:r w:rsidRPr="00DD56EB">
        <w:rPr>
          <w:b/>
          <w:noProof/>
          <w:sz w:val="22"/>
          <w:szCs w:val="22"/>
          <w:lang w:val="lt-LT"/>
        </w:rPr>
        <w:t>Pranešimas apie šalutinį poveikį</w:t>
      </w:r>
    </w:p>
    <w:p w14:paraId="6798E721" w14:textId="1A7A351B" w:rsidR="00625F98" w:rsidRPr="00625F98" w:rsidRDefault="00625F98" w:rsidP="00625F98">
      <w:pPr>
        <w:widowControl w:val="0"/>
        <w:rPr>
          <w:sz w:val="22"/>
          <w:szCs w:val="22"/>
          <w:lang w:val="lt-LT"/>
        </w:rPr>
      </w:pPr>
      <w:bookmarkStart w:id="0" w:name="_Hlk83107182"/>
      <w:r w:rsidRPr="00625F98">
        <w:rPr>
          <w:sz w:val="22"/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="00877F21" w:rsidRPr="00877F21">
        <w:rPr>
          <w:sz w:val="22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="00877F21" w:rsidRPr="00877F21">
          <w:rPr>
            <w:rStyle w:val="Hyperlink"/>
            <w:sz w:val="22"/>
            <w:szCs w:val="22"/>
            <w:lang w:val="lt-LT"/>
          </w:rPr>
          <w:t>https://vvkt.lrv.lt/lt/</w:t>
        </w:r>
      </w:hyperlink>
      <w:r w:rsidR="00877F21" w:rsidRPr="00877F21">
        <w:rPr>
          <w:sz w:val="22"/>
          <w:szCs w:val="22"/>
          <w:lang w:val="lt-LT"/>
        </w:rPr>
        <w:t xml:space="preserve"> nurodytais būdais arba paskambinti nemokamu telefonu 8 800 73 568. Pranešdami apie šalutinį poveikį galite mums padėti gauti daugiau informacijos apie šio vaisto saugumą.</w:t>
      </w:r>
    </w:p>
    <w:bookmarkEnd w:id="0"/>
    <w:p w14:paraId="31A3CAD0" w14:textId="77777777" w:rsidR="00667FF8" w:rsidRPr="00DD56EB" w:rsidRDefault="00667FF8" w:rsidP="008C72C6">
      <w:pPr>
        <w:rPr>
          <w:sz w:val="22"/>
          <w:szCs w:val="22"/>
          <w:lang w:val="lt-LT"/>
        </w:rPr>
      </w:pPr>
    </w:p>
    <w:p w14:paraId="73A8575D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caps/>
          <w:sz w:val="22"/>
          <w:szCs w:val="22"/>
          <w:lang w:val="lt-LT"/>
        </w:rPr>
        <w:t>5.</w:t>
      </w:r>
      <w:r w:rsidRPr="00DD56EB">
        <w:rPr>
          <w:b/>
          <w:caps/>
          <w:sz w:val="22"/>
          <w:szCs w:val="22"/>
          <w:lang w:val="lt-LT"/>
        </w:rPr>
        <w:tab/>
      </w:r>
      <w:r w:rsidRPr="00DD56EB">
        <w:rPr>
          <w:b/>
          <w:sz w:val="22"/>
          <w:szCs w:val="22"/>
          <w:lang w:val="lt-LT"/>
        </w:rPr>
        <w:t xml:space="preserve">Kaip laikyti </w:t>
      </w: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</w:t>
      </w:r>
    </w:p>
    <w:p w14:paraId="1C2C87C5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3614324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Šį vaistą laikykite vaikams nepastebimoje ir nepasiekiamoje vietoje.</w:t>
      </w:r>
    </w:p>
    <w:p w14:paraId="7559AD38" w14:textId="77777777" w:rsidR="00A041CE" w:rsidRDefault="00A041CE" w:rsidP="00A041CE">
      <w:pPr>
        <w:pStyle w:val="BodyText"/>
        <w:rPr>
          <w:rFonts w:ascii="Times New Roman" w:hAnsi="Times New Roman"/>
          <w:i w:val="0"/>
          <w:iCs w:val="0"/>
        </w:rPr>
      </w:pPr>
      <w:r w:rsidRPr="00883B8E">
        <w:rPr>
          <w:rFonts w:ascii="Times New Roman" w:hAnsi="Times New Roman"/>
          <w:i w:val="0"/>
          <w:iCs w:val="0"/>
        </w:rPr>
        <w:t>Laikyti ne aukštesnėje kaip 25 ºC temperatūroje. Negalima šaldyti.</w:t>
      </w:r>
    </w:p>
    <w:p w14:paraId="0C5721FA" w14:textId="4A49747D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Ant </w:t>
      </w:r>
      <w:r w:rsidR="001C7ACF">
        <w:rPr>
          <w:sz w:val="22"/>
          <w:szCs w:val="22"/>
          <w:lang w:val="lt-LT"/>
        </w:rPr>
        <w:t>dėžutės</w:t>
      </w:r>
      <w:r w:rsidR="001C7ACF" w:rsidRPr="00DD56EB">
        <w:rPr>
          <w:sz w:val="22"/>
          <w:szCs w:val="22"/>
          <w:lang w:val="lt-LT"/>
        </w:rPr>
        <w:t xml:space="preserve"> </w:t>
      </w:r>
      <w:r w:rsidR="003917EC">
        <w:rPr>
          <w:sz w:val="22"/>
          <w:szCs w:val="22"/>
          <w:lang w:val="lt-LT"/>
        </w:rPr>
        <w:t xml:space="preserve">arba buteliuko po „EXP“ </w:t>
      </w:r>
      <w:r w:rsidRPr="00DD56EB">
        <w:rPr>
          <w:sz w:val="22"/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05BF2534" w14:textId="77777777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102E3E8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</w:p>
    <w:p w14:paraId="36EDEE9C" w14:textId="77777777" w:rsidR="00667FF8" w:rsidRPr="00DD56EB" w:rsidRDefault="00667FF8" w:rsidP="00667FF8">
      <w:pPr>
        <w:jc w:val="both"/>
        <w:rPr>
          <w:sz w:val="22"/>
          <w:szCs w:val="22"/>
          <w:lang w:val="lt-LT"/>
        </w:rPr>
      </w:pPr>
    </w:p>
    <w:p w14:paraId="60E79A68" w14:textId="77777777" w:rsidR="00667FF8" w:rsidRPr="00DD56EB" w:rsidRDefault="00667FF8" w:rsidP="00667FF8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DD56EB">
        <w:rPr>
          <w:b/>
          <w:caps/>
          <w:sz w:val="22"/>
          <w:szCs w:val="22"/>
          <w:lang w:val="lt-LT"/>
        </w:rPr>
        <w:t>6.</w:t>
      </w:r>
      <w:r w:rsidRPr="00DD56EB">
        <w:rPr>
          <w:b/>
          <w:caps/>
          <w:sz w:val="22"/>
          <w:szCs w:val="22"/>
          <w:lang w:val="lt-LT"/>
        </w:rPr>
        <w:tab/>
      </w:r>
      <w:r w:rsidRPr="00DD56EB">
        <w:rPr>
          <w:b/>
          <w:sz w:val="22"/>
          <w:szCs w:val="22"/>
          <w:lang w:val="lt-LT"/>
        </w:rPr>
        <w:t>Pakuotės turinys ir kita informacija</w:t>
      </w:r>
    </w:p>
    <w:p w14:paraId="301B696A" w14:textId="77777777" w:rsidR="00667FF8" w:rsidRPr="00DD56EB" w:rsidRDefault="00667FF8" w:rsidP="00667FF8">
      <w:pPr>
        <w:jc w:val="both"/>
        <w:rPr>
          <w:b/>
          <w:sz w:val="22"/>
          <w:szCs w:val="22"/>
          <w:lang w:val="lt-LT"/>
        </w:rPr>
      </w:pPr>
    </w:p>
    <w:p w14:paraId="26A7D4FC" w14:textId="77777777" w:rsidR="00667FF8" w:rsidRPr="00DD56EB" w:rsidRDefault="00667FF8" w:rsidP="00667FF8">
      <w:pPr>
        <w:jc w:val="both"/>
        <w:rPr>
          <w:b/>
          <w:sz w:val="22"/>
          <w:szCs w:val="22"/>
          <w:lang w:val="lt-LT"/>
        </w:rPr>
      </w:pP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sudėtis</w:t>
      </w:r>
    </w:p>
    <w:p w14:paraId="0FA29A59" w14:textId="77777777" w:rsidR="00667FF8" w:rsidRPr="0079425B" w:rsidRDefault="00667FF8" w:rsidP="0079425B">
      <w:pPr>
        <w:pStyle w:val="ListParagraph"/>
        <w:numPr>
          <w:ilvl w:val="0"/>
          <w:numId w:val="10"/>
        </w:numPr>
        <w:rPr>
          <w:sz w:val="22"/>
          <w:szCs w:val="22"/>
          <w:lang w:val="lt-LT"/>
        </w:rPr>
      </w:pPr>
      <w:r w:rsidRPr="0079425B">
        <w:rPr>
          <w:sz w:val="22"/>
          <w:szCs w:val="22"/>
          <w:lang w:val="lt-LT"/>
        </w:rPr>
        <w:t xml:space="preserve">Veiklioji </w:t>
      </w:r>
      <w:proofErr w:type="spellStart"/>
      <w:r w:rsidRPr="0079425B">
        <w:rPr>
          <w:sz w:val="22"/>
          <w:szCs w:val="22"/>
          <w:lang w:val="lt-LT"/>
        </w:rPr>
        <w:t>Duphalac</w:t>
      </w:r>
      <w:proofErr w:type="spellEnd"/>
      <w:r w:rsidRPr="0079425B">
        <w:rPr>
          <w:sz w:val="22"/>
          <w:szCs w:val="22"/>
          <w:lang w:val="lt-LT"/>
        </w:rPr>
        <w:t xml:space="preserve"> medžiaga yra </w:t>
      </w:r>
      <w:proofErr w:type="spellStart"/>
      <w:r w:rsidRPr="0079425B">
        <w:rPr>
          <w:sz w:val="22"/>
          <w:szCs w:val="22"/>
          <w:lang w:val="lt-LT"/>
        </w:rPr>
        <w:t>laktuliozė</w:t>
      </w:r>
      <w:proofErr w:type="spellEnd"/>
      <w:r w:rsidRPr="0079425B">
        <w:rPr>
          <w:sz w:val="22"/>
          <w:szCs w:val="22"/>
          <w:lang w:val="lt-LT"/>
        </w:rPr>
        <w:t xml:space="preserve">. </w:t>
      </w:r>
    </w:p>
    <w:p w14:paraId="6C07F0CA" w14:textId="7F06BDBE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1 ml geriamojo tirpalo yra 66</w:t>
      </w:r>
      <w:r w:rsidR="00DD56EB" w:rsidRPr="00DD56EB">
        <w:rPr>
          <w:sz w:val="22"/>
          <w:szCs w:val="22"/>
          <w:lang w:val="lt-LT"/>
        </w:rPr>
        <w:t>5</w:t>
      </w:r>
      <w:r w:rsidRPr="00DD56EB">
        <w:rPr>
          <w:sz w:val="22"/>
          <w:szCs w:val="22"/>
          <w:lang w:val="lt-LT"/>
        </w:rPr>
        <w:t xml:space="preserve"> mg </w:t>
      </w:r>
      <w:proofErr w:type="spellStart"/>
      <w:r w:rsidRPr="00DD56EB">
        <w:rPr>
          <w:sz w:val="22"/>
          <w:szCs w:val="22"/>
          <w:lang w:val="lt-LT"/>
        </w:rPr>
        <w:t>laktuliozės</w:t>
      </w:r>
      <w:proofErr w:type="spellEnd"/>
      <w:r w:rsidRPr="00DD56EB">
        <w:rPr>
          <w:sz w:val="22"/>
          <w:szCs w:val="22"/>
          <w:lang w:val="lt-LT"/>
        </w:rPr>
        <w:t>.</w:t>
      </w:r>
    </w:p>
    <w:p w14:paraId="07AD78E3" w14:textId="77777777" w:rsidR="00667FF8" w:rsidRPr="00DD56EB" w:rsidRDefault="00667FF8" w:rsidP="00667FF8">
      <w:pPr>
        <w:ind w:left="540" w:hanging="540"/>
        <w:rPr>
          <w:sz w:val="22"/>
          <w:szCs w:val="22"/>
          <w:lang w:val="lt-LT"/>
        </w:rPr>
      </w:pPr>
    </w:p>
    <w:p w14:paraId="5ED67856" w14:textId="16207932" w:rsidR="000F4C5E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 xml:space="preserve">Pagalbinių medžiagų nėra. </w:t>
      </w:r>
    </w:p>
    <w:p w14:paraId="02B60A88" w14:textId="29D2A211" w:rsidR="000F4C5E" w:rsidRPr="00DD56EB" w:rsidRDefault="000F4C5E" w:rsidP="00667FF8">
      <w:pPr>
        <w:rPr>
          <w:sz w:val="22"/>
          <w:szCs w:val="22"/>
          <w:lang w:val="lt-LT"/>
        </w:rPr>
      </w:pPr>
      <w:proofErr w:type="spellStart"/>
      <w:r w:rsidRPr="000F4C5E">
        <w:rPr>
          <w:sz w:val="22"/>
          <w:szCs w:val="22"/>
          <w:lang w:val="lt-LT"/>
        </w:rPr>
        <w:t>Duphalac</w:t>
      </w:r>
      <w:proofErr w:type="spellEnd"/>
      <w:r w:rsidRPr="000F4C5E">
        <w:rPr>
          <w:sz w:val="22"/>
          <w:szCs w:val="22"/>
          <w:lang w:val="lt-LT"/>
        </w:rPr>
        <w:t xml:space="preserve"> sudėtyje yra gamybos metu susidariusių medžiagų likučių, žr. 2 skyrių</w:t>
      </w:r>
      <w:r>
        <w:rPr>
          <w:sz w:val="22"/>
          <w:szCs w:val="22"/>
          <w:lang w:val="lt-LT"/>
        </w:rPr>
        <w:t>.</w:t>
      </w:r>
    </w:p>
    <w:p w14:paraId="09DCB0B6" w14:textId="77777777" w:rsidR="00667FF8" w:rsidRPr="00DD56EB" w:rsidRDefault="00667FF8" w:rsidP="00667FF8">
      <w:pPr>
        <w:ind w:left="567" w:hanging="567"/>
        <w:jc w:val="both"/>
        <w:rPr>
          <w:sz w:val="22"/>
          <w:szCs w:val="22"/>
          <w:lang w:val="lt-LT"/>
        </w:rPr>
      </w:pPr>
    </w:p>
    <w:p w14:paraId="7273EA57" w14:textId="77777777" w:rsidR="00667FF8" w:rsidRPr="00DD56EB" w:rsidRDefault="00667FF8" w:rsidP="00667FF8">
      <w:pPr>
        <w:ind w:left="567" w:hanging="567"/>
        <w:jc w:val="both"/>
        <w:rPr>
          <w:b/>
          <w:sz w:val="22"/>
          <w:szCs w:val="22"/>
          <w:lang w:val="lt-LT"/>
        </w:rPr>
      </w:pPr>
      <w:proofErr w:type="spellStart"/>
      <w:r w:rsidRPr="00DD56EB">
        <w:rPr>
          <w:b/>
          <w:sz w:val="22"/>
          <w:szCs w:val="22"/>
          <w:lang w:val="lt-LT"/>
        </w:rPr>
        <w:t>Duphalac</w:t>
      </w:r>
      <w:proofErr w:type="spellEnd"/>
      <w:r w:rsidRPr="00DD56EB">
        <w:rPr>
          <w:b/>
          <w:sz w:val="22"/>
          <w:szCs w:val="22"/>
          <w:lang w:val="lt-LT"/>
        </w:rPr>
        <w:t xml:space="preserve"> išvaizda ir kiekis pakuotėje</w:t>
      </w:r>
    </w:p>
    <w:p w14:paraId="63F1FC98" w14:textId="77777777" w:rsidR="00667FF8" w:rsidRPr="00DD56EB" w:rsidRDefault="00667FF8" w:rsidP="00667FF8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yra gelsvo atspalvio tirštas skaidrus tirpalas.</w:t>
      </w:r>
    </w:p>
    <w:p w14:paraId="55745020" w14:textId="40AA162A" w:rsidR="00667FF8" w:rsidRPr="00DD56EB" w:rsidRDefault="00667FF8" w:rsidP="00667FF8">
      <w:pPr>
        <w:pStyle w:val="Default"/>
        <w:numPr>
          <w:ilvl w:val="0"/>
          <w:numId w:val="8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Duphalac</w:t>
      </w:r>
      <w:proofErr w:type="spellEnd"/>
      <w:r w:rsidRPr="00DD56EB">
        <w:rPr>
          <w:sz w:val="22"/>
          <w:szCs w:val="22"/>
          <w:lang w:val="lt-LT"/>
        </w:rPr>
        <w:t xml:space="preserve"> tiekiamas didelio tankio polietileno but</w:t>
      </w:r>
      <w:r w:rsidR="00DD56EB" w:rsidRPr="00DD56EB">
        <w:rPr>
          <w:sz w:val="22"/>
          <w:szCs w:val="22"/>
          <w:lang w:val="lt-LT"/>
        </w:rPr>
        <w:t xml:space="preserve">eliukais. Buteliuke yra 200 ml </w:t>
      </w:r>
      <w:r w:rsidRPr="00DD56EB">
        <w:rPr>
          <w:sz w:val="22"/>
          <w:szCs w:val="22"/>
          <w:lang w:val="lt-LT"/>
        </w:rPr>
        <w:t xml:space="preserve">geriamojo tirpalo ir pridedama matavimo taurelė. Gradavimas ant matavimo taurelės yra: 2,5 ml, 5 ml, 10 ml, 15 ml, 20 ml, 25 ml ir 30 ml. </w:t>
      </w:r>
    </w:p>
    <w:p w14:paraId="6A32AD98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353A957C" w14:textId="77777777" w:rsidR="00DD56EB" w:rsidRPr="00DD56EB" w:rsidRDefault="00DD56EB" w:rsidP="00DD56EB">
      <w:pPr>
        <w:pStyle w:val="BodyTextIndent3"/>
        <w:spacing w:after="0"/>
        <w:ind w:left="0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Gamintojas</w:t>
      </w:r>
    </w:p>
    <w:p w14:paraId="1525001C" w14:textId="6C914478" w:rsidR="00DD56EB" w:rsidRPr="00DD56EB" w:rsidRDefault="00DD56EB" w:rsidP="00DD56EB">
      <w:pPr>
        <w:pStyle w:val="BodyTextIndent3"/>
        <w:spacing w:after="0"/>
        <w:ind w:left="0"/>
        <w:rPr>
          <w:sz w:val="22"/>
          <w:szCs w:val="22"/>
          <w:lang w:val="lt-LT"/>
        </w:rPr>
      </w:pPr>
      <w:proofErr w:type="spellStart"/>
      <w:r w:rsidRPr="00DD56EB">
        <w:rPr>
          <w:sz w:val="22"/>
          <w:szCs w:val="22"/>
          <w:lang w:val="lt-LT"/>
        </w:rPr>
        <w:t>Abbott</w:t>
      </w:r>
      <w:proofErr w:type="spellEnd"/>
      <w:r w:rsidRPr="00DD56EB">
        <w:rPr>
          <w:sz w:val="22"/>
          <w:szCs w:val="22"/>
          <w:lang w:val="lt-LT"/>
        </w:rPr>
        <w:t xml:space="preserve"> </w:t>
      </w:r>
      <w:proofErr w:type="spellStart"/>
      <w:r w:rsidRPr="00DD56EB">
        <w:rPr>
          <w:sz w:val="22"/>
          <w:szCs w:val="22"/>
          <w:lang w:val="lt-LT"/>
        </w:rPr>
        <w:t>Biologicals</w:t>
      </w:r>
      <w:proofErr w:type="spellEnd"/>
      <w:r w:rsidRPr="00DD56EB">
        <w:rPr>
          <w:sz w:val="22"/>
          <w:szCs w:val="22"/>
          <w:lang w:val="lt-LT"/>
        </w:rPr>
        <w:t xml:space="preserve"> B.V.</w:t>
      </w:r>
      <w:r w:rsidR="000F4C5E">
        <w:rPr>
          <w:sz w:val="22"/>
          <w:szCs w:val="22"/>
          <w:lang w:val="lt-LT"/>
        </w:rPr>
        <w:t xml:space="preserve">, </w:t>
      </w:r>
      <w:proofErr w:type="spellStart"/>
      <w:r w:rsidRPr="00DD56EB">
        <w:rPr>
          <w:sz w:val="22"/>
          <w:szCs w:val="22"/>
          <w:lang w:val="lt-LT"/>
        </w:rPr>
        <w:t>Veerweg</w:t>
      </w:r>
      <w:proofErr w:type="spellEnd"/>
      <w:r w:rsidRPr="00DD56EB">
        <w:rPr>
          <w:sz w:val="22"/>
          <w:szCs w:val="22"/>
          <w:lang w:val="lt-LT"/>
        </w:rPr>
        <w:t xml:space="preserve"> 12, 8121 AA </w:t>
      </w:r>
      <w:proofErr w:type="spellStart"/>
      <w:r w:rsidRPr="00DD56EB">
        <w:rPr>
          <w:sz w:val="22"/>
          <w:szCs w:val="22"/>
          <w:lang w:val="lt-LT"/>
        </w:rPr>
        <w:t>Olst</w:t>
      </w:r>
      <w:proofErr w:type="spellEnd"/>
      <w:r w:rsidR="000F4C5E">
        <w:rPr>
          <w:sz w:val="22"/>
          <w:szCs w:val="22"/>
          <w:lang w:val="lt-LT"/>
        </w:rPr>
        <w:t xml:space="preserve">, </w:t>
      </w:r>
      <w:r w:rsidRPr="00DD56EB">
        <w:rPr>
          <w:sz w:val="22"/>
          <w:szCs w:val="22"/>
          <w:lang w:val="lt-LT"/>
        </w:rPr>
        <w:t>Nyderlandai</w:t>
      </w:r>
    </w:p>
    <w:p w14:paraId="4781E6FF" w14:textId="77777777" w:rsidR="00DD56EB" w:rsidRPr="00DD56EB" w:rsidRDefault="00DD56EB" w:rsidP="00DD56EB">
      <w:pPr>
        <w:pStyle w:val="BodyTextIndent3"/>
        <w:spacing w:after="0"/>
        <w:ind w:left="0"/>
        <w:rPr>
          <w:sz w:val="22"/>
          <w:szCs w:val="22"/>
          <w:lang w:val="lt-LT"/>
        </w:rPr>
      </w:pPr>
    </w:p>
    <w:p w14:paraId="448DFD1A" w14:textId="77777777" w:rsidR="000F4C5E" w:rsidRPr="000F4C5E" w:rsidRDefault="000F4C5E" w:rsidP="00843DA5">
      <w:pPr>
        <w:rPr>
          <w:b/>
          <w:bCs/>
          <w:sz w:val="22"/>
          <w:szCs w:val="22"/>
          <w:lang w:val="lt-LT"/>
        </w:rPr>
      </w:pPr>
      <w:r w:rsidRPr="000F4C5E">
        <w:rPr>
          <w:b/>
          <w:bCs/>
          <w:sz w:val="22"/>
          <w:szCs w:val="22"/>
          <w:lang w:val="lt-LT"/>
        </w:rPr>
        <w:t>Lygiagretus importuotojas</w:t>
      </w:r>
    </w:p>
    <w:p w14:paraId="1633A464" w14:textId="77777777" w:rsidR="000F4C5E" w:rsidRPr="00843DA5" w:rsidRDefault="000F4C5E" w:rsidP="00843DA5">
      <w:pPr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>UAB „</w:t>
      </w:r>
      <w:proofErr w:type="spellStart"/>
      <w:r w:rsidRPr="00843DA5">
        <w:rPr>
          <w:sz w:val="22"/>
          <w:szCs w:val="22"/>
          <w:lang w:val="lt-LT"/>
        </w:rPr>
        <w:t>Lex</w:t>
      </w:r>
      <w:proofErr w:type="spellEnd"/>
      <w:r w:rsidRPr="00843DA5">
        <w:rPr>
          <w:sz w:val="22"/>
          <w:szCs w:val="22"/>
          <w:lang w:val="lt-LT"/>
        </w:rPr>
        <w:t xml:space="preserve"> ano“, Naugarduko g. 3, LT-03231 Vilnius, Lietuva</w:t>
      </w:r>
    </w:p>
    <w:p w14:paraId="563650EA" w14:textId="77777777" w:rsidR="000F4C5E" w:rsidRPr="00843DA5" w:rsidRDefault="000F4C5E" w:rsidP="00843DA5">
      <w:pPr>
        <w:rPr>
          <w:sz w:val="22"/>
          <w:szCs w:val="22"/>
          <w:lang w:val="lt-LT"/>
        </w:rPr>
      </w:pPr>
    </w:p>
    <w:p w14:paraId="7CCB10DF" w14:textId="77777777" w:rsidR="000F4C5E" w:rsidRPr="000F4C5E" w:rsidRDefault="000F4C5E" w:rsidP="00843DA5">
      <w:pPr>
        <w:rPr>
          <w:b/>
          <w:bCs/>
          <w:sz w:val="22"/>
          <w:szCs w:val="22"/>
          <w:lang w:val="lt-LT"/>
        </w:rPr>
      </w:pPr>
      <w:r w:rsidRPr="000F4C5E">
        <w:rPr>
          <w:b/>
          <w:bCs/>
          <w:sz w:val="22"/>
          <w:szCs w:val="22"/>
          <w:lang w:val="lt-LT"/>
        </w:rPr>
        <w:t>Perpakavo</w:t>
      </w:r>
    </w:p>
    <w:p w14:paraId="1553427C" w14:textId="7E1DE8BB" w:rsidR="000F4C5E" w:rsidRPr="00843DA5" w:rsidRDefault="001126CE" w:rsidP="00843DA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UAB „ENTAFARMA“</w:t>
      </w:r>
      <w:r w:rsidR="000F4C5E" w:rsidRPr="00843DA5">
        <w:rPr>
          <w:sz w:val="22"/>
          <w:szCs w:val="22"/>
          <w:lang w:val="lt-LT"/>
        </w:rPr>
        <w:t xml:space="preserve">, </w:t>
      </w:r>
      <w:proofErr w:type="spellStart"/>
      <w:r w:rsidR="000F4C5E" w:rsidRPr="00843DA5">
        <w:rPr>
          <w:sz w:val="22"/>
          <w:szCs w:val="22"/>
          <w:lang w:val="lt-LT"/>
        </w:rPr>
        <w:t>Klonėnų</w:t>
      </w:r>
      <w:proofErr w:type="spellEnd"/>
      <w:r w:rsidR="000F4C5E" w:rsidRPr="00843DA5">
        <w:rPr>
          <w:sz w:val="22"/>
          <w:szCs w:val="22"/>
          <w:lang w:val="lt-LT"/>
        </w:rPr>
        <w:t xml:space="preserve"> vs. 1, LT-19156 Širvintų r. sav., Lietuva</w:t>
      </w:r>
    </w:p>
    <w:p w14:paraId="362A521C" w14:textId="77777777" w:rsidR="000F4C5E" w:rsidRPr="00843DA5" w:rsidRDefault="000F4C5E" w:rsidP="00843DA5">
      <w:pPr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>arba</w:t>
      </w:r>
    </w:p>
    <w:p w14:paraId="109CC574" w14:textId="2B46B4E0" w:rsidR="000F4C5E" w:rsidRPr="00843DA5" w:rsidRDefault="000F4C5E" w:rsidP="00843DA5">
      <w:pPr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>Lietuvo</w:t>
      </w:r>
      <w:r w:rsidR="001126CE">
        <w:rPr>
          <w:sz w:val="22"/>
          <w:szCs w:val="22"/>
          <w:lang w:val="lt-LT"/>
        </w:rPr>
        <w:t>s ir Norvegijos UAB „</w:t>
      </w:r>
      <w:proofErr w:type="spellStart"/>
      <w:r w:rsidR="001126CE">
        <w:rPr>
          <w:sz w:val="22"/>
          <w:szCs w:val="22"/>
          <w:lang w:val="lt-LT"/>
        </w:rPr>
        <w:t>Norfachema</w:t>
      </w:r>
      <w:proofErr w:type="spellEnd"/>
      <w:r w:rsidR="001126CE">
        <w:rPr>
          <w:sz w:val="22"/>
          <w:szCs w:val="22"/>
          <w:lang w:val="lt-LT"/>
        </w:rPr>
        <w:t>“</w:t>
      </w:r>
      <w:r w:rsidRPr="00843DA5">
        <w:rPr>
          <w:sz w:val="22"/>
          <w:szCs w:val="22"/>
          <w:lang w:val="lt-LT"/>
        </w:rPr>
        <w:t>, Vytauto g. 6, LT-55175 Jonava, Lietuva</w:t>
      </w:r>
    </w:p>
    <w:p w14:paraId="694FBF57" w14:textId="77777777" w:rsidR="000F4C5E" w:rsidRPr="00843DA5" w:rsidRDefault="000F4C5E" w:rsidP="00843DA5">
      <w:pPr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>arba</w:t>
      </w:r>
    </w:p>
    <w:p w14:paraId="4F82322B" w14:textId="582111B6" w:rsidR="000F4C5E" w:rsidRPr="00843DA5" w:rsidRDefault="000F4C5E" w:rsidP="00843DA5">
      <w:pPr>
        <w:rPr>
          <w:sz w:val="22"/>
          <w:szCs w:val="22"/>
          <w:lang w:val="lt-LT"/>
        </w:rPr>
      </w:pPr>
      <w:r w:rsidRPr="00843DA5">
        <w:rPr>
          <w:sz w:val="22"/>
          <w:szCs w:val="22"/>
          <w:lang w:val="lt-LT"/>
        </w:rPr>
        <w:t xml:space="preserve">CEFEA Sp. z </w:t>
      </w:r>
      <w:proofErr w:type="spellStart"/>
      <w:r w:rsidRPr="00843DA5">
        <w:rPr>
          <w:sz w:val="22"/>
          <w:szCs w:val="22"/>
          <w:lang w:val="lt-LT"/>
        </w:rPr>
        <w:t>o.o</w:t>
      </w:r>
      <w:proofErr w:type="spellEnd"/>
      <w:r w:rsidRPr="00843DA5">
        <w:rPr>
          <w:sz w:val="22"/>
          <w:szCs w:val="22"/>
          <w:lang w:val="lt-LT"/>
        </w:rPr>
        <w:t xml:space="preserve">. Sp. K., </w:t>
      </w:r>
      <w:proofErr w:type="spellStart"/>
      <w:r w:rsidRPr="00843DA5">
        <w:rPr>
          <w:sz w:val="22"/>
          <w:szCs w:val="22"/>
          <w:lang w:val="lt-LT"/>
        </w:rPr>
        <w:t>Ul</w:t>
      </w:r>
      <w:proofErr w:type="spellEnd"/>
      <w:r w:rsidRPr="00843DA5">
        <w:rPr>
          <w:sz w:val="22"/>
          <w:szCs w:val="22"/>
          <w:lang w:val="lt-LT"/>
        </w:rPr>
        <w:t xml:space="preserve">. </w:t>
      </w:r>
      <w:proofErr w:type="spellStart"/>
      <w:r w:rsidRPr="00843DA5">
        <w:rPr>
          <w:sz w:val="22"/>
          <w:szCs w:val="22"/>
          <w:lang w:val="lt-LT"/>
        </w:rPr>
        <w:t>Działkowa</w:t>
      </w:r>
      <w:proofErr w:type="spellEnd"/>
      <w:r w:rsidRPr="00843DA5">
        <w:rPr>
          <w:sz w:val="22"/>
          <w:szCs w:val="22"/>
          <w:lang w:val="lt-LT"/>
        </w:rPr>
        <w:t xml:space="preserve"> </w:t>
      </w:r>
      <w:r w:rsidR="006D2C06">
        <w:rPr>
          <w:sz w:val="22"/>
          <w:szCs w:val="22"/>
          <w:lang w:val="lt-LT"/>
        </w:rPr>
        <w:t>69</w:t>
      </w:r>
      <w:r w:rsidRPr="00843DA5">
        <w:rPr>
          <w:sz w:val="22"/>
          <w:szCs w:val="22"/>
          <w:lang w:val="lt-LT"/>
        </w:rPr>
        <w:t xml:space="preserve">, 02-234 </w:t>
      </w:r>
      <w:proofErr w:type="spellStart"/>
      <w:r w:rsidRPr="00843DA5">
        <w:rPr>
          <w:sz w:val="22"/>
          <w:szCs w:val="22"/>
          <w:lang w:val="lt-LT"/>
        </w:rPr>
        <w:t>Warszawa</w:t>
      </w:r>
      <w:proofErr w:type="spellEnd"/>
      <w:r w:rsidRPr="00843DA5">
        <w:rPr>
          <w:sz w:val="22"/>
          <w:szCs w:val="22"/>
          <w:lang w:val="lt-LT"/>
        </w:rPr>
        <w:t>, Lenkija</w:t>
      </w:r>
    </w:p>
    <w:p w14:paraId="0A0324E5" w14:textId="77777777" w:rsidR="00DD56EB" w:rsidRPr="00DD56EB" w:rsidRDefault="00DD56EB" w:rsidP="00843DA5">
      <w:pPr>
        <w:rPr>
          <w:sz w:val="22"/>
          <w:szCs w:val="22"/>
          <w:lang w:val="lt-LT"/>
        </w:rPr>
      </w:pPr>
    </w:p>
    <w:p w14:paraId="35AB24CE" w14:textId="61212CDA" w:rsidR="00DD56EB" w:rsidRPr="00DD56EB" w:rsidRDefault="00DD56EB" w:rsidP="008C72C6">
      <w:pPr>
        <w:pStyle w:val="BodyTextIndent3"/>
        <w:ind w:left="0"/>
        <w:rPr>
          <w:sz w:val="22"/>
          <w:szCs w:val="22"/>
          <w:lang w:val="lt-LT"/>
        </w:rPr>
      </w:pPr>
      <w:r w:rsidRPr="008C72C6">
        <w:rPr>
          <w:b/>
          <w:bCs/>
          <w:sz w:val="22"/>
          <w:szCs w:val="22"/>
          <w:lang w:val="lt-LT"/>
        </w:rPr>
        <w:t>Registruotojas eksportuojančioje valstybėje yra</w:t>
      </w:r>
      <w:r w:rsidRPr="00DD56EB">
        <w:rPr>
          <w:sz w:val="22"/>
          <w:szCs w:val="22"/>
          <w:lang w:val="lt-LT"/>
        </w:rPr>
        <w:t xml:space="preserve"> </w:t>
      </w:r>
      <w:proofErr w:type="spellStart"/>
      <w:r w:rsidR="006B396F" w:rsidRPr="006B396F">
        <w:rPr>
          <w:sz w:val="22"/>
          <w:szCs w:val="22"/>
          <w:lang w:val="lt-LT"/>
        </w:rPr>
        <w:t>Viatris</w:t>
      </w:r>
      <w:proofErr w:type="spellEnd"/>
      <w:r w:rsidR="006B396F" w:rsidRPr="006B396F">
        <w:rPr>
          <w:sz w:val="22"/>
          <w:szCs w:val="22"/>
          <w:lang w:val="lt-LT"/>
        </w:rPr>
        <w:t xml:space="preserve"> </w:t>
      </w:r>
      <w:proofErr w:type="spellStart"/>
      <w:r w:rsidR="006B396F" w:rsidRPr="006B396F">
        <w:rPr>
          <w:sz w:val="22"/>
          <w:szCs w:val="22"/>
          <w:lang w:val="lt-LT"/>
        </w:rPr>
        <w:t>Médical</w:t>
      </w:r>
      <w:proofErr w:type="spellEnd"/>
      <w:r w:rsidR="006B396F" w:rsidRPr="006B396F">
        <w:rPr>
          <w:sz w:val="22"/>
          <w:szCs w:val="22"/>
          <w:lang w:val="lt-LT"/>
        </w:rPr>
        <w:t>/</w:t>
      </w:r>
      <w:proofErr w:type="spellStart"/>
      <w:r w:rsidR="006B396F" w:rsidRPr="006B396F">
        <w:rPr>
          <w:sz w:val="22"/>
          <w:szCs w:val="22"/>
          <w:lang w:val="lt-LT"/>
        </w:rPr>
        <w:t>Viatris</w:t>
      </w:r>
      <w:proofErr w:type="spellEnd"/>
      <w:r w:rsidR="006B396F" w:rsidRPr="006B396F">
        <w:rPr>
          <w:sz w:val="22"/>
          <w:szCs w:val="22"/>
          <w:lang w:val="lt-LT"/>
        </w:rPr>
        <w:t xml:space="preserve"> </w:t>
      </w:r>
      <w:proofErr w:type="spellStart"/>
      <w:r w:rsidR="006B396F" w:rsidRPr="006B396F">
        <w:rPr>
          <w:sz w:val="22"/>
          <w:szCs w:val="22"/>
          <w:lang w:val="lt-LT"/>
        </w:rPr>
        <w:t>Santé</w:t>
      </w:r>
      <w:proofErr w:type="spellEnd"/>
      <w:r w:rsidR="006B396F" w:rsidRPr="006B396F">
        <w:rPr>
          <w:sz w:val="22"/>
          <w:szCs w:val="22"/>
          <w:lang w:val="lt-LT"/>
        </w:rPr>
        <w:t>,</w:t>
      </w:r>
      <w:r w:rsidR="006B396F">
        <w:rPr>
          <w:sz w:val="22"/>
          <w:szCs w:val="22"/>
          <w:lang w:val="lt-LT"/>
        </w:rPr>
        <w:t xml:space="preserve"> </w:t>
      </w:r>
      <w:r w:rsidR="006B396F" w:rsidRPr="006B396F">
        <w:rPr>
          <w:sz w:val="22"/>
          <w:szCs w:val="22"/>
          <w:lang w:val="lt-LT"/>
        </w:rPr>
        <w:t xml:space="preserve">1 bis </w:t>
      </w:r>
      <w:proofErr w:type="spellStart"/>
      <w:r w:rsidR="006B396F" w:rsidRPr="006B396F">
        <w:rPr>
          <w:sz w:val="22"/>
          <w:szCs w:val="22"/>
          <w:lang w:val="lt-LT"/>
        </w:rPr>
        <w:t>place</w:t>
      </w:r>
      <w:proofErr w:type="spellEnd"/>
      <w:r w:rsidR="006B396F" w:rsidRPr="006B396F">
        <w:rPr>
          <w:sz w:val="22"/>
          <w:szCs w:val="22"/>
          <w:lang w:val="lt-LT"/>
        </w:rPr>
        <w:t xml:space="preserve"> de </w:t>
      </w:r>
      <w:proofErr w:type="spellStart"/>
      <w:r w:rsidR="006B396F" w:rsidRPr="006B396F">
        <w:rPr>
          <w:sz w:val="22"/>
          <w:szCs w:val="22"/>
          <w:lang w:val="lt-LT"/>
        </w:rPr>
        <w:t>la</w:t>
      </w:r>
      <w:proofErr w:type="spellEnd"/>
      <w:r w:rsidR="006B396F" w:rsidRPr="006B396F">
        <w:rPr>
          <w:sz w:val="22"/>
          <w:szCs w:val="22"/>
          <w:lang w:val="lt-LT"/>
        </w:rPr>
        <w:t xml:space="preserve"> </w:t>
      </w:r>
      <w:proofErr w:type="spellStart"/>
      <w:r w:rsidR="006B396F" w:rsidRPr="006B396F">
        <w:rPr>
          <w:sz w:val="22"/>
          <w:szCs w:val="22"/>
          <w:lang w:val="lt-LT"/>
        </w:rPr>
        <w:t>Défense</w:t>
      </w:r>
      <w:proofErr w:type="spellEnd"/>
      <w:r w:rsidR="006B396F" w:rsidRPr="006B396F">
        <w:rPr>
          <w:sz w:val="22"/>
          <w:szCs w:val="22"/>
          <w:lang w:val="lt-LT"/>
        </w:rPr>
        <w:t xml:space="preserve"> - </w:t>
      </w:r>
      <w:proofErr w:type="spellStart"/>
      <w:r w:rsidR="006B396F" w:rsidRPr="006B396F">
        <w:rPr>
          <w:sz w:val="22"/>
          <w:szCs w:val="22"/>
          <w:lang w:val="lt-LT"/>
        </w:rPr>
        <w:t>Tour</w:t>
      </w:r>
      <w:proofErr w:type="spellEnd"/>
      <w:r w:rsidR="006B396F" w:rsidRPr="006B396F">
        <w:rPr>
          <w:sz w:val="22"/>
          <w:szCs w:val="22"/>
          <w:lang w:val="lt-LT"/>
        </w:rPr>
        <w:t xml:space="preserve"> </w:t>
      </w:r>
      <w:proofErr w:type="spellStart"/>
      <w:r w:rsidR="006B396F" w:rsidRPr="006B396F">
        <w:rPr>
          <w:sz w:val="22"/>
          <w:szCs w:val="22"/>
          <w:lang w:val="lt-LT"/>
        </w:rPr>
        <w:t>Trinity</w:t>
      </w:r>
      <w:proofErr w:type="spellEnd"/>
      <w:r w:rsidR="006B396F" w:rsidRPr="006B396F">
        <w:rPr>
          <w:sz w:val="22"/>
          <w:szCs w:val="22"/>
          <w:lang w:val="lt-LT"/>
        </w:rPr>
        <w:t xml:space="preserve">, F 92400 </w:t>
      </w:r>
      <w:proofErr w:type="spellStart"/>
      <w:r w:rsidR="006B396F" w:rsidRPr="006B396F">
        <w:rPr>
          <w:sz w:val="22"/>
          <w:szCs w:val="22"/>
          <w:lang w:val="lt-LT"/>
        </w:rPr>
        <w:t>Courbevoie</w:t>
      </w:r>
      <w:proofErr w:type="spellEnd"/>
      <w:r w:rsidR="006B396F" w:rsidRPr="006B396F">
        <w:rPr>
          <w:sz w:val="22"/>
          <w:szCs w:val="22"/>
          <w:lang w:val="lt-LT"/>
        </w:rPr>
        <w:t>, Prancūzija</w:t>
      </w:r>
      <w:r w:rsidR="006B396F">
        <w:rPr>
          <w:sz w:val="22"/>
          <w:szCs w:val="22"/>
          <w:lang w:val="lt-LT"/>
        </w:rPr>
        <w:t>.</w:t>
      </w:r>
    </w:p>
    <w:p w14:paraId="01AFD4D9" w14:textId="77777777" w:rsidR="00667FF8" w:rsidRPr="00DD56EB" w:rsidRDefault="00667FF8" w:rsidP="00667FF8">
      <w:pPr>
        <w:jc w:val="both"/>
        <w:rPr>
          <w:b/>
          <w:sz w:val="22"/>
          <w:szCs w:val="22"/>
          <w:lang w:val="lt-LT"/>
        </w:rPr>
      </w:pPr>
    </w:p>
    <w:p w14:paraId="51852C6C" w14:textId="237E5BBB" w:rsidR="00667FF8" w:rsidRPr="00DD56EB" w:rsidRDefault="00667FF8" w:rsidP="00667FF8">
      <w:pPr>
        <w:jc w:val="both"/>
        <w:rPr>
          <w:b/>
          <w:sz w:val="22"/>
          <w:szCs w:val="22"/>
          <w:lang w:val="lt-LT"/>
        </w:rPr>
      </w:pPr>
      <w:r w:rsidRPr="00DD56EB">
        <w:rPr>
          <w:b/>
          <w:sz w:val="22"/>
          <w:szCs w:val="22"/>
          <w:lang w:val="lt-LT"/>
        </w:rPr>
        <w:t>Šis pakuotės lapelis paskutinį kartą peržiūrėtas</w:t>
      </w:r>
      <w:r w:rsidR="00642956">
        <w:rPr>
          <w:b/>
          <w:sz w:val="22"/>
          <w:szCs w:val="22"/>
          <w:lang w:val="lt-LT"/>
        </w:rPr>
        <w:t xml:space="preserve"> 2024-11-18.</w:t>
      </w:r>
      <w:bookmarkStart w:id="1" w:name="_GoBack"/>
      <w:bookmarkEnd w:id="1"/>
    </w:p>
    <w:p w14:paraId="7D060FC9" w14:textId="77777777" w:rsidR="00667FF8" w:rsidRPr="00DD56EB" w:rsidRDefault="00667FF8" w:rsidP="00667FF8">
      <w:pPr>
        <w:jc w:val="both"/>
        <w:rPr>
          <w:b/>
          <w:sz w:val="22"/>
          <w:szCs w:val="22"/>
          <w:lang w:val="lt-LT"/>
        </w:rPr>
      </w:pPr>
    </w:p>
    <w:p w14:paraId="6C98A015" w14:textId="76FFAE0C" w:rsidR="00667FF8" w:rsidRPr="00DD56EB" w:rsidRDefault="00667FF8" w:rsidP="00667FF8">
      <w:pPr>
        <w:rPr>
          <w:sz w:val="22"/>
          <w:szCs w:val="22"/>
          <w:lang w:val="lt-LT"/>
        </w:rPr>
      </w:pPr>
      <w:r w:rsidRPr="00DD56E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D56EB">
        <w:rPr>
          <w:i/>
          <w:sz w:val="22"/>
          <w:szCs w:val="22"/>
          <w:lang w:val="lt-LT"/>
        </w:rPr>
        <w:t xml:space="preserve"> </w:t>
      </w:r>
      <w:hyperlink r:id="rId6" w:history="1">
        <w:r w:rsidR="006D2C06" w:rsidRPr="006D2C06">
          <w:rPr>
            <w:rStyle w:val="Hyperlink"/>
            <w:sz w:val="22"/>
            <w:szCs w:val="22"/>
            <w:lang w:eastAsia="lt-LT"/>
          </w:rPr>
          <w:t>https://vvkt.lrv.lt/lt/</w:t>
        </w:r>
      </w:hyperlink>
      <w:r w:rsidR="006D2C06" w:rsidRPr="008C72C6">
        <w:rPr>
          <w:sz w:val="22"/>
          <w:szCs w:val="22"/>
          <w:lang w:eastAsia="lt-LT"/>
        </w:rPr>
        <w:t>.</w:t>
      </w:r>
      <w:hyperlink r:id="rId7" w:history="1"/>
    </w:p>
    <w:p w14:paraId="36422E74" w14:textId="77777777" w:rsidR="00667FF8" w:rsidRPr="00DD56EB" w:rsidRDefault="00667FF8" w:rsidP="00667FF8">
      <w:pPr>
        <w:rPr>
          <w:sz w:val="22"/>
          <w:szCs w:val="22"/>
          <w:lang w:val="lt-LT"/>
        </w:rPr>
      </w:pPr>
    </w:p>
    <w:p w14:paraId="23FCF67A" w14:textId="77777777" w:rsidR="00CC3A31" w:rsidRPr="008C72C6" w:rsidRDefault="005879ED">
      <w:pPr>
        <w:rPr>
          <w:sz w:val="20"/>
          <w:szCs w:val="20"/>
          <w:lang w:val="lt-LT"/>
        </w:rPr>
      </w:pPr>
      <w:r w:rsidRPr="008C72C6">
        <w:rPr>
          <w:i/>
          <w:iCs/>
          <w:sz w:val="22"/>
          <w:szCs w:val="22"/>
          <w:lang w:val="lt-LT"/>
        </w:rPr>
        <w:t>Lygiagrečiai importuojamas vaistas skiriasi nuo referencinio vaisto laikymo sąlygomis: lygiagrečiai importuojamą vaistą laikyti ne aukštesnėje kaip 25 ºC temperatūroje, negalima šaldyti</w:t>
      </w:r>
      <w:r w:rsidRPr="008C72C6">
        <w:rPr>
          <w:sz w:val="22"/>
          <w:szCs w:val="22"/>
          <w:lang w:val="lt-LT"/>
        </w:rPr>
        <w:t>.</w:t>
      </w:r>
      <w:r w:rsidRPr="008C72C6">
        <w:rPr>
          <w:i/>
          <w:iCs/>
          <w:sz w:val="22"/>
          <w:szCs w:val="22"/>
          <w:lang w:val="lt-LT"/>
        </w:rPr>
        <w:t xml:space="preserve"> </w:t>
      </w:r>
      <w:r w:rsidRPr="008C72C6">
        <w:rPr>
          <w:sz w:val="22"/>
          <w:szCs w:val="22"/>
          <w:lang w:val="lt-LT"/>
        </w:rPr>
        <w:t>R</w:t>
      </w:r>
      <w:r w:rsidRPr="008C72C6">
        <w:rPr>
          <w:i/>
          <w:iCs/>
          <w:sz w:val="22"/>
          <w:szCs w:val="22"/>
          <w:lang w:val="lt-LT"/>
        </w:rPr>
        <w:t>eferenciniam vaistui specialių laikymo sąlygų nereikia.</w:t>
      </w:r>
    </w:p>
    <w:sectPr w:rsidR="00CC3A31" w:rsidRPr="008C72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Frutiger-LightCn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C51"/>
    <w:multiLevelType w:val="hybridMultilevel"/>
    <w:tmpl w:val="B9E4F586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5D1"/>
    <w:multiLevelType w:val="hybridMultilevel"/>
    <w:tmpl w:val="B20A9992"/>
    <w:lvl w:ilvl="0" w:tplc="1ECCCA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0A4D"/>
    <w:multiLevelType w:val="hybridMultilevel"/>
    <w:tmpl w:val="ADF88CF2"/>
    <w:lvl w:ilvl="0" w:tplc="F79CA1F4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4D4"/>
    <w:multiLevelType w:val="hybridMultilevel"/>
    <w:tmpl w:val="6B96E652"/>
    <w:lvl w:ilvl="0" w:tplc="DD687548">
      <w:start w:val="1"/>
      <w:numFmt w:val="bullet"/>
      <w:lvlRestart w:val="0"/>
      <w:lvlText w:val=""/>
      <w:lvlJc w:val="left"/>
      <w:pPr>
        <w:tabs>
          <w:tab w:val="num" w:pos="723"/>
        </w:tabs>
        <w:ind w:left="723" w:hanging="363"/>
      </w:pPr>
      <w:rPr>
        <w:rFonts w:ascii="Wingdings" w:hAnsi="Wingdings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36FC"/>
    <w:multiLevelType w:val="hybridMultilevel"/>
    <w:tmpl w:val="324C04A0"/>
    <w:lvl w:ilvl="0" w:tplc="EBFA7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117F"/>
    <w:multiLevelType w:val="hybridMultilevel"/>
    <w:tmpl w:val="55E4A118"/>
    <w:lvl w:ilvl="0" w:tplc="F79CA1F4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828F9"/>
    <w:multiLevelType w:val="hybridMultilevel"/>
    <w:tmpl w:val="1BB2E82E"/>
    <w:lvl w:ilvl="0" w:tplc="91F8813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850E63"/>
    <w:multiLevelType w:val="hybridMultilevel"/>
    <w:tmpl w:val="11E00324"/>
    <w:lvl w:ilvl="0" w:tplc="1ECCCA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C36"/>
    <w:multiLevelType w:val="hybridMultilevel"/>
    <w:tmpl w:val="FC76EA56"/>
    <w:lvl w:ilvl="0" w:tplc="DD687548">
      <w:start w:val="1"/>
      <w:numFmt w:val="bullet"/>
      <w:lvlRestart w:val="0"/>
      <w:lvlText w:val=""/>
      <w:lvlJc w:val="left"/>
      <w:pPr>
        <w:tabs>
          <w:tab w:val="num" w:pos="723"/>
        </w:tabs>
        <w:ind w:left="723" w:hanging="363"/>
      </w:pPr>
      <w:rPr>
        <w:rFonts w:ascii="Wingdings" w:hAnsi="Wingdings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0F67"/>
    <w:multiLevelType w:val="hybridMultilevel"/>
    <w:tmpl w:val="647C5F7E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F8"/>
    <w:rsid w:val="00002E4C"/>
    <w:rsid w:val="00020E35"/>
    <w:rsid w:val="000F4C5E"/>
    <w:rsid w:val="001126CE"/>
    <w:rsid w:val="00164AF5"/>
    <w:rsid w:val="001C7ACF"/>
    <w:rsid w:val="002422A0"/>
    <w:rsid w:val="00287C7E"/>
    <w:rsid w:val="002E4ED9"/>
    <w:rsid w:val="00332929"/>
    <w:rsid w:val="003917EC"/>
    <w:rsid w:val="003F4A7D"/>
    <w:rsid w:val="00456ED3"/>
    <w:rsid w:val="004A5EA4"/>
    <w:rsid w:val="00514F68"/>
    <w:rsid w:val="00526BF5"/>
    <w:rsid w:val="005879ED"/>
    <w:rsid w:val="00625F98"/>
    <w:rsid w:val="00642956"/>
    <w:rsid w:val="00667FF8"/>
    <w:rsid w:val="00694A8E"/>
    <w:rsid w:val="006B396F"/>
    <w:rsid w:val="006D2C06"/>
    <w:rsid w:val="007055A1"/>
    <w:rsid w:val="00741B3B"/>
    <w:rsid w:val="00775344"/>
    <w:rsid w:val="00775739"/>
    <w:rsid w:val="00786DE5"/>
    <w:rsid w:val="0079425B"/>
    <w:rsid w:val="00803099"/>
    <w:rsid w:val="0084079B"/>
    <w:rsid w:val="00842DD8"/>
    <w:rsid w:val="00843DA5"/>
    <w:rsid w:val="00876396"/>
    <w:rsid w:val="00877F21"/>
    <w:rsid w:val="008A6B8A"/>
    <w:rsid w:val="008C72C6"/>
    <w:rsid w:val="009041C2"/>
    <w:rsid w:val="009643C1"/>
    <w:rsid w:val="00980219"/>
    <w:rsid w:val="00991BE2"/>
    <w:rsid w:val="00995691"/>
    <w:rsid w:val="009C46F8"/>
    <w:rsid w:val="00A041CE"/>
    <w:rsid w:val="00B163D9"/>
    <w:rsid w:val="00C53C70"/>
    <w:rsid w:val="00C6512F"/>
    <w:rsid w:val="00C85B82"/>
    <w:rsid w:val="00CC3A31"/>
    <w:rsid w:val="00D40AA2"/>
    <w:rsid w:val="00DD56EB"/>
    <w:rsid w:val="00DF4330"/>
    <w:rsid w:val="00E537E8"/>
    <w:rsid w:val="00F07938"/>
    <w:rsid w:val="00FA5BA5"/>
    <w:rsid w:val="00FC2AEB"/>
    <w:rsid w:val="00FF25AA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53C2"/>
  <w15:chartTrackingRefBased/>
  <w15:docId w15:val="{139360DA-1879-41C3-A53B-E0A50C4A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D56EB"/>
    <w:pPr>
      <w:keepNext/>
      <w:tabs>
        <w:tab w:val="left" w:pos="567"/>
      </w:tabs>
      <w:outlineLvl w:val="2"/>
    </w:pPr>
    <w:rPr>
      <w:szCs w:val="18"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7FF8"/>
    <w:pPr>
      <w:autoSpaceDE w:val="0"/>
      <w:autoSpaceDN w:val="0"/>
      <w:adjustRightInd w:val="0"/>
    </w:pPr>
    <w:rPr>
      <w:rFonts w:ascii="Frutiger-LightCnItalic" w:hAnsi="Frutiger-LightCnItalic"/>
      <w:i/>
      <w:iCs/>
      <w:sz w:val="22"/>
      <w:szCs w:val="22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667FF8"/>
    <w:rPr>
      <w:rFonts w:ascii="Frutiger-LightCnItalic" w:eastAsia="Times New Roman" w:hAnsi="Frutiger-LightCnItalic" w:cs="Times New Roman"/>
      <w:i/>
      <w:iCs/>
      <w:lang w:eastAsia="lt-LT"/>
    </w:rPr>
  </w:style>
  <w:style w:type="paragraph" w:styleId="BodyText3">
    <w:name w:val="Body Text 3"/>
    <w:basedOn w:val="Normal"/>
    <w:link w:val="BodyText3Char"/>
    <w:rsid w:val="00667FF8"/>
    <w:rPr>
      <w:sz w:val="22"/>
    </w:rPr>
  </w:style>
  <w:style w:type="character" w:customStyle="1" w:styleId="BodyText3Char">
    <w:name w:val="Body Text 3 Char"/>
    <w:basedOn w:val="DefaultParagraphFont"/>
    <w:link w:val="BodyText3"/>
    <w:rsid w:val="00667FF8"/>
    <w:rPr>
      <w:rFonts w:ascii="Times New Roman" w:eastAsia="Times New Roman" w:hAnsi="Times New Roman" w:cs="Times New Roman"/>
      <w:szCs w:val="24"/>
      <w:lang w:val="en-GB"/>
    </w:rPr>
  </w:style>
  <w:style w:type="paragraph" w:styleId="Title">
    <w:name w:val="Title"/>
    <w:basedOn w:val="Normal"/>
    <w:link w:val="TitleChar"/>
    <w:autoRedefine/>
    <w:qFormat/>
    <w:rsid w:val="00667FF8"/>
    <w:pPr>
      <w:jc w:val="center"/>
      <w:outlineLvl w:val="0"/>
    </w:pPr>
    <w:rPr>
      <w:b/>
      <w:noProof/>
      <w:kern w:val="28"/>
      <w:sz w:val="22"/>
      <w:szCs w:val="22"/>
      <w:lang w:val="lt-LT" w:eastAsia="lt-LT"/>
    </w:rPr>
  </w:style>
  <w:style w:type="character" w:customStyle="1" w:styleId="TitleChar">
    <w:name w:val="Title Char"/>
    <w:basedOn w:val="DefaultParagraphFont"/>
    <w:link w:val="Title"/>
    <w:rsid w:val="00667FF8"/>
    <w:rPr>
      <w:rFonts w:ascii="Times New Roman" w:eastAsia="Times New Roman" w:hAnsi="Times New Roman" w:cs="Times New Roman"/>
      <w:b/>
      <w:noProof/>
      <w:kern w:val="28"/>
      <w:lang w:eastAsia="lt-LT"/>
    </w:rPr>
  </w:style>
  <w:style w:type="character" w:styleId="Hyperlink">
    <w:name w:val="Hyperlink"/>
    <w:rsid w:val="00667FF8"/>
    <w:rPr>
      <w:color w:val="0000FF"/>
      <w:u w:val="single"/>
    </w:rPr>
  </w:style>
  <w:style w:type="paragraph" w:customStyle="1" w:styleId="BT-EMEASMCA">
    <w:name w:val="BT- EMEA_SMCA"/>
    <w:basedOn w:val="Normal"/>
    <w:autoRedefine/>
    <w:rsid w:val="00667FF8"/>
    <w:pPr>
      <w:numPr>
        <w:numId w:val="2"/>
      </w:numPr>
      <w:tabs>
        <w:tab w:val="clear" w:pos="720"/>
        <w:tab w:val="num" w:pos="360"/>
      </w:tabs>
      <w:ind w:left="0" w:firstLine="0"/>
    </w:pPr>
    <w:rPr>
      <w:noProof/>
      <w:sz w:val="22"/>
      <w:szCs w:val="22"/>
      <w:lang w:val="lt-LT"/>
    </w:rPr>
  </w:style>
  <w:style w:type="paragraph" w:customStyle="1" w:styleId="BTbEMEASMCA">
    <w:name w:val="BT(b) EMEA_SMCA"/>
    <w:basedOn w:val="Normal"/>
    <w:autoRedefine/>
    <w:rsid w:val="00667FF8"/>
    <w:rPr>
      <w:noProof/>
      <w:sz w:val="22"/>
      <w:szCs w:val="22"/>
      <w:lang w:val="lt-LT"/>
    </w:rPr>
  </w:style>
  <w:style w:type="paragraph" w:customStyle="1" w:styleId="Default">
    <w:name w:val="Default"/>
    <w:rsid w:val="00667F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I-3EMEASMCA">
    <w:name w:val="PI-3 EMEA_SMCA"/>
    <w:basedOn w:val="Normal"/>
    <w:autoRedefine/>
    <w:rsid w:val="00667FF8"/>
    <w:pPr>
      <w:spacing w:line="220" w:lineRule="exact"/>
    </w:pPr>
    <w:rPr>
      <w:b/>
      <w:bCs/>
      <w:sz w:val="22"/>
      <w:szCs w:val="22"/>
      <w:lang w:val="lt-LT"/>
    </w:rPr>
  </w:style>
  <w:style w:type="paragraph" w:styleId="ListParagraph">
    <w:name w:val="List Paragraph"/>
    <w:basedOn w:val="Normal"/>
    <w:uiPriority w:val="34"/>
    <w:qFormat/>
    <w:rsid w:val="00667F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D56EB"/>
    <w:rPr>
      <w:rFonts w:ascii="Times New Roman" w:eastAsia="Times New Roman" w:hAnsi="Times New Roman" w:cs="Times New Roman"/>
      <w:sz w:val="24"/>
      <w:szCs w:val="18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56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56EB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DD56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D8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9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8555</Words>
  <Characters>4877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4</cp:revision>
  <cp:lastPrinted>2018-12-14T09:14:00Z</cp:lastPrinted>
  <dcterms:created xsi:type="dcterms:W3CDTF">2024-11-18T13:05:00Z</dcterms:created>
  <dcterms:modified xsi:type="dcterms:W3CDTF">2024-11-20T12:14:00Z</dcterms:modified>
</cp:coreProperties>
</file>