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005" w:rsidRPr="00976ED6" w:rsidRDefault="00CA6005" w:rsidP="00CA6005">
      <w:pPr>
        <w:widowControl w:val="0"/>
        <w:tabs>
          <w:tab w:val="left" w:pos="1296"/>
        </w:tabs>
        <w:ind w:left="0" w:firstLine="0"/>
        <w:jc w:val="center"/>
        <w:outlineLvl w:val="0"/>
        <w:rPr>
          <w:rFonts w:ascii="Times New Roman" w:hAnsi="Times New Roman" w:cs="Times New Roman"/>
          <w:b/>
          <w:lang w:val="sl-SI"/>
        </w:rPr>
      </w:pPr>
      <w:r w:rsidRPr="00976ED6">
        <w:rPr>
          <w:rFonts w:ascii="Times New Roman" w:hAnsi="Times New Roman" w:cs="Times New Roman"/>
          <w:b/>
          <w:lang w:val="sl-SI"/>
        </w:rPr>
        <w:t>Pakuotės lapelis: informacija pacientui</w:t>
      </w:r>
    </w:p>
    <w:p w:rsidR="00CA6005" w:rsidRPr="00976ED6" w:rsidRDefault="00CA6005" w:rsidP="00CA6005">
      <w:pPr>
        <w:widowControl w:val="0"/>
        <w:numPr>
          <w:ilvl w:val="12"/>
          <w:numId w:val="0"/>
        </w:numPr>
        <w:shd w:val="clear" w:color="auto" w:fill="FFFFFF"/>
        <w:tabs>
          <w:tab w:val="left" w:pos="1296"/>
        </w:tabs>
        <w:jc w:val="center"/>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lang w:val="sl-SI"/>
        </w:rPr>
        <w:t>Tolnexa 20 mg/ml koncentratas infuziniam tirpalui</w:t>
      </w: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lang w:val="sl-SI"/>
        </w:rPr>
        <w:t>20 mg/1</w:t>
      </w:r>
      <w:r>
        <w:rPr>
          <w:rFonts w:ascii="Times New Roman" w:hAnsi="Times New Roman" w:cs="Times New Roman"/>
          <w:b/>
          <w:lang w:val="sl-SI"/>
        </w:rPr>
        <w:t xml:space="preserve"> </w:t>
      </w:r>
      <w:r w:rsidRPr="00976ED6">
        <w:rPr>
          <w:rFonts w:ascii="Times New Roman" w:hAnsi="Times New Roman" w:cs="Times New Roman"/>
          <w:b/>
          <w:lang w:val="sl-SI"/>
        </w:rPr>
        <w:t>ml koncentratas infuziniam tirpalui</w:t>
      </w: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highlight w:val="lightGray"/>
          <w:lang w:val="sl-SI"/>
        </w:rPr>
        <w:t>80 mg/4 ml koncentratas infuziniam tirpalui</w:t>
      </w: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r w:rsidRPr="00976ED6">
        <w:rPr>
          <w:rFonts w:ascii="Times New Roman" w:hAnsi="Times New Roman" w:cs="Times New Roman"/>
          <w:b/>
          <w:highlight w:val="darkGray"/>
          <w:lang w:val="sl-SI"/>
        </w:rPr>
        <w:t>160 mg/8 ml koncentratas infuziniam tirpalui</w:t>
      </w:r>
    </w:p>
    <w:p w:rsidR="00CA6005" w:rsidRPr="00976ED6" w:rsidRDefault="00CA6005" w:rsidP="00CA6005">
      <w:pPr>
        <w:widowControl w:val="0"/>
        <w:tabs>
          <w:tab w:val="left" w:pos="567"/>
          <w:tab w:val="left" w:pos="1296"/>
        </w:tabs>
        <w:ind w:left="0" w:firstLine="0"/>
        <w:jc w:val="center"/>
        <w:rPr>
          <w:rFonts w:ascii="Times New Roman" w:hAnsi="Times New Roman" w:cs="Times New Roman"/>
          <w:b/>
          <w:lang w:val="sl-SI"/>
        </w:rPr>
      </w:pPr>
    </w:p>
    <w:p w:rsidR="00CA6005" w:rsidRPr="00976ED6" w:rsidRDefault="00CA6005" w:rsidP="00CA6005">
      <w:pPr>
        <w:widowControl w:val="0"/>
        <w:numPr>
          <w:ilvl w:val="12"/>
          <w:numId w:val="0"/>
        </w:numPr>
        <w:tabs>
          <w:tab w:val="left" w:pos="1296"/>
        </w:tabs>
        <w:jc w:val="center"/>
        <w:rPr>
          <w:rFonts w:ascii="Times New Roman" w:hAnsi="Times New Roman" w:cs="Times New Roman"/>
          <w:lang w:val="sl-SI"/>
        </w:rPr>
      </w:pPr>
      <w:r>
        <w:rPr>
          <w:rFonts w:ascii="Times New Roman" w:hAnsi="Times New Roman" w:cs="Times New Roman"/>
          <w:lang w:val="sl-SI"/>
        </w:rPr>
        <w:t>d</w:t>
      </w:r>
      <w:r w:rsidRPr="00976ED6">
        <w:rPr>
          <w:rFonts w:ascii="Times New Roman" w:hAnsi="Times New Roman" w:cs="Times New Roman"/>
          <w:lang w:val="sl-SI"/>
        </w:rPr>
        <w:t>ocetakselis</w:t>
      </w:r>
    </w:p>
    <w:p w:rsidR="00CA6005" w:rsidRPr="00976ED6" w:rsidRDefault="00CA6005" w:rsidP="00CA6005">
      <w:pPr>
        <w:widowControl w:val="0"/>
        <w:tabs>
          <w:tab w:val="left" w:pos="1296"/>
        </w:tabs>
        <w:ind w:left="0" w:firstLine="0"/>
        <w:rPr>
          <w:rFonts w:ascii="Times New Roman" w:hAnsi="Times New Roman" w:cs="Times New Roman"/>
          <w:lang w:val="sl-SI"/>
        </w:rPr>
      </w:pPr>
    </w:p>
    <w:p w:rsidR="00CA6005" w:rsidRPr="00976ED6" w:rsidRDefault="00CA6005" w:rsidP="00CA6005">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b/>
          <w:lang w:val="sl-SI"/>
        </w:rPr>
        <w:t>Atidžiai perskaitykite visą šį lapelį, prieš pradėdami vartoti vaistą, nes jame pateikiama Jums svarbi informacija.</w:t>
      </w:r>
    </w:p>
    <w:p w:rsidR="00CA6005" w:rsidRPr="00976ED6" w:rsidRDefault="00CA6005" w:rsidP="00CA6005">
      <w:pPr>
        <w:widowControl w:val="0"/>
        <w:numPr>
          <w:ilvl w:val="0"/>
          <w:numId w:val="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Neišmeskite šio lapelio, nes vėl gali prireikti jį perskaityti.</w:t>
      </w:r>
    </w:p>
    <w:p w:rsidR="00CA6005" w:rsidRPr="00976ED6" w:rsidRDefault="00CA6005" w:rsidP="00CA6005">
      <w:pPr>
        <w:widowControl w:val="0"/>
        <w:numPr>
          <w:ilvl w:val="0"/>
          <w:numId w:val="1"/>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kiltų daugiau klausimų, kreipkitės į gydytoją arba slaugytoją.</w:t>
      </w:r>
    </w:p>
    <w:p w:rsidR="00CA6005" w:rsidRPr="00976ED6" w:rsidRDefault="00CA6005" w:rsidP="00CA6005">
      <w:pPr>
        <w:widowControl w:val="0"/>
        <w:numPr>
          <w:ilvl w:val="0"/>
          <w:numId w:val="1"/>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Jeigu pasireiškė šalutinis poveikis (net jeigu jis šiame lapelyje nenurodytas), kreipkitės į gydytoją arba slaugytoją. Žr. 4 skyrių.</w:t>
      </w:r>
    </w:p>
    <w:p w:rsidR="00CA6005" w:rsidRPr="00976ED6" w:rsidRDefault="00CA6005" w:rsidP="00CA6005">
      <w:pPr>
        <w:widowControl w:val="0"/>
        <w:tabs>
          <w:tab w:val="left" w:pos="1296"/>
        </w:tabs>
        <w:ind w:left="0" w:right="-2"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Apie ką rašoma šiame lapelyje?</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1.</w:t>
      </w:r>
      <w:r w:rsidRPr="00976ED6">
        <w:rPr>
          <w:rFonts w:ascii="Times New Roman" w:hAnsi="Times New Roman" w:cs="Times New Roman"/>
          <w:lang w:val="sl-SI"/>
        </w:rPr>
        <w:tab/>
        <w:t>Kas yra Tolnexa ir kam jis vartojamas</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2.</w:t>
      </w:r>
      <w:r w:rsidRPr="00976ED6">
        <w:rPr>
          <w:rFonts w:ascii="Times New Roman" w:hAnsi="Times New Roman" w:cs="Times New Roman"/>
          <w:lang w:val="sl-SI"/>
        </w:rPr>
        <w:tab/>
        <w:t>Kas žinotina prieš vartojant Tolnexa</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3.</w:t>
      </w:r>
      <w:r w:rsidRPr="00976ED6">
        <w:rPr>
          <w:rFonts w:ascii="Times New Roman" w:hAnsi="Times New Roman" w:cs="Times New Roman"/>
          <w:lang w:val="sl-SI"/>
        </w:rPr>
        <w:tab/>
        <w:t>Kaip vartoti Tolnexa</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4.</w:t>
      </w:r>
      <w:r w:rsidRPr="00976ED6">
        <w:rPr>
          <w:rFonts w:ascii="Times New Roman" w:hAnsi="Times New Roman" w:cs="Times New Roman"/>
          <w:lang w:val="sl-SI"/>
        </w:rPr>
        <w:tab/>
        <w:t>Galimas šalutinis poveikis</w:t>
      </w:r>
    </w:p>
    <w:p w:rsidR="00CA6005" w:rsidRPr="00976ED6" w:rsidRDefault="00CA6005" w:rsidP="00CA6005">
      <w:pPr>
        <w:widowControl w:val="0"/>
        <w:numPr>
          <w:ilvl w:val="12"/>
          <w:numId w:val="0"/>
        </w:numPr>
        <w:tabs>
          <w:tab w:val="left" w:pos="567"/>
          <w:tab w:val="left" w:pos="709"/>
          <w:tab w:val="left" w:pos="1296"/>
        </w:tabs>
        <w:ind w:right="-2"/>
        <w:rPr>
          <w:rFonts w:ascii="Times New Roman" w:hAnsi="Times New Roman" w:cs="Times New Roman"/>
          <w:lang w:val="sl-SI"/>
        </w:rPr>
      </w:pPr>
      <w:r w:rsidRPr="00976ED6">
        <w:rPr>
          <w:rFonts w:ascii="Times New Roman" w:hAnsi="Times New Roman" w:cs="Times New Roman"/>
          <w:lang w:val="sl-SI"/>
        </w:rPr>
        <w:t>5.</w:t>
      </w:r>
      <w:r w:rsidRPr="00976ED6">
        <w:rPr>
          <w:rFonts w:ascii="Times New Roman" w:hAnsi="Times New Roman" w:cs="Times New Roman"/>
          <w:lang w:val="sl-SI"/>
        </w:rPr>
        <w:tab/>
        <w:t>Kaip laikyti Tolnexa</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6.</w:t>
      </w:r>
      <w:r w:rsidRPr="00976ED6">
        <w:rPr>
          <w:rFonts w:ascii="Times New Roman" w:hAnsi="Times New Roman" w:cs="Times New Roman"/>
          <w:lang w:val="sl-SI"/>
        </w:rPr>
        <w:tab/>
        <w:t>Pakuotės turinys ir kita informacija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1.</w:t>
      </w:r>
      <w:r w:rsidRPr="00976ED6">
        <w:rPr>
          <w:rFonts w:ascii="Times New Roman" w:hAnsi="Times New Roman" w:cs="Times New Roman"/>
          <w:b/>
          <w:lang w:val="sl-SI"/>
        </w:rPr>
        <w:tab/>
        <w:t>Kas yra Tolnexa ir kam jis vartojamas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Šio vaisto prekinis pavadinimas – Tolnexa, bendrinis – docetakselis. Docetakselis – tai medžiaga, gaunama iš kukmedžio spyglių.</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Docetakselis priklauso vaistų nuo vėžio, vadinamų taksoidais, grupei.</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gydytojas skyrė krūties vėžiui, tam tikros rūšies (nesmulkialąsteliniam) plaučių vėžiui, prostatos vėžiui, skrandžio vėžiui ir galvos bei kaklo vėžiui gydyti:</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progresavusiam krūties vėžiui gydyti Tolnexa vartojamas vienas arba kartu su doksorubicinu, trastuzumabu ar kapecitabinu;</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pradinių stadijų krūties vėžiui, pažeidusiam ar nepažeidusiam limfmazgius, gydyti Tolnexa gali būti vartojamas kartu su doksorubicinu ir ciklofosfamidu;</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plaučių vėžiui gydyti Tolnexa vartojamas vienas arba kartu su cisplatina;</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prostatos vėžiui gydyti Tolnexa vartojamas kartu su prednizonu ar prednizolonu;</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metastazavusiam skrandžio vėžiui gydyti Tolnexa vartojamas kartu su cisplatina ir 5-fluorouracilu;</w:t>
      </w:r>
    </w:p>
    <w:p w:rsidR="00CA6005" w:rsidRPr="00976ED6" w:rsidRDefault="00CA6005" w:rsidP="00CA6005">
      <w:pPr>
        <w:widowControl w:val="0"/>
        <w:numPr>
          <w:ilvl w:val="0"/>
          <w:numId w:val="2"/>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galvos ir kaklo vėžiui gydyti Tolnexa vartojamas kartu su cisplatina ir 5-fluorouracilu.</w:t>
      </w:r>
    </w:p>
    <w:p w:rsidR="00CA6005" w:rsidRPr="00976ED6" w:rsidRDefault="00CA6005" w:rsidP="00CA6005">
      <w:pPr>
        <w:widowControl w:val="0"/>
        <w:tabs>
          <w:tab w:val="left" w:pos="1296"/>
        </w:tabs>
        <w:ind w:left="0" w:right="-2" w:firstLine="0"/>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2.</w:t>
      </w:r>
      <w:r w:rsidRPr="00976ED6">
        <w:rPr>
          <w:rFonts w:ascii="Times New Roman" w:hAnsi="Times New Roman" w:cs="Times New Roman"/>
          <w:b/>
          <w:lang w:val="sl-SI"/>
        </w:rPr>
        <w:tab/>
        <w:t>Kas žinotina prieš vartojant Tolnexa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vartoti negalima:</w:t>
      </w:r>
    </w:p>
    <w:p w:rsidR="00CA6005" w:rsidRPr="00976ED6" w:rsidRDefault="00CA6005" w:rsidP="00CA6005">
      <w:pPr>
        <w:widowControl w:val="0"/>
        <w:numPr>
          <w:ilvl w:val="0"/>
          <w:numId w:val="3"/>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yra alergija (padidėjęs jautrumas) docetakseliui arba bet kuriai pagalbinei šio vaisto medžiagai (jos išvardytos 6 skyriuje);</w:t>
      </w:r>
    </w:p>
    <w:p w:rsidR="00CA6005" w:rsidRPr="00976ED6" w:rsidRDefault="00CA6005" w:rsidP="00CA6005">
      <w:pPr>
        <w:widowControl w:val="0"/>
        <w:numPr>
          <w:ilvl w:val="0"/>
          <w:numId w:val="3"/>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jeigu per daug sumažėjęs baltųjų kraujo kūnelių skaičius;</w:t>
      </w:r>
    </w:p>
    <w:p w:rsidR="00CA6005" w:rsidRPr="00976ED6" w:rsidRDefault="00CA6005" w:rsidP="00CA6005">
      <w:pPr>
        <w:widowControl w:val="0"/>
        <w:numPr>
          <w:ilvl w:val="0"/>
          <w:numId w:val="3"/>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pacientams, sergantiems sunkiomis kepenų ligomis.</w:t>
      </w:r>
    </w:p>
    <w:p w:rsidR="00CA6005" w:rsidRPr="00976ED6" w:rsidRDefault="00CA6005" w:rsidP="00CA6005">
      <w:pPr>
        <w:widowControl w:val="0"/>
        <w:tabs>
          <w:tab w:val="left" w:pos="1296"/>
        </w:tabs>
        <w:ind w:left="0" w:right="-2"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Įspėjimai ir atsargumo priemonės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 xml:space="preserve">Prieš kiekvieną Tolnexa gydymo ciklą Jums bus atliekamas kraujo tyrimas. Jo metu bus nustatyta, ar ne per mažai kraujo kūnelių ir ar pakankama kepenų funkcija, kad būtų galima gydyti Tolnexa. Jei sumažės baltųjų </w:t>
      </w:r>
      <w:r w:rsidRPr="00976ED6">
        <w:rPr>
          <w:rFonts w:ascii="Times New Roman" w:hAnsi="Times New Roman" w:cs="Times New Roman"/>
          <w:lang w:val="sl-SI"/>
        </w:rPr>
        <w:lastRenderedPageBreak/>
        <w:t>kraujo kūnelių kiekis, gali pasireikšti su tuo susijęs karščiavimas ar infekcija.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eastAsia="Times New Roman" w:hAnsi="Times New Roman" w:cs="Times New Roman"/>
          <w:noProof/>
          <w:lang w:val="sl-SI" w:eastAsia="zh-CN"/>
        </w:rPr>
        <w:t>Pasakykite</w:t>
      </w:r>
      <w:r w:rsidRPr="00976ED6">
        <w:rPr>
          <w:rFonts w:ascii="Times New Roman" w:hAnsi="Times New Roman" w:cs="Times New Roman"/>
          <w:lang w:val="sl-SI"/>
        </w:rPr>
        <w:t xml:space="preserve"> gydytojui, ligoninės vaistininkui arba slaugytojui</w:t>
      </w:r>
      <w:r w:rsidRPr="00976ED6">
        <w:rPr>
          <w:rFonts w:ascii="Times New Roman" w:eastAsia="Times New Roman" w:hAnsi="Times New Roman" w:cs="Times New Roman"/>
          <w:noProof/>
          <w:lang w:val="sl-SI" w:eastAsia="zh-CN"/>
        </w:rPr>
        <w:t>, jeigu jums pasireiškia pilvo skausmas ar jautrumas, viduriavimas, tiesiosios žarnos kraujavimas, kraujas išmatose ar karščiavimas. Šie simptomai gali būti pirmieji sunkaus virškinimo trakto toksiškumo požymiai, kurie gali būti mirtini. Jūsų gydytojas turi nedelsdamas juos spręsti</w:t>
      </w:r>
      <w:r w:rsidRPr="00976ED6">
        <w:rPr>
          <w:rFonts w:ascii="Times New Roman" w:hAnsi="Times New Roman" w:cs="Times New Roman"/>
          <w:lang w:val="sl-SI"/>
        </w:rPr>
        <w:t>.</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Pasakykite gydytojui, ligoninės vaistininkui arba slaugytojui, jeigu jums pasireiškia regos sutrikimų. Jeigu pasireikštų regos sutrikimų, ypač jeigu matymas taptų neryškus, reikėtų nedelsiant atlikti akių apžiūrą ir regėjimo įvertinimą.</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Jeigu Jums buvo pasireiškusi alerginė reakcija į ankstesnį gydymą paklitakseliu, apie tai pasakykite gydytojui, ligoninės vaistininkui arba slaugytojui.</w:t>
      </w:r>
    </w:p>
    <w:p w:rsidR="00CA6005" w:rsidRPr="00976ED6" w:rsidRDefault="00CA6005" w:rsidP="00CA6005">
      <w:pPr>
        <w:widowControl w:val="0"/>
        <w:numPr>
          <w:ilvl w:val="12"/>
          <w:numId w:val="0"/>
        </w:numPr>
        <w:tabs>
          <w:tab w:val="left" w:pos="1296"/>
        </w:tabs>
        <w:ind w:right="-2"/>
        <w:rPr>
          <w:rFonts w:ascii="Times New Roman" w:eastAsia="Times New Roman" w:hAnsi="Times New Roman" w:cs="Times New Roman"/>
          <w:noProof/>
          <w:lang w:val="sl-SI" w:eastAsia="zh-CN"/>
        </w:rPr>
      </w:pPr>
    </w:p>
    <w:p w:rsidR="00CA6005" w:rsidRPr="00976ED6" w:rsidRDefault="00CA6005" w:rsidP="00CA6005">
      <w:pPr>
        <w:widowControl w:val="0"/>
        <w:numPr>
          <w:ilvl w:val="12"/>
          <w:numId w:val="0"/>
        </w:numPr>
        <w:tabs>
          <w:tab w:val="left" w:pos="1296"/>
        </w:tabs>
        <w:ind w:right="-2"/>
        <w:rPr>
          <w:rFonts w:ascii="Times New Roman" w:eastAsia="Times New Roman" w:hAnsi="Times New Roman" w:cs="Times New Roman"/>
          <w:sz w:val="24"/>
          <w:szCs w:val="20"/>
          <w:lang w:val="sl-SI" w:eastAsia="sl-SI"/>
        </w:rPr>
      </w:pPr>
      <w:r w:rsidRPr="00976ED6">
        <w:rPr>
          <w:rFonts w:ascii="Times New Roman" w:hAnsi="Times New Roman" w:cs="Times New Roman"/>
          <w:lang w:val="sl-SI"/>
        </w:rPr>
        <w:t>Jeigu Jums yra širdies sutrikimų, apie tai pasakykite gydytojui arba slaugytojui.</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Jeigu pasireikštų ūminių plaučių sutrikimų arba pasunkėtų plaučių būklė (karščiavimas, dusulys arba kosulys), nedelsiant apie tai pasakykite gydytojui, ligoninės vaistininkui arba slaugytojui.</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Gydytojas gali nedelsdamas nutraukti Jūsų gydymą.</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Gydytojas nurodys gerti kortikosteroido (pvz., deksametazono) premedikacijai vieną dieną iki Tolnexa infuzijos ir vieną ar dvi dienas po jos, kad būtų silpnesni kai kurie po infuzijos galimi nepageidaujami poveikiai: alerginės reakcijos ir skysčių susilaikymas (plaštakų, pėdų ir kojų tinimas, svorio didėjimas).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Gydymo metu gydytojas gali skirti kitų vaistų reikiamam kraujo kūnelių skaičiui išlaikyti.</w:t>
      </w:r>
    </w:p>
    <w:p w:rsidR="00CA6005" w:rsidRDefault="00CA6005" w:rsidP="00CA6005">
      <w:pPr>
        <w:widowControl w:val="0"/>
        <w:numPr>
          <w:ilvl w:val="12"/>
          <w:numId w:val="0"/>
        </w:numPr>
        <w:tabs>
          <w:tab w:val="left" w:pos="1296"/>
        </w:tabs>
        <w:ind w:right="-2"/>
      </w:pPr>
    </w:p>
    <w:p w:rsidR="00CA6005" w:rsidRPr="00C91F0E" w:rsidRDefault="00CA6005" w:rsidP="00CA6005">
      <w:pPr>
        <w:widowControl w:val="0"/>
        <w:numPr>
          <w:ilvl w:val="12"/>
          <w:numId w:val="0"/>
        </w:numPr>
        <w:tabs>
          <w:tab w:val="left" w:pos="1296"/>
        </w:tabs>
        <w:ind w:right="-2"/>
        <w:rPr>
          <w:rFonts w:ascii="Times New Roman" w:hAnsi="Times New Roman" w:cs="Times New Roman"/>
        </w:rPr>
      </w:pPr>
      <w:r w:rsidRPr="002D2EC4">
        <w:rPr>
          <w:rFonts w:ascii="Times New Roman" w:hAnsi="Times New Roman" w:cs="Times New Roman"/>
        </w:rPr>
        <w:t xml:space="preserve">Vartojant </w:t>
      </w:r>
      <w:proofErr w:type="spellStart"/>
      <w:r w:rsidRPr="002D2EC4">
        <w:rPr>
          <w:rFonts w:ascii="Times New Roman" w:hAnsi="Times New Roman" w:cs="Times New Roman"/>
        </w:rPr>
        <w:t>Tolnexa</w:t>
      </w:r>
      <w:proofErr w:type="spellEnd"/>
      <w:r w:rsidRPr="002D2EC4">
        <w:rPr>
          <w:rFonts w:ascii="Times New Roman" w:hAnsi="Times New Roman" w:cs="Times New Roman"/>
        </w:rPr>
        <w:t xml:space="preserve"> pranešta </w:t>
      </w:r>
      <w:r w:rsidRPr="00C91F0E">
        <w:rPr>
          <w:rFonts w:ascii="Times New Roman" w:hAnsi="Times New Roman" w:cs="Times New Roman"/>
        </w:rPr>
        <w:t xml:space="preserve">apie sunkius odos sutrikimus, tokius kaip </w:t>
      </w:r>
      <w:proofErr w:type="spellStart"/>
      <w:r w:rsidRPr="00C91F0E">
        <w:rPr>
          <w:rFonts w:ascii="Times New Roman" w:hAnsi="Times New Roman" w:cs="Times New Roman"/>
        </w:rPr>
        <w:t>Stivenso</w:t>
      </w:r>
      <w:proofErr w:type="spellEnd"/>
      <w:r w:rsidRPr="00C91F0E">
        <w:rPr>
          <w:rFonts w:ascii="Times New Roman" w:hAnsi="Times New Roman" w:cs="Times New Roman"/>
        </w:rPr>
        <w:t>-Džonsono (</w:t>
      </w:r>
      <w:proofErr w:type="spellStart"/>
      <w:r w:rsidRPr="00C91F0E">
        <w:rPr>
          <w:rFonts w:ascii="Times New Roman" w:hAnsi="Times New Roman" w:cs="Times New Roman"/>
          <w:i/>
        </w:rPr>
        <w:t>Stevens-Johnson</w:t>
      </w:r>
      <w:proofErr w:type="spellEnd"/>
      <w:r w:rsidRPr="00C91F0E">
        <w:rPr>
          <w:rFonts w:ascii="Times New Roman" w:hAnsi="Times New Roman" w:cs="Times New Roman"/>
        </w:rPr>
        <w:t xml:space="preserve">) sindromas (SJS), toksinė epidermio </w:t>
      </w:r>
      <w:proofErr w:type="spellStart"/>
      <w:r w:rsidRPr="00C91F0E">
        <w:rPr>
          <w:rFonts w:ascii="Times New Roman" w:hAnsi="Times New Roman" w:cs="Times New Roman"/>
        </w:rPr>
        <w:t>nekrolizė</w:t>
      </w:r>
      <w:proofErr w:type="spellEnd"/>
      <w:r w:rsidRPr="00C91F0E">
        <w:rPr>
          <w:rFonts w:ascii="Times New Roman" w:hAnsi="Times New Roman" w:cs="Times New Roman"/>
        </w:rPr>
        <w:t xml:space="preserve"> (TEN) ir ūminė </w:t>
      </w:r>
      <w:proofErr w:type="spellStart"/>
      <w:r w:rsidRPr="00C91F0E">
        <w:rPr>
          <w:rFonts w:ascii="Times New Roman" w:hAnsi="Times New Roman" w:cs="Times New Roman"/>
        </w:rPr>
        <w:t>generalizuota</w:t>
      </w:r>
      <w:proofErr w:type="spellEnd"/>
      <w:r w:rsidRPr="00C91F0E">
        <w:rPr>
          <w:rFonts w:ascii="Times New Roman" w:hAnsi="Times New Roman" w:cs="Times New Roman"/>
        </w:rPr>
        <w:t xml:space="preserve"> </w:t>
      </w:r>
      <w:proofErr w:type="spellStart"/>
      <w:r w:rsidRPr="00C91F0E">
        <w:rPr>
          <w:rFonts w:ascii="Times New Roman" w:hAnsi="Times New Roman" w:cs="Times New Roman"/>
        </w:rPr>
        <w:t>egzanteminė</w:t>
      </w:r>
      <w:proofErr w:type="spellEnd"/>
      <w:r w:rsidRPr="00C91F0E">
        <w:rPr>
          <w:rFonts w:ascii="Times New Roman" w:hAnsi="Times New Roman" w:cs="Times New Roman"/>
        </w:rPr>
        <w:t xml:space="preserve"> </w:t>
      </w:r>
      <w:proofErr w:type="spellStart"/>
      <w:r w:rsidRPr="00C91F0E">
        <w:rPr>
          <w:rFonts w:ascii="Times New Roman" w:hAnsi="Times New Roman" w:cs="Times New Roman"/>
        </w:rPr>
        <w:t>pustuliozė</w:t>
      </w:r>
      <w:proofErr w:type="spellEnd"/>
      <w:r w:rsidRPr="00C91F0E">
        <w:rPr>
          <w:rFonts w:ascii="Times New Roman" w:hAnsi="Times New Roman" w:cs="Times New Roman"/>
        </w:rPr>
        <w:t xml:space="preserve"> (</w:t>
      </w:r>
      <w:r w:rsidRPr="00C91F0E">
        <w:rPr>
          <w:rFonts w:ascii="Times New Roman" w:hAnsi="Times New Roman" w:cs="Times New Roman"/>
          <w:i/>
        </w:rPr>
        <w:t xml:space="preserve">angl. </w:t>
      </w:r>
      <w:proofErr w:type="spellStart"/>
      <w:r w:rsidRPr="00C91F0E">
        <w:rPr>
          <w:rFonts w:ascii="Times New Roman" w:hAnsi="Times New Roman" w:cs="Times New Roman"/>
          <w:i/>
        </w:rPr>
        <w:t>Acute</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Generalized</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Exanthematous</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Pustulosis</w:t>
      </w:r>
      <w:proofErr w:type="spellEnd"/>
      <w:r w:rsidRPr="00C91F0E">
        <w:rPr>
          <w:rFonts w:ascii="Times New Roman" w:hAnsi="Times New Roman" w:cs="Times New Roman"/>
        </w:rPr>
        <w:t>, AGEP)</w:t>
      </w:r>
      <w:r>
        <w:rPr>
          <w:rFonts w:ascii="Times New Roman" w:hAnsi="Times New Roman" w:cs="Times New Roman"/>
        </w:rPr>
        <w:t>:</w:t>
      </w:r>
    </w:p>
    <w:p w:rsidR="00CA6005" w:rsidRPr="00C91F0E" w:rsidRDefault="00CA6005" w:rsidP="00CA6005">
      <w:pPr>
        <w:pStyle w:val="Sraopastraipa"/>
        <w:widowControl w:val="0"/>
        <w:spacing w:line="240" w:lineRule="auto"/>
        <w:ind w:left="567" w:right="-2"/>
        <w:rPr>
          <w:rFonts w:ascii="Times New Roman" w:hAnsi="Times New Roman"/>
        </w:rPr>
      </w:pPr>
      <w:r w:rsidRPr="00C91F0E">
        <w:rPr>
          <w:rFonts w:ascii="Times New Roman" w:hAnsi="Times New Roman"/>
        </w:rPr>
        <w:t xml:space="preserve">Galimi SJS ar TEN simptomai yra pūslių atsiradimas, lupimasis ar kraujavimas bet kurioje odos vietoje (įskaitant lūpas, akis, burną, nosį, lytinius organus, plaštakas ar pėdas) su išbėrimu arba be jo. Be to, tuo pat metu gali atsirasti į gripą panašių simptomų, tokių kaip karščiavimas, </w:t>
      </w:r>
      <w:proofErr w:type="spellStart"/>
      <w:r w:rsidRPr="00C91F0E">
        <w:rPr>
          <w:rFonts w:ascii="Times New Roman" w:hAnsi="Times New Roman"/>
        </w:rPr>
        <w:t>šaltkrėtis</w:t>
      </w:r>
      <w:proofErr w:type="spellEnd"/>
      <w:r w:rsidRPr="00C91F0E">
        <w:rPr>
          <w:rFonts w:ascii="Times New Roman" w:hAnsi="Times New Roman"/>
        </w:rPr>
        <w:t xml:space="preserve"> ar raumenų maudimas.</w:t>
      </w:r>
    </w:p>
    <w:p w:rsidR="00CA6005" w:rsidRPr="00C91F0E" w:rsidRDefault="00CA6005" w:rsidP="00CA6005">
      <w:pPr>
        <w:pStyle w:val="Sraopastraipa"/>
        <w:widowControl w:val="0"/>
        <w:spacing w:after="0" w:line="240" w:lineRule="auto"/>
        <w:ind w:left="567" w:right="-2"/>
        <w:rPr>
          <w:rFonts w:ascii="Times New Roman" w:hAnsi="Times New Roman"/>
        </w:rPr>
      </w:pPr>
      <w:r w:rsidRPr="00C91F0E">
        <w:rPr>
          <w:rFonts w:ascii="Times New Roman" w:hAnsi="Times New Roman"/>
        </w:rPr>
        <w:t>Galimi AGEP simptomai yra išplitęs išbėrimas raudonomis pleiskanotomis dėmėmis su gumbais po ištinusia oda (įskaitant odos raukšles, liemenį ir rankas) ir pūslės kartu su karščiavimu.</w:t>
      </w:r>
    </w:p>
    <w:p w:rsidR="00CA6005" w:rsidRDefault="00CA6005" w:rsidP="00CA6005">
      <w:pPr>
        <w:widowControl w:val="0"/>
        <w:numPr>
          <w:ilvl w:val="12"/>
          <w:numId w:val="0"/>
        </w:numPr>
        <w:tabs>
          <w:tab w:val="left" w:pos="1296"/>
        </w:tabs>
        <w:ind w:right="-2"/>
        <w:rPr>
          <w:rFonts w:ascii="Times New Roman" w:hAnsi="Times New Roman" w:cs="Times New Roman"/>
        </w:rPr>
      </w:pPr>
      <w:r w:rsidRPr="00C91F0E">
        <w:rPr>
          <w:rFonts w:ascii="Times New Roman" w:hAnsi="Times New Roman" w:cs="Times New Roman"/>
        </w:rPr>
        <w:t>Jei Jums atsiranda sunkių odos reakcijų arba bet kokių anksčiau paminėtų reakcijų, nedelsdami kreipkitės į gydytoją ar sveikatos priežiūros specialistą.</w:t>
      </w:r>
    </w:p>
    <w:p w:rsidR="00CA6005" w:rsidRDefault="00CA6005" w:rsidP="00CA6005">
      <w:pPr>
        <w:widowControl w:val="0"/>
        <w:numPr>
          <w:ilvl w:val="12"/>
          <w:numId w:val="0"/>
        </w:numPr>
        <w:tabs>
          <w:tab w:val="left" w:pos="1296"/>
        </w:tabs>
        <w:ind w:right="-2"/>
        <w:rPr>
          <w:rFonts w:ascii="Times New Roman" w:hAnsi="Times New Roman" w:cs="Times New Roman"/>
        </w:rPr>
      </w:pPr>
    </w:p>
    <w:p w:rsidR="00CA6005" w:rsidRPr="00FC0546" w:rsidRDefault="00CA6005" w:rsidP="00CA6005">
      <w:pPr>
        <w:widowControl w:val="0"/>
        <w:numPr>
          <w:ilvl w:val="12"/>
          <w:numId w:val="0"/>
        </w:numPr>
        <w:tabs>
          <w:tab w:val="left" w:pos="1296"/>
        </w:tabs>
        <w:ind w:right="-2"/>
        <w:rPr>
          <w:rFonts w:ascii="Times New Roman" w:hAnsi="Times New Roman" w:cs="Times New Roman"/>
        </w:rPr>
      </w:pPr>
      <w:r w:rsidRPr="00F52238">
        <w:rPr>
          <w:rFonts w:ascii="Times New Roman" w:hAnsi="Times New Roman" w:cs="Times New Roman"/>
        </w:rPr>
        <w:t xml:space="preserve">Jei Jums yra inkstų sutrikimų ar šlapimo rūgšties kiekis kraujyje yra didelis, apie tai pasakykite gydytojui, ligoninės vaistininkui ar slaugytojui prieš gydymo </w:t>
      </w:r>
      <w:proofErr w:type="spellStart"/>
      <w:r w:rsidRPr="00F52238">
        <w:rPr>
          <w:rFonts w:ascii="Times New Roman" w:hAnsi="Times New Roman" w:cs="Times New Roman"/>
        </w:rPr>
        <w:t>Tolnexa</w:t>
      </w:r>
      <w:proofErr w:type="spellEnd"/>
      <w:r w:rsidRPr="00F52238">
        <w:rPr>
          <w:rFonts w:ascii="Times New Roman" w:hAnsi="Times New Roman" w:cs="Times New Roman"/>
        </w:rPr>
        <w:t xml:space="preserve"> pradžią.</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sudėtyje yra alkoholio. Jei turite alkoholio priklausomybės problemų arba sergate epilepsija arba kepenų nepakankamumu, pasitarkite su gydytoju. Taip pat žiūrėkite skyrių žemiau „Tolnexa sudėtyje yra etanolio (alkoholio)“.</w:t>
      </w: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Kiti vaistai ir Tolnexa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Jeigu vartojate ar neseniai vartojote kitų vaistų įskaitant įsigytus be recepto, pasakykite gydytojui arba vaistininkui. Tai būtina, kadangi Tolnexa ir kitų vaistų poveikis gali būti ne toks, kokio tikėtasi, be to, gali padidėti šalutinio poveikio pavojus.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Alkoholio kiekis, esantis šio vaisto sudėtyje, gali keisti kitų vaistų poveikį.</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b/>
          <w:lang w:val="sl-SI"/>
        </w:rPr>
        <w:t>Nėštumas, žindymo laikotarpis ir vaisingumas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Prieš vartojant bet kokį vaistą, būtina pasitarti su gydytoju.</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 xml:space="preserve">Nėščioms moterims Tolnexa </w:t>
      </w:r>
      <w:r w:rsidRPr="0045184E">
        <w:rPr>
          <w:rFonts w:ascii="Times New Roman" w:hAnsi="Times New Roman" w:cs="Times New Roman"/>
          <w:u w:val="single"/>
          <w:lang w:val="sl-SI"/>
        </w:rPr>
        <w:t>NESKIRIAMA</w:t>
      </w:r>
      <w:r w:rsidRPr="00976ED6">
        <w:rPr>
          <w:rFonts w:ascii="Times New Roman" w:hAnsi="Times New Roman" w:cs="Times New Roman"/>
          <w:lang w:val="sl-SI"/>
        </w:rPr>
        <w:t>, išskyrus neabejotinai būtinus atvejus.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Vartojant šio vaistinio preparato negalima pastoti ir būtina naudoti veiksmingą kontracepcijos metodą, nes Tolnexa gali pakenkti vaisiui. Jei šiuo vaistu gydoma moteris pastojo, ji turi nedelsdama apie tai pasakyti gydytojui.</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Vartojant Tolnexa, žindyti negalima.</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Vyrams, gydymo Tolnexa metu ir bent 6 mėnesius po gydymo, patariama neapvaisinti moters bei kreiptis dėl spermos užšaldymo galimybės iki gydymo pradžios, nes docetakselis gali trikdyti vyrų vaisingumą.</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Vairavimas ir mechanizmų valdymas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Alkoholio kiekis šiame preparate gali pakenkti Jūsų gebėjimui vairuoti ir valdyti mechanizmus.</w:t>
      </w:r>
      <w:r w:rsidRPr="00976ED6">
        <w:rPr>
          <w:rFonts w:ascii="Times New Roman" w:hAnsi="Times New Roman" w:cs="Times New Roman"/>
        </w:rPr>
        <w:t xml:space="preserve"> </w:t>
      </w:r>
      <w:r w:rsidRPr="00976ED6">
        <w:rPr>
          <w:rFonts w:ascii="Times New Roman" w:eastAsia="Times New Roman" w:hAnsi="Times New Roman" w:cs="Times New Roman"/>
          <w:lang w:val="sl-SI" w:eastAsia="sl-SI"/>
        </w:rPr>
        <w:t>Jums gali pasireikšti šio vaisto šalutinis poveikis, kuris gali pakenkti jūsų gebėjimui vairuoti, naudoti įrankius ar valdyti mechanizmus (žr. 4 skyrių Galimas šalutinis poveikis). Jei taip atsitiks, nevairuokite ir nevaldykite jokių įrankių ar mašinų prieš tai nepasitarę su savo gydytoju, slaugytoju ar ligoninės vaistininku.</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b/>
          <w:lang w:val="sl-SI"/>
        </w:rPr>
        <w:t>Tolnexa sudėtyje yra etanolio (alkoholio)</w:t>
      </w:r>
    </w:p>
    <w:p w:rsidR="00CA6005" w:rsidRPr="00744B8B" w:rsidRDefault="00CA6005" w:rsidP="00CA6005">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lang w:val="sl-SI" w:eastAsia="sl-SI"/>
        </w:rPr>
        <w:t>20 mg/1 ml:</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Šio vaisto flakone yra 395 </w:t>
      </w:r>
      <w:r>
        <w:rPr>
          <w:rFonts w:ascii="Times New Roman" w:hAnsi="Times New Roman" w:cs="Times New Roman"/>
          <w:lang w:val="sl-SI"/>
        </w:rPr>
        <w:t>m</w:t>
      </w:r>
      <w:r w:rsidRPr="00976ED6">
        <w:rPr>
          <w:rFonts w:ascii="Times New Roman" w:hAnsi="Times New Roman" w:cs="Times New Roman"/>
          <w:lang w:val="sl-SI"/>
        </w:rPr>
        <w:t xml:space="preserve">g </w:t>
      </w:r>
      <w:r>
        <w:rPr>
          <w:rFonts w:ascii="Times New Roman" w:hAnsi="Times New Roman" w:cs="Times New Roman"/>
          <w:lang w:val="sl-SI"/>
        </w:rPr>
        <w:t>alkoholio (etanolio). Toks 1 ml</w:t>
      </w:r>
      <w:r w:rsidRPr="00976ED6">
        <w:rPr>
          <w:rFonts w:ascii="Times New Roman" w:hAnsi="Times New Roman" w:cs="Times New Roman"/>
          <w:lang w:val="sl-SI"/>
        </w:rPr>
        <w:t xml:space="preserve"> </w:t>
      </w:r>
      <w:r>
        <w:rPr>
          <w:rFonts w:ascii="Times New Roman" w:hAnsi="Times New Roman" w:cs="Times New Roman"/>
          <w:lang w:val="sl-SI"/>
        </w:rPr>
        <w:t xml:space="preserve">šio vaisto kiekis </w:t>
      </w:r>
      <w:r w:rsidRPr="00976ED6">
        <w:rPr>
          <w:rFonts w:ascii="Times New Roman" w:hAnsi="Times New Roman" w:cs="Times New Roman"/>
          <w:lang w:val="sl-SI"/>
        </w:rPr>
        <w:t>atitinka 10 ml alaus arba 4 ml vyno).</w:t>
      </w:r>
    </w:p>
    <w:p w:rsidR="00CA6005" w:rsidRPr="00744B8B" w:rsidRDefault="00CA6005" w:rsidP="00CA6005">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lightGray"/>
          <w:lang w:val="sl-SI" w:eastAsia="sl-SI"/>
        </w:rPr>
        <w:t>80 mg/4 ml:</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lightGray"/>
          <w:lang w:val="sl-SI"/>
        </w:rPr>
        <w:t xml:space="preserve">Šio vaisto </w:t>
      </w:r>
      <w:r>
        <w:rPr>
          <w:rFonts w:ascii="Times New Roman" w:hAnsi="Times New Roman" w:cs="Times New Roman"/>
          <w:highlight w:val="lightGray"/>
          <w:lang w:val="sl-SI"/>
        </w:rPr>
        <w:t>flakone</w:t>
      </w:r>
      <w:r w:rsidRPr="00976ED6">
        <w:rPr>
          <w:rFonts w:ascii="Times New Roman" w:hAnsi="Times New Roman" w:cs="Times New Roman"/>
          <w:highlight w:val="lightGray"/>
          <w:lang w:val="sl-SI"/>
        </w:rPr>
        <w:t xml:space="preserve"> yra </w:t>
      </w:r>
      <w:r>
        <w:rPr>
          <w:rFonts w:ascii="Times New Roman" w:hAnsi="Times New Roman" w:cs="Times New Roman"/>
          <w:highlight w:val="lightGray"/>
          <w:lang w:val="sl-SI"/>
        </w:rPr>
        <w:t>1580 mg</w:t>
      </w:r>
      <w:r w:rsidRPr="00976ED6">
        <w:rPr>
          <w:rFonts w:ascii="Times New Roman" w:hAnsi="Times New Roman" w:cs="Times New Roman"/>
          <w:highlight w:val="lightGray"/>
          <w:lang w:val="sl-SI"/>
        </w:rPr>
        <w:t xml:space="preserve"> alkoholio</w:t>
      </w:r>
      <w:r>
        <w:rPr>
          <w:rFonts w:ascii="Times New Roman" w:hAnsi="Times New Roman" w:cs="Times New Roman"/>
          <w:highlight w:val="lightGray"/>
          <w:lang w:val="sl-SI"/>
        </w:rPr>
        <w:t xml:space="preserve"> (etanolio</w:t>
      </w:r>
      <w:r w:rsidRPr="00976ED6">
        <w:rPr>
          <w:rFonts w:ascii="Times New Roman" w:hAnsi="Times New Roman" w:cs="Times New Roman"/>
          <w:highlight w:val="lightGray"/>
          <w:lang w:val="sl-SI"/>
        </w:rPr>
        <w:t>)</w:t>
      </w:r>
      <w:r>
        <w:rPr>
          <w:rFonts w:ascii="Times New Roman" w:hAnsi="Times New Roman" w:cs="Times New Roman"/>
          <w:highlight w:val="lightGray"/>
          <w:lang w:val="sl-SI"/>
        </w:rPr>
        <w:t>. Toks 4</w:t>
      </w:r>
      <w:r w:rsidRPr="00976ED6">
        <w:rPr>
          <w:rFonts w:ascii="Times New Roman" w:hAnsi="Times New Roman" w:cs="Times New Roman"/>
          <w:highlight w:val="lightGray"/>
          <w:lang w:val="sl-SI"/>
        </w:rPr>
        <w:t> m</w:t>
      </w:r>
      <w:r>
        <w:rPr>
          <w:rFonts w:ascii="Times New Roman" w:hAnsi="Times New Roman" w:cs="Times New Roman"/>
          <w:highlight w:val="lightGray"/>
          <w:lang w:val="sl-SI"/>
        </w:rPr>
        <w:t xml:space="preserve">l šio vaisto kiekis </w:t>
      </w:r>
      <w:r w:rsidRPr="00976ED6">
        <w:rPr>
          <w:rFonts w:ascii="Times New Roman" w:hAnsi="Times New Roman" w:cs="Times New Roman"/>
          <w:highlight w:val="lightGray"/>
          <w:lang w:val="sl-SI"/>
        </w:rPr>
        <w:t>atitinka 40 ml alaus arba 17 ml vyno).</w:t>
      </w:r>
    </w:p>
    <w:p w:rsidR="00CA6005" w:rsidRPr="00744B8B" w:rsidRDefault="00CA6005" w:rsidP="00CA6005">
      <w:pPr>
        <w:autoSpaceDE w:val="0"/>
        <w:autoSpaceDN w:val="0"/>
        <w:adjustRightInd w:val="0"/>
        <w:ind w:left="0" w:firstLine="0"/>
        <w:rPr>
          <w:rFonts w:ascii="Times New Roman" w:eastAsia="Times New Roman" w:hAnsi="Times New Roman" w:cs="Times New Roman"/>
          <w:i/>
          <w:u w:val="single"/>
          <w:lang w:val="sl-SI" w:eastAsia="sl-SI"/>
        </w:rPr>
      </w:pPr>
      <w:r w:rsidRPr="00744B8B">
        <w:rPr>
          <w:rFonts w:ascii="Times New Roman" w:eastAsia="Times New Roman" w:hAnsi="Times New Roman" w:cs="Times New Roman"/>
          <w:highlight w:val="darkGray"/>
          <w:lang w:val="sl-SI" w:eastAsia="sl-SI"/>
        </w:rPr>
        <w:t>160 mg/8 ml:</w:t>
      </w:r>
    </w:p>
    <w:p w:rsidR="00CA6005"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highlight w:val="darkGray"/>
          <w:lang w:val="sl-SI"/>
        </w:rPr>
        <w:t xml:space="preserve">Šio vaisto flakone yra </w:t>
      </w:r>
      <w:r>
        <w:rPr>
          <w:rFonts w:ascii="Times New Roman" w:hAnsi="Times New Roman" w:cs="Times New Roman"/>
          <w:highlight w:val="darkGray"/>
          <w:lang w:val="sl-SI"/>
        </w:rPr>
        <w:t>3160 mg alkohilio (etanolio). Toks 8</w:t>
      </w:r>
      <w:r w:rsidRPr="00976ED6">
        <w:rPr>
          <w:rFonts w:ascii="Times New Roman" w:hAnsi="Times New Roman" w:cs="Times New Roman"/>
          <w:highlight w:val="darkGray"/>
          <w:lang w:val="sl-SI"/>
        </w:rPr>
        <w:t> m</w:t>
      </w:r>
      <w:r>
        <w:rPr>
          <w:rFonts w:ascii="Times New Roman" w:hAnsi="Times New Roman" w:cs="Times New Roman"/>
          <w:highlight w:val="darkGray"/>
          <w:lang w:val="sl-SI"/>
        </w:rPr>
        <w:t>l</w:t>
      </w:r>
      <w:r w:rsidRPr="00976ED6">
        <w:rPr>
          <w:rFonts w:ascii="Times New Roman" w:hAnsi="Times New Roman" w:cs="Times New Roman"/>
          <w:highlight w:val="darkGray"/>
          <w:lang w:val="sl-SI"/>
        </w:rPr>
        <w:t xml:space="preserve"> </w:t>
      </w:r>
      <w:r>
        <w:rPr>
          <w:rFonts w:ascii="Times New Roman" w:hAnsi="Times New Roman" w:cs="Times New Roman"/>
          <w:highlight w:val="darkGray"/>
          <w:lang w:val="sl-SI"/>
        </w:rPr>
        <w:t xml:space="preserve">šio vaisto kiekis </w:t>
      </w:r>
      <w:r w:rsidRPr="00976ED6">
        <w:rPr>
          <w:rFonts w:ascii="Times New Roman" w:hAnsi="Times New Roman" w:cs="Times New Roman"/>
          <w:highlight w:val="darkGray"/>
          <w:lang w:val="sl-SI"/>
        </w:rPr>
        <w:t xml:space="preserve"> atitinka 80 ml alaus arba 33 ml vyno</w:t>
      </w:r>
      <w:r w:rsidRPr="00976ED6">
        <w:rPr>
          <w:rFonts w:ascii="Times New Roman" w:hAnsi="Times New Roman" w:cs="Times New Roman"/>
          <w:lang w:val="sl-SI"/>
        </w:rPr>
        <w:t>).</w:t>
      </w:r>
    </w:p>
    <w:p w:rsidR="00CA6005"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Alkoholio kiekis, esantis šio vaisto sudėtyje, nesukelia poveikio suaugusiems ir paaugliams, o poveikis vaikams, tikėtina, kad bus nepastebimas. Vis dėl to, mažiems vaikams toks alkoholio kiekis gali daryti nedidelį poveikį, pavyzdžiui, sukelti mieguistumą.</w:t>
      </w:r>
    </w:p>
    <w:p w:rsidR="00CA6005" w:rsidRDefault="00CA6005" w:rsidP="00CA6005">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Alkoholio kiekis, esantis šio vaisto sudėtyje, gali keisti kitų vaistų poveikį. Jeigu vartojate kitų vaistų, pasitarkite su gydytoju arba vaistininku.</w:t>
      </w:r>
    </w:p>
    <w:p w:rsidR="00CA6005" w:rsidRDefault="00CA6005" w:rsidP="00CA6005">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Jeigu esate nesčia arbažindote kūdikį, prieš vartodama šį vaistą pasitarkite su gydytoju arba vaistininku.</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Pr>
          <w:rFonts w:ascii="Times New Roman" w:hAnsi="Times New Roman" w:cs="Times New Roman"/>
          <w:lang w:val="sl-SI"/>
        </w:rPr>
        <w:t>Jeigu esate priklausomi nuo alkoholio, prieš vartodami šį vaistą pasitarkite su gydytoju arba vaistininku.</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3.</w:t>
      </w:r>
      <w:r w:rsidRPr="00976ED6">
        <w:rPr>
          <w:rFonts w:ascii="Times New Roman" w:hAnsi="Times New Roman" w:cs="Times New Roman"/>
          <w:b/>
          <w:lang w:val="sl-SI"/>
        </w:rPr>
        <w:tab/>
        <w:t>Kaip vartoti Tolnexa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Tolnexa Jums sulašins sveikatos priežiūros specialistas.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Įprastinė dozė</w:t>
      </w:r>
    </w:p>
    <w:p w:rsidR="00CA6005"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Dozė priklauso nuo paciento kūno svorio ir bendrosios sveikatos būklės. Gydytojas apskaičiuos kūno paviršiaus plotą kvadratiniais metrais (m²) ir pagal jį – reikiamą dozę.</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Vartojimo metodas ir būdas</w:t>
      </w:r>
    </w:p>
    <w:p w:rsidR="00CA6005"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Tolnexa bus leidžiamas į veną (vartojamas į veną). Infuzijos trukmė – maždaug 1 val., kurios metu Jūs būsite ligoninėje.</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Vartojimo periodiškumas</w:t>
      </w:r>
    </w:p>
    <w:p w:rsidR="00CA6005"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Dažniausiai šio vaisto infuzuojama kas 3 savaites.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lastRenderedPageBreak/>
        <w:t>Tolnexa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parodykite.</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Jam savo kraujo tyrimo rezultatus. Tai gydytojui padės nuspręsti, ar reikia mažinti dozę. Jeigu kiltų bet kokių klausimų dėl šio vaisto vartojimo, kreipkitės į gydytoją arba slaugytoją.</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4.</w:t>
      </w:r>
      <w:r w:rsidRPr="00976ED6">
        <w:rPr>
          <w:rFonts w:ascii="Times New Roman" w:hAnsi="Times New Roman" w:cs="Times New Roman"/>
          <w:b/>
          <w:lang w:val="sl-SI"/>
        </w:rPr>
        <w:tab/>
        <w:t>Galimas šalutinis poveikis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Šis vaistas, kaip ir visi kiti, gali sukelti šalutinį poveikį, nors jis pasireiškia ne visiems žmonėms.</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Apie juos Jums papasakos gydytojas, kuris taip pat paaiškins palankius gydymo poveikius ir galimus pavojus.</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Dažniausios nepageidaujamos reakcijos, pasireiškiančios vartojant vien tik docetakselį, yra raudonųjų ar baltųjų kraujo kūnelių kiekio sumažėjimas, nuplikimas, pykinimas, vėmimas, burnos skausmas, viduriavimas bei nuovargis.</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Nepageidaujamų docetakselio sukeltų reakcijų sunkumas gali padidėti, jei kartu vartojama kitokių chemoterapinių vaistų.</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Infuzijos metu ligoninėje gali pasireikšti toliau išvardytų alerginių reakcijų (gali pasireikšti daugiau kaip 1 iš 10 žmonių):</w:t>
      </w:r>
    </w:p>
    <w:p w:rsidR="00CA6005" w:rsidRPr="00976ED6" w:rsidRDefault="00CA6005" w:rsidP="00CA6005">
      <w:pPr>
        <w:widowControl w:val="0"/>
        <w:numPr>
          <w:ilvl w:val="0"/>
          <w:numId w:val="4"/>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kraujo priplūdimas į veidą ir kaklą, odos pokyčiai, niežulys;</w:t>
      </w:r>
    </w:p>
    <w:p w:rsidR="00CA6005" w:rsidRPr="00976ED6" w:rsidRDefault="00CA6005" w:rsidP="00CA6005">
      <w:pPr>
        <w:widowControl w:val="0"/>
        <w:numPr>
          <w:ilvl w:val="0"/>
          <w:numId w:val="4"/>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gniaužimas krūtinėje, kvėpavimo pasunkėjimas;</w:t>
      </w:r>
    </w:p>
    <w:p w:rsidR="00CA6005" w:rsidRPr="00976ED6" w:rsidRDefault="00CA6005" w:rsidP="00CA6005">
      <w:pPr>
        <w:widowControl w:val="0"/>
        <w:numPr>
          <w:ilvl w:val="0"/>
          <w:numId w:val="4"/>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karščiavimas arba šaltkrėtis;</w:t>
      </w:r>
    </w:p>
    <w:p w:rsidR="00CA6005" w:rsidRPr="00976ED6" w:rsidRDefault="00CA6005" w:rsidP="00CA6005">
      <w:pPr>
        <w:widowControl w:val="0"/>
        <w:numPr>
          <w:ilvl w:val="0"/>
          <w:numId w:val="4"/>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nugaros skausmas;</w:t>
      </w:r>
    </w:p>
    <w:p w:rsidR="00CA6005" w:rsidRPr="00976ED6" w:rsidRDefault="00CA6005" w:rsidP="00CA6005">
      <w:pPr>
        <w:widowControl w:val="0"/>
        <w:numPr>
          <w:ilvl w:val="0"/>
          <w:numId w:val="4"/>
        </w:numPr>
        <w:tabs>
          <w:tab w:val="left" w:pos="1296"/>
        </w:tabs>
        <w:ind w:left="567" w:right="-29" w:hanging="567"/>
        <w:rPr>
          <w:rFonts w:ascii="Times New Roman" w:hAnsi="Times New Roman" w:cs="Times New Roman"/>
          <w:lang w:val="sl-SI"/>
        </w:rPr>
      </w:pPr>
      <w:r w:rsidRPr="00976ED6">
        <w:rPr>
          <w:rFonts w:ascii="Times New Roman" w:hAnsi="Times New Roman" w:cs="Times New Roman"/>
          <w:lang w:val="sl-SI"/>
        </w:rPr>
        <w:t>kraujo spaudimo sumažėjimas.</w:t>
      </w:r>
    </w:p>
    <w:p w:rsidR="00CA6005" w:rsidRPr="00976ED6" w:rsidRDefault="00CA6005" w:rsidP="00CA6005">
      <w:pPr>
        <w:widowControl w:val="0"/>
        <w:tabs>
          <w:tab w:val="left" w:pos="1296"/>
        </w:tabs>
        <w:ind w:left="0" w:right="-29" w:firstLine="0"/>
        <w:rPr>
          <w:rFonts w:ascii="Times New Roman" w:hAnsi="Times New Roman" w:cs="Times New Roman"/>
          <w:lang w:val="sl-SI"/>
        </w:rPr>
      </w:pPr>
      <w:r w:rsidRPr="00976ED6">
        <w:rPr>
          <w:rFonts w:ascii="Times New Roman" w:hAnsi="Times New Roman" w:cs="Times New Roman"/>
          <w:lang w:val="sl-SI"/>
        </w:rPr>
        <w:t>Gali atsirasti ir sunkesnių reakcijų.</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Jei Jums buvo pasireiškusi alerginė reakcija į paklitakselį, gali pasireikšti alerginė reakcija į docetakselį, kuri gali būti sunkesnė.</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Infuzijos metu Jūsų būklė bus atidžiai stebima. Jei pasireiškė kuris nors iš išvardytų sutrikimų, apie tai reikia nedelsiant pranešti gydytojui.</w:t>
      </w: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9"/>
        <w:rPr>
          <w:rFonts w:ascii="Times New Roman" w:hAnsi="Times New Roman" w:cs="Times New Roman"/>
          <w:lang w:val="sl-SI"/>
        </w:rPr>
      </w:pPr>
      <w:r w:rsidRPr="00976ED6">
        <w:rPr>
          <w:rFonts w:ascii="Times New Roman" w:hAnsi="Times New Roman" w:cs="Times New Roman"/>
          <w:lang w:val="sl-SI"/>
        </w:rPr>
        <w:t>Laikotarpiu nuo vienos Tolnexa infuzijos iki kitos gali atsirasti toliau išvardytas šalutinis poveikis (jo dažnumas priklauso nuo kitų kartu vartojamų vaistų):</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Labai dažni</w:t>
      </w:r>
      <w:r w:rsidRPr="00976ED6">
        <w:rPr>
          <w:rFonts w:ascii="Times New Roman" w:hAnsi="Times New Roman" w:cs="Times New Roman"/>
          <w:lang w:val="sl-SI"/>
        </w:rPr>
        <w:t xml:space="preserve"> (gali pasireikšti daugiau kaip 1 iš 10 žmonių)</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Infekcija, raudonųjų kraujo kūnelių kiekio sumažėjimas (mažakraujystė), baltųjų kraujo kūnelių, (pastarieji svarbūs organizmo apsaugai nuo infekcijos) kiekio sumažėjimas, trombocitų kiekio sumažėjimas.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Karščiavimas. Atsiradus karščiavimui, būtina nedelsiant kreiptis į gydytoją.</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Alerginės reakcijos (aprašytos aukščiau).</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Apetito netekimas (anoreksija).</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Nemiga.</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Tirpimo, badymo ar smaigymo pojūtis arba skausmas sąnariuose ar raumenyse.</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Galvos skausmas.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Skonio pojūčio pokytis.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Akies uždegimas, ašarojimo sustiprėjimas.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Patinimas dėl limfos nutekėjimo sutrikimo.</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Dusulys.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Sloga, gerklės ir nosies uždegimas, kosulys.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Kraujavimas iš nosies.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lastRenderedPageBreak/>
        <w:t>Burnos skausmas.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Virškinimo trakto sutrikimai, įskaitant pykinimą, vėmimą, viduriavimą ir vidurių užkietėjimą.</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Pilvo skausmas.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Nevirškinimas.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Plaukų netekimas, dažniausiai vėliau plaukų augimas vėl tampa normalus. Kai kuriais atvejais (dažnis nežinomas) pasireiškė negrįžtamas plaukų netekimas.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Delnų ar pėdų paraudimas ir patinimas (gali pradėti luptis oda). Toks poveikis gali atsirasti ir rankose, veide ar ant viso kūno odos.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Nagų spalvos pokytis (nagas gali nukristi).</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Raumenų maudimas ir skausmas, nugaros ar kaulų skausmas.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Menstruacijų pokytis arba išnykimas.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Rankų, pėdų ir kojų patinimas.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Nuovargis arba į gripą panašūs simptomai.</w:t>
      </w:r>
    </w:p>
    <w:p w:rsidR="00CA6005"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Svorio padidėjimas arba sumažėjimas.</w:t>
      </w:r>
    </w:p>
    <w:p w:rsidR="00CA6005" w:rsidRPr="00794BBD" w:rsidRDefault="00CA6005" w:rsidP="00CA6005">
      <w:pPr>
        <w:widowControl w:val="0"/>
        <w:numPr>
          <w:ilvl w:val="0"/>
          <w:numId w:val="5"/>
        </w:numPr>
        <w:tabs>
          <w:tab w:val="left" w:pos="1296"/>
        </w:tabs>
        <w:ind w:left="567" w:hanging="567"/>
        <w:rPr>
          <w:rFonts w:ascii="Times New Roman" w:hAnsi="Times New Roman" w:cs="Times New Roman"/>
          <w:lang w:val="sl-SI"/>
        </w:rPr>
      </w:pPr>
      <w:r w:rsidRPr="002D2EC4">
        <w:rPr>
          <w:rFonts w:ascii="Times New Roman" w:hAnsi="Times New Roman" w:cs="Times New Roman"/>
        </w:rPr>
        <w:t>Viršutinių kvėpavimo takų infekcija.</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Dažni</w:t>
      </w:r>
      <w:r w:rsidRPr="00976ED6">
        <w:rPr>
          <w:rFonts w:ascii="Times New Roman" w:hAnsi="Times New Roman" w:cs="Times New Roman"/>
          <w:lang w:val="sl-SI"/>
        </w:rPr>
        <w:t xml:space="preserve"> (gali pasireikšti mažiau kaip 1 iš 10 žmonių)</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Burnos kandidamikozė.</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Skysčių kiekio sumažėjimas organizme.</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Galvos svaigimas.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Klausos pablogėjimas.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Kraujo spaudimo sumažėjimas, nereguliarus ar greitas širdies plakimas.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Širdies nepakankamumas.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Stemplės uždegimas.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Burnos džiūvimas.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Pasunkėjęs ar skausmingas rijimas.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Kraujavimas.</w:t>
      </w:r>
    </w:p>
    <w:p w:rsidR="00CA6005"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Kepenų fermentų kiekio padidėjimas (dėl to reikia reguliariai tirti kraują).</w:t>
      </w:r>
    </w:p>
    <w:p w:rsidR="00CA6005" w:rsidRPr="002D2EC4" w:rsidRDefault="00CA6005" w:rsidP="00CA6005">
      <w:pPr>
        <w:widowControl w:val="0"/>
        <w:numPr>
          <w:ilvl w:val="0"/>
          <w:numId w:val="5"/>
        </w:numPr>
        <w:tabs>
          <w:tab w:val="left" w:pos="1296"/>
        </w:tabs>
        <w:ind w:left="567" w:hanging="567"/>
        <w:rPr>
          <w:rFonts w:ascii="Times New Roman" w:hAnsi="Times New Roman" w:cs="Times New Roman"/>
          <w:lang w:val="sl-SI"/>
        </w:rPr>
      </w:pPr>
      <w:r w:rsidRPr="002D2EC4">
        <w:rPr>
          <w:rFonts w:ascii="Times New Roman" w:hAnsi="Times New Roman" w:cs="Times New Roman"/>
        </w:rPr>
        <w:t>Padidėjęs cukraus kiekis kraujyje (cukrinis diabetas).</w:t>
      </w:r>
    </w:p>
    <w:p w:rsidR="00CA6005" w:rsidRPr="00794BBD" w:rsidRDefault="00CA6005" w:rsidP="00CA6005">
      <w:pPr>
        <w:widowControl w:val="0"/>
        <w:numPr>
          <w:ilvl w:val="0"/>
          <w:numId w:val="5"/>
        </w:numPr>
        <w:tabs>
          <w:tab w:val="left" w:pos="1296"/>
        </w:tabs>
        <w:ind w:left="567" w:hanging="567"/>
        <w:rPr>
          <w:rFonts w:ascii="Times New Roman" w:hAnsi="Times New Roman" w:cs="Times New Roman"/>
          <w:lang w:val="sl-SI"/>
        </w:rPr>
      </w:pPr>
      <w:r w:rsidRPr="002D2EC4">
        <w:rPr>
          <w:rFonts w:ascii="Times New Roman" w:hAnsi="Times New Roman" w:cs="Times New Roman"/>
        </w:rPr>
        <w:t>Kalio, kalcio ir (arba) fosfatų kiekio sumažėjimas kraujyje.</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b/>
          <w:lang w:val="sl-SI"/>
        </w:rPr>
        <w:t>Nedažni</w:t>
      </w:r>
      <w:r w:rsidRPr="00976ED6">
        <w:rPr>
          <w:rFonts w:ascii="Times New Roman" w:hAnsi="Times New Roman" w:cs="Times New Roman"/>
          <w:lang w:val="sl-SI"/>
        </w:rPr>
        <w:t xml:space="preserve"> (gali pasireikšti mažiau kaip 1 iš 100 žmonių)</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Alpulys.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Odos reakcija, flebitas (venos uždegimas) ar patinimas infuzijos vietoje.</w:t>
      </w:r>
    </w:p>
    <w:p w:rsidR="00CA6005"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Kraujo krešulių atsiradimas.</w:t>
      </w:r>
    </w:p>
    <w:p w:rsidR="00CA6005" w:rsidRPr="00CB2425" w:rsidRDefault="00CA6005" w:rsidP="00CA6005">
      <w:pPr>
        <w:widowControl w:val="0"/>
        <w:numPr>
          <w:ilvl w:val="0"/>
          <w:numId w:val="5"/>
        </w:numPr>
        <w:tabs>
          <w:tab w:val="left" w:pos="1296"/>
        </w:tabs>
        <w:ind w:left="567" w:hanging="567"/>
        <w:rPr>
          <w:rFonts w:ascii="Times New Roman" w:hAnsi="Times New Roman" w:cs="Times New Roman"/>
          <w:lang w:val="sl-SI"/>
        </w:rPr>
      </w:pPr>
      <w:r w:rsidRPr="0045184E">
        <w:rPr>
          <w:rFonts w:ascii="Times New Roman" w:hAnsi="Times New Roman" w:cs="Times New Roman"/>
        </w:rPr>
        <w:t xml:space="preserve">Pacientams, kurie vartoja </w:t>
      </w:r>
      <w:proofErr w:type="spellStart"/>
      <w:r w:rsidRPr="0045184E">
        <w:rPr>
          <w:rFonts w:ascii="Times New Roman" w:hAnsi="Times New Roman" w:cs="Times New Roman"/>
        </w:rPr>
        <w:t>docetakselio</w:t>
      </w:r>
      <w:proofErr w:type="spellEnd"/>
      <w:r w:rsidRPr="0045184E">
        <w:rPr>
          <w:rFonts w:ascii="Times New Roman" w:hAnsi="Times New Roman" w:cs="Times New Roman"/>
        </w:rPr>
        <w:t xml:space="preserve"> ir kuriems kartu skiriamas tam tikras kitoks vėžio gydymas, gali atsirasti ūminė </w:t>
      </w:r>
      <w:proofErr w:type="spellStart"/>
      <w:r w:rsidRPr="0045184E">
        <w:rPr>
          <w:rFonts w:ascii="Times New Roman" w:hAnsi="Times New Roman" w:cs="Times New Roman"/>
        </w:rPr>
        <w:t>mieloidinė</w:t>
      </w:r>
      <w:proofErr w:type="spellEnd"/>
      <w:r w:rsidRPr="0045184E">
        <w:rPr>
          <w:rFonts w:ascii="Times New Roman" w:hAnsi="Times New Roman" w:cs="Times New Roman"/>
        </w:rPr>
        <w:t xml:space="preserve"> leukemija ir </w:t>
      </w:r>
      <w:proofErr w:type="spellStart"/>
      <w:r w:rsidRPr="0045184E">
        <w:rPr>
          <w:rFonts w:ascii="Times New Roman" w:hAnsi="Times New Roman" w:cs="Times New Roman"/>
        </w:rPr>
        <w:t>mielodisplazinis</w:t>
      </w:r>
      <w:proofErr w:type="spellEnd"/>
      <w:r w:rsidRPr="0045184E">
        <w:rPr>
          <w:rFonts w:ascii="Times New Roman" w:hAnsi="Times New Roman" w:cs="Times New Roman"/>
        </w:rPr>
        <w:t xml:space="preserve"> sindromas (kraujo vėžio rūšys).</w:t>
      </w:r>
    </w:p>
    <w:p w:rsidR="00CA6005" w:rsidRPr="00976ED6" w:rsidRDefault="00CA6005" w:rsidP="00CA6005">
      <w:pPr>
        <w:widowControl w:val="0"/>
        <w:tabs>
          <w:tab w:val="left" w:pos="1296"/>
        </w:tabs>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eastAsia="Times New Roman" w:hAnsi="Times New Roman" w:cs="Times New Roman"/>
          <w:lang w:val="sl-SI" w:eastAsia="sl-SI"/>
        </w:rPr>
      </w:pPr>
      <w:r w:rsidRPr="00976ED6">
        <w:rPr>
          <w:rFonts w:ascii="Times New Roman" w:eastAsia="Times New Roman" w:hAnsi="Times New Roman" w:cs="Times New Roman"/>
          <w:b/>
          <w:lang w:val="sl-SI" w:eastAsia="sl-SI"/>
        </w:rPr>
        <w:t>Reti</w:t>
      </w:r>
      <w:r w:rsidRPr="00976ED6">
        <w:rPr>
          <w:rFonts w:ascii="Times New Roman" w:eastAsia="Times New Roman" w:hAnsi="Times New Roman" w:cs="Times New Roman"/>
          <w:lang w:val="sl-SI" w:eastAsia="sl-SI"/>
        </w:rPr>
        <w:t xml:space="preserve"> (gali pasireikšti mažiau kaip 1 iš 1000 žmonių)</w:t>
      </w:r>
    </w:p>
    <w:p w:rsidR="00CA6005" w:rsidRPr="00976ED6" w:rsidRDefault="00CA6005" w:rsidP="00CA6005">
      <w:pPr>
        <w:widowControl w:val="0"/>
        <w:numPr>
          <w:ilvl w:val="0"/>
          <w:numId w:val="5"/>
        </w:numPr>
        <w:tabs>
          <w:tab w:val="left" w:pos="1296"/>
        </w:tabs>
        <w:ind w:left="567" w:hanging="567"/>
        <w:rPr>
          <w:rFonts w:ascii="Times New Roman" w:eastAsia="Times New Roman" w:hAnsi="Times New Roman" w:cs="Times New Roman"/>
          <w:lang w:val="sl-SI" w:eastAsia="sl-SI"/>
        </w:rPr>
      </w:pPr>
      <w:r w:rsidRPr="00976ED6">
        <w:rPr>
          <w:rFonts w:ascii="Times New Roman" w:eastAsia="Times New Roman" w:hAnsi="Times New Roman" w:cs="Times New Roman"/>
          <w:lang w:val="sl-SI" w:eastAsia="sl-SI"/>
        </w:rPr>
        <w:t>Storosios žarnos, plonosios žarnos uždegimas, kuris gali būti mirtinas (dažnis nežinomas); žarnyno perforacija.</w:t>
      </w:r>
    </w:p>
    <w:p w:rsidR="00CA6005" w:rsidRPr="00976ED6" w:rsidRDefault="00CA6005" w:rsidP="00CA6005">
      <w:pPr>
        <w:widowControl w:val="0"/>
        <w:tabs>
          <w:tab w:val="left" w:pos="567"/>
          <w:tab w:val="left" w:pos="1296"/>
        </w:tabs>
        <w:ind w:left="0" w:firstLine="0"/>
        <w:rPr>
          <w:rFonts w:ascii="Times New Roman" w:eastAsia="Times New Roman" w:hAnsi="Times New Roman" w:cs="Times New Roman"/>
          <w:lang w:val="sl-SI" w:eastAsia="sl-SI"/>
        </w:rPr>
      </w:pPr>
    </w:p>
    <w:p w:rsidR="00CA6005" w:rsidRPr="00976ED6" w:rsidRDefault="00CA6005" w:rsidP="00CA6005">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b/>
          <w:u w:val="single"/>
          <w:lang w:val="sl-SI"/>
        </w:rPr>
        <w:t>Dažnis nežinomas</w:t>
      </w:r>
      <w:r w:rsidRPr="00976ED6">
        <w:rPr>
          <w:rFonts w:ascii="Times New Roman" w:eastAsia="Times New Roman" w:hAnsi="Times New Roman" w:cs="Times New Roman"/>
          <w:b/>
          <w:u w:val="single"/>
          <w:lang w:val="sl-SI" w:eastAsia="zh-CN"/>
        </w:rPr>
        <w:t xml:space="preserve"> </w:t>
      </w:r>
      <w:r w:rsidRPr="00976ED6">
        <w:rPr>
          <w:rFonts w:ascii="Times New Roman" w:eastAsia="Times New Roman" w:hAnsi="Times New Roman" w:cs="Times New Roman"/>
          <w:lang w:val="sl-SI" w:eastAsia="zh-CN"/>
        </w:rPr>
        <w:t>(negali būti apskaičiuotas pagal turimus duomenis)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Intersticinė plaučių liga (plaučių uždegimas, sukeliantis kosulį ir apsunkinantis kvėpavimą). Plaučių uždegimas gali pasireikšti, kai gydymas docetakseliu skiriamas kartu su spinduline terapija).</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Pneumonija (plaučių infekcija).</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Plaučių fibrozė (plaučių randėjimas ir plėtimasis, sukeliantys dusulį).</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Neryškus matymas, kurį sukelia akies viduje esančios tinklainės patinimas (cistinė geltonosios dėmės edema).</w:t>
      </w:r>
    </w:p>
    <w:p w:rsidR="00CA6005" w:rsidRPr="00976ED6" w:rsidRDefault="00CA6005" w:rsidP="00CA6005">
      <w:pPr>
        <w:widowControl w:val="0"/>
        <w:numPr>
          <w:ilvl w:val="0"/>
          <w:numId w:val="6"/>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Natrio</w:t>
      </w:r>
      <w:r>
        <w:rPr>
          <w:rFonts w:ascii="Times New Roman" w:hAnsi="Times New Roman" w:cs="Times New Roman"/>
          <w:lang w:val="sl-SI"/>
        </w:rPr>
        <w:t xml:space="preserve"> </w:t>
      </w:r>
      <w:r w:rsidRPr="00976ED6">
        <w:rPr>
          <w:rFonts w:ascii="Times New Roman" w:hAnsi="Times New Roman" w:cs="Times New Roman"/>
          <w:lang w:val="sl-SI"/>
        </w:rPr>
        <w:t>ir (arba) magnio kiekio sumažėjimas kraujyje (elektrolitų pusiausvyros sutrikimas).</w:t>
      </w:r>
    </w:p>
    <w:p w:rsidR="00CA6005" w:rsidRPr="00976ED6"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Skilvelių aritmija ar skilvelių tachikardija (pasireiškianti neritmišku ir (ar) dažnu širdies plakimu, sunkiu dusuliu, svaiguliu ir (arba) apalpimu). Kai kurie iš šių simptomų gali būti sunkūs. Jei toks poveikis pasireiškia, būtina nedelsiant kreiptis į gydytoją.</w:t>
      </w:r>
    </w:p>
    <w:p w:rsidR="00CA6005" w:rsidRDefault="00CA6005" w:rsidP="00CA6005">
      <w:pPr>
        <w:widowControl w:val="0"/>
        <w:numPr>
          <w:ilvl w:val="0"/>
          <w:numId w:val="5"/>
        </w:numPr>
        <w:tabs>
          <w:tab w:val="left" w:pos="1296"/>
        </w:tabs>
        <w:ind w:left="567" w:hanging="567"/>
        <w:rPr>
          <w:rFonts w:ascii="Times New Roman" w:hAnsi="Times New Roman" w:cs="Times New Roman"/>
          <w:lang w:val="sl-SI"/>
        </w:rPr>
      </w:pPr>
      <w:r w:rsidRPr="00976ED6">
        <w:rPr>
          <w:rFonts w:ascii="Times New Roman" w:hAnsi="Times New Roman" w:cs="Times New Roman"/>
          <w:lang w:val="sl-SI"/>
        </w:rPr>
        <w:t>Injekcijos vietos reakcija ankstesnės reakcijos vietoje.</w:t>
      </w:r>
    </w:p>
    <w:p w:rsidR="00CA6005" w:rsidRPr="002D2EC4" w:rsidRDefault="00CA6005" w:rsidP="00CA6005">
      <w:pPr>
        <w:widowControl w:val="0"/>
        <w:numPr>
          <w:ilvl w:val="0"/>
          <w:numId w:val="5"/>
        </w:numPr>
        <w:tabs>
          <w:tab w:val="left" w:pos="1296"/>
        </w:tabs>
        <w:ind w:left="567" w:hanging="567"/>
        <w:rPr>
          <w:rFonts w:ascii="Times New Roman" w:hAnsi="Times New Roman" w:cs="Times New Roman"/>
          <w:lang w:val="sl-SI"/>
        </w:rPr>
      </w:pPr>
      <w:r w:rsidRPr="0045184E">
        <w:rPr>
          <w:rFonts w:ascii="Times New Roman" w:hAnsi="Times New Roman" w:cs="Times New Roman"/>
        </w:rPr>
        <w:t xml:space="preserve">Pacientams, kurie vartoja </w:t>
      </w:r>
      <w:proofErr w:type="spellStart"/>
      <w:r w:rsidRPr="0045184E">
        <w:rPr>
          <w:rFonts w:ascii="Times New Roman" w:hAnsi="Times New Roman" w:cs="Times New Roman"/>
        </w:rPr>
        <w:t>docetakselio</w:t>
      </w:r>
      <w:proofErr w:type="spellEnd"/>
      <w:r w:rsidRPr="0045184E">
        <w:rPr>
          <w:rFonts w:ascii="Times New Roman" w:hAnsi="Times New Roman" w:cs="Times New Roman"/>
        </w:rPr>
        <w:t xml:space="preserve"> ir kuriems kartu skiriamas tam tikras kitoks vėžio gydymas, </w:t>
      </w:r>
      <w:r w:rsidRPr="0045184E">
        <w:rPr>
          <w:rFonts w:ascii="Times New Roman" w:hAnsi="Times New Roman" w:cs="Times New Roman"/>
        </w:rPr>
        <w:lastRenderedPageBreak/>
        <w:t xml:space="preserve">gali atsirasti ne </w:t>
      </w:r>
      <w:proofErr w:type="spellStart"/>
      <w:r w:rsidRPr="0045184E">
        <w:rPr>
          <w:rFonts w:ascii="Times New Roman" w:hAnsi="Times New Roman" w:cs="Times New Roman"/>
        </w:rPr>
        <w:t>Hodžkino</w:t>
      </w:r>
      <w:proofErr w:type="spellEnd"/>
      <w:r w:rsidRPr="0045184E">
        <w:rPr>
          <w:rFonts w:ascii="Times New Roman" w:hAnsi="Times New Roman" w:cs="Times New Roman"/>
        </w:rPr>
        <w:t xml:space="preserve"> limfoma (imuninę sistemą pažeidžiantis vėžys) ir kitoks vėžys.</w:t>
      </w:r>
    </w:p>
    <w:p w:rsidR="00CA6005" w:rsidRPr="00C91F0E" w:rsidRDefault="00CA6005" w:rsidP="00CA6005">
      <w:pPr>
        <w:widowControl w:val="0"/>
        <w:numPr>
          <w:ilvl w:val="0"/>
          <w:numId w:val="5"/>
        </w:numPr>
        <w:tabs>
          <w:tab w:val="left" w:pos="1296"/>
        </w:tabs>
        <w:ind w:left="567" w:hanging="567"/>
        <w:rPr>
          <w:rFonts w:ascii="Times New Roman" w:hAnsi="Times New Roman" w:cs="Times New Roman"/>
          <w:lang w:val="sl-SI"/>
        </w:rPr>
      </w:pPr>
      <w:proofErr w:type="spellStart"/>
      <w:r w:rsidRPr="002D2EC4">
        <w:rPr>
          <w:rFonts w:ascii="Times New Roman" w:hAnsi="Times New Roman" w:cs="Times New Roman"/>
        </w:rPr>
        <w:t>Stivenso</w:t>
      </w:r>
      <w:proofErr w:type="spellEnd"/>
      <w:r w:rsidRPr="002D2EC4">
        <w:rPr>
          <w:rFonts w:ascii="Times New Roman" w:hAnsi="Times New Roman" w:cs="Times New Roman"/>
        </w:rPr>
        <w:t>-Džonsono (</w:t>
      </w:r>
      <w:proofErr w:type="spellStart"/>
      <w:r w:rsidRPr="002D2EC4">
        <w:rPr>
          <w:rFonts w:ascii="Times New Roman" w:hAnsi="Times New Roman" w:cs="Times New Roman"/>
          <w:i/>
        </w:rPr>
        <w:t>Stevens-Johnson</w:t>
      </w:r>
      <w:proofErr w:type="spellEnd"/>
      <w:r w:rsidRPr="002D2EC4">
        <w:rPr>
          <w:rFonts w:ascii="Times New Roman" w:hAnsi="Times New Roman" w:cs="Times New Roman"/>
        </w:rPr>
        <w:t xml:space="preserve">) sindromas (SJS) ir toksinė epidermio </w:t>
      </w:r>
      <w:proofErr w:type="spellStart"/>
      <w:r w:rsidRPr="002D2EC4">
        <w:rPr>
          <w:rFonts w:ascii="Times New Roman" w:hAnsi="Times New Roman" w:cs="Times New Roman"/>
        </w:rPr>
        <w:t>nekrolizė</w:t>
      </w:r>
      <w:proofErr w:type="spellEnd"/>
      <w:r w:rsidRPr="002D2EC4">
        <w:rPr>
          <w:rFonts w:ascii="Times New Roman" w:hAnsi="Times New Roman" w:cs="Times New Roman"/>
        </w:rPr>
        <w:t xml:space="preserve"> (TEN) (pūslių atsiradimas, lupimasis ar kraujavimas bet kurioje odos vietoje (įskaitant lūpas, akis, burną, </w:t>
      </w:r>
      <w:r w:rsidRPr="00C91F0E">
        <w:rPr>
          <w:rFonts w:ascii="Times New Roman" w:hAnsi="Times New Roman" w:cs="Times New Roman"/>
        </w:rPr>
        <w:t xml:space="preserve">nosį, lytinius organus, plaštakas ar pėdas) su išbėrimu arba be jo. Be to, tuo pat metu gali atsirasti į gripą panašių simptomų, tokių kaip karščiavimas, </w:t>
      </w:r>
      <w:proofErr w:type="spellStart"/>
      <w:r w:rsidRPr="00C91F0E">
        <w:rPr>
          <w:rFonts w:ascii="Times New Roman" w:hAnsi="Times New Roman" w:cs="Times New Roman"/>
        </w:rPr>
        <w:t>šaltkrėtis</w:t>
      </w:r>
      <w:proofErr w:type="spellEnd"/>
      <w:r w:rsidRPr="00C91F0E">
        <w:rPr>
          <w:rFonts w:ascii="Times New Roman" w:hAnsi="Times New Roman" w:cs="Times New Roman"/>
        </w:rPr>
        <w:t xml:space="preserve"> ar raumenų maudimas.</w:t>
      </w:r>
    </w:p>
    <w:p w:rsidR="00CA6005" w:rsidRPr="00F52238" w:rsidRDefault="00CA6005" w:rsidP="00CA6005">
      <w:pPr>
        <w:widowControl w:val="0"/>
        <w:numPr>
          <w:ilvl w:val="0"/>
          <w:numId w:val="5"/>
        </w:numPr>
        <w:tabs>
          <w:tab w:val="left" w:pos="1296"/>
        </w:tabs>
        <w:ind w:left="567" w:hanging="567"/>
        <w:rPr>
          <w:rFonts w:ascii="Times New Roman" w:hAnsi="Times New Roman" w:cs="Times New Roman"/>
          <w:lang w:val="sl-SI"/>
        </w:rPr>
      </w:pPr>
      <w:r w:rsidRPr="00C91F0E">
        <w:rPr>
          <w:rFonts w:ascii="Times New Roman" w:hAnsi="Times New Roman" w:cs="Times New Roman"/>
        </w:rPr>
        <w:t xml:space="preserve">Ūminė </w:t>
      </w:r>
      <w:proofErr w:type="spellStart"/>
      <w:r w:rsidRPr="00C91F0E">
        <w:rPr>
          <w:rFonts w:ascii="Times New Roman" w:hAnsi="Times New Roman" w:cs="Times New Roman"/>
        </w:rPr>
        <w:t>generalizuota</w:t>
      </w:r>
      <w:proofErr w:type="spellEnd"/>
      <w:r w:rsidRPr="00C91F0E">
        <w:rPr>
          <w:rFonts w:ascii="Times New Roman" w:hAnsi="Times New Roman" w:cs="Times New Roman"/>
        </w:rPr>
        <w:t xml:space="preserve"> </w:t>
      </w:r>
      <w:proofErr w:type="spellStart"/>
      <w:r w:rsidRPr="00C91F0E">
        <w:rPr>
          <w:rFonts w:ascii="Times New Roman" w:hAnsi="Times New Roman" w:cs="Times New Roman"/>
        </w:rPr>
        <w:t>egzanteminė</w:t>
      </w:r>
      <w:proofErr w:type="spellEnd"/>
      <w:r w:rsidRPr="00C91F0E">
        <w:rPr>
          <w:rFonts w:ascii="Times New Roman" w:hAnsi="Times New Roman" w:cs="Times New Roman"/>
        </w:rPr>
        <w:t xml:space="preserve"> </w:t>
      </w:r>
      <w:proofErr w:type="spellStart"/>
      <w:r w:rsidRPr="00C91F0E">
        <w:rPr>
          <w:rFonts w:ascii="Times New Roman" w:hAnsi="Times New Roman" w:cs="Times New Roman"/>
        </w:rPr>
        <w:t>pustuliozė</w:t>
      </w:r>
      <w:proofErr w:type="spellEnd"/>
      <w:r w:rsidRPr="00C91F0E">
        <w:rPr>
          <w:rFonts w:ascii="Times New Roman" w:hAnsi="Times New Roman" w:cs="Times New Roman"/>
        </w:rPr>
        <w:t xml:space="preserve"> (angl. </w:t>
      </w:r>
      <w:proofErr w:type="spellStart"/>
      <w:r w:rsidRPr="00C91F0E">
        <w:rPr>
          <w:rFonts w:ascii="Times New Roman" w:hAnsi="Times New Roman" w:cs="Times New Roman"/>
          <w:i/>
        </w:rPr>
        <w:t>Acute</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Generalized</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Exanthematous</w:t>
      </w:r>
      <w:proofErr w:type="spellEnd"/>
      <w:r w:rsidRPr="00C91F0E">
        <w:rPr>
          <w:rFonts w:ascii="Times New Roman" w:hAnsi="Times New Roman" w:cs="Times New Roman"/>
          <w:i/>
        </w:rPr>
        <w:t xml:space="preserve"> </w:t>
      </w:r>
      <w:proofErr w:type="spellStart"/>
      <w:r w:rsidRPr="00C91F0E">
        <w:rPr>
          <w:rFonts w:ascii="Times New Roman" w:hAnsi="Times New Roman" w:cs="Times New Roman"/>
          <w:i/>
        </w:rPr>
        <w:t>Pustulosis</w:t>
      </w:r>
      <w:proofErr w:type="spellEnd"/>
      <w:r w:rsidRPr="00C91F0E">
        <w:rPr>
          <w:rFonts w:ascii="Times New Roman" w:hAnsi="Times New Roman" w:cs="Times New Roman"/>
        </w:rPr>
        <w:t>, AGEP) (išplitęs išbėrimas raudonomis pleiskanotomis dėmėmis su gumbais po ištinusia oda (įskaitant odos raukšles, liemenį ir rankas) ir pūslės kartu su karščiavimu).</w:t>
      </w:r>
    </w:p>
    <w:p w:rsidR="00CA6005" w:rsidRPr="00F52238" w:rsidRDefault="00CA6005" w:rsidP="00CA6005">
      <w:pPr>
        <w:widowControl w:val="0"/>
        <w:numPr>
          <w:ilvl w:val="0"/>
          <w:numId w:val="5"/>
        </w:numPr>
        <w:tabs>
          <w:tab w:val="left" w:pos="1296"/>
        </w:tabs>
        <w:ind w:left="567" w:hanging="567"/>
        <w:rPr>
          <w:rFonts w:ascii="Times New Roman" w:hAnsi="Times New Roman" w:cs="Times New Roman"/>
          <w:lang w:val="sl-SI"/>
        </w:rPr>
      </w:pPr>
      <w:r w:rsidRPr="00F52238">
        <w:rPr>
          <w:rFonts w:ascii="Times New Roman" w:hAnsi="Times New Roman" w:cs="Times New Roman"/>
        </w:rPr>
        <w:t xml:space="preserve">Naviko </w:t>
      </w:r>
      <w:proofErr w:type="spellStart"/>
      <w:r w:rsidRPr="00F52238">
        <w:rPr>
          <w:rFonts w:ascii="Times New Roman" w:hAnsi="Times New Roman" w:cs="Times New Roman"/>
        </w:rPr>
        <w:t>lizės</w:t>
      </w:r>
      <w:proofErr w:type="spellEnd"/>
      <w:r w:rsidRPr="00F52238">
        <w:rPr>
          <w:rFonts w:ascii="Times New Roman" w:hAnsi="Times New Roman" w:cs="Times New Roman"/>
        </w:rPr>
        <w:t xml:space="preserve"> sindromas yra sunki būklė, nustatoma kraujo tyrimų rezultatų pokyčiais (pvz., padidėjusiu šlapimo rūgšties, kalio ir fosforo kiekiu bei sumažėjusiu kalcio kiekiu) ir kliniškai pasireiškianti, pvz., traukuliais, inkstų nepakankamumu (šlapimo kiekio sumažėjimu ar patamsėjimu) ir širdies ritmo sutrikimais. Jei pasireiškia toks poveikis, apie tai nedelsdami turite pasakyti gydytojui.</w:t>
      </w:r>
    </w:p>
    <w:p w:rsidR="00CA6005" w:rsidRPr="000A56CA" w:rsidRDefault="00CA6005" w:rsidP="00CA6005">
      <w:pPr>
        <w:widowControl w:val="0"/>
        <w:numPr>
          <w:ilvl w:val="0"/>
          <w:numId w:val="5"/>
        </w:numPr>
        <w:tabs>
          <w:tab w:val="left" w:pos="1296"/>
        </w:tabs>
        <w:ind w:left="567" w:hanging="567"/>
        <w:rPr>
          <w:rFonts w:ascii="Times New Roman" w:hAnsi="Times New Roman" w:cs="Times New Roman"/>
          <w:lang w:val="sl-SI"/>
        </w:rPr>
      </w:pPr>
      <w:proofErr w:type="spellStart"/>
      <w:r w:rsidRPr="00F52238">
        <w:rPr>
          <w:rFonts w:ascii="Times New Roman" w:hAnsi="Times New Roman" w:cs="Times New Roman"/>
        </w:rPr>
        <w:t>Miozitas</w:t>
      </w:r>
      <w:proofErr w:type="spellEnd"/>
      <w:r w:rsidRPr="00F52238">
        <w:rPr>
          <w:rFonts w:ascii="Times New Roman" w:hAnsi="Times New Roman" w:cs="Times New Roman"/>
        </w:rPr>
        <w:t xml:space="preserve"> (raumenų skausmą ir silpnumą sukeliantis raumenų uždegimas, t. y. jų karštumas, paraudimas ir patinimas).</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Pranešimas apie šalutinį poveikį</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r>
        <w:fldChar w:fldCharType="begin"/>
      </w:r>
      <w:r>
        <w:instrText xml:space="preserve"> HYPERLINK "http://www.vvkt.lt" </w:instrText>
      </w:r>
      <w:r>
        <w:fldChar w:fldCharType="separate"/>
      </w:r>
      <w:r w:rsidRPr="00CA4B66">
        <w:rPr>
          <w:rFonts w:ascii="Times New Roman" w:eastAsia="Times New Roman" w:hAnsi="Times New Roman" w:cs="Times New Roman"/>
          <w:noProof/>
          <w:color w:val="0000FF"/>
          <w:u w:val="single"/>
        </w:rPr>
        <w:t>www.vvkt.lt</w:t>
      </w:r>
      <w:r>
        <w:rPr>
          <w:rFonts w:ascii="Times New Roman" w:eastAsia="Times New Roman" w:hAnsi="Times New Roman" w:cs="Times New Roman"/>
          <w:noProof/>
          <w:color w:val="0000FF"/>
          <w:u w:val="single"/>
        </w:rPr>
        <w:fldChar w:fldCharType="end"/>
      </w:r>
      <w:r w:rsidRPr="00976ED6">
        <w:rPr>
          <w:rFonts w:ascii="Times New Roman" w:hAnsi="Times New Roman" w:cs="Times New Roman"/>
          <w:lang w:val="sl-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fldChar w:fldCharType="begin"/>
      </w:r>
      <w:r>
        <w:instrText xml:space="preserve"> HYPERLINK "mailto:NepageidaujamaR@vvkt.lt" </w:instrText>
      </w:r>
      <w:r>
        <w:fldChar w:fldCharType="separate"/>
      </w:r>
      <w:r w:rsidRPr="00CA4B66">
        <w:rPr>
          <w:rFonts w:ascii="Times New Roman" w:eastAsia="Times New Roman" w:hAnsi="Times New Roman" w:cs="Times New Roman"/>
          <w:noProof/>
          <w:color w:val="0000FF"/>
          <w:u w:val="single"/>
        </w:rPr>
        <w:t>NepageidaujamaR@vvkt.lt</w:t>
      </w:r>
      <w:r>
        <w:rPr>
          <w:rFonts w:ascii="Times New Roman" w:eastAsia="Times New Roman" w:hAnsi="Times New Roman" w:cs="Times New Roman"/>
          <w:noProof/>
          <w:color w:val="0000FF"/>
          <w:u w:val="single"/>
        </w:rPr>
        <w:fldChar w:fldCharType="end"/>
      </w:r>
      <w:r w:rsidRPr="00976ED6">
        <w:rPr>
          <w:rFonts w:ascii="Times New Roman" w:hAnsi="Times New Roman" w:cs="Times New Roman"/>
          <w:lang w:val="sl-SI"/>
        </w:rPr>
        <w:t xml:space="preserve">, taip pat per Valstybinės vaistų kontrolės tarnybos prie Lietuvos Respublikos sveikatos apsaugos ministerijos interneto svetainę (adresu </w:t>
      </w:r>
      <w:r>
        <w:fldChar w:fldCharType="begin"/>
      </w:r>
      <w:r>
        <w:instrText xml:space="preserve"> HYPERLINK "http://www.vvkt.lt" </w:instrText>
      </w:r>
      <w:r>
        <w:fldChar w:fldCharType="separate"/>
      </w:r>
      <w:r w:rsidRPr="00CA4B66">
        <w:rPr>
          <w:rFonts w:ascii="Times New Roman" w:eastAsia="Times New Roman" w:hAnsi="Times New Roman" w:cs="Times New Roman"/>
          <w:noProof/>
          <w:color w:val="0000FF"/>
          <w:u w:val="single"/>
        </w:rPr>
        <w:t>http://www.vvkt.lt</w:t>
      </w:r>
      <w:r>
        <w:rPr>
          <w:rFonts w:ascii="Times New Roman" w:eastAsia="Times New Roman" w:hAnsi="Times New Roman" w:cs="Times New Roman"/>
          <w:noProof/>
          <w:color w:val="0000FF"/>
          <w:u w:val="single"/>
        </w:rPr>
        <w:fldChar w:fldCharType="end"/>
      </w:r>
      <w:r w:rsidRPr="00976ED6">
        <w:rPr>
          <w:rFonts w:ascii="Times New Roman" w:hAnsi="Times New Roman" w:cs="Times New Roman"/>
          <w:lang w:val="sl-SI"/>
        </w:rPr>
        <w:t>). Pranešdami apie šalutinį poveikį galite mums padėti gauti daugiau informacijos apie šio vaisto saugumą.</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5.</w:t>
      </w:r>
      <w:r w:rsidRPr="00976ED6">
        <w:rPr>
          <w:rFonts w:ascii="Times New Roman" w:hAnsi="Times New Roman" w:cs="Times New Roman"/>
          <w:b/>
          <w:lang w:val="sl-SI"/>
        </w:rPr>
        <w:tab/>
        <w:t>Kaip laikyti Tolnexa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Šį vaistą laikykite vaikams nepastebimoje ir nepasiekiamoje vietoje.</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Ant pakuotės po „</w:t>
      </w:r>
      <w:r w:rsidRPr="00976ED6">
        <w:rPr>
          <w:rFonts w:ascii="Times New Roman" w:hAnsi="Times New Roman" w:cs="Times New Roman"/>
          <w:highlight w:val="lightGray"/>
          <w:lang w:val="sl-SI"/>
        </w:rPr>
        <w:t>Tinka iki/</w:t>
      </w:r>
      <w:r w:rsidRPr="00976ED6">
        <w:rPr>
          <w:rFonts w:ascii="Times New Roman" w:hAnsi="Times New Roman" w:cs="Times New Roman"/>
          <w:lang w:val="sl-SI"/>
        </w:rPr>
        <w:t xml:space="preserve"> EXP“ nurodytam tinkamumo laikui pasibaigus, šio vaisto vartoti negalima. Vaistas tinkamas vartoti iki paskutinės nurodyto mėnesio dienos.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Laikyti ne aukštesnėje kaip 25°C temperatūroje.</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Laikyti gamintojo pakuotėje, kad vaistas būtų apsaugotas nuo šviesos.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1296"/>
        </w:tabs>
        <w:ind w:left="0" w:firstLine="0"/>
        <w:rPr>
          <w:rFonts w:ascii="Times New Roman" w:hAnsi="Times New Roman" w:cs="Times New Roman"/>
          <w:lang w:val="sl-SI"/>
        </w:rPr>
      </w:pPr>
      <w:r w:rsidRPr="00976ED6">
        <w:rPr>
          <w:rFonts w:ascii="Times New Roman" w:hAnsi="Times New Roman" w:cs="Times New Roman"/>
          <w:lang w:val="sl-SI"/>
        </w:rPr>
        <w:t>Po pridėjimo į infuzinį maišelį, vartoti nedelsiant. Jeigu tirpalas tuoj pat nevartojamas, už laikymo trukmę ir sąlygas atsako vartotojas, paruošto vartojimui infuzinio tirpalo, nelaikyti ilgiau nei 24 val. žemesnėje kaip 25</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įskaitant vienos valandos trukmės infuziją į veną.</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Pagal rekomendacijas paruošto infuzinio tirpalo, laikomo ne PVC maišeliuose 2</w:t>
      </w:r>
      <w:r w:rsidRPr="00976ED6">
        <w:rPr>
          <w:rFonts w:ascii="Times New Roman" w:hAnsi="Times New Roman" w:cs="Times New Roman"/>
          <w:lang w:val="sl-SI"/>
        </w:rPr>
        <w:sym w:font="Symbol" w:char="F0B0"/>
      </w:r>
      <w:r w:rsidRPr="00976ED6">
        <w:rPr>
          <w:rFonts w:ascii="Times New Roman" w:hAnsi="Times New Roman" w:cs="Times New Roman"/>
          <w:lang w:val="sl-SI"/>
        </w:rPr>
        <w:t>C - 8</w:t>
      </w:r>
      <w:r w:rsidRPr="00976ED6">
        <w:rPr>
          <w:rFonts w:ascii="Times New Roman" w:hAnsi="Times New Roman" w:cs="Times New Roman"/>
          <w:lang w:val="sl-SI"/>
        </w:rPr>
        <w:sym w:font="Symbol" w:char="F0B0"/>
      </w:r>
      <w:r w:rsidRPr="00976ED6">
        <w:rPr>
          <w:rFonts w:ascii="Times New Roman" w:hAnsi="Times New Roman" w:cs="Times New Roman"/>
          <w:lang w:val="sl-SI"/>
        </w:rPr>
        <w:t>C temperatūroje, fizinis ir cheminis stabilumas nekinta 7 paras.</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Docetakselio infuzinis tirpalas yra persotintas, todėl laikui bėgant gali kristalizuotis. Jeigu atsiranda kristalų, tirpalas turi būti daugiau nevartojamas ir sunaikinamas.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i/>
          <w:lang w:val="sl-SI"/>
        </w:rPr>
      </w:pPr>
      <w:r w:rsidRPr="00976ED6">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2"/>
        <w:rPr>
          <w:rFonts w:ascii="Times New Roman" w:hAnsi="Times New Roman" w:cs="Times New Roman"/>
          <w:lang w:val="sl-SI"/>
        </w:rPr>
      </w:pPr>
      <w:r w:rsidRPr="00976ED6">
        <w:rPr>
          <w:rFonts w:ascii="Times New Roman" w:hAnsi="Times New Roman" w:cs="Times New Roman"/>
          <w:b/>
          <w:lang w:val="sl-SI"/>
        </w:rPr>
        <w:t>6.</w:t>
      </w:r>
      <w:r w:rsidRPr="00976ED6">
        <w:rPr>
          <w:rFonts w:ascii="Times New Roman" w:hAnsi="Times New Roman" w:cs="Times New Roman"/>
          <w:lang w:val="sl-SI"/>
        </w:rPr>
        <w:tab/>
      </w:r>
      <w:r w:rsidRPr="00976ED6">
        <w:rPr>
          <w:rFonts w:ascii="Times New Roman" w:hAnsi="Times New Roman" w:cs="Times New Roman"/>
          <w:b/>
          <w:lang w:val="sl-SI"/>
        </w:rPr>
        <w:t>Pakuotės turinys ir kita informacija</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sudėtis</w:t>
      </w:r>
    </w:p>
    <w:p w:rsidR="00CA6005" w:rsidRPr="00976ED6" w:rsidRDefault="00CA6005" w:rsidP="00CA6005">
      <w:pPr>
        <w:widowControl w:val="0"/>
        <w:numPr>
          <w:ilvl w:val="0"/>
          <w:numId w:val="7"/>
        </w:numPr>
        <w:tabs>
          <w:tab w:val="left" w:pos="1296"/>
        </w:tabs>
        <w:ind w:left="567" w:right="-2" w:hanging="567"/>
        <w:rPr>
          <w:rFonts w:ascii="Times New Roman" w:hAnsi="Times New Roman" w:cs="Times New Roman"/>
          <w:lang w:val="sl-SI"/>
        </w:rPr>
      </w:pPr>
      <w:r w:rsidRPr="00976ED6">
        <w:rPr>
          <w:rFonts w:ascii="Times New Roman" w:hAnsi="Times New Roman" w:cs="Times New Roman"/>
          <w:lang w:val="sl-SI"/>
        </w:rPr>
        <w:t xml:space="preserve">Veiklioji medžiaga yra docetakselis. Kiekviename koncentrato infuziniam tirpalui mililitre yra 20 mg </w:t>
      </w:r>
      <w:r w:rsidRPr="00976ED6">
        <w:rPr>
          <w:rFonts w:ascii="Times New Roman" w:hAnsi="Times New Roman" w:cs="Times New Roman"/>
          <w:lang w:val="sl-SI"/>
        </w:rPr>
        <w:lastRenderedPageBreak/>
        <w:t>docetakselio.</w:t>
      </w:r>
    </w:p>
    <w:p w:rsidR="00CA6005" w:rsidRPr="00976ED6" w:rsidRDefault="00CA6005" w:rsidP="00CA6005">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lang w:val="sl-SI"/>
        </w:rPr>
        <w:t>Viename 1 ml koncentrato infuziniam tirpalui flakone yra 20 mg docetakselio.</w:t>
      </w:r>
    </w:p>
    <w:p w:rsidR="00CA6005" w:rsidRPr="00976ED6" w:rsidRDefault="00CA6005" w:rsidP="00CA6005">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highlight w:val="lightGray"/>
          <w:lang w:val="sl-SI"/>
        </w:rPr>
        <w:t>Viename 4 ml koncentrato infuziniam tirpalui flakone yra 80 mg docetakselio.</w:t>
      </w:r>
    </w:p>
    <w:p w:rsidR="00CA6005" w:rsidRPr="00976ED6" w:rsidRDefault="00CA6005" w:rsidP="00CA6005">
      <w:pPr>
        <w:widowControl w:val="0"/>
        <w:tabs>
          <w:tab w:val="left" w:pos="1296"/>
        </w:tabs>
        <w:ind w:right="-2" w:firstLine="0"/>
        <w:rPr>
          <w:rFonts w:ascii="Times New Roman" w:hAnsi="Times New Roman" w:cs="Times New Roman"/>
          <w:lang w:val="sl-SI"/>
        </w:rPr>
      </w:pPr>
      <w:r w:rsidRPr="00976ED6">
        <w:rPr>
          <w:rFonts w:ascii="Times New Roman" w:hAnsi="Times New Roman" w:cs="Times New Roman"/>
          <w:highlight w:val="darkGray"/>
          <w:lang w:val="sl-SI"/>
        </w:rPr>
        <w:t>Viename 8 ml koncentrato infuziniam tirpalui flakone yra 160 mg docetakselio.</w:t>
      </w:r>
    </w:p>
    <w:p w:rsidR="00CA6005" w:rsidRPr="00976ED6" w:rsidRDefault="00CA6005" w:rsidP="00CA6005">
      <w:pPr>
        <w:widowControl w:val="0"/>
        <w:numPr>
          <w:ilvl w:val="0"/>
          <w:numId w:val="7"/>
        </w:numPr>
        <w:tabs>
          <w:tab w:val="left" w:pos="567"/>
          <w:tab w:val="left" w:pos="1296"/>
        </w:tabs>
        <w:ind w:left="567" w:right="-2" w:hanging="567"/>
        <w:rPr>
          <w:rFonts w:ascii="Times New Roman" w:hAnsi="Times New Roman" w:cs="Times New Roman"/>
          <w:i/>
          <w:lang w:val="sl-SI"/>
        </w:rPr>
      </w:pPr>
      <w:r w:rsidRPr="00976ED6">
        <w:rPr>
          <w:rFonts w:ascii="Times New Roman" w:hAnsi="Times New Roman" w:cs="Times New Roman"/>
          <w:lang w:val="sl-SI"/>
        </w:rPr>
        <w:t>Pagalbinės medžiagos yra polisorbatas 80, bevandenis etanolis ir citrinų rūgštis.</w:t>
      </w:r>
      <w:r>
        <w:rPr>
          <w:rFonts w:ascii="Times New Roman" w:hAnsi="Times New Roman" w:cs="Times New Roman"/>
          <w:lang w:val="sl-SI"/>
        </w:rPr>
        <w:t xml:space="preserve"> Žr. </w:t>
      </w:r>
      <w:r>
        <w:rPr>
          <w:rFonts w:ascii="Times New Roman" w:hAnsi="Times New Roman" w:cs="Times New Roman"/>
          <w:lang w:val="en-US"/>
        </w:rPr>
        <w:t xml:space="preserve">2 </w:t>
      </w:r>
      <w:proofErr w:type="spellStart"/>
      <w:r>
        <w:rPr>
          <w:rFonts w:ascii="Times New Roman" w:hAnsi="Times New Roman" w:cs="Times New Roman"/>
          <w:lang w:val="en-US"/>
        </w:rPr>
        <w:t>skyri</w:t>
      </w:r>
      <w:proofErr w:type="spellEnd"/>
      <w:r>
        <w:rPr>
          <w:rFonts w:ascii="Times New Roman" w:hAnsi="Times New Roman" w:cs="Times New Roman"/>
        </w:rPr>
        <w:t>ų „</w:t>
      </w:r>
      <w:proofErr w:type="spellStart"/>
      <w:r>
        <w:rPr>
          <w:rFonts w:ascii="Times New Roman" w:hAnsi="Times New Roman" w:cs="Times New Roman"/>
        </w:rPr>
        <w:t>Tolnexa</w:t>
      </w:r>
      <w:proofErr w:type="spellEnd"/>
      <w:r>
        <w:rPr>
          <w:rFonts w:ascii="Times New Roman" w:hAnsi="Times New Roman" w:cs="Times New Roman"/>
        </w:rPr>
        <w:t xml:space="preserve"> sudėtyje yra etanolio (alkoholio</w:t>
      </w:r>
      <w:proofErr w:type="gramStart"/>
      <w:r>
        <w:rPr>
          <w:rFonts w:ascii="Times New Roman" w:hAnsi="Times New Roman" w:cs="Times New Roman"/>
        </w:rPr>
        <w:t>)“</w:t>
      </w:r>
      <w:proofErr w:type="gramEnd"/>
      <w:r>
        <w:rPr>
          <w:rFonts w:ascii="Times New Roman" w:hAnsi="Times New Roman" w:cs="Times New Roman"/>
        </w:rPr>
        <w:t>.</w:t>
      </w:r>
    </w:p>
    <w:p w:rsidR="00CA6005" w:rsidRPr="00976ED6" w:rsidRDefault="00CA6005" w:rsidP="00CA6005">
      <w:pPr>
        <w:widowControl w:val="0"/>
        <w:tabs>
          <w:tab w:val="left" w:pos="1296"/>
        </w:tabs>
        <w:ind w:left="0" w:right="-2"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Tolnexa išvaizda ir kiekis pakuotėje</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Tolnexa koncentratas infuziniam tirpalui yra skaidrus, nuo šviesiai geltonos iki rusvai geltonos spalvos tirpalas.</w:t>
      </w:r>
    </w:p>
    <w:p w:rsidR="00CA6005"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 xml:space="preserve">Dėžutėje yra vienas 5 ml permatomo stiklo I tipo flakonas su </w:t>
      </w:r>
      <w:r w:rsidRPr="00976ED6">
        <w:rPr>
          <w:rFonts w:ascii="Times New Roman" w:hAnsi="Times New Roman" w:cs="Times New Roman"/>
          <w:i/>
          <w:lang w:val="sl-SI"/>
        </w:rPr>
        <w:t>fluorotec plus</w:t>
      </w:r>
      <w:r w:rsidRPr="00976ED6">
        <w:rPr>
          <w:rFonts w:ascii="Times New Roman" w:hAnsi="Times New Roman" w:cs="Times New Roman"/>
          <w:lang w:val="sl-SI"/>
        </w:rPr>
        <w:t xml:space="preserve"> guminiu kamščiu, aliuminio dangteliu ir oranžiniu nuplėšiamu gaubteliu, kuriame yra1 ml koncentrato infuziniam tirpalui.</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lightGray"/>
          <w:lang w:val="sl-SI"/>
        </w:rPr>
        <w:t xml:space="preserve">Dėžutėje yra vienas 5 ml permatomo stiklo I tipo flakonas su </w:t>
      </w:r>
      <w:r w:rsidRPr="00976ED6">
        <w:rPr>
          <w:rFonts w:ascii="Times New Roman" w:hAnsi="Times New Roman" w:cs="Times New Roman"/>
          <w:i/>
          <w:highlight w:val="lightGray"/>
          <w:lang w:val="sl-SI"/>
        </w:rPr>
        <w:t>fluorotec plus</w:t>
      </w:r>
      <w:r w:rsidRPr="00976ED6">
        <w:rPr>
          <w:rFonts w:ascii="Times New Roman" w:hAnsi="Times New Roman" w:cs="Times New Roman"/>
          <w:highlight w:val="lightGray"/>
          <w:lang w:val="sl-SI"/>
        </w:rPr>
        <w:t xml:space="preserve"> guminiu kamščiu, aliuminio dangteliu ir raudonu nuplėšiamu gaubteliu, kuriame yra 4 ml koncentrato infuziniam tirpalui.</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highlight w:val="darkGray"/>
          <w:lang w:val="sl-SI"/>
        </w:rPr>
        <w:t xml:space="preserve">Dėžutėje yra vienas 10 ml permatomo stiklo I tipo flakonas su </w:t>
      </w:r>
      <w:r w:rsidRPr="00976ED6">
        <w:rPr>
          <w:rFonts w:ascii="Times New Roman" w:hAnsi="Times New Roman" w:cs="Times New Roman"/>
          <w:i/>
          <w:highlight w:val="darkGray"/>
          <w:lang w:val="sl-SI"/>
        </w:rPr>
        <w:t>fluorotec plus</w:t>
      </w:r>
      <w:r w:rsidRPr="00976ED6">
        <w:rPr>
          <w:rFonts w:ascii="Times New Roman" w:hAnsi="Times New Roman" w:cs="Times New Roman"/>
          <w:highlight w:val="darkGray"/>
          <w:lang w:val="sl-SI"/>
        </w:rPr>
        <w:t xml:space="preserve"> guminiu kamščiu, aliuminio dangteliu ir raudonu nuplėšiamu gaubteliu, kuriame yra 8 ml koncentrato infuziniam tirpalui.</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Gali būti tiekiamos ne visų dydžių pakuotės.</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outlineLvl w:val="3"/>
        <w:rPr>
          <w:rFonts w:ascii="Times New Roman" w:hAnsi="Times New Roman" w:cs="Times New Roman"/>
          <w:lang w:val="sl-SI"/>
        </w:rPr>
      </w:pPr>
      <w:r w:rsidRPr="00976ED6">
        <w:rPr>
          <w:rFonts w:ascii="Times New Roman" w:hAnsi="Times New Roman" w:cs="Times New Roman"/>
          <w:b/>
          <w:lang w:val="sl-SI"/>
        </w:rPr>
        <w:t>Registruotojas ir gamintojas</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i/>
          <w:lang w:val="sl-SI"/>
        </w:rPr>
      </w:pPr>
      <w:r w:rsidRPr="00976ED6">
        <w:rPr>
          <w:rFonts w:ascii="Times New Roman" w:hAnsi="Times New Roman" w:cs="Times New Roman"/>
          <w:i/>
          <w:lang w:val="sl-SI"/>
        </w:rPr>
        <w:t>Registruotojas</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Šmarješka cesta 6</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8501 Novo mesto</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Slovėnija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i/>
          <w:lang w:val="sl-SI"/>
        </w:rPr>
      </w:pPr>
      <w:r w:rsidRPr="00976ED6">
        <w:rPr>
          <w:rFonts w:ascii="Times New Roman" w:hAnsi="Times New Roman" w:cs="Times New Roman"/>
          <w:i/>
          <w:lang w:val="sl-SI"/>
        </w:rPr>
        <w:t>Gamintojas</w:t>
      </w:r>
    </w:p>
    <w:p w:rsidR="00CA6005" w:rsidRPr="00976ED6" w:rsidRDefault="00CA6005" w:rsidP="00CA6005">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K</w:t>
      </w:r>
      <w:r>
        <w:rPr>
          <w:rFonts w:ascii="Times New Roman" w:hAnsi="Times New Roman" w:cs="Times New Roman"/>
          <w:lang w:val="sl-SI"/>
        </w:rPr>
        <w:t>RKA</w:t>
      </w:r>
      <w:r w:rsidRPr="00976ED6">
        <w:rPr>
          <w:rFonts w:ascii="Times New Roman" w:hAnsi="Times New Roman" w:cs="Times New Roman"/>
          <w:lang w:val="sl-SI"/>
        </w:rPr>
        <w:t>, d.d., Novo mesto</w:t>
      </w:r>
    </w:p>
    <w:p w:rsidR="00CA6005" w:rsidRPr="00976ED6" w:rsidRDefault="00CA6005" w:rsidP="00CA6005">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Šmarješka cesta 6</w:t>
      </w:r>
    </w:p>
    <w:p w:rsidR="00CA6005" w:rsidRPr="00976ED6" w:rsidRDefault="00CA6005" w:rsidP="00CA6005">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8501 Novo mesto</w:t>
      </w:r>
    </w:p>
    <w:p w:rsidR="00CA6005" w:rsidRPr="00976ED6" w:rsidRDefault="00CA6005" w:rsidP="00CA6005">
      <w:pPr>
        <w:widowControl w:val="0"/>
        <w:tabs>
          <w:tab w:val="left" w:pos="567"/>
          <w:tab w:val="left" w:pos="1296"/>
        </w:tabs>
        <w:ind w:left="0" w:firstLine="0"/>
        <w:outlineLvl w:val="0"/>
        <w:rPr>
          <w:rFonts w:ascii="Times New Roman" w:hAnsi="Times New Roman" w:cs="Times New Roman"/>
          <w:lang w:val="sl-SI"/>
        </w:rPr>
      </w:pPr>
      <w:r w:rsidRPr="00976ED6">
        <w:rPr>
          <w:rFonts w:ascii="Times New Roman" w:hAnsi="Times New Roman" w:cs="Times New Roman"/>
          <w:lang w:val="sl-SI"/>
        </w:rPr>
        <w:t>Slovėnija</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arba</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TAD Pharma GmbH</w:t>
      </w:r>
    </w:p>
    <w:p w:rsidR="00CA6005" w:rsidRPr="00976ED6" w:rsidRDefault="00CA6005" w:rsidP="00CA6005">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Heinz-Lohmann-Straße 5</w:t>
      </w:r>
    </w:p>
    <w:p w:rsidR="00CA6005" w:rsidRPr="00976ED6" w:rsidRDefault="00CA6005" w:rsidP="00CA6005">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D-27472 Cuxhaven</w:t>
      </w:r>
    </w:p>
    <w:p w:rsidR="00CA6005" w:rsidRPr="00976ED6" w:rsidRDefault="00CA6005" w:rsidP="00CA6005">
      <w:pPr>
        <w:widowControl w:val="0"/>
        <w:tabs>
          <w:tab w:val="left" w:pos="567"/>
          <w:tab w:val="left" w:pos="1296"/>
        </w:tabs>
        <w:ind w:left="0" w:firstLine="0"/>
        <w:rPr>
          <w:rFonts w:ascii="Times New Roman" w:hAnsi="Times New Roman" w:cs="Times New Roman"/>
          <w:b/>
          <w:lang w:val="sl-SI"/>
        </w:rPr>
      </w:pPr>
      <w:r w:rsidRPr="00976ED6">
        <w:rPr>
          <w:rFonts w:ascii="Times New Roman" w:hAnsi="Times New Roman" w:cs="Times New Roman"/>
          <w:lang w:val="sl-SI"/>
        </w:rPr>
        <w:t>Vokietija</w:t>
      </w:r>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Jeigu apie šį vaistą norite sužinoti daugiau, kreipkitės į vietinį registruotojo atstovą:</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p>
    <w:tbl>
      <w:tblPr>
        <w:tblW w:w="0" w:type="auto"/>
        <w:tblInd w:w="-34" w:type="dxa"/>
        <w:tblLayout w:type="fixed"/>
        <w:tblLook w:val="04A0" w:firstRow="1" w:lastRow="0" w:firstColumn="1" w:lastColumn="0" w:noHBand="0" w:noVBand="1"/>
      </w:tblPr>
      <w:tblGrid>
        <w:gridCol w:w="4678"/>
      </w:tblGrid>
      <w:tr w:rsidR="00CA6005" w:rsidRPr="00976ED6" w:rsidTr="007F5286">
        <w:tc>
          <w:tcPr>
            <w:tcW w:w="4678" w:type="dxa"/>
            <w:hideMark/>
          </w:tcPr>
          <w:p w:rsidR="00CA6005" w:rsidRPr="00976ED6" w:rsidRDefault="00CA6005" w:rsidP="007F5286">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UAB KRKA Lietuva</w:t>
            </w:r>
          </w:p>
          <w:p w:rsidR="00CA6005" w:rsidRPr="00976ED6" w:rsidRDefault="00CA6005" w:rsidP="007F5286">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Senasis Ukmergės kelias 4,</w:t>
            </w:r>
          </w:p>
          <w:p w:rsidR="00CA6005" w:rsidRPr="00976ED6" w:rsidRDefault="00CA6005" w:rsidP="007F5286">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Užubalių km.,Vilniaus r.</w:t>
            </w:r>
          </w:p>
          <w:p w:rsidR="00CA6005" w:rsidRPr="00976ED6" w:rsidRDefault="00CA6005" w:rsidP="007F5286">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LT - 14013</w:t>
            </w:r>
          </w:p>
          <w:p w:rsidR="00CA6005" w:rsidRPr="00976ED6" w:rsidRDefault="00CA6005" w:rsidP="007F5286">
            <w:pPr>
              <w:widowControl w:val="0"/>
              <w:tabs>
                <w:tab w:val="left" w:pos="567"/>
                <w:tab w:val="left" w:pos="1296"/>
              </w:tabs>
              <w:ind w:left="0" w:firstLine="0"/>
              <w:rPr>
                <w:rFonts w:ascii="Times New Roman" w:hAnsi="Times New Roman" w:cs="Times New Roman"/>
                <w:lang w:val="sl-SI"/>
              </w:rPr>
            </w:pPr>
            <w:r w:rsidRPr="00976ED6">
              <w:rPr>
                <w:rFonts w:ascii="Times New Roman" w:hAnsi="Times New Roman" w:cs="Times New Roman"/>
                <w:lang w:val="sl-SI"/>
              </w:rPr>
              <w:t>Tel. + 370 5 236 27 40</w:t>
            </w:r>
          </w:p>
        </w:tc>
      </w:tr>
    </w:tbl>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b/>
          <w:lang w:val="sl-SI"/>
        </w:rPr>
        <w:t>Šis vaistas EEE valstybėse narėse registruotas tokiais pavadinimais</w:t>
      </w:r>
      <w:r w:rsidRPr="00976ED6">
        <w:rPr>
          <w:rFonts w:ascii="Times New Roman" w:hAnsi="Times New Roman" w:cs="Times New Roman"/>
          <w:lang w:val="sl-SI"/>
        </w:rPr>
        <w:t>:</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35"/>
      </w:tblGrid>
      <w:tr w:rsidR="00CA6005" w:rsidRPr="00976ED6" w:rsidTr="007F5286">
        <w:tc>
          <w:tcPr>
            <w:tcW w:w="3652" w:type="dxa"/>
            <w:tcBorders>
              <w:top w:val="single" w:sz="4" w:space="0" w:color="auto"/>
              <w:left w:val="single" w:sz="4" w:space="0" w:color="auto"/>
              <w:bottom w:val="single" w:sz="4" w:space="0" w:color="auto"/>
              <w:right w:val="single" w:sz="4" w:space="0" w:color="auto"/>
            </w:tcBorders>
            <w:hideMark/>
          </w:tcPr>
          <w:p w:rsidR="00CA6005" w:rsidRPr="00976ED6" w:rsidRDefault="00CA6005" w:rsidP="007F5286">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Valstybės narės pavadinimas</w:t>
            </w:r>
          </w:p>
        </w:tc>
        <w:tc>
          <w:tcPr>
            <w:tcW w:w="5635" w:type="dxa"/>
            <w:tcBorders>
              <w:top w:val="single" w:sz="4" w:space="0" w:color="auto"/>
              <w:left w:val="single" w:sz="4" w:space="0" w:color="auto"/>
              <w:bottom w:val="single" w:sz="4" w:space="0" w:color="auto"/>
              <w:right w:val="single" w:sz="4" w:space="0" w:color="auto"/>
            </w:tcBorders>
            <w:hideMark/>
          </w:tcPr>
          <w:p w:rsidR="00CA6005" w:rsidRPr="00976ED6" w:rsidRDefault="00CA6005" w:rsidP="007F5286">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Vaisto pavadinimas</w:t>
            </w:r>
          </w:p>
        </w:tc>
      </w:tr>
      <w:tr w:rsidR="00CA6005" w:rsidRPr="00976ED6" w:rsidTr="007F5286">
        <w:tc>
          <w:tcPr>
            <w:tcW w:w="3652" w:type="dxa"/>
            <w:tcBorders>
              <w:top w:val="single" w:sz="4" w:space="0" w:color="auto"/>
              <w:left w:val="single" w:sz="4" w:space="0" w:color="auto"/>
              <w:bottom w:val="single" w:sz="4" w:space="0" w:color="auto"/>
              <w:right w:val="single" w:sz="4" w:space="0" w:color="auto"/>
            </w:tcBorders>
            <w:hideMark/>
          </w:tcPr>
          <w:p w:rsidR="00CA6005" w:rsidRPr="00976ED6" w:rsidRDefault="00CA6005" w:rsidP="007F5286">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t xml:space="preserve">Olandija, Bulgarija, Čekija, Vokietija, Estija, Vengrija, Lietuva, Latvija, Lenkija, Rumunija, Slovėnija, </w:t>
            </w:r>
            <w:r w:rsidRPr="00976ED6">
              <w:rPr>
                <w:rFonts w:ascii="Times New Roman" w:hAnsi="Times New Roman" w:cs="Times New Roman"/>
                <w:lang w:val="sl-SI"/>
              </w:rPr>
              <w:lastRenderedPageBreak/>
              <w:t>Slovakija</w:t>
            </w:r>
          </w:p>
        </w:tc>
        <w:tc>
          <w:tcPr>
            <w:tcW w:w="5635" w:type="dxa"/>
            <w:tcBorders>
              <w:top w:val="single" w:sz="4" w:space="0" w:color="auto"/>
              <w:left w:val="single" w:sz="4" w:space="0" w:color="auto"/>
              <w:bottom w:val="single" w:sz="4" w:space="0" w:color="auto"/>
              <w:right w:val="single" w:sz="4" w:space="0" w:color="auto"/>
            </w:tcBorders>
            <w:hideMark/>
          </w:tcPr>
          <w:p w:rsidR="00CA6005" w:rsidRPr="00976ED6" w:rsidRDefault="00CA6005" w:rsidP="007F5286">
            <w:pPr>
              <w:widowControl w:val="0"/>
              <w:numPr>
                <w:ilvl w:val="12"/>
                <w:numId w:val="0"/>
              </w:numPr>
              <w:tabs>
                <w:tab w:val="left" w:pos="567"/>
                <w:tab w:val="left" w:pos="1296"/>
              </w:tabs>
              <w:ind w:right="-2"/>
              <w:rPr>
                <w:rFonts w:ascii="Times New Roman" w:hAnsi="Times New Roman" w:cs="Times New Roman"/>
                <w:lang w:val="sl-SI"/>
              </w:rPr>
            </w:pPr>
            <w:r w:rsidRPr="00976ED6">
              <w:rPr>
                <w:rFonts w:ascii="Times New Roman" w:hAnsi="Times New Roman" w:cs="Times New Roman"/>
                <w:lang w:val="sl-SI"/>
              </w:rPr>
              <w:lastRenderedPageBreak/>
              <w:t xml:space="preserve">Tolnexa </w:t>
            </w:r>
          </w:p>
        </w:tc>
      </w:tr>
    </w:tbl>
    <w:p w:rsidR="00CA6005" w:rsidRPr="00976ED6" w:rsidRDefault="00CA6005" w:rsidP="00CA6005">
      <w:pPr>
        <w:widowControl w:val="0"/>
        <w:numPr>
          <w:ilvl w:val="12"/>
          <w:numId w:val="0"/>
        </w:numPr>
        <w:tabs>
          <w:tab w:val="left" w:pos="1296"/>
        </w:tabs>
        <w:ind w:right="-2"/>
        <w:rPr>
          <w:rFonts w:ascii="Times New Roman" w:hAnsi="Times New Roman" w:cs="Times New Roman"/>
          <w:b/>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b/>
          <w:lang w:val="sl-SI"/>
        </w:rPr>
      </w:pPr>
    </w:p>
    <w:p w:rsidR="00CA6005" w:rsidRPr="00976ED6" w:rsidRDefault="00CA6005" w:rsidP="00CA6005">
      <w:pPr>
        <w:widowControl w:val="0"/>
        <w:numPr>
          <w:ilvl w:val="12"/>
          <w:numId w:val="0"/>
        </w:numPr>
        <w:tabs>
          <w:tab w:val="left" w:pos="1296"/>
        </w:tabs>
        <w:ind w:right="-2"/>
        <w:rPr>
          <w:rFonts w:ascii="Times New Roman" w:hAnsi="Times New Roman" w:cs="Times New Roman"/>
          <w:b/>
          <w:lang w:val="sl-SI"/>
        </w:rPr>
      </w:pPr>
      <w:r w:rsidRPr="00976ED6">
        <w:rPr>
          <w:rFonts w:ascii="Times New Roman" w:hAnsi="Times New Roman" w:cs="Times New Roman"/>
          <w:b/>
          <w:lang w:val="sl-SI"/>
        </w:rPr>
        <w:t xml:space="preserve">Šis pakuotės lapelis paskutinį kartą peržiūrėtas </w:t>
      </w:r>
      <w:r>
        <w:rPr>
          <w:rFonts w:ascii="Times New Roman" w:hAnsi="Times New Roman" w:cs="Times New Roman"/>
          <w:b/>
          <w:lang w:val="sl-SI"/>
        </w:rPr>
        <w:t>2021-03-04.</w:t>
      </w: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p>
    <w:p w:rsidR="00CA6005" w:rsidRPr="00976ED6" w:rsidRDefault="00CA6005" w:rsidP="00CA6005">
      <w:pPr>
        <w:widowControl w:val="0"/>
        <w:numPr>
          <w:ilvl w:val="12"/>
          <w:numId w:val="0"/>
        </w:numPr>
        <w:tabs>
          <w:tab w:val="left" w:pos="567"/>
          <w:tab w:val="left" w:pos="1296"/>
        </w:tabs>
        <w:ind w:right="-2"/>
        <w:rPr>
          <w:rFonts w:ascii="Times New Roman" w:hAnsi="Times New Roman" w:cs="Times New Roman"/>
          <w:lang w:val="sl-SI"/>
        </w:rPr>
      </w:pPr>
    </w:p>
    <w:p w:rsidR="00CA6005" w:rsidRPr="00976ED6" w:rsidRDefault="00CA6005" w:rsidP="00CA6005">
      <w:pPr>
        <w:widowControl w:val="0"/>
        <w:tabs>
          <w:tab w:val="left" w:pos="1296"/>
        </w:tabs>
        <w:ind w:left="0" w:firstLine="0"/>
        <w:rPr>
          <w:rFonts w:ascii="Times New Roman" w:hAnsi="Times New Roman" w:cs="Times New Roman"/>
          <w:color w:val="0000FF"/>
          <w:lang w:val="sl-SI"/>
        </w:rPr>
      </w:pPr>
      <w:r w:rsidRPr="00976ED6">
        <w:rPr>
          <w:rFonts w:ascii="Times New Roman" w:hAnsi="Times New Roman" w:cs="Times New Roman"/>
          <w:lang w:val="sl-SI"/>
        </w:rPr>
        <w:t xml:space="preserve">Išsami informacija apie šį vaistą pateikiama Valstybinės vaistų kontrolės tarnybos prie Lietuvos Respublikos sveikatos apsaugos ministerijos tinklalapyje </w:t>
      </w:r>
      <w:hyperlink r:id="rId5" w:history="1">
        <w:r w:rsidRPr="00976ED6">
          <w:rPr>
            <w:rFonts w:ascii="Times New Roman" w:hAnsi="Times New Roman" w:cs="Times New Roman"/>
            <w:color w:val="0000FF"/>
            <w:u w:val="single"/>
            <w:lang w:val="sl-SI"/>
          </w:rPr>
          <w:t>http://www.vvkt.lt/</w:t>
        </w:r>
      </w:hyperlink>
    </w:p>
    <w:p w:rsidR="00CA6005" w:rsidRPr="00976ED6" w:rsidRDefault="00CA6005" w:rsidP="00CA6005">
      <w:pPr>
        <w:widowControl w:val="0"/>
        <w:numPr>
          <w:ilvl w:val="12"/>
          <w:numId w:val="0"/>
        </w:numPr>
        <w:tabs>
          <w:tab w:val="left" w:pos="1296"/>
        </w:tabs>
        <w:ind w:right="-2"/>
        <w:rPr>
          <w:rFonts w:ascii="Times New Roman" w:hAnsi="Times New Roman" w:cs="Times New Roman"/>
          <w:lang w:val="sl-SI"/>
        </w:rPr>
      </w:pPr>
      <w:r w:rsidRPr="00976ED6">
        <w:rPr>
          <w:rFonts w:ascii="Times New Roman" w:hAnsi="Times New Roman" w:cs="Times New Roman"/>
          <w:lang w:val="sl-SI"/>
        </w:rPr>
        <w:t>------------------------------------------------------------------------------------------------------------------------</w:t>
      </w:r>
    </w:p>
    <w:p w:rsidR="00CA6005" w:rsidRPr="00976ED6" w:rsidRDefault="00CA6005" w:rsidP="00CA6005">
      <w:pPr>
        <w:widowControl w:val="0"/>
        <w:numPr>
          <w:ilvl w:val="12"/>
          <w:numId w:val="0"/>
        </w:numPr>
        <w:tabs>
          <w:tab w:val="left" w:pos="567"/>
          <w:tab w:val="left" w:pos="2657"/>
        </w:tabs>
        <w:ind w:right="-28"/>
        <w:rPr>
          <w:rFonts w:ascii="Times New Roman" w:hAnsi="Times New Roman" w:cs="Times New Roman"/>
          <w:lang w:val="sl-SI"/>
        </w:rPr>
      </w:pPr>
    </w:p>
    <w:p w:rsidR="00CA6005" w:rsidRDefault="00CA6005" w:rsidP="00CA6005">
      <w:pPr>
        <w:widowControl w:val="0"/>
        <w:numPr>
          <w:ilvl w:val="12"/>
          <w:numId w:val="0"/>
        </w:numPr>
        <w:tabs>
          <w:tab w:val="left" w:pos="567"/>
          <w:tab w:val="left" w:pos="2657"/>
        </w:tabs>
        <w:ind w:left="-37" w:right="-28"/>
        <w:rPr>
          <w:rFonts w:ascii="Times New Roman" w:hAnsi="Times New Roman" w:cs="Times New Roman"/>
          <w:lang w:val="sl-SI"/>
        </w:rPr>
      </w:pPr>
      <w:r w:rsidRPr="00976ED6">
        <w:rPr>
          <w:rFonts w:ascii="Times New Roman" w:hAnsi="Times New Roman" w:cs="Times New Roman"/>
          <w:lang w:val="sl-SI"/>
        </w:rPr>
        <w:t>Toliau pateikta informacija skirta tik sveikatos priežiūros specialistams:</w:t>
      </w:r>
    </w:p>
    <w:p w:rsidR="00CA6005" w:rsidRDefault="00CA6005" w:rsidP="00CA6005">
      <w:pPr>
        <w:widowControl w:val="0"/>
        <w:numPr>
          <w:ilvl w:val="12"/>
          <w:numId w:val="0"/>
        </w:numPr>
        <w:tabs>
          <w:tab w:val="left" w:pos="567"/>
          <w:tab w:val="left" w:pos="2657"/>
        </w:tabs>
        <w:ind w:left="-37" w:right="-28"/>
        <w:rPr>
          <w:rFonts w:ascii="Times New Roman" w:hAnsi="Times New Roman" w:cs="Times New Roman"/>
          <w:lang w:val="sl-SI"/>
        </w:rPr>
      </w:pPr>
    </w:p>
    <w:p w:rsidR="00CA6005" w:rsidRPr="00F52238" w:rsidRDefault="00CA6005" w:rsidP="00CA6005">
      <w:pPr>
        <w:widowControl w:val="0"/>
        <w:tabs>
          <w:tab w:val="left" w:pos="567"/>
          <w:tab w:val="left" w:pos="1296"/>
        </w:tabs>
        <w:ind w:left="0" w:firstLine="0"/>
        <w:rPr>
          <w:rFonts w:ascii="Times New Roman" w:hAnsi="Times New Roman" w:cs="Times New Roman"/>
          <w:b/>
          <w:lang w:val="sl-SI"/>
        </w:rPr>
      </w:pPr>
      <w:r w:rsidRPr="00F52238">
        <w:rPr>
          <w:rFonts w:ascii="Times New Roman" w:hAnsi="Times New Roman" w:cs="Times New Roman"/>
          <w:b/>
          <w:lang w:val="sl-SI"/>
        </w:rPr>
        <w:t>Tolnexa 20 mg/ml koncentratas infuziniam tirpalui</w:t>
      </w:r>
    </w:p>
    <w:p w:rsidR="00CA6005" w:rsidRPr="00F52238" w:rsidRDefault="00CA6005" w:rsidP="00CA6005">
      <w:pPr>
        <w:widowControl w:val="0"/>
        <w:tabs>
          <w:tab w:val="left" w:pos="567"/>
          <w:tab w:val="left" w:pos="1296"/>
        </w:tabs>
        <w:ind w:left="0" w:firstLine="0"/>
        <w:rPr>
          <w:rFonts w:ascii="Times New Roman" w:hAnsi="Times New Roman" w:cs="Times New Roman"/>
          <w:b/>
          <w:lang w:val="sl-SI"/>
        </w:rPr>
      </w:pPr>
    </w:p>
    <w:p w:rsidR="00CA6005" w:rsidRPr="00F52238" w:rsidRDefault="00CA6005" w:rsidP="00CA6005">
      <w:pPr>
        <w:widowControl w:val="0"/>
        <w:rPr>
          <w:rFonts w:ascii="Times New Roman" w:hAnsi="Times New Roman" w:cs="Times New Roman"/>
          <w:b/>
          <w:bCs/>
        </w:rPr>
      </w:pPr>
      <w:r w:rsidRPr="00F52238">
        <w:rPr>
          <w:rFonts w:ascii="Times New Roman" w:hAnsi="Times New Roman" w:cs="Times New Roman"/>
          <w:b/>
          <w:bCs/>
        </w:rPr>
        <w:t xml:space="preserve">20 mg/1 ml </w:t>
      </w:r>
      <w:r w:rsidRPr="00AE3160">
        <w:rPr>
          <w:rFonts w:ascii="Times New Roman" w:hAnsi="Times New Roman" w:cs="Times New Roman"/>
          <w:b/>
          <w:lang w:val="sl-SI"/>
        </w:rPr>
        <w:t>koncentratas infuziniam tirpalui</w:t>
      </w:r>
    </w:p>
    <w:p w:rsidR="00CA6005" w:rsidRPr="00F52238" w:rsidRDefault="00CA6005" w:rsidP="00CA6005">
      <w:pPr>
        <w:widowControl w:val="0"/>
        <w:rPr>
          <w:rFonts w:ascii="Times New Roman" w:hAnsi="Times New Roman" w:cs="Times New Roman"/>
          <w:b/>
          <w:bCs/>
        </w:rPr>
      </w:pPr>
      <w:r w:rsidRPr="00F52238">
        <w:rPr>
          <w:rFonts w:ascii="Times New Roman" w:hAnsi="Times New Roman" w:cs="Times New Roman"/>
          <w:b/>
          <w:bCs/>
          <w:highlight w:val="lightGray"/>
        </w:rPr>
        <w:t xml:space="preserve">80 mg/4 ml </w:t>
      </w:r>
      <w:r w:rsidRPr="00F52238">
        <w:rPr>
          <w:rFonts w:ascii="Times New Roman" w:hAnsi="Times New Roman" w:cs="Times New Roman"/>
          <w:b/>
          <w:highlight w:val="lightGray"/>
          <w:lang w:val="sl-SI"/>
        </w:rPr>
        <w:t>koncentratas infuziniam tirpalui</w:t>
      </w:r>
    </w:p>
    <w:p w:rsidR="00CA6005" w:rsidRPr="00F52238" w:rsidRDefault="00CA6005" w:rsidP="00CA6005">
      <w:pPr>
        <w:widowControl w:val="0"/>
        <w:rPr>
          <w:rFonts w:ascii="Times New Roman" w:hAnsi="Times New Roman" w:cs="Times New Roman"/>
          <w:b/>
          <w:bCs/>
          <w:lang w:val="en-GB"/>
        </w:rPr>
      </w:pPr>
      <w:r w:rsidRPr="00F52238">
        <w:rPr>
          <w:rFonts w:ascii="Times New Roman" w:hAnsi="Times New Roman" w:cs="Times New Roman"/>
          <w:b/>
          <w:bCs/>
          <w:highlight w:val="darkGray"/>
          <w:lang w:val="en-GB"/>
        </w:rPr>
        <w:t xml:space="preserve">160 mg/8 ml </w:t>
      </w:r>
      <w:r w:rsidRPr="00F52238">
        <w:rPr>
          <w:rFonts w:ascii="Times New Roman" w:hAnsi="Times New Roman" w:cs="Times New Roman"/>
          <w:b/>
          <w:highlight w:val="darkGray"/>
          <w:lang w:val="sl-SI"/>
        </w:rPr>
        <w:t>koncentratas infuziniam tirpalui</w:t>
      </w: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p>
    <w:p w:rsidR="00CA6005" w:rsidRPr="00976ED6" w:rsidRDefault="00CA6005" w:rsidP="00CA6005">
      <w:pPr>
        <w:widowControl w:val="0"/>
        <w:tabs>
          <w:tab w:val="left" w:pos="567"/>
          <w:tab w:val="left" w:pos="1296"/>
        </w:tabs>
        <w:ind w:left="0" w:firstLine="0"/>
        <w:rPr>
          <w:rFonts w:ascii="Times New Roman" w:hAnsi="Times New Roman" w:cs="Times New Roman"/>
          <w:lang w:val="sl-SI"/>
        </w:rPr>
      </w:pPr>
      <w:r>
        <w:rPr>
          <w:rFonts w:ascii="Times New Roman" w:hAnsi="Times New Roman" w:cs="Times New Roman"/>
          <w:lang w:val="sl-SI"/>
        </w:rPr>
        <w:t>d</w:t>
      </w:r>
      <w:r w:rsidRPr="00976ED6">
        <w:rPr>
          <w:rFonts w:ascii="Times New Roman" w:hAnsi="Times New Roman" w:cs="Times New Roman"/>
          <w:lang w:val="sl-SI"/>
        </w:rPr>
        <w:t>ocetakselis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TOLNEXA KONCENTRATO INFUZINIAM TIRPALUI RUOŠIMO INSTRUKCIJA</w:t>
      </w: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p>
    <w:tbl>
      <w:tblPr>
        <w:tblW w:w="0" w:type="auto"/>
        <w:tblInd w:w="155" w:type="dxa"/>
        <w:tblBorders>
          <w:top w:val="single" w:sz="4" w:space="0" w:color="auto"/>
        </w:tblBorders>
        <w:tblLook w:val="04A0" w:firstRow="1" w:lastRow="0" w:firstColumn="1" w:lastColumn="0" w:noHBand="0" w:noVBand="1"/>
      </w:tblPr>
      <w:tblGrid>
        <w:gridCol w:w="8956"/>
      </w:tblGrid>
      <w:tr w:rsidR="00CA6005" w:rsidRPr="00976ED6" w:rsidTr="007F5286">
        <w:trPr>
          <w:trHeight w:val="100"/>
        </w:trPr>
        <w:tc>
          <w:tcPr>
            <w:tcW w:w="8956" w:type="dxa"/>
            <w:tcBorders>
              <w:top w:val="single" w:sz="4" w:space="0" w:color="auto"/>
              <w:left w:val="nil"/>
              <w:bottom w:val="nil"/>
              <w:right w:val="nil"/>
            </w:tcBorders>
          </w:tcPr>
          <w:p w:rsidR="00CA6005" w:rsidRPr="00976ED6" w:rsidRDefault="00CA6005" w:rsidP="007F5286">
            <w:pPr>
              <w:widowControl w:val="0"/>
              <w:numPr>
                <w:ilvl w:val="12"/>
                <w:numId w:val="0"/>
              </w:numPr>
              <w:tabs>
                <w:tab w:val="left" w:pos="1296"/>
              </w:tabs>
              <w:rPr>
                <w:rFonts w:ascii="Times New Roman" w:hAnsi="Times New Roman" w:cs="Times New Roman"/>
                <w:lang w:val="sl-SI"/>
              </w:rPr>
            </w:pPr>
          </w:p>
        </w:tc>
      </w:tr>
    </w:tbl>
    <w:p w:rsidR="00CA6005" w:rsidRPr="00976ED6" w:rsidRDefault="00CA6005" w:rsidP="00CA6005">
      <w:pPr>
        <w:widowControl w:val="0"/>
        <w:numPr>
          <w:ilvl w:val="12"/>
          <w:numId w:val="0"/>
        </w:numPr>
        <w:tabs>
          <w:tab w:val="left" w:pos="1296"/>
        </w:tabs>
        <w:rPr>
          <w:rFonts w:ascii="Times New Roman" w:hAnsi="Times New Roman" w:cs="Times New Roman"/>
          <w:i/>
          <w:lang w:val="sl-SI"/>
        </w:rPr>
      </w:pPr>
      <w:r w:rsidRPr="00976ED6">
        <w:rPr>
          <w:rFonts w:ascii="Times New Roman" w:hAnsi="Times New Roman" w:cs="Times New Roman"/>
          <w:i/>
          <w:lang w:val="sl-SI"/>
        </w:rPr>
        <w:t>Būtina perskaityti visą pateiktą Tolnexa infuzinio tirpalo ruošimo atmintinės instrukciją.</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Nurodymai, kaip saugiai ruošti</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Docetakselis yra vaistas nuo vėžio. Jo, kaip ir kitų potencialiai toksiškų junginių, tirpalus ruošti ir vartoti reikia atsargiai. Rekomenduojama mūvėti pirštines.</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lang w:val="sl-SI"/>
        </w:rPr>
        <w:t>Jei Tolnexa koncentrato arba infuzinio tirpalo pateko ant odos, reikia nedelsiant nuplauti dideliu vandens kiekiu su muilu. Jei jų pateko ant gleivinės, reikia nedelsiant nuplauti dideliu vandens kiekiu.</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Ruošimas vartojimui į veną</w:t>
      </w:r>
    </w:p>
    <w:p w:rsidR="00CA6005" w:rsidRPr="00976ED6" w:rsidRDefault="00CA6005" w:rsidP="00CA6005">
      <w:pPr>
        <w:widowControl w:val="0"/>
        <w:numPr>
          <w:ilvl w:val="12"/>
          <w:numId w:val="0"/>
        </w:numPr>
        <w:tabs>
          <w:tab w:val="left" w:pos="1296"/>
        </w:tabs>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i/>
          <w:u w:val="single"/>
          <w:lang w:val="sl-SI"/>
        </w:rPr>
      </w:pPr>
      <w:r w:rsidRPr="00976ED6">
        <w:rPr>
          <w:rFonts w:ascii="Times New Roman" w:hAnsi="Times New Roman" w:cs="Times New Roman"/>
          <w:i/>
          <w:u w:val="single"/>
          <w:lang w:val="sl-SI"/>
        </w:rPr>
        <w:t>Infuzinio tirpalo ruošimas</w:t>
      </w: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NEVARTOKITE kitų docetakselio turinčių vaistinių preparatų, kuriuos sudaro 2 flakonai (koncentratas ir tirpiklis) su šiuo vaistiniu preparatu (Tolnexa 20 mg/ ml koncentratas infuziniam tirpalui, kurį sudaro 1 flakonas) (20 mg/1 ml, 80 mg /4 ml, 160 mg/8 ml).</w:t>
      </w: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p>
    <w:p w:rsidR="00CA6005" w:rsidRPr="00976ED6" w:rsidRDefault="00CA6005" w:rsidP="00CA6005">
      <w:pPr>
        <w:widowControl w:val="0"/>
        <w:numPr>
          <w:ilvl w:val="12"/>
          <w:numId w:val="0"/>
        </w:numPr>
        <w:tabs>
          <w:tab w:val="left" w:pos="1296"/>
        </w:tabs>
        <w:rPr>
          <w:rFonts w:ascii="Times New Roman" w:hAnsi="Times New Roman" w:cs="Times New Roman"/>
          <w:lang w:val="sl-SI"/>
        </w:rPr>
      </w:pPr>
      <w:r w:rsidRPr="00976ED6">
        <w:rPr>
          <w:rFonts w:ascii="Times New Roman" w:hAnsi="Times New Roman" w:cs="Times New Roman"/>
          <w:b/>
          <w:lang w:val="sl-SI"/>
        </w:rPr>
        <w:t>Tolnexa koncentrato infuziniam tirpalui NEREIKIA praskiesti tirpikliu, jis paruoštas švirkšti į infuzinį tirpalą</w:t>
      </w:r>
      <w:r w:rsidRPr="00976ED6">
        <w:rPr>
          <w:rFonts w:ascii="Times New Roman" w:hAnsi="Times New Roman" w:cs="Times New Roman"/>
          <w:lang w:val="sl-SI"/>
        </w:rPr>
        <w:t>.</w:t>
      </w:r>
    </w:p>
    <w:p w:rsidR="00CA6005" w:rsidRPr="00976ED6" w:rsidRDefault="00CA6005" w:rsidP="00CA6005">
      <w:pPr>
        <w:widowControl w:val="0"/>
        <w:numPr>
          <w:ilvl w:val="0"/>
          <w:numId w:val="8"/>
        </w:numPr>
        <w:ind w:left="567" w:hanging="567"/>
        <w:rPr>
          <w:rFonts w:ascii="Times New Roman" w:hAnsi="Times New Roman" w:cs="Times New Roman"/>
          <w:lang w:val="sl-SI"/>
        </w:rPr>
      </w:pPr>
      <w:r w:rsidRPr="00976ED6">
        <w:rPr>
          <w:rFonts w:ascii="Times New Roman" w:hAnsi="Times New Roman" w:cs="Times New Roman"/>
          <w:lang w:val="sl-SI"/>
        </w:rPr>
        <w:t>Kiekvienas flakonas yra vienkartinis ir turi būti suvartojamas nedelsiant. Jei jis iškart nesuvartojamas, už jo laikymo trukmę ir sąlygas atsako vartotojas. Gali būti, kad paciento reikiamai dozei pasiekti prireiks daugiau nei vieno flakono koncentrato infuziniam tirpalui. Pavyzdžiui, 140 mg docetakselio dozę sudarys 7 ml docetakselio koncentrato infuziniam tirpalui.</w:t>
      </w:r>
    </w:p>
    <w:p w:rsidR="00CA6005" w:rsidRPr="00976ED6" w:rsidRDefault="00CA6005" w:rsidP="00CA6005">
      <w:pPr>
        <w:widowControl w:val="0"/>
        <w:numPr>
          <w:ilvl w:val="0"/>
          <w:numId w:val="8"/>
        </w:numPr>
        <w:ind w:left="567" w:hanging="567"/>
        <w:rPr>
          <w:rFonts w:ascii="Times New Roman" w:hAnsi="Times New Roman" w:cs="Times New Roman"/>
          <w:lang w:val="sl-SI"/>
        </w:rPr>
      </w:pPr>
      <w:r w:rsidRPr="00976ED6">
        <w:rPr>
          <w:rFonts w:ascii="Times New Roman" w:hAnsi="Times New Roman" w:cs="Times New Roman"/>
          <w:lang w:val="sl-SI"/>
        </w:rPr>
        <w:t>Laikantis aseptikos reikalavimų graduotu švirkštu ištraukite reikiamą kiekį koncentrato infuziniam tirpalui.</w:t>
      </w:r>
    </w:p>
    <w:p w:rsidR="00CA6005" w:rsidRPr="00976ED6" w:rsidRDefault="00CA6005" w:rsidP="00CA6005">
      <w:pPr>
        <w:widowControl w:val="0"/>
        <w:tabs>
          <w:tab w:val="left" w:pos="1296"/>
        </w:tabs>
        <w:ind w:left="0" w:firstLine="0"/>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b/>
          <w:lang w:val="sl-SI"/>
        </w:rPr>
      </w:pPr>
      <w:r w:rsidRPr="00976ED6">
        <w:rPr>
          <w:rFonts w:ascii="Times New Roman" w:hAnsi="Times New Roman" w:cs="Times New Roman"/>
          <w:b/>
          <w:lang w:val="sl-SI"/>
        </w:rPr>
        <w:t>Tolnexa flakone docetakselio koncentracija yra 20 mg/ml.</w:t>
      </w:r>
    </w:p>
    <w:p w:rsidR="00CA6005" w:rsidRPr="00976ED6" w:rsidRDefault="00CA6005" w:rsidP="00CA6005">
      <w:pPr>
        <w:widowControl w:val="0"/>
        <w:numPr>
          <w:ilvl w:val="0"/>
          <w:numId w:val="9"/>
        </w:numPr>
        <w:ind w:left="567" w:hanging="567"/>
        <w:rPr>
          <w:rFonts w:ascii="Times New Roman" w:hAnsi="Times New Roman" w:cs="Times New Roman"/>
          <w:lang w:val="sl-SI"/>
        </w:rPr>
      </w:pPr>
      <w:r w:rsidRPr="00976ED6">
        <w:rPr>
          <w:rFonts w:ascii="Times New Roman" w:hAnsi="Times New Roman" w:cs="Times New Roman"/>
          <w:lang w:val="sl-SI"/>
        </w:rPr>
        <w:t>Sušvirkškite tirpalą vienu kartu („vienu šūviu“) į 250 ml infuzinį maišelį, kuriame yra 5% gliukozės tirpalas arba natrio chlorido 9 mg/ml (0,9%) infuzinis tirpalas. Jei reikia didesnės kaip 190 mg docetakselio dozės, naudojamas didesnis pagalbinio infuzinio tirpalo tūris, kad docetakselio koncentracija neviršytų 0,74 mg/ml.</w:t>
      </w:r>
    </w:p>
    <w:p w:rsidR="00CA6005" w:rsidRPr="00976ED6" w:rsidRDefault="00CA6005" w:rsidP="00CA6005">
      <w:pPr>
        <w:widowControl w:val="0"/>
        <w:numPr>
          <w:ilvl w:val="0"/>
          <w:numId w:val="9"/>
        </w:numPr>
        <w:ind w:left="567" w:hanging="567"/>
        <w:rPr>
          <w:rFonts w:ascii="Times New Roman" w:hAnsi="Times New Roman" w:cs="Times New Roman"/>
          <w:lang w:val="sl-SI"/>
        </w:rPr>
      </w:pPr>
      <w:r w:rsidRPr="00976ED6">
        <w:rPr>
          <w:rFonts w:ascii="Times New Roman" w:hAnsi="Times New Roman" w:cs="Times New Roman"/>
          <w:lang w:val="sl-SI"/>
        </w:rPr>
        <w:t>Infuzinio maišelio turinys sumaišomas sukiojant rankose. Venkite stipraus kratymo ir plakimo.</w:t>
      </w:r>
    </w:p>
    <w:p w:rsidR="00CA6005" w:rsidRPr="00976ED6" w:rsidRDefault="00CA6005" w:rsidP="00CA6005">
      <w:pPr>
        <w:widowControl w:val="0"/>
        <w:numPr>
          <w:ilvl w:val="0"/>
          <w:numId w:val="9"/>
        </w:numPr>
        <w:ind w:left="567" w:hanging="567"/>
        <w:rPr>
          <w:rFonts w:ascii="Times New Roman" w:hAnsi="Times New Roman" w:cs="Times New Roman"/>
          <w:lang w:val="sl-SI"/>
        </w:rPr>
      </w:pPr>
      <w:r w:rsidRPr="00976ED6">
        <w:rPr>
          <w:rFonts w:ascii="Times New Roman" w:hAnsi="Times New Roman" w:cs="Times New Roman"/>
          <w:lang w:val="sl-SI"/>
        </w:rPr>
        <w:t xml:space="preserve">Mikrobiologiniu požiūriu, skiedimas turi vykti kontroliuojamomis ir aseptinėmis sąlygomis ir </w:t>
      </w:r>
      <w:r w:rsidRPr="00976ED6">
        <w:rPr>
          <w:rFonts w:ascii="Times New Roman" w:hAnsi="Times New Roman" w:cs="Times New Roman"/>
          <w:lang w:val="sl-SI"/>
        </w:rPr>
        <w:lastRenderedPageBreak/>
        <w:t>infuzinis tirpalas turi būti suvartojamas nedelsiant. Jei jis iškart nesuvartojamas, už laikymo trukmę ir sąlygas atsako vartotojas.</w:t>
      </w:r>
    </w:p>
    <w:p w:rsidR="00CA6005" w:rsidRPr="00976ED6" w:rsidRDefault="00CA6005" w:rsidP="00CA6005">
      <w:pPr>
        <w:widowControl w:val="0"/>
        <w:ind w:firstLine="0"/>
        <w:rPr>
          <w:rFonts w:ascii="Times New Roman" w:hAnsi="Times New Roman" w:cs="Times New Roman"/>
          <w:lang w:val="sl-SI"/>
        </w:rPr>
      </w:pPr>
      <w:r w:rsidRPr="00976ED6">
        <w:rPr>
          <w:rFonts w:ascii="Times New Roman" w:hAnsi="Times New Roman" w:cs="Times New Roman"/>
          <w:lang w:val="sl-SI"/>
        </w:rPr>
        <w:t>Sušvirkštus docetakselį, kaip rekomenduojama, į infuzinį maišelį, docetakselio infuzinis tirpalas, laikant jį žemesnėje kaip 25 °C temperatūroje išlieka stabilus 24 valandas. Jį reikia suvartoti per 24 valandas (įskaitant ir vienos valandos intraveninės infuzijos trukmę).</w:t>
      </w:r>
    </w:p>
    <w:p w:rsidR="00CA6005" w:rsidRPr="00976ED6" w:rsidRDefault="00CA6005" w:rsidP="00CA6005">
      <w:pPr>
        <w:widowControl w:val="0"/>
        <w:ind w:firstLine="0"/>
        <w:rPr>
          <w:rFonts w:ascii="Times New Roman" w:hAnsi="Times New Roman" w:cs="Times New Roman"/>
          <w:lang w:val="sl-SI"/>
        </w:rPr>
      </w:pPr>
      <w:r w:rsidRPr="00976ED6">
        <w:rPr>
          <w:rFonts w:ascii="Times New Roman" w:hAnsi="Times New Roman" w:cs="Times New Roman"/>
          <w:lang w:val="sl-SI"/>
        </w:rPr>
        <w:t>Be to, nustatyta, kad paruošto kaip rekomenduojama, infuzinio tirpalo fizinės ir cheminės savybės ne PVC maišeliuose, laikant 2 °C – 8 °C temperatūroje išlieka nepakitusios 7 paras.</w:t>
      </w:r>
    </w:p>
    <w:p w:rsidR="00CA6005" w:rsidRPr="00976ED6" w:rsidRDefault="00CA6005" w:rsidP="00CA6005">
      <w:pPr>
        <w:widowControl w:val="0"/>
        <w:ind w:firstLine="0"/>
        <w:rPr>
          <w:rFonts w:ascii="Times New Roman" w:hAnsi="Times New Roman" w:cs="Times New Roman"/>
          <w:lang w:val="sl-SI"/>
        </w:rPr>
      </w:pPr>
      <w:r w:rsidRPr="00976ED6">
        <w:rPr>
          <w:rFonts w:ascii="Times New Roman" w:hAnsi="Times New Roman" w:cs="Times New Roman"/>
          <w:lang w:val="sl-SI"/>
        </w:rPr>
        <w:t>Rekomenduojama vengti stipraus maišelių kratymo.</w:t>
      </w:r>
    </w:p>
    <w:p w:rsidR="00CA6005" w:rsidRPr="00976ED6" w:rsidRDefault="00CA6005" w:rsidP="00CA6005">
      <w:pPr>
        <w:widowControl w:val="0"/>
        <w:ind w:firstLine="0"/>
        <w:rPr>
          <w:rFonts w:ascii="Times New Roman" w:hAnsi="Times New Roman" w:cs="Times New Roman"/>
          <w:lang w:val="sl-SI"/>
        </w:rPr>
      </w:pPr>
      <w:r w:rsidRPr="00976ED6">
        <w:rPr>
          <w:rFonts w:ascii="Times New Roman" w:hAnsi="Times New Roman" w:cs="Times New Roman"/>
          <w:lang w:val="sl-SI"/>
        </w:rPr>
        <w:t>Docetakselio infuzinis tirpalas yra labai prisotintas, todėl laikui bėgant gali kristalizuotis. Jei atsiranda kristalų, tirpalo vartoti nebegalima ir jį reikia išmesti.</w:t>
      </w:r>
    </w:p>
    <w:p w:rsidR="00CA6005" w:rsidRPr="00976ED6" w:rsidRDefault="00CA6005" w:rsidP="00CA6005">
      <w:pPr>
        <w:widowControl w:val="0"/>
        <w:numPr>
          <w:ilvl w:val="0"/>
          <w:numId w:val="9"/>
        </w:numPr>
        <w:ind w:left="567" w:hanging="567"/>
        <w:rPr>
          <w:rFonts w:ascii="Times New Roman" w:hAnsi="Times New Roman" w:cs="Times New Roman"/>
          <w:lang w:val="sl-SI"/>
        </w:rPr>
      </w:pPr>
      <w:r w:rsidRPr="00976ED6">
        <w:rPr>
          <w:rFonts w:ascii="Times New Roman" w:hAnsi="Times New Roman" w:cs="Times New Roman"/>
          <w:lang w:val="sl-SI"/>
        </w:rPr>
        <w:t>Kaip ir kitus parenteraliai vartojamus vaistinius preparatus, infuzinį tirpalą prieš vartojimą reikia apžiūrėti. Jei yra nuosėdų, tirpalą reikia išmesti.</w:t>
      </w:r>
    </w:p>
    <w:p w:rsidR="00CA6005" w:rsidRPr="00976ED6" w:rsidRDefault="00CA6005" w:rsidP="00CA6005">
      <w:pPr>
        <w:widowControl w:val="0"/>
        <w:tabs>
          <w:tab w:val="left" w:pos="1296"/>
        </w:tabs>
        <w:ind w:left="0" w:firstLine="0"/>
        <w:rPr>
          <w:rFonts w:ascii="Times New Roman" w:hAnsi="Times New Roman" w:cs="Times New Roman"/>
          <w:lang w:val="sl-SI"/>
        </w:rPr>
      </w:pPr>
    </w:p>
    <w:p w:rsidR="00CA6005" w:rsidRPr="00976ED6" w:rsidRDefault="00CA6005" w:rsidP="00CA6005">
      <w:pPr>
        <w:widowControl w:val="0"/>
        <w:numPr>
          <w:ilvl w:val="12"/>
          <w:numId w:val="0"/>
        </w:numPr>
        <w:tabs>
          <w:tab w:val="left" w:pos="1296"/>
        </w:tabs>
        <w:rPr>
          <w:rFonts w:ascii="Times New Roman" w:hAnsi="Times New Roman" w:cs="Times New Roman"/>
          <w:u w:val="single"/>
          <w:lang w:val="sl-SI"/>
        </w:rPr>
      </w:pPr>
      <w:r w:rsidRPr="00976ED6">
        <w:rPr>
          <w:rFonts w:ascii="Times New Roman" w:hAnsi="Times New Roman" w:cs="Times New Roman"/>
          <w:u w:val="single"/>
          <w:lang w:val="sl-SI"/>
        </w:rPr>
        <w:t>Atliekų tvarkymas</w:t>
      </w:r>
    </w:p>
    <w:p w:rsidR="00CA6005" w:rsidRDefault="00CA6005" w:rsidP="00CA6005">
      <w:pPr>
        <w:widowControl w:val="0"/>
        <w:numPr>
          <w:ilvl w:val="12"/>
          <w:numId w:val="0"/>
        </w:numPr>
        <w:tabs>
          <w:tab w:val="left" w:pos="1296"/>
        </w:tabs>
        <w:rPr>
          <w:rFonts w:ascii="Times New Roman" w:hAnsi="Times New Roman" w:cs="Times New Roman"/>
        </w:rPr>
      </w:pPr>
      <w:r w:rsidRPr="00976ED6">
        <w:rPr>
          <w:rFonts w:ascii="Times New Roman" w:hAnsi="Times New Roman" w:cs="Times New Roman"/>
          <w:lang w:val="sl-SI"/>
        </w:rPr>
        <w:t>Visos medžiagos, naudotos vaistui skiesti ir infuzuoti turi būti tvarkomos pagal standartines procedūras. Vaistų negalima išmesti į kanalizaciją. Kaip iš</w:t>
      </w:r>
      <w:r w:rsidRPr="00976ED6">
        <w:rPr>
          <w:rFonts w:ascii="Times New Roman" w:hAnsi="Times New Roman" w:cs="Times New Roman"/>
        </w:rPr>
        <w:t>mesti nereikalingus vaistus klauskite vaistininko. Šios priemonės padės apsaugoti aplinką.</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6FB"/>
    <w:multiLevelType w:val="hybridMultilevel"/>
    <w:tmpl w:val="F2F07C66"/>
    <w:lvl w:ilvl="0" w:tplc="04F80370">
      <w:start w:val="1"/>
      <w:numFmt w:val="bullet"/>
      <w:lvlText w:val="-"/>
      <w:lvlJc w:val="left"/>
      <w:pPr>
        <w:ind w:left="1080" w:hanging="360"/>
      </w:pPr>
      <w:rPr>
        <w:rFonts w:ascii="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DCE6F6D"/>
    <w:multiLevelType w:val="hybridMultilevel"/>
    <w:tmpl w:val="063C6C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2052FA"/>
    <w:multiLevelType w:val="hybridMultilevel"/>
    <w:tmpl w:val="2524586A"/>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6330719"/>
    <w:multiLevelType w:val="hybridMultilevel"/>
    <w:tmpl w:val="ED706B96"/>
    <w:lvl w:ilvl="0" w:tplc="182C953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5D7668E"/>
    <w:multiLevelType w:val="hybridMultilevel"/>
    <w:tmpl w:val="24B0B7D2"/>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85A492E"/>
    <w:multiLevelType w:val="hybridMultilevel"/>
    <w:tmpl w:val="5A4A411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B6747E4"/>
    <w:multiLevelType w:val="hybridMultilevel"/>
    <w:tmpl w:val="91527000"/>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EB936C9"/>
    <w:multiLevelType w:val="hybridMultilevel"/>
    <w:tmpl w:val="E97E1EB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86055F4"/>
    <w:multiLevelType w:val="hybridMultilevel"/>
    <w:tmpl w:val="76C2846C"/>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start w:val="1"/>
      <w:numFmt w:val="bullet"/>
      <w:lvlText w:val=""/>
      <w:lvlJc w:val="left"/>
      <w:pPr>
        <w:ind w:left="3447" w:hanging="360"/>
      </w:pPr>
      <w:rPr>
        <w:rFonts w:ascii="Symbol" w:hAnsi="Symbol" w:hint="default"/>
      </w:rPr>
    </w:lvl>
    <w:lvl w:ilvl="4" w:tplc="04240003">
      <w:start w:val="1"/>
      <w:numFmt w:val="bullet"/>
      <w:lvlText w:val="o"/>
      <w:lvlJc w:val="left"/>
      <w:pPr>
        <w:ind w:left="4167" w:hanging="360"/>
      </w:pPr>
      <w:rPr>
        <w:rFonts w:ascii="Courier New" w:hAnsi="Courier New" w:cs="Courier New" w:hint="default"/>
      </w:rPr>
    </w:lvl>
    <w:lvl w:ilvl="5" w:tplc="04240005">
      <w:start w:val="1"/>
      <w:numFmt w:val="bullet"/>
      <w:lvlText w:val=""/>
      <w:lvlJc w:val="left"/>
      <w:pPr>
        <w:ind w:left="4887" w:hanging="360"/>
      </w:pPr>
      <w:rPr>
        <w:rFonts w:ascii="Wingdings" w:hAnsi="Wingdings" w:hint="default"/>
      </w:rPr>
    </w:lvl>
    <w:lvl w:ilvl="6" w:tplc="04240001">
      <w:start w:val="1"/>
      <w:numFmt w:val="bullet"/>
      <w:lvlText w:val=""/>
      <w:lvlJc w:val="left"/>
      <w:pPr>
        <w:ind w:left="5607" w:hanging="360"/>
      </w:pPr>
      <w:rPr>
        <w:rFonts w:ascii="Symbol" w:hAnsi="Symbol" w:hint="default"/>
      </w:rPr>
    </w:lvl>
    <w:lvl w:ilvl="7" w:tplc="04240003">
      <w:start w:val="1"/>
      <w:numFmt w:val="bullet"/>
      <w:lvlText w:val="o"/>
      <w:lvlJc w:val="left"/>
      <w:pPr>
        <w:ind w:left="6327" w:hanging="360"/>
      </w:pPr>
      <w:rPr>
        <w:rFonts w:ascii="Courier New" w:hAnsi="Courier New" w:cs="Courier New" w:hint="default"/>
      </w:rPr>
    </w:lvl>
    <w:lvl w:ilvl="8" w:tplc="04240005">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0"/>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05"/>
    <w:rsid w:val="009041DB"/>
    <w:rsid w:val="00CA600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9054-AECF-4022-A8AE-769DE528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6005"/>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A6005"/>
    <w:pPr>
      <w:tabs>
        <w:tab w:val="left" w:pos="1296"/>
      </w:tabs>
      <w:spacing w:after="200" w:line="276" w:lineRule="auto"/>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14696</Words>
  <Characters>8377</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2021-04-15T11:22:00Z</dcterms:created>
  <dcterms:modified xsi:type="dcterms:W3CDTF">2021-04-15T11:23:00Z</dcterms:modified>
</cp:coreProperties>
</file>