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C8" w:rsidRPr="00357CD9" w:rsidRDefault="000A4AC8" w:rsidP="000A4AC8">
      <w:pPr>
        <w:pStyle w:val="Pavadinimas"/>
        <w:pageBreakBefore/>
        <w:rPr>
          <w:sz w:val="22"/>
          <w:szCs w:val="22"/>
        </w:rPr>
      </w:pPr>
      <w:r w:rsidRPr="00357CD9">
        <w:rPr>
          <w:sz w:val="22"/>
          <w:szCs w:val="22"/>
        </w:rPr>
        <w:t>Pakuotės lapelis: informacija vartotojui</w:t>
      </w:r>
    </w:p>
    <w:p w:rsidR="000A4AC8" w:rsidRPr="00357CD9" w:rsidRDefault="000A4AC8" w:rsidP="000A4AC8">
      <w:pPr>
        <w:jc w:val="center"/>
        <w:rPr>
          <w:b/>
          <w:bCs/>
          <w:sz w:val="22"/>
          <w:szCs w:val="22"/>
          <w:lang w:val="lt-LT"/>
        </w:rPr>
      </w:pPr>
    </w:p>
    <w:p w:rsidR="000A4AC8" w:rsidRPr="00357CD9" w:rsidRDefault="000A4AC8" w:rsidP="000A4AC8">
      <w:pPr>
        <w:keepNext/>
        <w:tabs>
          <w:tab w:val="left" w:pos="567"/>
        </w:tabs>
        <w:suppressAutoHyphens w:val="0"/>
        <w:spacing w:line="260" w:lineRule="exact"/>
        <w:jc w:val="center"/>
        <w:outlineLvl w:val="3"/>
        <w:rPr>
          <w:b/>
          <w:noProof/>
          <w:snapToGrid w:val="0"/>
          <w:sz w:val="22"/>
          <w:szCs w:val="22"/>
          <w:lang w:val="lt-LT" w:eastAsia="en-US"/>
        </w:rPr>
      </w:pPr>
      <w:r w:rsidRPr="00357CD9">
        <w:rPr>
          <w:b/>
          <w:sz w:val="22"/>
          <w:szCs w:val="22"/>
          <w:lang w:val="lt-LT"/>
        </w:rPr>
        <w:t>Cefotaxime MIP</w:t>
      </w:r>
      <w:r w:rsidRPr="00357CD9">
        <w:rPr>
          <w:sz w:val="22"/>
          <w:szCs w:val="22"/>
          <w:lang w:val="lt-LT"/>
        </w:rPr>
        <w:t xml:space="preserve"> </w:t>
      </w:r>
      <w:r w:rsidRPr="00357CD9">
        <w:rPr>
          <w:b/>
          <w:noProof/>
          <w:snapToGrid w:val="0"/>
          <w:sz w:val="22"/>
          <w:szCs w:val="22"/>
          <w:lang w:val="lt-LT" w:eastAsia="en-US"/>
        </w:rPr>
        <w:t>1</w:t>
      </w:r>
      <w:r>
        <w:rPr>
          <w:b/>
          <w:noProof/>
          <w:snapToGrid w:val="0"/>
          <w:sz w:val="22"/>
          <w:szCs w:val="22"/>
          <w:lang w:val="lt-LT" w:eastAsia="en-US"/>
        </w:rPr>
        <w:t> </w:t>
      </w:r>
      <w:r w:rsidRPr="00357CD9">
        <w:rPr>
          <w:b/>
          <w:noProof/>
          <w:snapToGrid w:val="0"/>
          <w:sz w:val="22"/>
          <w:szCs w:val="22"/>
          <w:lang w:val="lt-LT" w:eastAsia="en-US"/>
        </w:rPr>
        <w:t>g milteliai injekciniam ar infuziniam tirpalui</w:t>
      </w:r>
    </w:p>
    <w:p w:rsidR="000A4AC8" w:rsidRPr="00357CD9" w:rsidRDefault="000A4AC8" w:rsidP="000A4AC8">
      <w:pPr>
        <w:keepNext/>
        <w:tabs>
          <w:tab w:val="left" w:pos="567"/>
        </w:tabs>
        <w:suppressAutoHyphens w:val="0"/>
        <w:spacing w:line="260" w:lineRule="exact"/>
        <w:jc w:val="center"/>
        <w:outlineLvl w:val="3"/>
        <w:rPr>
          <w:b/>
          <w:noProof/>
          <w:snapToGrid w:val="0"/>
          <w:sz w:val="22"/>
          <w:szCs w:val="22"/>
          <w:lang w:val="lt-LT" w:eastAsia="en-US"/>
        </w:rPr>
      </w:pPr>
      <w:r w:rsidRPr="00483056">
        <w:rPr>
          <w:b/>
          <w:noProof/>
          <w:snapToGrid w:val="0"/>
          <w:sz w:val="22"/>
          <w:szCs w:val="22"/>
          <w:lang w:val="lt-LT" w:eastAsia="en-US"/>
        </w:rPr>
        <w:t>Cefotaxime MIP 2</w:t>
      </w:r>
      <w:r>
        <w:rPr>
          <w:b/>
          <w:noProof/>
          <w:snapToGrid w:val="0"/>
          <w:sz w:val="22"/>
          <w:szCs w:val="22"/>
          <w:lang w:val="lt-LT" w:eastAsia="en-US"/>
        </w:rPr>
        <w:t> </w:t>
      </w:r>
      <w:r w:rsidRPr="00483056">
        <w:rPr>
          <w:b/>
          <w:noProof/>
          <w:snapToGrid w:val="0"/>
          <w:sz w:val="22"/>
          <w:szCs w:val="22"/>
          <w:lang w:val="lt-LT" w:eastAsia="en-US"/>
        </w:rPr>
        <w:t>g milteliai injekciniam ar infuziniam tirpalui</w:t>
      </w:r>
    </w:p>
    <w:p w:rsidR="000A4AC8" w:rsidRPr="00357CD9" w:rsidRDefault="000A4AC8" w:rsidP="000A4AC8">
      <w:pPr>
        <w:suppressAutoHyphens w:val="0"/>
        <w:jc w:val="center"/>
        <w:rPr>
          <w:snapToGrid w:val="0"/>
          <w:sz w:val="22"/>
          <w:szCs w:val="22"/>
          <w:lang w:val="lt-LT" w:eastAsia="en-US"/>
        </w:rPr>
      </w:pPr>
    </w:p>
    <w:p w:rsidR="000A4AC8" w:rsidRPr="00357CD9" w:rsidRDefault="000A4AC8" w:rsidP="000A4AC8">
      <w:pPr>
        <w:suppressAutoHyphens w:val="0"/>
        <w:jc w:val="center"/>
        <w:rPr>
          <w:snapToGrid w:val="0"/>
          <w:sz w:val="22"/>
          <w:szCs w:val="22"/>
          <w:lang w:val="lt-LT" w:eastAsia="en-US"/>
        </w:rPr>
      </w:pPr>
      <w:r w:rsidRPr="00357CD9">
        <w:rPr>
          <w:snapToGrid w:val="0"/>
          <w:sz w:val="22"/>
          <w:szCs w:val="22"/>
          <w:lang w:val="lt-LT" w:eastAsia="en-US"/>
        </w:rPr>
        <w:t>Cefotaksimas</w:t>
      </w:r>
    </w:p>
    <w:p w:rsidR="000A4AC8" w:rsidRPr="00357CD9" w:rsidRDefault="000A4AC8" w:rsidP="000A4AC8">
      <w:pPr>
        <w:suppressAutoHyphens w:val="0"/>
        <w:jc w:val="center"/>
        <w:rPr>
          <w:snapToGrid w:val="0"/>
          <w:sz w:val="22"/>
          <w:szCs w:val="22"/>
          <w:lang w:val="lt-LT" w:eastAsia="en-US"/>
        </w:rPr>
      </w:pPr>
    </w:p>
    <w:p w:rsidR="000A4AC8" w:rsidRPr="00357CD9" w:rsidRDefault="000A4AC8" w:rsidP="000A4AC8">
      <w:pPr>
        <w:pBdr>
          <w:top w:val="single" w:sz="4" w:space="1" w:color="auto"/>
          <w:left w:val="single" w:sz="4" w:space="4" w:color="auto"/>
          <w:right w:val="single" w:sz="4" w:space="4" w:color="auto"/>
        </w:pBdr>
        <w:rPr>
          <w:snapToGrid w:val="0"/>
          <w:sz w:val="22"/>
          <w:szCs w:val="22"/>
          <w:lang w:val="lt-LT" w:eastAsia="en-US"/>
        </w:rPr>
      </w:pPr>
      <w:r w:rsidRPr="00357CD9">
        <w:rPr>
          <w:b/>
          <w:snapToGrid w:val="0"/>
          <w:sz w:val="22"/>
          <w:szCs w:val="22"/>
          <w:lang w:val="lt-LT" w:eastAsia="en-US"/>
        </w:rPr>
        <w:t>Atidžiai perskaitykite visą šį lapelį, prieš pradėdami vartoti vaistą, nes jame pateikiama Jums svarbi informacija.</w:t>
      </w:r>
    </w:p>
    <w:p w:rsidR="000A4AC8" w:rsidRPr="00357CD9" w:rsidRDefault="000A4AC8" w:rsidP="000A4AC8">
      <w:pPr>
        <w:numPr>
          <w:ilvl w:val="0"/>
          <w:numId w:val="10"/>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Neišmeskite šio lapelio, nes vėl gali prireikti jį perskaityti.</w:t>
      </w:r>
    </w:p>
    <w:p w:rsidR="000A4AC8" w:rsidRPr="00357CD9" w:rsidRDefault="000A4AC8" w:rsidP="000A4AC8">
      <w:pPr>
        <w:numPr>
          <w:ilvl w:val="0"/>
          <w:numId w:val="10"/>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Jeigu kiltų daugiau klausimų, kreipkitės į gydytoją</w:t>
      </w:r>
      <w:r>
        <w:rPr>
          <w:snapToGrid w:val="0"/>
          <w:sz w:val="22"/>
          <w:szCs w:val="22"/>
          <w:lang w:val="lt-LT" w:eastAsia="en-US"/>
        </w:rPr>
        <w:t>,</w:t>
      </w:r>
      <w:r w:rsidRPr="00357CD9">
        <w:rPr>
          <w:snapToGrid w:val="0"/>
          <w:sz w:val="22"/>
          <w:szCs w:val="22"/>
          <w:lang w:val="lt-LT" w:eastAsia="en-US"/>
        </w:rPr>
        <w:t xml:space="preserve"> vaistininką arba slaugytoją.</w:t>
      </w:r>
    </w:p>
    <w:p w:rsidR="000A4AC8" w:rsidRPr="00357CD9" w:rsidRDefault="000A4AC8" w:rsidP="000A4AC8">
      <w:pPr>
        <w:numPr>
          <w:ilvl w:val="0"/>
          <w:numId w:val="10"/>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Šis vaistas skirtas tik Jums, todėl kitiems žmonėms jo duoti negalima. Vaistas gali jiems pakenkti (net tiems, kurių ligos požymiai yra tokie patys kaip Jūsų).</w:t>
      </w:r>
    </w:p>
    <w:p w:rsidR="000A4AC8" w:rsidRPr="00357CD9" w:rsidRDefault="000A4AC8" w:rsidP="000A4AC8">
      <w:pPr>
        <w:numPr>
          <w:ilvl w:val="0"/>
          <w:numId w:val="10"/>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Jeigu pasireiškė šalutinis poveikis (net jei jis šiame lapelyje nenurodytas), kreipkitės į gydytoją, vaistininką arba slaugytoją. Žr. 4 skyrių.</w:t>
      </w:r>
    </w:p>
    <w:p w:rsidR="000A4AC8" w:rsidRPr="00357CD9" w:rsidRDefault="000A4AC8" w:rsidP="000A4AC8">
      <w:p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Apie ką rašoma šiame lapelyje</w:t>
      </w:r>
    </w:p>
    <w:p w:rsidR="000A4AC8" w:rsidRPr="00357CD9" w:rsidRDefault="000A4AC8" w:rsidP="000A4AC8">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1.</w:t>
      </w:r>
      <w:r w:rsidRPr="00357CD9">
        <w:rPr>
          <w:snapToGrid w:val="0"/>
          <w:sz w:val="22"/>
          <w:szCs w:val="22"/>
          <w:lang w:val="lt-LT" w:eastAsia="en-US"/>
        </w:rPr>
        <w:tab/>
        <w:t xml:space="preserve">Kas yra Cefotaxime </w:t>
      </w:r>
      <w:r>
        <w:rPr>
          <w:snapToGrid w:val="0"/>
          <w:sz w:val="22"/>
          <w:szCs w:val="22"/>
          <w:lang w:val="lt-LT" w:eastAsia="en-US"/>
        </w:rPr>
        <w:t>MIP</w:t>
      </w:r>
      <w:r w:rsidRPr="00357CD9">
        <w:rPr>
          <w:snapToGrid w:val="0"/>
          <w:sz w:val="22"/>
          <w:szCs w:val="22"/>
          <w:lang w:val="lt-LT" w:eastAsia="en-US"/>
        </w:rPr>
        <w:t xml:space="preserve"> ir kam jis vartojamas</w:t>
      </w:r>
    </w:p>
    <w:p w:rsidR="000A4AC8" w:rsidRPr="00357CD9" w:rsidRDefault="000A4AC8" w:rsidP="000A4AC8">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2.</w:t>
      </w:r>
      <w:r w:rsidRPr="00357CD9">
        <w:rPr>
          <w:snapToGrid w:val="0"/>
          <w:sz w:val="22"/>
          <w:szCs w:val="22"/>
          <w:lang w:val="lt-LT" w:eastAsia="en-US"/>
        </w:rPr>
        <w:tab/>
        <w:t xml:space="preserve">Kas žinotina prieš vartojant Cefotaxime </w:t>
      </w:r>
      <w:r>
        <w:rPr>
          <w:snapToGrid w:val="0"/>
          <w:sz w:val="22"/>
          <w:szCs w:val="22"/>
          <w:lang w:val="lt-LT" w:eastAsia="en-US"/>
        </w:rPr>
        <w:t>MIP</w:t>
      </w:r>
    </w:p>
    <w:p w:rsidR="000A4AC8" w:rsidRPr="00357CD9" w:rsidRDefault="000A4AC8" w:rsidP="000A4AC8">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3.</w:t>
      </w:r>
      <w:r w:rsidRPr="00357CD9">
        <w:rPr>
          <w:snapToGrid w:val="0"/>
          <w:sz w:val="22"/>
          <w:szCs w:val="22"/>
          <w:lang w:val="lt-LT" w:eastAsia="en-US"/>
        </w:rPr>
        <w:tab/>
        <w:t xml:space="preserve">Kaip vartoti Cefotaxime </w:t>
      </w:r>
      <w:r>
        <w:rPr>
          <w:snapToGrid w:val="0"/>
          <w:sz w:val="22"/>
          <w:szCs w:val="22"/>
          <w:lang w:val="lt-LT" w:eastAsia="en-US"/>
        </w:rPr>
        <w:t>MIP</w:t>
      </w:r>
    </w:p>
    <w:p w:rsidR="000A4AC8" w:rsidRPr="00357CD9" w:rsidRDefault="000A4AC8" w:rsidP="000A4AC8">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4.</w:t>
      </w:r>
      <w:r w:rsidRPr="00357CD9">
        <w:rPr>
          <w:snapToGrid w:val="0"/>
          <w:sz w:val="22"/>
          <w:szCs w:val="22"/>
          <w:lang w:val="lt-LT" w:eastAsia="en-US"/>
        </w:rPr>
        <w:tab/>
        <w:t xml:space="preserve">Galimas šalutinis poveikis </w:t>
      </w:r>
    </w:p>
    <w:p w:rsidR="000A4AC8" w:rsidRPr="00357CD9" w:rsidRDefault="000A4AC8" w:rsidP="000A4AC8">
      <w:pPr>
        <w:numPr>
          <w:ilvl w:val="0"/>
          <w:numId w:val="1"/>
        </w:numPr>
        <w:tabs>
          <w:tab w:val="clear" w:pos="570"/>
          <w:tab w:val="left" w:pos="426"/>
        </w:tabs>
        <w:suppressAutoHyphens w:val="0"/>
        <w:spacing w:line="260" w:lineRule="exact"/>
        <w:ind w:right="-29"/>
        <w:rPr>
          <w:snapToGrid w:val="0"/>
          <w:sz w:val="22"/>
          <w:szCs w:val="22"/>
          <w:lang w:val="lt-LT" w:eastAsia="en-US"/>
        </w:rPr>
      </w:pPr>
      <w:r w:rsidRPr="00357CD9">
        <w:rPr>
          <w:snapToGrid w:val="0"/>
          <w:sz w:val="22"/>
          <w:szCs w:val="22"/>
          <w:lang w:val="lt-LT" w:eastAsia="en-US"/>
        </w:rPr>
        <w:t xml:space="preserve">Kaip laikyti Cefotaxime </w:t>
      </w:r>
      <w:r>
        <w:rPr>
          <w:snapToGrid w:val="0"/>
          <w:sz w:val="22"/>
          <w:szCs w:val="22"/>
          <w:lang w:val="lt-LT" w:eastAsia="en-US"/>
        </w:rPr>
        <w:t>MIP</w:t>
      </w:r>
    </w:p>
    <w:p w:rsidR="000A4AC8" w:rsidRPr="00357CD9" w:rsidRDefault="000A4AC8" w:rsidP="000A4AC8">
      <w:pPr>
        <w:tabs>
          <w:tab w:val="left" w:pos="426"/>
        </w:tabs>
        <w:suppressAutoHyphens w:val="0"/>
        <w:ind w:right="-29"/>
        <w:rPr>
          <w:snapToGrid w:val="0"/>
          <w:sz w:val="22"/>
          <w:szCs w:val="22"/>
          <w:lang w:val="lt-LT" w:eastAsia="en-US"/>
        </w:rPr>
      </w:pPr>
      <w:r w:rsidRPr="00357CD9">
        <w:rPr>
          <w:snapToGrid w:val="0"/>
          <w:sz w:val="22"/>
          <w:szCs w:val="22"/>
          <w:lang w:val="lt-LT" w:eastAsia="en-US"/>
        </w:rPr>
        <w:t>6.</w:t>
      </w:r>
      <w:r w:rsidRPr="00357CD9">
        <w:rPr>
          <w:snapToGrid w:val="0"/>
          <w:sz w:val="22"/>
          <w:szCs w:val="22"/>
          <w:lang w:val="lt-LT" w:eastAsia="en-US"/>
        </w:rPr>
        <w:tab/>
        <w:t>Pakuotės turinys ir kita informacija</w:t>
      </w: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0"/>
          <w:numId w:val="3"/>
        </w:numPr>
        <w:suppressAutoHyphens w:val="0"/>
        <w:spacing w:line="260" w:lineRule="exact"/>
        <w:ind w:right="-2"/>
        <w:rPr>
          <w:b/>
          <w:snapToGrid w:val="0"/>
          <w:sz w:val="22"/>
          <w:szCs w:val="22"/>
          <w:lang w:val="lt-LT" w:eastAsia="en-US"/>
        </w:rPr>
      </w:pPr>
      <w:r w:rsidRPr="00357CD9">
        <w:rPr>
          <w:b/>
          <w:snapToGrid w:val="0"/>
          <w:sz w:val="22"/>
          <w:szCs w:val="22"/>
          <w:lang w:val="lt-LT" w:eastAsia="en-US"/>
        </w:rPr>
        <w:t xml:space="preserve">Kas yra Cefotaxime </w:t>
      </w:r>
      <w:r>
        <w:rPr>
          <w:b/>
          <w:snapToGrid w:val="0"/>
          <w:sz w:val="22"/>
          <w:szCs w:val="22"/>
          <w:lang w:val="lt-LT" w:eastAsia="en-US"/>
        </w:rPr>
        <w:t>MIP</w:t>
      </w:r>
      <w:r w:rsidRPr="00357CD9">
        <w:rPr>
          <w:b/>
          <w:snapToGrid w:val="0"/>
          <w:sz w:val="22"/>
          <w:szCs w:val="22"/>
          <w:lang w:val="lt-LT" w:eastAsia="en-US"/>
        </w:rPr>
        <w:t xml:space="preserve"> ir kam jis vartojamas</w:t>
      </w:r>
    </w:p>
    <w:p w:rsidR="000A4AC8" w:rsidRPr="00357CD9" w:rsidRDefault="000A4AC8" w:rsidP="000A4AC8">
      <w:pPr>
        <w:numPr>
          <w:ilvl w:val="12"/>
          <w:numId w:val="0"/>
        </w:numPr>
        <w:suppressAutoHyphens w:val="0"/>
        <w:jc w:val="both"/>
        <w:rPr>
          <w:snapToGrid w:val="0"/>
          <w:sz w:val="22"/>
          <w:szCs w:val="22"/>
          <w:lang w:val="lt-LT" w:eastAsia="en-US"/>
        </w:rPr>
      </w:pPr>
    </w:p>
    <w:p w:rsidR="000A4AC8" w:rsidRPr="00357CD9" w:rsidRDefault="000A4AC8" w:rsidP="000A4AC8">
      <w:pPr>
        <w:numPr>
          <w:ilvl w:val="12"/>
          <w:numId w:val="0"/>
        </w:numPr>
        <w:suppressAutoHyphens w:val="0"/>
        <w:jc w:val="both"/>
        <w:rPr>
          <w:snapToGrid w:val="0"/>
          <w:sz w:val="22"/>
          <w:szCs w:val="22"/>
          <w:lang w:val="lt-LT" w:eastAsia="en-US"/>
        </w:rPr>
      </w:pPr>
      <w:r w:rsidRPr="00357CD9">
        <w:rPr>
          <w:snapToGrid w:val="0"/>
          <w:sz w:val="22"/>
          <w:szCs w:val="22"/>
          <w:lang w:val="lt-LT" w:eastAsia="en-US"/>
        </w:rPr>
        <w:t xml:space="preserve">Cefotaxime </w:t>
      </w:r>
      <w:r>
        <w:rPr>
          <w:snapToGrid w:val="0"/>
          <w:sz w:val="22"/>
          <w:szCs w:val="22"/>
          <w:lang w:val="lt-LT" w:eastAsia="en-US"/>
        </w:rPr>
        <w:t>MIP</w:t>
      </w:r>
      <w:r w:rsidRPr="00357CD9">
        <w:rPr>
          <w:snapToGrid w:val="0"/>
          <w:sz w:val="22"/>
          <w:szCs w:val="22"/>
          <w:lang w:val="lt-LT" w:eastAsia="en-US"/>
        </w:rPr>
        <w:t xml:space="preserve"> yra antibiotikas, t. y. vaistas, skirtas bakterinėms infekcijoms gydyti, pvz.:</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plaučių (pneumonija),</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odos ir minkštųjų audinių,</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šlapimo takų,</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genitalijų (įskaitant gonorėją),</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širdies vožtuvų (endokarditas),</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smegenų dangalų (meningitas),</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pilvo ertmės,</w:t>
      </w:r>
    </w:p>
    <w:p w:rsidR="000A4AC8" w:rsidRPr="00357CD9" w:rsidRDefault="000A4AC8" w:rsidP="000A4AC8">
      <w:pPr>
        <w:numPr>
          <w:ilvl w:val="0"/>
          <w:numId w:val="4"/>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kraujo (vadinamoji bakteremija).</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Be to, cefotaksimas naudojamas Laimo</w:t>
      </w:r>
      <w:r>
        <w:rPr>
          <w:snapToGrid w:val="0"/>
          <w:sz w:val="22"/>
          <w:szCs w:val="22"/>
          <w:lang w:val="lt-LT" w:eastAsia="en-US"/>
        </w:rPr>
        <w:t xml:space="preserve"> (</w:t>
      </w:r>
      <w:r>
        <w:rPr>
          <w:i/>
          <w:snapToGrid w:val="0"/>
          <w:sz w:val="22"/>
          <w:szCs w:val="22"/>
          <w:lang w:val="lt-LT" w:eastAsia="en-US"/>
        </w:rPr>
        <w:t>Lyme</w:t>
      </w:r>
      <w:r>
        <w:rPr>
          <w:snapToGrid w:val="0"/>
          <w:sz w:val="22"/>
          <w:szCs w:val="22"/>
          <w:lang w:val="lt-LT" w:eastAsia="en-US"/>
        </w:rPr>
        <w:t>)</w:t>
      </w:r>
      <w:r w:rsidRPr="00357CD9">
        <w:rPr>
          <w:snapToGrid w:val="0"/>
          <w:sz w:val="22"/>
          <w:szCs w:val="22"/>
          <w:lang w:val="lt-LT" w:eastAsia="en-US"/>
        </w:rPr>
        <w:t xml:space="preserve"> ligai gydyti (boreliozė, infekcija, kurią sukelia erkės įkandimas, pvz., grįžtamoji šiltinė).</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Cefotaksimas taip pat gali būti vartojamas prieš operaciją ir jos metu galimos infekcijos prevencijai.</w:t>
      </w: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0"/>
          <w:numId w:val="2"/>
        </w:numPr>
        <w:suppressAutoHyphens w:val="0"/>
        <w:spacing w:line="260" w:lineRule="exact"/>
        <w:ind w:right="-2"/>
        <w:rPr>
          <w:b/>
          <w:snapToGrid w:val="0"/>
          <w:sz w:val="22"/>
          <w:szCs w:val="22"/>
          <w:lang w:val="lt-LT" w:eastAsia="en-US"/>
        </w:rPr>
      </w:pPr>
      <w:r w:rsidRPr="00357CD9">
        <w:rPr>
          <w:b/>
          <w:snapToGrid w:val="0"/>
          <w:sz w:val="22"/>
          <w:szCs w:val="22"/>
          <w:lang w:val="lt-LT" w:eastAsia="en-US"/>
        </w:rPr>
        <w:t xml:space="preserve">Kas žinotina prieš vartojant Cefotaxime </w:t>
      </w:r>
      <w:r>
        <w:rPr>
          <w:b/>
          <w:snapToGrid w:val="0"/>
          <w:sz w:val="22"/>
          <w:szCs w:val="22"/>
          <w:lang w:val="lt-LT" w:eastAsia="en-US"/>
        </w:rPr>
        <w:t>MIP</w:t>
      </w:r>
    </w:p>
    <w:p w:rsidR="000A4AC8" w:rsidRPr="00357CD9" w:rsidRDefault="000A4AC8" w:rsidP="000A4AC8">
      <w:pPr>
        <w:numPr>
          <w:ilvl w:val="12"/>
          <w:numId w:val="0"/>
        </w:numPr>
        <w:suppressAutoHyphens w:val="0"/>
        <w:outlineLvl w:val="0"/>
        <w:rPr>
          <w:b/>
          <w:snapToGrid w:val="0"/>
          <w:sz w:val="22"/>
          <w:szCs w:val="22"/>
          <w:lang w:val="lt-LT" w:eastAsia="en-US"/>
        </w:rPr>
      </w:pPr>
    </w:p>
    <w:p w:rsidR="000A4AC8" w:rsidRPr="00357CD9" w:rsidRDefault="000A4AC8" w:rsidP="000A4AC8">
      <w:pPr>
        <w:numPr>
          <w:ilvl w:val="12"/>
          <w:numId w:val="0"/>
        </w:numPr>
        <w:suppressAutoHyphens w:val="0"/>
        <w:outlineLvl w:val="0"/>
        <w:rPr>
          <w:b/>
          <w:snapToGrid w:val="0"/>
          <w:sz w:val="22"/>
          <w:szCs w:val="22"/>
          <w:lang w:val="lt-LT" w:eastAsia="en-US"/>
        </w:rPr>
      </w:pPr>
      <w:r w:rsidRPr="00357CD9">
        <w:rPr>
          <w:b/>
          <w:snapToGrid w:val="0"/>
          <w:sz w:val="22"/>
          <w:szCs w:val="22"/>
          <w:lang w:val="lt-LT" w:eastAsia="en-US"/>
        </w:rPr>
        <w:t xml:space="preserve">Cefotaxime </w:t>
      </w:r>
      <w:r>
        <w:rPr>
          <w:b/>
          <w:snapToGrid w:val="0"/>
          <w:sz w:val="22"/>
          <w:szCs w:val="22"/>
          <w:lang w:val="lt-LT" w:eastAsia="en-US"/>
        </w:rPr>
        <w:t>MIP vartoti draudžiama</w:t>
      </w:r>
      <w:r w:rsidRPr="00357CD9">
        <w:rPr>
          <w:b/>
          <w:snapToGrid w:val="0"/>
          <w:sz w:val="22"/>
          <w:szCs w:val="22"/>
          <w:lang w:val="lt-LT" w:eastAsia="en-US"/>
        </w:rPr>
        <w:t>:</w:t>
      </w:r>
    </w:p>
    <w:p w:rsidR="000A4AC8" w:rsidRPr="00357CD9" w:rsidRDefault="000A4AC8" w:rsidP="000A4AC8">
      <w:pPr>
        <w:numPr>
          <w:ilvl w:val="0"/>
          <w:numId w:val="5"/>
        </w:numPr>
        <w:tabs>
          <w:tab w:val="left" w:pos="567"/>
        </w:tabs>
        <w:suppressAutoHyphens w:val="0"/>
        <w:spacing w:line="260" w:lineRule="exact"/>
        <w:ind w:left="426" w:hanging="284"/>
        <w:rPr>
          <w:snapToGrid w:val="0"/>
          <w:sz w:val="22"/>
          <w:szCs w:val="22"/>
          <w:lang w:val="lt-LT" w:eastAsia="en-US"/>
        </w:rPr>
      </w:pPr>
      <w:r>
        <w:rPr>
          <w:snapToGrid w:val="0"/>
          <w:sz w:val="22"/>
          <w:szCs w:val="22"/>
          <w:lang w:val="lt-LT" w:eastAsia="en-US"/>
        </w:rPr>
        <w:t xml:space="preserve">jeigu </w:t>
      </w:r>
      <w:r w:rsidRPr="00357CD9">
        <w:rPr>
          <w:snapToGrid w:val="0"/>
          <w:sz w:val="22"/>
          <w:szCs w:val="22"/>
          <w:lang w:val="lt-LT" w:eastAsia="en-US"/>
        </w:rPr>
        <w:t>esate alergiški cefotaksimui ar kuriam kitam iš cefalosporinų antibiotikų,</w:t>
      </w:r>
    </w:p>
    <w:p w:rsidR="000A4AC8" w:rsidRDefault="000A4AC8" w:rsidP="000A4AC8">
      <w:pPr>
        <w:numPr>
          <w:ilvl w:val="0"/>
          <w:numId w:val="5"/>
        </w:numPr>
        <w:tabs>
          <w:tab w:val="left" w:pos="567"/>
        </w:tabs>
        <w:suppressAutoHyphens w:val="0"/>
        <w:spacing w:line="260" w:lineRule="exact"/>
        <w:ind w:left="426" w:hanging="284"/>
        <w:rPr>
          <w:snapToGrid w:val="0"/>
          <w:sz w:val="22"/>
          <w:szCs w:val="22"/>
          <w:lang w:val="lt-LT" w:eastAsia="en-US"/>
        </w:rPr>
      </w:pPr>
      <w:r>
        <w:rPr>
          <w:snapToGrid w:val="0"/>
          <w:sz w:val="22"/>
          <w:szCs w:val="22"/>
          <w:lang w:val="lt-LT" w:eastAsia="en-US"/>
        </w:rPr>
        <w:t xml:space="preserve">jeigu </w:t>
      </w:r>
      <w:r w:rsidRPr="00357CD9">
        <w:rPr>
          <w:snapToGrid w:val="0"/>
          <w:sz w:val="22"/>
          <w:szCs w:val="22"/>
          <w:lang w:val="lt-LT" w:eastAsia="en-US"/>
        </w:rPr>
        <w:t>kada nors buvo pasireiškusi sunki alerginė reakcija (padidėjęs jautrumas) į bet kokio tipo beta laktamų antibiotikus (penicilinus, monobaktamus ir karbapenemus)</w:t>
      </w:r>
      <w:r>
        <w:rPr>
          <w:snapToGrid w:val="0"/>
          <w:sz w:val="22"/>
          <w:szCs w:val="22"/>
          <w:lang w:val="lt-LT" w:eastAsia="en-US"/>
        </w:rPr>
        <w:t>;</w:t>
      </w:r>
    </w:p>
    <w:p w:rsidR="000A4AC8" w:rsidRPr="00357CD9" w:rsidRDefault="000A4AC8" w:rsidP="000A4AC8">
      <w:pPr>
        <w:numPr>
          <w:ilvl w:val="0"/>
          <w:numId w:val="5"/>
        </w:numPr>
        <w:tabs>
          <w:tab w:val="left" w:pos="567"/>
        </w:tabs>
        <w:suppressAutoHyphens w:val="0"/>
        <w:spacing w:line="260" w:lineRule="exact"/>
        <w:ind w:left="426" w:hanging="284"/>
        <w:rPr>
          <w:snapToGrid w:val="0"/>
          <w:sz w:val="22"/>
          <w:szCs w:val="22"/>
          <w:lang w:val="lt-LT" w:eastAsia="en-US"/>
        </w:rPr>
      </w:pPr>
      <w:r>
        <w:rPr>
          <w:snapToGrid w:val="0"/>
          <w:sz w:val="22"/>
          <w:szCs w:val="22"/>
          <w:lang w:val="lt-LT" w:eastAsia="en-US"/>
        </w:rPr>
        <w:t>j</w:t>
      </w:r>
      <w:r w:rsidRPr="001C5AD6">
        <w:rPr>
          <w:snapToGrid w:val="0"/>
          <w:sz w:val="22"/>
          <w:szCs w:val="22"/>
          <w:lang w:val="lt-LT" w:eastAsia="en-US"/>
        </w:rPr>
        <w:t>eigu pavartojus cefotaksimo ar kitų cefalosporinų, Jums kada nors pasireiškė sunkus odos išbėrimas arba odos lupimasis, susidarė pūslės ir (arba) burnos opos.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Įspėjimai ir atsargumo priemonės</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 xml:space="preserve">Prieš vartodami Cefotaxime </w:t>
      </w:r>
      <w:r>
        <w:rPr>
          <w:snapToGrid w:val="0"/>
          <w:sz w:val="22"/>
          <w:szCs w:val="22"/>
          <w:lang w:val="lt-LT" w:eastAsia="en-US"/>
        </w:rPr>
        <w:t>MIP</w:t>
      </w:r>
      <w:r w:rsidRPr="00357CD9">
        <w:rPr>
          <w:snapToGrid w:val="0"/>
          <w:sz w:val="22"/>
          <w:szCs w:val="22"/>
          <w:lang w:val="lt-LT" w:eastAsia="en-US"/>
        </w:rPr>
        <w:t xml:space="preserve"> pasitarkite su gydytoju arba vaistininku:</w:t>
      </w:r>
    </w:p>
    <w:p w:rsidR="000A4AC8" w:rsidRPr="00357CD9" w:rsidRDefault="000A4AC8" w:rsidP="000A4AC8">
      <w:pPr>
        <w:numPr>
          <w:ilvl w:val="0"/>
          <w:numId w:val="6"/>
        </w:numPr>
        <w:suppressAutoHyphens w:val="0"/>
        <w:spacing w:line="260" w:lineRule="exact"/>
        <w:ind w:left="426" w:hanging="284"/>
        <w:rPr>
          <w:b/>
          <w:snapToGrid w:val="0"/>
          <w:sz w:val="22"/>
          <w:szCs w:val="22"/>
          <w:lang w:val="lt-LT" w:eastAsia="en-US"/>
        </w:rPr>
      </w:pPr>
      <w:r w:rsidRPr="00357CD9">
        <w:rPr>
          <w:snapToGrid w:val="0"/>
          <w:sz w:val="22"/>
          <w:szCs w:val="22"/>
          <w:lang w:val="lt-LT" w:eastAsia="en-US"/>
        </w:rPr>
        <w:t xml:space="preserve">jeigu pasireiškė alerginės reakcijos. </w:t>
      </w:r>
      <w:r w:rsidRPr="00357CD9">
        <w:rPr>
          <w:bCs/>
          <w:snapToGrid w:val="0"/>
          <w:sz w:val="22"/>
          <w:szCs w:val="22"/>
          <w:lang w:val="lt-LT" w:eastAsia="en-US"/>
        </w:rPr>
        <w:t xml:space="preserve">Jeigu Jums kada nors buvo pasireiškusi alerginė reakcija į kitus antibiotikus, tokius kaip penicilinas, galite būti alergiški ir Cefotaxime </w:t>
      </w:r>
      <w:r>
        <w:rPr>
          <w:bCs/>
          <w:snapToGrid w:val="0"/>
          <w:sz w:val="22"/>
          <w:szCs w:val="22"/>
          <w:lang w:val="lt-LT" w:eastAsia="en-US"/>
        </w:rPr>
        <w:t>MIP</w:t>
      </w:r>
      <w:r w:rsidRPr="00357CD9">
        <w:rPr>
          <w:bCs/>
          <w:snapToGrid w:val="0"/>
          <w:sz w:val="22"/>
          <w:szCs w:val="22"/>
          <w:lang w:val="lt-LT" w:eastAsia="en-US"/>
        </w:rPr>
        <w:t>. Pasireiškus</w:t>
      </w:r>
      <w:r w:rsidRPr="00357CD9">
        <w:rPr>
          <w:snapToGrid w:val="0"/>
          <w:sz w:val="22"/>
          <w:szCs w:val="22"/>
          <w:lang w:val="lt-LT" w:eastAsia="en-US"/>
        </w:rPr>
        <w:t xml:space="preserve"> alerginei</w:t>
      </w:r>
      <w:r w:rsidRPr="00357CD9">
        <w:rPr>
          <w:bCs/>
          <w:snapToGrid w:val="0"/>
          <w:sz w:val="22"/>
          <w:szCs w:val="22"/>
          <w:lang w:val="lt-LT" w:eastAsia="en-US"/>
        </w:rPr>
        <w:t xml:space="preserve"> reakcijai, gydymą reikia nutraukti;</w:t>
      </w:r>
    </w:p>
    <w:p w:rsidR="000A4AC8" w:rsidRPr="00357CD9" w:rsidRDefault="000A4AC8" w:rsidP="000A4AC8">
      <w:pPr>
        <w:numPr>
          <w:ilvl w:val="0"/>
          <w:numId w:val="6"/>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lastRenderedPageBreak/>
        <w:t xml:space="preserve">jeigu gydymo Cefotaxime </w:t>
      </w:r>
      <w:r>
        <w:rPr>
          <w:snapToGrid w:val="0"/>
          <w:sz w:val="22"/>
          <w:szCs w:val="22"/>
          <w:lang w:val="lt-LT" w:eastAsia="en-US"/>
        </w:rPr>
        <w:t>MIP</w:t>
      </w:r>
      <w:r w:rsidRPr="00357CD9">
        <w:rPr>
          <w:snapToGrid w:val="0"/>
          <w:sz w:val="22"/>
          <w:szCs w:val="22"/>
          <w:lang w:val="lt-LT" w:eastAsia="en-US"/>
        </w:rPr>
        <w:t xml:space="preserve"> metu ar po jo kamuoja sunkus nuolatinis viduriavimas. Šiuo atveju nedelsdami kreipkitės į gydytoją. Nevartokite jokių vaistų nuo viduriavimo nepasitarę su gydytoju;</w:t>
      </w:r>
    </w:p>
    <w:p w:rsidR="000A4AC8" w:rsidRPr="00357CD9" w:rsidRDefault="000A4AC8" w:rsidP="000A4AC8">
      <w:pPr>
        <w:numPr>
          <w:ilvl w:val="0"/>
          <w:numId w:val="6"/>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pasireiškė greitai plintantis bėrimas, atsirado pūslelių ir oda ėmė luptis (tai gali būti Stivenso</w:t>
      </w:r>
      <w:r>
        <w:rPr>
          <w:snapToGrid w:val="0"/>
          <w:sz w:val="22"/>
          <w:szCs w:val="22"/>
          <w:lang w:val="lt-LT" w:eastAsia="en-US"/>
        </w:rPr>
        <w:t>-</w:t>
      </w:r>
      <w:r w:rsidRPr="00357CD9">
        <w:rPr>
          <w:snapToGrid w:val="0"/>
          <w:sz w:val="22"/>
          <w:szCs w:val="22"/>
          <w:lang w:val="lt-LT" w:eastAsia="en-US"/>
        </w:rPr>
        <w:t>Džonsono</w:t>
      </w:r>
      <w:r>
        <w:rPr>
          <w:snapToGrid w:val="0"/>
          <w:sz w:val="22"/>
          <w:szCs w:val="22"/>
          <w:lang w:val="lt-LT" w:eastAsia="en-US"/>
        </w:rPr>
        <w:t xml:space="preserve"> (</w:t>
      </w:r>
      <w:r>
        <w:rPr>
          <w:i/>
          <w:snapToGrid w:val="0"/>
          <w:sz w:val="22"/>
          <w:szCs w:val="22"/>
          <w:lang w:val="lt-LT" w:eastAsia="en-US"/>
        </w:rPr>
        <w:t>Stevens-Johnson</w:t>
      </w:r>
      <w:r>
        <w:rPr>
          <w:snapToGrid w:val="0"/>
          <w:sz w:val="22"/>
          <w:szCs w:val="22"/>
          <w:lang w:val="lt-LT" w:eastAsia="en-US"/>
        </w:rPr>
        <w:t>)</w:t>
      </w:r>
      <w:r w:rsidRPr="00357CD9">
        <w:rPr>
          <w:snapToGrid w:val="0"/>
          <w:sz w:val="22"/>
          <w:szCs w:val="22"/>
          <w:lang w:val="lt-LT" w:eastAsia="en-US"/>
        </w:rPr>
        <w:t xml:space="preserve"> sindromo arba toksinės epidermio nekrolizės</w:t>
      </w:r>
      <w:r>
        <w:rPr>
          <w:snapToGrid w:val="0"/>
          <w:sz w:val="22"/>
          <w:szCs w:val="22"/>
          <w:lang w:val="lt-LT" w:eastAsia="en-US"/>
        </w:rPr>
        <w:t xml:space="preserve"> </w:t>
      </w:r>
      <w:r w:rsidRPr="00357CD9">
        <w:rPr>
          <w:snapToGrid w:val="0"/>
          <w:sz w:val="22"/>
          <w:szCs w:val="22"/>
          <w:lang w:val="lt-LT" w:eastAsia="en-US"/>
        </w:rPr>
        <w:t xml:space="preserve"> požymiai.);</w:t>
      </w:r>
    </w:p>
    <w:p w:rsidR="000A4AC8" w:rsidRPr="00357CD9" w:rsidRDefault="000A4AC8" w:rsidP="000A4AC8">
      <w:pPr>
        <w:numPr>
          <w:ilvl w:val="0"/>
          <w:numId w:val="6"/>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sergate inkstų ligomis;</w:t>
      </w:r>
    </w:p>
    <w:p w:rsidR="000A4AC8" w:rsidRPr="00357CD9" w:rsidRDefault="000A4AC8" w:rsidP="000A4AC8">
      <w:pPr>
        <w:numPr>
          <w:ilvl w:val="0"/>
          <w:numId w:val="6"/>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pavartojus šio vaisto jums sutrinka sąmoningumas, atsiranda neįprastų judesių ar traukulių;</w:t>
      </w:r>
    </w:p>
    <w:p w:rsidR="000A4AC8" w:rsidRPr="00357CD9" w:rsidRDefault="000A4AC8" w:rsidP="000A4AC8">
      <w:pPr>
        <w:numPr>
          <w:ilvl w:val="0"/>
          <w:numId w:val="6"/>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laikotės mažo druskos kiekio dietos. Tokiu atveju būtina atsižvelgti į šio preparato sudėtyje esantį natrį.</w:t>
      </w:r>
    </w:p>
    <w:p w:rsidR="000A4AC8" w:rsidRPr="00357CD9" w:rsidRDefault="000A4AC8" w:rsidP="000A4AC8">
      <w:pPr>
        <w:suppressAutoHyphens w:val="0"/>
        <w:rPr>
          <w:snapToGrid w:val="0"/>
          <w:sz w:val="22"/>
          <w:szCs w:val="22"/>
          <w:lang w:val="lt-LT" w:eastAsia="en-US"/>
        </w:rPr>
      </w:pPr>
    </w:p>
    <w:p w:rsidR="000A4AC8" w:rsidRPr="00357CD9" w:rsidRDefault="000A4AC8" w:rsidP="000A4AC8">
      <w:pPr>
        <w:suppressAutoHyphens w:val="0"/>
        <w:rPr>
          <w:snapToGrid w:val="0"/>
          <w:sz w:val="22"/>
          <w:szCs w:val="22"/>
          <w:lang w:val="lt-LT" w:eastAsia="en-US"/>
        </w:rPr>
      </w:pPr>
      <w:r w:rsidRPr="00357CD9">
        <w:rPr>
          <w:snapToGrid w:val="0"/>
          <w:sz w:val="22"/>
          <w:szCs w:val="22"/>
          <w:lang w:val="lt-LT" w:eastAsia="en-US"/>
        </w:rPr>
        <w:t>Jeigu bent vienas iš paminėtų požymių Jums tinka, gydytojas gali pakeisti gydymą ar duoti specialių patarimų.</w:t>
      </w:r>
    </w:p>
    <w:p w:rsidR="000A4AC8" w:rsidRPr="00357CD9" w:rsidRDefault="000A4AC8" w:rsidP="000A4AC8">
      <w:pPr>
        <w:suppressAutoHyphens w:val="0"/>
        <w:rPr>
          <w:snapToGrid w:val="0"/>
          <w:sz w:val="22"/>
          <w:szCs w:val="22"/>
          <w:lang w:val="lt-LT" w:eastAsia="en-US"/>
        </w:rPr>
      </w:pPr>
    </w:p>
    <w:p w:rsidR="000A4AC8" w:rsidRPr="00357CD9" w:rsidRDefault="000A4AC8" w:rsidP="000A4AC8">
      <w:pPr>
        <w:suppressAutoHyphens w:val="0"/>
        <w:rPr>
          <w:snapToGrid w:val="0"/>
          <w:sz w:val="22"/>
          <w:szCs w:val="22"/>
          <w:lang w:val="lt-LT" w:eastAsia="en-US"/>
        </w:rPr>
      </w:pPr>
      <w:r w:rsidRPr="00357CD9">
        <w:rPr>
          <w:snapToGrid w:val="0"/>
          <w:sz w:val="22"/>
          <w:szCs w:val="22"/>
          <w:lang w:val="lt-LT" w:eastAsia="en-US"/>
        </w:rPr>
        <w:t xml:space="preserve">Jeigu šio vaisto jums paskirta ilgesniam laikui, gydytojas papildomai atliks kraujo tyrimus, norėdamas nustatyti galimus pakitimus. Šiuo atveju taip pat būtina reguliariai tirtis dėl atsiradusio per didelio cefotaksimui atsparių bakterijų kiekio. </w:t>
      </w:r>
    </w:p>
    <w:p w:rsidR="000A4AC8" w:rsidRDefault="000A4AC8" w:rsidP="000A4AC8">
      <w:pPr>
        <w:numPr>
          <w:ilvl w:val="12"/>
          <w:numId w:val="0"/>
        </w:numPr>
        <w:suppressAutoHyphens w:val="0"/>
        <w:rPr>
          <w:snapToGrid w:val="0"/>
          <w:sz w:val="22"/>
          <w:szCs w:val="22"/>
          <w:lang w:val="lt-LT" w:eastAsia="en-US"/>
        </w:rPr>
      </w:pPr>
    </w:p>
    <w:p w:rsidR="000A4AC8" w:rsidRPr="001C5AD6" w:rsidRDefault="000A4AC8" w:rsidP="000A4AC8">
      <w:pPr>
        <w:numPr>
          <w:ilvl w:val="12"/>
          <w:numId w:val="0"/>
        </w:numPr>
        <w:suppressAutoHyphens w:val="0"/>
        <w:rPr>
          <w:b/>
          <w:snapToGrid w:val="0"/>
          <w:sz w:val="22"/>
          <w:szCs w:val="22"/>
          <w:lang w:val="lt-LT" w:eastAsia="en-US"/>
        </w:rPr>
      </w:pPr>
      <w:r w:rsidRPr="001C5AD6">
        <w:rPr>
          <w:b/>
          <w:snapToGrid w:val="0"/>
          <w:sz w:val="22"/>
          <w:szCs w:val="22"/>
          <w:lang w:val="lt-LT" w:eastAsia="en-US"/>
        </w:rPr>
        <w:t>Vartojant Cefotaxime MIP, reikia imtis specialių atsargumo priemonių</w:t>
      </w:r>
    </w:p>
    <w:p w:rsidR="000A4AC8" w:rsidRDefault="000A4AC8" w:rsidP="000A4AC8">
      <w:pPr>
        <w:numPr>
          <w:ilvl w:val="12"/>
          <w:numId w:val="0"/>
        </w:numPr>
        <w:suppressAutoHyphens w:val="0"/>
        <w:rPr>
          <w:snapToGrid w:val="0"/>
          <w:sz w:val="22"/>
          <w:szCs w:val="22"/>
          <w:lang w:val="lt-LT" w:eastAsia="en-US"/>
        </w:rPr>
      </w:pPr>
      <w:r w:rsidRPr="001C5AD6">
        <w:rPr>
          <w:snapToGrid w:val="0"/>
          <w:sz w:val="22"/>
          <w:szCs w:val="22"/>
          <w:lang w:val="lt-LT" w:eastAsia="en-US"/>
        </w:rPr>
        <w:t>Taikant gydymą cefotaksimu gauta pranešimų apie sunkias nepageidaujamas odos reakcijas, įskaitant Stivenso-Džonsono sindromą, toksinę epidermio nekrolizę, reakciją į vaistą su eozinofilija ir sisteminiais simptomais (DRESS sindromas), ūminę generalizuotą egzanteminę pustuliozę (ŪGEP). Pastebėję bent vieną iš 4 skyriuje aprašytų simptomų, susijusių su šiomis sunkiomis odos reakcijomis, nebevartokite cefotaksimo ir nedelsdami kreipkitės į gydytoją.</w:t>
      </w: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r w:rsidRPr="00357CD9">
        <w:rPr>
          <w:b/>
          <w:snapToGrid w:val="0"/>
          <w:sz w:val="22"/>
          <w:szCs w:val="22"/>
          <w:lang w:val="lt-LT" w:eastAsia="en-US"/>
        </w:rPr>
        <w:t xml:space="preserve">Kiti vaistai ir Cefotaxime </w:t>
      </w:r>
      <w:r>
        <w:rPr>
          <w:b/>
          <w:snapToGrid w:val="0"/>
          <w:sz w:val="22"/>
          <w:szCs w:val="22"/>
          <w:lang w:val="lt-LT" w:eastAsia="en-US"/>
        </w:rPr>
        <w:t>MIP</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Jeigu vartojate, neseniai vartojote kitų vaistų arba dėl to nesate tikri, apie tai pasakykite gydytojui arba vaistininkui.</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Kartu vartojant:</w:t>
      </w:r>
    </w:p>
    <w:p w:rsidR="000A4AC8" w:rsidRPr="00357CD9" w:rsidRDefault="000A4AC8" w:rsidP="000A4AC8">
      <w:pPr>
        <w:numPr>
          <w:ilvl w:val="0"/>
          <w:numId w:val="8"/>
        </w:numPr>
        <w:tabs>
          <w:tab w:val="left" w:pos="567"/>
        </w:tabs>
        <w:suppressAutoHyphens w:val="0"/>
        <w:spacing w:line="260" w:lineRule="exact"/>
        <w:ind w:left="426" w:right="-2" w:hanging="284"/>
        <w:rPr>
          <w:snapToGrid w:val="0"/>
          <w:sz w:val="22"/>
          <w:szCs w:val="22"/>
          <w:lang w:val="lt-LT" w:eastAsia="en-US"/>
        </w:rPr>
      </w:pPr>
      <w:r w:rsidRPr="00357CD9">
        <w:rPr>
          <w:snapToGrid w:val="0"/>
          <w:sz w:val="22"/>
          <w:szCs w:val="22"/>
          <w:lang w:val="lt-LT" w:eastAsia="en-US"/>
        </w:rPr>
        <w:t>kitus antibiotikus, tokius kaip penicilinas arba aminoglikozidai,</w:t>
      </w:r>
    </w:p>
    <w:p w:rsidR="000A4AC8" w:rsidRPr="00357CD9" w:rsidRDefault="000A4AC8" w:rsidP="000A4AC8">
      <w:pPr>
        <w:numPr>
          <w:ilvl w:val="0"/>
          <w:numId w:val="8"/>
        </w:numPr>
        <w:tabs>
          <w:tab w:val="left" w:pos="567"/>
        </w:tabs>
        <w:suppressAutoHyphens w:val="0"/>
        <w:spacing w:line="260" w:lineRule="exact"/>
        <w:ind w:left="426" w:right="-2" w:hanging="284"/>
        <w:rPr>
          <w:snapToGrid w:val="0"/>
          <w:sz w:val="22"/>
          <w:szCs w:val="22"/>
          <w:lang w:val="lt-LT" w:eastAsia="en-US"/>
        </w:rPr>
      </w:pPr>
      <w:r w:rsidRPr="00357CD9">
        <w:rPr>
          <w:snapToGrid w:val="0"/>
          <w:sz w:val="22"/>
          <w:szCs w:val="22"/>
          <w:lang w:val="lt-LT" w:eastAsia="en-US"/>
        </w:rPr>
        <w:t>šlapimo išsiskyrimą skatinančius vaistus (diuretikus, pvz., furozemidą),</w:t>
      </w:r>
    </w:p>
    <w:p w:rsidR="000A4AC8" w:rsidRPr="00357CD9" w:rsidRDefault="000A4AC8" w:rsidP="000A4AC8">
      <w:pPr>
        <w:numPr>
          <w:ilvl w:val="0"/>
          <w:numId w:val="8"/>
        </w:numPr>
        <w:tabs>
          <w:tab w:val="left" w:pos="567"/>
        </w:tabs>
        <w:suppressAutoHyphens w:val="0"/>
        <w:spacing w:line="260" w:lineRule="exact"/>
        <w:ind w:left="426" w:right="-2" w:hanging="284"/>
        <w:rPr>
          <w:snapToGrid w:val="0"/>
          <w:sz w:val="22"/>
          <w:szCs w:val="22"/>
          <w:lang w:val="lt-LT" w:eastAsia="en-US"/>
        </w:rPr>
      </w:pPr>
      <w:r w:rsidRPr="00357CD9">
        <w:rPr>
          <w:snapToGrid w:val="0"/>
          <w:sz w:val="22"/>
          <w:szCs w:val="22"/>
          <w:lang w:val="lt-LT" w:eastAsia="en-US"/>
        </w:rPr>
        <w:t>probenecidą (sąnarių ligai (artritui) ir podagrai gydyti skirtą vaistą),</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Cefotaxime </w:t>
      </w:r>
      <w:r>
        <w:rPr>
          <w:snapToGrid w:val="0"/>
          <w:sz w:val="22"/>
          <w:szCs w:val="22"/>
          <w:lang w:val="lt-LT" w:eastAsia="en-US"/>
        </w:rPr>
        <w:t>MIP</w:t>
      </w:r>
      <w:r w:rsidRPr="00357CD9">
        <w:rPr>
          <w:snapToGrid w:val="0"/>
          <w:sz w:val="22"/>
          <w:szCs w:val="22"/>
          <w:lang w:val="lt-LT" w:eastAsia="en-US"/>
        </w:rPr>
        <w:t xml:space="preserve"> poveikis gali sustiprėti arba susilpnėti. Jeigu gydotės šiais vaistais, pasakykite apie tai savo gydytojui.</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Kaip ir vartojant kai kuriuos kitus antibiotikus, gali būti gauti teigiami Kumbso testo rezultatai, klaidingai rodantys teigiamą gliukozės šlapime reakciją.</w:t>
      </w:r>
    </w:p>
    <w:p w:rsidR="000A4AC8" w:rsidRPr="00357CD9" w:rsidRDefault="000A4AC8" w:rsidP="000A4AC8">
      <w:pPr>
        <w:numPr>
          <w:ilvl w:val="12"/>
          <w:numId w:val="0"/>
        </w:numPr>
        <w:tabs>
          <w:tab w:val="left" w:pos="1290"/>
        </w:tabs>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Vaisingumas, nėštumo ir žindymo laikotarpis</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Jeigu esate nėščia, žindote kūdikį, manote, kad galbūt esate nėščia, arba planuojate pastoti, prieš vartodama šį vaistą pasitarkite su gydytoju arba vaistininku.</w:t>
      </w:r>
    </w:p>
    <w:p w:rsidR="000A4AC8" w:rsidRPr="00357CD9" w:rsidRDefault="000A4AC8" w:rsidP="000A4AC8">
      <w:pPr>
        <w:numPr>
          <w:ilvl w:val="12"/>
          <w:numId w:val="0"/>
        </w:numPr>
        <w:suppressAutoHyphens w:val="0"/>
        <w:ind w:right="-2"/>
        <w:outlineLvl w:val="0"/>
        <w:rPr>
          <w:snapToGrid w:val="0"/>
          <w:sz w:val="22"/>
          <w:szCs w:val="22"/>
          <w:lang w:val="lt-LT" w:eastAsia="en-US"/>
        </w:rPr>
      </w:pPr>
      <w:r w:rsidRPr="00357CD9">
        <w:rPr>
          <w:snapToGrid w:val="0"/>
          <w:sz w:val="22"/>
          <w:szCs w:val="22"/>
          <w:lang w:val="lt-LT" w:eastAsia="en-US"/>
        </w:rPr>
        <w:t>Gydytojas cefotaksimo nėštumo metu skirs tik įvertinęs naudą ir riziką. Nedidelis kiekis cefotaksimo patenka į motinos pieną, todėl žindymo laikotarpiu jo vartoti negalima.</w:t>
      </w:r>
    </w:p>
    <w:p w:rsidR="000A4AC8" w:rsidRPr="00357CD9" w:rsidRDefault="000A4AC8" w:rsidP="000A4AC8">
      <w:pPr>
        <w:numPr>
          <w:ilvl w:val="12"/>
          <w:numId w:val="0"/>
        </w:numPr>
        <w:suppressAutoHyphens w:val="0"/>
        <w:ind w:right="-2"/>
        <w:outlineLvl w:val="0"/>
        <w:rPr>
          <w:snapToGrid w:val="0"/>
          <w:sz w:val="22"/>
          <w:szCs w:val="22"/>
          <w:lang w:val="lt-LT" w:eastAsia="en-US"/>
        </w:rPr>
      </w:pPr>
    </w:p>
    <w:p w:rsidR="000A4AC8" w:rsidRPr="00357CD9" w:rsidRDefault="000A4AC8" w:rsidP="000A4AC8">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Vairavimas ir mechanizmų valdymas</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 xml:space="preserve">Cefotaxime </w:t>
      </w:r>
      <w:r>
        <w:rPr>
          <w:snapToGrid w:val="0"/>
          <w:sz w:val="22"/>
          <w:szCs w:val="22"/>
          <w:lang w:val="lt-LT" w:eastAsia="en-US"/>
        </w:rPr>
        <w:t>MIP</w:t>
      </w:r>
      <w:r w:rsidRPr="00357CD9">
        <w:rPr>
          <w:snapToGrid w:val="0"/>
          <w:sz w:val="22"/>
          <w:szCs w:val="22"/>
          <w:lang w:val="lt-LT" w:eastAsia="en-US"/>
        </w:rPr>
        <w:t xml:space="preserve"> neveikia gebėjimo vairuoti ir valdyti mechanizmus arba veikia nereikšmingai.</w:t>
      </w: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 xml:space="preserve">Cefotaxime </w:t>
      </w:r>
      <w:r>
        <w:rPr>
          <w:b/>
          <w:snapToGrid w:val="0"/>
          <w:sz w:val="22"/>
          <w:szCs w:val="22"/>
          <w:lang w:val="lt-LT" w:eastAsia="en-US"/>
        </w:rPr>
        <w:t>MIP</w:t>
      </w:r>
      <w:r w:rsidRPr="00357CD9">
        <w:rPr>
          <w:b/>
          <w:snapToGrid w:val="0"/>
          <w:sz w:val="22"/>
          <w:szCs w:val="22"/>
          <w:lang w:val="lt-LT" w:eastAsia="en-US"/>
        </w:rPr>
        <w:t xml:space="preserve"> sudėtyje yra natrio</w:t>
      </w:r>
    </w:p>
    <w:p w:rsidR="000A4AC8" w:rsidRPr="00357CD9" w:rsidRDefault="000A4AC8" w:rsidP="000A4AC8">
      <w:pPr>
        <w:numPr>
          <w:ilvl w:val="12"/>
          <w:numId w:val="0"/>
        </w:numPr>
        <w:suppressAutoHyphens w:val="0"/>
        <w:rPr>
          <w:snapToGrid w:val="0"/>
          <w:sz w:val="22"/>
          <w:szCs w:val="22"/>
          <w:lang w:val="lt-LT" w:eastAsia="en-US"/>
        </w:rPr>
      </w:pPr>
      <w:r>
        <w:rPr>
          <w:snapToGrid w:val="0"/>
          <w:sz w:val="22"/>
          <w:szCs w:val="22"/>
          <w:lang w:val="lt-LT" w:eastAsia="en-US"/>
        </w:rPr>
        <w:t>Kiek</w:t>
      </w:r>
      <w:r w:rsidRPr="00357CD9">
        <w:rPr>
          <w:snapToGrid w:val="0"/>
          <w:sz w:val="22"/>
          <w:szCs w:val="22"/>
          <w:lang w:val="lt-LT" w:eastAsia="en-US"/>
        </w:rPr>
        <w:t xml:space="preserve">vienoje </w:t>
      </w:r>
      <w:r>
        <w:rPr>
          <w:snapToGrid w:val="0"/>
          <w:sz w:val="22"/>
          <w:szCs w:val="22"/>
          <w:lang w:val="lt-LT" w:eastAsia="en-US"/>
        </w:rPr>
        <w:t xml:space="preserve">šio vaisto </w:t>
      </w:r>
      <w:r w:rsidRPr="00357CD9">
        <w:rPr>
          <w:snapToGrid w:val="0"/>
          <w:sz w:val="22"/>
          <w:szCs w:val="22"/>
          <w:lang w:val="lt-LT" w:eastAsia="en-US"/>
        </w:rPr>
        <w:t>1000</w:t>
      </w:r>
      <w:r>
        <w:rPr>
          <w:snapToGrid w:val="0"/>
          <w:sz w:val="22"/>
          <w:szCs w:val="22"/>
          <w:lang w:val="lt-LT" w:eastAsia="en-US"/>
        </w:rPr>
        <w:t> </w:t>
      </w:r>
      <w:r w:rsidRPr="00357CD9">
        <w:rPr>
          <w:snapToGrid w:val="0"/>
          <w:sz w:val="22"/>
          <w:szCs w:val="22"/>
          <w:lang w:val="lt-LT" w:eastAsia="en-US"/>
        </w:rPr>
        <w:t>mg dozėje yra 48</w:t>
      </w:r>
      <w:r>
        <w:rPr>
          <w:snapToGrid w:val="0"/>
          <w:sz w:val="22"/>
          <w:szCs w:val="22"/>
          <w:lang w:val="lt-LT" w:eastAsia="en-US"/>
        </w:rPr>
        <w:t> </w:t>
      </w:r>
      <w:r w:rsidRPr="00357CD9">
        <w:rPr>
          <w:snapToGrid w:val="0"/>
          <w:sz w:val="22"/>
          <w:szCs w:val="22"/>
          <w:lang w:val="lt-LT" w:eastAsia="en-US"/>
        </w:rPr>
        <w:t>mg natrio</w:t>
      </w:r>
      <w:r>
        <w:rPr>
          <w:snapToGrid w:val="0"/>
          <w:sz w:val="22"/>
          <w:szCs w:val="22"/>
          <w:lang w:val="lt-LT" w:eastAsia="en-US"/>
        </w:rPr>
        <w:t xml:space="preserve"> (valgomosios </w:t>
      </w:r>
      <w:r w:rsidRPr="00102FE7">
        <w:rPr>
          <w:snapToGrid w:val="0"/>
          <w:sz w:val="22"/>
          <w:szCs w:val="22"/>
          <w:lang w:val="lt-LT" w:eastAsia="en-US"/>
        </w:rPr>
        <w:t>druskos sudedamosios dalies)</w:t>
      </w:r>
      <w:r w:rsidRPr="00357CD9">
        <w:rPr>
          <w:snapToGrid w:val="0"/>
          <w:sz w:val="22"/>
          <w:szCs w:val="22"/>
          <w:lang w:val="lt-LT" w:eastAsia="en-US"/>
        </w:rPr>
        <w:t xml:space="preserve">, </w:t>
      </w:r>
      <w:r>
        <w:rPr>
          <w:snapToGrid w:val="0"/>
          <w:sz w:val="22"/>
          <w:szCs w:val="22"/>
          <w:lang w:val="lt-LT" w:eastAsia="en-US"/>
        </w:rPr>
        <w:t>kiek</w:t>
      </w:r>
      <w:r w:rsidRPr="00357CD9">
        <w:rPr>
          <w:snapToGrid w:val="0"/>
          <w:sz w:val="22"/>
          <w:szCs w:val="22"/>
          <w:lang w:val="lt-LT" w:eastAsia="en-US"/>
        </w:rPr>
        <w:t>vienoje 2000</w:t>
      </w:r>
      <w:r>
        <w:rPr>
          <w:snapToGrid w:val="0"/>
          <w:sz w:val="22"/>
          <w:szCs w:val="22"/>
          <w:lang w:val="lt-LT" w:eastAsia="en-US"/>
        </w:rPr>
        <w:t> </w:t>
      </w:r>
      <w:r w:rsidRPr="00357CD9">
        <w:rPr>
          <w:snapToGrid w:val="0"/>
          <w:sz w:val="22"/>
          <w:szCs w:val="22"/>
          <w:lang w:val="lt-LT" w:eastAsia="en-US"/>
        </w:rPr>
        <w:t>mg dozėje atitinkamai yra 96</w:t>
      </w:r>
      <w:r>
        <w:rPr>
          <w:snapToGrid w:val="0"/>
          <w:sz w:val="22"/>
          <w:szCs w:val="22"/>
          <w:lang w:val="lt-LT" w:eastAsia="en-US"/>
        </w:rPr>
        <w:t> </w:t>
      </w:r>
      <w:r w:rsidRPr="00357CD9">
        <w:rPr>
          <w:snapToGrid w:val="0"/>
          <w:sz w:val="22"/>
          <w:szCs w:val="22"/>
          <w:lang w:val="lt-LT" w:eastAsia="en-US"/>
        </w:rPr>
        <w:t xml:space="preserve">mg natrio. </w:t>
      </w:r>
      <w:r w:rsidRPr="00102FE7">
        <w:rPr>
          <w:snapToGrid w:val="0"/>
          <w:sz w:val="22"/>
          <w:szCs w:val="22"/>
          <w:lang w:val="lt-LT" w:eastAsia="en-US"/>
        </w:rPr>
        <w:t xml:space="preserve">Tai atitinka </w:t>
      </w:r>
      <w:r>
        <w:rPr>
          <w:snapToGrid w:val="0"/>
          <w:sz w:val="22"/>
          <w:szCs w:val="22"/>
          <w:lang w:val="lt-LT" w:eastAsia="en-US"/>
        </w:rPr>
        <w:t xml:space="preserve">2,4 % ir 4,8 % didžiausios rekomenduojamos </w:t>
      </w:r>
      <w:r w:rsidRPr="00102FE7">
        <w:rPr>
          <w:snapToGrid w:val="0"/>
          <w:sz w:val="22"/>
          <w:szCs w:val="22"/>
          <w:lang w:val="lt-LT" w:eastAsia="en-US"/>
        </w:rPr>
        <w:t>natrio paros normos suaugusiesiems.</w:t>
      </w:r>
      <w:r>
        <w:rPr>
          <w:snapToGrid w:val="0"/>
          <w:sz w:val="22"/>
          <w:szCs w:val="22"/>
          <w:lang w:val="lt-LT" w:eastAsia="en-US"/>
        </w:rPr>
        <w:t xml:space="preserve"> </w:t>
      </w:r>
      <w:r w:rsidRPr="00FC29FC">
        <w:rPr>
          <w:snapToGrid w:val="0"/>
          <w:sz w:val="22"/>
          <w:szCs w:val="22"/>
          <w:lang w:val="lt-LT" w:eastAsia="en-US"/>
        </w:rPr>
        <w:t>Būtina atsižvelgti, jei kontroliuojamas natrio kiekis maiste</w:t>
      </w:r>
      <w:r w:rsidRPr="00357CD9">
        <w:rPr>
          <w:snapToGrid w:val="0"/>
          <w:sz w:val="22"/>
          <w:szCs w:val="22"/>
          <w:lang w:val="lt-LT" w:eastAsia="en-US"/>
        </w:rPr>
        <w:t>.</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0"/>
          <w:numId w:val="2"/>
        </w:numPr>
        <w:suppressAutoHyphens w:val="0"/>
        <w:spacing w:line="260" w:lineRule="exact"/>
        <w:ind w:right="-2"/>
        <w:rPr>
          <w:b/>
          <w:snapToGrid w:val="0"/>
          <w:sz w:val="22"/>
          <w:szCs w:val="22"/>
          <w:lang w:val="lt-LT" w:eastAsia="en-US"/>
        </w:rPr>
      </w:pPr>
      <w:r w:rsidRPr="00357CD9">
        <w:rPr>
          <w:b/>
          <w:snapToGrid w:val="0"/>
          <w:sz w:val="22"/>
          <w:szCs w:val="22"/>
          <w:lang w:val="lt-LT" w:eastAsia="en-US"/>
        </w:rPr>
        <w:t xml:space="preserve">Kaip vartoti Cefotaxime </w:t>
      </w:r>
      <w:r>
        <w:rPr>
          <w:b/>
          <w:snapToGrid w:val="0"/>
          <w:sz w:val="22"/>
          <w:szCs w:val="22"/>
          <w:lang w:val="lt-LT" w:eastAsia="en-US"/>
        </w:rPr>
        <w:t>MIP</w:t>
      </w:r>
    </w:p>
    <w:p w:rsidR="000A4AC8" w:rsidRPr="00357CD9" w:rsidRDefault="000A4AC8" w:rsidP="000A4AC8">
      <w:pPr>
        <w:numPr>
          <w:ilvl w:val="12"/>
          <w:numId w:val="0"/>
        </w:numPr>
        <w:suppressAutoHyphens w:val="0"/>
        <w:ind w:right="-2"/>
        <w:rPr>
          <w:b/>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Vartojimas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Cefotaxime </w:t>
      </w:r>
      <w:r>
        <w:rPr>
          <w:snapToGrid w:val="0"/>
          <w:sz w:val="22"/>
          <w:szCs w:val="22"/>
          <w:lang w:val="lt-LT" w:eastAsia="en-US"/>
        </w:rPr>
        <w:t>MIP</w:t>
      </w:r>
      <w:r w:rsidRPr="00357CD9">
        <w:rPr>
          <w:snapToGrid w:val="0"/>
          <w:sz w:val="22"/>
          <w:szCs w:val="22"/>
          <w:lang w:val="lt-LT" w:eastAsia="en-US"/>
        </w:rPr>
        <w:t xml:space="preserve"> visada skiria sveikatos priežiūros specialistas. Šis vaistas pirma ištirpinamas steriliame vandenyje ar kitame tinkamame tirpale. Tirpalas į kraują gali būti leidžiamas kaip injekcija arba lašeline (infuzija) į veną, gydant tam tikras infekcijas jis gali būti </w:t>
      </w:r>
      <w:r>
        <w:rPr>
          <w:snapToGrid w:val="0"/>
          <w:sz w:val="22"/>
          <w:szCs w:val="22"/>
          <w:lang w:val="lt-LT" w:eastAsia="en-US"/>
        </w:rPr>
        <w:t>leidžiamas</w:t>
      </w:r>
      <w:r w:rsidRPr="00357CD9">
        <w:rPr>
          <w:snapToGrid w:val="0"/>
          <w:sz w:val="22"/>
          <w:szCs w:val="22"/>
          <w:lang w:val="lt-LT" w:eastAsia="en-US"/>
        </w:rPr>
        <w:t xml:space="preserve"> ir į raumenis.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Dozavimas</w:t>
      </w:r>
    </w:p>
    <w:p w:rsidR="000A4AC8" w:rsidRPr="00357CD9" w:rsidRDefault="000A4AC8" w:rsidP="000A4AC8">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Suaugusiesiems ir vyresniems negu 12 metų paaugliams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Paprastai skiriama 2–6 g cefotaksimo per parą. Paros dozę reikėtų padalyti į dvi atskiras dozes ir vartoti jas kas 12 valandų.  Priklausomai nuo infekcijos ir jūsų būklės sunkumo, dozę galima keisti.</w:t>
      </w:r>
    </w:p>
    <w:p w:rsidR="000A4AC8" w:rsidRPr="00357CD9" w:rsidRDefault="000A4AC8" w:rsidP="000A4AC8">
      <w:pPr>
        <w:numPr>
          <w:ilvl w:val="0"/>
          <w:numId w:val="7"/>
        </w:numPr>
        <w:tabs>
          <w:tab w:val="left" w:pos="567"/>
        </w:tabs>
        <w:suppressAutoHyphens w:val="0"/>
        <w:spacing w:line="260" w:lineRule="exact"/>
        <w:ind w:left="284" w:right="-2" w:hanging="142"/>
        <w:rPr>
          <w:snapToGrid w:val="0"/>
          <w:sz w:val="22"/>
          <w:szCs w:val="22"/>
          <w:lang w:val="lt-LT" w:eastAsia="en-US"/>
        </w:rPr>
      </w:pPr>
      <w:r w:rsidRPr="00357CD9">
        <w:rPr>
          <w:snapToGrid w:val="0"/>
          <w:sz w:val="22"/>
          <w:szCs w:val="22"/>
          <w:lang w:val="lt-LT" w:eastAsia="en-US"/>
        </w:rPr>
        <w:t>Nustatyta (arba įtariama) jautrių bakterijų infekcija: 1 g kas 12 valandų (t. y. 2 g bendra paros dozė).</w:t>
      </w:r>
    </w:p>
    <w:p w:rsidR="000A4AC8" w:rsidRPr="00357CD9" w:rsidRDefault="000A4AC8" w:rsidP="000A4AC8">
      <w:pPr>
        <w:numPr>
          <w:ilvl w:val="0"/>
          <w:numId w:val="7"/>
        </w:numPr>
        <w:tabs>
          <w:tab w:val="left" w:pos="567"/>
        </w:tabs>
        <w:suppressAutoHyphens w:val="0"/>
        <w:spacing w:line="260" w:lineRule="exact"/>
        <w:ind w:left="284" w:right="-2" w:hanging="142"/>
        <w:rPr>
          <w:snapToGrid w:val="0"/>
          <w:sz w:val="22"/>
          <w:szCs w:val="22"/>
          <w:lang w:val="lt-LT" w:eastAsia="en-US"/>
        </w:rPr>
      </w:pPr>
      <w:r w:rsidRPr="00357CD9">
        <w:rPr>
          <w:snapToGrid w:val="0"/>
          <w:sz w:val="22"/>
          <w:szCs w:val="22"/>
          <w:lang w:val="lt-LT" w:eastAsia="en-US"/>
        </w:rPr>
        <w:t>Nustatyta (arba įtariama) keleto jautrių arba vidutiniškai jautrių bakterijų infekcija: 1–2 g kas 12 valandų (t. y. 2–4 g bendra paros dozė).</w:t>
      </w:r>
    </w:p>
    <w:p w:rsidR="000A4AC8" w:rsidRPr="00357CD9" w:rsidRDefault="000A4AC8" w:rsidP="000A4AC8">
      <w:pPr>
        <w:numPr>
          <w:ilvl w:val="0"/>
          <w:numId w:val="7"/>
        </w:numPr>
        <w:tabs>
          <w:tab w:val="left" w:pos="567"/>
        </w:tabs>
        <w:suppressAutoHyphens w:val="0"/>
        <w:spacing w:line="260" w:lineRule="exact"/>
        <w:ind w:left="284" w:right="-2" w:hanging="142"/>
        <w:rPr>
          <w:snapToGrid w:val="0"/>
          <w:sz w:val="22"/>
          <w:szCs w:val="22"/>
          <w:lang w:val="lt-LT" w:eastAsia="en-US"/>
        </w:rPr>
      </w:pPr>
      <w:r w:rsidRPr="00357CD9">
        <w:rPr>
          <w:snapToGrid w:val="0"/>
          <w:sz w:val="22"/>
          <w:szCs w:val="22"/>
          <w:lang w:val="lt-LT" w:eastAsia="en-US"/>
        </w:rPr>
        <w:t>Sunkios infekcijos arba tokios, kurių negalima lokalizuoti: 2–3 g vienkartinė dozė kas 6–8 valandas (t. y. 12 g maksimali paros dozė).</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Naujagimiams (0–28 dienų), kūdikiams ir vaikams iki 12 metų amžiaus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Dozė priklauso nuo infekcijos sunkumo. Naujagimiams, kūdikiams ir vaikams įprasta dozė yra 50–100–150 mg cefotaksimo vienam kūno svorio kilogramui per parą, padalijus ją į 2–4 atskiras dozes (kas 6–12 valandų).</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Itin sunkioms ar gyvybei pavojingoms infekcijoms gydyti gali prireikti skirti iki 200 mg cefotaksimo vienam kūno svorio kilogramui per parą, padalijus šį kiekį į 2–4 atskiras dozes. Gydytojas atsižvelgs į inkstų išsivystymo skirtumus ir jų funkciją, ypač naujagimių nuo 0 iki 7 dienų amžiaus.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Neišnešiotiems kūdikiams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Rekomenduojama dozė yra 50 mg vienam kūno svorio kilogramui per parą, padalijant šį kiekį į 2–4 atskiras dozes (kas 6–12 valandų). Šios maksimalios dozės negalima viršyti, nes inkstai nėra iki galo išsivystę.</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u w:val="single"/>
          <w:lang w:val="lt-LT" w:eastAsia="en-US"/>
        </w:rPr>
      </w:pPr>
      <w:r>
        <w:rPr>
          <w:snapToGrid w:val="0"/>
          <w:sz w:val="22"/>
          <w:szCs w:val="22"/>
          <w:u w:val="single"/>
          <w:lang w:val="lt-LT" w:eastAsia="en-US"/>
        </w:rPr>
        <w:t xml:space="preserve">Senyviems </w:t>
      </w:r>
      <w:r w:rsidRPr="00357CD9">
        <w:rPr>
          <w:snapToGrid w:val="0"/>
          <w:sz w:val="22"/>
          <w:szCs w:val="22"/>
          <w:u w:val="single"/>
          <w:lang w:val="lt-LT" w:eastAsia="en-US"/>
        </w:rPr>
        <w:t>pacientams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Jeigu inkstų ir kepenų funkcija normali, dozės koreguoti nereikia.</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tabs>
          <w:tab w:val="left" w:pos="567"/>
        </w:tabs>
        <w:suppressAutoHyphens w:val="0"/>
        <w:autoSpaceDE w:val="0"/>
        <w:autoSpaceDN w:val="0"/>
        <w:adjustRightInd w:val="0"/>
        <w:rPr>
          <w:bCs/>
          <w:sz w:val="22"/>
          <w:szCs w:val="22"/>
          <w:u w:val="single"/>
          <w:lang w:val="lt-LT" w:eastAsia="en-US"/>
        </w:rPr>
      </w:pPr>
      <w:r w:rsidRPr="00357CD9">
        <w:rPr>
          <w:bCs/>
          <w:snapToGrid w:val="0"/>
          <w:sz w:val="22"/>
          <w:szCs w:val="22"/>
          <w:u w:val="single"/>
          <w:lang w:val="lt-LT" w:eastAsia="en-US"/>
        </w:rPr>
        <w:t>Pacientams, kurių inkstų ir (arba) kepenų funkcija sutrikusi</w:t>
      </w:r>
    </w:p>
    <w:p w:rsidR="000A4AC8" w:rsidRPr="00357CD9" w:rsidRDefault="000A4AC8" w:rsidP="000A4AC8">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t>Jei sergate inkstų ir (arba) kepenų ligomis, Jums gali skirti mažesnę vaisto dozę. Siekiant patikrinti, ar skirta tinkama dozė, gali prireikti atlikti kraujo tyrimą. Dozę nustatys gydytojas.</w:t>
      </w:r>
    </w:p>
    <w:p w:rsidR="000A4AC8" w:rsidRPr="00357CD9" w:rsidRDefault="000A4AC8" w:rsidP="000A4AC8">
      <w:pPr>
        <w:tabs>
          <w:tab w:val="left" w:pos="567"/>
        </w:tabs>
        <w:suppressAutoHyphens w:val="0"/>
        <w:autoSpaceDE w:val="0"/>
        <w:autoSpaceDN w:val="0"/>
        <w:adjustRightInd w:val="0"/>
        <w:rPr>
          <w:b/>
          <w:snapToGrid w:val="0"/>
          <w:sz w:val="22"/>
          <w:szCs w:val="22"/>
          <w:lang w:val="lt-LT" w:eastAsia="en-US"/>
        </w:rPr>
      </w:pPr>
    </w:p>
    <w:p w:rsidR="000A4AC8" w:rsidRPr="00357CD9" w:rsidRDefault="000A4AC8" w:rsidP="000A4AC8">
      <w:pPr>
        <w:numPr>
          <w:ilvl w:val="12"/>
          <w:numId w:val="0"/>
        </w:numPr>
        <w:suppressAutoHyphens w:val="0"/>
        <w:ind w:right="-2"/>
        <w:rPr>
          <w:b/>
          <w:i/>
          <w:snapToGrid w:val="0"/>
          <w:sz w:val="22"/>
          <w:szCs w:val="22"/>
          <w:u w:val="single"/>
          <w:lang w:val="lt-LT" w:eastAsia="en-US"/>
        </w:rPr>
      </w:pPr>
      <w:r w:rsidRPr="00357CD9">
        <w:rPr>
          <w:b/>
          <w:i/>
          <w:snapToGrid w:val="0"/>
          <w:sz w:val="22"/>
          <w:szCs w:val="22"/>
          <w:u w:val="single"/>
          <w:lang w:val="lt-LT" w:eastAsia="en-US"/>
        </w:rPr>
        <w:t>Kitos specialios rekomendacijos</w:t>
      </w:r>
    </w:p>
    <w:p w:rsidR="000A4AC8" w:rsidRPr="00357CD9" w:rsidRDefault="000A4AC8" w:rsidP="000A4AC8">
      <w:pPr>
        <w:numPr>
          <w:ilvl w:val="12"/>
          <w:numId w:val="0"/>
        </w:numPr>
        <w:suppressAutoHyphens w:val="0"/>
        <w:ind w:right="-2"/>
        <w:rPr>
          <w:snapToGrid w:val="0"/>
          <w:sz w:val="22"/>
          <w:szCs w:val="22"/>
          <w:lang w:val="lt-LT" w:eastAsia="en-US"/>
        </w:rPr>
      </w:pPr>
      <w:r w:rsidRPr="00357CD9">
        <w:rPr>
          <w:i/>
          <w:snapToGrid w:val="0"/>
          <w:sz w:val="22"/>
          <w:szCs w:val="22"/>
          <w:lang w:val="lt-LT" w:eastAsia="en-US"/>
        </w:rPr>
        <w:t>Gonorėja</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Gonorėjai gydyti skiriama 0,5–1 g Cefotaxime </w:t>
      </w:r>
      <w:r>
        <w:rPr>
          <w:snapToGrid w:val="0"/>
          <w:sz w:val="22"/>
          <w:szCs w:val="22"/>
          <w:lang w:val="lt-LT" w:eastAsia="en-US"/>
        </w:rPr>
        <w:t>MIP</w:t>
      </w:r>
      <w:r w:rsidRPr="00357CD9">
        <w:rPr>
          <w:snapToGrid w:val="0"/>
          <w:sz w:val="22"/>
          <w:szCs w:val="22"/>
          <w:lang w:val="lt-LT" w:eastAsia="en-US"/>
        </w:rPr>
        <w:t xml:space="preserve"> vienkartinė dozė kaip injekcija į raumenį arba į veną.</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i/>
          <w:snapToGrid w:val="0"/>
          <w:sz w:val="22"/>
          <w:szCs w:val="22"/>
          <w:lang w:val="lt-LT" w:eastAsia="en-US"/>
        </w:rPr>
      </w:pPr>
      <w:r w:rsidRPr="00357CD9">
        <w:rPr>
          <w:i/>
          <w:snapToGrid w:val="0"/>
          <w:sz w:val="22"/>
          <w:szCs w:val="22"/>
          <w:lang w:val="lt-LT" w:eastAsia="en-US"/>
        </w:rPr>
        <w:t>Bakterinis meningitas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u w:val="single"/>
          <w:lang w:val="lt-LT" w:eastAsia="en-US"/>
        </w:rPr>
        <w:t>Suaugusiesiems</w:t>
      </w:r>
      <w:r w:rsidRPr="00357CD9">
        <w:rPr>
          <w:snapToGrid w:val="0"/>
          <w:sz w:val="22"/>
          <w:szCs w:val="22"/>
          <w:lang w:val="lt-LT" w:eastAsia="en-US"/>
        </w:rPr>
        <w:t xml:space="preserve"> skiriama 9–12 g cefotaksimo paros dozė, kuri padalijama lygiomis dalimis, skirtomis vartoti kas 6–8 valandas.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u w:val="single"/>
          <w:lang w:val="lt-LT" w:eastAsia="en-US"/>
        </w:rPr>
        <w:t>Vaikams</w:t>
      </w:r>
      <w:r w:rsidRPr="00357CD9">
        <w:rPr>
          <w:snapToGrid w:val="0"/>
          <w:sz w:val="22"/>
          <w:szCs w:val="22"/>
          <w:lang w:val="lt-LT" w:eastAsia="en-US"/>
        </w:rPr>
        <w:t xml:space="preserve"> skiriama 150–200 mg vienam kūno svorio kilogramui, šis kiekis padalijamas į lygias dozes, skirtas vartoti kas 6–8 valandas.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u w:val="single"/>
          <w:lang w:val="lt-LT" w:eastAsia="en-US"/>
        </w:rPr>
        <w:t xml:space="preserve">Naujagimiams: </w:t>
      </w:r>
      <w:r w:rsidRPr="00357CD9">
        <w:rPr>
          <w:snapToGrid w:val="0"/>
          <w:sz w:val="22"/>
          <w:szCs w:val="22"/>
          <w:lang w:val="lt-LT" w:eastAsia="en-US"/>
        </w:rPr>
        <w:t>0–7 dienų amžiaus kūdikiams skiriama 50 mg vienam kūno svorio kilogramui kas 12 valandų, 7–28 dienų amžiaus kūdikiams – kas 8 valandas.</w:t>
      </w:r>
    </w:p>
    <w:p w:rsidR="000A4AC8" w:rsidRPr="00357CD9" w:rsidRDefault="000A4AC8" w:rsidP="000A4AC8">
      <w:pPr>
        <w:tabs>
          <w:tab w:val="left" w:pos="567"/>
        </w:tabs>
        <w:suppressAutoHyphens w:val="0"/>
        <w:autoSpaceDE w:val="0"/>
        <w:autoSpaceDN w:val="0"/>
        <w:adjustRightInd w:val="0"/>
        <w:rPr>
          <w:b/>
          <w:snapToGrid w:val="0"/>
          <w:sz w:val="22"/>
          <w:szCs w:val="22"/>
          <w:lang w:val="lt-LT" w:eastAsia="en-US"/>
        </w:rPr>
      </w:pPr>
    </w:p>
    <w:p w:rsidR="000A4AC8" w:rsidRPr="00357CD9" w:rsidRDefault="000A4AC8" w:rsidP="000A4AC8">
      <w:pPr>
        <w:tabs>
          <w:tab w:val="left" w:pos="567"/>
        </w:tabs>
        <w:suppressAutoHyphens w:val="0"/>
        <w:autoSpaceDE w:val="0"/>
        <w:autoSpaceDN w:val="0"/>
        <w:adjustRightInd w:val="0"/>
        <w:rPr>
          <w:bCs/>
          <w:i/>
          <w:sz w:val="22"/>
          <w:szCs w:val="22"/>
          <w:lang w:val="lt-LT" w:eastAsia="en-US"/>
        </w:rPr>
      </w:pPr>
      <w:r w:rsidRPr="00357CD9">
        <w:rPr>
          <w:bCs/>
          <w:i/>
          <w:snapToGrid w:val="0"/>
          <w:sz w:val="22"/>
          <w:szCs w:val="22"/>
          <w:lang w:val="lt-LT" w:eastAsia="en-US"/>
        </w:rPr>
        <w:t>Infekcijų prevencija (perioperacinė profilaktika)</w:t>
      </w:r>
    </w:p>
    <w:p w:rsidR="000A4AC8" w:rsidRPr="00357CD9" w:rsidRDefault="000A4AC8" w:rsidP="000A4AC8">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t>Siekiant išvengti galimos infekcijos, prieš operaciją Jums gali skirti 1–2 g cefotaksimo. Jeigu operacija trunka ilgiau negu 90 minučių, profilaktiškai Jums gali skirti papildomą dozę.</w:t>
      </w:r>
    </w:p>
    <w:p w:rsidR="000A4AC8" w:rsidRPr="00357CD9" w:rsidRDefault="000A4AC8" w:rsidP="000A4AC8">
      <w:pPr>
        <w:tabs>
          <w:tab w:val="left" w:pos="567"/>
        </w:tabs>
        <w:suppressAutoHyphens w:val="0"/>
        <w:autoSpaceDE w:val="0"/>
        <w:autoSpaceDN w:val="0"/>
        <w:adjustRightInd w:val="0"/>
        <w:rPr>
          <w:b/>
          <w:snapToGrid w:val="0"/>
          <w:sz w:val="22"/>
          <w:szCs w:val="22"/>
          <w:lang w:val="lt-LT" w:eastAsia="en-US"/>
        </w:rPr>
      </w:pPr>
    </w:p>
    <w:p w:rsidR="000A4AC8" w:rsidRPr="00357CD9" w:rsidRDefault="000A4AC8" w:rsidP="000A4AC8">
      <w:pPr>
        <w:tabs>
          <w:tab w:val="left" w:pos="567"/>
        </w:tabs>
        <w:suppressAutoHyphens w:val="0"/>
        <w:autoSpaceDE w:val="0"/>
        <w:autoSpaceDN w:val="0"/>
        <w:adjustRightInd w:val="0"/>
        <w:rPr>
          <w:bCs/>
          <w:i/>
          <w:sz w:val="22"/>
          <w:szCs w:val="22"/>
          <w:lang w:val="lt-LT" w:eastAsia="en-US"/>
        </w:rPr>
      </w:pPr>
      <w:r w:rsidRPr="00357CD9">
        <w:rPr>
          <w:bCs/>
          <w:i/>
          <w:snapToGrid w:val="0"/>
          <w:sz w:val="22"/>
          <w:szCs w:val="22"/>
          <w:lang w:val="lt-LT" w:eastAsia="en-US"/>
        </w:rPr>
        <w:t>Pilvo ertmės infekcijos</w:t>
      </w:r>
    </w:p>
    <w:p w:rsidR="000A4AC8" w:rsidRPr="00357CD9" w:rsidRDefault="000A4AC8" w:rsidP="000A4AC8">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t>Cefotaksimo jums turi skirti kartu su antibiotiku, veikiančiu anaerobines bakterijas.</w:t>
      </w:r>
    </w:p>
    <w:p w:rsidR="000A4AC8" w:rsidRPr="00357CD9" w:rsidRDefault="000A4AC8" w:rsidP="000A4AC8">
      <w:pPr>
        <w:tabs>
          <w:tab w:val="left" w:pos="567"/>
        </w:tabs>
        <w:suppressAutoHyphens w:val="0"/>
        <w:autoSpaceDE w:val="0"/>
        <w:autoSpaceDN w:val="0"/>
        <w:adjustRightInd w:val="0"/>
        <w:rPr>
          <w:b/>
          <w:snapToGrid w:val="0"/>
          <w:sz w:val="22"/>
          <w:szCs w:val="22"/>
          <w:lang w:val="lt-LT" w:eastAsia="en-US"/>
        </w:rPr>
      </w:pPr>
    </w:p>
    <w:p w:rsidR="000A4AC8" w:rsidRPr="00357CD9" w:rsidRDefault="000A4AC8" w:rsidP="000A4AC8">
      <w:pPr>
        <w:tabs>
          <w:tab w:val="left" w:pos="567"/>
        </w:tabs>
        <w:suppressAutoHyphens w:val="0"/>
        <w:autoSpaceDE w:val="0"/>
        <w:autoSpaceDN w:val="0"/>
        <w:adjustRightInd w:val="0"/>
        <w:rPr>
          <w:b/>
          <w:snapToGrid w:val="0"/>
          <w:sz w:val="22"/>
          <w:szCs w:val="22"/>
          <w:lang w:val="lt-LT" w:eastAsia="en-US"/>
        </w:rPr>
      </w:pPr>
      <w:r w:rsidRPr="00357CD9">
        <w:rPr>
          <w:b/>
          <w:bCs/>
          <w:snapToGrid w:val="0"/>
          <w:sz w:val="22"/>
          <w:szCs w:val="22"/>
          <w:lang w:val="lt-LT" w:eastAsia="en-US"/>
        </w:rPr>
        <w:t>Gydymo trukmė</w:t>
      </w:r>
    </w:p>
    <w:p w:rsidR="000A4AC8" w:rsidRPr="00357CD9" w:rsidRDefault="000A4AC8" w:rsidP="000A4AC8">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t xml:space="preserve">Jūsų gydymo trukmė priklauso nuo infekcijos sunkumo ir nuo sveikimo eigos. Pradėjus sveikti vaisto paprastai skiriama dar mažiausiai 2–3 dienas. Ilgesnis negu 10 dienų trukmės gydymas reikalingas </w:t>
      </w:r>
      <w:r w:rsidRPr="00357CD9">
        <w:rPr>
          <w:bCs/>
          <w:i/>
          <w:snapToGrid w:val="0"/>
          <w:sz w:val="22"/>
          <w:szCs w:val="22"/>
          <w:lang w:val="lt-LT" w:eastAsia="en-US"/>
        </w:rPr>
        <w:t>Streptococcus pyogenes</w:t>
      </w:r>
      <w:r w:rsidRPr="00357CD9">
        <w:rPr>
          <w:bCs/>
          <w:snapToGrid w:val="0"/>
          <w:sz w:val="22"/>
          <w:szCs w:val="22"/>
          <w:lang w:val="lt-LT" w:eastAsia="en-US"/>
        </w:rPr>
        <w:t xml:space="preserve"> bakterijos sukeltoms infekcijoms gydyti. </w:t>
      </w:r>
    </w:p>
    <w:p w:rsidR="000A4AC8" w:rsidRPr="00357CD9" w:rsidRDefault="000A4AC8" w:rsidP="000A4AC8">
      <w:pPr>
        <w:tabs>
          <w:tab w:val="left" w:pos="567"/>
        </w:tabs>
        <w:suppressAutoHyphens w:val="0"/>
        <w:autoSpaceDE w:val="0"/>
        <w:autoSpaceDN w:val="0"/>
        <w:adjustRightInd w:val="0"/>
        <w:rPr>
          <w:b/>
          <w:snapToGrid w:val="0"/>
          <w:sz w:val="22"/>
          <w:szCs w:val="22"/>
          <w:lang w:val="lt-LT" w:eastAsia="en-US"/>
        </w:rPr>
      </w:pPr>
    </w:p>
    <w:p w:rsidR="000A4AC8" w:rsidRPr="00357CD9" w:rsidRDefault="000A4AC8" w:rsidP="000A4AC8">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 xml:space="preserve">Ką daryti pavartojus per didelę Cefotaxime </w:t>
      </w:r>
      <w:r>
        <w:rPr>
          <w:b/>
          <w:snapToGrid w:val="0"/>
          <w:sz w:val="22"/>
          <w:szCs w:val="22"/>
          <w:lang w:val="lt-LT" w:eastAsia="en-US"/>
        </w:rPr>
        <w:t>MIP</w:t>
      </w:r>
      <w:r w:rsidRPr="00357CD9">
        <w:rPr>
          <w:b/>
          <w:snapToGrid w:val="0"/>
          <w:sz w:val="22"/>
          <w:szCs w:val="22"/>
          <w:lang w:val="lt-LT" w:eastAsia="en-US"/>
        </w:rPr>
        <w:t xml:space="preserve"> dozę?</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 xml:space="preserve">Jeigu manote, kad Jums skirta per daug Cefotaxime </w:t>
      </w:r>
      <w:r>
        <w:rPr>
          <w:snapToGrid w:val="0"/>
          <w:sz w:val="22"/>
          <w:szCs w:val="22"/>
          <w:lang w:val="lt-LT" w:eastAsia="en-US"/>
        </w:rPr>
        <w:t>MIP</w:t>
      </w:r>
      <w:r w:rsidRPr="00357CD9">
        <w:rPr>
          <w:snapToGrid w:val="0"/>
          <w:sz w:val="22"/>
          <w:szCs w:val="22"/>
          <w:lang w:val="lt-LT" w:eastAsia="en-US"/>
        </w:rPr>
        <w:t>, pasakykite gydytojui arba slaugytojui.</w:t>
      </w:r>
    </w:p>
    <w:p w:rsidR="000A4AC8" w:rsidRPr="00357CD9" w:rsidRDefault="000A4AC8" w:rsidP="000A4AC8">
      <w:pPr>
        <w:numPr>
          <w:ilvl w:val="12"/>
          <w:numId w:val="0"/>
        </w:numPr>
        <w:suppressAutoHyphens w:val="0"/>
        <w:rPr>
          <w:snapToGrid w:val="0"/>
          <w:sz w:val="22"/>
          <w:szCs w:val="22"/>
          <w:lang w:val="lt-LT" w:eastAsia="en-US"/>
        </w:rPr>
      </w:pPr>
    </w:p>
    <w:p w:rsidR="000A4AC8" w:rsidRPr="00357CD9" w:rsidRDefault="000A4AC8" w:rsidP="000A4AC8">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 xml:space="preserve">Pamiršus pavartoti Cefotaxime </w:t>
      </w:r>
      <w:r>
        <w:rPr>
          <w:b/>
          <w:snapToGrid w:val="0"/>
          <w:sz w:val="22"/>
          <w:szCs w:val="22"/>
          <w:lang w:val="lt-LT" w:eastAsia="en-US"/>
        </w:rPr>
        <w:t>MIP</w:t>
      </w:r>
    </w:p>
    <w:p w:rsidR="000A4AC8" w:rsidRPr="00357CD9" w:rsidRDefault="000A4AC8" w:rsidP="000A4AC8">
      <w:pPr>
        <w:tabs>
          <w:tab w:val="left" w:pos="567"/>
        </w:tabs>
        <w:suppressAutoHyphens w:val="0"/>
        <w:jc w:val="both"/>
        <w:rPr>
          <w:snapToGrid w:val="0"/>
          <w:sz w:val="22"/>
          <w:szCs w:val="22"/>
          <w:lang w:val="lt-LT" w:eastAsia="en-US"/>
        </w:rPr>
      </w:pPr>
      <w:r w:rsidRPr="00357CD9">
        <w:rPr>
          <w:snapToGrid w:val="0"/>
          <w:sz w:val="22"/>
          <w:szCs w:val="22"/>
          <w:lang w:val="lt-LT" w:eastAsia="en-US"/>
        </w:rPr>
        <w:t>Nedelsdami kreipkitės į gydytoją. Negalima vartoti dvigubos dozės norint kompensuoti praleistą dozę. Pamirštą dozę galima skirti tik tuo atveju, jeigu iki kitos dozės liko gana daug laiko.</w:t>
      </w:r>
    </w:p>
    <w:p w:rsidR="000A4AC8"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 xml:space="preserve">Nustojus vartoti Cefotaxime </w:t>
      </w:r>
      <w:r>
        <w:rPr>
          <w:b/>
          <w:snapToGrid w:val="0"/>
          <w:sz w:val="22"/>
          <w:szCs w:val="22"/>
          <w:lang w:val="lt-LT" w:eastAsia="en-US"/>
        </w:rPr>
        <w:t>MIP</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Per mažos dozės, nereguliarus vartojimas ar per anksti nutrauktas gydymas gali pakenkti gydymo rezultatams ir baigtis atkryčiu, o jį gydyti visada sunkiau. Prašom laikytis gydytojo nurodymų.</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Jeigu kiltų daugiau klausimų dėl šio vaisto vartojimo, kreipkitės į gydytoją, vaistininką arba slaugytoją.</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left="567" w:right="-2" w:hanging="567"/>
        <w:rPr>
          <w:snapToGrid w:val="0"/>
          <w:sz w:val="22"/>
          <w:szCs w:val="22"/>
          <w:lang w:val="lt-LT" w:eastAsia="en-US"/>
        </w:rPr>
      </w:pPr>
      <w:r w:rsidRPr="00357CD9">
        <w:rPr>
          <w:b/>
          <w:snapToGrid w:val="0"/>
          <w:sz w:val="22"/>
          <w:szCs w:val="22"/>
          <w:lang w:val="lt-LT" w:eastAsia="en-US"/>
        </w:rPr>
        <w:t>4.</w:t>
      </w:r>
      <w:r w:rsidRPr="00357CD9">
        <w:rPr>
          <w:b/>
          <w:snapToGrid w:val="0"/>
          <w:sz w:val="22"/>
          <w:szCs w:val="22"/>
          <w:lang w:val="lt-LT" w:eastAsia="en-US"/>
        </w:rPr>
        <w:tab/>
        <w:t xml:space="preserve">Galimas šalutinis poveikis </w:t>
      </w:r>
    </w:p>
    <w:p w:rsidR="000A4AC8" w:rsidRPr="00357CD9" w:rsidRDefault="000A4AC8" w:rsidP="000A4AC8">
      <w:pPr>
        <w:numPr>
          <w:ilvl w:val="12"/>
          <w:numId w:val="0"/>
        </w:numPr>
        <w:suppressAutoHyphens w:val="0"/>
        <w:ind w:right="-29"/>
        <w:rPr>
          <w:snapToGrid w:val="0"/>
          <w:sz w:val="22"/>
          <w:szCs w:val="22"/>
          <w:lang w:val="lt-LT" w:eastAsia="en-US"/>
        </w:rPr>
      </w:pPr>
    </w:p>
    <w:p w:rsidR="000A4AC8" w:rsidRPr="00357CD9" w:rsidRDefault="000A4AC8" w:rsidP="000A4AC8">
      <w:pPr>
        <w:numPr>
          <w:ilvl w:val="12"/>
          <w:numId w:val="0"/>
        </w:numPr>
        <w:suppressAutoHyphens w:val="0"/>
        <w:ind w:right="-29"/>
        <w:rPr>
          <w:snapToGrid w:val="0"/>
          <w:sz w:val="22"/>
          <w:szCs w:val="22"/>
          <w:lang w:val="lt-LT" w:eastAsia="en-US"/>
        </w:rPr>
      </w:pPr>
      <w:r w:rsidRPr="00357CD9">
        <w:rPr>
          <w:snapToGrid w:val="0"/>
          <w:sz w:val="22"/>
          <w:szCs w:val="22"/>
          <w:lang w:val="lt-LT" w:eastAsia="en-US"/>
        </w:rPr>
        <w:t>Šis vaistas, kaip ir visi kiti, gali sukelti šalutinį poveikį, nors jis pasireiškia ne visiems žmonėms.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rPr>
          <w:b/>
          <w:snapToGrid w:val="0"/>
          <w:sz w:val="22"/>
          <w:szCs w:val="22"/>
          <w:lang w:val="lt-LT" w:eastAsia="en-US"/>
        </w:rPr>
      </w:pPr>
      <w:r w:rsidRPr="00357CD9">
        <w:rPr>
          <w:b/>
          <w:snapToGrid w:val="0"/>
          <w:sz w:val="22"/>
          <w:szCs w:val="22"/>
          <w:lang w:val="lt-LT" w:eastAsia="en-US"/>
        </w:rPr>
        <w:t>Būklės, į kurias reikia atkreipti dėmesį</w:t>
      </w:r>
    </w:p>
    <w:p w:rsidR="000A4AC8" w:rsidRPr="00357CD9" w:rsidRDefault="000A4AC8" w:rsidP="000A4AC8">
      <w:pPr>
        <w:numPr>
          <w:ilvl w:val="12"/>
          <w:numId w:val="0"/>
        </w:numPr>
        <w:suppressAutoHyphens w:val="0"/>
        <w:rPr>
          <w:snapToGrid w:val="0"/>
          <w:sz w:val="22"/>
          <w:szCs w:val="22"/>
          <w:lang w:val="lt-LT" w:eastAsia="en-US"/>
        </w:rPr>
      </w:pPr>
      <w:r w:rsidRPr="00357CD9">
        <w:rPr>
          <w:snapToGrid w:val="0"/>
          <w:sz w:val="22"/>
          <w:szCs w:val="22"/>
          <w:lang w:val="lt-LT" w:eastAsia="en-US"/>
        </w:rPr>
        <w:t xml:space="preserve">Nedideliam skaičiui Cefotaxime </w:t>
      </w:r>
      <w:r>
        <w:rPr>
          <w:snapToGrid w:val="0"/>
          <w:sz w:val="22"/>
          <w:szCs w:val="22"/>
          <w:lang w:val="lt-LT" w:eastAsia="en-US"/>
        </w:rPr>
        <w:t>MIP</w:t>
      </w:r>
      <w:r w:rsidRPr="00357CD9">
        <w:rPr>
          <w:snapToGrid w:val="0"/>
          <w:sz w:val="22"/>
          <w:szCs w:val="22"/>
          <w:lang w:val="lt-LT" w:eastAsia="en-US"/>
        </w:rPr>
        <w:t xml:space="preserve"> vartojančių pacientų pasireiškia alerginė reakcija, potencialiai pavojinga odos reakcija ar kitas šalutinis poveikis, kurį reikia gydyti. Šių reakcijų simptomai gali būti tokie:</w:t>
      </w:r>
    </w:p>
    <w:p w:rsidR="000A4AC8" w:rsidRPr="00357CD9" w:rsidRDefault="000A4AC8" w:rsidP="000A4AC8">
      <w:pPr>
        <w:numPr>
          <w:ilvl w:val="0"/>
          <w:numId w:val="9"/>
        </w:numPr>
        <w:tabs>
          <w:tab w:val="left" w:pos="426"/>
          <w:tab w:val="left" w:pos="567"/>
        </w:tabs>
        <w:suppressAutoHyphens w:val="0"/>
        <w:spacing w:line="260" w:lineRule="exact"/>
        <w:ind w:left="426" w:hanging="426"/>
        <w:rPr>
          <w:snapToGrid w:val="0"/>
          <w:sz w:val="22"/>
          <w:szCs w:val="22"/>
          <w:lang w:val="lt-LT" w:eastAsia="en-US"/>
        </w:rPr>
      </w:pPr>
      <w:r w:rsidRPr="00357CD9">
        <w:rPr>
          <w:snapToGrid w:val="0"/>
          <w:sz w:val="22"/>
          <w:szCs w:val="22"/>
          <w:lang w:val="lt-LT" w:eastAsia="en-US"/>
        </w:rPr>
        <w:t>sunki alerginė reakcija. Tai gali būti iškilus, niežėjimą sukeliantis bėrimas, tinimas, kartais veido arba burnos, todėl sunku kvėpuoti;</w:t>
      </w:r>
    </w:p>
    <w:p w:rsidR="000A4AC8" w:rsidRPr="00357CD9" w:rsidRDefault="000A4AC8" w:rsidP="000A4AC8">
      <w:pPr>
        <w:numPr>
          <w:ilvl w:val="0"/>
          <w:numId w:val="9"/>
        </w:numPr>
        <w:tabs>
          <w:tab w:val="left" w:pos="426"/>
          <w:tab w:val="left" w:pos="567"/>
        </w:tabs>
        <w:suppressAutoHyphens w:val="0"/>
        <w:spacing w:line="260" w:lineRule="exact"/>
        <w:ind w:left="426" w:hanging="426"/>
        <w:rPr>
          <w:snapToGrid w:val="0"/>
          <w:sz w:val="22"/>
          <w:szCs w:val="22"/>
          <w:lang w:val="lt-LT" w:eastAsia="en-US"/>
        </w:rPr>
      </w:pPr>
      <w:r w:rsidRPr="00357CD9">
        <w:rPr>
          <w:snapToGrid w:val="0"/>
          <w:sz w:val="22"/>
          <w:szCs w:val="22"/>
          <w:lang w:val="lt-LT" w:eastAsia="en-US"/>
        </w:rPr>
        <w:t>sunkus, ilgalaikis viduriavimas gydant arba baigus gydyti šiuo vaistu (pseudomembraninis kolitas);</w:t>
      </w:r>
    </w:p>
    <w:p w:rsidR="000A4AC8" w:rsidRPr="00357CD9" w:rsidRDefault="000A4AC8" w:rsidP="000A4AC8">
      <w:pPr>
        <w:numPr>
          <w:ilvl w:val="0"/>
          <w:numId w:val="9"/>
        </w:numPr>
        <w:tabs>
          <w:tab w:val="left" w:pos="426"/>
          <w:tab w:val="left" w:pos="567"/>
        </w:tabs>
        <w:suppressAutoHyphens w:val="0"/>
        <w:spacing w:line="260" w:lineRule="exact"/>
        <w:ind w:left="426" w:hanging="426"/>
        <w:rPr>
          <w:snapToGrid w:val="0"/>
          <w:sz w:val="22"/>
          <w:szCs w:val="22"/>
          <w:lang w:val="lt-LT" w:eastAsia="en-US"/>
        </w:rPr>
      </w:pPr>
      <w:r w:rsidRPr="00357CD9">
        <w:rPr>
          <w:snapToGrid w:val="0"/>
          <w:sz w:val="22"/>
          <w:szCs w:val="22"/>
          <w:lang w:val="lt-LT" w:eastAsia="en-US"/>
        </w:rPr>
        <w:t xml:space="preserve">superinfekcija:  Retais atvejais tokie vaistai kaip Cefotaxime </w:t>
      </w:r>
      <w:r>
        <w:rPr>
          <w:snapToGrid w:val="0"/>
          <w:sz w:val="22"/>
          <w:szCs w:val="22"/>
          <w:lang w:val="lt-LT" w:eastAsia="en-US"/>
        </w:rPr>
        <w:t>MIP</w:t>
      </w:r>
      <w:r w:rsidRPr="00357CD9">
        <w:rPr>
          <w:snapToGrid w:val="0"/>
          <w:sz w:val="22"/>
          <w:szCs w:val="22"/>
          <w:lang w:val="lt-LT" w:eastAsia="en-US"/>
        </w:rPr>
        <w:t xml:space="preserve"> organizme gali sukelti mielių infekciją, kuri gali baigtis grybeline infekcija. Toks šalutinis poveikis labiau tikėtinas Cefotaxime </w:t>
      </w:r>
      <w:r>
        <w:rPr>
          <w:snapToGrid w:val="0"/>
          <w:sz w:val="22"/>
          <w:szCs w:val="22"/>
          <w:lang w:val="lt-LT" w:eastAsia="en-US"/>
        </w:rPr>
        <w:t>MIP</w:t>
      </w:r>
      <w:r w:rsidRPr="00357CD9">
        <w:rPr>
          <w:snapToGrid w:val="0"/>
          <w:sz w:val="22"/>
          <w:szCs w:val="22"/>
          <w:lang w:val="lt-LT" w:eastAsia="en-US"/>
        </w:rPr>
        <w:t xml:space="preserve"> vartojant ilgą laiką.</w:t>
      </w:r>
    </w:p>
    <w:p w:rsidR="000A4AC8" w:rsidRDefault="000A4AC8" w:rsidP="000A4AC8">
      <w:pPr>
        <w:numPr>
          <w:ilvl w:val="12"/>
          <w:numId w:val="0"/>
        </w:numPr>
        <w:suppressAutoHyphens w:val="0"/>
        <w:ind w:right="-2"/>
        <w:rPr>
          <w:snapToGrid w:val="0"/>
          <w:sz w:val="22"/>
          <w:szCs w:val="22"/>
          <w:lang w:val="lt-LT" w:eastAsia="en-US"/>
        </w:rPr>
      </w:pPr>
    </w:p>
    <w:p w:rsidR="000A4AC8" w:rsidRPr="001C5AD6" w:rsidRDefault="000A4AC8" w:rsidP="000A4AC8">
      <w:pPr>
        <w:numPr>
          <w:ilvl w:val="12"/>
          <w:numId w:val="0"/>
        </w:numPr>
        <w:suppressAutoHyphens w:val="0"/>
        <w:ind w:right="-2"/>
        <w:rPr>
          <w:snapToGrid w:val="0"/>
          <w:sz w:val="22"/>
          <w:szCs w:val="22"/>
          <w:u w:val="single"/>
          <w:lang w:val="lt-LT" w:eastAsia="en-US"/>
        </w:rPr>
      </w:pPr>
      <w:r w:rsidRPr="001C5AD6">
        <w:rPr>
          <w:snapToGrid w:val="0"/>
          <w:sz w:val="22"/>
          <w:szCs w:val="22"/>
          <w:u w:val="single"/>
          <w:lang w:val="lt-LT" w:eastAsia="en-US"/>
        </w:rPr>
        <w:t>Nebevartokite cefotaksimo ir nedelsdami kreipkitės pagalbos į gydytoją, pastebėję bent vieną iš toliau nurodytų simptomų:</w:t>
      </w:r>
    </w:p>
    <w:p w:rsidR="000A4AC8" w:rsidRPr="001C5AD6" w:rsidRDefault="000A4AC8" w:rsidP="000A4AC8">
      <w:pPr>
        <w:pStyle w:val="Sraopastraipa"/>
        <w:numPr>
          <w:ilvl w:val="0"/>
          <w:numId w:val="11"/>
        </w:numPr>
        <w:suppressAutoHyphens w:val="0"/>
        <w:ind w:left="426" w:right="-2" w:hanging="426"/>
        <w:rPr>
          <w:snapToGrid w:val="0"/>
          <w:sz w:val="22"/>
          <w:szCs w:val="22"/>
          <w:lang w:val="lt-LT" w:eastAsia="en-US"/>
        </w:rPr>
      </w:pPr>
      <w:r w:rsidRPr="001C5AD6">
        <w:rPr>
          <w:snapToGrid w:val="0"/>
          <w:sz w:val="22"/>
          <w:szCs w:val="22"/>
          <w:lang w:val="lt-LT" w:eastAsia="en-US"/>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p>
    <w:p w:rsidR="000A4AC8" w:rsidRPr="001C5AD6" w:rsidRDefault="000A4AC8" w:rsidP="000A4AC8">
      <w:pPr>
        <w:pStyle w:val="Sraopastraipa"/>
        <w:numPr>
          <w:ilvl w:val="0"/>
          <w:numId w:val="11"/>
        </w:numPr>
        <w:suppressAutoHyphens w:val="0"/>
        <w:ind w:left="426" w:right="-2" w:hanging="426"/>
        <w:rPr>
          <w:snapToGrid w:val="0"/>
          <w:sz w:val="22"/>
          <w:szCs w:val="22"/>
          <w:lang w:val="lt-LT" w:eastAsia="en-US"/>
        </w:rPr>
      </w:pPr>
      <w:r w:rsidRPr="001C5AD6">
        <w:rPr>
          <w:snapToGrid w:val="0"/>
          <w:sz w:val="22"/>
          <w:szCs w:val="22"/>
          <w:lang w:val="lt-LT" w:eastAsia="en-US"/>
        </w:rPr>
        <w:t>išplitęs išbėrimas, pakilusi kūno temperatūra ir padidėję limfmazgiai (DRESS sindromas arba padidėjusio jautrumo vaistui sindromas);</w:t>
      </w:r>
    </w:p>
    <w:p w:rsidR="000A4AC8" w:rsidRPr="001C5AD6" w:rsidRDefault="000A4AC8" w:rsidP="000A4AC8">
      <w:pPr>
        <w:pStyle w:val="Sraopastraipa"/>
        <w:numPr>
          <w:ilvl w:val="0"/>
          <w:numId w:val="11"/>
        </w:numPr>
        <w:suppressAutoHyphens w:val="0"/>
        <w:ind w:left="426" w:right="-2" w:hanging="426"/>
        <w:rPr>
          <w:snapToGrid w:val="0"/>
          <w:sz w:val="22"/>
          <w:szCs w:val="22"/>
          <w:lang w:val="lt-LT" w:eastAsia="en-US"/>
        </w:rPr>
      </w:pPr>
      <w:r w:rsidRPr="001C5AD6">
        <w:rPr>
          <w:snapToGrid w:val="0"/>
          <w:sz w:val="22"/>
          <w:szCs w:val="22"/>
          <w:lang w:val="lt-LT" w:eastAsia="en-US"/>
        </w:rPr>
        <w:t>kartu su karščiavimu pasireiškiantis raudonas, žvynuotas, išplitęs išbėrimas su poodiniais gumbeliais ir pūslelėmis; simptomai paprastai pasireiškia gydymo pradžioje (ūminė generalizuota egzanteminė pustuliozė).</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102FE7" w:rsidRDefault="000A4AC8" w:rsidP="000A4AC8">
      <w:pPr>
        <w:numPr>
          <w:ilvl w:val="12"/>
          <w:numId w:val="0"/>
        </w:numPr>
        <w:suppressAutoHyphens w:val="0"/>
        <w:ind w:right="-2"/>
        <w:rPr>
          <w:snapToGrid w:val="0"/>
          <w:sz w:val="22"/>
          <w:szCs w:val="22"/>
          <w:lang w:val="lt-LT" w:eastAsia="en-US"/>
        </w:rPr>
      </w:pPr>
      <w:r w:rsidRPr="00102FE7">
        <w:rPr>
          <w:b/>
          <w:snapToGrid w:val="0"/>
          <w:sz w:val="22"/>
          <w:szCs w:val="22"/>
          <w:lang w:val="lt-LT" w:eastAsia="en-US"/>
        </w:rPr>
        <w:t>La</w:t>
      </w:r>
      <w:r>
        <w:rPr>
          <w:b/>
          <w:snapToGrid w:val="0"/>
          <w:sz w:val="22"/>
          <w:szCs w:val="22"/>
          <w:lang w:val="lt-LT" w:eastAsia="en-US"/>
        </w:rPr>
        <w:t xml:space="preserve">bai dažnas šalutinis poveikis: </w:t>
      </w:r>
      <w:r w:rsidRPr="00102FE7">
        <w:rPr>
          <w:snapToGrid w:val="0"/>
          <w:sz w:val="22"/>
          <w:szCs w:val="22"/>
          <w:lang w:val="lt-LT" w:eastAsia="en-US"/>
        </w:rPr>
        <w:t>Gali pasireikšt</w:t>
      </w:r>
      <w:r>
        <w:rPr>
          <w:snapToGrid w:val="0"/>
          <w:sz w:val="22"/>
          <w:szCs w:val="22"/>
          <w:lang w:val="lt-LT" w:eastAsia="en-US"/>
        </w:rPr>
        <w:t>i daugiau kaip 1 iš 10 pacientų</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skausmas injekcijos vietoje </w:t>
      </w:r>
      <w:r>
        <w:rPr>
          <w:snapToGrid w:val="0"/>
          <w:sz w:val="22"/>
          <w:szCs w:val="22"/>
          <w:lang w:val="lt-LT" w:eastAsia="en-US"/>
        </w:rPr>
        <w:t>suleidus</w:t>
      </w:r>
      <w:r w:rsidRPr="00357CD9">
        <w:rPr>
          <w:snapToGrid w:val="0"/>
          <w:sz w:val="22"/>
          <w:szCs w:val="22"/>
          <w:lang w:val="lt-LT" w:eastAsia="en-US"/>
        </w:rPr>
        <w:t xml:space="preserve"> vaisto į raumenį.</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102FE7" w:rsidRDefault="000A4AC8" w:rsidP="000A4AC8">
      <w:pPr>
        <w:suppressAutoHyphens w:val="0"/>
        <w:jc w:val="both"/>
        <w:rPr>
          <w:b/>
          <w:snapToGrid w:val="0"/>
          <w:sz w:val="22"/>
          <w:szCs w:val="22"/>
          <w:lang w:eastAsia="en-US" w:bidi="lt-LT"/>
        </w:rPr>
      </w:pPr>
      <w:r w:rsidRPr="00C375D0">
        <w:rPr>
          <w:b/>
          <w:snapToGrid w:val="0"/>
          <w:sz w:val="22"/>
          <w:szCs w:val="22"/>
          <w:lang w:eastAsia="en-US" w:bidi="lt-LT"/>
        </w:rPr>
        <w:t>Nedažnas šalutinis poveikis</w:t>
      </w:r>
      <w:r>
        <w:rPr>
          <w:b/>
          <w:snapToGrid w:val="0"/>
          <w:sz w:val="22"/>
          <w:szCs w:val="22"/>
          <w:lang w:eastAsia="en-US" w:bidi="lt-LT"/>
        </w:rPr>
        <w:t xml:space="preserve">: </w:t>
      </w:r>
      <w:r w:rsidRPr="00C375D0">
        <w:rPr>
          <w:snapToGrid w:val="0"/>
          <w:sz w:val="22"/>
          <w:szCs w:val="22"/>
          <w:lang w:eastAsia="en-US" w:bidi="lt-LT"/>
        </w:rPr>
        <w:t xml:space="preserve">Gali pasireikšti </w:t>
      </w:r>
      <w:r w:rsidRPr="00102FE7">
        <w:rPr>
          <w:snapToGrid w:val="0"/>
          <w:sz w:val="22"/>
          <w:szCs w:val="22"/>
          <w:lang w:eastAsia="en-US" w:bidi="lt-LT"/>
        </w:rPr>
        <w:t>mažiau kaip 1 iš 100 pacientų</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traukuliai, karščiavimas;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viduriavimas;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odos paraudimas, dilgėlinė, niežėjimas;</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tam tikrų kraujo ląstelių kiekio sumažėjimas ar padidėjimas (eozinofilija, leukopenija, trombocitopenija);</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gausiau išskiriamos kepenų gaminamos medžiagos (fermentai);</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laikinos „sveikimo krizės“, lydimos staigaus karščiavimo ir drebulio (</w:t>
      </w:r>
      <w:r w:rsidRPr="00483056">
        <w:rPr>
          <w:bCs/>
          <w:i/>
          <w:snapToGrid w:val="0"/>
          <w:sz w:val="22"/>
          <w:szCs w:val="22"/>
          <w:lang w:val="lt-LT" w:eastAsia="en-US"/>
        </w:rPr>
        <w:t>Jarisch-Herxheimer</w:t>
      </w:r>
      <w:r w:rsidRPr="00357CD9">
        <w:rPr>
          <w:bCs/>
          <w:snapToGrid w:val="0"/>
          <w:sz w:val="22"/>
          <w:szCs w:val="22"/>
          <w:lang w:val="lt-LT" w:eastAsia="en-US"/>
        </w:rPr>
        <w:t xml:space="preserve"> reakcijos);</w:t>
      </w:r>
    </w:p>
    <w:p w:rsidR="000A4AC8" w:rsidRPr="00357CD9" w:rsidRDefault="000A4AC8" w:rsidP="000A4AC8">
      <w:pPr>
        <w:numPr>
          <w:ilvl w:val="12"/>
          <w:numId w:val="0"/>
        </w:numPr>
        <w:suppressAutoHyphens w:val="0"/>
        <w:ind w:right="-2"/>
        <w:rPr>
          <w:bCs/>
          <w:sz w:val="22"/>
          <w:szCs w:val="22"/>
          <w:lang w:val="lt-LT" w:eastAsia="en-US"/>
        </w:rPr>
      </w:pPr>
      <w:r w:rsidRPr="00357CD9">
        <w:rPr>
          <w:snapToGrid w:val="0"/>
          <w:sz w:val="22"/>
          <w:szCs w:val="22"/>
          <w:lang w:val="lt-LT" w:eastAsia="en-US"/>
        </w:rPr>
        <w:t>inkstų ligos ir padidėjusi kreatinino koncentracija kraujyje;</w:t>
      </w:r>
    </w:p>
    <w:p w:rsidR="000A4AC8" w:rsidRPr="00357CD9" w:rsidRDefault="000A4AC8" w:rsidP="000A4AC8">
      <w:pPr>
        <w:numPr>
          <w:ilvl w:val="12"/>
          <w:numId w:val="0"/>
        </w:numPr>
        <w:suppressAutoHyphens w:val="0"/>
        <w:ind w:right="-2"/>
        <w:rPr>
          <w:bCs/>
          <w:sz w:val="22"/>
          <w:szCs w:val="22"/>
          <w:lang w:val="lt-LT" w:eastAsia="en-US"/>
        </w:rPr>
      </w:pPr>
      <w:r w:rsidRPr="00357CD9">
        <w:rPr>
          <w:snapToGrid w:val="0"/>
          <w:sz w:val="22"/>
          <w:szCs w:val="22"/>
          <w:lang w:val="lt-LT" w:eastAsia="en-US"/>
        </w:rPr>
        <w:t>skausmas injekcijos vietoje, tinimas ir paraudimas išilgai venos.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Default="000A4AC8" w:rsidP="000A4AC8">
      <w:pPr>
        <w:numPr>
          <w:ilvl w:val="12"/>
          <w:numId w:val="0"/>
        </w:numPr>
        <w:suppressAutoHyphens w:val="0"/>
        <w:ind w:right="-2"/>
        <w:rPr>
          <w:b/>
          <w:snapToGrid w:val="0"/>
          <w:sz w:val="22"/>
          <w:szCs w:val="22"/>
          <w:lang w:val="lt-LT" w:eastAsia="en-US"/>
        </w:rPr>
      </w:pPr>
      <w:r w:rsidRPr="00102FE7">
        <w:rPr>
          <w:b/>
          <w:snapToGrid w:val="0"/>
          <w:sz w:val="22"/>
          <w:szCs w:val="22"/>
          <w:lang w:val="lt-LT" w:eastAsia="en-US"/>
        </w:rPr>
        <w:t xml:space="preserve">Dažnis nežinomas: </w:t>
      </w:r>
      <w:r w:rsidRPr="00102FE7">
        <w:rPr>
          <w:snapToGrid w:val="0"/>
          <w:sz w:val="22"/>
          <w:szCs w:val="22"/>
          <w:lang w:val="lt-LT" w:eastAsia="en-US"/>
        </w:rPr>
        <w:t>Dažnis negali būti įvertintas pagal turimus duomenis</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galvos skausmas, svaigulys, susilpnėjęs sąmoningumas arba apsunkęs gebėjimas galvoti;</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nereguliarus širdies ritmas po greitos vaisto injekcijos;</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odos bėrimas, gali atsirasti pūslelių (</w:t>
      </w:r>
      <w:r w:rsidRPr="00357CD9">
        <w:rPr>
          <w:bCs/>
          <w:i/>
          <w:snapToGrid w:val="0"/>
          <w:sz w:val="22"/>
          <w:szCs w:val="22"/>
          <w:lang w:val="lt-LT" w:eastAsia="en-US"/>
        </w:rPr>
        <w:t>erythema multiformae</w:t>
      </w:r>
      <w:r w:rsidRPr="00357CD9">
        <w:rPr>
          <w:bCs/>
          <w:snapToGrid w:val="0"/>
          <w:sz w:val="22"/>
          <w:szCs w:val="22"/>
          <w:lang w:val="lt-LT" w:eastAsia="en-US"/>
        </w:rPr>
        <w:t>);</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pykinimas,</w:t>
      </w:r>
      <w:r w:rsidRPr="00357CD9">
        <w:rPr>
          <w:snapToGrid w:val="0"/>
          <w:sz w:val="22"/>
          <w:szCs w:val="22"/>
          <w:lang w:val="lt-LT" w:eastAsia="en-US"/>
        </w:rPr>
        <w:t xml:space="preserve"> </w:t>
      </w:r>
      <w:r w:rsidRPr="00357CD9">
        <w:rPr>
          <w:bCs/>
          <w:snapToGrid w:val="0"/>
          <w:sz w:val="22"/>
          <w:szCs w:val="22"/>
          <w:lang w:val="lt-LT" w:eastAsia="en-US"/>
        </w:rPr>
        <w:t>vėmimas, pilvo skausmai;</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kepenų uždegimas (hepatitas), kartu su juo kartais gali pagelsti oda ir akių obuoliai (gelta);</w:t>
      </w:r>
    </w:p>
    <w:p w:rsidR="000A4AC8" w:rsidRPr="00357CD9" w:rsidRDefault="000A4AC8" w:rsidP="000A4AC8">
      <w:pPr>
        <w:numPr>
          <w:ilvl w:val="12"/>
          <w:numId w:val="0"/>
        </w:numPr>
        <w:suppressAutoHyphens w:val="0"/>
        <w:ind w:right="-2"/>
        <w:rPr>
          <w:bCs/>
          <w:sz w:val="22"/>
          <w:szCs w:val="22"/>
          <w:lang w:val="lt-LT" w:eastAsia="en-US"/>
        </w:rPr>
      </w:pPr>
      <w:r w:rsidRPr="00357CD9">
        <w:rPr>
          <w:snapToGrid w:val="0"/>
          <w:sz w:val="22"/>
          <w:szCs w:val="22"/>
          <w:lang w:val="lt-LT" w:eastAsia="en-US"/>
        </w:rPr>
        <w:t>kraujo ląstelių kiekio pakitimai (agranulocitozė, neutropenija), per greitai suyrantys raudonieji kraujo kūneliai (hemolizinė anemija).</w:t>
      </w:r>
    </w:p>
    <w:p w:rsidR="000A4AC8" w:rsidRPr="00357CD9" w:rsidRDefault="000A4AC8" w:rsidP="000A4AC8">
      <w:pPr>
        <w:numPr>
          <w:ilvl w:val="12"/>
          <w:numId w:val="0"/>
        </w:numPr>
        <w:suppressAutoHyphens w:val="0"/>
        <w:ind w:right="-2"/>
        <w:rPr>
          <w:bCs/>
          <w:sz w:val="22"/>
          <w:szCs w:val="22"/>
          <w:lang w:val="lt-LT" w:eastAsia="en-US"/>
        </w:rPr>
      </w:pPr>
      <w:r>
        <w:rPr>
          <w:bCs/>
          <w:snapToGrid w:val="0"/>
          <w:sz w:val="22"/>
          <w:szCs w:val="22"/>
          <w:lang w:val="lt-LT" w:eastAsia="en-US"/>
        </w:rPr>
        <w:t>Suleidus</w:t>
      </w:r>
      <w:r w:rsidRPr="00357CD9">
        <w:rPr>
          <w:bCs/>
          <w:snapToGrid w:val="0"/>
          <w:sz w:val="22"/>
          <w:szCs w:val="22"/>
          <w:lang w:val="lt-LT" w:eastAsia="en-US"/>
        </w:rPr>
        <w:t xml:space="preserve"> vaistinio preparato į raumenį šalutinis poveikis gali kilti dėl skausmą malšinančio vaisto, kurio šiam tikslui gali būti vaistinio preparato sudėtyje.</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rPr>
          <w:b/>
          <w:sz w:val="22"/>
          <w:szCs w:val="22"/>
          <w:lang w:val="lt-LT"/>
        </w:rPr>
      </w:pPr>
      <w:r w:rsidRPr="00357CD9">
        <w:rPr>
          <w:b/>
          <w:noProof/>
          <w:sz w:val="22"/>
          <w:szCs w:val="22"/>
          <w:lang w:val="lt-LT"/>
        </w:rPr>
        <w:t>Pranešimas apie šalutinį poveikį</w:t>
      </w:r>
    </w:p>
    <w:p w:rsidR="000A4AC8" w:rsidRPr="00357CD9" w:rsidRDefault="000A4AC8" w:rsidP="000A4AC8">
      <w:pPr>
        <w:rPr>
          <w:noProof/>
          <w:sz w:val="22"/>
          <w:szCs w:val="22"/>
          <w:lang w:val="lt-LT"/>
        </w:rPr>
      </w:pPr>
      <w:r w:rsidRPr="00357CD9">
        <w:rPr>
          <w:noProof/>
          <w:sz w:val="22"/>
          <w:szCs w:val="22"/>
          <w:lang w:val="lt-LT"/>
        </w:rPr>
        <w:t xml:space="preserve">Jeigu pasireiškė šalutinis poveikis, įskaitant šiame lapelyje nenurodytą, pasakykite gydytojui, vaistininkui arba </w:t>
      </w:r>
      <w:r w:rsidRPr="00357CD9">
        <w:rPr>
          <w:sz w:val="22"/>
          <w:szCs w:val="22"/>
          <w:lang w:val="lt-LT"/>
        </w:rPr>
        <w:t>slaugytojui.</w:t>
      </w:r>
      <w:r w:rsidRPr="00357CD9">
        <w:rPr>
          <w:noProof/>
          <w:sz w:val="22"/>
          <w:szCs w:val="22"/>
          <w:lang w:val="lt-LT"/>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Pr="00357CD9">
        <w:rPr>
          <w:noProof/>
          <w:sz w:val="22"/>
          <w:szCs w:val="22"/>
          <w:lang w:val="lt-LT"/>
        </w:rPr>
        <w:t>.</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left="567" w:right="-2" w:hanging="567"/>
        <w:rPr>
          <w:snapToGrid w:val="0"/>
          <w:sz w:val="22"/>
          <w:szCs w:val="22"/>
          <w:lang w:val="lt-LT" w:eastAsia="en-US"/>
        </w:rPr>
      </w:pPr>
      <w:r w:rsidRPr="00357CD9">
        <w:rPr>
          <w:b/>
          <w:snapToGrid w:val="0"/>
          <w:sz w:val="22"/>
          <w:szCs w:val="22"/>
          <w:lang w:val="lt-LT" w:eastAsia="en-US"/>
        </w:rPr>
        <w:t>5.</w:t>
      </w:r>
      <w:r w:rsidRPr="00357CD9">
        <w:rPr>
          <w:b/>
          <w:snapToGrid w:val="0"/>
          <w:sz w:val="22"/>
          <w:szCs w:val="22"/>
          <w:lang w:val="lt-LT" w:eastAsia="en-US"/>
        </w:rPr>
        <w:tab/>
        <w:t xml:space="preserve">Kaip laikyti Cefotaxime </w:t>
      </w:r>
      <w:r>
        <w:rPr>
          <w:b/>
          <w:snapToGrid w:val="0"/>
          <w:sz w:val="22"/>
          <w:szCs w:val="22"/>
          <w:lang w:val="lt-LT" w:eastAsia="en-US"/>
        </w:rPr>
        <w:t>MIP</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Šį vaistą laikykite vaikams nepastebimoje ir nepasiekiamoje vietoje.</w:t>
      </w:r>
    </w:p>
    <w:p w:rsidR="000A4AC8" w:rsidRPr="00357CD9" w:rsidRDefault="000A4AC8" w:rsidP="000A4AC8">
      <w:pPr>
        <w:numPr>
          <w:ilvl w:val="12"/>
          <w:numId w:val="0"/>
        </w:numPr>
        <w:suppressAutoHyphens w:val="0"/>
        <w:ind w:right="-2"/>
        <w:rPr>
          <w:snapToGrid w:val="0"/>
          <w:sz w:val="22"/>
          <w:szCs w:val="22"/>
          <w:lang w:val="lt-LT" w:eastAsia="en-US"/>
        </w:rPr>
      </w:pPr>
    </w:p>
    <w:p w:rsidR="000A4AC8"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Ant etiketės ir išorinės dėžutės po „Tinka iki“ nurodytam tinkamumo laikui pasibaigus, šio vaisto vartoti negalima. Vaistas tinkamas vartoti iki paskutinės nurodyto mėnesio dienos.</w:t>
      </w:r>
    </w:p>
    <w:p w:rsidR="000A4AC8"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Laikykite žemesnėje kaip 25 °C temperatūroje. Flakoną laikyti išorinėje dėžutėje, kad </w:t>
      </w:r>
      <w:r>
        <w:rPr>
          <w:snapToGrid w:val="0"/>
          <w:sz w:val="22"/>
          <w:szCs w:val="22"/>
          <w:lang w:val="lt-LT" w:eastAsia="en-US"/>
        </w:rPr>
        <w:t>vaistas</w:t>
      </w:r>
      <w:r w:rsidRPr="00357CD9">
        <w:rPr>
          <w:snapToGrid w:val="0"/>
          <w:sz w:val="22"/>
          <w:szCs w:val="22"/>
          <w:lang w:val="lt-LT" w:eastAsia="en-US"/>
        </w:rPr>
        <w:t xml:space="preserve"> būtų apsaugotas nuo šviesos.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Vaistų negalima išmesti į kanalizaciją arba su buitinėmis atliekomis. Kaip išmesti nereikalingus vaistus, klauskite vaistininko. Šios priemonės padės apsaugoti aplinką.</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6.</w:t>
      </w:r>
      <w:r w:rsidRPr="00357CD9">
        <w:rPr>
          <w:b/>
          <w:snapToGrid w:val="0"/>
          <w:sz w:val="22"/>
          <w:szCs w:val="22"/>
          <w:lang w:val="lt-LT" w:eastAsia="en-US"/>
        </w:rPr>
        <w:tab/>
        <w:t>Pakuotės turinys ir kita informacija</w:t>
      </w:r>
    </w:p>
    <w:p w:rsidR="000A4AC8" w:rsidRPr="00357CD9" w:rsidRDefault="000A4AC8" w:rsidP="000A4AC8">
      <w:pPr>
        <w:numPr>
          <w:ilvl w:val="12"/>
          <w:numId w:val="0"/>
        </w:numPr>
        <w:suppressAutoHyphens w:val="0"/>
        <w:ind w:right="-2"/>
        <w:rPr>
          <w:b/>
          <w:bCs/>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bCs/>
          <w:snapToGrid w:val="0"/>
          <w:sz w:val="22"/>
          <w:szCs w:val="22"/>
          <w:lang w:val="lt-LT" w:eastAsia="en-US"/>
        </w:rPr>
        <w:t xml:space="preserve">Cefotaxime </w:t>
      </w:r>
      <w:r>
        <w:rPr>
          <w:b/>
          <w:bCs/>
          <w:snapToGrid w:val="0"/>
          <w:sz w:val="22"/>
          <w:szCs w:val="22"/>
          <w:lang w:val="lt-LT" w:eastAsia="en-US"/>
        </w:rPr>
        <w:t>MIP</w:t>
      </w:r>
      <w:r w:rsidRPr="00357CD9">
        <w:rPr>
          <w:b/>
          <w:bCs/>
          <w:snapToGrid w:val="0"/>
          <w:sz w:val="22"/>
          <w:szCs w:val="22"/>
          <w:lang w:val="lt-LT" w:eastAsia="en-US"/>
        </w:rPr>
        <w:t xml:space="preserve"> sudėtis</w:t>
      </w:r>
    </w:p>
    <w:p w:rsidR="000A4AC8" w:rsidRPr="00357CD9" w:rsidRDefault="000A4AC8" w:rsidP="000A4AC8">
      <w:pPr>
        <w:numPr>
          <w:ilvl w:val="0"/>
          <w:numId w:val="10"/>
        </w:numPr>
        <w:tabs>
          <w:tab w:val="left" w:pos="567"/>
        </w:tabs>
        <w:suppressAutoHyphens w:val="0"/>
        <w:spacing w:line="260" w:lineRule="exact"/>
        <w:ind w:left="567" w:right="-2" w:hanging="567"/>
        <w:rPr>
          <w:i/>
          <w:snapToGrid w:val="0"/>
          <w:sz w:val="22"/>
          <w:szCs w:val="22"/>
          <w:lang w:val="lt-LT" w:eastAsia="en-US"/>
        </w:rPr>
      </w:pPr>
      <w:r w:rsidRPr="00357CD9">
        <w:rPr>
          <w:snapToGrid w:val="0"/>
          <w:sz w:val="22"/>
          <w:szCs w:val="22"/>
          <w:lang w:val="lt-LT" w:eastAsia="en-US"/>
        </w:rPr>
        <w:t>Veiklioji medžiaga yra cefotaksimo natrio druska.</w:t>
      </w:r>
    </w:p>
    <w:p w:rsidR="000A4AC8" w:rsidRPr="00357CD9" w:rsidRDefault="000A4AC8" w:rsidP="000A4AC8">
      <w:pPr>
        <w:numPr>
          <w:ilvl w:val="0"/>
          <w:numId w:val="10"/>
        </w:numPr>
        <w:tabs>
          <w:tab w:val="left" w:pos="567"/>
        </w:tabs>
        <w:suppressAutoHyphens w:val="0"/>
        <w:spacing w:line="260" w:lineRule="exact"/>
        <w:ind w:left="567" w:right="-2" w:hanging="567"/>
        <w:rPr>
          <w:snapToGrid w:val="0"/>
          <w:sz w:val="22"/>
          <w:szCs w:val="22"/>
          <w:lang w:val="lt-LT" w:eastAsia="en-US"/>
        </w:rPr>
      </w:pPr>
      <w:r w:rsidRPr="00357CD9">
        <w:rPr>
          <w:snapToGrid w:val="0"/>
          <w:sz w:val="22"/>
          <w:szCs w:val="22"/>
          <w:lang w:val="lt-LT" w:eastAsia="en-US"/>
        </w:rPr>
        <w:t>Pagalbinių medžiagų nėra.</w:t>
      </w:r>
    </w:p>
    <w:p w:rsidR="000A4AC8" w:rsidRPr="00357CD9" w:rsidRDefault="000A4AC8" w:rsidP="000A4AC8">
      <w:p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bCs/>
          <w:snapToGrid w:val="0"/>
          <w:sz w:val="22"/>
          <w:szCs w:val="22"/>
          <w:lang w:val="lt-LT" w:eastAsia="en-US"/>
        </w:rPr>
        <w:t xml:space="preserve">Cefotaxime </w:t>
      </w:r>
      <w:r>
        <w:rPr>
          <w:b/>
          <w:bCs/>
          <w:snapToGrid w:val="0"/>
          <w:sz w:val="22"/>
          <w:szCs w:val="22"/>
          <w:lang w:val="lt-LT" w:eastAsia="en-US"/>
        </w:rPr>
        <w:t>MIP</w:t>
      </w:r>
      <w:r w:rsidRPr="00357CD9">
        <w:rPr>
          <w:b/>
          <w:bCs/>
          <w:snapToGrid w:val="0"/>
          <w:sz w:val="22"/>
          <w:szCs w:val="22"/>
          <w:lang w:val="lt-LT" w:eastAsia="en-US"/>
        </w:rPr>
        <w:t xml:space="preserve"> išvaizda ir kiekis pakuotėje</w:t>
      </w:r>
    </w:p>
    <w:p w:rsidR="000A4AC8" w:rsidRPr="00357CD9" w:rsidRDefault="000A4AC8" w:rsidP="000A4AC8">
      <w:pPr>
        <w:numPr>
          <w:ilvl w:val="12"/>
          <w:numId w:val="0"/>
        </w:numPr>
        <w:suppressAutoHyphens w:val="0"/>
        <w:ind w:right="-2"/>
        <w:rPr>
          <w:bCs/>
          <w:sz w:val="22"/>
          <w:szCs w:val="22"/>
          <w:lang w:val="lt-LT" w:eastAsia="en-US"/>
        </w:rPr>
      </w:pPr>
      <w:r w:rsidRPr="00357CD9">
        <w:rPr>
          <w:bCs/>
          <w:snapToGrid w:val="0"/>
          <w:sz w:val="22"/>
          <w:szCs w:val="22"/>
          <w:lang w:val="lt-LT" w:eastAsia="en-US"/>
        </w:rPr>
        <w:t xml:space="preserve">Cefotaxime </w:t>
      </w:r>
      <w:r>
        <w:rPr>
          <w:bCs/>
          <w:snapToGrid w:val="0"/>
          <w:sz w:val="22"/>
          <w:szCs w:val="22"/>
          <w:lang w:val="lt-LT" w:eastAsia="en-US"/>
        </w:rPr>
        <w:t>MIP</w:t>
      </w:r>
      <w:r w:rsidRPr="00357CD9">
        <w:rPr>
          <w:bCs/>
          <w:snapToGrid w:val="0"/>
          <w:sz w:val="22"/>
          <w:szCs w:val="22"/>
          <w:lang w:val="lt-LT" w:eastAsia="en-US"/>
        </w:rPr>
        <w:t xml:space="preserve"> tiekiamas pakuotėmis po </w:t>
      </w:r>
      <w:r w:rsidRPr="00357CD9">
        <w:rPr>
          <w:snapToGrid w:val="0"/>
          <w:sz w:val="22"/>
          <w:szCs w:val="22"/>
          <w:lang w:val="lt-LT" w:eastAsia="en-US"/>
        </w:rPr>
        <w:t xml:space="preserve">1, 5 arba 10 bespalvių </w:t>
      </w:r>
      <w:r w:rsidRPr="00357CD9">
        <w:rPr>
          <w:bCs/>
          <w:snapToGrid w:val="0"/>
          <w:sz w:val="22"/>
          <w:szCs w:val="22"/>
          <w:lang w:val="lt-LT" w:eastAsia="en-US"/>
        </w:rPr>
        <w:t>stiklinių flakonų (15 ml talpos) su guminiais kamš</w:t>
      </w:r>
      <w:r>
        <w:rPr>
          <w:bCs/>
          <w:snapToGrid w:val="0"/>
          <w:sz w:val="22"/>
          <w:szCs w:val="22"/>
          <w:lang w:val="lt-LT" w:eastAsia="en-US"/>
        </w:rPr>
        <w:t>č</w:t>
      </w:r>
      <w:r w:rsidRPr="00357CD9">
        <w:rPr>
          <w:bCs/>
          <w:snapToGrid w:val="0"/>
          <w:sz w:val="22"/>
          <w:szCs w:val="22"/>
          <w:lang w:val="lt-LT" w:eastAsia="en-US"/>
        </w:rPr>
        <w:t xml:space="preserve">iais ir nuplėšiamaisiais dangteliais. </w:t>
      </w:r>
      <w:r w:rsidRPr="00357CD9">
        <w:rPr>
          <w:snapToGrid w:val="0"/>
          <w:sz w:val="22"/>
          <w:szCs w:val="22"/>
          <w:lang w:val="lt-LT" w:eastAsia="en-US"/>
        </w:rPr>
        <w:t>Gali būti tiekiamos ne visų dydžių pakuotės.</w:t>
      </w:r>
    </w:p>
    <w:p w:rsidR="000A4AC8" w:rsidRPr="00357CD9" w:rsidRDefault="000A4AC8" w:rsidP="000A4AC8">
      <w:pPr>
        <w:numPr>
          <w:ilvl w:val="12"/>
          <w:numId w:val="0"/>
        </w:numPr>
        <w:suppressAutoHyphens w:val="0"/>
        <w:ind w:right="-2"/>
        <w:rPr>
          <w:b/>
          <w:snapToGrid w:val="0"/>
          <w:sz w:val="22"/>
          <w:szCs w:val="22"/>
          <w:lang w:val="lt-LT" w:eastAsia="en-US"/>
        </w:rPr>
      </w:pPr>
    </w:p>
    <w:tbl>
      <w:tblPr>
        <w:tblW w:w="9891" w:type="dxa"/>
        <w:tblLayout w:type="fixed"/>
        <w:tblCellMar>
          <w:left w:w="70" w:type="dxa"/>
          <w:right w:w="70" w:type="dxa"/>
        </w:tblCellMar>
        <w:tblLook w:val="0000" w:firstRow="0" w:lastRow="0" w:firstColumn="0" w:lastColumn="0" w:noHBand="0" w:noVBand="0"/>
      </w:tblPr>
      <w:tblGrid>
        <w:gridCol w:w="4945"/>
        <w:gridCol w:w="4946"/>
      </w:tblGrid>
      <w:tr w:rsidR="000A4AC8" w:rsidRPr="00357CD9" w:rsidTr="009329FD">
        <w:tc>
          <w:tcPr>
            <w:tcW w:w="4945" w:type="dxa"/>
          </w:tcPr>
          <w:p w:rsidR="000A4AC8" w:rsidRPr="00357CD9" w:rsidRDefault="000A4AC8" w:rsidP="009329FD">
            <w:pPr>
              <w:tabs>
                <w:tab w:val="left" w:pos="567"/>
              </w:tabs>
              <w:suppressAutoHyphens w:val="0"/>
              <w:rPr>
                <w:snapToGrid w:val="0"/>
                <w:sz w:val="22"/>
                <w:szCs w:val="22"/>
                <w:lang w:val="lt-LT" w:eastAsia="en-US"/>
              </w:rPr>
            </w:pPr>
            <w:r>
              <w:rPr>
                <w:b/>
                <w:bCs/>
                <w:snapToGrid w:val="0"/>
                <w:sz w:val="22"/>
                <w:szCs w:val="22"/>
                <w:lang w:val="lt-LT" w:eastAsia="en-US"/>
              </w:rPr>
              <w:t>Registruotojas</w:t>
            </w:r>
          </w:p>
          <w:p w:rsidR="000A4AC8" w:rsidRPr="00357CD9" w:rsidRDefault="000A4AC8" w:rsidP="009329FD">
            <w:pPr>
              <w:rPr>
                <w:sz w:val="22"/>
                <w:szCs w:val="22"/>
              </w:rPr>
            </w:pPr>
            <w:r w:rsidRPr="00357CD9">
              <w:rPr>
                <w:sz w:val="22"/>
                <w:szCs w:val="22"/>
              </w:rPr>
              <w:t>MIP Pharma GmbH</w:t>
            </w:r>
          </w:p>
          <w:p w:rsidR="000A4AC8" w:rsidRPr="00357CD9" w:rsidRDefault="000A4AC8" w:rsidP="009329FD">
            <w:pPr>
              <w:rPr>
                <w:sz w:val="22"/>
                <w:szCs w:val="22"/>
              </w:rPr>
            </w:pPr>
            <w:r w:rsidRPr="00357CD9">
              <w:rPr>
                <w:sz w:val="22"/>
                <w:szCs w:val="22"/>
              </w:rPr>
              <w:t>Kirkeler Str. 41</w:t>
            </w:r>
          </w:p>
          <w:p w:rsidR="000A4AC8" w:rsidRPr="00357CD9" w:rsidRDefault="000A4AC8" w:rsidP="009329FD">
            <w:pPr>
              <w:rPr>
                <w:sz w:val="22"/>
                <w:szCs w:val="22"/>
              </w:rPr>
            </w:pPr>
            <w:r w:rsidRPr="00357CD9">
              <w:rPr>
                <w:sz w:val="22"/>
                <w:szCs w:val="22"/>
              </w:rPr>
              <w:t>D-66440 Blieskastel</w:t>
            </w:r>
          </w:p>
          <w:p w:rsidR="000A4AC8" w:rsidRPr="00357CD9" w:rsidRDefault="000A4AC8" w:rsidP="009329FD">
            <w:pPr>
              <w:rPr>
                <w:sz w:val="22"/>
                <w:szCs w:val="22"/>
              </w:rPr>
            </w:pPr>
            <w:r w:rsidRPr="00357CD9">
              <w:rPr>
                <w:sz w:val="22"/>
                <w:szCs w:val="22"/>
              </w:rPr>
              <w:t>Vokietija</w:t>
            </w:r>
          </w:p>
          <w:p w:rsidR="000A4AC8" w:rsidRPr="00357CD9" w:rsidRDefault="000A4AC8" w:rsidP="009329FD">
            <w:pPr>
              <w:rPr>
                <w:sz w:val="22"/>
                <w:szCs w:val="22"/>
              </w:rPr>
            </w:pPr>
            <w:r w:rsidRPr="00357CD9">
              <w:rPr>
                <w:sz w:val="22"/>
                <w:szCs w:val="22"/>
              </w:rPr>
              <w:t>Telefonas 0049 (0) 6842 9609 0</w:t>
            </w:r>
          </w:p>
          <w:p w:rsidR="000A4AC8" w:rsidRPr="00357CD9" w:rsidRDefault="000A4AC8" w:rsidP="009329FD">
            <w:pPr>
              <w:rPr>
                <w:sz w:val="22"/>
                <w:szCs w:val="22"/>
              </w:rPr>
            </w:pPr>
            <w:r w:rsidRPr="00357CD9">
              <w:rPr>
                <w:sz w:val="22"/>
                <w:szCs w:val="22"/>
              </w:rPr>
              <w:t>Faksas 0049 (0) 6842 9609 355</w:t>
            </w:r>
          </w:p>
          <w:p w:rsidR="000A4AC8" w:rsidRPr="00357CD9" w:rsidRDefault="000A4AC8" w:rsidP="009329FD">
            <w:pPr>
              <w:tabs>
                <w:tab w:val="left" w:pos="567"/>
              </w:tabs>
              <w:suppressAutoHyphens w:val="0"/>
              <w:rPr>
                <w:snapToGrid w:val="0"/>
                <w:sz w:val="22"/>
                <w:szCs w:val="22"/>
                <w:lang w:eastAsia="en-US"/>
              </w:rPr>
            </w:pPr>
          </w:p>
        </w:tc>
        <w:tc>
          <w:tcPr>
            <w:tcW w:w="4946" w:type="dxa"/>
          </w:tcPr>
          <w:p w:rsidR="000A4AC8" w:rsidRPr="00357CD9" w:rsidRDefault="000A4AC8" w:rsidP="009329FD">
            <w:pPr>
              <w:tabs>
                <w:tab w:val="left" w:pos="567"/>
              </w:tabs>
              <w:suppressAutoHyphens w:val="0"/>
              <w:rPr>
                <w:snapToGrid w:val="0"/>
                <w:sz w:val="22"/>
                <w:szCs w:val="22"/>
                <w:lang w:val="lt-LT" w:eastAsia="en-US"/>
              </w:rPr>
            </w:pPr>
            <w:r w:rsidRPr="00357CD9">
              <w:rPr>
                <w:b/>
                <w:bCs/>
                <w:snapToGrid w:val="0"/>
                <w:sz w:val="22"/>
                <w:szCs w:val="22"/>
                <w:lang w:val="lt-LT" w:eastAsia="en-US"/>
              </w:rPr>
              <w:t>Gamintojas</w:t>
            </w:r>
          </w:p>
          <w:p w:rsidR="000A4AC8" w:rsidRPr="00357CD9" w:rsidRDefault="000A4AC8" w:rsidP="009329FD">
            <w:pPr>
              <w:tabs>
                <w:tab w:val="left" w:pos="567"/>
              </w:tabs>
              <w:suppressAutoHyphens w:val="0"/>
              <w:rPr>
                <w:snapToGrid w:val="0"/>
                <w:sz w:val="22"/>
                <w:szCs w:val="22"/>
                <w:lang w:val="lt-LT" w:eastAsia="en-US"/>
              </w:rPr>
            </w:pPr>
            <w:r w:rsidRPr="00357CD9">
              <w:rPr>
                <w:snapToGrid w:val="0"/>
                <w:sz w:val="22"/>
                <w:szCs w:val="22"/>
                <w:lang w:val="lt-LT" w:eastAsia="en-US"/>
              </w:rPr>
              <w:t>MIP Pharma GmbH</w:t>
            </w:r>
          </w:p>
          <w:p w:rsidR="000A4AC8" w:rsidRPr="00357CD9" w:rsidRDefault="000A4AC8" w:rsidP="009329FD">
            <w:pPr>
              <w:tabs>
                <w:tab w:val="left" w:pos="567"/>
              </w:tabs>
              <w:suppressAutoHyphens w:val="0"/>
              <w:rPr>
                <w:snapToGrid w:val="0"/>
                <w:sz w:val="22"/>
                <w:szCs w:val="22"/>
                <w:lang w:val="lt-LT" w:eastAsia="en-US"/>
              </w:rPr>
            </w:pPr>
            <w:r>
              <w:rPr>
                <w:snapToGrid w:val="0"/>
                <w:sz w:val="22"/>
                <w:szCs w:val="22"/>
                <w:lang w:val="lt-LT" w:eastAsia="en-US"/>
              </w:rPr>
              <w:t>Mühlstraße 50</w:t>
            </w:r>
          </w:p>
          <w:p w:rsidR="000A4AC8" w:rsidRPr="00357CD9" w:rsidRDefault="000A4AC8" w:rsidP="009329FD">
            <w:pPr>
              <w:tabs>
                <w:tab w:val="left" w:pos="567"/>
              </w:tabs>
              <w:suppressAutoHyphens w:val="0"/>
              <w:rPr>
                <w:snapToGrid w:val="0"/>
                <w:sz w:val="22"/>
                <w:szCs w:val="22"/>
                <w:lang w:val="lt-LT" w:eastAsia="en-US"/>
              </w:rPr>
            </w:pPr>
            <w:r w:rsidRPr="00357CD9">
              <w:rPr>
                <w:snapToGrid w:val="0"/>
                <w:sz w:val="22"/>
                <w:szCs w:val="22"/>
                <w:lang w:val="lt-LT" w:eastAsia="en-US"/>
              </w:rPr>
              <w:t>D-</w:t>
            </w:r>
            <w:r>
              <w:rPr>
                <w:snapToGrid w:val="0"/>
                <w:sz w:val="22"/>
                <w:szCs w:val="22"/>
                <w:lang w:val="lt-LT" w:eastAsia="en-US"/>
              </w:rPr>
              <w:t>66386 St. Ingbert</w:t>
            </w:r>
          </w:p>
          <w:p w:rsidR="000A4AC8" w:rsidRPr="00357CD9" w:rsidRDefault="000A4AC8" w:rsidP="009329FD">
            <w:pPr>
              <w:tabs>
                <w:tab w:val="left" w:pos="567"/>
              </w:tabs>
              <w:suppressAutoHyphens w:val="0"/>
              <w:rPr>
                <w:snapToGrid w:val="0"/>
                <w:sz w:val="22"/>
                <w:szCs w:val="22"/>
                <w:lang w:val="lt-LT" w:eastAsia="en-US"/>
              </w:rPr>
            </w:pPr>
            <w:r w:rsidRPr="00357CD9">
              <w:rPr>
                <w:snapToGrid w:val="0"/>
                <w:sz w:val="22"/>
                <w:szCs w:val="22"/>
                <w:lang w:val="lt-LT" w:eastAsia="en-US"/>
              </w:rPr>
              <w:t>Vokietija</w:t>
            </w:r>
          </w:p>
        </w:tc>
      </w:tr>
    </w:tbl>
    <w:p w:rsidR="000A4AC8" w:rsidRPr="00357CD9" w:rsidRDefault="000A4AC8" w:rsidP="000A4AC8">
      <w:pPr>
        <w:tabs>
          <w:tab w:val="left" w:pos="567"/>
        </w:tabs>
        <w:suppressAutoHyphens w:val="0"/>
        <w:rPr>
          <w:snapToGrid w:val="0"/>
          <w:sz w:val="22"/>
          <w:szCs w:val="22"/>
          <w:lang w:val="lt-LT" w:eastAsia="en-US"/>
        </w:rPr>
      </w:pPr>
    </w:p>
    <w:p w:rsidR="000A4AC8" w:rsidRPr="00483056" w:rsidRDefault="000A4AC8" w:rsidP="000A4AC8">
      <w:pPr>
        <w:numPr>
          <w:ilvl w:val="12"/>
          <w:numId w:val="0"/>
        </w:numPr>
        <w:ind w:right="-2"/>
        <w:rPr>
          <w:b/>
          <w:bCs/>
          <w:noProof/>
          <w:sz w:val="22"/>
          <w:szCs w:val="22"/>
          <w:lang w:val="it-IT"/>
        </w:rPr>
      </w:pPr>
      <w:r w:rsidRPr="00483056">
        <w:rPr>
          <w:b/>
          <w:sz w:val="22"/>
          <w:szCs w:val="22"/>
        </w:rPr>
        <w:t>Šis vaistas EEE valstybėse narėse registruotas tokiais pavadinimais</w:t>
      </w:r>
      <w:r w:rsidRPr="00483056">
        <w:rPr>
          <w:b/>
          <w:bCs/>
          <w:noProof/>
          <w:sz w:val="22"/>
          <w:szCs w:val="22"/>
        </w:rPr>
        <w:t>:</w:t>
      </w:r>
    </w:p>
    <w:p w:rsidR="000A4AC8" w:rsidRPr="00483056" w:rsidRDefault="000A4AC8" w:rsidP="000A4AC8">
      <w:pPr>
        <w:rPr>
          <w:bCs/>
          <w:sz w:val="22"/>
          <w:szCs w:val="22"/>
          <w:lang w:val="it-IT"/>
        </w:rPr>
      </w:pPr>
    </w:p>
    <w:p w:rsidR="000A4AC8" w:rsidRPr="00483056" w:rsidRDefault="000A4AC8" w:rsidP="000A4AC8">
      <w:pPr>
        <w:tabs>
          <w:tab w:val="left" w:pos="1134"/>
          <w:tab w:val="left" w:pos="1418"/>
          <w:tab w:val="left" w:pos="1985"/>
        </w:tabs>
        <w:rPr>
          <w:bCs/>
          <w:sz w:val="22"/>
          <w:szCs w:val="22"/>
          <w:lang w:val="it-IT"/>
        </w:rPr>
      </w:pPr>
      <w:r w:rsidRPr="00483056">
        <w:rPr>
          <w:sz w:val="22"/>
          <w:szCs w:val="22"/>
        </w:rPr>
        <w:t>Bulgarija</w:t>
      </w:r>
      <w:r w:rsidRPr="00483056">
        <w:rPr>
          <w:bCs/>
          <w:sz w:val="22"/>
          <w:szCs w:val="22"/>
          <w:lang w:val="it-IT"/>
        </w:rPr>
        <w:t xml:space="preserve">: </w:t>
      </w:r>
      <w:r w:rsidRPr="00483056">
        <w:rPr>
          <w:bCs/>
          <w:sz w:val="22"/>
          <w:szCs w:val="22"/>
          <w:lang w:val="it-IT"/>
        </w:rPr>
        <w:tab/>
      </w:r>
      <w:r w:rsidRPr="00483056">
        <w:rPr>
          <w:bCs/>
          <w:sz w:val="22"/>
          <w:szCs w:val="22"/>
          <w:lang w:val="it-IT"/>
        </w:rPr>
        <w:tab/>
      </w:r>
      <w:r w:rsidRPr="00874384">
        <w:rPr>
          <w:bCs/>
          <w:sz w:val="22"/>
          <w:szCs w:val="22"/>
          <w:lang w:val="lt-LT"/>
        </w:rPr>
        <w:t>Цефотаксим</w:t>
      </w:r>
      <w:r w:rsidRPr="00483056">
        <w:rPr>
          <w:bCs/>
          <w:sz w:val="22"/>
          <w:szCs w:val="22"/>
          <w:lang w:val="it-IT"/>
        </w:rPr>
        <w:t xml:space="preserve">-MIP 1 g </w:t>
      </w:r>
      <w:r w:rsidRPr="00874384">
        <w:rPr>
          <w:bCs/>
          <w:sz w:val="22"/>
          <w:szCs w:val="22"/>
          <w:lang w:val="lt-LT"/>
        </w:rPr>
        <w:t>прах</w:t>
      </w:r>
      <w:r w:rsidRPr="00483056">
        <w:rPr>
          <w:bCs/>
          <w:sz w:val="22"/>
          <w:szCs w:val="22"/>
          <w:lang w:val="it-IT"/>
        </w:rPr>
        <w:t xml:space="preserve"> </w:t>
      </w:r>
      <w:r w:rsidRPr="00874384">
        <w:rPr>
          <w:bCs/>
          <w:sz w:val="22"/>
          <w:szCs w:val="22"/>
          <w:lang w:val="lt-LT"/>
        </w:rPr>
        <w:t>за</w:t>
      </w:r>
      <w:r w:rsidRPr="00483056">
        <w:rPr>
          <w:bCs/>
          <w:sz w:val="22"/>
          <w:szCs w:val="22"/>
          <w:lang w:val="it-IT"/>
        </w:rPr>
        <w:t xml:space="preserve"> </w:t>
      </w:r>
      <w:r w:rsidRPr="00874384">
        <w:rPr>
          <w:bCs/>
          <w:sz w:val="22"/>
          <w:szCs w:val="22"/>
          <w:lang w:val="lt-LT"/>
        </w:rPr>
        <w:t>инжекци</w:t>
      </w:r>
      <w:r w:rsidRPr="00483056">
        <w:rPr>
          <w:bCs/>
          <w:sz w:val="22"/>
          <w:szCs w:val="22"/>
          <w:lang w:val="en-US"/>
        </w:rPr>
        <w:t>онен</w:t>
      </w:r>
      <w:r w:rsidRPr="00483056">
        <w:rPr>
          <w:bCs/>
          <w:sz w:val="22"/>
          <w:szCs w:val="22"/>
          <w:lang w:val="it-IT"/>
        </w:rPr>
        <w:t>/</w:t>
      </w:r>
      <w:r w:rsidRPr="00483056">
        <w:rPr>
          <w:bCs/>
          <w:sz w:val="22"/>
          <w:szCs w:val="22"/>
          <w:lang w:val="en-US"/>
        </w:rPr>
        <w:t>инфузионен</w:t>
      </w:r>
      <w:r w:rsidRPr="00483056">
        <w:rPr>
          <w:bCs/>
          <w:sz w:val="22"/>
          <w:szCs w:val="22"/>
          <w:lang w:val="it-IT"/>
        </w:rPr>
        <w:t xml:space="preserve"> </w:t>
      </w:r>
      <w:r w:rsidRPr="00483056">
        <w:rPr>
          <w:bCs/>
          <w:sz w:val="22"/>
          <w:szCs w:val="22"/>
          <w:lang w:val="en-US"/>
        </w:rPr>
        <w:t>разтвор</w:t>
      </w:r>
    </w:p>
    <w:p w:rsidR="000A4AC8" w:rsidRPr="00483056" w:rsidRDefault="000A4AC8" w:rsidP="000A4AC8">
      <w:pPr>
        <w:tabs>
          <w:tab w:val="left" w:pos="1134"/>
          <w:tab w:val="left" w:pos="1418"/>
          <w:tab w:val="left" w:pos="1985"/>
        </w:tabs>
        <w:rPr>
          <w:bCs/>
          <w:sz w:val="22"/>
          <w:szCs w:val="22"/>
          <w:lang w:val="it-IT"/>
        </w:rPr>
      </w:pPr>
      <w:r w:rsidRPr="00483056">
        <w:rPr>
          <w:bCs/>
          <w:sz w:val="22"/>
          <w:szCs w:val="22"/>
          <w:lang w:val="it-IT"/>
        </w:rPr>
        <w:tab/>
        <w:t xml:space="preserve">     </w:t>
      </w:r>
      <w:r w:rsidRPr="00483056">
        <w:rPr>
          <w:bCs/>
          <w:sz w:val="22"/>
          <w:szCs w:val="22"/>
          <w:lang w:val="it-IT"/>
        </w:rPr>
        <w:tab/>
      </w:r>
      <w:r w:rsidRPr="00483056">
        <w:rPr>
          <w:color w:val="333333"/>
          <w:sz w:val="22"/>
          <w:szCs w:val="22"/>
        </w:rPr>
        <w:t>Цефотаксим</w:t>
      </w:r>
      <w:r w:rsidRPr="00483056">
        <w:rPr>
          <w:color w:val="333333"/>
          <w:sz w:val="22"/>
          <w:szCs w:val="22"/>
          <w:lang w:val="it-IT"/>
        </w:rPr>
        <w:t xml:space="preserve">-MIP 2 g </w:t>
      </w:r>
      <w:r w:rsidRPr="00483056">
        <w:rPr>
          <w:color w:val="333333"/>
          <w:sz w:val="22"/>
          <w:szCs w:val="22"/>
        </w:rPr>
        <w:t>прах</w:t>
      </w:r>
      <w:r w:rsidRPr="00483056">
        <w:rPr>
          <w:color w:val="333333"/>
          <w:sz w:val="22"/>
          <w:szCs w:val="22"/>
          <w:lang w:val="it-IT"/>
        </w:rPr>
        <w:t xml:space="preserve"> </w:t>
      </w:r>
      <w:r w:rsidRPr="00483056">
        <w:rPr>
          <w:color w:val="333333"/>
          <w:sz w:val="22"/>
          <w:szCs w:val="22"/>
        </w:rPr>
        <w:t>за</w:t>
      </w:r>
      <w:r w:rsidRPr="00483056">
        <w:rPr>
          <w:color w:val="333333"/>
          <w:sz w:val="22"/>
          <w:szCs w:val="22"/>
          <w:lang w:val="it-IT"/>
        </w:rPr>
        <w:t xml:space="preserve"> </w:t>
      </w:r>
      <w:r w:rsidRPr="00483056">
        <w:rPr>
          <w:color w:val="333333"/>
          <w:sz w:val="22"/>
          <w:szCs w:val="22"/>
        </w:rPr>
        <w:t>инжекционен</w:t>
      </w:r>
      <w:r w:rsidRPr="00483056">
        <w:rPr>
          <w:color w:val="333333"/>
          <w:sz w:val="22"/>
          <w:szCs w:val="22"/>
          <w:lang w:val="it-IT"/>
        </w:rPr>
        <w:t>/</w:t>
      </w:r>
      <w:r w:rsidRPr="00483056">
        <w:rPr>
          <w:color w:val="333333"/>
          <w:sz w:val="22"/>
          <w:szCs w:val="22"/>
        </w:rPr>
        <w:t>инфузионен</w:t>
      </w:r>
      <w:r w:rsidRPr="00483056">
        <w:rPr>
          <w:color w:val="333333"/>
          <w:sz w:val="22"/>
          <w:szCs w:val="22"/>
          <w:lang w:val="it-IT"/>
        </w:rPr>
        <w:t xml:space="preserve"> </w:t>
      </w:r>
      <w:r w:rsidRPr="00483056">
        <w:rPr>
          <w:color w:val="333333"/>
          <w:sz w:val="22"/>
          <w:szCs w:val="22"/>
        </w:rPr>
        <w:t>разтвор</w:t>
      </w:r>
    </w:p>
    <w:p w:rsidR="000A4AC8" w:rsidRPr="00E53F3D" w:rsidRDefault="000A4AC8" w:rsidP="000A4AC8">
      <w:pPr>
        <w:tabs>
          <w:tab w:val="left" w:pos="1134"/>
          <w:tab w:val="left" w:pos="1418"/>
          <w:tab w:val="left" w:pos="1985"/>
        </w:tabs>
        <w:rPr>
          <w:bCs/>
          <w:sz w:val="22"/>
          <w:szCs w:val="22"/>
          <w:lang w:val="pt-PT"/>
        </w:rPr>
      </w:pPr>
      <w:r w:rsidRPr="00483056">
        <w:rPr>
          <w:sz w:val="22"/>
          <w:szCs w:val="22"/>
        </w:rPr>
        <w:t>Danija</w:t>
      </w:r>
      <w:r w:rsidRPr="00483056">
        <w:rPr>
          <w:bCs/>
          <w:sz w:val="22"/>
          <w:szCs w:val="22"/>
          <w:lang w:val="it-IT"/>
        </w:rPr>
        <w:t>:</w:t>
      </w:r>
      <w:r w:rsidRPr="00483056">
        <w:rPr>
          <w:bCs/>
          <w:sz w:val="22"/>
          <w:szCs w:val="22"/>
          <w:lang w:val="it-IT"/>
        </w:rPr>
        <w:tab/>
      </w:r>
      <w:r w:rsidRPr="00483056">
        <w:rPr>
          <w:bCs/>
          <w:sz w:val="22"/>
          <w:szCs w:val="22"/>
          <w:lang w:val="it-IT"/>
        </w:rPr>
        <w:tab/>
      </w:r>
      <w:r w:rsidRPr="00E53F3D">
        <w:rPr>
          <w:bCs/>
          <w:sz w:val="22"/>
          <w:szCs w:val="22"/>
          <w:lang w:val="pt-PT"/>
        </w:rPr>
        <w:t>Cefotaxim ”MIP”</w:t>
      </w:r>
    </w:p>
    <w:p w:rsidR="000A4AC8" w:rsidRPr="00483056" w:rsidRDefault="000A4AC8" w:rsidP="000A4AC8">
      <w:pPr>
        <w:tabs>
          <w:tab w:val="left" w:pos="1134"/>
          <w:tab w:val="left" w:pos="1418"/>
          <w:tab w:val="left" w:pos="1985"/>
        </w:tabs>
        <w:rPr>
          <w:iCs/>
          <w:sz w:val="22"/>
          <w:szCs w:val="22"/>
          <w:lang w:val="et-EE"/>
        </w:rPr>
      </w:pPr>
      <w:r w:rsidRPr="00483056">
        <w:rPr>
          <w:sz w:val="22"/>
          <w:szCs w:val="22"/>
        </w:rPr>
        <w:t>Estija</w:t>
      </w:r>
      <w:r w:rsidRPr="00E53F3D">
        <w:rPr>
          <w:bCs/>
          <w:sz w:val="22"/>
          <w:szCs w:val="22"/>
          <w:lang w:val="pt-PT"/>
        </w:rPr>
        <w:t>:</w:t>
      </w:r>
      <w:r w:rsidRPr="00E53F3D">
        <w:rPr>
          <w:bCs/>
          <w:sz w:val="22"/>
          <w:szCs w:val="22"/>
          <w:lang w:val="pt-PT"/>
        </w:rPr>
        <w:tab/>
      </w:r>
      <w:r w:rsidRPr="00E53F3D">
        <w:rPr>
          <w:bCs/>
          <w:sz w:val="22"/>
          <w:szCs w:val="22"/>
          <w:lang w:val="pt-PT"/>
        </w:rPr>
        <w:tab/>
      </w:r>
      <w:r w:rsidRPr="00483056">
        <w:rPr>
          <w:iCs/>
          <w:sz w:val="22"/>
          <w:szCs w:val="22"/>
          <w:lang w:val="et-EE"/>
        </w:rPr>
        <w:t>Cefotaxime MIP 1 g</w:t>
      </w:r>
    </w:p>
    <w:p w:rsidR="000A4AC8" w:rsidRPr="00483056" w:rsidRDefault="000A4AC8" w:rsidP="000A4AC8">
      <w:pPr>
        <w:tabs>
          <w:tab w:val="left" w:pos="1134"/>
          <w:tab w:val="left" w:pos="1418"/>
          <w:tab w:val="left" w:pos="1701"/>
          <w:tab w:val="left" w:pos="1985"/>
        </w:tabs>
        <w:rPr>
          <w:bCs/>
          <w:sz w:val="22"/>
          <w:szCs w:val="22"/>
          <w:lang w:val="et-EE"/>
        </w:rPr>
      </w:pPr>
      <w:r w:rsidRPr="00483056">
        <w:rPr>
          <w:iCs/>
          <w:sz w:val="22"/>
          <w:szCs w:val="22"/>
          <w:lang w:val="et-EE"/>
        </w:rPr>
        <w:tab/>
      </w:r>
      <w:r w:rsidRPr="00483056">
        <w:rPr>
          <w:iCs/>
          <w:sz w:val="22"/>
          <w:szCs w:val="22"/>
          <w:lang w:val="et-EE"/>
        </w:rPr>
        <w:tab/>
        <w:t>Cefotaxime MIP 2 g</w:t>
      </w:r>
    </w:p>
    <w:p w:rsidR="000A4AC8" w:rsidRPr="00483056" w:rsidRDefault="000A4AC8" w:rsidP="000A4AC8">
      <w:pPr>
        <w:rPr>
          <w:iCs/>
          <w:sz w:val="22"/>
          <w:szCs w:val="22"/>
          <w:lang w:val="fi-FI"/>
        </w:rPr>
      </w:pPr>
      <w:r w:rsidRPr="00483056">
        <w:rPr>
          <w:sz w:val="22"/>
          <w:szCs w:val="22"/>
        </w:rPr>
        <w:t>Suomija</w:t>
      </w:r>
      <w:r w:rsidRPr="00483056">
        <w:rPr>
          <w:bCs/>
          <w:sz w:val="22"/>
          <w:szCs w:val="22"/>
          <w:lang w:val="et-EE"/>
        </w:rPr>
        <w:t>:</w:t>
      </w:r>
      <w:r w:rsidRPr="00483056">
        <w:rPr>
          <w:bCs/>
          <w:sz w:val="22"/>
          <w:szCs w:val="22"/>
          <w:lang w:val="et-EE"/>
        </w:rPr>
        <w:tab/>
      </w:r>
      <w:r w:rsidRPr="00483056">
        <w:rPr>
          <w:iCs/>
          <w:sz w:val="22"/>
          <w:szCs w:val="22"/>
          <w:lang w:val="fi-FI"/>
        </w:rPr>
        <w:t>Cefotaxim MIP Pharma 1 g injektio/infuusiokuiva-aine, liuosta varten</w:t>
      </w:r>
    </w:p>
    <w:p w:rsidR="000A4AC8" w:rsidRPr="00483056" w:rsidRDefault="000A4AC8" w:rsidP="000A4AC8">
      <w:pPr>
        <w:rPr>
          <w:sz w:val="22"/>
          <w:szCs w:val="22"/>
          <w:lang w:val="fi-FI"/>
        </w:rPr>
      </w:pPr>
      <w:r w:rsidRPr="00483056">
        <w:rPr>
          <w:bCs/>
          <w:sz w:val="22"/>
          <w:szCs w:val="22"/>
          <w:lang w:val="fi-FI"/>
        </w:rPr>
        <w:tab/>
      </w:r>
      <w:r w:rsidRPr="00483056">
        <w:rPr>
          <w:bCs/>
          <w:sz w:val="22"/>
          <w:szCs w:val="22"/>
          <w:lang w:val="fi-FI"/>
        </w:rPr>
        <w:tab/>
      </w:r>
      <w:r w:rsidRPr="00483056">
        <w:rPr>
          <w:sz w:val="22"/>
          <w:szCs w:val="22"/>
          <w:lang w:val="fi-FI"/>
        </w:rPr>
        <w:t xml:space="preserve">Cefotaxim MIP Pharma 2 g </w:t>
      </w:r>
      <w:r w:rsidRPr="00483056">
        <w:rPr>
          <w:iCs/>
          <w:sz w:val="22"/>
          <w:szCs w:val="22"/>
          <w:lang w:val="fi-FI"/>
        </w:rPr>
        <w:t>injektio/infuusiokuiva-aine, liuosta varten</w:t>
      </w:r>
    </w:p>
    <w:p w:rsidR="000A4AC8" w:rsidRPr="00483056" w:rsidRDefault="000A4AC8" w:rsidP="000A4AC8">
      <w:pPr>
        <w:rPr>
          <w:iCs/>
          <w:sz w:val="22"/>
          <w:szCs w:val="22"/>
          <w:lang w:val="fi-FI"/>
        </w:rPr>
      </w:pPr>
      <w:r w:rsidRPr="00483056">
        <w:rPr>
          <w:sz w:val="22"/>
          <w:szCs w:val="22"/>
          <w:lang w:val="lt-LT"/>
        </w:rPr>
        <w:t>Vokietija</w:t>
      </w:r>
      <w:r w:rsidRPr="00483056">
        <w:rPr>
          <w:bCs/>
          <w:sz w:val="22"/>
          <w:szCs w:val="22"/>
          <w:lang w:val="de-DE"/>
        </w:rPr>
        <w:t xml:space="preserve">: </w:t>
      </w:r>
      <w:r w:rsidRPr="00483056">
        <w:rPr>
          <w:bCs/>
          <w:sz w:val="22"/>
          <w:szCs w:val="22"/>
          <w:lang w:val="de-DE"/>
        </w:rPr>
        <w:tab/>
      </w:r>
      <w:r w:rsidRPr="00483056">
        <w:rPr>
          <w:iCs/>
          <w:sz w:val="22"/>
          <w:szCs w:val="22"/>
          <w:lang w:val="fi-FI"/>
        </w:rPr>
        <w:t>Cefotaxim-saar 1 g Pulver zur Herstellung einer Injektions- bzw. Infusionslösung</w:t>
      </w:r>
    </w:p>
    <w:p w:rsidR="000A4AC8" w:rsidRPr="00483056" w:rsidRDefault="000A4AC8" w:rsidP="000A4AC8">
      <w:pPr>
        <w:rPr>
          <w:iCs/>
          <w:sz w:val="22"/>
          <w:szCs w:val="22"/>
          <w:lang w:val="fi-FI"/>
        </w:rPr>
      </w:pPr>
      <w:r w:rsidRPr="00483056">
        <w:rPr>
          <w:iCs/>
          <w:sz w:val="22"/>
          <w:szCs w:val="22"/>
          <w:lang w:val="fi-FI"/>
        </w:rPr>
        <w:tab/>
      </w:r>
      <w:r w:rsidRPr="00483056">
        <w:rPr>
          <w:iCs/>
          <w:sz w:val="22"/>
          <w:szCs w:val="22"/>
          <w:lang w:val="fi-FI"/>
        </w:rPr>
        <w:tab/>
        <w:t>Cefotaxim-saar 2 g Pulver zur Herstellung einer Injektions- bzw. Infusionslösung</w:t>
      </w:r>
    </w:p>
    <w:p w:rsidR="000A4AC8" w:rsidRPr="00483056" w:rsidRDefault="000A4AC8" w:rsidP="000A4AC8">
      <w:pPr>
        <w:tabs>
          <w:tab w:val="left" w:pos="1134"/>
        </w:tabs>
        <w:rPr>
          <w:sz w:val="22"/>
          <w:szCs w:val="22"/>
          <w:lang w:val="it-IT"/>
        </w:rPr>
      </w:pPr>
      <w:r w:rsidRPr="00483056">
        <w:rPr>
          <w:sz w:val="22"/>
          <w:szCs w:val="22"/>
          <w:lang w:val="lt-LT"/>
        </w:rPr>
        <w:t>Vengrija</w:t>
      </w:r>
      <w:r w:rsidRPr="00483056">
        <w:rPr>
          <w:bCs/>
          <w:sz w:val="22"/>
          <w:szCs w:val="22"/>
          <w:lang w:val="fi-FI"/>
        </w:rPr>
        <w:t>:</w:t>
      </w:r>
      <w:r w:rsidRPr="00483056">
        <w:rPr>
          <w:bCs/>
          <w:sz w:val="22"/>
          <w:szCs w:val="22"/>
          <w:lang w:val="fi-FI"/>
        </w:rPr>
        <w:tab/>
      </w:r>
      <w:r w:rsidRPr="00483056">
        <w:rPr>
          <w:bCs/>
          <w:sz w:val="22"/>
          <w:szCs w:val="22"/>
          <w:lang w:val="fi-FI"/>
        </w:rPr>
        <w:tab/>
      </w:r>
      <w:r w:rsidRPr="00483056">
        <w:rPr>
          <w:sz w:val="22"/>
          <w:szCs w:val="22"/>
          <w:lang w:val="fi-FI"/>
        </w:rPr>
        <w:t>Cefotaxim MIP 1 g por oldatos injekcióhoz vagy infúzióhoz</w:t>
      </w:r>
    </w:p>
    <w:p w:rsidR="000A4AC8" w:rsidRPr="00483056" w:rsidRDefault="000A4AC8" w:rsidP="000A4AC8">
      <w:pPr>
        <w:tabs>
          <w:tab w:val="left" w:pos="1134"/>
        </w:tabs>
        <w:rPr>
          <w:bCs/>
          <w:sz w:val="22"/>
          <w:szCs w:val="22"/>
          <w:lang w:val="it-IT"/>
        </w:rPr>
      </w:pPr>
      <w:r w:rsidRPr="00483056">
        <w:rPr>
          <w:sz w:val="22"/>
          <w:szCs w:val="22"/>
          <w:lang w:val="it-IT"/>
        </w:rPr>
        <w:tab/>
      </w:r>
      <w:r w:rsidRPr="00483056">
        <w:rPr>
          <w:sz w:val="22"/>
          <w:szCs w:val="22"/>
          <w:lang w:val="it-IT"/>
        </w:rPr>
        <w:tab/>
        <w:t>Cefotaxim MIP 2 g por oldatos injekcióhoz vagy infúzióhoz</w:t>
      </w:r>
    </w:p>
    <w:p w:rsidR="000A4AC8" w:rsidRPr="00483056" w:rsidRDefault="000A4AC8" w:rsidP="000A4AC8">
      <w:pPr>
        <w:rPr>
          <w:iCs/>
          <w:sz w:val="22"/>
          <w:szCs w:val="22"/>
          <w:lang w:val="lv-LV"/>
        </w:rPr>
      </w:pPr>
      <w:r w:rsidRPr="00483056">
        <w:rPr>
          <w:sz w:val="22"/>
          <w:szCs w:val="22"/>
        </w:rPr>
        <w:t>Latvija</w:t>
      </w:r>
      <w:r w:rsidRPr="00483056">
        <w:rPr>
          <w:bCs/>
          <w:sz w:val="22"/>
          <w:szCs w:val="22"/>
          <w:lang w:val="it-IT"/>
        </w:rPr>
        <w:t>:</w:t>
      </w:r>
      <w:r w:rsidRPr="00483056">
        <w:rPr>
          <w:bCs/>
          <w:sz w:val="22"/>
          <w:szCs w:val="22"/>
          <w:lang w:val="it-IT"/>
        </w:rPr>
        <w:tab/>
      </w:r>
      <w:r w:rsidRPr="00483056">
        <w:rPr>
          <w:bCs/>
          <w:sz w:val="22"/>
          <w:szCs w:val="22"/>
          <w:lang w:val="it-IT"/>
        </w:rPr>
        <w:tab/>
      </w:r>
      <w:r w:rsidRPr="00483056">
        <w:rPr>
          <w:iCs/>
          <w:sz w:val="22"/>
          <w:szCs w:val="22"/>
          <w:lang w:val="lv-LV"/>
        </w:rPr>
        <w:t>Cefotaxime MIP 1 g pulveris injekciju/infūziju šķīduma pagatavošanai</w:t>
      </w:r>
    </w:p>
    <w:p w:rsidR="000A4AC8" w:rsidRPr="00483056" w:rsidRDefault="000A4AC8" w:rsidP="000A4AC8">
      <w:pPr>
        <w:rPr>
          <w:bCs/>
          <w:sz w:val="22"/>
          <w:szCs w:val="22"/>
          <w:lang w:val="lv-LV"/>
        </w:rPr>
      </w:pPr>
      <w:r w:rsidRPr="00483056">
        <w:rPr>
          <w:iCs/>
          <w:sz w:val="22"/>
          <w:szCs w:val="22"/>
          <w:lang w:val="lv-LV"/>
        </w:rPr>
        <w:tab/>
      </w:r>
      <w:r w:rsidRPr="00483056">
        <w:rPr>
          <w:iCs/>
          <w:sz w:val="22"/>
          <w:szCs w:val="22"/>
          <w:lang w:val="lv-LV"/>
        </w:rPr>
        <w:tab/>
        <w:t>Cefotaxime MIP 2 g pulveris injekciju/infūziju šķīduma pagatavošanai</w:t>
      </w:r>
    </w:p>
    <w:p w:rsidR="000A4AC8" w:rsidRPr="00483056" w:rsidRDefault="000A4AC8" w:rsidP="000A4AC8">
      <w:pPr>
        <w:tabs>
          <w:tab w:val="left" w:pos="1134"/>
        </w:tabs>
        <w:rPr>
          <w:sz w:val="22"/>
          <w:szCs w:val="22"/>
          <w:lang w:val="lt-LT"/>
        </w:rPr>
      </w:pPr>
      <w:r w:rsidRPr="00483056">
        <w:rPr>
          <w:sz w:val="22"/>
          <w:szCs w:val="22"/>
        </w:rPr>
        <w:t>Lietuva</w:t>
      </w:r>
      <w:r w:rsidRPr="00483056">
        <w:rPr>
          <w:bCs/>
          <w:sz w:val="22"/>
          <w:szCs w:val="22"/>
          <w:lang w:val="it-IT"/>
        </w:rPr>
        <w:t>:</w:t>
      </w:r>
      <w:r w:rsidRPr="00483056">
        <w:rPr>
          <w:bCs/>
          <w:sz w:val="22"/>
          <w:szCs w:val="22"/>
          <w:lang w:val="it-IT"/>
        </w:rPr>
        <w:tab/>
      </w:r>
      <w:r w:rsidRPr="00483056">
        <w:rPr>
          <w:bCs/>
          <w:sz w:val="22"/>
          <w:szCs w:val="22"/>
          <w:lang w:val="it-IT"/>
        </w:rPr>
        <w:tab/>
      </w:r>
      <w:r w:rsidRPr="00483056">
        <w:rPr>
          <w:sz w:val="22"/>
          <w:szCs w:val="22"/>
          <w:lang w:val="lt-LT"/>
        </w:rPr>
        <w:t xml:space="preserve">Cefotaxime MIP </w:t>
      </w:r>
      <w:r w:rsidRPr="00483056">
        <w:rPr>
          <w:iCs/>
          <w:sz w:val="22"/>
          <w:szCs w:val="22"/>
          <w:lang w:val="lt-LT"/>
        </w:rPr>
        <w:t xml:space="preserve">1 g </w:t>
      </w:r>
      <w:r w:rsidRPr="00483056">
        <w:rPr>
          <w:sz w:val="22"/>
          <w:szCs w:val="22"/>
          <w:lang w:val="lt-LT"/>
        </w:rPr>
        <w:t>milteliai injekciniam ar infuziniam tirpalui</w:t>
      </w:r>
    </w:p>
    <w:p w:rsidR="000A4AC8" w:rsidRPr="00483056" w:rsidRDefault="000A4AC8" w:rsidP="000A4AC8">
      <w:pPr>
        <w:tabs>
          <w:tab w:val="left" w:pos="1134"/>
        </w:tabs>
        <w:rPr>
          <w:bCs/>
          <w:sz w:val="22"/>
          <w:szCs w:val="22"/>
          <w:lang w:val="lt-LT"/>
        </w:rPr>
      </w:pPr>
      <w:r w:rsidRPr="00483056">
        <w:rPr>
          <w:sz w:val="22"/>
          <w:szCs w:val="22"/>
          <w:lang w:val="lt-LT"/>
        </w:rPr>
        <w:tab/>
      </w:r>
      <w:r w:rsidRPr="00483056">
        <w:rPr>
          <w:sz w:val="22"/>
          <w:szCs w:val="22"/>
          <w:lang w:val="lt-LT"/>
        </w:rPr>
        <w:tab/>
        <w:t xml:space="preserve">Cefotaxime MIP </w:t>
      </w:r>
      <w:r w:rsidRPr="00483056">
        <w:rPr>
          <w:iCs/>
          <w:sz w:val="22"/>
          <w:szCs w:val="22"/>
          <w:lang w:val="lt-LT"/>
        </w:rPr>
        <w:t xml:space="preserve">2 g </w:t>
      </w:r>
      <w:r w:rsidRPr="00483056">
        <w:rPr>
          <w:sz w:val="22"/>
          <w:szCs w:val="22"/>
          <w:lang w:val="lt-LT"/>
        </w:rPr>
        <w:t>milteliai injekciniam ar infuziniam tirpalui</w:t>
      </w:r>
    </w:p>
    <w:p w:rsidR="000A4AC8" w:rsidRPr="00483056" w:rsidRDefault="000A4AC8" w:rsidP="000A4AC8">
      <w:pPr>
        <w:rPr>
          <w:bCs/>
          <w:sz w:val="22"/>
          <w:szCs w:val="22"/>
          <w:lang w:val="lt-LT"/>
        </w:rPr>
      </w:pPr>
      <w:r w:rsidRPr="00483056">
        <w:rPr>
          <w:sz w:val="22"/>
          <w:szCs w:val="22"/>
        </w:rPr>
        <w:t>Norvegija</w:t>
      </w:r>
      <w:r w:rsidRPr="00483056">
        <w:rPr>
          <w:bCs/>
          <w:sz w:val="22"/>
          <w:szCs w:val="22"/>
          <w:lang w:val="lv-LV"/>
        </w:rPr>
        <w:t>:</w:t>
      </w:r>
      <w:r w:rsidRPr="00483056">
        <w:rPr>
          <w:bCs/>
          <w:sz w:val="22"/>
          <w:szCs w:val="22"/>
          <w:lang w:val="lv-LV"/>
        </w:rPr>
        <w:tab/>
        <w:t>Cefotaxim MIP 1 g pulver til injeksjons-/infusjonsvæ</w:t>
      </w:r>
      <w:r w:rsidRPr="00483056">
        <w:rPr>
          <w:bCs/>
          <w:sz w:val="22"/>
          <w:szCs w:val="22"/>
          <w:lang w:val="lt-LT"/>
        </w:rPr>
        <w:t>ske, oppløsning</w:t>
      </w:r>
    </w:p>
    <w:p w:rsidR="000A4AC8" w:rsidRPr="00483056" w:rsidRDefault="000A4AC8" w:rsidP="000A4AC8">
      <w:pPr>
        <w:rPr>
          <w:bCs/>
          <w:sz w:val="22"/>
          <w:szCs w:val="22"/>
          <w:lang w:val="lt-LT"/>
        </w:rPr>
      </w:pPr>
      <w:r w:rsidRPr="00483056">
        <w:rPr>
          <w:bCs/>
          <w:sz w:val="22"/>
          <w:szCs w:val="22"/>
          <w:lang w:val="lt-LT"/>
        </w:rPr>
        <w:tab/>
      </w:r>
      <w:r w:rsidRPr="00483056">
        <w:rPr>
          <w:bCs/>
          <w:sz w:val="22"/>
          <w:szCs w:val="22"/>
          <w:lang w:val="lt-LT"/>
        </w:rPr>
        <w:tab/>
        <w:t>Cefotaxim MIP 2 g pulver til injeksjons-/infusjonsvæske, oppløsning</w:t>
      </w:r>
    </w:p>
    <w:p w:rsidR="000A4AC8" w:rsidRPr="00483056" w:rsidRDefault="000A4AC8" w:rsidP="000A4AC8">
      <w:pPr>
        <w:rPr>
          <w:sz w:val="22"/>
          <w:szCs w:val="22"/>
          <w:lang w:val="ro-RO"/>
        </w:rPr>
      </w:pPr>
      <w:r w:rsidRPr="00483056">
        <w:rPr>
          <w:sz w:val="22"/>
          <w:szCs w:val="22"/>
          <w:lang w:val="lt-LT"/>
        </w:rPr>
        <w:t>Rumunija</w:t>
      </w:r>
      <w:r w:rsidRPr="00483056">
        <w:rPr>
          <w:bCs/>
          <w:sz w:val="22"/>
          <w:szCs w:val="22"/>
          <w:lang w:val="lt-LT"/>
        </w:rPr>
        <w:t>:</w:t>
      </w:r>
      <w:r w:rsidRPr="00483056">
        <w:rPr>
          <w:bCs/>
          <w:sz w:val="22"/>
          <w:szCs w:val="22"/>
          <w:lang w:val="lt-LT"/>
        </w:rPr>
        <w:tab/>
      </w:r>
      <w:r w:rsidRPr="00483056">
        <w:rPr>
          <w:sz w:val="22"/>
          <w:szCs w:val="22"/>
          <w:lang w:val="ro-RO"/>
        </w:rPr>
        <w:t>Cefotaxim MIP 1 g pulbere pentru soluţie injectabilă / perfuzabilă</w:t>
      </w:r>
    </w:p>
    <w:p w:rsidR="000A4AC8" w:rsidRPr="00483056" w:rsidRDefault="000A4AC8" w:rsidP="000A4AC8">
      <w:pPr>
        <w:rPr>
          <w:bCs/>
          <w:sz w:val="22"/>
          <w:szCs w:val="22"/>
          <w:lang w:val="ro-RO"/>
        </w:rPr>
      </w:pPr>
      <w:r w:rsidRPr="00483056">
        <w:rPr>
          <w:sz w:val="22"/>
          <w:szCs w:val="22"/>
          <w:lang w:val="ro-RO"/>
        </w:rPr>
        <w:tab/>
      </w:r>
      <w:r w:rsidRPr="00483056">
        <w:rPr>
          <w:sz w:val="22"/>
          <w:szCs w:val="22"/>
          <w:lang w:val="ro-RO"/>
        </w:rPr>
        <w:tab/>
        <w:t>Cefotaxim MIP 2 g pulbere pentru soluţie injectabilă / perfuzabilă</w:t>
      </w:r>
    </w:p>
    <w:p w:rsidR="000A4AC8" w:rsidRPr="00483056" w:rsidRDefault="000A4AC8" w:rsidP="000A4AC8">
      <w:pPr>
        <w:rPr>
          <w:iCs/>
          <w:sz w:val="22"/>
          <w:szCs w:val="22"/>
          <w:lang w:val="ro-RO"/>
        </w:rPr>
      </w:pPr>
      <w:r w:rsidRPr="00483056">
        <w:rPr>
          <w:sz w:val="22"/>
          <w:szCs w:val="22"/>
          <w:lang w:val="lt-LT"/>
        </w:rPr>
        <w:t>Švedija</w:t>
      </w:r>
      <w:r w:rsidRPr="00483056">
        <w:rPr>
          <w:bCs/>
          <w:sz w:val="22"/>
          <w:szCs w:val="22"/>
          <w:lang w:val="lt-LT"/>
        </w:rPr>
        <w:t>:</w:t>
      </w:r>
      <w:r w:rsidRPr="00483056">
        <w:rPr>
          <w:bCs/>
          <w:sz w:val="22"/>
          <w:szCs w:val="22"/>
          <w:lang w:val="lt-LT"/>
        </w:rPr>
        <w:tab/>
      </w:r>
      <w:r w:rsidRPr="00483056">
        <w:rPr>
          <w:bCs/>
          <w:sz w:val="22"/>
          <w:szCs w:val="22"/>
          <w:lang w:val="lt-LT"/>
        </w:rPr>
        <w:tab/>
      </w:r>
      <w:r w:rsidRPr="00483056">
        <w:rPr>
          <w:iCs/>
          <w:sz w:val="22"/>
          <w:szCs w:val="22"/>
          <w:lang w:val="lt-LT"/>
        </w:rPr>
        <w:t>Cefotaxim MIP 1 g pulver till injektions-/infusio</w:t>
      </w:r>
      <w:r w:rsidRPr="00483056">
        <w:rPr>
          <w:iCs/>
          <w:sz w:val="22"/>
          <w:szCs w:val="22"/>
          <w:lang w:val="ro-RO"/>
        </w:rPr>
        <w:t>nsvätska, lösning</w:t>
      </w:r>
    </w:p>
    <w:p w:rsidR="000A4AC8" w:rsidRPr="00483056" w:rsidRDefault="000A4AC8" w:rsidP="000A4AC8">
      <w:pPr>
        <w:rPr>
          <w:iCs/>
          <w:sz w:val="22"/>
          <w:szCs w:val="22"/>
          <w:lang w:val="ro-RO"/>
        </w:rPr>
      </w:pPr>
      <w:r w:rsidRPr="00483056">
        <w:rPr>
          <w:iCs/>
          <w:sz w:val="22"/>
          <w:szCs w:val="22"/>
          <w:lang w:val="ro-RO"/>
        </w:rPr>
        <w:tab/>
      </w:r>
      <w:r w:rsidRPr="00483056">
        <w:rPr>
          <w:iCs/>
          <w:sz w:val="22"/>
          <w:szCs w:val="22"/>
          <w:lang w:val="ro-RO"/>
        </w:rPr>
        <w:tab/>
        <w:t>Cefotaxim MIP 2 g pulver till injektions-/infusionsvätska, lösning</w:t>
      </w:r>
    </w:p>
    <w:p w:rsidR="000A4AC8" w:rsidRPr="00483056" w:rsidRDefault="000A4AC8" w:rsidP="000A4AC8">
      <w:pPr>
        <w:rPr>
          <w:sz w:val="22"/>
          <w:szCs w:val="22"/>
          <w:lang w:val="lt-LT"/>
        </w:rPr>
      </w:pPr>
      <w:r w:rsidRPr="00483056">
        <w:rPr>
          <w:sz w:val="22"/>
          <w:szCs w:val="22"/>
          <w:lang w:val="lt-LT"/>
        </w:rPr>
        <w:t xml:space="preserve">Jungtinė </w:t>
      </w:r>
    </w:p>
    <w:p w:rsidR="000A4AC8" w:rsidRPr="00483056" w:rsidRDefault="000A4AC8" w:rsidP="000A4AC8">
      <w:pPr>
        <w:rPr>
          <w:iCs/>
          <w:sz w:val="22"/>
          <w:szCs w:val="22"/>
        </w:rPr>
      </w:pPr>
      <w:r w:rsidRPr="00483056">
        <w:rPr>
          <w:sz w:val="22"/>
          <w:szCs w:val="22"/>
          <w:lang w:val="lt-LT"/>
        </w:rPr>
        <w:t>Karalystė</w:t>
      </w:r>
      <w:r w:rsidRPr="00483056">
        <w:rPr>
          <w:bCs/>
          <w:sz w:val="22"/>
          <w:szCs w:val="22"/>
          <w:lang w:val="ro-RO"/>
        </w:rPr>
        <w:t>:</w:t>
      </w:r>
      <w:r w:rsidRPr="00483056">
        <w:rPr>
          <w:bCs/>
          <w:sz w:val="22"/>
          <w:szCs w:val="22"/>
          <w:lang w:val="ro-RO"/>
        </w:rPr>
        <w:tab/>
      </w:r>
      <w:r w:rsidRPr="00483056">
        <w:rPr>
          <w:iCs/>
          <w:sz w:val="22"/>
          <w:szCs w:val="22"/>
          <w:lang w:val="ro-RO"/>
        </w:rPr>
        <w:t>Cefotaxime 1 g powder for solution for in</w:t>
      </w:r>
      <w:r w:rsidRPr="00483056">
        <w:rPr>
          <w:iCs/>
          <w:sz w:val="22"/>
          <w:szCs w:val="22"/>
        </w:rPr>
        <w:t>jection / infusion</w:t>
      </w:r>
    </w:p>
    <w:p w:rsidR="000A4AC8" w:rsidRPr="00483056" w:rsidRDefault="000A4AC8" w:rsidP="000A4AC8">
      <w:pPr>
        <w:rPr>
          <w:iCs/>
          <w:sz w:val="22"/>
          <w:szCs w:val="22"/>
        </w:rPr>
      </w:pPr>
      <w:r w:rsidRPr="00483056">
        <w:rPr>
          <w:iCs/>
          <w:sz w:val="22"/>
          <w:szCs w:val="22"/>
        </w:rPr>
        <w:tab/>
      </w:r>
      <w:r w:rsidRPr="00483056">
        <w:rPr>
          <w:iCs/>
          <w:sz w:val="22"/>
          <w:szCs w:val="22"/>
        </w:rPr>
        <w:tab/>
        <w:t>Cefotaxime 2 g powder for solution for injection / infusion</w:t>
      </w:r>
    </w:p>
    <w:p w:rsidR="000A4AC8" w:rsidRPr="002236AC" w:rsidRDefault="000A4AC8" w:rsidP="000A4AC8">
      <w:pPr>
        <w:tabs>
          <w:tab w:val="left" w:pos="567"/>
        </w:tabs>
        <w:suppressAutoHyphens w:val="0"/>
        <w:rPr>
          <w:snapToGrid w:val="0"/>
          <w:sz w:val="22"/>
          <w:szCs w:val="22"/>
          <w:lang w:eastAsia="en-US"/>
        </w:rPr>
      </w:pPr>
    </w:p>
    <w:p w:rsidR="000A4AC8" w:rsidRPr="00357CD9" w:rsidRDefault="000A4AC8" w:rsidP="000A4AC8">
      <w:pPr>
        <w:tabs>
          <w:tab w:val="left" w:pos="567"/>
        </w:tabs>
        <w:suppressAutoHyphens w:val="0"/>
        <w:rPr>
          <w:b/>
          <w:snapToGrid w:val="0"/>
          <w:sz w:val="22"/>
          <w:szCs w:val="22"/>
          <w:lang w:val="lt-LT" w:eastAsia="en-US"/>
        </w:rPr>
      </w:pPr>
      <w:r w:rsidRPr="00357CD9">
        <w:rPr>
          <w:b/>
          <w:bCs/>
          <w:snapToGrid w:val="0"/>
          <w:sz w:val="22"/>
          <w:szCs w:val="22"/>
          <w:lang w:val="lt-LT" w:eastAsia="en-US"/>
        </w:rPr>
        <w:t xml:space="preserve">Šis pakuotės lapelis paskutinį kartą peržiūrėtas </w:t>
      </w:r>
      <w:r w:rsidRPr="001C5AD6">
        <w:rPr>
          <w:b/>
          <w:bCs/>
          <w:snapToGrid w:val="0"/>
          <w:sz w:val="22"/>
          <w:szCs w:val="22"/>
          <w:lang w:val="lt-LT" w:eastAsia="en-US"/>
        </w:rPr>
        <w:t>2024</w:t>
      </w:r>
      <w:r>
        <w:rPr>
          <w:b/>
          <w:bCs/>
          <w:snapToGrid w:val="0"/>
          <w:sz w:val="22"/>
          <w:szCs w:val="22"/>
          <w:lang w:val="lt-LT" w:eastAsia="en-US"/>
        </w:rPr>
        <w:t>-08-18.</w:t>
      </w:r>
    </w:p>
    <w:p w:rsidR="000A4AC8" w:rsidRPr="00357CD9" w:rsidRDefault="000A4AC8" w:rsidP="000A4AC8">
      <w:pPr>
        <w:tabs>
          <w:tab w:val="left" w:pos="567"/>
        </w:tabs>
        <w:suppressAutoHyphens w:val="0"/>
        <w:rPr>
          <w:snapToGrid w:val="0"/>
          <w:sz w:val="22"/>
          <w:szCs w:val="22"/>
          <w:lang w:val="lt-LT" w:eastAsia="en-US"/>
        </w:rPr>
      </w:pPr>
    </w:p>
    <w:p w:rsidR="000A4AC8" w:rsidRPr="00357CD9" w:rsidRDefault="000A4AC8" w:rsidP="000A4AC8">
      <w:pPr>
        <w:numPr>
          <w:ilvl w:val="12"/>
          <w:numId w:val="0"/>
        </w:numPr>
        <w:tabs>
          <w:tab w:val="left" w:pos="567"/>
        </w:tabs>
        <w:suppressAutoHyphens w:val="0"/>
        <w:ind w:right="-2"/>
        <w:rPr>
          <w:snapToGrid w:val="0"/>
          <w:sz w:val="22"/>
          <w:szCs w:val="22"/>
          <w:lang w:val="lt-LT" w:eastAsia="en-US"/>
        </w:rPr>
      </w:pPr>
      <w:r w:rsidRPr="00357CD9">
        <w:rPr>
          <w:snapToGrid w:val="0"/>
          <w:sz w:val="22"/>
          <w:szCs w:val="22"/>
          <w:lang w:val="lt-LT" w:eastAsia="en-US"/>
        </w:rPr>
        <w:t>Išsami informacija apie šį vaistą pateikiama Valstybinės vaistų kontrolės tarnybos prie Lietuvos Respublikos sveikatos apsaugos ministerijos tinklalapyje</w:t>
      </w:r>
      <w:r w:rsidRPr="00357CD9">
        <w:rPr>
          <w:i/>
          <w:snapToGrid w:val="0"/>
          <w:sz w:val="22"/>
          <w:szCs w:val="22"/>
          <w:lang w:val="lt-LT" w:eastAsia="en-US"/>
        </w:rPr>
        <w:t xml:space="preserve"> </w:t>
      </w:r>
      <w:r>
        <w:rPr>
          <w:color w:val="0000EE"/>
          <w:sz w:val="22"/>
          <w:szCs w:val="22"/>
          <w:u w:val="single"/>
          <w:lang w:eastAsia="lt-LT"/>
        </w:rPr>
        <w:t>https://vvkt.lrv.lt/lt/</w:t>
      </w:r>
      <w:r w:rsidRPr="00357CD9">
        <w:rPr>
          <w:snapToGrid w:val="0"/>
          <w:sz w:val="22"/>
          <w:szCs w:val="22"/>
          <w:lang w:val="lt-LT" w:eastAsia="en-US"/>
        </w:rPr>
        <w:t>.</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Toliau pateikta informacija skirta tik sveikatos priežiūros specialistams.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Vartojimo metodai</w:t>
      </w:r>
    </w:p>
    <w:p w:rsidR="000A4AC8" w:rsidRPr="00357CD9" w:rsidRDefault="000A4AC8" w:rsidP="000A4AC8">
      <w:pPr>
        <w:numPr>
          <w:ilvl w:val="12"/>
          <w:numId w:val="0"/>
        </w:numPr>
        <w:suppressAutoHyphens w:val="0"/>
        <w:ind w:right="-2"/>
        <w:rPr>
          <w:snapToGrid w:val="0"/>
          <w:sz w:val="22"/>
          <w:szCs w:val="22"/>
          <w:u w:val="single"/>
          <w:lang w:val="lt-LT" w:eastAsia="en-US"/>
        </w:rPr>
      </w:pPr>
    </w:p>
    <w:p w:rsidR="000A4AC8" w:rsidRPr="00357CD9" w:rsidRDefault="000A4AC8" w:rsidP="000A4AC8">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Intraveninė infuzija</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1 g cefotaksimo ištirpinamas 40–50 ml injekcinio vandens ar kito su vaistu suderinamo skysčio (pvz., 5 % gliukozės ar fiziologinio natrio chlorido tirpalo). Paruoštas tirpalas turi būti suleidžiamas kaip 20 minučių trukmės intraveninė infuzija.</w:t>
      </w:r>
    </w:p>
    <w:p w:rsidR="000A4AC8" w:rsidRPr="00FC29FC" w:rsidRDefault="000A4AC8" w:rsidP="000A4AC8">
      <w:pPr>
        <w:numPr>
          <w:ilvl w:val="12"/>
          <w:numId w:val="0"/>
        </w:numPr>
        <w:suppressAutoHyphens w:val="0"/>
        <w:ind w:right="-2"/>
        <w:rPr>
          <w:snapToGrid w:val="0"/>
          <w:sz w:val="22"/>
          <w:szCs w:val="22"/>
          <w:lang w:val="lt-LT" w:eastAsia="en-US"/>
        </w:rPr>
      </w:pPr>
      <w:r w:rsidRPr="00483056">
        <w:rPr>
          <w:snapToGrid w:val="0"/>
          <w:sz w:val="22"/>
          <w:szCs w:val="22"/>
          <w:lang w:val="lt-LT" w:eastAsia="en-US"/>
        </w:rPr>
        <w:t>2</w:t>
      </w:r>
      <w:r>
        <w:rPr>
          <w:snapToGrid w:val="0"/>
          <w:sz w:val="22"/>
          <w:szCs w:val="22"/>
          <w:lang w:val="lt-LT" w:eastAsia="en-US"/>
        </w:rPr>
        <w:t> </w:t>
      </w:r>
      <w:r w:rsidRPr="00483056">
        <w:rPr>
          <w:snapToGrid w:val="0"/>
          <w:sz w:val="22"/>
          <w:szCs w:val="22"/>
          <w:lang w:val="lt-LT" w:eastAsia="en-US"/>
        </w:rPr>
        <w:t>g cefotaksimo ištirpinami 100</w:t>
      </w:r>
      <w:r>
        <w:rPr>
          <w:snapToGrid w:val="0"/>
          <w:sz w:val="22"/>
          <w:szCs w:val="22"/>
          <w:lang w:val="lt-LT" w:eastAsia="en-US"/>
        </w:rPr>
        <w:t> </w:t>
      </w:r>
      <w:r w:rsidRPr="00483056">
        <w:rPr>
          <w:snapToGrid w:val="0"/>
          <w:sz w:val="22"/>
          <w:szCs w:val="22"/>
          <w:lang w:val="lt-LT" w:eastAsia="en-US"/>
        </w:rPr>
        <w:t>ml injekcinio vandens ar kito su vaistu suderinamo skysčio (pvz., 5 % gliukozės ar fiziologinio natrio chlorido tirpalo). Paruoštas tirpalas turi būti suleidžiamas kaip 50–60 minučių trukmės intraveninė infuzija.</w:t>
      </w:r>
    </w:p>
    <w:p w:rsidR="000A4AC8" w:rsidRPr="00371682" w:rsidRDefault="000A4AC8" w:rsidP="000A4AC8">
      <w:pPr>
        <w:numPr>
          <w:ilvl w:val="12"/>
          <w:numId w:val="0"/>
        </w:numPr>
        <w:suppressAutoHyphens w:val="0"/>
        <w:ind w:right="-2"/>
        <w:rPr>
          <w:snapToGrid w:val="0"/>
          <w:sz w:val="22"/>
          <w:szCs w:val="22"/>
          <w:lang w:val="lt-LT" w:eastAsia="en-US"/>
        </w:rPr>
      </w:pPr>
    </w:p>
    <w:p w:rsidR="000A4AC8" w:rsidRPr="00FC29FC" w:rsidRDefault="000A4AC8" w:rsidP="000A4AC8">
      <w:pPr>
        <w:numPr>
          <w:ilvl w:val="12"/>
          <w:numId w:val="0"/>
        </w:numPr>
        <w:suppressAutoHyphens w:val="0"/>
        <w:ind w:right="-2"/>
        <w:rPr>
          <w:snapToGrid w:val="0"/>
          <w:sz w:val="22"/>
          <w:szCs w:val="22"/>
          <w:u w:val="single"/>
          <w:lang w:val="lt-LT" w:eastAsia="en-US"/>
        </w:rPr>
      </w:pPr>
      <w:r w:rsidRPr="00FC29FC">
        <w:rPr>
          <w:snapToGrid w:val="0"/>
          <w:sz w:val="22"/>
          <w:szCs w:val="22"/>
          <w:u w:val="single"/>
          <w:lang w:val="lt-LT" w:eastAsia="en-US"/>
        </w:rPr>
        <w:t>Intraveninė injekcija</w:t>
      </w:r>
    </w:p>
    <w:p w:rsidR="000A4AC8" w:rsidRPr="00357CD9" w:rsidRDefault="000A4AC8" w:rsidP="000A4AC8">
      <w:pPr>
        <w:numPr>
          <w:ilvl w:val="12"/>
          <w:numId w:val="0"/>
        </w:numPr>
        <w:suppressAutoHyphens w:val="0"/>
        <w:ind w:right="-2"/>
        <w:rPr>
          <w:snapToGrid w:val="0"/>
          <w:sz w:val="22"/>
          <w:szCs w:val="22"/>
          <w:lang w:val="lt-LT" w:eastAsia="en-US"/>
        </w:rPr>
      </w:pPr>
      <w:r w:rsidRPr="00FC29FC">
        <w:rPr>
          <w:snapToGrid w:val="0"/>
          <w:sz w:val="22"/>
          <w:szCs w:val="22"/>
          <w:lang w:val="lt-LT" w:eastAsia="en-US"/>
        </w:rPr>
        <w:t xml:space="preserve">Intraveninei injekcijai 1 g cefotaksimo ištirpinamas 4 ml injekcinio vandens, </w:t>
      </w:r>
      <w:r w:rsidRPr="00483056">
        <w:rPr>
          <w:snapToGrid w:val="0"/>
          <w:sz w:val="22"/>
          <w:szCs w:val="22"/>
          <w:lang w:val="lt-LT" w:eastAsia="en-US"/>
        </w:rPr>
        <w:t>2 g cefotaksimo reikia ištirpinti 10 ml injekcinio vandens</w:t>
      </w:r>
      <w:r w:rsidRPr="00FC29FC">
        <w:rPr>
          <w:snapToGrid w:val="0"/>
          <w:sz w:val="22"/>
          <w:szCs w:val="22"/>
          <w:lang w:val="lt-LT" w:eastAsia="en-US"/>
        </w:rPr>
        <w:t xml:space="preserve"> ir suleisti per 3–5 minutes.</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Injekcija į raumenis</w:t>
      </w:r>
    </w:p>
    <w:p w:rsidR="000A4AC8" w:rsidRPr="00357CD9" w:rsidRDefault="000A4AC8" w:rsidP="000A4AC8">
      <w:pPr>
        <w:numPr>
          <w:ilvl w:val="12"/>
          <w:numId w:val="0"/>
        </w:numPr>
        <w:suppressAutoHyphens w:val="0"/>
        <w:ind w:right="-2"/>
        <w:rPr>
          <w:snapToGrid w:val="0"/>
          <w:sz w:val="22"/>
          <w:szCs w:val="22"/>
          <w:lang w:val="lt-LT" w:eastAsia="en-US"/>
        </w:rPr>
      </w:pPr>
      <w:r>
        <w:rPr>
          <w:snapToGrid w:val="0"/>
          <w:sz w:val="22"/>
          <w:szCs w:val="22"/>
          <w:lang w:val="lt-LT" w:eastAsia="en-US"/>
        </w:rPr>
        <w:t>Leisti</w:t>
      </w:r>
      <w:r w:rsidRPr="00357CD9">
        <w:rPr>
          <w:snapToGrid w:val="0"/>
          <w:sz w:val="22"/>
          <w:szCs w:val="22"/>
          <w:lang w:val="lt-LT" w:eastAsia="en-US"/>
        </w:rPr>
        <w:t xml:space="preserve"> į raumenis </w:t>
      </w:r>
      <w:r>
        <w:rPr>
          <w:snapToGrid w:val="0"/>
          <w:sz w:val="22"/>
          <w:szCs w:val="22"/>
          <w:lang w:val="lt-LT" w:eastAsia="en-US"/>
        </w:rPr>
        <w:t>galima</w:t>
      </w:r>
      <w:r w:rsidRPr="00357CD9">
        <w:rPr>
          <w:snapToGrid w:val="0"/>
          <w:sz w:val="22"/>
          <w:szCs w:val="22"/>
          <w:lang w:val="lt-LT" w:eastAsia="en-US"/>
        </w:rPr>
        <w:t xml:space="preserve"> tik išskirtinėse klinikinėse situacijose (pvz., gonorėjos atveju), įvertinus naudą ir riziką. Rekomenduojama, kad vienoje pusėje būtų suleidžiama ne daugiau kaip 4 ml. Jeigu paros dozė didesnė negu 2 g cefotaksimo arba jeigu cefotaksimo leidžiama dažniau negu du kartus per parą, rekomenduojama leisti į veną.</w:t>
      </w:r>
    </w:p>
    <w:p w:rsidR="000A4AC8" w:rsidRPr="00357CD9" w:rsidRDefault="000A4AC8" w:rsidP="000A4AC8">
      <w:pPr>
        <w:numPr>
          <w:ilvl w:val="12"/>
          <w:numId w:val="0"/>
        </w:numPr>
        <w:suppressAutoHyphens w:val="0"/>
        <w:ind w:right="-2"/>
        <w:rPr>
          <w:snapToGrid w:val="0"/>
          <w:sz w:val="22"/>
          <w:szCs w:val="22"/>
          <w:lang w:val="lt-LT" w:eastAsia="en-US"/>
        </w:rPr>
      </w:pPr>
      <w:r>
        <w:rPr>
          <w:snapToGrid w:val="0"/>
          <w:sz w:val="22"/>
          <w:szCs w:val="22"/>
          <w:lang w:val="lt-LT" w:eastAsia="en-US"/>
        </w:rPr>
        <w:t>Leidžiant</w:t>
      </w:r>
      <w:r w:rsidRPr="00357CD9">
        <w:rPr>
          <w:snapToGrid w:val="0"/>
          <w:sz w:val="22"/>
          <w:szCs w:val="22"/>
          <w:lang w:val="lt-LT" w:eastAsia="en-US"/>
        </w:rPr>
        <w:t xml:space="preserve"> į raumenis 1 g cefotaksimo ištirpinamas 4 ml injekcinio vandens. Norint apsaugoti nuo injekcijos keliamo skausmo, vietoj injekcinio vandens galima naudoti 1 % lidokaino hidrochlorido tirpalą (tik suaugusiesiems). Tirpalą galima </w:t>
      </w:r>
      <w:r>
        <w:rPr>
          <w:snapToGrid w:val="0"/>
          <w:sz w:val="22"/>
          <w:szCs w:val="22"/>
          <w:lang w:val="lt-LT" w:eastAsia="en-US"/>
        </w:rPr>
        <w:t xml:space="preserve">vartoti </w:t>
      </w:r>
      <w:r w:rsidRPr="00357CD9">
        <w:rPr>
          <w:snapToGrid w:val="0"/>
          <w:sz w:val="22"/>
          <w:szCs w:val="22"/>
          <w:lang w:val="lt-LT" w:eastAsia="en-US"/>
        </w:rPr>
        <w:t xml:space="preserve">tik injekcijoms giliai į raumenis. Tirpalo su lidokainu negalima </w:t>
      </w:r>
      <w:r>
        <w:rPr>
          <w:snapToGrid w:val="0"/>
          <w:sz w:val="22"/>
          <w:szCs w:val="22"/>
          <w:lang w:val="lt-LT" w:eastAsia="en-US"/>
        </w:rPr>
        <w:t>leisti</w:t>
      </w:r>
      <w:r w:rsidRPr="00357CD9">
        <w:rPr>
          <w:snapToGrid w:val="0"/>
          <w:sz w:val="22"/>
          <w:szCs w:val="22"/>
          <w:lang w:val="lt-LT" w:eastAsia="en-US"/>
        </w:rPr>
        <w:t xml:space="preserve"> į veną. Pasirinkus </w:t>
      </w:r>
      <w:r>
        <w:rPr>
          <w:snapToGrid w:val="0"/>
          <w:sz w:val="22"/>
          <w:szCs w:val="22"/>
          <w:lang w:val="lt-LT" w:eastAsia="en-US"/>
        </w:rPr>
        <w:t xml:space="preserve">vartoti </w:t>
      </w:r>
      <w:r w:rsidRPr="00357CD9">
        <w:rPr>
          <w:snapToGrid w:val="0"/>
          <w:sz w:val="22"/>
          <w:szCs w:val="22"/>
          <w:lang w:val="lt-LT" w:eastAsia="en-US"/>
        </w:rPr>
        <w:t>lidokaino sudėtyje turintį tirpalą, būtina atsižvelgti į preparato informaciją.</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Sunkių infekcijų atvejais injekcija į raumenis nerekomenduojama.</w:t>
      </w:r>
    </w:p>
    <w:p w:rsidR="000A4AC8" w:rsidRPr="00357CD9" w:rsidRDefault="000A4AC8" w:rsidP="000A4AC8">
      <w:pPr>
        <w:numPr>
          <w:ilvl w:val="12"/>
          <w:numId w:val="0"/>
        </w:numPr>
        <w:suppressAutoHyphens w:val="0"/>
        <w:ind w:right="-2"/>
        <w:rPr>
          <w:snapToGrid w:val="0"/>
          <w:sz w:val="22"/>
          <w:szCs w:val="22"/>
          <w:lang w:val="lt-LT" w:eastAsia="en-US"/>
        </w:rPr>
      </w:pPr>
    </w:p>
    <w:p w:rsidR="000A4AC8" w:rsidRPr="00357CD9" w:rsidRDefault="000A4AC8" w:rsidP="000A4AC8">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Suderinamumas su intraveniniais skysčiais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Tirpalui ruošti tinka šie tirpikliai: injekcinis vanduo, 5</w:t>
      </w:r>
      <w:r>
        <w:rPr>
          <w:snapToGrid w:val="0"/>
          <w:sz w:val="22"/>
          <w:szCs w:val="22"/>
          <w:lang w:val="lt-LT" w:eastAsia="en-US"/>
        </w:rPr>
        <w:t> </w:t>
      </w:r>
      <w:r w:rsidRPr="00357CD9">
        <w:rPr>
          <w:snapToGrid w:val="0"/>
          <w:sz w:val="22"/>
          <w:szCs w:val="22"/>
          <w:lang w:val="lt-LT" w:eastAsia="en-US"/>
        </w:rPr>
        <w:t>% gliukozės tirpalas ir fiziologinis natrio chlorido tirpalas.</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Kaip ir visus parenterinius vaistinius preparatus, prieš vartojimą atidžiai apžiūrėkite paruoštą tirpalą, ar jame nėra neištirpusių dalelių ir ar nepakitusi spalva. Tirpalą galima vartoti tik tuo atveju, jeigu jis skaidrus ir beveik be dalelių.</w:t>
      </w:r>
    </w:p>
    <w:p w:rsidR="000A4AC8" w:rsidRPr="00357CD9" w:rsidRDefault="000A4AC8" w:rsidP="000A4AC8">
      <w:pPr>
        <w:numPr>
          <w:ilvl w:val="12"/>
          <w:numId w:val="0"/>
        </w:numPr>
        <w:suppressAutoHyphens w:val="0"/>
        <w:ind w:right="-2"/>
        <w:rPr>
          <w:snapToGrid w:val="0"/>
          <w:sz w:val="22"/>
          <w:szCs w:val="22"/>
          <w:lang w:val="lt-LT" w:eastAsia="en-US"/>
        </w:rPr>
      </w:pPr>
      <w:r w:rsidRPr="00357CD9">
        <w:rPr>
          <w:snapToGrid w:val="0"/>
          <w:sz w:val="22"/>
          <w:szCs w:val="22"/>
          <w:lang w:val="lt-LT" w:eastAsia="en-US"/>
        </w:rPr>
        <w:t>Skirtas tik vienkartiniam vartojimui. Likęs nesuvartotas tirpalas turi būti išmetamas.</w:t>
      </w:r>
    </w:p>
    <w:p w:rsidR="000A4AC8" w:rsidRPr="00357CD9" w:rsidRDefault="000A4AC8" w:rsidP="000A4AC8">
      <w:pPr>
        <w:numPr>
          <w:ilvl w:val="12"/>
          <w:numId w:val="0"/>
        </w:numPr>
        <w:suppressAutoHyphens w:val="0"/>
        <w:ind w:right="-2"/>
        <w:rPr>
          <w:b/>
          <w:snapToGrid w:val="0"/>
          <w:sz w:val="22"/>
          <w:szCs w:val="22"/>
          <w:lang w:val="lt-LT" w:eastAsia="en-US"/>
        </w:rPr>
      </w:pPr>
    </w:p>
    <w:p w:rsidR="000A4AC8" w:rsidRPr="00357CD9" w:rsidRDefault="000A4AC8" w:rsidP="000A4AC8">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Paruošto tirpalo laikymas</w:t>
      </w:r>
    </w:p>
    <w:p w:rsidR="000A4AC8" w:rsidRDefault="000A4AC8" w:rsidP="000A4AC8">
      <w:pPr>
        <w:numPr>
          <w:ilvl w:val="12"/>
          <w:numId w:val="0"/>
        </w:numPr>
        <w:suppressAutoHyphens w:val="0"/>
        <w:ind w:right="-2"/>
      </w:pPr>
      <w:r w:rsidRPr="00357CD9">
        <w:rPr>
          <w:snapToGrid w:val="0"/>
          <w:sz w:val="22"/>
          <w:szCs w:val="22"/>
          <w:lang w:val="lt-LT" w:eastAsia="en-US"/>
        </w:rPr>
        <w:t>Cheminis ir fizinis paruošto tirpalo stabilumas išlieka 3 valandas 25 °C temperatūroje ir 6 valandas 2°C –8 °C temperatūroje. Mikrobiologiniu požiūriu paruoštas tirpalas turi būti vartojamas nedelsiant</w:t>
      </w:r>
      <w:r w:rsidRPr="002236AC">
        <w:rPr>
          <w:snapToGrid w:val="0"/>
          <w:sz w:val="22"/>
          <w:szCs w:val="22"/>
          <w:lang w:val="lt-LT" w:eastAsia="en-US"/>
        </w:rPr>
        <w:t>, nebent tirpinimo</w:t>
      </w:r>
      <w:r>
        <w:rPr>
          <w:snapToGrid w:val="0"/>
          <w:sz w:val="22"/>
          <w:szCs w:val="22"/>
          <w:lang w:val="lt-LT" w:eastAsia="en-US"/>
        </w:rPr>
        <w:t xml:space="preserve"> ar</w:t>
      </w:r>
      <w:r w:rsidRPr="002236AC">
        <w:rPr>
          <w:snapToGrid w:val="0"/>
          <w:sz w:val="22"/>
          <w:szCs w:val="22"/>
          <w:lang w:val="lt-LT" w:eastAsia="en-US"/>
        </w:rPr>
        <w:t xml:space="preserve"> praskiedimo metodas užkirstų kelią mikrobiologinio užteršimo </w:t>
      </w:r>
      <w:r>
        <w:rPr>
          <w:snapToGrid w:val="0"/>
          <w:sz w:val="22"/>
          <w:szCs w:val="22"/>
          <w:lang w:val="lt-LT" w:eastAsia="en-US"/>
        </w:rPr>
        <w:t>rizikai</w:t>
      </w:r>
      <w:r w:rsidRPr="00357CD9">
        <w:rPr>
          <w:snapToGrid w:val="0"/>
          <w:sz w:val="22"/>
          <w:szCs w:val="22"/>
          <w:lang w:val="lt-LT" w:eastAsia="en-US"/>
        </w:rPr>
        <w:t>. Paruošto tirpalo nesuvartojus nedelsiant, už jo laikymo trukmę ir sąlygas atsakingas pats vartotojas.</w:t>
      </w:r>
    </w:p>
    <w:p w:rsidR="00BA6577" w:rsidRDefault="00BA6577">
      <w:bookmarkStart w:id="0" w:name="_GoBack"/>
      <w:bookmarkEnd w:id="0"/>
    </w:p>
    <w:sectPr w:rsidR="00BA6577" w:rsidSect="00102FE7">
      <w:footerReference w:type="even" r:id="rId5"/>
      <w:footerReference w:type="default" r:id="rI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E2" w:rsidRDefault="000A4AC8" w:rsidP="00102F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D67E2" w:rsidRDefault="000A4AC8" w:rsidP="00102F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E2" w:rsidRDefault="000A4AC8" w:rsidP="00102F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D67E2" w:rsidRDefault="000A4AC8" w:rsidP="00102FE7">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671AD8"/>
    <w:multiLevelType w:val="hybridMultilevel"/>
    <w:tmpl w:val="2FAA05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35431"/>
    <w:multiLevelType w:val="hybridMultilevel"/>
    <w:tmpl w:val="45F2E1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946FBA"/>
    <w:multiLevelType w:val="hybridMultilevel"/>
    <w:tmpl w:val="CAC21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4FAB1DA2"/>
    <w:multiLevelType w:val="hybridMultilevel"/>
    <w:tmpl w:val="EAD241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 w15:restartNumberingAfterBreak="0">
    <w:nsid w:val="5D3A3B64"/>
    <w:multiLevelType w:val="hybridMultilevel"/>
    <w:tmpl w:val="5082E8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9" w15:restartNumberingAfterBreak="0">
    <w:nsid w:val="75076807"/>
    <w:multiLevelType w:val="hybridMultilevel"/>
    <w:tmpl w:val="2690E0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884AAD"/>
    <w:multiLevelType w:val="hybridMultilevel"/>
    <w:tmpl w:val="45EA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7"/>
  </w:num>
  <w:num w:numId="6">
    <w:abstractNumId w:val="1"/>
  </w:num>
  <w:num w:numId="7">
    <w:abstractNumId w:val="2"/>
  </w:num>
  <w:num w:numId="8">
    <w:abstractNumId w:val="5"/>
  </w:num>
  <w:num w:numId="9">
    <w:abstractNumId w:val="9"/>
  </w:num>
  <w:num w:numId="10">
    <w:abstractNumId w:val="0"/>
    <w:lvlOverride w:ilvl="0">
      <w:lvl w:ilvl="0">
        <w:start w:val="1"/>
        <w:numFmt w:val="bullet"/>
        <w:lvlText w:val="-"/>
        <w:lvlJc w:val="left"/>
        <w:pPr>
          <w:ind w:left="360" w:hanging="360"/>
        </w:pPr>
      </w:lvl>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C8"/>
    <w:rsid w:val="00072F85"/>
    <w:rsid w:val="000A4AC8"/>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F3AEF-5360-47A5-A83C-829FAD6C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AC8"/>
    <w:pPr>
      <w:suppressAutoHyphens/>
      <w:spacing w:after="0" w:line="240" w:lineRule="auto"/>
    </w:pPr>
    <w:rPr>
      <w:rFonts w:ascii="Times New Roman" w:eastAsia="Times New Roman" w:hAnsi="Times New Roman" w:cs="Times New Roman"/>
      <w:sz w:val="20"/>
      <w:szCs w:val="20"/>
      <w:lang w:val="nl-NL"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uiPriority w:val="99"/>
    <w:qFormat/>
    <w:rsid w:val="000A4AC8"/>
    <w:pPr>
      <w:jc w:val="center"/>
    </w:pPr>
    <w:rPr>
      <w:b/>
      <w:bCs/>
      <w:sz w:val="24"/>
      <w:szCs w:val="24"/>
      <w:lang w:val="lt-LT"/>
    </w:rPr>
  </w:style>
  <w:style w:type="character" w:customStyle="1" w:styleId="PavadinimasDiagrama">
    <w:name w:val="Pavadinimas Diagrama"/>
    <w:basedOn w:val="Numatytasispastraiposriftas"/>
    <w:link w:val="Pavadinimas"/>
    <w:uiPriority w:val="99"/>
    <w:rsid w:val="000A4AC8"/>
    <w:rPr>
      <w:rFonts w:ascii="Times New Roman" w:eastAsia="Times New Roman" w:hAnsi="Times New Roman" w:cs="Times New Roman"/>
      <w:b/>
      <w:bCs/>
      <w:sz w:val="24"/>
      <w:szCs w:val="24"/>
      <w:lang w:eastAsia="ar-SA"/>
    </w:rPr>
  </w:style>
  <w:style w:type="paragraph" w:styleId="Porat">
    <w:name w:val="footer"/>
    <w:basedOn w:val="prastasis"/>
    <w:link w:val="PoratDiagrama"/>
    <w:uiPriority w:val="99"/>
    <w:rsid w:val="000A4AC8"/>
    <w:pPr>
      <w:tabs>
        <w:tab w:val="center" w:pos="4819"/>
        <w:tab w:val="right" w:pos="9638"/>
      </w:tabs>
    </w:pPr>
  </w:style>
  <w:style w:type="character" w:customStyle="1" w:styleId="PoratDiagrama">
    <w:name w:val="Poraštė Diagrama"/>
    <w:basedOn w:val="Numatytasispastraiposriftas"/>
    <w:link w:val="Porat"/>
    <w:uiPriority w:val="99"/>
    <w:rsid w:val="000A4AC8"/>
    <w:rPr>
      <w:rFonts w:ascii="Times New Roman" w:eastAsia="Times New Roman" w:hAnsi="Times New Roman" w:cs="Times New Roman"/>
      <w:sz w:val="20"/>
      <w:szCs w:val="20"/>
      <w:lang w:val="nl-NL" w:eastAsia="ar-SA"/>
    </w:rPr>
  </w:style>
  <w:style w:type="character" w:styleId="Puslapionumeris">
    <w:name w:val="page number"/>
    <w:uiPriority w:val="99"/>
    <w:rsid w:val="000A4AC8"/>
    <w:rPr>
      <w:rFonts w:cs="Times New Roman"/>
    </w:rPr>
  </w:style>
  <w:style w:type="paragraph" w:styleId="Sraopastraipa">
    <w:name w:val="List Paragraph"/>
    <w:basedOn w:val="prastasis"/>
    <w:uiPriority w:val="34"/>
    <w:qFormat/>
    <w:rsid w:val="000A4AC8"/>
    <w:pPr>
      <w:ind w:left="720"/>
      <w:contextualSpacing/>
    </w:pPr>
  </w:style>
  <w:style w:type="paragraph" w:styleId="Paantrat">
    <w:name w:val="Subtitle"/>
    <w:basedOn w:val="prastasis"/>
    <w:next w:val="prastasis"/>
    <w:link w:val="PaantratDiagrama"/>
    <w:uiPriority w:val="11"/>
    <w:qFormat/>
    <w:rsid w:val="000A4A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0A4AC8"/>
    <w:rPr>
      <w:rFonts w:eastAsiaTheme="minorEastAsia"/>
      <w:color w:val="5A5A5A" w:themeColor="text1" w:themeTint="A5"/>
      <w:spacing w:val="15"/>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12001</Words>
  <Characters>6841</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Apie ką rašoma šiame lapelyje</vt:lpstr>
      <vt:lpstr/>
      <vt:lpstr>Cefotaxime MIP vartoti draudžiama:</vt:lpstr>
      <vt:lpstr>Įspėjimai ir atsargumo priemonės</vt:lpstr>
      <vt:lpstr>Vaisingumas, nėštumo ir žindymo laikotarpis</vt:lpstr>
      <vt:lpstr>Gydytojas cefotaksimo nėštumo metu skirs tik įvertinęs naudą ir riziką. Nedideli</vt:lpstr>
      <vt:lpstr/>
      <vt:lpstr>Vairavimas ir mechanizmų valdymas</vt:lpstr>
      <vt:lpstr>Cefotaxime MIP sudėtyje yra natrio</vt:lpstr>
      <vt:lpstr>Ką daryti pavartojus per didelę Cefotaxime MIP dozę?</vt:lpstr>
      <vt:lpstr>Pamiršus pavartoti Cefotaxime MIP</vt:lpstr>
      <vt:lpstr>Nustojus vartoti Cefotaxime MIP</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2024-09-11T10:39:00Z</dcterms:created>
  <dcterms:modified xsi:type="dcterms:W3CDTF">2024-09-11T10:40:00Z</dcterms:modified>
</cp:coreProperties>
</file>