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0615" w14:textId="77777777" w:rsidR="00032B03" w:rsidRPr="00357CD9" w:rsidRDefault="00032B03" w:rsidP="00032B03">
      <w:pPr>
        <w:jc w:val="center"/>
        <w:rPr>
          <w:b/>
          <w:bCs/>
          <w:sz w:val="22"/>
          <w:szCs w:val="22"/>
          <w:lang w:val="lt-LT"/>
        </w:rPr>
      </w:pPr>
    </w:p>
    <w:p w14:paraId="271F0E60" w14:textId="77777777" w:rsidR="00032B03" w:rsidRPr="00357CD9" w:rsidRDefault="00032B03" w:rsidP="00032B03">
      <w:pPr>
        <w:jc w:val="center"/>
        <w:rPr>
          <w:b/>
          <w:bCs/>
          <w:sz w:val="22"/>
          <w:szCs w:val="22"/>
          <w:lang w:val="lt-LT"/>
        </w:rPr>
      </w:pPr>
    </w:p>
    <w:p w14:paraId="6D773BEF" w14:textId="77777777" w:rsidR="00032B03" w:rsidRPr="00357CD9" w:rsidRDefault="00032B03" w:rsidP="00032B03">
      <w:pPr>
        <w:jc w:val="center"/>
        <w:rPr>
          <w:b/>
          <w:bCs/>
          <w:sz w:val="22"/>
          <w:szCs w:val="22"/>
          <w:lang w:val="lt-LT"/>
        </w:rPr>
      </w:pPr>
    </w:p>
    <w:p w14:paraId="12432F78" w14:textId="77777777" w:rsidR="00032B03" w:rsidRPr="00357CD9" w:rsidRDefault="00032B03" w:rsidP="00032B03">
      <w:pPr>
        <w:jc w:val="center"/>
        <w:rPr>
          <w:b/>
          <w:bCs/>
          <w:sz w:val="22"/>
          <w:szCs w:val="22"/>
          <w:lang w:val="lt-LT"/>
        </w:rPr>
      </w:pPr>
    </w:p>
    <w:p w14:paraId="3680DAF2" w14:textId="77777777" w:rsidR="00032B03" w:rsidRPr="00357CD9" w:rsidRDefault="00032B03" w:rsidP="00032B03">
      <w:pPr>
        <w:jc w:val="center"/>
        <w:rPr>
          <w:b/>
          <w:bCs/>
          <w:sz w:val="22"/>
          <w:szCs w:val="22"/>
          <w:lang w:val="lt-LT"/>
        </w:rPr>
      </w:pPr>
    </w:p>
    <w:p w14:paraId="085C5347" w14:textId="77777777" w:rsidR="00032B03" w:rsidRPr="00357CD9" w:rsidRDefault="00032B03" w:rsidP="00032B03">
      <w:pPr>
        <w:jc w:val="center"/>
        <w:rPr>
          <w:b/>
          <w:bCs/>
          <w:sz w:val="22"/>
          <w:szCs w:val="22"/>
          <w:lang w:val="lt-LT"/>
        </w:rPr>
      </w:pPr>
    </w:p>
    <w:p w14:paraId="58F38AB5" w14:textId="77777777" w:rsidR="00032B03" w:rsidRPr="00357CD9" w:rsidRDefault="00032B03" w:rsidP="00032B03">
      <w:pPr>
        <w:jc w:val="center"/>
        <w:rPr>
          <w:b/>
          <w:bCs/>
          <w:sz w:val="22"/>
          <w:szCs w:val="22"/>
          <w:lang w:val="lt-LT"/>
        </w:rPr>
      </w:pPr>
    </w:p>
    <w:p w14:paraId="121D1946" w14:textId="77777777" w:rsidR="00032B03" w:rsidRPr="00357CD9" w:rsidRDefault="00032B03" w:rsidP="00032B03">
      <w:pPr>
        <w:jc w:val="center"/>
        <w:rPr>
          <w:b/>
          <w:bCs/>
          <w:sz w:val="22"/>
          <w:szCs w:val="22"/>
          <w:lang w:val="lt-LT"/>
        </w:rPr>
      </w:pPr>
    </w:p>
    <w:p w14:paraId="015F4BE7" w14:textId="77777777" w:rsidR="00032B03" w:rsidRPr="00357CD9" w:rsidRDefault="00032B03" w:rsidP="00032B03">
      <w:pPr>
        <w:jc w:val="center"/>
        <w:rPr>
          <w:b/>
          <w:bCs/>
          <w:sz w:val="22"/>
          <w:szCs w:val="22"/>
          <w:lang w:val="lt-LT"/>
        </w:rPr>
      </w:pPr>
    </w:p>
    <w:p w14:paraId="3FEF9C9B" w14:textId="77777777" w:rsidR="00032B03" w:rsidRPr="00357CD9" w:rsidRDefault="00032B03" w:rsidP="00032B03">
      <w:pPr>
        <w:jc w:val="center"/>
        <w:rPr>
          <w:b/>
          <w:bCs/>
          <w:sz w:val="22"/>
          <w:szCs w:val="22"/>
          <w:lang w:val="lt-LT"/>
        </w:rPr>
      </w:pPr>
    </w:p>
    <w:p w14:paraId="6657CF48" w14:textId="77777777" w:rsidR="00032B03" w:rsidRPr="00357CD9" w:rsidRDefault="00032B03" w:rsidP="00032B03">
      <w:pPr>
        <w:jc w:val="center"/>
        <w:rPr>
          <w:b/>
          <w:bCs/>
          <w:sz w:val="22"/>
          <w:szCs w:val="22"/>
          <w:lang w:val="lt-LT"/>
        </w:rPr>
      </w:pPr>
    </w:p>
    <w:p w14:paraId="51B7F4D1" w14:textId="77777777" w:rsidR="00032B03" w:rsidRPr="00357CD9" w:rsidRDefault="00032B03" w:rsidP="00032B03">
      <w:pPr>
        <w:jc w:val="center"/>
        <w:rPr>
          <w:b/>
          <w:bCs/>
          <w:sz w:val="22"/>
          <w:szCs w:val="22"/>
          <w:lang w:val="lt-LT"/>
        </w:rPr>
      </w:pPr>
    </w:p>
    <w:p w14:paraId="1937D2D7" w14:textId="77777777" w:rsidR="00032B03" w:rsidRPr="00357CD9" w:rsidRDefault="00032B03" w:rsidP="00032B03">
      <w:pPr>
        <w:jc w:val="center"/>
        <w:rPr>
          <w:b/>
          <w:bCs/>
          <w:sz w:val="22"/>
          <w:szCs w:val="22"/>
          <w:lang w:val="lt-LT"/>
        </w:rPr>
      </w:pPr>
    </w:p>
    <w:p w14:paraId="0DA03E93" w14:textId="77777777" w:rsidR="00032B03" w:rsidRPr="00357CD9" w:rsidRDefault="00032B03" w:rsidP="00032B03">
      <w:pPr>
        <w:jc w:val="center"/>
        <w:rPr>
          <w:b/>
          <w:bCs/>
          <w:sz w:val="22"/>
          <w:szCs w:val="22"/>
          <w:lang w:val="lt-LT"/>
        </w:rPr>
      </w:pPr>
    </w:p>
    <w:p w14:paraId="578D5748" w14:textId="77777777" w:rsidR="00032B03" w:rsidRPr="00357CD9" w:rsidRDefault="00032B03" w:rsidP="00032B03">
      <w:pPr>
        <w:jc w:val="center"/>
        <w:rPr>
          <w:b/>
          <w:bCs/>
          <w:sz w:val="22"/>
          <w:szCs w:val="22"/>
          <w:lang w:val="lt-LT"/>
        </w:rPr>
      </w:pPr>
    </w:p>
    <w:p w14:paraId="645A42BD" w14:textId="77777777" w:rsidR="00032B03" w:rsidRPr="00357CD9" w:rsidRDefault="00032B03" w:rsidP="00032B03">
      <w:pPr>
        <w:jc w:val="center"/>
        <w:rPr>
          <w:b/>
          <w:bCs/>
          <w:sz w:val="22"/>
          <w:szCs w:val="22"/>
          <w:lang w:val="lt-LT"/>
        </w:rPr>
      </w:pPr>
    </w:p>
    <w:p w14:paraId="75BF47D7" w14:textId="77777777" w:rsidR="00032B03" w:rsidRPr="00357CD9" w:rsidRDefault="00032B03" w:rsidP="00032B03">
      <w:pPr>
        <w:jc w:val="center"/>
        <w:rPr>
          <w:b/>
          <w:bCs/>
          <w:sz w:val="22"/>
          <w:szCs w:val="22"/>
          <w:lang w:val="lt-LT"/>
        </w:rPr>
      </w:pPr>
    </w:p>
    <w:p w14:paraId="4633F49F" w14:textId="77777777" w:rsidR="00032B03" w:rsidRPr="00357CD9" w:rsidRDefault="00032B03" w:rsidP="00032B03">
      <w:pPr>
        <w:jc w:val="center"/>
        <w:rPr>
          <w:b/>
          <w:bCs/>
          <w:sz w:val="22"/>
          <w:szCs w:val="22"/>
          <w:lang w:val="lt-LT"/>
        </w:rPr>
      </w:pPr>
    </w:p>
    <w:p w14:paraId="523C58CB" w14:textId="77777777" w:rsidR="00032B03" w:rsidRPr="00357CD9" w:rsidRDefault="00032B03" w:rsidP="00032B03">
      <w:pPr>
        <w:jc w:val="center"/>
        <w:rPr>
          <w:b/>
          <w:bCs/>
          <w:sz w:val="22"/>
          <w:szCs w:val="22"/>
          <w:lang w:val="lt-LT"/>
        </w:rPr>
      </w:pPr>
    </w:p>
    <w:p w14:paraId="70274633" w14:textId="77777777" w:rsidR="00032B03" w:rsidRPr="00357CD9" w:rsidRDefault="00032B03" w:rsidP="00032B03">
      <w:pPr>
        <w:jc w:val="center"/>
        <w:rPr>
          <w:b/>
          <w:bCs/>
          <w:sz w:val="22"/>
          <w:szCs w:val="22"/>
          <w:lang w:val="lt-LT"/>
        </w:rPr>
      </w:pPr>
    </w:p>
    <w:p w14:paraId="2DBD064B" w14:textId="77777777" w:rsidR="00032B03" w:rsidRPr="00357CD9" w:rsidRDefault="00032B03" w:rsidP="00032B03">
      <w:pPr>
        <w:jc w:val="center"/>
        <w:rPr>
          <w:b/>
          <w:bCs/>
          <w:sz w:val="22"/>
          <w:szCs w:val="22"/>
          <w:lang w:val="lt-LT"/>
        </w:rPr>
      </w:pPr>
    </w:p>
    <w:p w14:paraId="47A73726" w14:textId="77777777" w:rsidR="00032B03" w:rsidRPr="00357CD9" w:rsidRDefault="00032B03" w:rsidP="00032B03">
      <w:pPr>
        <w:jc w:val="center"/>
        <w:rPr>
          <w:b/>
          <w:bCs/>
          <w:sz w:val="22"/>
          <w:szCs w:val="22"/>
          <w:lang w:val="lt-LT"/>
        </w:rPr>
      </w:pPr>
    </w:p>
    <w:p w14:paraId="74FB86B7" w14:textId="77777777" w:rsidR="00032B03" w:rsidRPr="00357CD9" w:rsidRDefault="00032B03" w:rsidP="00032B03">
      <w:pPr>
        <w:jc w:val="center"/>
        <w:rPr>
          <w:b/>
          <w:bCs/>
          <w:sz w:val="22"/>
          <w:szCs w:val="22"/>
          <w:lang w:val="lt-LT"/>
        </w:rPr>
      </w:pPr>
    </w:p>
    <w:p w14:paraId="706C197B" w14:textId="77777777" w:rsidR="00032B03" w:rsidRPr="00357CD9" w:rsidRDefault="00032B03" w:rsidP="00032B03">
      <w:pPr>
        <w:jc w:val="center"/>
        <w:rPr>
          <w:b/>
          <w:bCs/>
          <w:sz w:val="22"/>
          <w:szCs w:val="22"/>
          <w:lang w:val="lt-LT"/>
        </w:rPr>
      </w:pPr>
      <w:r w:rsidRPr="00357CD9">
        <w:rPr>
          <w:b/>
          <w:bCs/>
          <w:sz w:val="22"/>
          <w:szCs w:val="22"/>
          <w:lang w:val="lt-LT"/>
        </w:rPr>
        <w:t>I PRIEDAS</w:t>
      </w:r>
    </w:p>
    <w:p w14:paraId="7E1A7F63" w14:textId="77777777" w:rsidR="00032B03" w:rsidRPr="00357CD9" w:rsidRDefault="00032B03" w:rsidP="00032B03">
      <w:pPr>
        <w:jc w:val="center"/>
        <w:rPr>
          <w:b/>
          <w:bCs/>
          <w:sz w:val="22"/>
          <w:szCs w:val="22"/>
          <w:lang w:val="lt-LT"/>
        </w:rPr>
      </w:pPr>
    </w:p>
    <w:p w14:paraId="5995F4F8" w14:textId="77777777" w:rsidR="00032B03" w:rsidRPr="00357CD9" w:rsidRDefault="00032B03" w:rsidP="00032B03">
      <w:pPr>
        <w:jc w:val="center"/>
        <w:rPr>
          <w:sz w:val="22"/>
          <w:szCs w:val="22"/>
          <w:lang w:val="lt-LT"/>
        </w:rPr>
      </w:pPr>
      <w:r w:rsidRPr="00357CD9">
        <w:rPr>
          <w:b/>
          <w:bCs/>
          <w:sz w:val="22"/>
          <w:szCs w:val="22"/>
          <w:lang w:val="lt-LT"/>
        </w:rPr>
        <w:t>PREPARATO CHARAKTERISTIKŲ SANTRAUKA</w:t>
      </w:r>
    </w:p>
    <w:p w14:paraId="68E3BF9C" w14:textId="77777777" w:rsidR="00032B03" w:rsidRPr="00357CD9" w:rsidRDefault="00032B03" w:rsidP="00032B03">
      <w:pPr>
        <w:jc w:val="both"/>
        <w:rPr>
          <w:sz w:val="22"/>
          <w:szCs w:val="22"/>
          <w:lang w:val="lt-LT"/>
        </w:rPr>
      </w:pPr>
    </w:p>
    <w:p w14:paraId="043AA4A2" w14:textId="77777777" w:rsidR="00032B03" w:rsidRPr="00357CD9" w:rsidRDefault="00032B03" w:rsidP="00032B03">
      <w:pPr>
        <w:jc w:val="both"/>
        <w:rPr>
          <w:sz w:val="22"/>
          <w:szCs w:val="22"/>
          <w:lang w:val="lt-LT"/>
        </w:rPr>
      </w:pPr>
    </w:p>
    <w:p w14:paraId="58CA8FF9" w14:textId="77777777" w:rsidR="00032B03" w:rsidRPr="00357CD9" w:rsidRDefault="00032B03" w:rsidP="00032B03">
      <w:pPr>
        <w:pageBreakBefore/>
        <w:tabs>
          <w:tab w:val="left" w:pos="709"/>
        </w:tabs>
        <w:rPr>
          <w:sz w:val="22"/>
          <w:szCs w:val="22"/>
          <w:lang w:val="it-IT"/>
        </w:rPr>
      </w:pPr>
    </w:p>
    <w:p w14:paraId="6E023B57" w14:textId="77777777" w:rsidR="00032B03" w:rsidRPr="00357CD9" w:rsidRDefault="00032B03" w:rsidP="00032B03">
      <w:pPr>
        <w:widowControl w:val="0"/>
        <w:tabs>
          <w:tab w:val="left" w:pos="567"/>
        </w:tabs>
        <w:suppressAutoHyphens w:val="0"/>
        <w:spacing w:line="260" w:lineRule="exact"/>
        <w:rPr>
          <w:b/>
          <w:sz w:val="22"/>
          <w:szCs w:val="22"/>
          <w:lang w:val="lt-LT" w:eastAsia="en-US"/>
        </w:rPr>
      </w:pPr>
      <w:r w:rsidRPr="00357CD9">
        <w:rPr>
          <w:b/>
          <w:bCs/>
          <w:iCs/>
          <w:sz w:val="22"/>
          <w:szCs w:val="22"/>
          <w:lang w:val="lt-LT" w:eastAsia="en-US"/>
        </w:rPr>
        <w:t>1.</w:t>
      </w:r>
      <w:r w:rsidRPr="00357CD9">
        <w:rPr>
          <w:bCs/>
          <w:iCs/>
          <w:sz w:val="22"/>
          <w:szCs w:val="22"/>
          <w:lang w:val="lt-LT" w:eastAsia="en-US"/>
        </w:rPr>
        <w:tab/>
      </w:r>
      <w:r w:rsidRPr="00357CD9">
        <w:rPr>
          <w:b/>
          <w:sz w:val="22"/>
          <w:szCs w:val="22"/>
          <w:lang w:val="lt-LT" w:eastAsia="en-US"/>
        </w:rPr>
        <w:t>VAISTINIO PREPARATO PAVADINIMAS</w:t>
      </w:r>
    </w:p>
    <w:p w14:paraId="66AB6A6B" w14:textId="77777777" w:rsidR="00032B03" w:rsidRPr="00357CD9" w:rsidRDefault="00032B03" w:rsidP="00032B03">
      <w:pPr>
        <w:widowControl w:val="0"/>
        <w:tabs>
          <w:tab w:val="left" w:pos="567"/>
        </w:tabs>
        <w:suppressAutoHyphens w:val="0"/>
        <w:spacing w:line="260" w:lineRule="exact"/>
        <w:rPr>
          <w:b/>
          <w:sz w:val="22"/>
          <w:szCs w:val="22"/>
          <w:lang w:val="lt-LT" w:eastAsia="en-US"/>
        </w:rPr>
      </w:pPr>
    </w:p>
    <w:p w14:paraId="591E87C6"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1</w:t>
      </w:r>
      <w:r w:rsidR="009B2C10">
        <w:rPr>
          <w:iCs/>
          <w:sz w:val="22"/>
          <w:szCs w:val="22"/>
          <w:lang w:val="lt-LT" w:eastAsia="en-US"/>
        </w:rPr>
        <w:t> </w:t>
      </w:r>
      <w:r w:rsidRPr="00357CD9">
        <w:rPr>
          <w:iCs/>
          <w:sz w:val="22"/>
          <w:szCs w:val="22"/>
          <w:lang w:val="lt-LT" w:eastAsia="en-US"/>
        </w:rPr>
        <w:t xml:space="preserve">g </w:t>
      </w:r>
      <w:r w:rsidRPr="00357CD9">
        <w:rPr>
          <w:sz w:val="22"/>
          <w:szCs w:val="22"/>
          <w:lang w:val="lt-LT"/>
        </w:rPr>
        <w:t>milteliai injekciniam ar infuziniam tirpalui</w:t>
      </w:r>
    </w:p>
    <w:p w14:paraId="034BAF45"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483056">
        <w:rPr>
          <w:iCs/>
          <w:sz w:val="22"/>
          <w:szCs w:val="22"/>
          <w:lang w:val="lt-LT" w:eastAsia="en-US"/>
        </w:rPr>
        <w:t>Cefotaxime</w:t>
      </w:r>
      <w:proofErr w:type="spellEnd"/>
      <w:r w:rsidRPr="00483056">
        <w:rPr>
          <w:iCs/>
          <w:sz w:val="22"/>
          <w:szCs w:val="22"/>
          <w:lang w:val="lt-LT" w:eastAsia="en-US"/>
        </w:rPr>
        <w:t xml:space="preserve"> MIP 2</w:t>
      </w:r>
      <w:r w:rsidR="009B2C10" w:rsidRPr="00483056">
        <w:rPr>
          <w:iCs/>
          <w:sz w:val="22"/>
          <w:szCs w:val="22"/>
          <w:lang w:val="lt-LT" w:eastAsia="en-US"/>
        </w:rPr>
        <w:t> </w:t>
      </w:r>
      <w:r w:rsidRPr="00483056">
        <w:rPr>
          <w:iCs/>
          <w:sz w:val="22"/>
          <w:szCs w:val="22"/>
          <w:lang w:val="lt-LT" w:eastAsia="en-US"/>
        </w:rPr>
        <w:t xml:space="preserve">g </w:t>
      </w:r>
      <w:r w:rsidRPr="00483056">
        <w:rPr>
          <w:sz w:val="22"/>
          <w:szCs w:val="22"/>
          <w:lang w:val="lt-LT"/>
        </w:rPr>
        <w:t>milteliai injekciniam ar infuziniam tirpalui</w:t>
      </w:r>
    </w:p>
    <w:p w14:paraId="098F929B" w14:textId="77777777" w:rsidR="00032B03" w:rsidRPr="00357CD9" w:rsidRDefault="00032B03" w:rsidP="00032B03">
      <w:pPr>
        <w:tabs>
          <w:tab w:val="left" w:pos="567"/>
        </w:tabs>
        <w:suppressAutoHyphens w:val="0"/>
        <w:spacing w:line="260" w:lineRule="exact"/>
        <w:rPr>
          <w:sz w:val="22"/>
          <w:szCs w:val="22"/>
          <w:lang w:val="lt-LT" w:eastAsia="en-US"/>
        </w:rPr>
      </w:pPr>
    </w:p>
    <w:p w14:paraId="63F8020D" w14:textId="77777777" w:rsidR="00032B03" w:rsidRPr="00357CD9" w:rsidRDefault="00032B03" w:rsidP="00032B03">
      <w:pPr>
        <w:tabs>
          <w:tab w:val="left" w:pos="567"/>
        </w:tabs>
        <w:suppressAutoHyphens w:val="0"/>
        <w:spacing w:line="260" w:lineRule="exact"/>
        <w:rPr>
          <w:sz w:val="22"/>
          <w:szCs w:val="22"/>
          <w:lang w:val="lt-LT" w:eastAsia="en-US"/>
        </w:rPr>
      </w:pPr>
    </w:p>
    <w:p w14:paraId="3C7390F8" w14:textId="77777777" w:rsidR="00032B03" w:rsidRPr="00357CD9" w:rsidRDefault="00032B03" w:rsidP="00032B03">
      <w:pPr>
        <w:widowControl w:val="0"/>
        <w:tabs>
          <w:tab w:val="left" w:pos="567"/>
        </w:tabs>
        <w:suppressAutoHyphens w:val="0"/>
        <w:spacing w:line="260" w:lineRule="exact"/>
        <w:rPr>
          <w:b/>
          <w:sz w:val="22"/>
          <w:szCs w:val="22"/>
          <w:lang w:val="lt-LT" w:eastAsia="en-US"/>
        </w:rPr>
      </w:pPr>
      <w:r w:rsidRPr="00357CD9">
        <w:rPr>
          <w:b/>
          <w:sz w:val="22"/>
          <w:szCs w:val="22"/>
          <w:lang w:val="lt-LT" w:eastAsia="en-US"/>
        </w:rPr>
        <w:t>2.</w:t>
      </w:r>
      <w:r w:rsidRPr="00357CD9">
        <w:rPr>
          <w:b/>
          <w:sz w:val="22"/>
          <w:szCs w:val="22"/>
          <w:lang w:val="lt-LT" w:eastAsia="en-US"/>
        </w:rPr>
        <w:tab/>
        <w:t>KOKYBINĖ IR KIEKYBINĖ SUDĖTIS</w:t>
      </w:r>
    </w:p>
    <w:p w14:paraId="388D45FF" w14:textId="77777777" w:rsidR="00032B03" w:rsidRPr="00357CD9" w:rsidRDefault="00032B03" w:rsidP="00032B03">
      <w:pPr>
        <w:tabs>
          <w:tab w:val="left" w:pos="567"/>
        </w:tabs>
        <w:suppressAutoHyphens w:val="0"/>
        <w:spacing w:line="260" w:lineRule="exact"/>
        <w:rPr>
          <w:iCs/>
          <w:sz w:val="22"/>
          <w:szCs w:val="22"/>
          <w:lang w:val="lt-LT" w:eastAsia="en-US"/>
        </w:rPr>
      </w:pPr>
    </w:p>
    <w:p w14:paraId="1EC3218E"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1</w:t>
      </w:r>
      <w:r w:rsidR="009B2C10">
        <w:rPr>
          <w:iCs/>
          <w:sz w:val="22"/>
          <w:szCs w:val="22"/>
          <w:lang w:val="lt-LT" w:eastAsia="en-US"/>
        </w:rPr>
        <w:t> </w:t>
      </w:r>
      <w:r w:rsidRPr="00357CD9">
        <w:rPr>
          <w:iCs/>
          <w:sz w:val="22"/>
          <w:szCs w:val="22"/>
          <w:lang w:val="lt-LT" w:eastAsia="en-US"/>
        </w:rPr>
        <w:t xml:space="preserve">g </w:t>
      </w:r>
      <w:r w:rsidRPr="00357CD9">
        <w:rPr>
          <w:sz w:val="22"/>
          <w:szCs w:val="22"/>
          <w:lang w:val="lt-LT"/>
        </w:rPr>
        <w:t>milteliai injekciniam ar infuziniam tirpalui</w:t>
      </w:r>
    </w:p>
    <w:p w14:paraId="3EEAF6DD"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Kiekviename flakone yra </w:t>
      </w:r>
      <w:proofErr w:type="spellStart"/>
      <w:r w:rsidRPr="00357CD9">
        <w:rPr>
          <w:sz w:val="22"/>
          <w:szCs w:val="22"/>
          <w:lang w:val="lt-LT" w:eastAsia="en-US"/>
        </w:rPr>
        <w:t>cefotaksimo</w:t>
      </w:r>
      <w:proofErr w:type="spellEnd"/>
      <w:r w:rsidRPr="00357CD9">
        <w:rPr>
          <w:sz w:val="22"/>
          <w:szCs w:val="22"/>
          <w:lang w:val="lt-LT" w:eastAsia="en-US"/>
        </w:rPr>
        <w:t xml:space="preserve"> natrio druskos, atitinkančios 1</w:t>
      </w:r>
      <w:r w:rsidR="009B2C10">
        <w:rPr>
          <w:sz w:val="22"/>
          <w:szCs w:val="22"/>
          <w:lang w:val="lt-LT" w:eastAsia="en-US"/>
        </w:rPr>
        <w:t> </w:t>
      </w:r>
      <w:r w:rsidRPr="00357CD9">
        <w:rPr>
          <w:sz w:val="22"/>
          <w:szCs w:val="22"/>
          <w:lang w:val="lt-LT" w:eastAsia="en-US"/>
        </w:rPr>
        <w:t xml:space="preserve">g </w:t>
      </w:r>
      <w:proofErr w:type="spellStart"/>
      <w:r w:rsidRPr="00357CD9">
        <w:rPr>
          <w:sz w:val="22"/>
          <w:szCs w:val="22"/>
          <w:lang w:val="lt-LT" w:eastAsia="en-US"/>
        </w:rPr>
        <w:t>cefotaksimo</w:t>
      </w:r>
      <w:proofErr w:type="spellEnd"/>
      <w:r w:rsidRPr="00357CD9">
        <w:rPr>
          <w:sz w:val="22"/>
          <w:szCs w:val="22"/>
          <w:lang w:val="lt-LT" w:eastAsia="en-US"/>
        </w:rPr>
        <w:t>.</w:t>
      </w:r>
    </w:p>
    <w:p w14:paraId="570D518D"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Kiekviename flakone vienoje 1000 mg dozėje yra 2,1</w:t>
      </w:r>
      <w:r w:rsidR="009B2C10">
        <w:rPr>
          <w:sz w:val="22"/>
          <w:szCs w:val="22"/>
          <w:lang w:val="lt-LT" w:eastAsia="en-US"/>
        </w:rPr>
        <w:t> </w:t>
      </w:r>
      <w:proofErr w:type="spellStart"/>
      <w:r w:rsidRPr="00357CD9">
        <w:rPr>
          <w:sz w:val="22"/>
          <w:szCs w:val="22"/>
          <w:lang w:val="lt-LT" w:eastAsia="en-US"/>
        </w:rPr>
        <w:t>mmol</w:t>
      </w:r>
      <w:proofErr w:type="spellEnd"/>
      <w:r w:rsidRPr="00357CD9">
        <w:rPr>
          <w:sz w:val="22"/>
          <w:szCs w:val="22"/>
          <w:lang w:val="lt-LT" w:eastAsia="en-US"/>
        </w:rPr>
        <w:t xml:space="preserve"> (arba 48 mg) natrio.</w:t>
      </w:r>
    </w:p>
    <w:p w14:paraId="34FE8330" w14:textId="77777777" w:rsidR="00032B03" w:rsidRPr="00357CD9" w:rsidRDefault="00032B03" w:rsidP="00032B03">
      <w:pPr>
        <w:tabs>
          <w:tab w:val="left" w:pos="567"/>
        </w:tabs>
        <w:suppressAutoHyphens w:val="0"/>
        <w:spacing w:line="260" w:lineRule="exact"/>
        <w:rPr>
          <w:sz w:val="22"/>
          <w:szCs w:val="22"/>
          <w:lang w:val="lt-LT" w:eastAsia="en-US"/>
        </w:rPr>
      </w:pPr>
    </w:p>
    <w:p w14:paraId="22FB90AC" w14:textId="77777777" w:rsidR="00032B03" w:rsidRPr="00483056" w:rsidRDefault="00032B03" w:rsidP="00032B03">
      <w:pPr>
        <w:tabs>
          <w:tab w:val="left" w:pos="567"/>
        </w:tabs>
        <w:suppressAutoHyphens w:val="0"/>
        <w:spacing w:line="260" w:lineRule="exact"/>
        <w:rPr>
          <w:iCs/>
          <w:sz w:val="22"/>
          <w:szCs w:val="22"/>
          <w:lang w:val="lt-LT" w:eastAsia="en-US"/>
        </w:rPr>
      </w:pPr>
      <w:proofErr w:type="spellStart"/>
      <w:r w:rsidRPr="00483056">
        <w:rPr>
          <w:iCs/>
          <w:sz w:val="22"/>
          <w:szCs w:val="22"/>
          <w:lang w:val="lt-LT" w:eastAsia="en-US"/>
        </w:rPr>
        <w:t>Cefotaxime</w:t>
      </w:r>
      <w:proofErr w:type="spellEnd"/>
      <w:r w:rsidRPr="00483056">
        <w:rPr>
          <w:iCs/>
          <w:sz w:val="22"/>
          <w:szCs w:val="22"/>
          <w:lang w:val="lt-LT" w:eastAsia="en-US"/>
        </w:rPr>
        <w:t xml:space="preserve"> MIP 2</w:t>
      </w:r>
      <w:r w:rsidR="009B2C10" w:rsidRPr="00483056">
        <w:rPr>
          <w:iCs/>
          <w:sz w:val="22"/>
          <w:szCs w:val="22"/>
          <w:lang w:val="lt-LT" w:eastAsia="en-US"/>
        </w:rPr>
        <w:t> </w:t>
      </w:r>
      <w:r w:rsidRPr="00483056">
        <w:rPr>
          <w:iCs/>
          <w:sz w:val="22"/>
          <w:szCs w:val="22"/>
          <w:lang w:val="lt-LT" w:eastAsia="en-US"/>
        </w:rPr>
        <w:t>g milteliai injekciniam ar infuziniam tirpalui</w:t>
      </w:r>
    </w:p>
    <w:p w14:paraId="27E9CDDC" w14:textId="77777777" w:rsidR="00032B03" w:rsidRPr="00483056" w:rsidRDefault="00032B03" w:rsidP="00032B03">
      <w:pPr>
        <w:tabs>
          <w:tab w:val="left" w:pos="567"/>
        </w:tabs>
        <w:suppressAutoHyphens w:val="0"/>
        <w:spacing w:line="260" w:lineRule="exact"/>
        <w:rPr>
          <w:sz w:val="22"/>
          <w:szCs w:val="22"/>
          <w:lang w:val="lt-LT" w:eastAsia="en-US"/>
        </w:rPr>
      </w:pPr>
      <w:r w:rsidRPr="00483056">
        <w:rPr>
          <w:sz w:val="22"/>
          <w:szCs w:val="22"/>
          <w:lang w:val="lt-LT" w:eastAsia="en-US"/>
        </w:rPr>
        <w:t xml:space="preserve">Kiekviename flakone yra </w:t>
      </w:r>
      <w:proofErr w:type="spellStart"/>
      <w:r w:rsidRPr="00483056">
        <w:rPr>
          <w:sz w:val="22"/>
          <w:szCs w:val="22"/>
          <w:lang w:val="lt-LT" w:eastAsia="en-US"/>
        </w:rPr>
        <w:t>cefotaksimo</w:t>
      </w:r>
      <w:proofErr w:type="spellEnd"/>
      <w:r w:rsidRPr="00483056">
        <w:rPr>
          <w:sz w:val="22"/>
          <w:szCs w:val="22"/>
          <w:lang w:val="lt-LT" w:eastAsia="en-US"/>
        </w:rPr>
        <w:t xml:space="preserve"> natrio druskos, atitinkančios 2</w:t>
      </w:r>
      <w:r w:rsidR="009B2C10" w:rsidRPr="00483056">
        <w:rPr>
          <w:sz w:val="22"/>
          <w:szCs w:val="22"/>
          <w:lang w:val="lt-LT" w:eastAsia="en-US"/>
        </w:rPr>
        <w:t> </w:t>
      </w:r>
      <w:r w:rsidRPr="00483056">
        <w:rPr>
          <w:sz w:val="22"/>
          <w:szCs w:val="22"/>
          <w:lang w:val="lt-LT" w:eastAsia="en-US"/>
        </w:rPr>
        <w:t xml:space="preserve">g </w:t>
      </w:r>
      <w:proofErr w:type="spellStart"/>
      <w:r w:rsidRPr="00483056">
        <w:rPr>
          <w:sz w:val="22"/>
          <w:szCs w:val="22"/>
          <w:lang w:val="lt-LT" w:eastAsia="en-US"/>
        </w:rPr>
        <w:t>cefotaksimo</w:t>
      </w:r>
      <w:proofErr w:type="spellEnd"/>
      <w:r w:rsidRPr="00483056">
        <w:rPr>
          <w:sz w:val="22"/>
          <w:szCs w:val="22"/>
          <w:lang w:val="lt-LT" w:eastAsia="en-US"/>
        </w:rPr>
        <w:t>.</w:t>
      </w:r>
    </w:p>
    <w:p w14:paraId="4F8B2D50" w14:textId="77777777" w:rsidR="00032B03" w:rsidRPr="00357CD9" w:rsidRDefault="00032B03" w:rsidP="00032B03">
      <w:pPr>
        <w:tabs>
          <w:tab w:val="left" w:pos="567"/>
        </w:tabs>
        <w:suppressAutoHyphens w:val="0"/>
        <w:spacing w:line="260" w:lineRule="exact"/>
        <w:rPr>
          <w:sz w:val="22"/>
          <w:szCs w:val="22"/>
          <w:lang w:val="lt-LT" w:eastAsia="en-US"/>
        </w:rPr>
      </w:pPr>
      <w:r w:rsidRPr="00483056">
        <w:rPr>
          <w:sz w:val="22"/>
          <w:szCs w:val="22"/>
          <w:lang w:val="lt-LT" w:eastAsia="en-US"/>
        </w:rPr>
        <w:t>Kiekviename flakone vienoje 2000</w:t>
      </w:r>
      <w:r w:rsidR="00D6668A">
        <w:rPr>
          <w:sz w:val="22"/>
          <w:szCs w:val="22"/>
          <w:lang w:val="lt-LT" w:eastAsia="en-US"/>
        </w:rPr>
        <w:t> </w:t>
      </w:r>
      <w:r w:rsidRPr="00483056">
        <w:rPr>
          <w:sz w:val="22"/>
          <w:szCs w:val="22"/>
          <w:lang w:val="lt-LT" w:eastAsia="en-US"/>
        </w:rPr>
        <w:t>mg dozėje yra 4,2</w:t>
      </w:r>
      <w:r w:rsidR="009B2C10" w:rsidRPr="00483056">
        <w:rPr>
          <w:sz w:val="22"/>
          <w:szCs w:val="22"/>
          <w:lang w:val="lt-LT" w:eastAsia="en-US"/>
        </w:rPr>
        <w:t> </w:t>
      </w:r>
      <w:proofErr w:type="spellStart"/>
      <w:r w:rsidRPr="00483056">
        <w:rPr>
          <w:sz w:val="22"/>
          <w:szCs w:val="22"/>
          <w:lang w:val="lt-LT" w:eastAsia="en-US"/>
        </w:rPr>
        <w:t>mmol</w:t>
      </w:r>
      <w:proofErr w:type="spellEnd"/>
      <w:r w:rsidRPr="00483056">
        <w:rPr>
          <w:sz w:val="22"/>
          <w:szCs w:val="22"/>
          <w:lang w:val="lt-LT" w:eastAsia="en-US"/>
        </w:rPr>
        <w:t xml:space="preserve"> (arba 96</w:t>
      </w:r>
      <w:r w:rsidR="009B2C10" w:rsidRPr="00483056">
        <w:rPr>
          <w:sz w:val="22"/>
          <w:szCs w:val="22"/>
          <w:lang w:val="lt-LT" w:eastAsia="en-US"/>
        </w:rPr>
        <w:t> </w:t>
      </w:r>
      <w:r w:rsidRPr="00483056">
        <w:rPr>
          <w:sz w:val="22"/>
          <w:szCs w:val="22"/>
          <w:lang w:val="lt-LT" w:eastAsia="en-US"/>
        </w:rPr>
        <w:t>mg) natrio.</w:t>
      </w:r>
    </w:p>
    <w:p w14:paraId="29563F57" w14:textId="77777777" w:rsidR="00032B03" w:rsidRPr="00357CD9" w:rsidRDefault="00032B03" w:rsidP="00032B03">
      <w:pPr>
        <w:tabs>
          <w:tab w:val="left" w:pos="567"/>
        </w:tabs>
        <w:suppressAutoHyphens w:val="0"/>
        <w:spacing w:line="260" w:lineRule="exact"/>
        <w:rPr>
          <w:sz w:val="22"/>
          <w:szCs w:val="22"/>
          <w:lang w:val="lt-LT" w:eastAsia="en-US"/>
        </w:rPr>
      </w:pPr>
    </w:p>
    <w:p w14:paraId="6CC8A7F2" w14:textId="77777777" w:rsidR="00032B03" w:rsidRPr="00357CD9" w:rsidRDefault="00032B03" w:rsidP="00032B03">
      <w:pPr>
        <w:tabs>
          <w:tab w:val="left" w:pos="567"/>
        </w:tabs>
        <w:suppressAutoHyphens w:val="0"/>
        <w:spacing w:line="260" w:lineRule="exact"/>
        <w:rPr>
          <w:sz w:val="22"/>
          <w:szCs w:val="22"/>
          <w:lang w:val="lt-LT" w:eastAsia="en-US"/>
        </w:rPr>
      </w:pPr>
    </w:p>
    <w:p w14:paraId="68DFE9B8" w14:textId="77777777" w:rsidR="00032B03" w:rsidRPr="00357CD9" w:rsidRDefault="00032B03" w:rsidP="00032B03">
      <w:pPr>
        <w:tabs>
          <w:tab w:val="left" w:pos="567"/>
        </w:tabs>
        <w:suppressAutoHyphens w:val="0"/>
        <w:spacing w:line="260" w:lineRule="exact"/>
        <w:ind w:left="567" w:hanging="567"/>
        <w:rPr>
          <w:b/>
          <w:caps/>
          <w:sz w:val="22"/>
          <w:szCs w:val="22"/>
          <w:lang w:val="lt-LT" w:eastAsia="en-US"/>
        </w:rPr>
      </w:pPr>
      <w:r w:rsidRPr="00357CD9">
        <w:rPr>
          <w:b/>
          <w:sz w:val="22"/>
          <w:szCs w:val="22"/>
          <w:lang w:val="lt-LT" w:eastAsia="en-US"/>
        </w:rPr>
        <w:t>3.</w:t>
      </w:r>
      <w:r w:rsidRPr="00357CD9">
        <w:rPr>
          <w:b/>
          <w:sz w:val="22"/>
          <w:szCs w:val="22"/>
          <w:lang w:val="lt-LT" w:eastAsia="en-US"/>
        </w:rPr>
        <w:tab/>
        <w:t xml:space="preserve">FARMACINĖ </w:t>
      </w:r>
      <w:r w:rsidRPr="00357CD9">
        <w:rPr>
          <w:b/>
          <w:caps/>
          <w:sz w:val="22"/>
          <w:szCs w:val="22"/>
          <w:lang w:val="lt-LT" w:eastAsia="en-US"/>
        </w:rPr>
        <w:t>forma</w:t>
      </w:r>
    </w:p>
    <w:p w14:paraId="71162CF4" w14:textId="77777777" w:rsidR="00032B03" w:rsidRPr="00357CD9" w:rsidRDefault="00032B03" w:rsidP="00032B03">
      <w:pPr>
        <w:tabs>
          <w:tab w:val="left" w:pos="567"/>
        </w:tabs>
        <w:suppressAutoHyphens w:val="0"/>
        <w:spacing w:line="260" w:lineRule="exact"/>
        <w:rPr>
          <w:iCs/>
          <w:sz w:val="22"/>
          <w:szCs w:val="22"/>
          <w:lang w:val="lt-LT" w:eastAsia="en-US"/>
        </w:rPr>
      </w:pPr>
    </w:p>
    <w:p w14:paraId="7AC7892B" w14:textId="77777777" w:rsidR="00032B03" w:rsidRPr="00357CD9" w:rsidRDefault="00032B03" w:rsidP="00032B03">
      <w:pPr>
        <w:tabs>
          <w:tab w:val="left" w:pos="567"/>
        </w:tabs>
        <w:suppressAutoHyphens w:val="0"/>
        <w:spacing w:line="260" w:lineRule="exact"/>
        <w:rPr>
          <w:iCs/>
          <w:sz w:val="22"/>
          <w:szCs w:val="22"/>
          <w:lang w:val="lt-LT" w:eastAsia="en-US"/>
        </w:rPr>
      </w:pPr>
      <w:r w:rsidRPr="00357CD9">
        <w:rPr>
          <w:iCs/>
          <w:sz w:val="22"/>
          <w:szCs w:val="22"/>
          <w:lang w:val="lt-LT" w:eastAsia="en-US"/>
        </w:rPr>
        <w:t>Milteliai injekciniam ar infuziniam tirpalui.</w:t>
      </w:r>
    </w:p>
    <w:p w14:paraId="53E632A0" w14:textId="77777777" w:rsidR="00032B03" w:rsidRPr="00357CD9" w:rsidRDefault="00032B03" w:rsidP="00032B03">
      <w:pPr>
        <w:tabs>
          <w:tab w:val="left" w:pos="567"/>
        </w:tabs>
        <w:suppressAutoHyphens w:val="0"/>
        <w:spacing w:line="260" w:lineRule="exact"/>
        <w:rPr>
          <w:bCs/>
          <w:sz w:val="22"/>
          <w:szCs w:val="22"/>
          <w:lang w:val="lt-LT" w:eastAsia="en-US"/>
        </w:rPr>
      </w:pPr>
      <w:r w:rsidRPr="00357CD9">
        <w:rPr>
          <w:bCs/>
          <w:sz w:val="22"/>
          <w:szCs w:val="22"/>
          <w:lang w:val="lt-LT" w:eastAsia="en-US"/>
        </w:rPr>
        <w:t>Balti arba gelsvi milteliai.</w:t>
      </w:r>
    </w:p>
    <w:p w14:paraId="413115A4" w14:textId="77777777" w:rsidR="00032B03" w:rsidRPr="00357CD9" w:rsidRDefault="00032B03" w:rsidP="00032B03">
      <w:pPr>
        <w:tabs>
          <w:tab w:val="left" w:pos="567"/>
        </w:tabs>
        <w:suppressAutoHyphens w:val="0"/>
        <w:spacing w:line="260" w:lineRule="exact"/>
        <w:rPr>
          <w:sz w:val="22"/>
          <w:szCs w:val="22"/>
          <w:lang w:val="lt-LT" w:eastAsia="en-US"/>
        </w:rPr>
      </w:pPr>
    </w:p>
    <w:p w14:paraId="1318158A" w14:textId="77777777" w:rsidR="00032B03" w:rsidRPr="00357CD9" w:rsidRDefault="00032B03" w:rsidP="00032B03">
      <w:pPr>
        <w:tabs>
          <w:tab w:val="left" w:pos="567"/>
        </w:tabs>
        <w:suppressAutoHyphens w:val="0"/>
        <w:spacing w:line="260" w:lineRule="exact"/>
        <w:rPr>
          <w:sz w:val="22"/>
          <w:szCs w:val="22"/>
          <w:lang w:val="lt-LT" w:eastAsia="en-US"/>
        </w:rPr>
      </w:pPr>
    </w:p>
    <w:p w14:paraId="1DFF0442" w14:textId="77777777" w:rsidR="00032B03" w:rsidRPr="00357CD9" w:rsidRDefault="00032B03" w:rsidP="00032B03">
      <w:pPr>
        <w:tabs>
          <w:tab w:val="left" w:pos="567"/>
        </w:tabs>
        <w:suppressAutoHyphens w:val="0"/>
        <w:spacing w:line="260" w:lineRule="exact"/>
        <w:ind w:left="567" w:hanging="567"/>
        <w:rPr>
          <w:b/>
          <w:caps/>
          <w:sz w:val="22"/>
          <w:szCs w:val="22"/>
          <w:lang w:val="lt-LT" w:eastAsia="en-US"/>
        </w:rPr>
      </w:pPr>
      <w:r w:rsidRPr="00357CD9">
        <w:rPr>
          <w:b/>
          <w:caps/>
          <w:sz w:val="22"/>
          <w:szCs w:val="22"/>
          <w:lang w:val="lt-LT" w:eastAsia="en-US"/>
        </w:rPr>
        <w:t>4.</w:t>
      </w:r>
      <w:r w:rsidRPr="00357CD9">
        <w:rPr>
          <w:b/>
          <w:caps/>
          <w:sz w:val="22"/>
          <w:szCs w:val="22"/>
          <w:lang w:val="lt-LT" w:eastAsia="en-US"/>
        </w:rPr>
        <w:tab/>
        <w:t>Klinikinė informacija</w:t>
      </w:r>
    </w:p>
    <w:p w14:paraId="5B53297F" w14:textId="77777777" w:rsidR="00032B03" w:rsidRPr="00357CD9" w:rsidRDefault="00032B03" w:rsidP="00032B03">
      <w:pPr>
        <w:tabs>
          <w:tab w:val="left" w:pos="567"/>
        </w:tabs>
        <w:suppressAutoHyphens w:val="0"/>
        <w:spacing w:line="260" w:lineRule="exact"/>
        <w:ind w:left="567" w:hanging="567"/>
        <w:rPr>
          <w:b/>
          <w:caps/>
          <w:sz w:val="22"/>
          <w:szCs w:val="22"/>
          <w:lang w:val="lt-LT" w:eastAsia="en-US"/>
        </w:rPr>
      </w:pPr>
    </w:p>
    <w:p w14:paraId="206BDEF4"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4.1. Terapinės indikacijos</w:t>
      </w:r>
    </w:p>
    <w:p w14:paraId="65550D1B"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0AE4B62E" w14:textId="77777777" w:rsidR="00032B03" w:rsidRPr="00357CD9" w:rsidRDefault="00032B03" w:rsidP="00032B03">
      <w:pPr>
        <w:tabs>
          <w:tab w:val="left" w:pos="567"/>
        </w:tabs>
        <w:suppressAutoHyphens w:val="0"/>
        <w:spacing w:line="260" w:lineRule="exact"/>
        <w:jc w:val="both"/>
        <w:rPr>
          <w:sz w:val="22"/>
          <w:szCs w:val="22"/>
          <w:lang w:val="lt-LT" w:eastAsia="en-US"/>
        </w:rPr>
      </w:pPr>
      <w:proofErr w:type="spellStart"/>
      <w:r w:rsidRPr="00357CD9">
        <w:rPr>
          <w:sz w:val="22"/>
          <w:szCs w:val="22"/>
          <w:lang w:val="lt-LT" w:eastAsia="en-US"/>
        </w:rPr>
        <w:t>Cefotaksimas</w:t>
      </w:r>
      <w:proofErr w:type="spellEnd"/>
      <w:r w:rsidRPr="00357CD9">
        <w:rPr>
          <w:sz w:val="22"/>
          <w:szCs w:val="22"/>
          <w:lang w:val="lt-LT" w:eastAsia="en-US"/>
        </w:rPr>
        <w:t xml:space="preserve"> skirtas gydyti toliau nurodytoms sunkioms infekci</w:t>
      </w:r>
      <w:r w:rsidR="00CD573A">
        <w:rPr>
          <w:sz w:val="22"/>
          <w:szCs w:val="22"/>
          <w:lang w:val="lt-LT" w:eastAsia="en-US"/>
        </w:rPr>
        <w:t>nėms ligoms</w:t>
      </w:r>
      <w:r w:rsidRPr="00357CD9">
        <w:rPr>
          <w:sz w:val="22"/>
          <w:szCs w:val="22"/>
          <w:lang w:val="lt-LT" w:eastAsia="en-US"/>
        </w:rPr>
        <w:t xml:space="preserve">, kai žinoma arba labai tikėtina, kad jas sukėlė </w:t>
      </w:r>
      <w:proofErr w:type="spellStart"/>
      <w:r w:rsidRPr="00357CD9">
        <w:rPr>
          <w:sz w:val="22"/>
          <w:szCs w:val="22"/>
          <w:lang w:val="lt-LT" w:eastAsia="en-US"/>
        </w:rPr>
        <w:t>cefotaksimui</w:t>
      </w:r>
      <w:proofErr w:type="spellEnd"/>
      <w:r w:rsidRPr="00357CD9">
        <w:rPr>
          <w:sz w:val="22"/>
          <w:szCs w:val="22"/>
          <w:lang w:val="lt-LT" w:eastAsia="en-US"/>
        </w:rPr>
        <w:t xml:space="preserve"> jautrios bakterijos (žr. 4.4 ir 5.1 skyrių). </w:t>
      </w:r>
    </w:p>
    <w:p w14:paraId="032DAF5F"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Bakterinė pneumonija.</w:t>
      </w:r>
    </w:p>
    <w:p w14:paraId="0AAD8CE2"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 xml:space="preserve">Komplikuotos šlapimo takų infekcijos, įskaitant ir </w:t>
      </w:r>
      <w:proofErr w:type="spellStart"/>
      <w:r w:rsidRPr="00357CD9">
        <w:rPr>
          <w:sz w:val="22"/>
          <w:szCs w:val="22"/>
          <w:lang w:val="lt-LT" w:eastAsia="en-US"/>
        </w:rPr>
        <w:t>pielonefritą</w:t>
      </w:r>
      <w:proofErr w:type="spellEnd"/>
      <w:r w:rsidRPr="00357CD9">
        <w:rPr>
          <w:sz w:val="22"/>
          <w:szCs w:val="22"/>
          <w:lang w:val="lt-LT" w:eastAsia="en-US"/>
        </w:rPr>
        <w:t>.</w:t>
      </w:r>
    </w:p>
    <w:p w14:paraId="3F026484"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Sunkios odos ir minkštųjų audinių infekcijos.</w:t>
      </w:r>
    </w:p>
    <w:p w14:paraId="59D6DF14"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 xml:space="preserve">Lytinių organų infekcijos, įskaitant gonorėją. </w:t>
      </w:r>
    </w:p>
    <w:p w14:paraId="2338E998"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Pilvo ertmės infekcijos (pvz., peritonitas).</w:t>
      </w:r>
    </w:p>
    <w:p w14:paraId="59663233"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Bakterinis meningitas.</w:t>
      </w:r>
    </w:p>
    <w:p w14:paraId="40A0C165"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proofErr w:type="spellStart"/>
      <w:r w:rsidRPr="00357CD9">
        <w:rPr>
          <w:sz w:val="22"/>
          <w:szCs w:val="22"/>
          <w:lang w:val="lt-LT" w:eastAsia="en-US"/>
        </w:rPr>
        <w:t>Endokarditas</w:t>
      </w:r>
      <w:proofErr w:type="spellEnd"/>
      <w:r w:rsidRPr="00357CD9">
        <w:rPr>
          <w:sz w:val="22"/>
          <w:szCs w:val="22"/>
          <w:lang w:val="lt-LT" w:eastAsia="en-US"/>
        </w:rPr>
        <w:t>.</w:t>
      </w:r>
    </w:p>
    <w:p w14:paraId="7228049F" w14:textId="77777777" w:rsidR="00032B03" w:rsidRPr="00357CD9" w:rsidRDefault="00032B03" w:rsidP="00032B03">
      <w:pPr>
        <w:numPr>
          <w:ilvl w:val="0"/>
          <w:numId w:val="20"/>
        </w:numPr>
        <w:tabs>
          <w:tab w:val="left" w:pos="284"/>
          <w:tab w:val="left" w:pos="567"/>
        </w:tabs>
        <w:suppressAutoHyphens w:val="0"/>
        <w:spacing w:line="260" w:lineRule="exact"/>
        <w:ind w:left="284" w:hanging="142"/>
        <w:rPr>
          <w:sz w:val="22"/>
          <w:szCs w:val="22"/>
          <w:lang w:val="lt-LT" w:eastAsia="en-US"/>
        </w:rPr>
      </w:pPr>
      <w:r w:rsidRPr="00357CD9">
        <w:rPr>
          <w:sz w:val="22"/>
          <w:szCs w:val="22"/>
          <w:lang w:val="lt-LT" w:eastAsia="en-US"/>
        </w:rPr>
        <w:t>Boreliozė.</w:t>
      </w:r>
    </w:p>
    <w:p w14:paraId="04464C2A" w14:textId="77777777" w:rsidR="00032B03" w:rsidRPr="00357CD9" w:rsidRDefault="00032B03" w:rsidP="00032B03">
      <w:pPr>
        <w:suppressAutoHyphens w:val="0"/>
        <w:rPr>
          <w:sz w:val="22"/>
          <w:szCs w:val="22"/>
          <w:lang w:val="lt-LT" w:eastAsia="en-US"/>
        </w:rPr>
      </w:pPr>
      <w:r w:rsidRPr="00357CD9">
        <w:rPr>
          <w:sz w:val="22"/>
          <w:szCs w:val="22"/>
          <w:lang w:val="lt-LT" w:eastAsia="en-US"/>
        </w:rPr>
        <w:t>Pacientų, sergančių bakteremija, pasireiškiančia ar įtariama pasireiškusia kartu su anksčiau minėtomis infekcijomis, gydymas.</w:t>
      </w:r>
    </w:p>
    <w:p w14:paraId="17E4993D" w14:textId="77777777" w:rsidR="00032B03" w:rsidRPr="00357CD9" w:rsidRDefault="00032B03" w:rsidP="00032B03">
      <w:pPr>
        <w:suppressAutoHyphens w:val="0"/>
        <w:rPr>
          <w:sz w:val="22"/>
          <w:szCs w:val="22"/>
          <w:lang w:val="lt-LT" w:eastAsia="en-US"/>
        </w:rPr>
      </w:pPr>
    </w:p>
    <w:p w14:paraId="37D7728E" w14:textId="77777777" w:rsidR="00032B03" w:rsidRPr="00357CD9" w:rsidRDefault="00032B03" w:rsidP="00032B03">
      <w:pPr>
        <w:numPr>
          <w:ilvl w:val="12"/>
          <w:numId w:val="0"/>
        </w:numPr>
        <w:suppressAutoHyphens w:val="0"/>
        <w:rPr>
          <w:sz w:val="22"/>
          <w:szCs w:val="22"/>
          <w:lang w:val="lt-LT" w:eastAsia="en-US"/>
        </w:rPr>
      </w:pPr>
      <w:proofErr w:type="spellStart"/>
      <w:r w:rsidRPr="00357CD9">
        <w:rPr>
          <w:sz w:val="22"/>
          <w:szCs w:val="22"/>
          <w:lang w:val="lt-LT" w:eastAsia="en-US"/>
        </w:rPr>
        <w:t>Perioperacinė</w:t>
      </w:r>
      <w:proofErr w:type="spellEnd"/>
      <w:r w:rsidRPr="00357CD9">
        <w:rPr>
          <w:sz w:val="22"/>
          <w:szCs w:val="22"/>
          <w:lang w:val="lt-LT" w:eastAsia="en-US"/>
        </w:rPr>
        <w:t xml:space="preserve"> profilaktika. Chirurginėms operacijoms, per kurias kyla didesnė infekcijos anaerobiniais patogenais rizika, pvz., gaubtinės ir tiesiosios žarnų operacijai, rekomenduojama kartu skirti atitinkamo, </w:t>
      </w:r>
      <w:proofErr w:type="spellStart"/>
      <w:r w:rsidRPr="00357CD9">
        <w:rPr>
          <w:sz w:val="22"/>
          <w:szCs w:val="22"/>
          <w:lang w:val="lt-LT" w:eastAsia="en-US"/>
        </w:rPr>
        <w:t>anaerobus</w:t>
      </w:r>
      <w:proofErr w:type="spellEnd"/>
      <w:r w:rsidRPr="00357CD9">
        <w:rPr>
          <w:sz w:val="22"/>
          <w:szCs w:val="22"/>
          <w:lang w:val="lt-LT" w:eastAsia="en-US"/>
        </w:rPr>
        <w:t xml:space="preserve"> veikiančio vaist</w:t>
      </w:r>
      <w:r w:rsidR="00CD573A">
        <w:rPr>
          <w:sz w:val="22"/>
          <w:szCs w:val="22"/>
          <w:lang w:val="lt-LT" w:eastAsia="en-US"/>
        </w:rPr>
        <w:t>ini</w:t>
      </w:r>
      <w:r w:rsidRPr="00357CD9">
        <w:rPr>
          <w:sz w:val="22"/>
          <w:szCs w:val="22"/>
          <w:lang w:val="lt-LT" w:eastAsia="en-US"/>
        </w:rPr>
        <w:t>o</w:t>
      </w:r>
      <w:r w:rsidR="00CD573A">
        <w:rPr>
          <w:sz w:val="22"/>
          <w:szCs w:val="22"/>
          <w:lang w:val="lt-LT" w:eastAsia="en-US"/>
        </w:rPr>
        <w:t xml:space="preserve"> preparato</w:t>
      </w:r>
      <w:r w:rsidRPr="00357CD9">
        <w:rPr>
          <w:sz w:val="22"/>
          <w:szCs w:val="22"/>
          <w:lang w:val="lt-LT" w:eastAsia="en-US"/>
        </w:rPr>
        <w:t>.</w:t>
      </w:r>
    </w:p>
    <w:p w14:paraId="5F5290AB" w14:textId="77777777" w:rsidR="00032B03" w:rsidRPr="00357CD9" w:rsidRDefault="00032B03" w:rsidP="00032B03">
      <w:pPr>
        <w:numPr>
          <w:ilvl w:val="12"/>
          <w:numId w:val="0"/>
        </w:numPr>
        <w:suppressAutoHyphens w:val="0"/>
        <w:rPr>
          <w:sz w:val="22"/>
          <w:szCs w:val="22"/>
          <w:lang w:val="lt-LT" w:eastAsia="en-US"/>
        </w:rPr>
      </w:pPr>
    </w:p>
    <w:p w14:paraId="7D84DD37" w14:textId="77777777" w:rsidR="00032B03" w:rsidRPr="00357CD9" w:rsidRDefault="00032B03" w:rsidP="00032B03">
      <w:pPr>
        <w:numPr>
          <w:ilvl w:val="12"/>
          <w:numId w:val="0"/>
        </w:numPr>
        <w:suppressAutoHyphens w:val="0"/>
        <w:rPr>
          <w:sz w:val="22"/>
          <w:szCs w:val="22"/>
          <w:lang w:val="lt-LT" w:eastAsia="en-US"/>
        </w:rPr>
      </w:pPr>
      <w:r w:rsidRPr="00357CD9">
        <w:rPr>
          <w:sz w:val="22"/>
          <w:szCs w:val="22"/>
          <w:lang w:val="lt-LT" w:eastAsia="en-US"/>
        </w:rPr>
        <w:t>Reikia atsižvelgti į oficialias tinkamo antibakterinių vaistinių preparatų vartojimo rekomendacijas.</w:t>
      </w:r>
    </w:p>
    <w:p w14:paraId="6D2772CD" w14:textId="77777777" w:rsidR="00032B03" w:rsidRPr="00357CD9" w:rsidRDefault="00032B03" w:rsidP="00032B03">
      <w:pPr>
        <w:tabs>
          <w:tab w:val="left" w:pos="567"/>
        </w:tabs>
        <w:suppressAutoHyphens w:val="0"/>
        <w:spacing w:line="260" w:lineRule="exact"/>
        <w:rPr>
          <w:sz w:val="22"/>
          <w:szCs w:val="22"/>
          <w:lang w:val="lt-LT" w:eastAsia="en-US"/>
        </w:rPr>
      </w:pPr>
    </w:p>
    <w:p w14:paraId="1D6C0B00"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4.2</w:t>
      </w:r>
      <w:r w:rsidRPr="00357CD9">
        <w:rPr>
          <w:b/>
          <w:sz w:val="22"/>
          <w:szCs w:val="22"/>
          <w:lang w:val="lt-LT" w:eastAsia="en-US"/>
        </w:rPr>
        <w:tab/>
        <w:t>Dozavimas ir vartojimo metodas</w:t>
      </w:r>
    </w:p>
    <w:p w14:paraId="54EEC176"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6680AA20" w14:textId="77777777" w:rsidR="00032B03" w:rsidRPr="00357CD9" w:rsidRDefault="00032B03" w:rsidP="00032B03">
      <w:pPr>
        <w:suppressAutoHyphens w:val="0"/>
        <w:rPr>
          <w:sz w:val="22"/>
          <w:szCs w:val="22"/>
          <w:lang w:val="lt-LT" w:eastAsia="en-US"/>
        </w:rPr>
      </w:pPr>
      <w:r w:rsidRPr="00357CD9">
        <w:rPr>
          <w:sz w:val="22"/>
          <w:szCs w:val="22"/>
          <w:lang w:val="lt-LT" w:eastAsia="en-US"/>
        </w:rPr>
        <w:t xml:space="preserve">Paruošus tirpalą, </w:t>
      </w:r>
      <w:proofErr w:type="spellStart"/>
      <w:r w:rsidRPr="00357CD9">
        <w:rPr>
          <w:sz w:val="22"/>
          <w:szCs w:val="22"/>
          <w:lang w:val="lt-LT" w:eastAsia="en-US"/>
        </w:rPr>
        <w:t>cefotaksimą</w:t>
      </w:r>
      <w:proofErr w:type="spellEnd"/>
      <w:r w:rsidRPr="00357CD9">
        <w:rPr>
          <w:sz w:val="22"/>
          <w:szCs w:val="22"/>
          <w:lang w:val="lt-LT" w:eastAsia="en-US"/>
        </w:rPr>
        <w:t xml:space="preserve"> galima vartoti intraveninei injekcijai</w:t>
      </w:r>
      <w:r w:rsidR="000C5755">
        <w:rPr>
          <w:sz w:val="22"/>
          <w:szCs w:val="22"/>
          <w:lang w:val="lt-LT" w:eastAsia="en-US"/>
        </w:rPr>
        <w:t xml:space="preserve">, </w:t>
      </w:r>
      <w:r w:rsidR="00A9364E">
        <w:rPr>
          <w:sz w:val="22"/>
          <w:szCs w:val="22"/>
          <w:lang w:val="lt-LT" w:eastAsia="en-US"/>
        </w:rPr>
        <w:t>suleidžiant</w:t>
      </w:r>
      <w:r w:rsidR="000C5755">
        <w:rPr>
          <w:sz w:val="22"/>
          <w:szCs w:val="22"/>
          <w:lang w:val="lt-LT" w:eastAsia="en-US"/>
        </w:rPr>
        <w:t xml:space="preserve"> į veną iš karto (</w:t>
      </w:r>
      <w:proofErr w:type="spellStart"/>
      <w:r w:rsidR="000C5755" w:rsidRPr="00483056">
        <w:rPr>
          <w:i/>
          <w:sz w:val="22"/>
          <w:szCs w:val="22"/>
          <w:lang w:val="lt-LT" w:eastAsia="en-US"/>
        </w:rPr>
        <w:t>bolus</w:t>
      </w:r>
      <w:proofErr w:type="spellEnd"/>
      <w:r w:rsidR="000C5755">
        <w:rPr>
          <w:sz w:val="22"/>
          <w:szCs w:val="22"/>
          <w:lang w:val="lt-LT" w:eastAsia="en-US"/>
        </w:rPr>
        <w:t>)</w:t>
      </w:r>
      <w:r w:rsidRPr="00357CD9">
        <w:rPr>
          <w:sz w:val="22"/>
          <w:szCs w:val="22"/>
          <w:lang w:val="lt-LT" w:eastAsia="en-US"/>
        </w:rPr>
        <w:t>, intraveninei infuzijai arba injekcijai į raumenis.</w:t>
      </w:r>
    </w:p>
    <w:p w14:paraId="710B7ACB" w14:textId="77777777" w:rsidR="00032B03" w:rsidRPr="00357CD9" w:rsidRDefault="00032B03" w:rsidP="00032B03">
      <w:pPr>
        <w:suppressAutoHyphens w:val="0"/>
        <w:rPr>
          <w:sz w:val="22"/>
          <w:szCs w:val="22"/>
          <w:lang w:val="lt-LT" w:eastAsia="en-US"/>
        </w:rPr>
      </w:pPr>
      <w:r w:rsidRPr="00357CD9">
        <w:rPr>
          <w:sz w:val="22"/>
          <w:szCs w:val="22"/>
          <w:lang w:val="lt-LT" w:eastAsia="en-US"/>
        </w:rPr>
        <w:t>Dozavimas ir vartojimo metodas turi būti nustatomas pagal infekcijos sunkumą, ją sukėlusio organizmo jautrumą bei paciento amžių ir būklę. Gydymą pradėti galima dar negavus mikrobiologinių tyrimų rezultatų.</w:t>
      </w:r>
    </w:p>
    <w:p w14:paraId="6072B089" w14:textId="77777777" w:rsidR="00032B03" w:rsidRPr="00357CD9" w:rsidRDefault="00032B03" w:rsidP="00032B03">
      <w:pPr>
        <w:suppressAutoHyphens w:val="0"/>
        <w:rPr>
          <w:sz w:val="22"/>
          <w:szCs w:val="22"/>
          <w:lang w:val="lt-LT" w:eastAsia="en-US"/>
        </w:rPr>
      </w:pPr>
    </w:p>
    <w:p w14:paraId="2AEB5C1A"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Suaugusiesiems ir vyresniems negu 12 metų paaugliams</w:t>
      </w:r>
    </w:p>
    <w:p w14:paraId="22390D3E"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lastRenderedPageBreak/>
        <w:t xml:space="preserve">Suaugusiesiems ir paaugliams paprastai skiriama 2–6 g </w:t>
      </w:r>
      <w:proofErr w:type="spellStart"/>
      <w:r w:rsidRPr="00357CD9">
        <w:rPr>
          <w:sz w:val="22"/>
          <w:szCs w:val="22"/>
          <w:lang w:val="lt-LT" w:eastAsia="en-US"/>
        </w:rPr>
        <w:t>cefotaksimo</w:t>
      </w:r>
      <w:proofErr w:type="spellEnd"/>
      <w:r w:rsidRPr="00357CD9">
        <w:rPr>
          <w:sz w:val="22"/>
          <w:szCs w:val="22"/>
          <w:lang w:val="lt-LT" w:eastAsia="en-US"/>
        </w:rPr>
        <w:t xml:space="preserve"> per parą. Paros dozę reikia padalyti į dvi atskiras dozes ir vartoti jas kas 12 valandų. </w:t>
      </w:r>
    </w:p>
    <w:p w14:paraId="01BDB50E" w14:textId="77777777" w:rsidR="00032B03" w:rsidRPr="00357CD9" w:rsidRDefault="00032B03" w:rsidP="00032B03">
      <w:pPr>
        <w:numPr>
          <w:ilvl w:val="0"/>
          <w:numId w:val="23"/>
        </w:numPr>
        <w:tabs>
          <w:tab w:val="left" w:pos="567"/>
        </w:tabs>
        <w:suppressAutoHyphens w:val="0"/>
        <w:spacing w:line="260" w:lineRule="exact"/>
        <w:ind w:left="284" w:right="-2" w:hanging="142"/>
        <w:rPr>
          <w:sz w:val="22"/>
          <w:szCs w:val="22"/>
          <w:lang w:val="lt-LT" w:eastAsia="en-US"/>
        </w:rPr>
      </w:pPr>
      <w:r w:rsidRPr="00357CD9">
        <w:rPr>
          <w:sz w:val="22"/>
          <w:szCs w:val="22"/>
          <w:lang w:val="lt-LT" w:eastAsia="en-US"/>
        </w:rPr>
        <w:t>Nustatyta (arba įtariama) jautrių bakterijų infekcija: 1 g kas 12 valandų.</w:t>
      </w:r>
    </w:p>
    <w:p w14:paraId="65D79008" w14:textId="77777777" w:rsidR="00032B03" w:rsidRPr="00357CD9" w:rsidRDefault="00032B03" w:rsidP="00032B03">
      <w:pPr>
        <w:numPr>
          <w:ilvl w:val="0"/>
          <w:numId w:val="23"/>
        </w:numPr>
        <w:tabs>
          <w:tab w:val="left" w:pos="567"/>
        </w:tabs>
        <w:suppressAutoHyphens w:val="0"/>
        <w:spacing w:line="260" w:lineRule="exact"/>
        <w:ind w:left="284" w:right="-2" w:hanging="142"/>
        <w:rPr>
          <w:sz w:val="22"/>
          <w:szCs w:val="22"/>
          <w:lang w:val="lt-LT" w:eastAsia="en-US"/>
        </w:rPr>
      </w:pPr>
      <w:r w:rsidRPr="00357CD9">
        <w:rPr>
          <w:sz w:val="22"/>
          <w:szCs w:val="22"/>
          <w:lang w:val="lt-LT" w:eastAsia="en-US"/>
        </w:rPr>
        <w:t>Nustatyta (arba įtariama) keleto jautrių arba vidutiniškai jautrių bakterijų infekcija: 1–2 g kas 12 valandų.</w:t>
      </w:r>
    </w:p>
    <w:p w14:paraId="19BD7AB9" w14:textId="77777777" w:rsidR="00032B03" w:rsidRPr="00357CD9" w:rsidRDefault="00032B03" w:rsidP="00032B03">
      <w:pPr>
        <w:numPr>
          <w:ilvl w:val="0"/>
          <w:numId w:val="23"/>
        </w:numPr>
        <w:tabs>
          <w:tab w:val="left" w:pos="567"/>
        </w:tabs>
        <w:suppressAutoHyphens w:val="0"/>
        <w:spacing w:line="260" w:lineRule="exact"/>
        <w:ind w:left="284" w:right="-2" w:hanging="142"/>
        <w:rPr>
          <w:sz w:val="22"/>
          <w:szCs w:val="22"/>
          <w:lang w:val="lt-LT" w:eastAsia="en-US"/>
        </w:rPr>
      </w:pPr>
      <w:r w:rsidRPr="00357CD9">
        <w:rPr>
          <w:sz w:val="22"/>
          <w:szCs w:val="22"/>
          <w:lang w:val="lt-LT" w:eastAsia="en-US"/>
        </w:rPr>
        <w:t>Sunkios infekcijos arba tokios, kurių negalima lokalizuoti: 2–3 g vienkartinė dozė kas 6–8 valandas (maksimali paros dozė – 12 g).</w:t>
      </w:r>
    </w:p>
    <w:p w14:paraId="1519C056" w14:textId="77777777" w:rsidR="00032B03" w:rsidRPr="00357CD9" w:rsidRDefault="00032B03" w:rsidP="00032B03">
      <w:pPr>
        <w:numPr>
          <w:ilvl w:val="12"/>
          <w:numId w:val="0"/>
        </w:numPr>
        <w:suppressAutoHyphens w:val="0"/>
        <w:ind w:right="-2"/>
        <w:rPr>
          <w:sz w:val="22"/>
          <w:szCs w:val="22"/>
          <w:lang w:val="lt-LT" w:eastAsia="en-US"/>
        </w:rPr>
      </w:pPr>
    </w:p>
    <w:p w14:paraId="17F44E67" w14:textId="77777777" w:rsidR="00032B03" w:rsidRPr="00357CD9" w:rsidRDefault="00032B03" w:rsidP="00032B03">
      <w:pPr>
        <w:numPr>
          <w:ilvl w:val="12"/>
          <w:numId w:val="0"/>
        </w:numPr>
        <w:suppressAutoHyphens w:val="0"/>
        <w:ind w:right="-2"/>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kartu su kitais antibiotikais skiriama sunkių infekcijų atvejais.</w:t>
      </w:r>
    </w:p>
    <w:p w14:paraId="127090E0" w14:textId="77777777" w:rsidR="00032B03" w:rsidRPr="00357CD9" w:rsidRDefault="00032B03" w:rsidP="00032B03">
      <w:pPr>
        <w:numPr>
          <w:ilvl w:val="12"/>
          <w:numId w:val="0"/>
        </w:numPr>
        <w:suppressAutoHyphens w:val="0"/>
        <w:ind w:right="-2"/>
        <w:rPr>
          <w:sz w:val="22"/>
          <w:szCs w:val="22"/>
          <w:lang w:val="lt-LT" w:eastAsia="en-US"/>
        </w:rPr>
      </w:pPr>
    </w:p>
    <w:p w14:paraId="0372917C"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u w:val="single"/>
          <w:lang w:val="lt-LT" w:eastAsia="en-US"/>
        </w:rPr>
        <w:t>Naujagimiams (0–28 dienų), kūdikiams ir vaikams iki 12 metų amžiaus</w:t>
      </w:r>
    </w:p>
    <w:p w14:paraId="5D43E6AF"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Priklausomai nuo infekcijos sunkumo: 50–100–150 mg vienam kūno svorio kilogramui per parą kas 6–12 valandų.</w:t>
      </w:r>
    </w:p>
    <w:p w14:paraId="10F5C0F6"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Gyvybei pavojingose situacijose dozę galima padidinti iki 200 mg vienam kūno svorio kilogramui per parą, atidžiai stebint inkstų funkciją, ypač 0–7 dienų amžiaus naujagimių, nes inkstai nėra iki galo išsivystę. </w:t>
      </w:r>
    </w:p>
    <w:p w14:paraId="3EF85ABC" w14:textId="77777777" w:rsidR="00032B03" w:rsidRPr="00357CD9" w:rsidRDefault="00032B03" w:rsidP="00032B03">
      <w:pPr>
        <w:numPr>
          <w:ilvl w:val="12"/>
          <w:numId w:val="0"/>
        </w:numPr>
        <w:suppressAutoHyphens w:val="0"/>
        <w:ind w:right="-2"/>
        <w:rPr>
          <w:sz w:val="22"/>
          <w:szCs w:val="22"/>
          <w:lang w:val="lt-LT" w:eastAsia="en-US"/>
        </w:rPr>
      </w:pPr>
    </w:p>
    <w:p w14:paraId="58BDAF12"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Neišnešiotiems kūdikiams</w:t>
      </w:r>
    </w:p>
    <w:p w14:paraId="7FF21808"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Rekomenduojama dozė yra 50 mg vienam kūno svorio kg per parą, padalijant šį kiekį į 2–4 atskiras dozes (kas 6–12 valandų). Šios maksimalios dozės negalima viršyti, nes inkstai nėra iki galo išsivystę.</w:t>
      </w:r>
    </w:p>
    <w:p w14:paraId="0590EA97" w14:textId="77777777" w:rsidR="00032B03" w:rsidRPr="00357CD9" w:rsidRDefault="00032B03" w:rsidP="00032B03">
      <w:pPr>
        <w:numPr>
          <w:ilvl w:val="12"/>
          <w:numId w:val="0"/>
        </w:numPr>
        <w:suppressAutoHyphens w:val="0"/>
        <w:ind w:right="-2"/>
        <w:rPr>
          <w:sz w:val="22"/>
          <w:szCs w:val="22"/>
          <w:lang w:val="lt-LT" w:eastAsia="en-US"/>
        </w:rPr>
      </w:pPr>
    </w:p>
    <w:p w14:paraId="238443C0" w14:textId="77777777" w:rsidR="00032B03" w:rsidRPr="00357CD9" w:rsidRDefault="00A720D9" w:rsidP="00032B03">
      <w:pPr>
        <w:numPr>
          <w:ilvl w:val="12"/>
          <w:numId w:val="0"/>
        </w:numPr>
        <w:suppressAutoHyphens w:val="0"/>
        <w:ind w:right="-2"/>
        <w:rPr>
          <w:sz w:val="22"/>
          <w:szCs w:val="22"/>
          <w:u w:val="single"/>
          <w:lang w:val="lt-LT" w:eastAsia="en-US"/>
        </w:rPr>
      </w:pPr>
      <w:r>
        <w:rPr>
          <w:sz w:val="22"/>
          <w:szCs w:val="22"/>
          <w:u w:val="single"/>
          <w:lang w:val="lt-LT" w:eastAsia="en-US"/>
        </w:rPr>
        <w:t xml:space="preserve"> Senyviems </w:t>
      </w:r>
      <w:r w:rsidR="00032B03" w:rsidRPr="00357CD9">
        <w:rPr>
          <w:sz w:val="22"/>
          <w:szCs w:val="22"/>
          <w:u w:val="single"/>
          <w:lang w:val="lt-LT" w:eastAsia="en-US"/>
        </w:rPr>
        <w:t>pacientams</w:t>
      </w:r>
    </w:p>
    <w:p w14:paraId="2427ECA0"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Jeigu inkstų ir kepenų funkcija normali, dozės koreguoti nereikia.</w:t>
      </w:r>
    </w:p>
    <w:p w14:paraId="2AAD81BB" w14:textId="77777777" w:rsidR="00032B03" w:rsidRPr="00357CD9" w:rsidRDefault="00032B03" w:rsidP="00032B03">
      <w:pPr>
        <w:numPr>
          <w:ilvl w:val="12"/>
          <w:numId w:val="0"/>
        </w:numPr>
        <w:suppressAutoHyphens w:val="0"/>
        <w:ind w:right="-2"/>
        <w:rPr>
          <w:sz w:val="22"/>
          <w:szCs w:val="22"/>
          <w:lang w:val="lt-LT" w:eastAsia="en-US"/>
        </w:rPr>
      </w:pPr>
    </w:p>
    <w:p w14:paraId="5D56A0F9" w14:textId="77777777" w:rsidR="00032B03" w:rsidRPr="00357CD9" w:rsidRDefault="00032B03" w:rsidP="00032B03">
      <w:pPr>
        <w:numPr>
          <w:ilvl w:val="12"/>
          <w:numId w:val="0"/>
        </w:numPr>
        <w:suppressAutoHyphens w:val="0"/>
        <w:ind w:right="-2"/>
        <w:rPr>
          <w:b/>
          <w:i/>
          <w:sz w:val="22"/>
          <w:szCs w:val="22"/>
          <w:u w:val="single"/>
          <w:lang w:val="lt-LT" w:eastAsia="en-US"/>
        </w:rPr>
      </w:pPr>
      <w:r w:rsidRPr="00357CD9">
        <w:rPr>
          <w:b/>
          <w:i/>
          <w:sz w:val="22"/>
          <w:szCs w:val="22"/>
          <w:u w:val="single"/>
          <w:lang w:val="lt-LT" w:eastAsia="en-US"/>
        </w:rPr>
        <w:t>Kitos specialios rekomendacijos</w:t>
      </w:r>
    </w:p>
    <w:p w14:paraId="5F6A5994" w14:textId="77777777" w:rsidR="00032B03" w:rsidRPr="00357CD9" w:rsidRDefault="00032B03" w:rsidP="00032B03">
      <w:pPr>
        <w:numPr>
          <w:ilvl w:val="12"/>
          <w:numId w:val="0"/>
        </w:numPr>
        <w:suppressAutoHyphens w:val="0"/>
        <w:ind w:right="-2"/>
        <w:rPr>
          <w:i/>
          <w:sz w:val="22"/>
          <w:szCs w:val="22"/>
          <w:lang w:val="lt-LT" w:eastAsia="en-US"/>
        </w:rPr>
      </w:pPr>
      <w:r w:rsidRPr="00357CD9">
        <w:rPr>
          <w:i/>
          <w:sz w:val="22"/>
          <w:szCs w:val="22"/>
          <w:lang w:val="lt-LT" w:eastAsia="en-US"/>
        </w:rPr>
        <w:t>Gonorėja</w:t>
      </w:r>
    </w:p>
    <w:p w14:paraId="0DFB7CE7"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Gonorėjai gydyti skiriama 0,5–1 g </w:t>
      </w:r>
      <w:proofErr w:type="spellStart"/>
      <w:r w:rsidRPr="00357CD9">
        <w:rPr>
          <w:sz w:val="22"/>
          <w:szCs w:val="22"/>
          <w:lang w:val="lt-LT" w:eastAsia="en-US"/>
        </w:rPr>
        <w:t>cefotaksimo</w:t>
      </w:r>
      <w:proofErr w:type="spellEnd"/>
      <w:r w:rsidRPr="00357CD9">
        <w:rPr>
          <w:sz w:val="22"/>
          <w:szCs w:val="22"/>
          <w:lang w:val="lt-LT" w:eastAsia="en-US"/>
        </w:rPr>
        <w:t xml:space="preserve"> vienkartinė injekcija (į raumenis arba veną). Komplikuotų infekcijų atvejais reikia atsižvelgti į turimas oficialias rekomendacijas. Prieš pradedant gydymą, reikia atmesti sifilio tikimybę.</w:t>
      </w:r>
    </w:p>
    <w:p w14:paraId="03F3603F" w14:textId="77777777" w:rsidR="00032B03" w:rsidRPr="00357CD9" w:rsidRDefault="00032B03" w:rsidP="00032B03">
      <w:pPr>
        <w:numPr>
          <w:ilvl w:val="12"/>
          <w:numId w:val="0"/>
        </w:numPr>
        <w:suppressAutoHyphens w:val="0"/>
        <w:ind w:right="-2"/>
        <w:rPr>
          <w:sz w:val="22"/>
          <w:szCs w:val="22"/>
          <w:lang w:val="lt-LT" w:eastAsia="en-US"/>
        </w:rPr>
      </w:pPr>
    </w:p>
    <w:p w14:paraId="2ABFF873" w14:textId="77777777" w:rsidR="00032B03" w:rsidRPr="00357CD9" w:rsidRDefault="00032B03" w:rsidP="00032B03">
      <w:pPr>
        <w:numPr>
          <w:ilvl w:val="12"/>
          <w:numId w:val="0"/>
        </w:numPr>
        <w:suppressAutoHyphens w:val="0"/>
        <w:ind w:right="-2"/>
        <w:rPr>
          <w:i/>
          <w:sz w:val="22"/>
          <w:szCs w:val="22"/>
          <w:lang w:val="lt-LT" w:eastAsia="en-US"/>
        </w:rPr>
      </w:pPr>
      <w:r w:rsidRPr="00357CD9">
        <w:rPr>
          <w:i/>
          <w:sz w:val="22"/>
          <w:szCs w:val="22"/>
          <w:lang w:val="lt-LT" w:eastAsia="en-US"/>
        </w:rPr>
        <w:t>Bakterinis meningitas</w:t>
      </w:r>
    </w:p>
    <w:p w14:paraId="21AB2A06"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Suaugusiesiems: 9–12 g </w:t>
      </w:r>
      <w:proofErr w:type="spellStart"/>
      <w:r w:rsidRPr="00357CD9">
        <w:rPr>
          <w:sz w:val="22"/>
          <w:szCs w:val="22"/>
          <w:lang w:val="lt-LT" w:eastAsia="en-US"/>
        </w:rPr>
        <w:t>cefotaksimo</w:t>
      </w:r>
      <w:proofErr w:type="spellEnd"/>
      <w:r w:rsidRPr="00357CD9">
        <w:rPr>
          <w:sz w:val="22"/>
          <w:szCs w:val="22"/>
          <w:lang w:val="lt-LT" w:eastAsia="en-US"/>
        </w:rPr>
        <w:t xml:space="preserve"> paros dozė, padalyta lygiomis dalimis, skirtomis vartoti kas 6–8 valandas (po 3 g 3–4 kartus per parą). </w:t>
      </w:r>
    </w:p>
    <w:p w14:paraId="3E77DE47"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Vaikams: 150–200 mg vienam kūno svorio kg per parą, padalijus į lygias dozes, skirtas vartoti kas 6–8 valandas.</w:t>
      </w:r>
    </w:p>
    <w:p w14:paraId="1797292E"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Naujagimiams: 0–7 dienų amžiaus: 50 mg vienam kūno svorio kg kas 12 valandų; 7–28 dienų amžiaus: 50 mg vienam kūno svorio kg kas 8 valandas.</w:t>
      </w:r>
    </w:p>
    <w:p w14:paraId="1D1385F5" w14:textId="77777777" w:rsidR="00032B03" w:rsidRPr="00357CD9" w:rsidRDefault="00032B03" w:rsidP="00032B03">
      <w:pPr>
        <w:tabs>
          <w:tab w:val="left" w:pos="567"/>
        </w:tabs>
        <w:suppressAutoHyphens w:val="0"/>
        <w:autoSpaceDE w:val="0"/>
        <w:autoSpaceDN w:val="0"/>
        <w:adjustRightInd w:val="0"/>
        <w:rPr>
          <w:sz w:val="22"/>
          <w:szCs w:val="22"/>
          <w:lang w:val="lt-LT" w:eastAsia="en-US"/>
        </w:rPr>
      </w:pPr>
    </w:p>
    <w:p w14:paraId="1106BCFB" w14:textId="77777777" w:rsidR="00032B03" w:rsidRPr="00357CD9" w:rsidRDefault="00032B03" w:rsidP="00032B03">
      <w:pPr>
        <w:tabs>
          <w:tab w:val="left" w:pos="567"/>
        </w:tabs>
        <w:suppressAutoHyphens w:val="0"/>
        <w:autoSpaceDE w:val="0"/>
        <w:autoSpaceDN w:val="0"/>
        <w:adjustRightInd w:val="0"/>
        <w:rPr>
          <w:bCs/>
          <w:i/>
          <w:sz w:val="22"/>
          <w:szCs w:val="22"/>
          <w:lang w:val="lt-LT" w:eastAsia="en-US"/>
        </w:rPr>
      </w:pPr>
      <w:proofErr w:type="spellStart"/>
      <w:r w:rsidRPr="00357CD9">
        <w:rPr>
          <w:bCs/>
          <w:i/>
          <w:sz w:val="22"/>
          <w:szCs w:val="22"/>
          <w:lang w:val="lt-LT" w:eastAsia="en-US"/>
        </w:rPr>
        <w:t>Perioperacinė</w:t>
      </w:r>
      <w:proofErr w:type="spellEnd"/>
      <w:r w:rsidRPr="00357CD9">
        <w:rPr>
          <w:bCs/>
          <w:i/>
          <w:sz w:val="22"/>
          <w:szCs w:val="22"/>
          <w:lang w:val="lt-LT" w:eastAsia="en-US"/>
        </w:rPr>
        <w:t xml:space="preserve"> profilaktika</w:t>
      </w:r>
    </w:p>
    <w:p w14:paraId="4A8CACC5" w14:textId="77777777" w:rsidR="00032B03" w:rsidRPr="00357CD9" w:rsidRDefault="00032B03" w:rsidP="00032B03">
      <w:pPr>
        <w:tabs>
          <w:tab w:val="left" w:pos="567"/>
        </w:tabs>
        <w:suppressAutoHyphens w:val="0"/>
        <w:autoSpaceDE w:val="0"/>
        <w:autoSpaceDN w:val="0"/>
        <w:adjustRightInd w:val="0"/>
        <w:rPr>
          <w:bCs/>
          <w:sz w:val="22"/>
          <w:szCs w:val="22"/>
          <w:lang w:val="lt-LT" w:eastAsia="en-US"/>
        </w:rPr>
      </w:pPr>
      <w:r w:rsidRPr="00357CD9">
        <w:rPr>
          <w:bCs/>
          <w:sz w:val="22"/>
          <w:szCs w:val="22"/>
          <w:lang w:val="lt-LT" w:eastAsia="en-US"/>
        </w:rPr>
        <w:t>Vienkartinė 1–2 g dozė iki operacijos pradžios likus kaip galima trumpesniam laiko tarpui. Tais atvejais, kai operacija trunka ilgiau negu 90 minučių, profilaktikai reikia skirti papildomą antibiotikų dozę.</w:t>
      </w:r>
    </w:p>
    <w:p w14:paraId="11CCD544" w14:textId="77777777" w:rsidR="00032B03" w:rsidRPr="00357CD9" w:rsidRDefault="00032B03" w:rsidP="00032B03">
      <w:pPr>
        <w:tabs>
          <w:tab w:val="left" w:pos="567"/>
        </w:tabs>
        <w:suppressAutoHyphens w:val="0"/>
        <w:autoSpaceDE w:val="0"/>
        <w:autoSpaceDN w:val="0"/>
        <w:adjustRightInd w:val="0"/>
        <w:rPr>
          <w:sz w:val="22"/>
          <w:szCs w:val="22"/>
          <w:lang w:val="lt-LT" w:eastAsia="en-US"/>
        </w:rPr>
      </w:pPr>
    </w:p>
    <w:p w14:paraId="7A1E410E" w14:textId="77777777" w:rsidR="00032B03" w:rsidRPr="00357CD9" w:rsidRDefault="00032B03" w:rsidP="00032B03">
      <w:pPr>
        <w:suppressAutoHyphens w:val="0"/>
        <w:rPr>
          <w:bCs/>
          <w:i/>
          <w:sz w:val="22"/>
          <w:szCs w:val="22"/>
          <w:lang w:val="lt-LT" w:eastAsia="en-US"/>
        </w:rPr>
      </w:pPr>
      <w:r w:rsidRPr="00357CD9">
        <w:rPr>
          <w:bCs/>
          <w:i/>
          <w:sz w:val="22"/>
          <w:szCs w:val="22"/>
          <w:lang w:val="lt-LT" w:eastAsia="en-US"/>
        </w:rPr>
        <w:t>Pilvo ertmės infekcijos</w:t>
      </w:r>
    </w:p>
    <w:p w14:paraId="75B2AE7E" w14:textId="77777777" w:rsidR="00032B03" w:rsidRPr="00357CD9" w:rsidRDefault="00032B03" w:rsidP="00032B03">
      <w:pPr>
        <w:suppressAutoHyphens w:val="0"/>
        <w:rPr>
          <w:bCs/>
          <w:sz w:val="22"/>
          <w:szCs w:val="22"/>
          <w:lang w:val="lt-LT" w:eastAsia="en-US"/>
        </w:rPr>
      </w:pPr>
      <w:r w:rsidRPr="00357CD9">
        <w:rPr>
          <w:bCs/>
          <w:sz w:val="22"/>
          <w:szCs w:val="22"/>
          <w:lang w:val="lt-LT" w:eastAsia="en-US"/>
        </w:rPr>
        <w:t xml:space="preserve">Pilvo ertmės infekcijos gydomos </w:t>
      </w:r>
      <w:proofErr w:type="spellStart"/>
      <w:r w:rsidRPr="00357CD9">
        <w:rPr>
          <w:bCs/>
          <w:sz w:val="22"/>
          <w:szCs w:val="22"/>
          <w:lang w:val="lt-LT" w:eastAsia="en-US"/>
        </w:rPr>
        <w:t>cefotaksimu</w:t>
      </w:r>
      <w:proofErr w:type="spellEnd"/>
      <w:r w:rsidRPr="00357CD9">
        <w:rPr>
          <w:bCs/>
          <w:sz w:val="22"/>
          <w:szCs w:val="22"/>
          <w:lang w:val="lt-LT" w:eastAsia="en-US"/>
        </w:rPr>
        <w:t xml:space="preserve"> ir kitais antibiotikais, veikiančiais anaerobines bakterijas.</w:t>
      </w:r>
    </w:p>
    <w:p w14:paraId="62DD1414" w14:textId="77777777" w:rsidR="00032B03" w:rsidRPr="00357CD9" w:rsidRDefault="00032B03" w:rsidP="00032B03">
      <w:pPr>
        <w:suppressAutoHyphens w:val="0"/>
        <w:rPr>
          <w:sz w:val="22"/>
          <w:szCs w:val="22"/>
          <w:lang w:val="lt-LT" w:eastAsia="en-US"/>
        </w:rPr>
      </w:pPr>
    </w:p>
    <w:p w14:paraId="56582A4A" w14:textId="77777777" w:rsidR="00032B03" w:rsidRPr="00357CD9" w:rsidRDefault="00032B03" w:rsidP="00032B03">
      <w:pPr>
        <w:suppressAutoHyphens w:val="0"/>
        <w:rPr>
          <w:sz w:val="22"/>
          <w:szCs w:val="22"/>
          <w:u w:val="single"/>
          <w:lang w:val="lt-LT" w:eastAsia="en-US"/>
        </w:rPr>
      </w:pPr>
      <w:r w:rsidRPr="00357CD9">
        <w:rPr>
          <w:sz w:val="22"/>
          <w:szCs w:val="22"/>
          <w:u w:val="single"/>
          <w:lang w:val="lt-LT" w:eastAsia="en-US"/>
        </w:rPr>
        <w:t xml:space="preserve">Dozavimas </w:t>
      </w:r>
      <w:r w:rsidR="00A45B45">
        <w:rPr>
          <w:sz w:val="22"/>
          <w:szCs w:val="22"/>
          <w:u w:val="single"/>
          <w:lang w:val="lt-LT" w:eastAsia="en-US"/>
        </w:rPr>
        <w:t xml:space="preserve">pacientams, kurių </w:t>
      </w:r>
      <w:r w:rsidRPr="00357CD9">
        <w:rPr>
          <w:sz w:val="22"/>
          <w:szCs w:val="22"/>
          <w:u w:val="single"/>
          <w:lang w:val="lt-LT" w:eastAsia="en-US"/>
        </w:rPr>
        <w:t>inkstų funkcija</w:t>
      </w:r>
      <w:r w:rsidR="00A45B45">
        <w:rPr>
          <w:sz w:val="22"/>
          <w:szCs w:val="22"/>
          <w:u w:val="single"/>
          <w:lang w:val="lt-LT" w:eastAsia="en-US"/>
        </w:rPr>
        <w:t xml:space="preserve"> sutrikusi</w:t>
      </w:r>
    </w:p>
    <w:p w14:paraId="0F5B4FB9" w14:textId="77777777" w:rsidR="00032B03" w:rsidRPr="00357CD9" w:rsidRDefault="00032B03" w:rsidP="00032B03">
      <w:pPr>
        <w:suppressAutoHyphens w:val="0"/>
        <w:rPr>
          <w:sz w:val="22"/>
          <w:szCs w:val="22"/>
          <w:lang w:val="lt-LT" w:eastAsia="en-US"/>
        </w:rPr>
      </w:pPr>
      <w:r w:rsidRPr="00357CD9">
        <w:rPr>
          <w:sz w:val="22"/>
          <w:szCs w:val="22"/>
          <w:lang w:val="lt-LT" w:eastAsia="en-US"/>
        </w:rPr>
        <w:t>Suaugusiems pacientams, kurių kreatinino klirensas yra ≤5 ml/min., pradinė dozė yra tokia pati, kaip įprasta rekomenduojama dozė, tačiau palaikomąją dozę reikia sumažinti perpus, nekeičiant dozės dažnio. Norint nustatyti reikalingą dozę, galima atlikti kraujo tyrimą.</w:t>
      </w:r>
    </w:p>
    <w:p w14:paraId="3D0E22D5" w14:textId="77777777" w:rsidR="00032B03" w:rsidRPr="00357CD9" w:rsidRDefault="00032B03" w:rsidP="00032B03">
      <w:pPr>
        <w:suppressAutoHyphens w:val="0"/>
        <w:rPr>
          <w:sz w:val="22"/>
          <w:szCs w:val="22"/>
          <w:lang w:val="lt-LT" w:eastAsia="en-US"/>
        </w:rPr>
      </w:pPr>
    </w:p>
    <w:p w14:paraId="625B08D0" w14:textId="77777777" w:rsidR="00032B03" w:rsidRPr="00357CD9" w:rsidRDefault="00032B03" w:rsidP="00032B03">
      <w:pPr>
        <w:suppressAutoHyphens w:val="0"/>
        <w:rPr>
          <w:sz w:val="22"/>
          <w:szCs w:val="22"/>
          <w:u w:val="single"/>
          <w:lang w:val="lt-LT" w:eastAsia="en-US"/>
        </w:rPr>
      </w:pPr>
      <w:r w:rsidRPr="00357CD9">
        <w:rPr>
          <w:sz w:val="22"/>
          <w:szCs w:val="22"/>
          <w:u w:val="single"/>
          <w:lang w:val="lt-LT" w:eastAsia="en-US"/>
        </w:rPr>
        <w:t xml:space="preserve">Dozavimas pacientams, kuriems atliekama dializė arba </w:t>
      </w:r>
      <w:proofErr w:type="spellStart"/>
      <w:r w:rsidRPr="00357CD9">
        <w:rPr>
          <w:sz w:val="22"/>
          <w:szCs w:val="22"/>
          <w:u w:val="single"/>
          <w:lang w:val="lt-LT" w:eastAsia="en-US"/>
        </w:rPr>
        <w:t>peritoninė</w:t>
      </w:r>
      <w:proofErr w:type="spellEnd"/>
      <w:r w:rsidRPr="00357CD9">
        <w:rPr>
          <w:sz w:val="22"/>
          <w:szCs w:val="22"/>
          <w:u w:val="single"/>
          <w:lang w:val="lt-LT" w:eastAsia="en-US"/>
        </w:rPr>
        <w:t xml:space="preserve"> dializė</w:t>
      </w:r>
    </w:p>
    <w:p w14:paraId="596DFFAF" w14:textId="77777777" w:rsidR="00032B03" w:rsidRPr="00357CD9" w:rsidRDefault="00032B03" w:rsidP="00032B03">
      <w:pPr>
        <w:suppressAutoHyphens w:val="0"/>
        <w:rPr>
          <w:sz w:val="22"/>
          <w:szCs w:val="22"/>
          <w:lang w:val="lt-LT" w:eastAsia="en-US"/>
        </w:rPr>
      </w:pPr>
      <w:r w:rsidRPr="00357CD9">
        <w:rPr>
          <w:sz w:val="22"/>
          <w:szCs w:val="22"/>
          <w:lang w:val="lt-LT" w:eastAsia="en-US"/>
        </w:rPr>
        <w:t xml:space="preserve">Pacientams, kuriems atliekama dializė ir </w:t>
      </w:r>
      <w:proofErr w:type="spellStart"/>
      <w:r w:rsidRPr="00357CD9">
        <w:rPr>
          <w:sz w:val="22"/>
          <w:szCs w:val="22"/>
          <w:lang w:val="lt-LT" w:eastAsia="en-US"/>
        </w:rPr>
        <w:t>peritoninė</w:t>
      </w:r>
      <w:proofErr w:type="spellEnd"/>
      <w:r w:rsidRPr="00357CD9">
        <w:rPr>
          <w:sz w:val="22"/>
          <w:szCs w:val="22"/>
          <w:lang w:val="lt-LT" w:eastAsia="en-US"/>
        </w:rPr>
        <w:t xml:space="preserve"> dializė, veiksmingai įveikti daugeliui infekcijų pakanka kiekvieno dializės seanso pabaigoje atlikti 0,5–2 g intraveninę injekciją ir kartoti ją kas 24 valandas.</w:t>
      </w:r>
    </w:p>
    <w:p w14:paraId="6BF6BA88" w14:textId="77777777" w:rsidR="00032B03" w:rsidRPr="00357CD9" w:rsidRDefault="00032B03" w:rsidP="00032B03">
      <w:pPr>
        <w:suppressAutoHyphens w:val="0"/>
        <w:rPr>
          <w:sz w:val="22"/>
          <w:szCs w:val="22"/>
          <w:lang w:val="lt-LT" w:eastAsia="en-US"/>
        </w:rPr>
      </w:pPr>
    </w:p>
    <w:p w14:paraId="735EEB10" w14:textId="77777777" w:rsidR="00032B03" w:rsidRPr="00357CD9" w:rsidRDefault="00032B03" w:rsidP="00032B03">
      <w:pPr>
        <w:suppressAutoHyphens w:val="0"/>
        <w:rPr>
          <w:b/>
          <w:sz w:val="22"/>
          <w:szCs w:val="22"/>
          <w:lang w:val="lt-LT" w:eastAsia="en-US"/>
        </w:rPr>
      </w:pPr>
      <w:r w:rsidRPr="00357CD9">
        <w:rPr>
          <w:b/>
          <w:sz w:val="22"/>
          <w:szCs w:val="22"/>
          <w:lang w:val="lt-LT" w:eastAsia="en-US"/>
        </w:rPr>
        <w:lastRenderedPageBreak/>
        <w:t>Gydymo trukmė</w:t>
      </w:r>
    </w:p>
    <w:p w14:paraId="1B6CC82A" w14:textId="77777777" w:rsidR="00032B03" w:rsidRPr="00357CD9" w:rsidRDefault="00032B03" w:rsidP="00032B03">
      <w:pPr>
        <w:suppressAutoHyphens w:val="0"/>
        <w:rPr>
          <w:sz w:val="22"/>
          <w:szCs w:val="22"/>
          <w:lang w:val="lt-LT" w:eastAsia="en-US"/>
        </w:rPr>
      </w:pPr>
      <w:r w:rsidRPr="00357CD9">
        <w:rPr>
          <w:sz w:val="22"/>
          <w:szCs w:val="22"/>
          <w:lang w:val="lt-LT" w:eastAsia="en-US"/>
        </w:rPr>
        <w:t xml:space="preserve">Gydymo </w:t>
      </w:r>
      <w:proofErr w:type="spellStart"/>
      <w:r w:rsidRPr="00357CD9">
        <w:rPr>
          <w:sz w:val="22"/>
          <w:szCs w:val="22"/>
          <w:lang w:val="lt-LT" w:eastAsia="en-US"/>
        </w:rPr>
        <w:t>cefotaksimu</w:t>
      </w:r>
      <w:proofErr w:type="spellEnd"/>
      <w:r w:rsidRPr="00357CD9">
        <w:rPr>
          <w:sz w:val="22"/>
          <w:szCs w:val="22"/>
          <w:lang w:val="lt-LT" w:eastAsia="en-US"/>
        </w:rPr>
        <w:t xml:space="preserve"> trukmė priklauso nuo paciento klinikinės būklės ir skiriasi priklausomai nuo bakteriologinės eigos. Gydymą </w:t>
      </w:r>
      <w:proofErr w:type="spellStart"/>
      <w:r w:rsidRPr="00357CD9">
        <w:rPr>
          <w:sz w:val="22"/>
          <w:szCs w:val="22"/>
          <w:lang w:val="lt-LT" w:eastAsia="en-US"/>
        </w:rPr>
        <w:t>cefotaksimu</w:t>
      </w:r>
      <w:proofErr w:type="spellEnd"/>
      <w:r w:rsidRPr="00357CD9">
        <w:rPr>
          <w:sz w:val="22"/>
          <w:szCs w:val="22"/>
          <w:lang w:val="lt-LT" w:eastAsia="en-US"/>
        </w:rPr>
        <w:t xml:space="preserve"> tęsti reikia tol, kol išnyks simptomai arba kol įrodoma, kad bakterijos išnyko. </w:t>
      </w:r>
      <w:proofErr w:type="spellStart"/>
      <w:r w:rsidRPr="00357CD9">
        <w:rPr>
          <w:i/>
          <w:sz w:val="22"/>
          <w:szCs w:val="22"/>
          <w:lang w:val="lt-LT" w:eastAsia="en-US"/>
        </w:rPr>
        <w:t>Streptococcus</w:t>
      </w:r>
      <w:proofErr w:type="spellEnd"/>
      <w:r w:rsidRPr="00357CD9">
        <w:rPr>
          <w:i/>
          <w:sz w:val="22"/>
          <w:szCs w:val="22"/>
          <w:lang w:val="lt-LT" w:eastAsia="en-US"/>
        </w:rPr>
        <w:t xml:space="preserve"> </w:t>
      </w:r>
      <w:proofErr w:type="spellStart"/>
      <w:r w:rsidRPr="00357CD9">
        <w:rPr>
          <w:i/>
          <w:sz w:val="22"/>
          <w:szCs w:val="22"/>
          <w:lang w:val="lt-LT" w:eastAsia="en-US"/>
        </w:rPr>
        <w:t>pyogenes</w:t>
      </w:r>
      <w:proofErr w:type="spellEnd"/>
      <w:r w:rsidRPr="00357CD9">
        <w:rPr>
          <w:sz w:val="22"/>
          <w:szCs w:val="22"/>
          <w:lang w:val="lt-LT" w:eastAsia="en-US"/>
        </w:rPr>
        <w:t xml:space="preserve"> sukeltas infekcijas būtina gydyti mažiausiai 10 dienų (</w:t>
      </w:r>
      <w:proofErr w:type="spellStart"/>
      <w:r w:rsidRPr="00357CD9">
        <w:rPr>
          <w:sz w:val="22"/>
          <w:szCs w:val="22"/>
          <w:lang w:val="lt-LT" w:eastAsia="en-US"/>
        </w:rPr>
        <w:t>parenterinį</w:t>
      </w:r>
      <w:proofErr w:type="spellEnd"/>
      <w:r w:rsidRPr="00357CD9">
        <w:rPr>
          <w:sz w:val="22"/>
          <w:szCs w:val="22"/>
          <w:lang w:val="lt-LT" w:eastAsia="en-US"/>
        </w:rPr>
        <w:t xml:space="preserve"> gydymą galima pakeisti skiriant tokio paties veiksmingumo geriamųjų vaistų ir nepasibaigus 10 dienų laikotarpiui).</w:t>
      </w:r>
    </w:p>
    <w:p w14:paraId="3747B6C5" w14:textId="77777777" w:rsidR="00032B03" w:rsidRPr="00357CD9" w:rsidRDefault="00032B03" w:rsidP="00032B03">
      <w:pPr>
        <w:suppressAutoHyphens w:val="0"/>
        <w:rPr>
          <w:sz w:val="22"/>
          <w:szCs w:val="22"/>
          <w:lang w:val="lt-LT" w:eastAsia="en-US"/>
        </w:rPr>
      </w:pPr>
    </w:p>
    <w:p w14:paraId="553B704B" w14:textId="77777777" w:rsidR="00032B03" w:rsidRPr="00357CD9" w:rsidRDefault="00032B03" w:rsidP="00032B03">
      <w:pPr>
        <w:suppressAutoHyphens w:val="0"/>
        <w:rPr>
          <w:b/>
          <w:sz w:val="22"/>
          <w:szCs w:val="22"/>
          <w:lang w:val="lt-LT" w:eastAsia="en-US"/>
        </w:rPr>
      </w:pPr>
      <w:r w:rsidRPr="00357CD9">
        <w:rPr>
          <w:b/>
          <w:sz w:val="22"/>
          <w:szCs w:val="22"/>
          <w:lang w:val="lt-LT" w:eastAsia="en-US"/>
        </w:rPr>
        <w:t>Vartojimo metodas</w:t>
      </w:r>
    </w:p>
    <w:p w14:paraId="644FC715" w14:textId="77777777" w:rsidR="00032B03" w:rsidRPr="00357CD9" w:rsidRDefault="00032B03" w:rsidP="00032B03">
      <w:pPr>
        <w:suppressAutoHyphens w:val="0"/>
        <w:autoSpaceDE w:val="0"/>
        <w:autoSpaceDN w:val="0"/>
        <w:adjustRightInd w:val="0"/>
        <w:rPr>
          <w:rFonts w:eastAsia="Calibri"/>
          <w:sz w:val="22"/>
          <w:szCs w:val="22"/>
          <w:u w:val="single"/>
          <w:lang w:val="lt-LT" w:eastAsia="en-US"/>
        </w:rPr>
      </w:pPr>
      <w:r w:rsidRPr="00357CD9">
        <w:rPr>
          <w:rFonts w:eastAsia="Calibri"/>
          <w:sz w:val="22"/>
          <w:szCs w:val="22"/>
          <w:u w:val="single"/>
          <w:lang w:val="lt-LT" w:eastAsia="en-US"/>
        </w:rPr>
        <w:t>Intraveninė infuzija</w:t>
      </w:r>
    </w:p>
    <w:p w14:paraId="639568AA"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sz w:val="22"/>
          <w:szCs w:val="22"/>
          <w:lang w:val="lt-LT" w:eastAsia="en-US"/>
        </w:rPr>
        <w:t xml:space="preserve">Siekiant išvengti infekcijos rizikos, infuzinis tirpalas turi būti ruošiamas </w:t>
      </w:r>
      <w:proofErr w:type="spellStart"/>
      <w:r w:rsidRPr="00357CD9">
        <w:rPr>
          <w:rFonts w:eastAsia="Calibri"/>
          <w:sz w:val="22"/>
          <w:szCs w:val="22"/>
          <w:lang w:val="lt-LT" w:eastAsia="en-US"/>
        </w:rPr>
        <w:t>aseptinėmis</w:t>
      </w:r>
      <w:proofErr w:type="spellEnd"/>
      <w:r w:rsidRPr="00357CD9">
        <w:rPr>
          <w:rFonts w:eastAsia="Calibri"/>
          <w:sz w:val="22"/>
          <w:szCs w:val="22"/>
          <w:lang w:val="lt-LT" w:eastAsia="en-US"/>
        </w:rPr>
        <w:t xml:space="preserve"> sąlygomis. Paruošę tirpalą, infuzijos neatidėliokite.</w:t>
      </w:r>
    </w:p>
    <w:p w14:paraId="75DD1B25"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i/>
          <w:iCs/>
          <w:sz w:val="22"/>
          <w:szCs w:val="22"/>
          <w:u w:val="single"/>
          <w:lang w:val="lt-LT" w:eastAsia="en-US"/>
        </w:rPr>
        <w:t>Trumpa intraveninė infuzija</w:t>
      </w:r>
      <w:r w:rsidRPr="00357CD9">
        <w:rPr>
          <w:rFonts w:eastAsia="Calibri"/>
          <w:i/>
          <w:iCs/>
          <w:sz w:val="22"/>
          <w:szCs w:val="22"/>
          <w:lang w:val="lt-LT" w:eastAsia="en-US"/>
        </w:rPr>
        <w:t xml:space="preserve">: </w:t>
      </w:r>
      <w:r w:rsidRPr="00357CD9">
        <w:rPr>
          <w:rFonts w:eastAsia="Calibri"/>
          <w:sz w:val="22"/>
          <w:szCs w:val="22"/>
          <w:lang w:val="lt-LT" w:eastAsia="en-US"/>
        </w:rPr>
        <w:t>paruoštą tirpalą reikia suleisti per 20 minučių laiko tarpą.</w:t>
      </w:r>
    </w:p>
    <w:p w14:paraId="3E674F08"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i/>
          <w:iCs/>
          <w:sz w:val="22"/>
          <w:szCs w:val="22"/>
          <w:u w:val="single"/>
          <w:lang w:val="lt-LT" w:eastAsia="en-US"/>
        </w:rPr>
        <w:t>Ilga intraveninė infuzija</w:t>
      </w:r>
      <w:r w:rsidRPr="00357CD9">
        <w:rPr>
          <w:rFonts w:eastAsia="Calibri"/>
          <w:i/>
          <w:iCs/>
          <w:sz w:val="22"/>
          <w:szCs w:val="22"/>
          <w:lang w:val="lt-LT" w:eastAsia="en-US"/>
        </w:rPr>
        <w:t xml:space="preserve">: </w:t>
      </w:r>
      <w:r w:rsidRPr="00357CD9">
        <w:rPr>
          <w:rFonts w:eastAsia="Calibri"/>
          <w:sz w:val="22"/>
          <w:szCs w:val="22"/>
          <w:lang w:val="lt-LT" w:eastAsia="en-US"/>
        </w:rPr>
        <w:t>paruoštą tirpalą reikia suleisti per 50–60 minučių laiko tarpą.</w:t>
      </w:r>
    </w:p>
    <w:p w14:paraId="1C4FB1A9" w14:textId="77777777" w:rsidR="00032B03" w:rsidRPr="00357CD9" w:rsidRDefault="00032B03" w:rsidP="00032B03">
      <w:pPr>
        <w:suppressAutoHyphens w:val="0"/>
        <w:autoSpaceDE w:val="0"/>
        <w:autoSpaceDN w:val="0"/>
        <w:adjustRightInd w:val="0"/>
        <w:rPr>
          <w:sz w:val="22"/>
          <w:szCs w:val="22"/>
          <w:lang w:val="lt-LT" w:eastAsia="en-US"/>
        </w:rPr>
      </w:pPr>
    </w:p>
    <w:p w14:paraId="385F6C5F" w14:textId="77777777" w:rsidR="00032B03" w:rsidRPr="00357CD9" w:rsidRDefault="00032B03" w:rsidP="00032B03">
      <w:pPr>
        <w:suppressAutoHyphens w:val="0"/>
        <w:autoSpaceDE w:val="0"/>
        <w:autoSpaceDN w:val="0"/>
        <w:adjustRightInd w:val="0"/>
        <w:rPr>
          <w:rFonts w:eastAsia="Calibri"/>
          <w:sz w:val="22"/>
          <w:szCs w:val="22"/>
          <w:u w:val="single"/>
          <w:lang w:val="lt-LT" w:eastAsia="en-US"/>
        </w:rPr>
      </w:pPr>
      <w:r w:rsidRPr="00357CD9">
        <w:rPr>
          <w:rFonts w:eastAsia="Calibri"/>
          <w:sz w:val="22"/>
          <w:szCs w:val="22"/>
          <w:u w:val="single"/>
          <w:lang w:val="lt-LT" w:eastAsia="en-US"/>
        </w:rPr>
        <w:t>Intraveninė injekcija</w:t>
      </w:r>
    </w:p>
    <w:p w14:paraId="3FCD5965"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sz w:val="22"/>
          <w:szCs w:val="22"/>
          <w:lang w:val="lt-LT" w:eastAsia="en-US"/>
        </w:rPr>
        <w:t xml:space="preserve">Intraveninių injekcijų su pertraukomis atveju tirpalą reikia suleisti per 3–5 minučių laiko tarpą. Pateikus rinkai stebėjimo metu gauta pranešimų apie keletui pacientų, kuriems per centrinį venos kateterį buvo greitai suleista </w:t>
      </w:r>
      <w:proofErr w:type="spellStart"/>
      <w:r w:rsidRPr="00357CD9">
        <w:rPr>
          <w:rFonts w:eastAsia="Calibri"/>
          <w:sz w:val="22"/>
          <w:szCs w:val="22"/>
          <w:lang w:val="lt-LT" w:eastAsia="en-US"/>
        </w:rPr>
        <w:t>cefotaksimo</w:t>
      </w:r>
      <w:proofErr w:type="spellEnd"/>
      <w:r w:rsidRPr="00357CD9">
        <w:rPr>
          <w:rFonts w:eastAsia="Calibri"/>
          <w:sz w:val="22"/>
          <w:szCs w:val="22"/>
          <w:lang w:val="lt-LT" w:eastAsia="en-US"/>
        </w:rPr>
        <w:t>, pasireiškusią potencialiai gyvybei pavojingą aritmiją.</w:t>
      </w:r>
    </w:p>
    <w:p w14:paraId="43EB4C36" w14:textId="77777777" w:rsidR="00032B03" w:rsidRPr="00357CD9" w:rsidRDefault="00032B03" w:rsidP="00032B03">
      <w:pPr>
        <w:suppressAutoHyphens w:val="0"/>
        <w:autoSpaceDE w:val="0"/>
        <w:autoSpaceDN w:val="0"/>
        <w:adjustRightInd w:val="0"/>
        <w:rPr>
          <w:sz w:val="22"/>
          <w:szCs w:val="22"/>
          <w:lang w:val="lt-LT" w:eastAsia="en-US"/>
        </w:rPr>
      </w:pPr>
    </w:p>
    <w:p w14:paraId="34D78943" w14:textId="77777777" w:rsidR="00032B03" w:rsidRPr="00357CD9" w:rsidRDefault="00032B03" w:rsidP="00032B03">
      <w:pPr>
        <w:suppressAutoHyphens w:val="0"/>
        <w:autoSpaceDE w:val="0"/>
        <w:autoSpaceDN w:val="0"/>
        <w:adjustRightInd w:val="0"/>
        <w:rPr>
          <w:rFonts w:eastAsia="Calibri"/>
          <w:sz w:val="22"/>
          <w:szCs w:val="22"/>
          <w:u w:val="single"/>
          <w:lang w:val="lt-LT" w:eastAsia="en-US"/>
        </w:rPr>
      </w:pPr>
      <w:r w:rsidRPr="00357CD9">
        <w:rPr>
          <w:rFonts w:eastAsia="Calibri"/>
          <w:sz w:val="22"/>
          <w:szCs w:val="22"/>
          <w:u w:val="single"/>
          <w:lang w:val="lt-LT" w:eastAsia="en-US"/>
        </w:rPr>
        <w:t>Injekcija į raumenis</w:t>
      </w:r>
    </w:p>
    <w:p w14:paraId="4BB99A6B"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sz w:val="22"/>
          <w:szCs w:val="22"/>
          <w:lang w:val="lt-LT" w:eastAsia="en-US"/>
        </w:rPr>
        <w:t xml:space="preserve">Vartoti į raumenis leistina tik išskirtinėse klinikinėse situacijose (pvz., gonorėjos atveju). Sunkių infekcijų atvejais šis būdas netaikomas ir turi būti gerai įvertinta rizika ir nauda. Rekomenduojama, kad vienoje pusėje būtų suleidžiama ne daugiau kaip 4 ml. Jeigu paros dozė didesnė negu 2 g </w:t>
      </w:r>
      <w:proofErr w:type="spellStart"/>
      <w:r w:rsidRPr="00357CD9">
        <w:rPr>
          <w:rFonts w:eastAsia="Calibri"/>
          <w:sz w:val="22"/>
          <w:szCs w:val="22"/>
          <w:lang w:val="lt-LT" w:eastAsia="en-US"/>
        </w:rPr>
        <w:t>cefotaksimo</w:t>
      </w:r>
      <w:proofErr w:type="spellEnd"/>
      <w:r w:rsidRPr="00357CD9">
        <w:rPr>
          <w:rFonts w:eastAsia="Calibri"/>
          <w:sz w:val="22"/>
          <w:szCs w:val="22"/>
          <w:lang w:val="lt-LT" w:eastAsia="en-US"/>
        </w:rPr>
        <w:t xml:space="preserve"> arba jeigu </w:t>
      </w:r>
      <w:proofErr w:type="spellStart"/>
      <w:r w:rsidRPr="00357CD9">
        <w:rPr>
          <w:rFonts w:eastAsia="Calibri"/>
          <w:sz w:val="22"/>
          <w:szCs w:val="22"/>
          <w:lang w:val="lt-LT" w:eastAsia="en-US"/>
        </w:rPr>
        <w:t>cefotaksimo</w:t>
      </w:r>
      <w:proofErr w:type="spellEnd"/>
      <w:r w:rsidRPr="00357CD9">
        <w:rPr>
          <w:rFonts w:eastAsia="Calibri"/>
          <w:sz w:val="22"/>
          <w:szCs w:val="22"/>
          <w:lang w:val="lt-LT" w:eastAsia="en-US"/>
        </w:rPr>
        <w:t xml:space="preserve"> leidžiama dažniau negu du kartus per parą, rekomenduojama leisti į veną. Sunkių infekcijų atvejais injekcija į raumenis nerekomenduojama.</w:t>
      </w:r>
    </w:p>
    <w:p w14:paraId="2A65D4DD" w14:textId="77777777" w:rsidR="00032B03" w:rsidRPr="00357CD9" w:rsidRDefault="00032B03" w:rsidP="00032B03">
      <w:pPr>
        <w:suppressAutoHyphens w:val="0"/>
        <w:autoSpaceDE w:val="0"/>
        <w:autoSpaceDN w:val="0"/>
        <w:adjustRightInd w:val="0"/>
        <w:rPr>
          <w:rFonts w:eastAsia="Calibri"/>
          <w:sz w:val="22"/>
          <w:szCs w:val="22"/>
          <w:lang w:val="lt-LT" w:eastAsia="en-US"/>
        </w:rPr>
      </w:pPr>
      <w:r w:rsidRPr="00357CD9">
        <w:rPr>
          <w:rFonts w:eastAsia="Calibri"/>
          <w:sz w:val="22"/>
          <w:szCs w:val="22"/>
          <w:lang w:val="lt-LT" w:eastAsia="en-US"/>
        </w:rPr>
        <w:t xml:space="preserve">Tirpalą naudoti galima tik injekcijoms giliai į raumenis. Tirpalo su </w:t>
      </w:r>
      <w:proofErr w:type="spellStart"/>
      <w:r w:rsidRPr="00357CD9">
        <w:rPr>
          <w:rFonts w:eastAsia="Calibri"/>
          <w:sz w:val="22"/>
          <w:szCs w:val="22"/>
          <w:lang w:val="lt-LT" w:eastAsia="en-US"/>
        </w:rPr>
        <w:t>lidokainu</w:t>
      </w:r>
      <w:proofErr w:type="spellEnd"/>
      <w:r w:rsidRPr="00357CD9">
        <w:rPr>
          <w:rFonts w:eastAsia="Calibri"/>
          <w:sz w:val="22"/>
          <w:szCs w:val="22"/>
          <w:lang w:val="lt-LT" w:eastAsia="en-US"/>
        </w:rPr>
        <w:t xml:space="preserve"> </w:t>
      </w:r>
      <w:r w:rsidRPr="00357CD9">
        <w:rPr>
          <w:rFonts w:eastAsia="Calibri"/>
          <w:iCs/>
          <w:sz w:val="22"/>
          <w:szCs w:val="22"/>
          <w:u w:val="single"/>
          <w:lang w:val="lt-LT" w:eastAsia="en-US"/>
        </w:rPr>
        <w:t>negalima</w:t>
      </w:r>
      <w:r w:rsidRPr="00357CD9">
        <w:rPr>
          <w:rFonts w:eastAsia="Calibri"/>
          <w:i/>
          <w:iCs/>
          <w:sz w:val="22"/>
          <w:szCs w:val="22"/>
          <w:lang w:val="lt-LT" w:eastAsia="en-US"/>
        </w:rPr>
        <w:t xml:space="preserve"> </w:t>
      </w:r>
      <w:r w:rsidR="008A6591">
        <w:rPr>
          <w:rFonts w:eastAsia="Calibri"/>
          <w:sz w:val="22"/>
          <w:szCs w:val="22"/>
          <w:lang w:val="lt-LT" w:eastAsia="en-US"/>
        </w:rPr>
        <w:t>leisti</w:t>
      </w:r>
      <w:r w:rsidR="008A6591" w:rsidRPr="00357CD9">
        <w:rPr>
          <w:rFonts w:eastAsia="Calibri"/>
          <w:sz w:val="22"/>
          <w:szCs w:val="22"/>
          <w:lang w:val="lt-LT" w:eastAsia="en-US"/>
        </w:rPr>
        <w:t xml:space="preserve"> </w:t>
      </w:r>
      <w:r w:rsidRPr="00357CD9">
        <w:rPr>
          <w:rFonts w:eastAsia="Calibri"/>
          <w:sz w:val="22"/>
          <w:szCs w:val="22"/>
          <w:lang w:val="lt-LT" w:eastAsia="en-US"/>
        </w:rPr>
        <w:t xml:space="preserve">į veną. Su </w:t>
      </w:r>
      <w:proofErr w:type="spellStart"/>
      <w:r w:rsidRPr="00357CD9">
        <w:rPr>
          <w:rFonts w:eastAsia="Calibri"/>
          <w:sz w:val="22"/>
          <w:szCs w:val="22"/>
          <w:lang w:val="lt-LT" w:eastAsia="en-US"/>
        </w:rPr>
        <w:t>lidokainu</w:t>
      </w:r>
      <w:proofErr w:type="spellEnd"/>
      <w:r w:rsidRPr="00357CD9">
        <w:rPr>
          <w:rFonts w:eastAsia="Calibri"/>
          <w:sz w:val="22"/>
          <w:szCs w:val="22"/>
          <w:lang w:val="lt-LT" w:eastAsia="en-US"/>
        </w:rPr>
        <w:t xml:space="preserve"> paruošto </w:t>
      </w:r>
      <w:proofErr w:type="spellStart"/>
      <w:r w:rsidRPr="00357CD9">
        <w:rPr>
          <w:rFonts w:eastAsia="Calibri"/>
          <w:sz w:val="22"/>
          <w:szCs w:val="22"/>
          <w:lang w:val="lt-LT" w:eastAsia="en-US"/>
        </w:rPr>
        <w:t>cefotaksimo</w:t>
      </w:r>
      <w:proofErr w:type="spellEnd"/>
      <w:r w:rsidRPr="00357CD9">
        <w:rPr>
          <w:rFonts w:eastAsia="Calibri"/>
          <w:sz w:val="22"/>
          <w:szCs w:val="22"/>
          <w:lang w:val="lt-LT" w:eastAsia="en-US"/>
        </w:rPr>
        <w:t xml:space="preserve"> negalima vartoti vaikams pirmaisiais gyvenimo metais. Pasirinkus naudoti </w:t>
      </w:r>
      <w:proofErr w:type="spellStart"/>
      <w:r w:rsidRPr="00357CD9">
        <w:rPr>
          <w:rFonts w:eastAsia="Calibri"/>
          <w:sz w:val="22"/>
          <w:szCs w:val="22"/>
          <w:lang w:val="lt-LT" w:eastAsia="en-US"/>
        </w:rPr>
        <w:t>lidokaino</w:t>
      </w:r>
      <w:proofErr w:type="spellEnd"/>
      <w:r w:rsidRPr="00357CD9">
        <w:rPr>
          <w:rFonts w:eastAsia="Calibri"/>
          <w:sz w:val="22"/>
          <w:szCs w:val="22"/>
          <w:lang w:val="lt-LT" w:eastAsia="en-US"/>
        </w:rPr>
        <w:t xml:space="preserve"> sudėtyje turintį tirpalą, būtina atsižvelgti į preparato informaciją.</w:t>
      </w:r>
    </w:p>
    <w:p w14:paraId="1FA3DB88" w14:textId="77777777" w:rsidR="00032B03" w:rsidRPr="00357CD9" w:rsidRDefault="00032B03" w:rsidP="00032B03">
      <w:pPr>
        <w:suppressAutoHyphens w:val="0"/>
        <w:rPr>
          <w:sz w:val="22"/>
          <w:szCs w:val="22"/>
          <w:lang w:val="lt-LT" w:eastAsia="en-US"/>
        </w:rPr>
      </w:pPr>
    </w:p>
    <w:p w14:paraId="6C29C18D" w14:textId="77777777" w:rsidR="00032B03" w:rsidRPr="00357CD9" w:rsidRDefault="00032B03" w:rsidP="00032B03">
      <w:pPr>
        <w:tabs>
          <w:tab w:val="left" w:pos="567"/>
        </w:tabs>
        <w:suppressAutoHyphens w:val="0"/>
        <w:autoSpaceDE w:val="0"/>
        <w:autoSpaceDN w:val="0"/>
        <w:adjustRightInd w:val="0"/>
        <w:rPr>
          <w:sz w:val="22"/>
          <w:szCs w:val="22"/>
          <w:lang w:val="lt-LT" w:eastAsia="en-US"/>
        </w:rPr>
      </w:pPr>
      <w:r w:rsidRPr="00357CD9">
        <w:rPr>
          <w:sz w:val="22"/>
          <w:szCs w:val="22"/>
          <w:lang w:val="lt-LT" w:eastAsia="en-US"/>
        </w:rPr>
        <w:t xml:space="preserve">Instrukcijos, kaip tirpinti ir skiesti vaistinį preparatą prieš vartojimą, pateikiamos 6.6 skyriuje. </w:t>
      </w:r>
      <w:proofErr w:type="spellStart"/>
      <w:r w:rsidRPr="00357CD9">
        <w:rPr>
          <w:sz w:val="22"/>
          <w:szCs w:val="22"/>
          <w:lang w:val="lt-LT" w:eastAsia="en-US"/>
        </w:rPr>
        <w:t>Cefotaksimo</w:t>
      </w:r>
      <w:proofErr w:type="spellEnd"/>
      <w:r w:rsidRPr="00357CD9">
        <w:rPr>
          <w:sz w:val="22"/>
          <w:szCs w:val="22"/>
          <w:lang w:val="lt-LT" w:eastAsia="en-US"/>
        </w:rPr>
        <w:t xml:space="preserve"> ir </w:t>
      </w:r>
      <w:proofErr w:type="spellStart"/>
      <w:r w:rsidRPr="00357CD9">
        <w:rPr>
          <w:sz w:val="22"/>
          <w:szCs w:val="22"/>
          <w:lang w:val="lt-LT" w:eastAsia="en-US"/>
        </w:rPr>
        <w:t>aminoglikozidų</w:t>
      </w:r>
      <w:proofErr w:type="spellEnd"/>
      <w:r w:rsidRPr="00357CD9">
        <w:rPr>
          <w:sz w:val="22"/>
          <w:szCs w:val="22"/>
          <w:lang w:val="lt-LT" w:eastAsia="en-US"/>
        </w:rPr>
        <w:t xml:space="preserve"> negalima maišyti viename švirkšte ar </w:t>
      </w:r>
      <w:proofErr w:type="spellStart"/>
      <w:r w:rsidRPr="00357CD9">
        <w:rPr>
          <w:sz w:val="22"/>
          <w:szCs w:val="22"/>
          <w:lang w:val="lt-LT" w:eastAsia="en-US"/>
        </w:rPr>
        <w:t>perfuzijos</w:t>
      </w:r>
      <w:proofErr w:type="spellEnd"/>
      <w:r w:rsidRPr="00357CD9">
        <w:rPr>
          <w:sz w:val="22"/>
          <w:szCs w:val="22"/>
          <w:lang w:val="lt-LT" w:eastAsia="en-US"/>
        </w:rPr>
        <w:t xml:space="preserve"> tirpale.</w:t>
      </w:r>
    </w:p>
    <w:p w14:paraId="18F33390" w14:textId="77777777" w:rsidR="00032B03" w:rsidRPr="00357CD9" w:rsidRDefault="00032B03" w:rsidP="00032B03">
      <w:pPr>
        <w:tabs>
          <w:tab w:val="left" w:pos="567"/>
        </w:tabs>
        <w:suppressAutoHyphens w:val="0"/>
        <w:spacing w:line="260" w:lineRule="exact"/>
        <w:rPr>
          <w:sz w:val="22"/>
          <w:szCs w:val="22"/>
          <w:lang w:val="lt-LT" w:eastAsia="en-US"/>
        </w:rPr>
      </w:pPr>
    </w:p>
    <w:p w14:paraId="450DE02C"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4.3</w:t>
      </w:r>
      <w:r w:rsidRPr="00357CD9">
        <w:rPr>
          <w:b/>
          <w:sz w:val="22"/>
          <w:szCs w:val="22"/>
          <w:lang w:val="lt-LT" w:eastAsia="en-US"/>
        </w:rPr>
        <w:tab/>
        <w:t>Kontraindikacijos</w:t>
      </w:r>
    </w:p>
    <w:p w14:paraId="405DCF0D"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69DD021B" w14:textId="77777777" w:rsidR="00032B03" w:rsidRPr="00357CD9" w:rsidRDefault="00032B03" w:rsidP="00032B03">
      <w:pPr>
        <w:numPr>
          <w:ilvl w:val="0"/>
          <w:numId w:val="29"/>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 xml:space="preserve">Padidėjęs jautrumas veikliajai medžiagai, kitiems </w:t>
      </w:r>
      <w:proofErr w:type="spellStart"/>
      <w:r w:rsidRPr="00357CD9">
        <w:rPr>
          <w:sz w:val="22"/>
          <w:szCs w:val="22"/>
          <w:lang w:val="lt-LT" w:eastAsia="en-US"/>
        </w:rPr>
        <w:t>cefalosporinams</w:t>
      </w:r>
      <w:proofErr w:type="spellEnd"/>
      <w:r w:rsidRPr="00357CD9">
        <w:rPr>
          <w:sz w:val="22"/>
          <w:szCs w:val="22"/>
          <w:lang w:val="lt-LT" w:eastAsia="en-US"/>
        </w:rPr>
        <w:t xml:space="preserve"> ar bet kuriai 6.1 skyriuje nurodytai pagalbinei medžiagai.</w:t>
      </w:r>
    </w:p>
    <w:p w14:paraId="5EA6C496" w14:textId="77777777" w:rsidR="00032B03" w:rsidRPr="00357CD9" w:rsidRDefault="00032B03" w:rsidP="00032B03">
      <w:pPr>
        <w:numPr>
          <w:ilvl w:val="0"/>
          <w:numId w:val="29"/>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Anksčiau buvusi, ūmi ir (arba) sunki padidėjusio jautrumo reakcija į peniciliną ar bet kuriuos kitus beta laktamų antibiotikus.</w:t>
      </w:r>
    </w:p>
    <w:p w14:paraId="3ED09538" w14:textId="77777777" w:rsidR="00032B03" w:rsidRPr="00357CD9" w:rsidRDefault="00032B03" w:rsidP="00032B03">
      <w:pPr>
        <w:tabs>
          <w:tab w:val="left" w:pos="567"/>
        </w:tabs>
        <w:suppressAutoHyphens w:val="0"/>
        <w:spacing w:line="260" w:lineRule="exact"/>
        <w:rPr>
          <w:sz w:val="22"/>
          <w:szCs w:val="22"/>
          <w:lang w:val="lt-LT" w:eastAsia="en-US"/>
        </w:rPr>
      </w:pPr>
    </w:p>
    <w:p w14:paraId="62F9604E"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4.4</w:t>
      </w:r>
      <w:r w:rsidRPr="00357CD9">
        <w:rPr>
          <w:b/>
          <w:sz w:val="22"/>
          <w:szCs w:val="22"/>
          <w:lang w:val="lt-LT" w:eastAsia="en-US"/>
        </w:rPr>
        <w:tab/>
        <w:t>Specialūs įspėjimai ir atsargumo priemonės</w:t>
      </w:r>
    </w:p>
    <w:p w14:paraId="13F07DCF"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0C173024" w14:textId="77777777" w:rsidR="00032B03" w:rsidRPr="00357CD9" w:rsidRDefault="00032B03" w:rsidP="00032B03">
      <w:pPr>
        <w:tabs>
          <w:tab w:val="left" w:pos="142"/>
        </w:tabs>
        <w:suppressAutoHyphens w:val="0"/>
        <w:spacing w:line="260" w:lineRule="exact"/>
        <w:rPr>
          <w:sz w:val="22"/>
          <w:szCs w:val="22"/>
          <w:lang w:val="lt-LT" w:eastAsia="en-US"/>
        </w:rPr>
      </w:pPr>
      <w:r w:rsidRPr="00357CD9">
        <w:rPr>
          <w:sz w:val="22"/>
          <w:szCs w:val="22"/>
          <w:lang w:val="lt-LT" w:eastAsia="en-US"/>
        </w:rPr>
        <w:t xml:space="preserve">Vartojant </w:t>
      </w:r>
      <w:proofErr w:type="spellStart"/>
      <w:r w:rsidRPr="00357CD9">
        <w:rPr>
          <w:sz w:val="22"/>
          <w:szCs w:val="22"/>
          <w:lang w:val="lt-LT" w:eastAsia="en-US"/>
        </w:rPr>
        <w:t>cefotaksimą</w:t>
      </w:r>
      <w:proofErr w:type="spellEnd"/>
      <w:r w:rsidRPr="00357CD9">
        <w:rPr>
          <w:sz w:val="22"/>
          <w:szCs w:val="22"/>
          <w:lang w:val="lt-LT" w:eastAsia="en-US"/>
        </w:rPr>
        <w:t xml:space="preserve">, kaip ir kitus antibiotikus, ypač ilgesnį laiką, gali atsirasti per didelis atsparių organizmų kiekis. Būtina pakartotinai įvertinti paciento būklę. Jeigu gydant išsivysto </w:t>
      </w:r>
      <w:proofErr w:type="spellStart"/>
      <w:r w:rsidRPr="00357CD9">
        <w:rPr>
          <w:sz w:val="22"/>
          <w:szCs w:val="22"/>
          <w:lang w:val="lt-LT" w:eastAsia="en-US"/>
        </w:rPr>
        <w:t>superinfekcija</w:t>
      </w:r>
      <w:proofErr w:type="spellEnd"/>
      <w:r w:rsidRPr="00357CD9">
        <w:rPr>
          <w:sz w:val="22"/>
          <w:szCs w:val="22"/>
          <w:lang w:val="lt-LT" w:eastAsia="en-US"/>
        </w:rPr>
        <w:t>, būtina imtis atitinkamų priemonių.</w:t>
      </w:r>
    </w:p>
    <w:p w14:paraId="709E828F"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Anafilaksinės reakcijos</w:t>
      </w:r>
    </w:p>
    <w:p w14:paraId="0C038B9B"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Gauta pranešimų apie </w:t>
      </w:r>
      <w:proofErr w:type="spellStart"/>
      <w:r w:rsidRPr="00357CD9">
        <w:rPr>
          <w:sz w:val="22"/>
          <w:szCs w:val="22"/>
          <w:lang w:val="lt-LT" w:eastAsia="en-US"/>
        </w:rPr>
        <w:t>cefotaksimo</w:t>
      </w:r>
      <w:proofErr w:type="spellEnd"/>
      <w:r w:rsidRPr="00357CD9">
        <w:rPr>
          <w:sz w:val="22"/>
          <w:szCs w:val="22"/>
          <w:lang w:val="lt-LT" w:eastAsia="en-US"/>
        </w:rPr>
        <w:t xml:space="preserve"> vartojusiems pacientams pasireiškusias rimtas padidėjusio jautrumo reakcijas, tarp jų būta ir pasibaigusių mirtimi (žr. 4.3 ir 4.8 skyrius).</w:t>
      </w:r>
    </w:p>
    <w:p w14:paraId="7F0F8342"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Pasireiškus padidėjusio jautrumo reakcijai, gydymą reikia nutraukti.</w:t>
      </w:r>
    </w:p>
    <w:p w14:paraId="112B85E6"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Kadangi kartu vartojami penicilinai ir </w:t>
      </w:r>
      <w:proofErr w:type="spellStart"/>
      <w:r w:rsidRPr="00357CD9">
        <w:rPr>
          <w:sz w:val="22"/>
          <w:szCs w:val="22"/>
          <w:lang w:val="lt-LT" w:eastAsia="en-US"/>
        </w:rPr>
        <w:t>cefalosporinai</w:t>
      </w:r>
      <w:proofErr w:type="spellEnd"/>
      <w:r w:rsidRPr="00357CD9">
        <w:rPr>
          <w:sz w:val="22"/>
          <w:szCs w:val="22"/>
          <w:lang w:val="lt-LT" w:eastAsia="en-US"/>
        </w:rPr>
        <w:t xml:space="preserve"> gali sukelti kryžminę alergiją, pastarųjų penicilinui jautriems pacientams reikia skirti atsargiai (kontraindikacijos pateiktos 4.3 skyriuje).</w:t>
      </w:r>
    </w:p>
    <w:p w14:paraId="4DBC730A" w14:textId="7BCC36AE" w:rsidR="00032B03" w:rsidRPr="00357CD9" w:rsidRDefault="001C5AD6"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1C5AD6">
        <w:rPr>
          <w:sz w:val="22"/>
          <w:szCs w:val="22"/>
          <w:lang w:val="lt-LT" w:eastAsia="en-US"/>
        </w:rPr>
        <w:t>Sunkios odos reakcijos</w:t>
      </w:r>
    </w:p>
    <w:p w14:paraId="5F252ACB" w14:textId="77777777" w:rsidR="001C5AD6" w:rsidRPr="001C5AD6" w:rsidRDefault="001C5AD6" w:rsidP="001C5AD6">
      <w:pPr>
        <w:tabs>
          <w:tab w:val="left" w:pos="142"/>
        </w:tabs>
        <w:suppressAutoHyphens w:val="0"/>
        <w:spacing w:line="260" w:lineRule="exact"/>
        <w:ind w:left="142"/>
        <w:rPr>
          <w:sz w:val="22"/>
          <w:szCs w:val="22"/>
          <w:lang w:val="lt-LT" w:eastAsia="en-US"/>
        </w:rPr>
      </w:pPr>
      <w:r w:rsidRPr="001C5AD6">
        <w:rPr>
          <w:sz w:val="22"/>
          <w:szCs w:val="22"/>
          <w:lang w:val="lt-LT" w:eastAsia="en-US"/>
        </w:rPr>
        <w:t xml:space="preserve">Po vaistinio preparato registracijos gauta su </w:t>
      </w:r>
      <w:proofErr w:type="spellStart"/>
      <w:r w:rsidRPr="001C5AD6">
        <w:rPr>
          <w:sz w:val="22"/>
          <w:szCs w:val="22"/>
          <w:lang w:val="lt-LT" w:eastAsia="en-US"/>
        </w:rPr>
        <w:t>cefotaksimo</w:t>
      </w:r>
      <w:proofErr w:type="spellEnd"/>
      <w:r w:rsidRPr="001C5AD6">
        <w:rPr>
          <w:sz w:val="22"/>
          <w:szCs w:val="22"/>
          <w:lang w:val="lt-LT" w:eastAsia="en-US"/>
        </w:rPr>
        <w:t xml:space="preserve"> vartojimu susijusių pranešimų apie sunkias nepageidaujamas odos reakcijas (SNOR), įskaitant ūminę </w:t>
      </w:r>
      <w:proofErr w:type="spellStart"/>
      <w:r w:rsidRPr="001C5AD6">
        <w:rPr>
          <w:sz w:val="22"/>
          <w:szCs w:val="22"/>
          <w:lang w:val="lt-LT" w:eastAsia="en-US"/>
        </w:rPr>
        <w:t>generalizuotą</w:t>
      </w:r>
      <w:proofErr w:type="spellEnd"/>
      <w:r w:rsidRPr="001C5AD6">
        <w:rPr>
          <w:sz w:val="22"/>
          <w:szCs w:val="22"/>
          <w:lang w:val="lt-LT" w:eastAsia="en-US"/>
        </w:rPr>
        <w:t xml:space="preserve"> </w:t>
      </w:r>
      <w:proofErr w:type="spellStart"/>
      <w:r w:rsidRPr="001C5AD6">
        <w:rPr>
          <w:sz w:val="22"/>
          <w:szCs w:val="22"/>
          <w:lang w:val="lt-LT" w:eastAsia="en-US"/>
        </w:rPr>
        <w:t>egzanteminę</w:t>
      </w:r>
      <w:proofErr w:type="spellEnd"/>
      <w:r w:rsidRPr="001C5AD6">
        <w:rPr>
          <w:sz w:val="22"/>
          <w:szCs w:val="22"/>
          <w:lang w:val="lt-LT" w:eastAsia="en-US"/>
        </w:rPr>
        <w:t xml:space="preserve"> </w:t>
      </w:r>
      <w:proofErr w:type="spellStart"/>
      <w:r w:rsidRPr="001C5AD6">
        <w:rPr>
          <w:sz w:val="22"/>
          <w:szCs w:val="22"/>
          <w:lang w:val="lt-LT" w:eastAsia="en-US"/>
        </w:rPr>
        <w:t>pustuliozę</w:t>
      </w:r>
      <w:proofErr w:type="spellEnd"/>
      <w:r w:rsidRPr="001C5AD6">
        <w:rPr>
          <w:sz w:val="22"/>
          <w:szCs w:val="22"/>
          <w:lang w:val="lt-LT" w:eastAsia="en-US"/>
        </w:rPr>
        <w:t xml:space="preserve"> (ŪGEP), </w:t>
      </w:r>
      <w:proofErr w:type="spellStart"/>
      <w:r w:rsidRPr="001C5AD6">
        <w:rPr>
          <w:sz w:val="22"/>
          <w:szCs w:val="22"/>
          <w:lang w:val="lt-LT" w:eastAsia="en-US"/>
        </w:rPr>
        <w:t>Stivenso</w:t>
      </w:r>
      <w:proofErr w:type="spellEnd"/>
      <w:r w:rsidRPr="001C5AD6">
        <w:rPr>
          <w:sz w:val="22"/>
          <w:szCs w:val="22"/>
          <w:lang w:val="lt-LT" w:eastAsia="en-US"/>
        </w:rPr>
        <w:t xml:space="preserve">-Džonsono sindromą (SDS), toksinę epidermio </w:t>
      </w:r>
      <w:proofErr w:type="spellStart"/>
      <w:r w:rsidRPr="001C5AD6">
        <w:rPr>
          <w:sz w:val="22"/>
          <w:szCs w:val="22"/>
          <w:lang w:val="lt-LT" w:eastAsia="en-US"/>
        </w:rPr>
        <w:t>nekrolizę</w:t>
      </w:r>
      <w:proofErr w:type="spellEnd"/>
      <w:r w:rsidRPr="001C5AD6">
        <w:rPr>
          <w:sz w:val="22"/>
          <w:szCs w:val="22"/>
          <w:lang w:val="lt-LT" w:eastAsia="en-US"/>
        </w:rPr>
        <w:t xml:space="preserve"> (TEN), reakciją į vaistinį preparatą su </w:t>
      </w:r>
      <w:proofErr w:type="spellStart"/>
      <w:r w:rsidRPr="001C5AD6">
        <w:rPr>
          <w:sz w:val="22"/>
          <w:szCs w:val="22"/>
          <w:lang w:val="lt-LT" w:eastAsia="en-US"/>
        </w:rPr>
        <w:t>eozinofilija</w:t>
      </w:r>
      <w:proofErr w:type="spellEnd"/>
      <w:r w:rsidRPr="001C5AD6">
        <w:rPr>
          <w:sz w:val="22"/>
          <w:szCs w:val="22"/>
          <w:lang w:val="lt-LT" w:eastAsia="en-US"/>
        </w:rPr>
        <w:t xml:space="preserve"> ir sisteminiais simptomais (DRESS sindromas), kurie gali kelti pavojų gyvybei ar lemti mirtį.</w:t>
      </w:r>
    </w:p>
    <w:p w14:paraId="2FE7A509" w14:textId="77777777" w:rsidR="001C5AD6" w:rsidRPr="001C5AD6" w:rsidRDefault="001C5AD6" w:rsidP="001C5AD6">
      <w:pPr>
        <w:tabs>
          <w:tab w:val="left" w:pos="142"/>
        </w:tabs>
        <w:suppressAutoHyphens w:val="0"/>
        <w:spacing w:line="260" w:lineRule="exact"/>
        <w:ind w:left="142"/>
        <w:rPr>
          <w:sz w:val="22"/>
          <w:szCs w:val="22"/>
          <w:lang w:val="lt-LT" w:eastAsia="en-US"/>
        </w:rPr>
      </w:pPr>
      <w:r w:rsidRPr="001C5AD6">
        <w:rPr>
          <w:sz w:val="22"/>
          <w:szCs w:val="22"/>
          <w:lang w:val="lt-LT" w:eastAsia="en-US"/>
        </w:rPr>
        <w:lastRenderedPageBreak/>
        <w:t>Skiriant vaistinį preparatą pacientus reikia informuoti apie odos reakcijų požymius ir simptomus.</w:t>
      </w:r>
    </w:p>
    <w:p w14:paraId="64B30456" w14:textId="77777777" w:rsidR="001C5AD6" w:rsidRPr="001C5AD6" w:rsidRDefault="001C5AD6" w:rsidP="001C5AD6">
      <w:pPr>
        <w:tabs>
          <w:tab w:val="left" w:pos="142"/>
        </w:tabs>
        <w:suppressAutoHyphens w:val="0"/>
        <w:spacing w:line="260" w:lineRule="exact"/>
        <w:ind w:left="142"/>
        <w:rPr>
          <w:sz w:val="22"/>
          <w:szCs w:val="22"/>
          <w:lang w:val="lt-LT" w:eastAsia="en-US"/>
        </w:rPr>
      </w:pPr>
      <w:r w:rsidRPr="001C5AD6">
        <w:rPr>
          <w:sz w:val="22"/>
          <w:szCs w:val="22"/>
          <w:lang w:val="lt-LT" w:eastAsia="en-US"/>
        </w:rPr>
        <w:t xml:space="preserve">Jeigu pasireiškia šias reakcijas leidžiančių įtarti požymių ir simptomų, gydymą </w:t>
      </w:r>
      <w:proofErr w:type="spellStart"/>
      <w:r w:rsidRPr="001C5AD6">
        <w:rPr>
          <w:sz w:val="22"/>
          <w:szCs w:val="22"/>
          <w:lang w:val="lt-LT" w:eastAsia="en-US"/>
        </w:rPr>
        <w:t>cefotaksimu</w:t>
      </w:r>
      <w:proofErr w:type="spellEnd"/>
      <w:r w:rsidRPr="001C5AD6">
        <w:rPr>
          <w:sz w:val="22"/>
          <w:szCs w:val="22"/>
          <w:lang w:val="lt-LT" w:eastAsia="en-US"/>
        </w:rPr>
        <w:t xml:space="preserve"> reikia nedelsiant nutraukti. Jeigu vartojant </w:t>
      </w:r>
      <w:proofErr w:type="spellStart"/>
      <w:r w:rsidRPr="001C5AD6">
        <w:rPr>
          <w:sz w:val="22"/>
          <w:szCs w:val="22"/>
          <w:lang w:val="lt-LT" w:eastAsia="en-US"/>
        </w:rPr>
        <w:t>cefotaksimą</w:t>
      </w:r>
      <w:proofErr w:type="spellEnd"/>
      <w:r w:rsidRPr="001C5AD6">
        <w:rPr>
          <w:sz w:val="22"/>
          <w:szCs w:val="22"/>
          <w:lang w:val="lt-LT" w:eastAsia="en-US"/>
        </w:rPr>
        <w:t xml:space="preserve"> pacientui pasireiškia ŪGEP, SDS, TEN arba DRESS sindromas, gydymą </w:t>
      </w:r>
      <w:proofErr w:type="spellStart"/>
      <w:r w:rsidRPr="001C5AD6">
        <w:rPr>
          <w:sz w:val="22"/>
          <w:szCs w:val="22"/>
          <w:lang w:val="lt-LT" w:eastAsia="en-US"/>
        </w:rPr>
        <w:t>cefotaksimu</w:t>
      </w:r>
      <w:proofErr w:type="spellEnd"/>
      <w:r w:rsidRPr="001C5AD6">
        <w:rPr>
          <w:sz w:val="22"/>
          <w:szCs w:val="22"/>
          <w:lang w:val="lt-LT" w:eastAsia="en-US"/>
        </w:rPr>
        <w:t xml:space="preserve"> draudžiama atnaujinti, ir šio vaistinio preparato vartojimą reikia visam laikui nutraukti.</w:t>
      </w:r>
    </w:p>
    <w:p w14:paraId="51962019" w14:textId="6E17A25F" w:rsidR="00032B03" w:rsidRPr="00357CD9" w:rsidRDefault="001C5AD6" w:rsidP="001C5AD6">
      <w:pPr>
        <w:tabs>
          <w:tab w:val="left" w:pos="142"/>
        </w:tabs>
        <w:suppressAutoHyphens w:val="0"/>
        <w:spacing w:line="260" w:lineRule="exact"/>
        <w:ind w:left="142"/>
        <w:rPr>
          <w:sz w:val="22"/>
          <w:szCs w:val="22"/>
          <w:lang w:val="lt-LT" w:eastAsia="en-US"/>
        </w:rPr>
      </w:pPr>
      <w:r w:rsidRPr="001C5AD6">
        <w:rPr>
          <w:sz w:val="22"/>
          <w:szCs w:val="22"/>
          <w:lang w:val="lt-LT" w:eastAsia="en-US"/>
        </w:rPr>
        <w:t xml:space="preserve">Vaikams pasireiškiantį išbėrimą galima supainioti su infekcijos ar kito uždegiminio proceso sukeliamu išbėrimu, todėl gydytojai turi vaikams, kuriems gydymo </w:t>
      </w:r>
      <w:proofErr w:type="spellStart"/>
      <w:r w:rsidRPr="001C5AD6">
        <w:rPr>
          <w:sz w:val="22"/>
          <w:szCs w:val="22"/>
          <w:lang w:val="lt-LT" w:eastAsia="en-US"/>
        </w:rPr>
        <w:t>cefotaksimu</w:t>
      </w:r>
      <w:proofErr w:type="spellEnd"/>
      <w:r w:rsidRPr="001C5AD6">
        <w:rPr>
          <w:sz w:val="22"/>
          <w:szCs w:val="22"/>
          <w:lang w:val="lt-LT" w:eastAsia="en-US"/>
        </w:rPr>
        <w:t xml:space="preserve"> metu pasireiškia išbėrimo ir karščiavimo simptomai, apsvarstyti reakcijos į </w:t>
      </w:r>
      <w:proofErr w:type="spellStart"/>
      <w:r w:rsidRPr="001C5AD6">
        <w:rPr>
          <w:sz w:val="22"/>
          <w:szCs w:val="22"/>
          <w:lang w:val="lt-LT" w:eastAsia="en-US"/>
        </w:rPr>
        <w:t>cefotaksimą</w:t>
      </w:r>
      <w:proofErr w:type="spellEnd"/>
      <w:r w:rsidRPr="001C5AD6">
        <w:rPr>
          <w:sz w:val="22"/>
          <w:szCs w:val="22"/>
          <w:lang w:val="lt-LT" w:eastAsia="en-US"/>
        </w:rPr>
        <w:t xml:space="preserve"> galimybę.</w:t>
      </w:r>
    </w:p>
    <w:p w14:paraId="075A3447"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proofErr w:type="spellStart"/>
      <w:r w:rsidRPr="00357CD9">
        <w:rPr>
          <w:i/>
          <w:sz w:val="22"/>
          <w:szCs w:val="22"/>
          <w:lang w:val="lt-LT" w:eastAsia="en-US"/>
        </w:rPr>
        <w:t>Clostridium</w:t>
      </w:r>
      <w:proofErr w:type="spellEnd"/>
      <w:r w:rsidRPr="00357CD9">
        <w:rPr>
          <w:i/>
          <w:sz w:val="22"/>
          <w:szCs w:val="22"/>
          <w:lang w:val="lt-LT" w:eastAsia="en-US"/>
        </w:rPr>
        <w:t xml:space="preserve"> </w:t>
      </w:r>
      <w:proofErr w:type="spellStart"/>
      <w:r w:rsidRPr="00357CD9">
        <w:rPr>
          <w:i/>
          <w:sz w:val="22"/>
          <w:szCs w:val="22"/>
          <w:lang w:val="lt-LT" w:eastAsia="en-US"/>
        </w:rPr>
        <w:t>difficile</w:t>
      </w:r>
      <w:proofErr w:type="spellEnd"/>
      <w:r w:rsidRPr="00357CD9">
        <w:rPr>
          <w:sz w:val="22"/>
          <w:szCs w:val="22"/>
          <w:lang w:val="lt-LT" w:eastAsia="en-US"/>
        </w:rPr>
        <w:t xml:space="preserve"> sukeliama liga (pvz., </w:t>
      </w:r>
      <w:proofErr w:type="spellStart"/>
      <w:r w:rsidRPr="00357CD9">
        <w:rPr>
          <w:sz w:val="22"/>
          <w:szCs w:val="22"/>
          <w:lang w:val="lt-LT" w:eastAsia="en-US"/>
        </w:rPr>
        <w:t>pseudomembraninis</w:t>
      </w:r>
      <w:proofErr w:type="spellEnd"/>
      <w:r w:rsidRPr="00357CD9">
        <w:rPr>
          <w:sz w:val="22"/>
          <w:szCs w:val="22"/>
          <w:lang w:val="lt-LT" w:eastAsia="en-US"/>
        </w:rPr>
        <w:t xml:space="preserve"> kolitas)</w:t>
      </w:r>
    </w:p>
    <w:p w14:paraId="2A944F6D"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Viduriavimas, ypač sunkus ir (arba) ilgalaikis, pasireiškęs gydymo metu arba pirmosiomis savaitėmis po gydymo, gali būti </w:t>
      </w:r>
      <w:proofErr w:type="spellStart"/>
      <w:r w:rsidRPr="00357CD9">
        <w:rPr>
          <w:i/>
          <w:sz w:val="22"/>
          <w:szCs w:val="22"/>
          <w:lang w:val="lt-LT" w:eastAsia="en-US"/>
        </w:rPr>
        <w:t>Clostridium</w:t>
      </w:r>
      <w:proofErr w:type="spellEnd"/>
      <w:r w:rsidRPr="00357CD9">
        <w:rPr>
          <w:i/>
          <w:sz w:val="22"/>
          <w:szCs w:val="22"/>
          <w:lang w:val="lt-LT" w:eastAsia="en-US"/>
        </w:rPr>
        <w:t xml:space="preserve"> </w:t>
      </w:r>
      <w:proofErr w:type="spellStart"/>
      <w:r w:rsidRPr="00357CD9">
        <w:rPr>
          <w:i/>
          <w:sz w:val="22"/>
          <w:szCs w:val="22"/>
          <w:lang w:val="lt-LT" w:eastAsia="en-US"/>
        </w:rPr>
        <w:t>difficile</w:t>
      </w:r>
      <w:proofErr w:type="spellEnd"/>
      <w:r w:rsidRPr="00357CD9">
        <w:rPr>
          <w:sz w:val="22"/>
          <w:szCs w:val="22"/>
          <w:lang w:val="lt-LT" w:eastAsia="en-US"/>
        </w:rPr>
        <w:t xml:space="preserve"> sukeltos ligos simptomas. </w:t>
      </w:r>
      <w:proofErr w:type="spellStart"/>
      <w:r w:rsidRPr="00357CD9">
        <w:rPr>
          <w:i/>
          <w:sz w:val="22"/>
          <w:szCs w:val="22"/>
          <w:lang w:val="lt-LT" w:eastAsia="en-US"/>
        </w:rPr>
        <w:t>Clostridium</w:t>
      </w:r>
      <w:proofErr w:type="spellEnd"/>
      <w:r w:rsidRPr="00357CD9">
        <w:rPr>
          <w:i/>
          <w:sz w:val="22"/>
          <w:szCs w:val="22"/>
          <w:lang w:val="lt-LT" w:eastAsia="en-US"/>
        </w:rPr>
        <w:t xml:space="preserve"> </w:t>
      </w:r>
      <w:proofErr w:type="spellStart"/>
      <w:r w:rsidRPr="00357CD9">
        <w:rPr>
          <w:i/>
          <w:sz w:val="22"/>
          <w:szCs w:val="22"/>
          <w:lang w:val="lt-LT" w:eastAsia="en-US"/>
        </w:rPr>
        <w:t>difficile</w:t>
      </w:r>
      <w:proofErr w:type="spellEnd"/>
      <w:r w:rsidRPr="00357CD9">
        <w:rPr>
          <w:sz w:val="22"/>
          <w:szCs w:val="22"/>
          <w:lang w:val="lt-LT" w:eastAsia="en-US"/>
        </w:rPr>
        <w:t xml:space="preserve"> infekcijų sunkumas svyruoja nuo </w:t>
      </w:r>
      <w:r w:rsidR="00D56DEC">
        <w:rPr>
          <w:sz w:val="22"/>
          <w:szCs w:val="22"/>
          <w:lang w:val="lt-LT" w:eastAsia="en-US"/>
        </w:rPr>
        <w:t xml:space="preserve"> lengvos </w:t>
      </w:r>
      <w:r w:rsidRPr="00357CD9">
        <w:rPr>
          <w:sz w:val="22"/>
          <w:szCs w:val="22"/>
          <w:lang w:val="lt-LT" w:eastAsia="en-US"/>
        </w:rPr>
        <w:t xml:space="preserve">iki pavojingos gyvybei, sunkiausia iš jų yra </w:t>
      </w:r>
      <w:proofErr w:type="spellStart"/>
      <w:r w:rsidRPr="00357CD9">
        <w:rPr>
          <w:sz w:val="22"/>
          <w:szCs w:val="22"/>
          <w:lang w:val="lt-LT" w:eastAsia="en-US"/>
        </w:rPr>
        <w:t>pseudomembraninis</w:t>
      </w:r>
      <w:proofErr w:type="spellEnd"/>
      <w:r w:rsidRPr="00357CD9">
        <w:rPr>
          <w:sz w:val="22"/>
          <w:szCs w:val="22"/>
          <w:lang w:val="lt-LT" w:eastAsia="en-US"/>
        </w:rPr>
        <w:t xml:space="preserve"> kolitas.</w:t>
      </w:r>
    </w:p>
    <w:p w14:paraId="16B7D4F4"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Šios retos, bet mirtimi galinčios baigtis būklės diagnozę patvirtina endoskopinis ir (arba) histologinis tyrimas.</w:t>
      </w:r>
    </w:p>
    <w:p w14:paraId="25714BA4"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Svarbu atkreipti dėmesį į šią diagnozę gydant pacientus, kurie vartodami arba baigę vartoti </w:t>
      </w:r>
      <w:proofErr w:type="spellStart"/>
      <w:r w:rsidRPr="00357CD9">
        <w:rPr>
          <w:sz w:val="22"/>
          <w:szCs w:val="22"/>
          <w:lang w:val="lt-LT" w:eastAsia="en-US"/>
        </w:rPr>
        <w:t>cefotaksimą</w:t>
      </w:r>
      <w:proofErr w:type="spellEnd"/>
      <w:r w:rsidRPr="00357CD9">
        <w:rPr>
          <w:sz w:val="22"/>
          <w:szCs w:val="22"/>
          <w:lang w:val="lt-LT" w:eastAsia="en-US"/>
        </w:rPr>
        <w:t xml:space="preserve"> viduriuoja.</w:t>
      </w:r>
    </w:p>
    <w:p w14:paraId="066F927F"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Jeigu įtariama </w:t>
      </w:r>
      <w:proofErr w:type="spellStart"/>
      <w:r w:rsidRPr="00357CD9">
        <w:rPr>
          <w:sz w:val="22"/>
          <w:szCs w:val="22"/>
          <w:lang w:val="lt-LT" w:eastAsia="en-US"/>
        </w:rPr>
        <w:t>pseudomembraninio</w:t>
      </w:r>
      <w:proofErr w:type="spellEnd"/>
      <w:r w:rsidRPr="00357CD9">
        <w:rPr>
          <w:sz w:val="22"/>
          <w:szCs w:val="22"/>
          <w:lang w:val="lt-LT" w:eastAsia="en-US"/>
        </w:rPr>
        <w:t xml:space="preserve"> kolito diagnozė, būtina tuojau pat nutraukti </w:t>
      </w:r>
      <w:proofErr w:type="spellStart"/>
      <w:r w:rsidRPr="00357CD9">
        <w:rPr>
          <w:sz w:val="22"/>
          <w:szCs w:val="22"/>
          <w:lang w:val="lt-LT" w:eastAsia="en-US"/>
        </w:rPr>
        <w:t>cefotaksimo</w:t>
      </w:r>
      <w:proofErr w:type="spellEnd"/>
      <w:r w:rsidRPr="00357CD9">
        <w:rPr>
          <w:sz w:val="22"/>
          <w:szCs w:val="22"/>
          <w:lang w:val="lt-LT" w:eastAsia="en-US"/>
        </w:rPr>
        <w:t xml:space="preserve"> vartojimą ir nedelsiant skirti atitinkamą gydymą antibiotikais.</w:t>
      </w:r>
    </w:p>
    <w:p w14:paraId="0153C34B" w14:textId="77777777" w:rsidR="00032B03" w:rsidRPr="00357CD9" w:rsidRDefault="00032B03" w:rsidP="00032B03">
      <w:pPr>
        <w:tabs>
          <w:tab w:val="left" w:pos="142"/>
        </w:tabs>
        <w:suppressAutoHyphens w:val="0"/>
        <w:spacing w:line="260" w:lineRule="exact"/>
        <w:ind w:left="142"/>
        <w:rPr>
          <w:sz w:val="22"/>
          <w:szCs w:val="22"/>
          <w:lang w:val="lt-LT" w:eastAsia="en-US"/>
        </w:rPr>
      </w:pPr>
      <w:proofErr w:type="spellStart"/>
      <w:r w:rsidRPr="00357CD9">
        <w:rPr>
          <w:i/>
          <w:sz w:val="22"/>
          <w:szCs w:val="22"/>
          <w:lang w:val="lt-LT" w:eastAsia="en-US"/>
        </w:rPr>
        <w:t>Clostridium</w:t>
      </w:r>
      <w:proofErr w:type="spellEnd"/>
      <w:r w:rsidRPr="00357CD9">
        <w:rPr>
          <w:i/>
          <w:sz w:val="22"/>
          <w:szCs w:val="22"/>
          <w:lang w:val="lt-LT" w:eastAsia="en-US"/>
        </w:rPr>
        <w:t xml:space="preserve"> </w:t>
      </w:r>
      <w:proofErr w:type="spellStart"/>
      <w:r w:rsidRPr="00357CD9">
        <w:rPr>
          <w:i/>
          <w:sz w:val="22"/>
          <w:szCs w:val="22"/>
          <w:lang w:val="lt-LT" w:eastAsia="en-US"/>
        </w:rPr>
        <w:t>difficile</w:t>
      </w:r>
      <w:proofErr w:type="spellEnd"/>
      <w:r w:rsidRPr="00357CD9">
        <w:rPr>
          <w:sz w:val="22"/>
          <w:szCs w:val="22"/>
          <w:lang w:val="lt-LT" w:eastAsia="en-US"/>
        </w:rPr>
        <w:t xml:space="preserve"> sukeliamą ligą gali paskatinti išmatų stazė.</w:t>
      </w:r>
    </w:p>
    <w:p w14:paraId="0577CDB8"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Negalima skirti žarnų peristaltiką slopinančių vaistinių preparatų.</w:t>
      </w:r>
    </w:p>
    <w:p w14:paraId="601BCB88"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Hematologinės reakcijos</w:t>
      </w:r>
    </w:p>
    <w:p w14:paraId="255C14E1"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Gydant </w:t>
      </w:r>
      <w:proofErr w:type="spellStart"/>
      <w:r w:rsidRPr="00357CD9">
        <w:rPr>
          <w:sz w:val="22"/>
          <w:szCs w:val="22"/>
          <w:lang w:val="lt-LT" w:eastAsia="en-US"/>
        </w:rPr>
        <w:t>cefotaksimu</w:t>
      </w:r>
      <w:proofErr w:type="spellEnd"/>
      <w:r w:rsidRPr="00357CD9">
        <w:rPr>
          <w:sz w:val="22"/>
          <w:szCs w:val="22"/>
          <w:lang w:val="lt-LT" w:eastAsia="en-US"/>
        </w:rPr>
        <w:t>, ypač vartojant vaist</w:t>
      </w:r>
      <w:r w:rsidR="00D56DEC">
        <w:rPr>
          <w:sz w:val="22"/>
          <w:szCs w:val="22"/>
          <w:lang w:val="lt-LT" w:eastAsia="en-US"/>
        </w:rPr>
        <w:t>inį preparatą</w:t>
      </w:r>
      <w:r w:rsidRPr="00357CD9">
        <w:rPr>
          <w:sz w:val="22"/>
          <w:szCs w:val="22"/>
          <w:lang w:val="lt-LT" w:eastAsia="en-US"/>
        </w:rPr>
        <w:t xml:space="preserve"> ilgą laiką, gali išsivystyti </w:t>
      </w:r>
      <w:proofErr w:type="spellStart"/>
      <w:r w:rsidRPr="00357CD9">
        <w:rPr>
          <w:sz w:val="22"/>
          <w:szCs w:val="22"/>
          <w:lang w:val="lt-LT" w:eastAsia="en-US"/>
        </w:rPr>
        <w:t>leukopenija</w:t>
      </w:r>
      <w:proofErr w:type="spellEnd"/>
      <w:r w:rsidRPr="00357CD9">
        <w:rPr>
          <w:sz w:val="22"/>
          <w:szCs w:val="22"/>
          <w:lang w:val="lt-LT" w:eastAsia="en-US"/>
        </w:rPr>
        <w:t xml:space="preserve">, </w:t>
      </w:r>
      <w:proofErr w:type="spellStart"/>
      <w:r w:rsidRPr="00357CD9">
        <w:rPr>
          <w:sz w:val="22"/>
          <w:szCs w:val="22"/>
          <w:lang w:val="lt-LT" w:eastAsia="en-US"/>
        </w:rPr>
        <w:t>neutropenija</w:t>
      </w:r>
      <w:proofErr w:type="spellEnd"/>
      <w:r w:rsidRPr="00357CD9">
        <w:rPr>
          <w:sz w:val="22"/>
          <w:szCs w:val="22"/>
          <w:lang w:val="lt-LT" w:eastAsia="en-US"/>
        </w:rPr>
        <w:t xml:space="preserve"> ir kur kas rečiau </w:t>
      </w:r>
      <w:proofErr w:type="spellStart"/>
      <w:r w:rsidRPr="00357CD9">
        <w:rPr>
          <w:sz w:val="22"/>
          <w:szCs w:val="22"/>
          <w:lang w:val="lt-LT" w:eastAsia="en-US"/>
        </w:rPr>
        <w:t>agranulocitozė</w:t>
      </w:r>
      <w:proofErr w:type="spellEnd"/>
      <w:r w:rsidRPr="00357CD9">
        <w:rPr>
          <w:sz w:val="22"/>
          <w:szCs w:val="22"/>
          <w:lang w:val="lt-LT" w:eastAsia="en-US"/>
        </w:rPr>
        <w:t xml:space="preserve">. Skyrus ilgesnį negu 7–10 dienų gydymo kursą, būtina stebėti baltųjų kraujo kūnelių kiekį ir diagnozavus </w:t>
      </w:r>
      <w:proofErr w:type="spellStart"/>
      <w:r w:rsidRPr="00357CD9">
        <w:rPr>
          <w:sz w:val="22"/>
          <w:szCs w:val="22"/>
          <w:lang w:val="lt-LT" w:eastAsia="en-US"/>
        </w:rPr>
        <w:t>neutropeniją</w:t>
      </w:r>
      <w:proofErr w:type="spellEnd"/>
      <w:r w:rsidRPr="00357CD9">
        <w:rPr>
          <w:sz w:val="22"/>
          <w:szCs w:val="22"/>
          <w:lang w:val="lt-LT" w:eastAsia="en-US"/>
        </w:rPr>
        <w:t xml:space="preserve"> nutraukti gydymą.</w:t>
      </w:r>
    </w:p>
    <w:p w14:paraId="5899C89D"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Pranešta apie keletą </w:t>
      </w:r>
      <w:proofErr w:type="spellStart"/>
      <w:r w:rsidRPr="00357CD9">
        <w:rPr>
          <w:sz w:val="22"/>
          <w:szCs w:val="22"/>
          <w:lang w:val="lt-LT" w:eastAsia="en-US"/>
        </w:rPr>
        <w:t>eozinofilijos</w:t>
      </w:r>
      <w:proofErr w:type="spellEnd"/>
      <w:r w:rsidRPr="00357CD9">
        <w:rPr>
          <w:sz w:val="22"/>
          <w:szCs w:val="22"/>
          <w:lang w:val="lt-LT" w:eastAsia="en-US"/>
        </w:rPr>
        <w:t xml:space="preserve"> ir </w:t>
      </w:r>
      <w:proofErr w:type="spellStart"/>
      <w:r w:rsidRPr="00357CD9">
        <w:rPr>
          <w:sz w:val="22"/>
          <w:szCs w:val="22"/>
          <w:lang w:val="lt-LT" w:eastAsia="en-US"/>
        </w:rPr>
        <w:t>trombocitopenijos</w:t>
      </w:r>
      <w:proofErr w:type="spellEnd"/>
      <w:r w:rsidRPr="00357CD9">
        <w:rPr>
          <w:sz w:val="22"/>
          <w:szCs w:val="22"/>
          <w:lang w:val="lt-LT" w:eastAsia="en-US"/>
        </w:rPr>
        <w:t>, kurių simptomai nutraukus gydymą greitai išnyko, atvejų. Pranešta ir apie hemolizinės anemijos atvejus. (</w:t>
      </w:r>
      <w:r w:rsidR="00FA26BC" w:rsidRPr="00357CD9">
        <w:rPr>
          <w:sz w:val="22"/>
          <w:szCs w:val="22"/>
          <w:lang w:val="lt-LT" w:eastAsia="en-US"/>
        </w:rPr>
        <w:t>ž</w:t>
      </w:r>
      <w:r w:rsidRPr="00357CD9">
        <w:rPr>
          <w:sz w:val="22"/>
          <w:szCs w:val="22"/>
          <w:lang w:val="lt-LT" w:eastAsia="en-US"/>
        </w:rPr>
        <w:t>r. 4.8 skyrių)</w:t>
      </w:r>
      <w:r w:rsidR="00FA26BC">
        <w:rPr>
          <w:sz w:val="22"/>
          <w:szCs w:val="22"/>
          <w:lang w:val="lt-LT" w:eastAsia="en-US"/>
        </w:rPr>
        <w:t>.</w:t>
      </w:r>
    </w:p>
    <w:p w14:paraId="1EB216D0"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Pacientai, sergantys inkstų nepakankamumu</w:t>
      </w:r>
    </w:p>
    <w:p w14:paraId="3121F2FE"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Dozę reikia koreguoti pagal apskaičiuotą kreatinino klirensą</w:t>
      </w:r>
      <w:r w:rsidR="00FA26BC">
        <w:rPr>
          <w:sz w:val="22"/>
          <w:szCs w:val="22"/>
          <w:lang w:val="lt-LT" w:eastAsia="en-US"/>
        </w:rPr>
        <w:t xml:space="preserve"> </w:t>
      </w:r>
      <w:r w:rsidR="00FA26BC" w:rsidRPr="00357CD9">
        <w:rPr>
          <w:sz w:val="22"/>
          <w:szCs w:val="22"/>
          <w:lang w:val="lt-LT" w:eastAsia="en-US"/>
        </w:rPr>
        <w:t>(žr. 4.</w:t>
      </w:r>
      <w:r w:rsidR="00FA26BC">
        <w:rPr>
          <w:sz w:val="22"/>
          <w:szCs w:val="22"/>
          <w:lang w:val="lt-LT" w:eastAsia="en-US"/>
        </w:rPr>
        <w:t>2</w:t>
      </w:r>
      <w:r w:rsidR="00FA26BC" w:rsidRPr="00357CD9">
        <w:rPr>
          <w:sz w:val="22"/>
          <w:szCs w:val="22"/>
          <w:lang w:val="lt-LT" w:eastAsia="en-US"/>
        </w:rPr>
        <w:t xml:space="preserve"> skyrių)</w:t>
      </w:r>
      <w:r w:rsidRPr="00357CD9">
        <w:rPr>
          <w:sz w:val="22"/>
          <w:szCs w:val="22"/>
          <w:lang w:val="lt-LT" w:eastAsia="en-US"/>
        </w:rPr>
        <w:t>.</w:t>
      </w:r>
    </w:p>
    <w:p w14:paraId="7E73D469"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Reikia būti atsargiems, jeigu </w:t>
      </w:r>
      <w:proofErr w:type="spellStart"/>
      <w:r w:rsidRPr="00357CD9">
        <w:rPr>
          <w:sz w:val="22"/>
          <w:szCs w:val="22"/>
          <w:lang w:val="lt-LT" w:eastAsia="en-US"/>
        </w:rPr>
        <w:t>cefotaksimas</w:t>
      </w:r>
      <w:proofErr w:type="spellEnd"/>
      <w:r w:rsidRPr="00357CD9">
        <w:rPr>
          <w:sz w:val="22"/>
          <w:szCs w:val="22"/>
          <w:lang w:val="lt-LT" w:eastAsia="en-US"/>
        </w:rPr>
        <w:t xml:space="preserve"> vartojamas kartu su </w:t>
      </w:r>
      <w:proofErr w:type="spellStart"/>
      <w:r w:rsidRPr="00357CD9">
        <w:rPr>
          <w:sz w:val="22"/>
          <w:szCs w:val="22"/>
          <w:lang w:val="lt-LT" w:eastAsia="en-US"/>
        </w:rPr>
        <w:t>aminoglikozidais</w:t>
      </w:r>
      <w:proofErr w:type="spellEnd"/>
      <w:r w:rsidR="00FA26BC">
        <w:rPr>
          <w:sz w:val="22"/>
          <w:szCs w:val="22"/>
          <w:lang w:val="lt-LT" w:eastAsia="en-US"/>
        </w:rPr>
        <w:t xml:space="preserve">, </w:t>
      </w:r>
      <w:proofErr w:type="spellStart"/>
      <w:r w:rsidR="00FA26BC">
        <w:rPr>
          <w:sz w:val="22"/>
          <w:szCs w:val="22"/>
          <w:lang w:val="lt-LT" w:eastAsia="en-US"/>
        </w:rPr>
        <w:t>p</w:t>
      </w:r>
      <w:r w:rsidR="00FA26BC" w:rsidRPr="00357CD9">
        <w:rPr>
          <w:sz w:val="22"/>
          <w:szCs w:val="22"/>
          <w:lang w:val="lt-LT" w:eastAsia="en-US"/>
        </w:rPr>
        <w:t>robenecidas</w:t>
      </w:r>
      <w:proofErr w:type="spellEnd"/>
      <w:r w:rsidRPr="00357CD9">
        <w:rPr>
          <w:sz w:val="22"/>
          <w:szCs w:val="22"/>
          <w:lang w:val="lt-LT" w:eastAsia="en-US"/>
        </w:rPr>
        <w:t xml:space="preserve"> ar kitais </w:t>
      </w:r>
      <w:proofErr w:type="spellStart"/>
      <w:r w:rsidRPr="00357CD9">
        <w:rPr>
          <w:sz w:val="22"/>
          <w:szCs w:val="22"/>
          <w:lang w:val="lt-LT" w:eastAsia="en-US"/>
        </w:rPr>
        <w:t>nefrotoksiškais</w:t>
      </w:r>
      <w:proofErr w:type="spellEnd"/>
      <w:r w:rsidRPr="00357CD9">
        <w:rPr>
          <w:sz w:val="22"/>
          <w:szCs w:val="22"/>
          <w:lang w:val="lt-LT" w:eastAsia="en-US"/>
        </w:rPr>
        <w:t xml:space="preserve"> vaistais (žr. 4.5 skyrių). Būtina stebėti šių pacientų, senyvo amžiaus pacientų ir sergančių inkstų </w:t>
      </w:r>
      <w:r w:rsidR="00D56DEC">
        <w:rPr>
          <w:sz w:val="22"/>
          <w:szCs w:val="22"/>
          <w:lang w:val="lt-LT" w:eastAsia="en-US"/>
        </w:rPr>
        <w:t xml:space="preserve">funkcijos </w:t>
      </w:r>
      <w:r w:rsidRPr="00357CD9">
        <w:rPr>
          <w:sz w:val="22"/>
          <w:szCs w:val="22"/>
          <w:lang w:val="lt-LT" w:eastAsia="en-US"/>
        </w:rPr>
        <w:t>sutrikimais pacientų inkstų funkciją.</w:t>
      </w:r>
    </w:p>
    <w:p w14:paraId="3CA8ADB1"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proofErr w:type="spellStart"/>
      <w:r w:rsidRPr="00357CD9">
        <w:rPr>
          <w:sz w:val="22"/>
          <w:szCs w:val="22"/>
          <w:lang w:val="lt-LT" w:eastAsia="en-US"/>
        </w:rPr>
        <w:t>Neurotoksiškumas</w:t>
      </w:r>
      <w:proofErr w:type="spellEnd"/>
    </w:p>
    <w:p w14:paraId="2E1C285B"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Didelės beta laktamų antibiotikų, įskaitant ir </w:t>
      </w:r>
      <w:proofErr w:type="spellStart"/>
      <w:r w:rsidRPr="00357CD9">
        <w:rPr>
          <w:sz w:val="22"/>
          <w:szCs w:val="22"/>
          <w:lang w:val="lt-LT" w:eastAsia="en-US"/>
        </w:rPr>
        <w:t>cefotaksimo</w:t>
      </w:r>
      <w:proofErr w:type="spellEnd"/>
      <w:r w:rsidRPr="00357CD9">
        <w:rPr>
          <w:sz w:val="22"/>
          <w:szCs w:val="22"/>
          <w:lang w:val="lt-LT" w:eastAsia="en-US"/>
        </w:rPr>
        <w:t xml:space="preserve">, dozės, ypač inkstų nepakankamumu sergantiems pacientams, gali sukelti </w:t>
      </w:r>
      <w:proofErr w:type="spellStart"/>
      <w:r w:rsidRPr="00357CD9">
        <w:rPr>
          <w:sz w:val="22"/>
          <w:szCs w:val="22"/>
          <w:lang w:val="lt-LT" w:eastAsia="en-US"/>
        </w:rPr>
        <w:t>encefalopatiją</w:t>
      </w:r>
      <w:proofErr w:type="spellEnd"/>
      <w:r w:rsidRPr="00357CD9">
        <w:rPr>
          <w:sz w:val="22"/>
          <w:szCs w:val="22"/>
          <w:lang w:val="lt-LT" w:eastAsia="en-US"/>
        </w:rPr>
        <w:t xml:space="preserve"> (pvz., sąmonės sutrikimai, atsiradę neįprasti judesiai ir traukuliai) (žr. 4.8 skyrių).</w:t>
      </w:r>
    </w:p>
    <w:p w14:paraId="094508B9"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Pasireiškus tokioms reakcijoms, prieš tęsiant gydymą pacientams rekomenduojama nedelsiant kreiptis į gydytoją. </w:t>
      </w:r>
    </w:p>
    <w:p w14:paraId="386C56A2"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 xml:space="preserve">Penicilinui alergiškų (ne 1 tipo alergija) pacientų </w:t>
      </w:r>
      <w:proofErr w:type="spellStart"/>
      <w:r w:rsidRPr="00357CD9">
        <w:rPr>
          <w:sz w:val="22"/>
          <w:szCs w:val="22"/>
          <w:lang w:val="lt-LT" w:eastAsia="en-US"/>
        </w:rPr>
        <w:t>endokardito</w:t>
      </w:r>
      <w:proofErr w:type="spellEnd"/>
      <w:r w:rsidRPr="00357CD9">
        <w:rPr>
          <w:sz w:val="22"/>
          <w:szCs w:val="22"/>
          <w:lang w:val="lt-LT" w:eastAsia="en-US"/>
        </w:rPr>
        <w:t xml:space="preserve"> gydymas </w:t>
      </w:r>
      <w:proofErr w:type="spellStart"/>
      <w:r w:rsidRPr="00357CD9">
        <w:rPr>
          <w:sz w:val="22"/>
          <w:szCs w:val="22"/>
          <w:lang w:val="lt-LT" w:eastAsia="en-US"/>
        </w:rPr>
        <w:t>cefotaksimu</w:t>
      </w:r>
      <w:proofErr w:type="spellEnd"/>
      <w:r w:rsidRPr="00357CD9">
        <w:rPr>
          <w:sz w:val="22"/>
          <w:szCs w:val="22"/>
          <w:lang w:val="lt-LT" w:eastAsia="en-US"/>
        </w:rPr>
        <w:t xml:space="preserve"> turi būti ribojamas. </w:t>
      </w:r>
      <w:proofErr w:type="spellStart"/>
      <w:r w:rsidRPr="00357CD9">
        <w:rPr>
          <w:sz w:val="22"/>
          <w:szCs w:val="22"/>
          <w:lang w:val="lt-LT" w:eastAsia="en-US"/>
        </w:rPr>
        <w:t>Cefotaksimą</w:t>
      </w:r>
      <w:proofErr w:type="spellEnd"/>
      <w:r w:rsidRPr="00357CD9">
        <w:rPr>
          <w:sz w:val="22"/>
          <w:szCs w:val="22"/>
          <w:lang w:val="lt-LT" w:eastAsia="en-US"/>
        </w:rPr>
        <w:t xml:space="preserve"> reikia vartoti kartu su kitais tinkamais antibakteriniais vaistais, turint omenyje ribotą jo antibakterinį spektrą. </w:t>
      </w:r>
    </w:p>
    <w:p w14:paraId="2F444BE3"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Atsargumo priemonės vartojant vaistinį pr</w:t>
      </w:r>
      <w:r w:rsidR="00D56DEC">
        <w:rPr>
          <w:sz w:val="22"/>
          <w:szCs w:val="22"/>
          <w:lang w:val="lt-LT" w:eastAsia="en-US"/>
        </w:rPr>
        <w:t>e</w:t>
      </w:r>
      <w:r w:rsidRPr="00357CD9">
        <w:rPr>
          <w:sz w:val="22"/>
          <w:szCs w:val="22"/>
          <w:lang w:val="lt-LT" w:eastAsia="en-US"/>
        </w:rPr>
        <w:t>paratą</w:t>
      </w:r>
    </w:p>
    <w:p w14:paraId="6A1FFE6E"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Pateikus rinkai stebėjimo metu gauta pranešimų apie keletui pacientų, kuriems per centrinį venos kateterį buvo greitai suleista </w:t>
      </w:r>
      <w:proofErr w:type="spellStart"/>
      <w:r w:rsidRPr="00357CD9">
        <w:rPr>
          <w:sz w:val="22"/>
          <w:szCs w:val="22"/>
          <w:lang w:val="lt-LT" w:eastAsia="en-US"/>
        </w:rPr>
        <w:t>cefotaksimo</w:t>
      </w:r>
      <w:proofErr w:type="spellEnd"/>
      <w:r w:rsidRPr="00357CD9">
        <w:rPr>
          <w:sz w:val="22"/>
          <w:szCs w:val="22"/>
          <w:lang w:val="lt-LT" w:eastAsia="en-US"/>
        </w:rPr>
        <w:t>, pasireiškusią potencialiai gyvybei pavojingą aritmiją. Reikia laikytis injekcijų ir infuzijų trukmės rekomendacijų (žr. 4.2 skyrių).</w:t>
      </w:r>
    </w:p>
    <w:p w14:paraId="6870C04A" w14:textId="77777777" w:rsidR="00032B03" w:rsidRPr="00357CD9" w:rsidRDefault="00032B03" w:rsidP="00032B03">
      <w:pPr>
        <w:numPr>
          <w:ilvl w:val="0"/>
          <w:numId w:val="32"/>
        </w:numPr>
        <w:tabs>
          <w:tab w:val="left" w:pos="142"/>
          <w:tab w:val="left" w:pos="567"/>
        </w:tabs>
        <w:suppressAutoHyphens w:val="0"/>
        <w:spacing w:line="260" w:lineRule="exact"/>
        <w:ind w:left="142" w:hanging="142"/>
        <w:rPr>
          <w:sz w:val="22"/>
          <w:szCs w:val="22"/>
          <w:lang w:val="lt-LT" w:eastAsia="en-US"/>
        </w:rPr>
      </w:pPr>
      <w:r w:rsidRPr="00357CD9">
        <w:rPr>
          <w:sz w:val="22"/>
          <w:szCs w:val="22"/>
          <w:lang w:val="lt-LT" w:eastAsia="en-US"/>
        </w:rPr>
        <w:t>Poveikis laboratoriniams tyrimams</w:t>
      </w:r>
    </w:p>
    <w:p w14:paraId="488DBA2A"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Gydant </w:t>
      </w:r>
      <w:proofErr w:type="spellStart"/>
      <w:r w:rsidRPr="00357CD9">
        <w:rPr>
          <w:sz w:val="22"/>
          <w:szCs w:val="22"/>
          <w:lang w:val="lt-LT" w:eastAsia="en-US"/>
        </w:rPr>
        <w:t>cefotaksimu</w:t>
      </w:r>
      <w:proofErr w:type="spellEnd"/>
      <w:r w:rsidRPr="00357CD9">
        <w:rPr>
          <w:sz w:val="22"/>
          <w:szCs w:val="22"/>
          <w:lang w:val="lt-LT" w:eastAsia="en-US"/>
        </w:rPr>
        <w:t xml:space="preserve">, kaip ir kitais </w:t>
      </w:r>
      <w:proofErr w:type="spellStart"/>
      <w:r w:rsidRPr="00357CD9">
        <w:rPr>
          <w:sz w:val="22"/>
          <w:szCs w:val="22"/>
          <w:lang w:val="lt-LT" w:eastAsia="en-US"/>
        </w:rPr>
        <w:t>cefalosporinais</w:t>
      </w:r>
      <w:proofErr w:type="spellEnd"/>
      <w:r w:rsidRPr="00357CD9">
        <w:rPr>
          <w:sz w:val="22"/>
          <w:szCs w:val="22"/>
          <w:lang w:val="lt-LT" w:eastAsia="en-US"/>
        </w:rPr>
        <w:t xml:space="preserve">, kai kuriems pacientams </w:t>
      </w:r>
      <w:proofErr w:type="spellStart"/>
      <w:r w:rsidRPr="00357CD9">
        <w:rPr>
          <w:sz w:val="22"/>
          <w:szCs w:val="22"/>
          <w:lang w:val="lt-LT" w:eastAsia="en-US"/>
        </w:rPr>
        <w:t>Kumbso</w:t>
      </w:r>
      <w:proofErr w:type="spellEnd"/>
      <w:r w:rsidRPr="00357CD9">
        <w:rPr>
          <w:sz w:val="22"/>
          <w:szCs w:val="22"/>
          <w:lang w:val="lt-LT" w:eastAsia="en-US"/>
        </w:rPr>
        <w:t xml:space="preserve"> testo rezultatas gali būti teigiamas. Šis reiškinys gali kliudyti nustatyti kraujo suderinamumą.</w:t>
      </w:r>
    </w:p>
    <w:p w14:paraId="002BAA97" w14:textId="77777777" w:rsidR="00032B03" w:rsidRPr="00357CD9" w:rsidRDefault="00032B03" w:rsidP="00032B03">
      <w:pPr>
        <w:tabs>
          <w:tab w:val="left" w:pos="142"/>
        </w:tabs>
        <w:suppressAutoHyphens w:val="0"/>
        <w:spacing w:line="260" w:lineRule="exact"/>
        <w:ind w:left="142"/>
        <w:rPr>
          <w:sz w:val="22"/>
          <w:szCs w:val="22"/>
          <w:lang w:val="lt-LT" w:eastAsia="en-US"/>
        </w:rPr>
      </w:pPr>
      <w:r w:rsidRPr="00357CD9">
        <w:rPr>
          <w:sz w:val="22"/>
          <w:szCs w:val="22"/>
          <w:lang w:val="lt-LT" w:eastAsia="en-US"/>
        </w:rPr>
        <w:t xml:space="preserve">Šlapimo gliukozės tyrimų su nespecifiniais reduktoriais rezultatai gali būti klaidingai teigiami. Šio reiškinio nebuvo pastebėta taikant gliukozės </w:t>
      </w:r>
      <w:proofErr w:type="spellStart"/>
      <w:r w:rsidRPr="00357CD9">
        <w:rPr>
          <w:sz w:val="22"/>
          <w:szCs w:val="22"/>
          <w:lang w:val="lt-LT" w:eastAsia="en-US"/>
        </w:rPr>
        <w:t>oksidazės</w:t>
      </w:r>
      <w:proofErr w:type="spellEnd"/>
      <w:r w:rsidRPr="00357CD9">
        <w:rPr>
          <w:sz w:val="22"/>
          <w:szCs w:val="22"/>
          <w:lang w:val="lt-LT" w:eastAsia="en-US"/>
        </w:rPr>
        <w:t xml:space="preserve"> metodą.</w:t>
      </w:r>
    </w:p>
    <w:p w14:paraId="263C015A" w14:textId="77777777" w:rsidR="00032B03" w:rsidRPr="00357CD9" w:rsidRDefault="00032B03" w:rsidP="00032B03">
      <w:pPr>
        <w:tabs>
          <w:tab w:val="left" w:pos="567"/>
        </w:tabs>
        <w:suppressAutoHyphens w:val="0"/>
        <w:spacing w:line="260" w:lineRule="exact"/>
        <w:rPr>
          <w:sz w:val="22"/>
          <w:szCs w:val="22"/>
          <w:lang w:val="lt-LT" w:eastAsia="en-US"/>
        </w:rPr>
      </w:pPr>
    </w:p>
    <w:p w14:paraId="670CB0C3" w14:textId="77777777" w:rsidR="00032B03" w:rsidRPr="00357CD9" w:rsidRDefault="001E44F4" w:rsidP="00032B03">
      <w:pPr>
        <w:tabs>
          <w:tab w:val="left" w:pos="567"/>
        </w:tabs>
        <w:suppressAutoHyphens w:val="0"/>
        <w:spacing w:line="260" w:lineRule="exact"/>
        <w:rPr>
          <w:sz w:val="22"/>
          <w:szCs w:val="22"/>
          <w:lang w:val="lt-LT" w:eastAsia="en-US"/>
        </w:rPr>
      </w:pPr>
      <w:r>
        <w:rPr>
          <w:sz w:val="22"/>
          <w:szCs w:val="22"/>
          <w:lang w:val="lt-LT" w:eastAsia="en-US"/>
        </w:rPr>
        <w:t>Kiek</w:t>
      </w:r>
      <w:r w:rsidRPr="00357CD9">
        <w:rPr>
          <w:sz w:val="22"/>
          <w:szCs w:val="22"/>
          <w:lang w:val="lt-LT" w:eastAsia="en-US"/>
        </w:rPr>
        <w:t xml:space="preserve">vienoje </w:t>
      </w:r>
      <w:r w:rsidR="00032B03" w:rsidRPr="00357CD9">
        <w:rPr>
          <w:sz w:val="22"/>
          <w:szCs w:val="22"/>
          <w:lang w:val="lt-LT" w:eastAsia="en-US"/>
        </w:rPr>
        <w:t>1000 mg vaistinio preparato dozėje yra 2,1 </w:t>
      </w:r>
      <w:proofErr w:type="spellStart"/>
      <w:r w:rsidR="00032B03" w:rsidRPr="00357CD9">
        <w:rPr>
          <w:sz w:val="22"/>
          <w:szCs w:val="22"/>
          <w:lang w:val="lt-LT" w:eastAsia="en-US"/>
        </w:rPr>
        <w:t>mmol</w:t>
      </w:r>
      <w:proofErr w:type="spellEnd"/>
      <w:r w:rsidR="00032B03" w:rsidRPr="00357CD9">
        <w:rPr>
          <w:sz w:val="22"/>
          <w:szCs w:val="22"/>
          <w:lang w:val="lt-LT" w:eastAsia="en-US"/>
        </w:rPr>
        <w:t xml:space="preserve"> (arba 48</w:t>
      </w:r>
      <w:r w:rsidR="009B2C10">
        <w:rPr>
          <w:sz w:val="22"/>
          <w:szCs w:val="22"/>
          <w:lang w:val="lt-LT" w:eastAsia="en-US"/>
        </w:rPr>
        <w:t> </w:t>
      </w:r>
      <w:r w:rsidR="00032B03" w:rsidRPr="00357CD9">
        <w:rPr>
          <w:sz w:val="22"/>
          <w:szCs w:val="22"/>
          <w:lang w:val="lt-LT" w:eastAsia="en-US"/>
        </w:rPr>
        <w:t xml:space="preserve">mg) natrio, </w:t>
      </w:r>
      <w:r>
        <w:rPr>
          <w:sz w:val="22"/>
          <w:szCs w:val="22"/>
          <w:lang w:val="lt-LT" w:eastAsia="en-US"/>
        </w:rPr>
        <w:t>kiek</w:t>
      </w:r>
      <w:r w:rsidR="00032B03" w:rsidRPr="00357CD9">
        <w:rPr>
          <w:sz w:val="22"/>
          <w:szCs w:val="22"/>
          <w:lang w:val="lt-LT" w:eastAsia="en-US"/>
        </w:rPr>
        <w:t>vienoje 2000 mg dozėje yra 4,2 </w:t>
      </w:r>
      <w:proofErr w:type="spellStart"/>
      <w:r w:rsidR="00032B03" w:rsidRPr="00357CD9">
        <w:rPr>
          <w:sz w:val="22"/>
          <w:szCs w:val="22"/>
          <w:lang w:val="lt-LT" w:eastAsia="en-US"/>
        </w:rPr>
        <w:t>mmol</w:t>
      </w:r>
      <w:proofErr w:type="spellEnd"/>
      <w:r w:rsidR="00032B03" w:rsidRPr="00357CD9">
        <w:rPr>
          <w:sz w:val="22"/>
          <w:szCs w:val="22"/>
          <w:lang w:val="lt-LT" w:eastAsia="en-US"/>
        </w:rPr>
        <w:t xml:space="preserve"> (arba 96</w:t>
      </w:r>
      <w:r w:rsidR="009B2C10">
        <w:rPr>
          <w:sz w:val="22"/>
          <w:szCs w:val="22"/>
          <w:lang w:val="lt-LT" w:eastAsia="en-US"/>
        </w:rPr>
        <w:t> </w:t>
      </w:r>
      <w:r w:rsidR="00032B03" w:rsidRPr="00357CD9">
        <w:rPr>
          <w:sz w:val="22"/>
          <w:szCs w:val="22"/>
          <w:lang w:val="lt-LT" w:eastAsia="en-US"/>
        </w:rPr>
        <w:t>mg) natrio</w:t>
      </w:r>
      <w:r w:rsidR="0082527F">
        <w:rPr>
          <w:sz w:val="22"/>
          <w:szCs w:val="22"/>
          <w:lang w:val="lt-LT" w:eastAsia="en-US"/>
        </w:rPr>
        <w:t xml:space="preserve">, </w:t>
      </w:r>
      <w:r w:rsidR="0082527F" w:rsidRPr="0082527F">
        <w:rPr>
          <w:sz w:val="22"/>
          <w:szCs w:val="22"/>
          <w:lang w:val="lt-LT" w:eastAsia="en-US"/>
        </w:rPr>
        <w:t>tai atitinka 2,4</w:t>
      </w:r>
      <w:r w:rsidR="009B2C10">
        <w:rPr>
          <w:sz w:val="22"/>
          <w:szCs w:val="22"/>
          <w:lang w:val="lt-LT" w:eastAsia="en-US"/>
        </w:rPr>
        <w:t> </w:t>
      </w:r>
      <w:r w:rsidR="0082527F" w:rsidRPr="0082527F">
        <w:rPr>
          <w:sz w:val="22"/>
          <w:szCs w:val="22"/>
          <w:lang w:val="lt-LT" w:eastAsia="en-US"/>
        </w:rPr>
        <w:t>% ir 4,8</w:t>
      </w:r>
      <w:r w:rsidR="009B2C10">
        <w:rPr>
          <w:sz w:val="22"/>
          <w:szCs w:val="22"/>
          <w:lang w:val="lt-LT" w:eastAsia="en-US"/>
        </w:rPr>
        <w:t> </w:t>
      </w:r>
      <w:r w:rsidR="0082527F" w:rsidRPr="0082527F">
        <w:rPr>
          <w:sz w:val="22"/>
          <w:szCs w:val="22"/>
          <w:lang w:val="lt-LT" w:eastAsia="en-US"/>
        </w:rPr>
        <w:t>% didžiausios PSO rekomenduojamos paros normos suaugusiesiems, kuri yra 2</w:t>
      </w:r>
      <w:r w:rsidR="009B2C10">
        <w:rPr>
          <w:sz w:val="22"/>
          <w:szCs w:val="22"/>
          <w:lang w:val="lt-LT" w:eastAsia="en-US"/>
        </w:rPr>
        <w:t> </w:t>
      </w:r>
      <w:r w:rsidR="0082527F" w:rsidRPr="0082527F">
        <w:rPr>
          <w:sz w:val="22"/>
          <w:szCs w:val="22"/>
          <w:lang w:val="lt-LT" w:eastAsia="en-US"/>
        </w:rPr>
        <w:t>g natrio</w:t>
      </w:r>
      <w:r w:rsidR="00032B03" w:rsidRPr="00357CD9">
        <w:rPr>
          <w:sz w:val="22"/>
          <w:szCs w:val="22"/>
          <w:lang w:val="lt-LT" w:eastAsia="en-US"/>
        </w:rPr>
        <w:t xml:space="preserve">. </w:t>
      </w:r>
      <w:r w:rsidR="00FC29FC" w:rsidRPr="00874384">
        <w:rPr>
          <w:sz w:val="22"/>
          <w:szCs w:val="22"/>
          <w:lang w:val="lt-LT" w:eastAsia="en-US"/>
        </w:rPr>
        <w:t>Būtina atsižvelgti, jei kontroliuojamas natrio kiekis maiste</w:t>
      </w:r>
      <w:r w:rsidR="00032B03" w:rsidRPr="00357CD9">
        <w:rPr>
          <w:sz w:val="22"/>
          <w:szCs w:val="22"/>
          <w:lang w:val="lt-LT" w:eastAsia="en-US"/>
        </w:rPr>
        <w:t>.</w:t>
      </w:r>
    </w:p>
    <w:p w14:paraId="6CE6139C" w14:textId="77777777" w:rsidR="00032B03" w:rsidRPr="00357CD9" w:rsidRDefault="00032B03" w:rsidP="00032B03">
      <w:pPr>
        <w:tabs>
          <w:tab w:val="left" w:pos="567"/>
        </w:tabs>
        <w:suppressAutoHyphens w:val="0"/>
        <w:spacing w:line="260" w:lineRule="exact"/>
        <w:rPr>
          <w:sz w:val="22"/>
          <w:szCs w:val="22"/>
          <w:lang w:val="lt-LT" w:eastAsia="en-US"/>
        </w:rPr>
      </w:pPr>
    </w:p>
    <w:p w14:paraId="518B41A8"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lastRenderedPageBreak/>
        <w:t>4.5</w:t>
      </w:r>
      <w:r w:rsidRPr="00357CD9">
        <w:rPr>
          <w:b/>
          <w:sz w:val="22"/>
          <w:szCs w:val="22"/>
          <w:lang w:val="lt-LT" w:eastAsia="en-US"/>
        </w:rPr>
        <w:tab/>
        <w:t>Sąveika su kitais vaistiniais preparatais ir kitokia sąveika</w:t>
      </w:r>
    </w:p>
    <w:p w14:paraId="666298C7"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6F8C06D2" w14:textId="77777777" w:rsidR="00032B03" w:rsidRPr="00357CD9" w:rsidRDefault="00FA26BC" w:rsidP="00FA26BC">
      <w:pPr>
        <w:numPr>
          <w:ilvl w:val="0"/>
          <w:numId w:val="30"/>
        </w:numPr>
        <w:tabs>
          <w:tab w:val="left" w:pos="142"/>
          <w:tab w:val="left" w:pos="567"/>
        </w:tabs>
        <w:suppressAutoHyphens w:val="0"/>
        <w:spacing w:line="260" w:lineRule="exact"/>
        <w:ind w:left="142" w:hanging="142"/>
        <w:rPr>
          <w:sz w:val="22"/>
          <w:szCs w:val="22"/>
          <w:lang w:val="lt-LT" w:eastAsia="en-US"/>
        </w:rPr>
      </w:pPr>
      <w:proofErr w:type="spellStart"/>
      <w:r w:rsidRPr="00FA26BC">
        <w:rPr>
          <w:i/>
          <w:iCs/>
          <w:sz w:val="22"/>
          <w:szCs w:val="22"/>
          <w:lang w:val="lt-LT" w:eastAsia="en-US"/>
        </w:rPr>
        <w:t>Urikozuriniai</w:t>
      </w:r>
      <w:proofErr w:type="spellEnd"/>
      <w:r w:rsidRPr="00FA26BC">
        <w:rPr>
          <w:i/>
          <w:iCs/>
          <w:sz w:val="22"/>
          <w:szCs w:val="22"/>
          <w:lang w:val="lt-LT" w:eastAsia="en-US"/>
        </w:rPr>
        <w:t xml:space="preserve"> vaistiniai preparatai</w:t>
      </w:r>
      <w:r w:rsidR="00032B03" w:rsidRPr="00357CD9">
        <w:rPr>
          <w:i/>
          <w:iCs/>
          <w:sz w:val="22"/>
          <w:szCs w:val="22"/>
          <w:lang w:val="lt-LT" w:eastAsia="en-US"/>
        </w:rPr>
        <w:t xml:space="preserve">: </w:t>
      </w:r>
      <w:proofErr w:type="spellStart"/>
      <w:r w:rsidR="00032B03" w:rsidRPr="00357CD9">
        <w:rPr>
          <w:sz w:val="22"/>
          <w:szCs w:val="22"/>
          <w:lang w:val="lt-LT" w:eastAsia="en-US"/>
        </w:rPr>
        <w:t>Probenecidas</w:t>
      </w:r>
      <w:proofErr w:type="spellEnd"/>
      <w:r w:rsidR="00032B03" w:rsidRPr="00357CD9">
        <w:rPr>
          <w:sz w:val="22"/>
          <w:szCs w:val="22"/>
          <w:lang w:val="lt-LT" w:eastAsia="en-US"/>
        </w:rPr>
        <w:t xml:space="preserve"> </w:t>
      </w:r>
      <w:r w:rsidRPr="00FA26BC">
        <w:rPr>
          <w:sz w:val="22"/>
          <w:szCs w:val="22"/>
          <w:lang w:val="lt-LT" w:eastAsia="en-US"/>
        </w:rPr>
        <w:t xml:space="preserve">trukdo </w:t>
      </w:r>
      <w:proofErr w:type="spellStart"/>
      <w:r w:rsidRPr="00FA26BC">
        <w:rPr>
          <w:sz w:val="22"/>
          <w:szCs w:val="22"/>
          <w:lang w:val="lt-LT" w:eastAsia="en-US"/>
        </w:rPr>
        <w:t>cefotaksimo</w:t>
      </w:r>
      <w:proofErr w:type="spellEnd"/>
      <w:r w:rsidRPr="00FA26BC">
        <w:rPr>
          <w:sz w:val="22"/>
          <w:szCs w:val="22"/>
          <w:lang w:val="lt-LT" w:eastAsia="en-US"/>
        </w:rPr>
        <w:t xml:space="preserve"> pernašą inkstuose, todėl </w:t>
      </w:r>
      <w:proofErr w:type="spellStart"/>
      <w:r w:rsidRPr="00FA26BC">
        <w:rPr>
          <w:sz w:val="22"/>
          <w:szCs w:val="22"/>
          <w:lang w:val="lt-LT" w:eastAsia="en-US"/>
        </w:rPr>
        <w:t>cefotaksimo</w:t>
      </w:r>
      <w:proofErr w:type="spellEnd"/>
      <w:r w:rsidRPr="00FA26BC">
        <w:rPr>
          <w:sz w:val="22"/>
          <w:szCs w:val="22"/>
          <w:lang w:val="lt-LT" w:eastAsia="en-US"/>
        </w:rPr>
        <w:t xml:space="preserve">, vartojamo gydomosiomis dozėmis, ekspozicija padidėja maždaug 2 kartus ir beveik perpus sumažėja inkstų klirensas. Dėl didelio terapinio </w:t>
      </w:r>
      <w:proofErr w:type="spellStart"/>
      <w:r w:rsidRPr="00FA26BC">
        <w:rPr>
          <w:sz w:val="22"/>
          <w:szCs w:val="22"/>
          <w:lang w:val="lt-LT" w:eastAsia="en-US"/>
        </w:rPr>
        <w:t>cefotaksimo</w:t>
      </w:r>
      <w:proofErr w:type="spellEnd"/>
      <w:r w:rsidRPr="00FA26BC">
        <w:rPr>
          <w:sz w:val="22"/>
          <w:szCs w:val="22"/>
          <w:lang w:val="lt-LT" w:eastAsia="en-US"/>
        </w:rPr>
        <w:t xml:space="preserve">  indekso pacientams, kurių inkstų funkcija normali, dozavimo koreguoti nereikia. Pacientams, kurių inkstų funkcija sutrikusi, gali tekti koreguoti dozę (žr. 4.4 ir 4.2 skyrius).</w:t>
      </w:r>
    </w:p>
    <w:p w14:paraId="69EEA225" w14:textId="77777777" w:rsidR="00032B03" w:rsidRPr="00357CD9" w:rsidRDefault="00032B03" w:rsidP="00032B03">
      <w:pPr>
        <w:numPr>
          <w:ilvl w:val="0"/>
          <w:numId w:val="30"/>
        </w:numPr>
        <w:tabs>
          <w:tab w:val="left" w:pos="142"/>
          <w:tab w:val="left" w:pos="567"/>
        </w:tabs>
        <w:suppressAutoHyphens w:val="0"/>
        <w:spacing w:line="260" w:lineRule="exact"/>
        <w:ind w:left="142" w:hanging="142"/>
        <w:rPr>
          <w:sz w:val="22"/>
          <w:szCs w:val="22"/>
          <w:lang w:val="lt-LT" w:eastAsia="en-US"/>
        </w:rPr>
      </w:pPr>
      <w:proofErr w:type="spellStart"/>
      <w:r w:rsidRPr="00357CD9">
        <w:rPr>
          <w:i/>
          <w:iCs/>
          <w:sz w:val="22"/>
          <w:szCs w:val="22"/>
          <w:lang w:val="lt-LT" w:eastAsia="en-US"/>
        </w:rPr>
        <w:t>Aminoglikozidai</w:t>
      </w:r>
      <w:proofErr w:type="spellEnd"/>
      <w:r w:rsidRPr="00357CD9">
        <w:rPr>
          <w:i/>
          <w:iCs/>
          <w:sz w:val="22"/>
          <w:szCs w:val="22"/>
          <w:lang w:val="lt-LT" w:eastAsia="en-US"/>
        </w:rPr>
        <w:t xml:space="preserve">, diuretikai: </w:t>
      </w:r>
      <w:r w:rsidRPr="00357CD9">
        <w:rPr>
          <w:sz w:val="22"/>
          <w:szCs w:val="22"/>
          <w:lang w:val="lt-LT" w:eastAsia="en-US"/>
        </w:rPr>
        <w:t xml:space="preserve">Kaip ir kiti </w:t>
      </w:r>
      <w:proofErr w:type="spellStart"/>
      <w:r w:rsidRPr="00357CD9">
        <w:rPr>
          <w:sz w:val="22"/>
          <w:szCs w:val="22"/>
          <w:lang w:val="lt-LT" w:eastAsia="en-US"/>
        </w:rPr>
        <w:t>cefalosporinai</w:t>
      </w:r>
      <w:proofErr w:type="spellEnd"/>
      <w:r w:rsidRPr="00357CD9">
        <w:rPr>
          <w:sz w:val="22"/>
          <w:szCs w:val="22"/>
          <w:lang w:val="lt-LT" w:eastAsia="en-US"/>
        </w:rPr>
        <w:t xml:space="preserve">, </w:t>
      </w:r>
      <w:proofErr w:type="spellStart"/>
      <w:r w:rsidRPr="00357CD9">
        <w:rPr>
          <w:sz w:val="22"/>
          <w:szCs w:val="22"/>
          <w:lang w:val="lt-LT" w:eastAsia="en-US"/>
        </w:rPr>
        <w:t>cefotaksimas</w:t>
      </w:r>
      <w:proofErr w:type="spellEnd"/>
      <w:r w:rsidRPr="00357CD9">
        <w:rPr>
          <w:sz w:val="22"/>
          <w:szCs w:val="22"/>
          <w:lang w:val="lt-LT" w:eastAsia="en-US"/>
        </w:rPr>
        <w:t xml:space="preserve"> gali sustiprinti </w:t>
      </w:r>
      <w:proofErr w:type="spellStart"/>
      <w:r w:rsidRPr="00357CD9">
        <w:rPr>
          <w:sz w:val="22"/>
          <w:szCs w:val="22"/>
          <w:lang w:val="lt-LT" w:eastAsia="en-US"/>
        </w:rPr>
        <w:t>nefrotoksiškų</w:t>
      </w:r>
      <w:proofErr w:type="spellEnd"/>
      <w:r w:rsidRPr="00357CD9">
        <w:rPr>
          <w:sz w:val="22"/>
          <w:szCs w:val="22"/>
          <w:lang w:val="lt-LT" w:eastAsia="en-US"/>
        </w:rPr>
        <w:t xml:space="preserve"> vaistų, tokių kaip </w:t>
      </w:r>
      <w:proofErr w:type="spellStart"/>
      <w:r w:rsidRPr="00357CD9">
        <w:rPr>
          <w:sz w:val="22"/>
          <w:szCs w:val="22"/>
          <w:lang w:val="lt-LT" w:eastAsia="en-US"/>
        </w:rPr>
        <w:t>aminoglikozidai</w:t>
      </w:r>
      <w:proofErr w:type="spellEnd"/>
      <w:r w:rsidRPr="00357CD9">
        <w:rPr>
          <w:sz w:val="22"/>
          <w:szCs w:val="22"/>
          <w:lang w:val="lt-LT" w:eastAsia="en-US"/>
        </w:rPr>
        <w:t xml:space="preserve"> ar stiprūs diuretikai (pvz., </w:t>
      </w:r>
      <w:proofErr w:type="spellStart"/>
      <w:r w:rsidRPr="00357CD9">
        <w:rPr>
          <w:sz w:val="22"/>
          <w:szCs w:val="22"/>
          <w:lang w:val="lt-LT" w:eastAsia="en-US"/>
        </w:rPr>
        <w:t>furozemidas</w:t>
      </w:r>
      <w:proofErr w:type="spellEnd"/>
      <w:r w:rsidRPr="00357CD9">
        <w:rPr>
          <w:sz w:val="22"/>
          <w:szCs w:val="22"/>
          <w:lang w:val="lt-LT" w:eastAsia="en-US"/>
        </w:rPr>
        <w:t xml:space="preserve">), </w:t>
      </w:r>
      <w:proofErr w:type="spellStart"/>
      <w:r w:rsidRPr="00357CD9">
        <w:rPr>
          <w:sz w:val="22"/>
          <w:szCs w:val="22"/>
          <w:lang w:val="lt-LT" w:eastAsia="en-US"/>
        </w:rPr>
        <w:t>nefrotoksinį</w:t>
      </w:r>
      <w:proofErr w:type="spellEnd"/>
      <w:r w:rsidRPr="00357CD9">
        <w:rPr>
          <w:sz w:val="22"/>
          <w:szCs w:val="22"/>
          <w:lang w:val="lt-LT" w:eastAsia="en-US"/>
        </w:rPr>
        <w:t xml:space="preserve"> poveikį. Reikia stebėti inkstų funkciją (žr. 4.4 skyrių).</w:t>
      </w:r>
    </w:p>
    <w:p w14:paraId="02CF4906" w14:textId="77777777" w:rsidR="00032B03" w:rsidRPr="00357CD9" w:rsidRDefault="00032B03" w:rsidP="00032B03">
      <w:pPr>
        <w:numPr>
          <w:ilvl w:val="0"/>
          <w:numId w:val="30"/>
        </w:numPr>
        <w:tabs>
          <w:tab w:val="left" w:pos="142"/>
          <w:tab w:val="left" w:pos="567"/>
        </w:tabs>
        <w:suppressAutoHyphens w:val="0"/>
        <w:spacing w:line="260" w:lineRule="exact"/>
        <w:ind w:left="142" w:hanging="142"/>
        <w:rPr>
          <w:sz w:val="22"/>
          <w:szCs w:val="22"/>
          <w:lang w:val="lt-LT" w:eastAsia="en-US"/>
        </w:rPr>
      </w:pPr>
      <w:proofErr w:type="spellStart"/>
      <w:r w:rsidRPr="00357CD9">
        <w:rPr>
          <w:i/>
          <w:iCs/>
          <w:sz w:val="22"/>
          <w:szCs w:val="22"/>
          <w:lang w:val="lt-LT" w:eastAsia="en-US"/>
        </w:rPr>
        <w:t>Bakteriostatiniai</w:t>
      </w:r>
      <w:proofErr w:type="spellEnd"/>
      <w:r w:rsidRPr="00357CD9">
        <w:rPr>
          <w:i/>
          <w:iCs/>
          <w:sz w:val="22"/>
          <w:szCs w:val="22"/>
          <w:lang w:val="lt-LT" w:eastAsia="en-US"/>
        </w:rPr>
        <w:t xml:space="preserve"> antibiotikai: </w:t>
      </w:r>
      <w:proofErr w:type="spellStart"/>
      <w:r w:rsidRPr="00357CD9">
        <w:rPr>
          <w:sz w:val="22"/>
          <w:szCs w:val="22"/>
          <w:lang w:val="lt-LT"/>
        </w:rPr>
        <w:t>Cefotaxime</w:t>
      </w:r>
      <w:proofErr w:type="spellEnd"/>
      <w:r w:rsidRPr="00357CD9">
        <w:rPr>
          <w:sz w:val="22"/>
          <w:szCs w:val="22"/>
          <w:lang w:val="lt-LT"/>
        </w:rPr>
        <w:t xml:space="preserve"> MIP </w:t>
      </w:r>
      <w:r w:rsidRPr="00357CD9">
        <w:rPr>
          <w:i/>
          <w:iCs/>
          <w:sz w:val="22"/>
          <w:szCs w:val="22"/>
          <w:lang w:val="lt-LT" w:eastAsia="en-US"/>
        </w:rPr>
        <w:t xml:space="preserve">negalima </w:t>
      </w:r>
      <w:r w:rsidRPr="00357CD9">
        <w:rPr>
          <w:sz w:val="22"/>
          <w:szCs w:val="22"/>
          <w:lang w:val="lt-LT" w:eastAsia="en-US"/>
        </w:rPr>
        <w:t xml:space="preserve">vartoti kartu su </w:t>
      </w:r>
      <w:proofErr w:type="spellStart"/>
      <w:r w:rsidRPr="00357CD9">
        <w:rPr>
          <w:sz w:val="22"/>
          <w:szCs w:val="22"/>
          <w:lang w:val="lt-LT" w:eastAsia="en-US"/>
        </w:rPr>
        <w:t>bakteriostatiniais</w:t>
      </w:r>
      <w:proofErr w:type="spellEnd"/>
      <w:r w:rsidRPr="00357CD9">
        <w:rPr>
          <w:sz w:val="22"/>
          <w:szCs w:val="22"/>
          <w:lang w:val="lt-LT" w:eastAsia="en-US"/>
        </w:rPr>
        <w:t xml:space="preserve"> antibiotikais (pvz., </w:t>
      </w:r>
      <w:proofErr w:type="spellStart"/>
      <w:r w:rsidRPr="00357CD9">
        <w:rPr>
          <w:sz w:val="22"/>
          <w:szCs w:val="22"/>
          <w:lang w:val="lt-LT" w:eastAsia="en-US"/>
        </w:rPr>
        <w:t>tetraciklinais</w:t>
      </w:r>
      <w:proofErr w:type="spellEnd"/>
      <w:r w:rsidRPr="00357CD9">
        <w:rPr>
          <w:sz w:val="22"/>
          <w:szCs w:val="22"/>
          <w:lang w:val="lt-LT" w:eastAsia="en-US"/>
        </w:rPr>
        <w:t xml:space="preserve">, </w:t>
      </w:r>
      <w:proofErr w:type="spellStart"/>
      <w:r w:rsidRPr="00357CD9">
        <w:rPr>
          <w:sz w:val="22"/>
          <w:szCs w:val="22"/>
          <w:lang w:val="lt-LT" w:eastAsia="en-US"/>
        </w:rPr>
        <w:t>eritromicinu</w:t>
      </w:r>
      <w:proofErr w:type="spellEnd"/>
      <w:r w:rsidRPr="00357CD9">
        <w:rPr>
          <w:sz w:val="22"/>
          <w:szCs w:val="22"/>
          <w:lang w:val="lt-LT" w:eastAsia="en-US"/>
        </w:rPr>
        <w:t xml:space="preserve"> ir </w:t>
      </w:r>
      <w:proofErr w:type="spellStart"/>
      <w:r w:rsidRPr="00357CD9">
        <w:rPr>
          <w:sz w:val="22"/>
          <w:szCs w:val="22"/>
          <w:lang w:val="lt-LT" w:eastAsia="en-US"/>
        </w:rPr>
        <w:t>chloramfenikoliu</w:t>
      </w:r>
      <w:proofErr w:type="spellEnd"/>
      <w:r w:rsidRPr="00357CD9">
        <w:rPr>
          <w:sz w:val="22"/>
          <w:szCs w:val="22"/>
          <w:lang w:val="lt-LT" w:eastAsia="en-US"/>
        </w:rPr>
        <w:t>) dėl galimo antagonistinio poveikio.</w:t>
      </w:r>
    </w:p>
    <w:p w14:paraId="65312E04" w14:textId="77777777" w:rsidR="00032B03" w:rsidRPr="00357CD9" w:rsidRDefault="00032B03" w:rsidP="00032B03">
      <w:pPr>
        <w:numPr>
          <w:ilvl w:val="0"/>
          <w:numId w:val="30"/>
        </w:numPr>
        <w:tabs>
          <w:tab w:val="left" w:pos="142"/>
          <w:tab w:val="left" w:pos="567"/>
        </w:tabs>
        <w:suppressAutoHyphens w:val="0"/>
        <w:spacing w:line="260" w:lineRule="exact"/>
        <w:ind w:left="142" w:hanging="142"/>
        <w:rPr>
          <w:sz w:val="22"/>
          <w:szCs w:val="22"/>
          <w:lang w:val="lt-LT" w:eastAsia="en-US"/>
        </w:rPr>
      </w:pPr>
      <w:r w:rsidRPr="00357CD9">
        <w:rPr>
          <w:i/>
          <w:iCs/>
          <w:sz w:val="22"/>
          <w:szCs w:val="22"/>
          <w:lang w:val="lt-LT" w:eastAsia="en-US"/>
        </w:rPr>
        <w:t xml:space="preserve">Kitokia sąveika: </w:t>
      </w:r>
      <w:r w:rsidRPr="00357CD9">
        <w:rPr>
          <w:sz w:val="22"/>
          <w:szCs w:val="22"/>
          <w:lang w:val="lt-LT" w:eastAsia="en-US"/>
        </w:rPr>
        <w:t xml:space="preserve">Gydant </w:t>
      </w:r>
      <w:proofErr w:type="spellStart"/>
      <w:r w:rsidRPr="00357CD9">
        <w:rPr>
          <w:sz w:val="22"/>
          <w:szCs w:val="22"/>
          <w:lang w:val="lt-LT" w:eastAsia="en-US"/>
        </w:rPr>
        <w:t>cefotaksimu</w:t>
      </w:r>
      <w:proofErr w:type="spellEnd"/>
      <w:r w:rsidRPr="00357CD9">
        <w:rPr>
          <w:sz w:val="22"/>
          <w:szCs w:val="22"/>
          <w:lang w:val="lt-LT" w:eastAsia="en-US"/>
        </w:rPr>
        <w:t xml:space="preserve">, kaip ir kitais </w:t>
      </w:r>
      <w:proofErr w:type="spellStart"/>
      <w:r w:rsidRPr="00357CD9">
        <w:rPr>
          <w:sz w:val="22"/>
          <w:szCs w:val="22"/>
          <w:lang w:val="lt-LT" w:eastAsia="en-US"/>
        </w:rPr>
        <w:t>cefalosporinais</w:t>
      </w:r>
      <w:proofErr w:type="spellEnd"/>
      <w:r w:rsidRPr="00357CD9">
        <w:rPr>
          <w:sz w:val="22"/>
          <w:szCs w:val="22"/>
          <w:lang w:val="lt-LT" w:eastAsia="en-US"/>
        </w:rPr>
        <w:t xml:space="preserve">, kai kuriems pacientams </w:t>
      </w:r>
      <w:proofErr w:type="spellStart"/>
      <w:r w:rsidRPr="00357CD9">
        <w:rPr>
          <w:sz w:val="22"/>
          <w:szCs w:val="22"/>
          <w:lang w:val="lt-LT" w:eastAsia="en-US"/>
        </w:rPr>
        <w:t>Kumbso</w:t>
      </w:r>
      <w:proofErr w:type="spellEnd"/>
      <w:r w:rsidRPr="00357CD9">
        <w:rPr>
          <w:sz w:val="22"/>
          <w:szCs w:val="22"/>
          <w:lang w:val="lt-LT" w:eastAsia="en-US"/>
        </w:rPr>
        <w:t xml:space="preserve"> testo rezultatas gali būti teigiamas. Šis reiškinys gali kliudyti nustatyti kraujo suderinamumą. Gali būti klaidingai teigiama reakcija į gliukozę naudojant redukuojančias medžiagas (pvz., </w:t>
      </w:r>
      <w:proofErr w:type="spellStart"/>
      <w:r w:rsidRPr="00357CD9">
        <w:rPr>
          <w:sz w:val="22"/>
          <w:szCs w:val="22"/>
          <w:lang w:val="lt-LT" w:eastAsia="en-US"/>
        </w:rPr>
        <w:t>Felingo</w:t>
      </w:r>
      <w:proofErr w:type="spellEnd"/>
      <w:r w:rsidRPr="00357CD9">
        <w:rPr>
          <w:sz w:val="22"/>
          <w:szCs w:val="22"/>
          <w:lang w:val="lt-LT" w:eastAsia="en-US"/>
        </w:rPr>
        <w:t xml:space="preserve"> tirpalą), bet ne taikant fermentinius tyrimus (gliukozės </w:t>
      </w:r>
      <w:proofErr w:type="spellStart"/>
      <w:r w:rsidRPr="00357CD9">
        <w:rPr>
          <w:sz w:val="22"/>
          <w:szCs w:val="22"/>
          <w:lang w:val="lt-LT" w:eastAsia="en-US"/>
        </w:rPr>
        <w:t>oksidazės</w:t>
      </w:r>
      <w:proofErr w:type="spellEnd"/>
      <w:r w:rsidRPr="00357CD9">
        <w:rPr>
          <w:sz w:val="22"/>
          <w:szCs w:val="22"/>
          <w:lang w:val="lt-LT" w:eastAsia="en-US"/>
        </w:rPr>
        <w:t xml:space="preserve"> metodą).</w:t>
      </w:r>
    </w:p>
    <w:p w14:paraId="2ABF2A32" w14:textId="77777777" w:rsidR="00032B03" w:rsidRPr="00357CD9" w:rsidRDefault="00032B03" w:rsidP="00032B03">
      <w:pPr>
        <w:tabs>
          <w:tab w:val="left" w:pos="567"/>
        </w:tabs>
        <w:suppressAutoHyphens w:val="0"/>
        <w:spacing w:line="260" w:lineRule="exact"/>
        <w:rPr>
          <w:sz w:val="22"/>
          <w:szCs w:val="22"/>
          <w:lang w:val="lt-LT" w:eastAsia="en-US"/>
        </w:rPr>
      </w:pPr>
    </w:p>
    <w:p w14:paraId="02C28960"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4.6</w:t>
      </w:r>
      <w:r w:rsidRPr="00357CD9">
        <w:rPr>
          <w:b/>
          <w:sz w:val="22"/>
          <w:szCs w:val="22"/>
          <w:lang w:val="lt-LT" w:eastAsia="en-US"/>
        </w:rPr>
        <w:tab/>
        <w:t>Vaisingumas, nėštumo ir žindymo laikotarpis</w:t>
      </w:r>
    </w:p>
    <w:p w14:paraId="7C1CC6BE"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770160EE" w14:textId="77777777" w:rsidR="00032B03" w:rsidRPr="00357CD9" w:rsidRDefault="00032B03" w:rsidP="00032B03">
      <w:pPr>
        <w:tabs>
          <w:tab w:val="left" w:pos="567"/>
        </w:tabs>
        <w:suppressAutoHyphens w:val="0"/>
        <w:spacing w:line="260" w:lineRule="exact"/>
        <w:jc w:val="both"/>
        <w:rPr>
          <w:sz w:val="22"/>
          <w:szCs w:val="22"/>
          <w:u w:val="single"/>
          <w:lang w:val="lt-LT" w:eastAsia="en-US"/>
        </w:rPr>
      </w:pPr>
      <w:r w:rsidRPr="00357CD9">
        <w:rPr>
          <w:sz w:val="22"/>
          <w:szCs w:val="22"/>
          <w:u w:val="single"/>
          <w:lang w:val="lt-LT" w:eastAsia="en-US"/>
        </w:rPr>
        <w:t>Nėštumas</w:t>
      </w:r>
    </w:p>
    <w:p w14:paraId="0AF08F9D" w14:textId="77777777" w:rsidR="00032B03" w:rsidRPr="00357CD9" w:rsidRDefault="00032B03" w:rsidP="00032B03">
      <w:pPr>
        <w:tabs>
          <w:tab w:val="left" w:pos="567"/>
        </w:tabs>
        <w:suppressAutoHyphens w:val="0"/>
        <w:spacing w:line="260" w:lineRule="exact"/>
        <w:jc w:val="both"/>
        <w:rPr>
          <w:sz w:val="22"/>
          <w:szCs w:val="22"/>
          <w:lang w:val="lt-LT" w:eastAsia="en-US"/>
        </w:rPr>
      </w:pPr>
      <w:r w:rsidRPr="00357CD9">
        <w:rPr>
          <w:sz w:val="22"/>
          <w:szCs w:val="22"/>
          <w:lang w:val="lt-LT" w:eastAsia="en-US"/>
        </w:rPr>
        <w:t xml:space="preserve">Duomenų apie </w:t>
      </w:r>
      <w:proofErr w:type="spellStart"/>
      <w:r w:rsidRPr="00357CD9">
        <w:rPr>
          <w:sz w:val="22"/>
          <w:szCs w:val="22"/>
          <w:lang w:val="lt-LT" w:eastAsia="en-US"/>
        </w:rPr>
        <w:t>cefotaksimo</w:t>
      </w:r>
      <w:proofErr w:type="spellEnd"/>
      <w:r w:rsidRPr="00357CD9">
        <w:rPr>
          <w:sz w:val="22"/>
          <w:szCs w:val="22"/>
          <w:lang w:val="lt-LT" w:eastAsia="en-US"/>
        </w:rPr>
        <w:t xml:space="preserve"> vartojimą nėštumo metu nėra arba jų nepakanka.</w:t>
      </w:r>
    </w:p>
    <w:p w14:paraId="49C224F8" w14:textId="77777777" w:rsidR="00032B03" w:rsidRPr="00357CD9" w:rsidRDefault="00032B03" w:rsidP="00032B03">
      <w:pPr>
        <w:tabs>
          <w:tab w:val="left" w:pos="567"/>
        </w:tabs>
        <w:suppressAutoHyphens w:val="0"/>
        <w:spacing w:line="260" w:lineRule="exact"/>
        <w:jc w:val="both"/>
        <w:rPr>
          <w:sz w:val="22"/>
          <w:szCs w:val="22"/>
          <w:lang w:val="lt-LT" w:eastAsia="en-US"/>
        </w:rPr>
      </w:pPr>
      <w:r w:rsidRPr="00357CD9">
        <w:rPr>
          <w:sz w:val="22"/>
          <w:szCs w:val="22"/>
          <w:lang w:val="lt-LT" w:eastAsia="en-US"/>
        </w:rPr>
        <w:t>Tyrimai su gyvūnais tiesioginio ar netiesioginio kenksmingo toksinio poveikio reprodukcijai neparodė. Tačiau tinkamų ir gerai kontroliuojamų tyrimų su nėščiomis moterimis neatlikta.</w:t>
      </w:r>
    </w:p>
    <w:p w14:paraId="38111B01" w14:textId="77777777" w:rsidR="00032B03" w:rsidRPr="00357CD9" w:rsidRDefault="00032B03" w:rsidP="00032B03">
      <w:pPr>
        <w:tabs>
          <w:tab w:val="left" w:pos="567"/>
        </w:tabs>
        <w:suppressAutoHyphens w:val="0"/>
        <w:spacing w:line="260" w:lineRule="exact"/>
        <w:jc w:val="both"/>
        <w:rPr>
          <w:sz w:val="22"/>
          <w:szCs w:val="22"/>
          <w:lang w:val="lt-LT" w:eastAsia="en-US"/>
        </w:rPr>
      </w:pPr>
      <w:proofErr w:type="spellStart"/>
      <w:r w:rsidRPr="00357CD9">
        <w:rPr>
          <w:sz w:val="22"/>
          <w:szCs w:val="22"/>
          <w:lang w:val="lt-LT" w:eastAsia="en-US"/>
        </w:rPr>
        <w:t>Cefotaksimas</w:t>
      </w:r>
      <w:proofErr w:type="spellEnd"/>
      <w:r w:rsidRPr="00357CD9">
        <w:rPr>
          <w:sz w:val="22"/>
          <w:szCs w:val="22"/>
          <w:lang w:val="lt-LT" w:eastAsia="en-US"/>
        </w:rPr>
        <w:t xml:space="preserve"> prasiskverbia pro placentą. Todėl </w:t>
      </w:r>
      <w:proofErr w:type="spellStart"/>
      <w:r w:rsidRPr="00357CD9">
        <w:rPr>
          <w:sz w:val="22"/>
          <w:szCs w:val="22"/>
          <w:lang w:val="lt-LT" w:eastAsia="en-US"/>
        </w:rPr>
        <w:t>cefotaksimo</w:t>
      </w:r>
      <w:proofErr w:type="spellEnd"/>
      <w:r w:rsidRPr="00357CD9">
        <w:rPr>
          <w:sz w:val="22"/>
          <w:szCs w:val="22"/>
          <w:lang w:val="lt-LT" w:eastAsia="en-US"/>
        </w:rPr>
        <w:t xml:space="preserve"> nėštumo laikotarpiu vartoti negalima, nebent numatoma nauda didesnė už bet kokią galimą riziką.</w:t>
      </w:r>
    </w:p>
    <w:p w14:paraId="0345D833" w14:textId="77777777" w:rsidR="00032B03" w:rsidRPr="00357CD9" w:rsidRDefault="00032B03" w:rsidP="00032B03">
      <w:pPr>
        <w:tabs>
          <w:tab w:val="left" w:pos="567"/>
        </w:tabs>
        <w:suppressAutoHyphens w:val="0"/>
        <w:spacing w:line="260" w:lineRule="exact"/>
        <w:jc w:val="both"/>
        <w:rPr>
          <w:sz w:val="22"/>
          <w:szCs w:val="22"/>
          <w:lang w:val="lt-LT" w:eastAsia="en-US"/>
        </w:rPr>
      </w:pPr>
    </w:p>
    <w:p w14:paraId="2983C00C" w14:textId="77777777" w:rsidR="00032B03" w:rsidRPr="00357CD9" w:rsidRDefault="00032B03" w:rsidP="00032B03">
      <w:pPr>
        <w:tabs>
          <w:tab w:val="left" w:pos="567"/>
        </w:tabs>
        <w:suppressAutoHyphens w:val="0"/>
        <w:spacing w:line="260" w:lineRule="exact"/>
        <w:jc w:val="both"/>
        <w:rPr>
          <w:sz w:val="22"/>
          <w:szCs w:val="22"/>
          <w:u w:val="single"/>
          <w:lang w:val="lt-LT" w:eastAsia="en-US"/>
        </w:rPr>
      </w:pPr>
      <w:r w:rsidRPr="00357CD9">
        <w:rPr>
          <w:sz w:val="22"/>
          <w:szCs w:val="22"/>
          <w:u w:val="single"/>
          <w:lang w:val="lt-LT" w:eastAsia="en-US"/>
        </w:rPr>
        <w:t>Žindymas</w:t>
      </w:r>
    </w:p>
    <w:p w14:paraId="3E6B4396" w14:textId="77777777" w:rsidR="00032B03" w:rsidRPr="00357CD9" w:rsidRDefault="00032B03" w:rsidP="00032B03">
      <w:pPr>
        <w:tabs>
          <w:tab w:val="left" w:pos="567"/>
        </w:tabs>
        <w:suppressAutoHyphens w:val="0"/>
        <w:spacing w:line="260" w:lineRule="exact"/>
        <w:jc w:val="both"/>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patenka į motinos pieną.</w:t>
      </w:r>
    </w:p>
    <w:p w14:paraId="340C96F4" w14:textId="77777777" w:rsidR="00032B03" w:rsidRPr="00357CD9" w:rsidRDefault="00032B03" w:rsidP="00032B03">
      <w:pPr>
        <w:tabs>
          <w:tab w:val="left" w:pos="567"/>
        </w:tabs>
        <w:suppressAutoHyphens w:val="0"/>
        <w:spacing w:line="260" w:lineRule="exact"/>
        <w:jc w:val="both"/>
        <w:rPr>
          <w:sz w:val="22"/>
          <w:szCs w:val="22"/>
          <w:lang w:val="lt-LT" w:eastAsia="en-US"/>
        </w:rPr>
      </w:pPr>
      <w:r w:rsidRPr="00357CD9">
        <w:rPr>
          <w:sz w:val="22"/>
          <w:szCs w:val="22"/>
          <w:lang w:val="lt-LT" w:eastAsia="en-US"/>
        </w:rPr>
        <w:t>Negalima atmesti galimybės, kad dėl poveikio žindomo kūdikio fiziologinei žarnyno florai gali prasidėti viduriavimas, mielinių grybelių kolonizacija ir padidėti jautrumas.</w:t>
      </w:r>
    </w:p>
    <w:p w14:paraId="6207D0BA" w14:textId="77777777" w:rsidR="00032B03" w:rsidRPr="00357CD9" w:rsidRDefault="00032B03" w:rsidP="00032B03">
      <w:pPr>
        <w:tabs>
          <w:tab w:val="left" w:pos="567"/>
        </w:tabs>
        <w:suppressAutoHyphens w:val="0"/>
        <w:spacing w:line="260" w:lineRule="exact"/>
        <w:jc w:val="both"/>
        <w:rPr>
          <w:sz w:val="22"/>
          <w:szCs w:val="22"/>
          <w:lang w:val="lt-LT" w:eastAsia="en-US"/>
        </w:rPr>
      </w:pPr>
      <w:r w:rsidRPr="00357CD9">
        <w:rPr>
          <w:sz w:val="22"/>
          <w:szCs w:val="22"/>
          <w:lang w:val="lt-LT" w:eastAsia="en-US"/>
        </w:rPr>
        <w:t>Todėl reikia priimti sprendimą nutraukti žindymą arba gydymą, atsižvelgiant į žindymo naudą kūdikiui ir į gydymo naudą moteriai.</w:t>
      </w:r>
    </w:p>
    <w:p w14:paraId="60DF515A" w14:textId="77777777" w:rsidR="00032B03" w:rsidRPr="00357CD9" w:rsidRDefault="00032B03" w:rsidP="00032B03">
      <w:pPr>
        <w:tabs>
          <w:tab w:val="left" w:pos="567"/>
        </w:tabs>
        <w:suppressAutoHyphens w:val="0"/>
        <w:spacing w:line="260" w:lineRule="exact"/>
        <w:jc w:val="both"/>
        <w:rPr>
          <w:sz w:val="22"/>
          <w:szCs w:val="22"/>
          <w:lang w:val="lt-LT" w:eastAsia="en-US"/>
        </w:rPr>
      </w:pPr>
    </w:p>
    <w:p w14:paraId="7240C51B"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4.7</w:t>
      </w:r>
      <w:r w:rsidRPr="00357CD9">
        <w:rPr>
          <w:b/>
          <w:sz w:val="22"/>
          <w:szCs w:val="22"/>
          <w:lang w:val="lt-LT" w:eastAsia="en-US"/>
        </w:rPr>
        <w:tab/>
        <w:t>Poveikis gebėjimui vairuoti ir valdyti mechanizmus</w:t>
      </w:r>
    </w:p>
    <w:p w14:paraId="39D68DBA"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7707E837"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Įrodymų, kad </w:t>
      </w:r>
      <w:proofErr w:type="spellStart"/>
      <w:r w:rsidRPr="00357CD9">
        <w:rPr>
          <w:sz w:val="22"/>
          <w:szCs w:val="22"/>
          <w:lang w:val="lt-LT" w:eastAsia="en-US"/>
        </w:rPr>
        <w:t>cefotaksimas</w:t>
      </w:r>
      <w:proofErr w:type="spellEnd"/>
      <w:r w:rsidRPr="00357CD9">
        <w:rPr>
          <w:sz w:val="22"/>
          <w:szCs w:val="22"/>
          <w:lang w:val="lt-LT" w:eastAsia="en-US"/>
        </w:rPr>
        <w:t xml:space="preserve"> tiesiogiai veikia gebėjimą vairuoti ar valdyti mechanizmus, nėra.</w:t>
      </w:r>
    </w:p>
    <w:p w14:paraId="05648969"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Didelės </w:t>
      </w:r>
      <w:proofErr w:type="spellStart"/>
      <w:r w:rsidRPr="00357CD9">
        <w:rPr>
          <w:sz w:val="22"/>
          <w:szCs w:val="22"/>
          <w:lang w:val="lt-LT" w:eastAsia="en-US"/>
        </w:rPr>
        <w:t>cefotaksimo</w:t>
      </w:r>
      <w:proofErr w:type="spellEnd"/>
      <w:r w:rsidRPr="00357CD9">
        <w:rPr>
          <w:sz w:val="22"/>
          <w:szCs w:val="22"/>
          <w:lang w:val="lt-LT" w:eastAsia="en-US"/>
        </w:rPr>
        <w:t xml:space="preserve"> dozės, ypač inkstų nepakankamumu sergantiems pacientams, gali sukelti </w:t>
      </w:r>
      <w:proofErr w:type="spellStart"/>
      <w:r w:rsidRPr="00357CD9">
        <w:rPr>
          <w:sz w:val="22"/>
          <w:szCs w:val="22"/>
          <w:lang w:val="lt-LT" w:eastAsia="en-US"/>
        </w:rPr>
        <w:t>encefalopatiją</w:t>
      </w:r>
      <w:proofErr w:type="spellEnd"/>
      <w:r w:rsidRPr="00357CD9">
        <w:rPr>
          <w:sz w:val="22"/>
          <w:szCs w:val="22"/>
          <w:lang w:val="lt-LT" w:eastAsia="en-US"/>
        </w:rPr>
        <w:t xml:space="preserve"> (pvz., sąmonės sutrikimai, atsiradę neįprasti judesiai ir traukuliai) (žr. 4.8 skyrių). Pasireiškus tokiems simptomams, pacientams patariama nevairuoti ir nevaldyti mechanizmų.</w:t>
      </w:r>
    </w:p>
    <w:p w14:paraId="7CF82555" w14:textId="77777777" w:rsidR="00032B03" w:rsidRPr="00357CD9" w:rsidRDefault="00032B03" w:rsidP="00032B03">
      <w:pPr>
        <w:tabs>
          <w:tab w:val="left" w:pos="567"/>
        </w:tabs>
        <w:suppressAutoHyphens w:val="0"/>
        <w:spacing w:line="260" w:lineRule="exact"/>
        <w:rPr>
          <w:sz w:val="22"/>
          <w:szCs w:val="22"/>
          <w:lang w:val="lt-LT" w:eastAsia="en-US"/>
        </w:rPr>
      </w:pPr>
    </w:p>
    <w:p w14:paraId="56BD23D1" w14:textId="77777777" w:rsidR="00032B03" w:rsidRPr="00357CD9" w:rsidRDefault="00032B03" w:rsidP="00032B03">
      <w:pPr>
        <w:numPr>
          <w:ilvl w:val="1"/>
          <w:numId w:val="27"/>
        </w:numPr>
        <w:suppressAutoHyphens w:val="0"/>
        <w:spacing w:line="260" w:lineRule="exact"/>
        <w:rPr>
          <w:b/>
          <w:sz w:val="22"/>
          <w:szCs w:val="22"/>
          <w:lang w:val="lt-LT" w:eastAsia="en-US"/>
        </w:rPr>
      </w:pPr>
      <w:r w:rsidRPr="00357CD9">
        <w:rPr>
          <w:b/>
          <w:sz w:val="22"/>
          <w:szCs w:val="22"/>
          <w:lang w:val="lt-LT" w:eastAsia="en-US"/>
        </w:rPr>
        <w:t>Nepageidaujamas poveikis</w:t>
      </w:r>
    </w:p>
    <w:p w14:paraId="3113DF2B" w14:textId="77777777" w:rsidR="00032B03" w:rsidRPr="00357CD9" w:rsidRDefault="00032B03" w:rsidP="00032B03">
      <w:pPr>
        <w:suppressAutoHyphens w:val="0"/>
        <w:jc w:val="both"/>
        <w:rPr>
          <w:sz w:val="22"/>
          <w:szCs w:val="22"/>
          <w:lang w:val="lt-LT"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504"/>
        <w:gridCol w:w="2504"/>
        <w:gridCol w:w="2504"/>
      </w:tblGrid>
      <w:tr w:rsidR="00032B03" w:rsidRPr="00357CD9" w14:paraId="369BD72D" w14:textId="77777777" w:rsidTr="00102FE7">
        <w:trPr>
          <w:tblHeader/>
        </w:trPr>
        <w:tc>
          <w:tcPr>
            <w:tcW w:w="1560" w:type="dxa"/>
            <w:tcBorders>
              <w:bottom w:val="single" w:sz="8" w:space="0" w:color="auto"/>
              <w:right w:val="single" w:sz="8" w:space="0" w:color="auto"/>
            </w:tcBorders>
            <w:shd w:val="clear" w:color="auto" w:fill="auto"/>
          </w:tcPr>
          <w:p w14:paraId="62655115" w14:textId="77777777" w:rsidR="00032B03" w:rsidRPr="00357CD9" w:rsidRDefault="00032B03" w:rsidP="00102FE7">
            <w:pPr>
              <w:suppressAutoHyphens w:val="0"/>
              <w:rPr>
                <w:b/>
                <w:sz w:val="22"/>
                <w:szCs w:val="22"/>
                <w:lang w:val="lt-LT" w:eastAsia="en-US"/>
              </w:rPr>
            </w:pPr>
            <w:r w:rsidRPr="00357CD9">
              <w:rPr>
                <w:b/>
                <w:sz w:val="22"/>
                <w:szCs w:val="22"/>
                <w:lang w:val="lt-LT" w:eastAsia="en-US"/>
              </w:rPr>
              <w:t>Dažnis</w:t>
            </w:r>
          </w:p>
        </w:tc>
        <w:tc>
          <w:tcPr>
            <w:tcW w:w="2504" w:type="dxa"/>
            <w:tcBorders>
              <w:left w:val="single" w:sz="8" w:space="0" w:color="auto"/>
              <w:bottom w:val="single" w:sz="8" w:space="0" w:color="auto"/>
            </w:tcBorders>
            <w:shd w:val="clear" w:color="auto" w:fill="auto"/>
          </w:tcPr>
          <w:p w14:paraId="63E47203" w14:textId="77777777" w:rsidR="00032B03" w:rsidRPr="00357CD9" w:rsidRDefault="00032B03" w:rsidP="00102FE7">
            <w:pPr>
              <w:suppressAutoHyphens w:val="0"/>
              <w:rPr>
                <w:b/>
                <w:sz w:val="22"/>
                <w:szCs w:val="22"/>
                <w:lang w:val="lt-LT" w:eastAsia="en-US"/>
              </w:rPr>
            </w:pPr>
            <w:r w:rsidRPr="00357CD9">
              <w:rPr>
                <w:b/>
                <w:sz w:val="22"/>
                <w:szCs w:val="22"/>
                <w:lang w:val="lt-LT" w:eastAsia="en-US"/>
              </w:rPr>
              <w:t>Labai dažnas</w:t>
            </w:r>
          </w:p>
          <w:p w14:paraId="4DF6BFB2" w14:textId="77777777" w:rsidR="00032B03" w:rsidRPr="00357CD9" w:rsidRDefault="00032B03" w:rsidP="00102FE7">
            <w:pPr>
              <w:suppressAutoHyphens w:val="0"/>
              <w:rPr>
                <w:b/>
                <w:sz w:val="22"/>
                <w:szCs w:val="22"/>
                <w:lang w:val="lt-LT" w:eastAsia="en-US"/>
              </w:rPr>
            </w:pPr>
            <w:r w:rsidRPr="00357CD9">
              <w:rPr>
                <w:b/>
                <w:sz w:val="22"/>
                <w:szCs w:val="22"/>
                <w:lang w:val="lt-LT" w:eastAsia="en-US"/>
              </w:rPr>
              <w:t>(</w:t>
            </w:r>
            <w:r w:rsidRPr="00357CD9">
              <w:rPr>
                <w:b/>
                <w:sz w:val="22"/>
                <w:szCs w:val="22"/>
                <w:lang w:val="lt-LT" w:eastAsia="en-US"/>
              </w:rPr>
              <w:sym w:font="Symbol" w:char="F0B3"/>
            </w:r>
            <w:r w:rsidRPr="00357CD9">
              <w:rPr>
                <w:b/>
                <w:sz w:val="22"/>
                <w:szCs w:val="22"/>
                <w:lang w:val="lt-LT" w:eastAsia="en-US"/>
              </w:rPr>
              <w:t>1/10)</w:t>
            </w:r>
          </w:p>
        </w:tc>
        <w:tc>
          <w:tcPr>
            <w:tcW w:w="2504" w:type="dxa"/>
            <w:tcBorders>
              <w:bottom w:val="single" w:sz="8" w:space="0" w:color="auto"/>
            </w:tcBorders>
            <w:shd w:val="clear" w:color="auto" w:fill="auto"/>
          </w:tcPr>
          <w:p w14:paraId="0E24EB01" w14:textId="77777777" w:rsidR="00032B03" w:rsidRPr="00357CD9" w:rsidRDefault="00032B03" w:rsidP="00102FE7">
            <w:pPr>
              <w:suppressAutoHyphens w:val="0"/>
              <w:rPr>
                <w:b/>
                <w:sz w:val="22"/>
                <w:szCs w:val="22"/>
                <w:lang w:val="lt-LT" w:eastAsia="en-US"/>
              </w:rPr>
            </w:pPr>
            <w:r w:rsidRPr="00357CD9">
              <w:rPr>
                <w:b/>
                <w:sz w:val="22"/>
                <w:szCs w:val="22"/>
                <w:lang w:val="lt-LT" w:eastAsia="en-US"/>
              </w:rPr>
              <w:t>Nedažnas</w:t>
            </w:r>
          </w:p>
          <w:p w14:paraId="395848F3" w14:textId="77777777" w:rsidR="00032B03" w:rsidRPr="00357CD9" w:rsidRDefault="00032B03" w:rsidP="00102FE7">
            <w:pPr>
              <w:suppressAutoHyphens w:val="0"/>
              <w:rPr>
                <w:b/>
                <w:sz w:val="22"/>
                <w:szCs w:val="22"/>
                <w:lang w:val="lt-LT" w:eastAsia="en-US"/>
              </w:rPr>
            </w:pPr>
            <w:r w:rsidRPr="00357CD9">
              <w:rPr>
                <w:b/>
                <w:sz w:val="22"/>
                <w:szCs w:val="22"/>
                <w:lang w:val="lt-LT" w:eastAsia="en-US"/>
              </w:rPr>
              <w:t xml:space="preserve"> (</w:t>
            </w:r>
            <w:r w:rsidR="00D56DEC">
              <w:rPr>
                <w:b/>
                <w:sz w:val="22"/>
                <w:szCs w:val="22"/>
                <w:lang w:val="lt-LT" w:eastAsia="en-US"/>
              </w:rPr>
              <w:t xml:space="preserve">nuo </w:t>
            </w:r>
            <w:r w:rsidRPr="00357CD9">
              <w:rPr>
                <w:b/>
                <w:sz w:val="22"/>
                <w:szCs w:val="22"/>
                <w:lang w:val="lt-LT" w:eastAsia="en-US"/>
              </w:rPr>
              <w:sym w:font="Symbol" w:char="F0B3"/>
            </w:r>
            <w:r w:rsidRPr="00357CD9">
              <w:rPr>
                <w:b/>
                <w:sz w:val="22"/>
                <w:szCs w:val="22"/>
                <w:lang w:val="lt-LT" w:eastAsia="en-US"/>
              </w:rPr>
              <w:t>1/1000 iki &lt; 1/100)</w:t>
            </w:r>
          </w:p>
        </w:tc>
        <w:tc>
          <w:tcPr>
            <w:tcW w:w="2504" w:type="dxa"/>
            <w:tcBorders>
              <w:bottom w:val="single" w:sz="8" w:space="0" w:color="auto"/>
            </w:tcBorders>
            <w:shd w:val="clear" w:color="auto" w:fill="auto"/>
          </w:tcPr>
          <w:p w14:paraId="0AF365FA" w14:textId="77777777" w:rsidR="00032B03" w:rsidRPr="00357CD9" w:rsidRDefault="00032B03" w:rsidP="00102FE7">
            <w:pPr>
              <w:suppressAutoHyphens w:val="0"/>
              <w:rPr>
                <w:b/>
                <w:sz w:val="22"/>
                <w:szCs w:val="22"/>
                <w:lang w:val="lt-LT" w:eastAsia="en-US"/>
              </w:rPr>
            </w:pPr>
            <w:r w:rsidRPr="00357CD9">
              <w:rPr>
                <w:b/>
                <w:sz w:val="22"/>
                <w:szCs w:val="22"/>
                <w:lang w:val="lt-LT" w:eastAsia="en-US"/>
              </w:rPr>
              <w:t>Nežinomas (negali būti apskaičiuotas pagal turimus duomenis)*</w:t>
            </w:r>
          </w:p>
        </w:tc>
      </w:tr>
      <w:tr w:rsidR="00032B03" w:rsidRPr="00357CD9" w14:paraId="2C616A83" w14:textId="77777777" w:rsidTr="00102FE7">
        <w:tc>
          <w:tcPr>
            <w:tcW w:w="1560" w:type="dxa"/>
            <w:tcBorders>
              <w:top w:val="single" w:sz="8" w:space="0" w:color="auto"/>
              <w:right w:val="single" w:sz="8" w:space="0" w:color="auto"/>
            </w:tcBorders>
            <w:shd w:val="clear" w:color="auto" w:fill="auto"/>
          </w:tcPr>
          <w:p w14:paraId="139AAB66"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Infekcijos ir </w:t>
            </w:r>
            <w:proofErr w:type="spellStart"/>
            <w:r w:rsidRPr="00357CD9">
              <w:rPr>
                <w:sz w:val="22"/>
                <w:szCs w:val="22"/>
                <w:lang w:val="lt-LT" w:eastAsia="en-US"/>
              </w:rPr>
              <w:t>infestacijos</w:t>
            </w:r>
            <w:proofErr w:type="spellEnd"/>
          </w:p>
        </w:tc>
        <w:tc>
          <w:tcPr>
            <w:tcW w:w="2504" w:type="dxa"/>
            <w:tcBorders>
              <w:top w:val="single" w:sz="8" w:space="0" w:color="auto"/>
              <w:left w:val="single" w:sz="8" w:space="0" w:color="auto"/>
            </w:tcBorders>
            <w:shd w:val="clear" w:color="auto" w:fill="auto"/>
          </w:tcPr>
          <w:p w14:paraId="2FAE1790" w14:textId="77777777" w:rsidR="00032B03" w:rsidRPr="00357CD9" w:rsidRDefault="00032B03" w:rsidP="00102FE7">
            <w:pPr>
              <w:suppressAutoHyphens w:val="0"/>
              <w:rPr>
                <w:sz w:val="22"/>
                <w:szCs w:val="22"/>
                <w:lang w:val="lt-LT" w:eastAsia="en-US"/>
              </w:rPr>
            </w:pPr>
          </w:p>
        </w:tc>
        <w:tc>
          <w:tcPr>
            <w:tcW w:w="2504" w:type="dxa"/>
            <w:tcBorders>
              <w:top w:val="single" w:sz="8" w:space="0" w:color="auto"/>
            </w:tcBorders>
            <w:shd w:val="clear" w:color="auto" w:fill="auto"/>
          </w:tcPr>
          <w:p w14:paraId="44CAA8EF" w14:textId="77777777" w:rsidR="00032B03" w:rsidRPr="00357CD9" w:rsidRDefault="00032B03" w:rsidP="00102FE7">
            <w:pPr>
              <w:suppressAutoHyphens w:val="0"/>
              <w:rPr>
                <w:sz w:val="22"/>
                <w:szCs w:val="22"/>
                <w:lang w:val="lt-LT" w:eastAsia="en-US"/>
              </w:rPr>
            </w:pPr>
          </w:p>
        </w:tc>
        <w:tc>
          <w:tcPr>
            <w:tcW w:w="2504" w:type="dxa"/>
            <w:tcBorders>
              <w:top w:val="single" w:sz="8" w:space="0" w:color="auto"/>
            </w:tcBorders>
            <w:shd w:val="clear" w:color="auto" w:fill="auto"/>
          </w:tcPr>
          <w:p w14:paraId="2DBFA674" w14:textId="77777777" w:rsidR="00032B03" w:rsidRPr="00357CD9" w:rsidRDefault="00032B03" w:rsidP="00102FE7">
            <w:pPr>
              <w:suppressAutoHyphens w:val="0"/>
              <w:rPr>
                <w:sz w:val="22"/>
                <w:szCs w:val="22"/>
                <w:lang w:val="lt-LT" w:eastAsia="en-US"/>
              </w:rPr>
            </w:pPr>
            <w:proofErr w:type="spellStart"/>
            <w:r w:rsidRPr="00357CD9">
              <w:rPr>
                <w:sz w:val="22"/>
                <w:szCs w:val="22"/>
                <w:lang w:val="lt-LT" w:eastAsia="en-US"/>
              </w:rPr>
              <w:t>Superinfekcijos</w:t>
            </w:r>
            <w:proofErr w:type="spellEnd"/>
            <w:r w:rsidRPr="00357CD9">
              <w:rPr>
                <w:sz w:val="22"/>
                <w:szCs w:val="22"/>
                <w:lang w:val="lt-LT" w:eastAsia="en-US"/>
              </w:rPr>
              <w:t xml:space="preserve"> (žr. 4.4 skyrių)</w:t>
            </w:r>
          </w:p>
        </w:tc>
      </w:tr>
      <w:tr w:rsidR="00032B03" w:rsidRPr="00357CD9" w14:paraId="50D141BF" w14:textId="77777777" w:rsidTr="00102FE7">
        <w:tc>
          <w:tcPr>
            <w:tcW w:w="1560" w:type="dxa"/>
            <w:tcBorders>
              <w:right w:val="single" w:sz="8" w:space="0" w:color="auto"/>
            </w:tcBorders>
            <w:shd w:val="clear" w:color="auto" w:fill="auto"/>
          </w:tcPr>
          <w:p w14:paraId="303FEA2C"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Kraujo ir limfinės sistemos sutrikimai </w:t>
            </w:r>
          </w:p>
        </w:tc>
        <w:tc>
          <w:tcPr>
            <w:tcW w:w="2504" w:type="dxa"/>
            <w:tcBorders>
              <w:left w:val="single" w:sz="8" w:space="0" w:color="auto"/>
            </w:tcBorders>
            <w:shd w:val="clear" w:color="auto" w:fill="auto"/>
          </w:tcPr>
          <w:p w14:paraId="1F0777DF"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7C8E7056" w14:textId="77777777" w:rsidR="00032B03" w:rsidRPr="00357CD9" w:rsidRDefault="00032B03" w:rsidP="00102FE7">
            <w:pPr>
              <w:suppressAutoHyphens w:val="0"/>
              <w:rPr>
                <w:sz w:val="22"/>
                <w:szCs w:val="22"/>
                <w:lang w:val="lt-LT" w:eastAsia="en-US"/>
              </w:rPr>
            </w:pPr>
            <w:proofErr w:type="spellStart"/>
            <w:r w:rsidRPr="00357CD9">
              <w:rPr>
                <w:sz w:val="22"/>
                <w:szCs w:val="22"/>
                <w:lang w:val="lt-LT" w:eastAsia="en-US"/>
              </w:rPr>
              <w:t>Leukopenija</w:t>
            </w:r>
            <w:proofErr w:type="spellEnd"/>
            <w:r w:rsidRPr="00357CD9">
              <w:rPr>
                <w:sz w:val="22"/>
                <w:szCs w:val="22"/>
                <w:lang w:val="lt-LT" w:eastAsia="en-US"/>
              </w:rPr>
              <w:t xml:space="preserve">, </w:t>
            </w:r>
            <w:proofErr w:type="spellStart"/>
            <w:r w:rsidRPr="00357CD9">
              <w:rPr>
                <w:sz w:val="22"/>
                <w:szCs w:val="22"/>
                <w:lang w:val="lt-LT" w:eastAsia="en-US"/>
              </w:rPr>
              <w:t>eozinofilija</w:t>
            </w:r>
            <w:proofErr w:type="spellEnd"/>
            <w:r w:rsidRPr="00357CD9">
              <w:rPr>
                <w:sz w:val="22"/>
                <w:szCs w:val="22"/>
                <w:lang w:val="lt-LT" w:eastAsia="en-US"/>
              </w:rPr>
              <w:t xml:space="preserve">, </w:t>
            </w:r>
            <w:proofErr w:type="spellStart"/>
            <w:r w:rsidRPr="00357CD9">
              <w:rPr>
                <w:sz w:val="22"/>
                <w:szCs w:val="22"/>
                <w:lang w:val="lt-LT" w:eastAsia="en-US"/>
              </w:rPr>
              <w:t>trombocitopenija</w:t>
            </w:r>
            <w:proofErr w:type="spellEnd"/>
          </w:p>
        </w:tc>
        <w:tc>
          <w:tcPr>
            <w:tcW w:w="2504" w:type="dxa"/>
            <w:shd w:val="clear" w:color="auto" w:fill="auto"/>
          </w:tcPr>
          <w:p w14:paraId="7F789AA2" w14:textId="77777777" w:rsidR="00032B03" w:rsidRPr="00357CD9" w:rsidRDefault="00032B03" w:rsidP="00102FE7">
            <w:pPr>
              <w:suppressAutoHyphens w:val="0"/>
              <w:rPr>
                <w:sz w:val="22"/>
                <w:szCs w:val="22"/>
                <w:lang w:val="lt-LT" w:eastAsia="en-US"/>
              </w:rPr>
            </w:pPr>
            <w:proofErr w:type="spellStart"/>
            <w:r w:rsidRPr="00357CD9">
              <w:rPr>
                <w:sz w:val="22"/>
                <w:szCs w:val="22"/>
                <w:lang w:val="lt-LT" w:eastAsia="en-US"/>
              </w:rPr>
              <w:t>Neutropenija</w:t>
            </w:r>
            <w:proofErr w:type="spellEnd"/>
            <w:r w:rsidRPr="00357CD9">
              <w:rPr>
                <w:sz w:val="22"/>
                <w:szCs w:val="22"/>
                <w:lang w:val="lt-LT" w:eastAsia="en-US"/>
              </w:rPr>
              <w:t xml:space="preserve">, </w:t>
            </w:r>
            <w:proofErr w:type="spellStart"/>
            <w:r w:rsidRPr="00357CD9">
              <w:rPr>
                <w:sz w:val="22"/>
                <w:szCs w:val="22"/>
                <w:lang w:val="lt-LT" w:eastAsia="en-US"/>
              </w:rPr>
              <w:t>agranulocitozė</w:t>
            </w:r>
            <w:proofErr w:type="spellEnd"/>
            <w:r w:rsidRPr="00357CD9">
              <w:rPr>
                <w:sz w:val="22"/>
                <w:szCs w:val="22"/>
                <w:lang w:val="lt-LT" w:eastAsia="en-US"/>
              </w:rPr>
              <w:t xml:space="preserve"> (žr. 4.4 skyrių), hemolizinė anemija</w:t>
            </w:r>
          </w:p>
        </w:tc>
      </w:tr>
      <w:tr w:rsidR="00032B03" w:rsidRPr="00357CD9" w14:paraId="7F6F377A" w14:textId="77777777" w:rsidTr="00102FE7">
        <w:tc>
          <w:tcPr>
            <w:tcW w:w="1560" w:type="dxa"/>
            <w:tcBorders>
              <w:right w:val="single" w:sz="8" w:space="0" w:color="auto"/>
            </w:tcBorders>
            <w:shd w:val="clear" w:color="auto" w:fill="auto"/>
          </w:tcPr>
          <w:p w14:paraId="06D410D6" w14:textId="77777777" w:rsidR="00032B03" w:rsidRPr="00357CD9" w:rsidRDefault="00032B03" w:rsidP="00102FE7">
            <w:pPr>
              <w:suppressAutoHyphens w:val="0"/>
              <w:rPr>
                <w:sz w:val="22"/>
                <w:szCs w:val="22"/>
                <w:lang w:val="lt-LT" w:eastAsia="en-US"/>
              </w:rPr>
            </w:pPr>
            <w:r w:rsidRPr="00357CD9">
              <w:rPr>
                <w:sz w:val="22"/>
                <w:szCs w:val="22"/>
                <w:lang w:val="lt-LT" w:eastAsia="en-US"/>
              </w:rPr>
              <w:t>Imuninės sistemos sutrikimai</w:t>
            </w:r>
          </w:p>
        </w:tc>
        <w:tc>
          <w:tcPr>
            <w:tcW w:w="2504" w:type="dxa"/>
            <w:tcBorders>
              <w:left w:val="single" w:sz="8" w:space="0" w:color="auto"/>
            </w:tcBorders>
            <w:shd w:val="clear" w:color="auto" w:fill="auto"/>
          </w:tcPr>
          <w:p w14:paraId="10968A0F"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7A3B0A48" w14:textId="77777777" w:rsidR="00032B03" w:rsidRPr="00357CD9" w:rsidRDefault="00032B03" w:rsidP="00102FE7">
            <w:pPr>
              <w:suppressAutoHyphens w:val="0"/>
              <w:rPr>
                <w:sz w:val="22"/>
                <w:szCs w:val="22"/>
                <w:lang w:val="lt-LT" w:eastAsia="en-US"/>
              </w:rPr>
            </w:pPr>
            <w:proofErr w:type="spellStart"/>
            <w:r w:rsidRPr="00483056">
              <w:rPr>
                <w:i/>
                <w:sz w:val="22"/>
                <w:szCs w:val="22"/>
                <w:lang w:val="lt-LT" w:eastAsia="en-US"/>
              </w:rPr>
              <w:t>Jarisch-Herxheimer</w:t>
            </w:r>
            <w:proofErr w:type="spellEnd"/>
            <w:r w:rsidRPr="00357CD9">
              <w:rPr>
                <w:sz w:val="22"/>
                <w:szCs w:val="22"/>
                <w:lang w:val="lt-LT" w:eastAsia="en-US"/>
              </w:rPr>
              <w:t xml:space="preserve"> reakcija</w:t>
            </w:r>
          </w:p>
        </w:tc>
        <w:tc>
          <w:tcPr>
            <w:tcW w:w="2504" w:type="dxa"/>
            <w:shd w:val="clear" w:color="auto" w:fill="auto"/>
          </w:tcPr>
          <w:p w14:paraId="46066C22"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Anafilaksinės reakcijos, </w:t>
            </w:r>
            <w:proofErr w:type="spellStart"/>
            <w:r w:rsidRPr="00357CD9">
              <w:rPr>
                <w:sz w:val="22"/>
                <w:szCs w:val="22"/>
                <w:lang w:val="lt-LT" w:eastAsia="en-US"/>
              </w:rPr>
              <w:t>angioedema</w:t>
            </w:r>
            <w:proofErr w:type="spellEnd"/>
            <w:r w:rsidRPr="00357CD9">
              <w:rPr>
                <w:sz w:val="22"/>
                <w:szCs w:val="22"/>
                <w:lang w:val="lt-LT" w:eastAsia="en-US"/>
              </w:rPr>
              <w:t>, bronchų spazmai, anafilaksinis šokas</w:t>
            </w:r>
          </w:p>
        </w:tc>
      </w:tr>
      <w:tr w:rsidR="00032B03" w:rsidRPr="00357CD9" w14:paraId="6BA4BD2B" w14:textId="77777777" w:rsidTr="00102FE7">
        <w:tc>
          <w:tcPr>
            <w:tcW w:w="1560" w:type="dxa"/>
            <w:tcBorders>
              <w:right w:val="single" w:sz="8" w:space="0" w:color="auto"/>
            </w:tcBorders>
            <w:shd w:val="clear" w:color="auto" w:fill="auto"/>
          </w:tcPr>
          <w:p w14:paraId="68B04F6F" w14:textId="77777777" w:rsidR="00032B03" w:rsidRPr="00357CD9" w:rsidRDefault="00032B03" w:rsidP="00102FE7">
            <w:pPr>
              <w:suppressAutoHyphens w:val="0"/>
              <w:rPr>
                <w:sz w:val="22"/>
                <w:szCs w:val="22"/>
                <w:lang w:val="lt-LT" w:eastAsia="en-US"/>
              </w:rPr>
            </w:pPr>
            <w:r w:rsidRPr="00357CD9">
              <w:rPr>
                <w:sz w:val="22"/>
                <w:szCs w:val="22"/>
                <w:lang w:val="lt-LT" w:eastAsia="en-US"/>
              </w:rPr>
              <w:lastRenderedPageBreak/>
              <w:t>Nervų sistemos sutrikimai</w:t>
            </w:r>
          </w:p>
        </w:tc>
        <w:tc>
          <w:tcPr>
            <w:tcW w:w="2504" w:type="dxa"/>
            <w:tcBorders>
              <w:left w:val="single" w:sz="8" w:space="0" w:color="auto"/>
            </w:tcBorders>
            <w:shd w:val="clear" w:color="auto" w:fill="auto"/>
          </w:tcPr>
          <w:p w14:paraId="4EE448F0"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26CF0372" w14:textId="77777777" w:rsidR="00032B03" w:rsidRPr="00357CD9" w:rsidRDefault="00032B03" w:rsidP="00102FE7">
            <w:pPr>
              <w:suppressAutoHyphens w:val="0"/>
              <w:rPr>
                <w:sz w:val="22"/>
                <w:szCs w:val="22"/>
                <w:lang w:val="lt-LT" w:eastAsia="en-US"/>
              </w:rPr>
            </w:pPr>
            <w:r w:rsidRPr="00357CD9">
              <w:rPr>
                <w:sz w:val="22"/>
                <w:szCs w:val="22"/>
                <w:lang w:val="lt-LT" w:eastAsia="en-US"/>
              </w:rPr>
              <w:t>Traukuliai (žr. 4.4 skyrių)</w:t>
            </w:r>
          </w:p>
        </w:tc>
        <w:tc>
          <w:tcPr>
            <w:tcW w:w="2504" w:type="dxa"/>
            <w:shd w:val="clear" w:color="auto" w:fill="auto"/>
          </w:tcPr>
          <w:p w14:paraId="6EC3E13C"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Galvos skausmai, svaigulys, </w:t>
            </w:r>
            <w:proofErr w:type="spellStart"/>
            <w:r w:rsidRPr="00357CD9">
              <w:rPr>
                <w:sz w:val="22"/>
                <w:szCs w:val="22"/>
                <w:lang w:val="lt-LT" w:eastAsia="en-US"/>
              </w:rPr>
              <w:t>encefalopatija</w:t>
            </w:r>
            <w:proofErr w:type="spellEnd"/>
            <w:r w:rsidRPr="00357CD9">
              <w:rPr>
                <w:sz w:val="22"/>
                <w:szCs w:val="22"/>
                <w:lang w:val="lt-LT" w:eastAsia="en-US"/>
              </w:rPr>
              <w:t xml:space="preserve"> (pvz., sąmonės sutrikimai, neįprasti judesiai) (žr. 4.4 skyrių)</w:t>
            </w:r>
          </w:p>
        </w:tc>
      </w:tr>
      <w:tr w:rsidR="00032B03" w:rsidRPr="00357CD9" w14:paraId="4F18B83C" w14:textId="77777777" w:rsidTr="00102FE7">
        <w:tc>
          <w:tcPr>
            <w:tcW w:w="1560" w:type="dxa"/>
            <w:tcBorders>
              <w:right w:val="single" w:sz="8" w:space="0" w:color="auto"/>
            </w:tcBorders>
            <w:shd w:val="clear" w:color="auto" w:fill="auto"/>
          </w:tcPr>
          <w:p w14:paraId="29FA1CEC" w14:textId="77777777" w:rsidR="00032B03" w:rsidRPr="00357CD9" w:rsidRDefault="00032B03" w:rsidP="00102FE7">
            <w:pPr>
              <w:suppressAutoHyphens w:val="0"/>
              <w:rPr>
                <w:sz w:val="22"/>
                <w:szCs w:val="22"/>
                <w:lang w:val="lt-LT" w:eastAsia="en-US"/>
              </w:rPr>
            </w:pPr>
            <w:r w:rsidRPr="00357CD9">
              <w:rPr>
                <w:sz w:val="22"/>
                <w:szCs w:val="22"/>
                <w:lang w:val="lt-LT" w:eastAsia="en-US"/>
              </w:rPr>
              <w:t>Širdies sutrikimai</w:t>
            </w:r>
          </w:p>
        </w:tc>
        <w:tc>
          <w:tcPr>
            <w:tcW w:w="2504" w:type="dxa"/>
            <w:tcBorders>
              <w:left w:val="single" w:sz="8" w:space="0" w:color="auto"/>
            </w:tcBorders>
            <w:shd w:val="clear" w:color="auto" w:fill="auto"/>
          </w:tcPr>
          <w:p w14:paraId="7B345EC6"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2324D85A"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578CC970" w14:textId="77777777" w:rsidR="00032B03" w:rsidRPr="00357CD9" w:rsidRDefault="00032B03" w:rsidP="00E74D22">
            <w:pPr>
              <w:suppressAutoHyphens w:val="0"/>
              <w:rPr>
                <w:sz w:val="22"/>
                <w:szCs w:val="22"/>
                <w:lang w:val="lt-LT" w:eastAsia="en-US"/>
              </w:rPr>
            </w:pPr>
            <w:r w:rsidRPr="00357CD9">
              <w:rPr>
                <w:sz w:val="22"/>
                <w:szCs w:val="22"/>
                <w:lang w:val="lt-LT" w:eastAsia="en-US"/>
              </w:rPr>
              <w:t xml:space="preserve">Aritmija po </w:t>
            </w:r>
            <w:r w:rsidR="00E74D22">
              <w:rPr>
                <w:sz w:val="22"/>
                <w:szCs w:val="22"/>
                <w:lang w:val="lt-LT" w:eastAsia="en-US"/>
              </w:rPr>
              <w:t>suleidimo į veną iš karto (</w:t>
            </w:r>
            <w:proofErr w:type="spellStart"/>
            <w:r w:rsidR="00E74D22" w:rsidRPr="00483056">
              <w:rPr>
                <w:i/>
                <w:sz w:val="22"/>
                <w:szCs w:val="22"/>
                <w:lang w:val="lt-LT" w:eastAsia="en-US"/>
              </w:rPr>
              <w:t>bolus</w:t>
            </w:r>
            <w:proofErr w:type="spellEnd"/>
            <w:r w:rsidR="00E74D22">
              <w:rPr>
                <w:sz w:val="22"/>
                <w:szCs w:val="22"/>
                <w:lang w:val="lt-LT" w:eastAsia="en-US"/>
              </w:rPr>
              <w:t xml:space="preserve">) </w:t>
            </w:r>
            <w:r w:rsidRPr="00357CD9">
              <w:rPr>
                <w:sz w:val="22"/>
                <w:szCs w:val="22"/>
                <w:lang w:val="lt-LT" w:eastAsia="en-US"/>
              </w:rPr>
              <w:t>per centrinį venos kateterį</w:t>
            </w:r>
          </w:p>
        </w:tc>
      </w:tr>
      <w:tr w:rsidR="00032B03" w:rsidRPr="00357CD9" w14:paraId="6B7EF17E" w14:textId="77777777" w:rsidTr="00102FE7">
        <w:tc>
          <w:tcPr>
            <w:tcW w:w="1560" w:type="dxa"/>
            <w:tcBorders>
              <w:right w:val="single" w:sz="8" w:space="0" w:color="auto"/>
            </w:tcBorders>
            <w:shd w:val="clear" w:color="auto" w:fill="auto"/>
          </w:tcPr>
          <w:p w14:paraId="0260BAE1" w14:textId="77777777" w:rsidR="00032B03" w:rsidRPr="00357CD9" w:rsidRDefault="00032B03" w:rsidP="00CD573A">
            <w:pPr>
              <w:suppressAutoHyphens w:val="0"/>
              <w:rPr>
                <w:sz w:val="22"/>
                <w:szCs w:val="22"/>
                <w:lang w:val="lt-LT" w:eastAsia="en-US"/>
              </w:rPr>
            </w:pPr>
            <w:r w:rsidRPr="00357CD9">
              <w:rPr>
                <w:sz w:val="22"/>
                <w:szCs w:val="22"/>
                <w:lang w:val="lt-LT" w:eastAsia="en-US"/>
              </w:rPr>
              <w:t>Virškin</w:t>
            </w:r>
            <w:r w:rsidR="00CD573A">
              <w:rPr>
                <w:sz w:val="22"/>
                <w:szCs w:val="22"/>
                <w:lang w:val="lt-LT" w:eastAsia="en-US"/>
              </w:rPr>
              <w:t>imo</w:t>
            </w:r>
            <w:r w:rsidRPr="00357CD9">
              <w:rPr>
                <w:sz w:val="22"/>
                <w:szCs w:val="22"/>
                <w:lang w:val="lt-LT" w:eastAsia="en-US"/>
              </w:rPr>
              <w:t xml:space="preserve"> trakto sutrikimai </w:t>
            </w:r>
          </w:p>
        </w:tc>
        <w:tc>
          <w:tcPr>
            <w:tcW w:w="2504" w:type="dxa"/>
            <w:tcBorders>
              <w:left w:val="single" w:sz="8" w:space="0" w:color="auto"/>
            </w:tcBorders>
            <w:shd w:val="clear" w:color="auto" w:fill="auto"/>
          </w:tcPr>
          <w:p w14:paraId="53EDFE7D"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6C48D674" w14:textId="77777777" w:rsidR="00032B03" w:rsidRPr="00357CD9" w:rsidRDefault="00032B03" w:rsidP="00102FE7">
            <w:pPr>
              <w:suppressAutoHyphens w:val="0"/>
              <w:rPr>
                <w:sz w:val="22"/>
                <w:szCs w:val="22"/>
                <w:lang w:val="lt-LT" w:eastAsia="en-US"/>
              </w:rPr>
            </w:pPr>
            <w:r w:rsidRPr="00357CD9">
              <w:rPr>
                <w:sz w:val="22"/>
                <w:szCs w:val="22"/>
                <w:lang w:val="lt-LT" w:eastAsia="en-US"/>
              </w:rPr>
              <w:t>Viduriavimas</w:t>
            </w:r>
          </w:p>
        </w:tc>
        <w:tc>
          <w:tcPr>
            <w:tcW w:w="2504" w:type="dxa"/>
            <w:shd w:val="clear" w:color="auto" w:fill="auto"/>
          </w:tcPr>
          <w:p w14:paraId="41581734"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Pykinimas, vėmimas, pilvo skausmai, </w:t>
            </w:r>
            <w:proofErr w:type="spellStart"/>
            <w:r w:rsidRPr="00357CD9">
              <w:rPr>
                <w:sz w:val="22"/>
                <w:szCs w:val="22"/>
                <w:lang w:val="lt-LT" w:eastAsia="en-US"/>
              </w:rPr>
              <w:t>pseudomembraninis</w:t>
            </w:r>
            <w:proofErr w:type="spellEnd"/>
            <w:r w:rsidRPr="00357CD9">
              <w:rPr>
                <w:sz w:val="22"/>
                <w:szCs w:val="22"/>
                <w:lang w:val="lt-LT" w:eastAsia="en-US"/>
              </w:rPr>
              <w:t xml:space="preserve"> kolitas (žr. 4.4 skyrių)</w:t>
            </w:r>
          </w:p>
        </w:tc>
      </w:tr>
      <w:tr w:rsidR="00032B03" w:rsidRPr="00357CD9" w14:paraId="3802B901" w14:textId="77777777" w:rsidTr="00102FE7">
        <w:tc>
          <w:tcPr>
            <w:tcW w:w="1560" w:type="dxa"/>
            <w:tcBorders>
              <w:right w:val="single" w:sz="8" w:space="0" w:color="auto"/>
            </w:tcBorders>
            <w:shd w:val="clear" w:color="auto" w:fill="auto"/>
          </w:tcPr>
          <w:p w14:paraId="0003532E" w14:textId="77777777" w:rsidR="00032B03" w:rsidRPr="00357CD9" w:rsidRDefault="00032B03" w:rsidP="00102FE7">
            <w:pPr>
              <w:suppressAutoHyphens w:val="0"/>
              <w:rPr>
                <w:sz w:val="22"/>
                <w:szCs w:val="22"/>
                <w:lang w:val="lt-LT" w:eastAsia="en-US"/>
              </w:rPr>
            </w:pPr>
            <w:r w:rsidRPr="00357CD9">
              <w:rPr>
                <w:sz w:val="22"/>
                <w:szCs w:val="22"/>
                <w:lang w:val="lt-LT" w:eastAsia="en-US"/>
              </w:rPr>
              <w:t>Kepenų ir tulžies latakų sutrikimai</w:t>
            </w:r>
          </w:p>
        </w:tc>
        <w:tc>
          <w:tcPr>
            <w:tcW w:w="2504" w:type="dxa"/>
            <w:tcBorders>
              <w:left w:val="single" w:sz="8" w:space="0" w:color="auto"/>
            </w:tcBorders>
            <w:shd w:val="clear" w:color="auto" w:fill="auto"/>
          </w:tcPr>
          <w:p w14:paraId="1A9ACE7A"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3FEFCBBB"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Padidėjęs kepenų fermentų (ALAT, ASAT, LDH, gama-GT ir (arba) šarminės fosfatazės) aktyvumas ir (arba) </w:t>
            </w:r>
            <w:proofErr w:type="spellStart"/>
            <w:r w:rsidRPr="00357CD9">
              <w:rPr>
                <w:sz w:val="22"/>
                <w:szCs w:val="22"/>
                <w:lang w:val="lt-LT" w:eastAsia="en-US"/>
              </w:rPr>
              <w:t>bilirubino</w:t>
            </w:r>
            <w:proofErr w:type="spellEnd"/>
            <w:r w:rsidRPr="00357CD9">
              <w:rPr>
                <w:sz w:val="22"/>
                <w:szCs w:val="22"/>
                <w:lang w:val="lt-LT" w:eastAsia="en-US"/>
              </w:rPr>
              <w:t xml:space="preserve"> kiekis</w:t>
            </w:r>
          </w:p>
        </w:tc>
        <w:tc>
          <w:tcPr>
            <w:tcW w:w="2504" w:type="dxa"/>
            <w:shd w:val="clear" w:color="auto" w:fill="auto"/>
          </w:tcPr>
          <w:p w14:paraId="6D678914" w14:textId="77777777" w:rsidR="00032B03" w:rsidRPr="00357CD9" w:rsidRDefault="00032B03" w:rsidP="00102FE7">
            <w:pPr>
              <w:suppressAutoHyphens w:val="0"/>
              <w:rPr>
                <w:sz w:val="22"/>
                <w:szCs w:val="22"/>
                <w:lang w:val="lt-LT" w:eastAsia="en-US"/>
              </w:rPr>
            </w:pPr>
            <w:r w:rsidRPr="00357CD9">
              <w:rPr>
                <w:sz w:val="22"/>
                <w:szCs w:val="22"/>
                <w:lang w:val="lt-LT" w:eastAsia="en-US"/>
              </w:rPr>
              <w:t>Hepatitas* (kartais kartu su gelta)</w:t>
            </w:r>
          </w:p>
        </w:tc>
      </w:tr>
      <w:tr w:rsidR="00032B03" w:rsidRPr="00357CD9" w14:paraId="09E7AA28" w14:textId="77777777" w:rsidTr="00102FE7">
        <w:tc>
          <w:tcPr>
            <w:tcW w:w="1560" w:type="dxa"/>
            <w:tcBorders>
              <w:right w:val="single" w:sz="8" w:space="0" w:color="auto"/>
            </w:tcBorders>
            <w:shd w:val="clear" w:color="auto" w:fill="auto"/>
          </w:tcPr>
          <w:p w14:paraId="5B803533"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Odos ir poodinio audinio sutrikimai </w:t>
            </w:r>
          </w:p>
        </w:tc>
        <w:tc>
          <w:tcPr>
            <w:tcW w:w="2504" w:type="dxa"/>
            <w:tcBorders>
              <w:left w:val="single" w:sz="8" w:space="0" w:color="auto"/>
            </w:tcBorders>
            <w:shd w:val="clear" w:color="auto" w:fill="auto"/>
          </w:tcPr>
          <w:p w14:paraId="6085DD90"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0A91B6B5" w14:textId="77777777" w:rsidR="00032B03" w:rsidRPr="00357CD9" w:rsidRDefault="00032B03" w:rsidP="00102FE7">
            <w:pPr>
              <w:suppressAutoHyphens w:val="0"/>
              <w:rPr>
                <w:sz w:val="22"/>
                <w:szCs w:val="22"/>
                <w:lang w:val="lt-LT" w:eastAsia="en-US"/>
              </w:rPr>
            </w:pPr>
            <w:r w:rsidRPr="00357CD9">
              <w:rPr>
                <w:sz w:val="22"/>
                <w:szCs w:val="22"/>
                <w:lang w:val="lt-LT" w:eastAsia="en-US"/>
              </w:rPr>
              <w:t>Bėrimas, niežėjimas, dilgėlinė</w:t>
            </w:r>
          </w:p>
        </w:tc>
        <w:tc>
          <w:tcPr>
            <w:tcW w:w="2504" w:type="dxa"/>
            <w:shd w:val="clear" w:color="auto" w:fill="auto"/>
          </w:tcPr>
          <w:p w14:paraId="131AE59E" w14:textId="3CB91BCA" w:rsidR="00032B03" w:rsidRPr="00357CD9" w:rsidRDefault="00032B03" w:rsidP="00737DFF">
            <w:pPr>
              <w:suppressAutoHyphens w:val="0"/>
              <w:rPr>
                <w:sz w:val="22"/>
                <w:szCs w:val="22"/>
                <w:lang w:val="lt-LT" w:eastAsia="en-US"/>
              </w:rPr>
            </w:pPr>
            <w:r w:rsidRPr="00357CD9">
              <w:rPr>
                <w:sz w:val="22"/>
                <w:szCs w:val="22"/>
                <w:lang w:val="lt-LT" w:eastAsia="en-US"/>
              </w:rPr>
              <w:t xml:space="preserve">Daugiaformė </w:t>
            </w:r>
            <w:r w:rsidR="00737DFF">
              <w:rPr>
                <w:sz w:val="22"/>
                <w:szCs w:val="22"/>
                <w:lang w:val="lt-LT" w:eastAsia="en-US"/>
              </w:rPr>
              <w:t>raudonė (</w:t>
            </w:r>
            <w:proofErr w:type="spellStart"/>
            <w:r w:rsidR="00737DFF">
              <w:rPr>
                <w:i/>
                <w:sz w:val="22"/>
                <w:szCs w:val="22"/>
                <w:lang w:val="lt-LT" w:eastAsia="en-US"/>
              </w:rPr>
              <w:t>erythema</w:t>
            </w:r>
            <w:proofErr w:type="spellEnd"/>
            <w:r w:rsidR="00737DFF">
              <w:rPr>
                <w:i/>
                <w:sz w:val="22"/>
                <w:szCs w:val="22"/>
                <w:lang w:val="lt-LT" w:eastAsia="en-US"/>
              </w:rPr>
              <w:t xml:space="preserve"> </w:t>
            </w:r>
            <w:proofErr w:type="spellStart"/>
            <w:r w:rsidR="00737DFF">
              <w:rPr>
                <w:i/>
                <w:sz w:val="22"/>
                <w:szCs w:val="22"/>
                <w:lang w:val="lt-LT" w:eastAsia="en-US"/>
              </w:rPr>
              <w:t>multiforme</w:t>
            </w:r>
            <w:proofErr w:type="spellEnd"/>
            <w:r w:rsidR="00737DFF">
              <w:rPr>
                <w:sz w:val="22"/>
                <w:szCs w:val="22"/>
                <w:lang w:val="lt-LT" w:eastAsia="en-US"/>
              </w:rPr>
              <w:t>)</w:t>
            </w:r>
            <w:r w:rsidR="001C5AD6">
              <w:rPr>
                <w:sz w:val="22"/>
                <w:szCs w:val="22"/>
                <w:lang w:val="lt-LT" w:eastAsia="en-US"/>
              </w:rPr>
              <w:t>,</w:t>
            </w:r>
            <w:r w:rsidR="00737DFF">
              <w:rPr>
                <w:i/>
                <w:sz w:val="22"/>
                <w:szCs w:val="22"/>
                <w:lang w:val="lt-LT" w:eastAsia="en-US"/>
              </w:rPr>
              <w:t xml:space="preserve"> </w:t>
            </w:r>
            <w:proofErr w:type="spellStart"/>
            <w:r w:rsidRPr="00357CD9">
              <w:rPr>
                <w:sz w:val="22"/>
                <w:szCs w:val="22"/>
                <w:lang w:val="lt-LT" w:eastAsia="en-US"/>
              </w:rPr>
              <w:t>Stivenso</w:t>
            </w:r>
            <w:proofErr w:type="spellEnd"/>
            <w:r w:rsidR="00737DFF">
              <w:rPr>
                <w:sz w:val="22"/>
                <w:szCs w:val="22"/>
                <w:lang w:val="lt-LT" w:eastAsia="en-US"/>
              </w:rPr>
              <w:t>-</w:t>
            </w:r>
            <w:r w:rsidRPr="00357CD9">
              <w:rPr>
                <w:sz w:val="22"/>
                <w:szCs w:val="22"/>
                <w:lang w:val="lt-LT" w:eastAsia="en-US"/>
              </w:rPr>
              <w:t>Džonsono</w:t>
            </w:r>
            <w:r w:rsidR="00737DFF">
              <w:rPr>
                <w:sz w:val="22"/>
                <w:szCs w:val="22"/>
                <w:lang w:val="lt-LT" w:eastAsia="en-US"/>
              </w:rPr>
              <w:t xml:space="preserve"> (</w:t>
            </w:r>
            <w:proofErr w:type="spellStart"/>
            <w:r w:rsidR="00737DFF">
              <w:rPr>
                <w:i/>
                <w:sz w:val="22"/>
                <w:szCs w:val="22"/>
                <w:lang w:val="lt-LT" w:eastAsia="en-US"/>
              </w:rPr>
              <w:t>Stevens-Johnson</w:t>
            </w:r>
            <w:proofErr w:type="spellEnd"/>
            <w:r w:rsidR="00737DFF">
              <w:rPr>
                <w:sz w:val="22"/>
                <w:szCs w:val="22"/>
                <w:lang w:val="lt-LT" w:eastAsia="en-US"/>
              </w:rPr>
              <w:t>)</w:t>
            </w:r>
            <w:r w:rsidRPr="00357CD9">
              <w:rPr>
                <w:sz w:val="22"/>
                <w:szCs w:val="22"/>
                <w:lang w:val="lt-LT" w:eastAsia="en-US"/>
              </w:rPr>
              <w:t xml:space="preserve"> sindromas, toksinė epidermio </w:t>
            </w:r>
            <w:proofErr w:type="spellStart"/>
            <w:r w:rsidRPr="00357CD9">
              <w:rPr>
                <w:sz w:val="22"/>
                <w:szCs w:val="22"/>
                <w:lang w:val="lt-LT" w:eastAsia="en-US"/>
              </w:rPr>
              <w:t>nekrolizė</w:t>
            </w:r>
            <w:proofErr w:type="spellEnd"/>
            <w:r w:rsidR="00737DFF">
              <w:rPr>
                <w:sz w:val="22"/>
                <w:szCs w:val="22"/>
                <w:lang w:val="lt-LT" w:eastAsia="en-US"/>
              </w:rPr>
              <w:t xml:space="preserve"> [</w:t>
            </w:r>
            <w:proofErr w:type="spellStart"/>
            <w:r w:rsidR="00737DFF">
              <w:rPr>
                <w:sz w:val="22"/>
                <w:szCs w:val="22"/>
                <w:lang w:val="lt-LT" w:eastAsia="en-US"/>
              </w:rPr>
              <w:t>Lajelio</w:t>
            </w:r>
            <w:proofErr w:type="spellEnd"/>
            <w:r w:rsidR="00737DFF">
              <w:rPr>
                <w:sz w:val="22"/>
                <w:szCs w:val="22"/>
                <w:lang w:val="lt-LT" w:eastAsia="en-US"/>
              </w:rPr>
              <w:t xml:space="preserve"> (</w:t>
            </w:r>
            <w:proofErr w:type="spellStart"/>
            <w:r w:rsidR="00737DFF">
              <w:rPr>
                <w:i/>
                <w:sz w:val="22"/>
                <w:szCs w:val="22"/>
                <w:lang w:val="lt-LT" w:eastAsia="en-US"/>
              </w:rPr>
              <w:t>Lyell</w:t>
            </w:r>
            <w:proofErr w:type="spellEnd"/>
            <w:r w:rsidR="00737DFF">
              <w:rPr>
                <w:sz w:val="22"/>
                <w:szCs w:val="22"/>
                <w:lang w:val="lt-LT" w:eastAsia="en-US"/>
              </w:rPr>
              <w:t>)]</w:t>
            </w:r>
            <w:r w:rsidR="00566387">
              <w:rPr>
                <w:sz w:val="22"/>
                <w:szCs w:val="22"/>
                <w:lang w:val="lt-LT" w:eastAsia="en-US"/>
              </w:rPr>
              <w:t xml:space="preserve">, </w:t>
            </w:r>
            <w:r w:rsidR="00566387" w:rsidRPr="001C5AD6">
              <w:rPr>
                <w:snapToGrid w:val="0"/>
                <w:sz w:val="22"/>
                <w:szCs w:val="22"/>
                <w:lang w:val="lt-LT" w:eastAsia="en-US"/>
              </w:rPr>
              <w:t xml:space="preserve">ūminė </w:t>
            </w:r>
            <w:proofErr w:type="spellStart"/>
            <w:r w:rsidR="00566387" w:rsidRPr="001C5AD6">
              <w:rPr>
                <w:snapToGrid w:val="0"/>
                <w:sz w:val="22"/>
                <w:szCs w:val="22"/>
                <w:lang w:val="lt-LT" w:eastAsia="en-US"/>
              </w:rPr>
              <w:t>generalizuota</w:t>
            </w:r>
            <w:proofErr w:type="spellEnd"/>
            <w:r w:rsidR="00566387" w:rsidRPr="001C5AD6">
              <w:rPr>
                <w:snapToGrid w:val="0"/>
                <w:sz w:val="22"/>
                <w:szCs w:val="22"/>
                <w:lang w:val="lt-LT" w:eastAsia="en-US"/>
              </w:rPr>
              <w:t xml:space="preserve"> </w:t>
            </w:r>
            <w:proofErr w:type="spellStart"/>
            <w:r w:rsidR="00566387" w:rsidRPr="001C5AD6">
              <w:rPr>
                <w:snapToGrid w:val="0"/>
                <w:sz w:val="22"/>
                <w:szCs w:val="22"/>
                <w:lang w:val="lt-LT" w:eastAsia="en-US"/>
              </w:rPr>
              <w:t>egzanteminė</w:t>
            </w:r>
            <w:proofErr w:type="spellEnd"/>
            <w:r w:rsidR="00566387" w:rsidRPr="001C5AD6">
              <w:rPr>
                <w:snapToGrid w:val="0"/>
                <w:sz w:val="22"/>
                <w:szCs w:val="22"/>
                <w:lang w:val="lt-LT" w:eastAsia="en-US"/>
              </w:rPr>
              <w:t xml:space="preserve"> </w:t>
            </w:r>
            <w:proofErr w:type="spellStart"/>
            <w:r w:rsidR="00566387" w:rsidRPr="001C5AD6">
              <w:rPr>
                <w:snapToGrid w:val="0"/>
                <w:sz w:val="22"/>
                <w:szCs w:val="22"/>
                <w:lang w:val="lt-LT" w:eastAsia="en-US"/>
              </w:rPr>
              <w:t>pustuliozė</w:t>
            </w:r>
            <w:proofErr w:type="spellEnd"/>
            <w:r w:rsidR="00566387">
              <w:rPr>
                <w:snapToGrid w:val="0"/>
                <w:sz w:val="22"/>
                <w:szCs w:val="22"/>
                <w:lang w:val="lt-LT" w:eastAsia="en-US"/>
              </w:rPr>
              <w:t xml:space="preserve"> </w:t>
            </w:r>
            <w:r w:rsidR="00566387" w:rsidRPr="001C5AD6">
              <w:rPr>
                <w:sz w:val="22"/>
                <w:szCs w:val="22"/>
                <w:lang w:val="lt-LT" w:eastAsia="en-US"/>
              </w:rPr>
              <w:t>(ŪGEP)</w:t>
            </w:r>
            <w:r w:rsidR="00566387">
              <w:rPr>
                <w:snapToGrid w:val="0"/>
                <w:sz w:val="22"/>
                <w:szCs w:val="22"/>
                <w:lang w:val="lt-LT" w:eastAsia="en-US"/>
              </w:rPr>
              <w:t xml:space="preserve">, </w:t>
            </w:r>
            <w:r w:rsidR="00566387" w:rsidRPr="001C5AD6">
              <w:rPr>
                <w:sz w:val="22"/>
                <w:szCs w:val="22"/>
                <w:lang w:val="lt-LT" w:eastAsia="en-US"/>
              </w:rPr>
              <w:t xml:space="preserve">Reakcija į vaistinį preparatą su </w:t>
            </w:r>
            <w:proofErr w:type="spellStart"/>
            <w:r w:rsidR="00566387" w:rsidRPr="001C5AD6">
              <w:rPr>
                <w:sz w:val="22"/>
                <w:szCs w:val="22"/>
                <w:lang w:val="lt-LT" w:eastAsia="en-US"/>
              </w:rPr>
              <w:t>eozinofilija</w:t>
            </w:r>
            <w:proofErr w:type="spellEnd"/>
            <w:r w:rsidR="00566387" w:rsidRPr="001C5AD6">
              <w:rPr>
                <w:sz w:val="22"/>
                <w:szCs w:val="22"/>
                <w:lang w:val="lt-LT" w:eastAsia="en-US"/>
              </w:rPr>
              <w:t xml:space="preserve"> ir sisteminiais simptomais (DRESS sindromas)</w:t>
            </w:r>
            <w:r w:rsidRPr="00357CD9">
              <w:rPr>
                <w:sz w:val="22"/>
                <w:szCs w:val="22"/>
                <w:lang w:val="lt-LT" w:eastAsia="en-US"/>
              </w:rPr>
              <w:t xml:space="preserve"> (žr.4.4 skyrių)</w:t>
            </w:r>
          </w:p>
        </w:tc>
      </w:tr>
      <w:tr w:rsidR="00032B03" w:rsidRPr="00357CD9" w14:paraId="3F8B2F11" w14:textId="77777777" w:rsidTr="00102FE7">
        <w:tc>
          <w:tcPr>
            <w:tcW w:w="1560" w:type="dxa"/>
            <w:tcBorders>
              <w:right w:val="single" w:sz="8" w:space="0" w:color="auto"/>
            </w:tcBorders>
            <w:shd w:val="clear" w:color="auto" w:fill="auto"/>
          </w:tcPr>
          <w:p w14:paraId="17776626" w14:textId="77777777" w:rsidR="00032B03" w:rsidRPr="00357CD9" w:rsidRDefault="00032B03" w:rsidP="00102FE7">
            <w:pPr>
              <w:suppressAutoHyphens w:val="0"/>
              <w:rPr>
                <w:sz w:val="22"/>
                <w:szCs w:val="22"/>
                <w:lang w:val="lt-LT" w:eastAsia="en-US"/>
              </w:rPr>
            </w:pPr>
            <w:r w:rsidRPr="00357CD9">
              <w:rPr>
                <w:sz w:val="22"/>
                <w:szCs w:val="22"/>
                <w:lang w:val="lt-LT" w:eastAsia="en-US"/>
              </w:rPr>
              <w:t>Inkstų ir šlapimo takų sutrikimai</w:t>
            </w:r>
          </w:p>
        </w:tc>
        <w:tc>
          <w:tcPr>
            <w:tcW w:w="2504" w:type="dxa"/>
            <w:tcBorders>
              <w:left w:val="single" w:sz="8" w:space="0" w:color="auto"/>
            </w:tcBorders>
            <w:shd w:val="clear" w:color="auto" w:fill="auto"/>
          </w:tcPr>
          <w:p w14:paraId="5A967A53" w14:textId="77777777" w:rsidR="00032B03" w:rsidRPr="00357CD9" w:rsidRDefault="00032B03" w:rsidP="00102FE7">
            <w:pPr>
              <w:suppressAutoHyphens w:val="0"/>
              <w:rPr>
                <w:sz w:val="22"/>
                <w:szCs w:val="22"/>
                <w:lang w:val="lt-LT" w:eastAsia="en-US"/>
              </w:rPr>
            </w:pPr>
          </w:p>
        </w:tc>
        <w:tc>
          <w:tcPr>
            <w:tcW w:w="2504" w:type="dxa"/>
            <w:shd w:val="clear" w:color="auto" w:fill="auto"/>
          </w:tcPr>
          <w:p w14:paraId="59DF96AC" w14:textId="77777777" w:rsidR="00032B03" w:rsidRPr="00357CD9" w:rsidRDefault="00032B03" w:rsidP="00102FE7">
            <w:pPr>
              <w:suppressAutoHyphens w:val="0"/>
              <w:rPr>
                <w:sz w:val="22"/>
                <w:szCs w:val="22"/>
                <w:lang w:val="lt-LT" w:eastAsia="en-US"/>
              </w:rPr>
            </w:pPr>
            <w:r w:rsidRPr="00357CD9">
              <w:rPr>
                <w:sz w:val="22"/>
                <w:szCs w:val="22"/>
                <w:lang w:val="lt-LT" w:eastAsia="en-US"/>
              </w:rPr>
              <w:t>Susilpnėjusi inkstų funkcija, padidėjęs kreatinino kiekis (ypač kai vaist</w:t>
            </w:r>
            <w:r w:rsidR="00DB0D34">
              <w:rPr>
                <w:sz w:val="22"/>
                <w:szCs w:val="22"/>
                <w:lang w:val="lt-LT" w:eastAsia="en-US"/>
              </w:rPr>
              <w:t>ini</w:t>
            </w:r>
            <w:r w:rsidRPr="00357CD9">
              <w:rPr>
                <w:sz w:val="22"/>
                <w:szCs w:val="22"/>
                <w:lang w:val="lt-LT" w:eastAsia="en-US"/>
              </w:rPr>
              <w:t xml:space="preserve">o </w:t>
            </w:r>
            <w:r w:rsidR="00DB0D34">
              <w:rPr>
                <w:sz w:val="22"/>
                <w:szCs w:val="22"/>
                <w:lang w:val="lt-LT" w:eastAsia="en-US"/>
              </w:rPr>
              <w:t xml:space="preserve">preparato </w:t>
            </w:r>
            <w:r w:rsidRPr="00357CD9">
              <w:rPr>
                <w:sz w:val="22"/>
                <w:szCs w:val="22"/>
                <w:lang w:val="lt-LT" w:eastAsia="en-US"/>
              </w:rPr>
              <w:t xml:space="preserve">skiriama kartu su </w:t>
            </w:r>
            <w:proofErr w:type="spellStart"/>
            <w:r w:rsidRPr="00357CD9">
              <w:rPr>
                <w:sz w:val="22"/>
                <w:szCs w:val="22"/>
                <w:lang w:val="lt-LT" w:eastAsia="en-US"/>
              </w:rPr>
              <w:t>aminoglikozidais</w:t>
            </w:r>
            <w:proofErr w:type="spellEnd"/>
            <w:r w:rsidRPr="00357CD9">
              <w:rPr>
                <w:sz w:val="22"/>
                <w:szCs w:val="22"/>
                <w:lang w:val="lt-LT" w:eastAsia="en-US"/>
              </w:rPr>
              <w:t>)</w:t>
            </w:r>
          </w:p>
        </w:tc>
        <w:tc>
          <w:tcPr>
            <w:tcW w:w="2504" w:type="dxa"/>
            <w:shd w:val="clear" w:color="auto" w:fill="auto"/>
          </w:tcPr>
          <w:p w14:paraId="71A41A20" w14:textId="77777777" w:rsidR="00032B03" w:rsidRPr="00357CD9" w:rsidRDefault="00032B03" w:rsidP="00102FE7">
            <w:pPr>
              <w:suppressAutoHyphens w:val="0"/>
              <w:rPr>
                <w:sz w:val="22"/>
                <w:szCs w:val="22"/>
                <w:lang w:val="lt-LT" w:eastAsia="en-US"/>
              </w:rPr>
            </w:pPr>
            <w:proofErr w:type="spellStart"/>
            <w:r w:rsidRPr="00357CD9">
              <w:rPr>
                <w:sz w:val="22"/>
                <w:szCs w:val="22"/>
                <w:lang w:val="lt-LT" w:eastAsia="en-US"/>
              </w:rPr>
              <w:t>Intersticinis</w:t>
            </w:r>
            <w:proofErr w:type="spellEnd"/>
            <w:r w:rsidRPr="00357CD9">
              <w:rPr>
                <w:sz w:val="22"/>
                <w:szCs w:val="22"/>
                <w:lang w:val="lt-LT" w:eastAsia="en-US"/>
              </w:rPr>
              <w:t xml:space="preserve"> nefritas</w:t>
            </w:r>
          </w:p>
        </w:tc>
      </w:tr>
      <w:tr w:rsidR="00032B03" w:rsidRPr="00357CD9" w14:paraId="2356F450" w14:textId="77777777" w:rsidTr="00102FE7">
        <w:tc>
          <w:tcPr>
            <w:tcW w:w="1560" w:type="dxa"/>
            <w:tcBorders>
              <w:right w:val="single" w:sz="8" w:space="0" w:color="auto"/>
            </w:tcBorders>
            <w:shd w:val="clear" w:color="auto" w:fill="auto"/>
          </w:tcPr>
          <w:p w14:paraId="59997950"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Bendrieji sutrikimai ir vartojimo vietos pažeidimai </w:t>
            </w:r>
          </w:p>
        </w:tc>
        <w:tc>
          <w:tcPr>
            <w:tcW w:w="2504" w:type="dxa"/>
            <w:tcBorders>
              <w:left w:val="single" w:sz="8" w:space="0" w:color="auto"/>
            </w:tcBorders>
            <w:shd w:val="clear" w:color="auto" w:fill="auto"/>
          </w:tcPr>
          <w:p w14:paraId="6FCFDF9B" w14:textId="77777777" w:rsidR="00032B03" w:rsidRPr="00357CD9" w:rsidRDefault="008A6591" w:rsidP="008A6591">
            <w:pPr>
              <w:suppressAutoHyphens w:val="0"/>
              <w:rPr>
                <w:sz w:val="22"/>
                <w:szCs w:val="22"/>
                <w:lang w:val="lt-LT" w:eastAsia="en-US"/>
              </w:rPr>
            </w:pPr>
            <w:r>
              <w:rPr>
                <w:sz w:val="22"/>
                <w:szCs w:val="22"/>
                <w:lang w:val="lt-LT" w:eastAsia="en-US"/>
              </w:rPr>
              <w:t>Leidžiant</w:t>
            </w:r>
            <w:r w:rsidR="00032B03" w:rsidRPr="00357CD9">
              <w:rPr>
                <w:sz w:val="22"/>
                <w:szCs w:val="22"/>
                <w:lang w:val="lt-LT" w:eastAsia="en-US"/>
              </w:rPr>
              <w:t xml:space="preserve"> į raumenis: skausmas injekcijos vietoje</w:t>
            </w:r>
          </w:p>
        </w:tc>
        <w:tc>
          <w:tcPr>
            <w:tcW w:w="2504" w:type="dxa"/>
            <w:shd w:val="clear" w:color="auto" w:fill="auto"/>
          </w:tcPr>
          <w:p w14:paraId="14C22C94" w14:textId="77777777" w:rsidR="00032B03" w:rsidRPr="00357CD9" w:rsidRDefault="00032B03" w:rsidP="00102FE7">
            <w:pPr>
              <w:suppressAutoHyphens w:val="0"/>
              <w:rPr>
                <w:sz w:val="22"/>
                <w:szCs w:val="22"/>
                <w:lang w:val="lt-LT" w:eastAsia="en-US"/>
              </w:rPr>
            </w:pPr>
            <w:r w:rsidRPr="00357CD9">
              <w:rPr>
                <w:sz w:val="22"/>
                <w:szCs w:val="22"/>
                <w:lang w:val="lt-LT" w:eastAsia="en-US"/>
              </w:rPr>
              <w:t xml:space="preserve">Karščiavimas, uždegiminė reakcija injekcijos vietoje, įskaitant flebitą arba </w:t>
            </w:r>
            <w:proofErr w:type="spellStart"/>
            <w:r w:rsidRPr="00357CD9">
              <w:rPr>
                <w:sz w:val="22"/>
                <w:szCs w:val="22"/>
                <w:lang w:val="lt-LT" w:eastAsia="en-US"/>
              </w:rPr>
              <w:t>tromboflebitą</w:t>
            </w:r>
            <w:proofErr w:type="spellEnd"/>
          </w:p>
        </w:tc>
        <w:tc>
          <w:tcPr>
            <w:tcW w:w="2504" w:type="dxa"/>
            <w:shd w:val="clear" w:color="auto" w:fill="auto"/>
          </w:tcPr>
          <w:p w14:paraId="7834F990" w14:textId="77777777" w:rsidR="00032B03" w:rsidRPr="00357CD9" w:rsidRDefault="008A6591" w:rsidP="00102FE7">
            <w:pPr>
              <w:suppressAutoHyphens w:val="0"/>
              <w:rPr>
                <w:sz w:val="22"/>
                <w:szCs w:val="22"/>
                <w:lang w:val="lt-LT" w:eastAsia="en-US"/>
              </w:rPr>
            </w:pPr>
            <w:r>
              <w:rPr>
                <w:sz w:val="22"/>
                <w:szCs w:val="22"/>
                <w:lang w:val="lt-LT" w:eastAsia="en-US"/>
              </w:rPr>
              <w:t>Leidžiant</w:t>
            </w:r>
            <w:r w:rsidRPr="00357CD9">
              <w:rPr>
                <w:sz w:val="22"/>
                <w:szCs w:val="22"/>
                <w:lang w:val="lt-LT" w:eastAsia="en-US"/>
              </w:rPr>
              <w:t xml:space="preserve"> </w:t>
            </w:r>
            <w:r w:rsidR="00032B03" w:rsidRPr="00357CD9">
              <w:rPr>
                <w:sz w:val="22"/>
                <w:szCs w:val="22"/>
                <w:lang w:val="lt-LT" w:eastAsia="en-US"/>
              </w:rPr>
              <w:t xml:space="preserve">į raumenis (kadangi tirpale yra </w:t>
            </w:r>
            <w:proofErr w:type="spellStart"/>
            <w:r w:rsidR="00032B03" w:rsidRPr="00357CD9">
              <w:rPr>
                <w:sz w:val="22"/>
                <w:szCs w:val="22"/>
                <w:lang w:val="lt-LT" w:eastAsia="en-US"/>
              </w:rPr>
              <w:t>lidokaino</w:t>
            </w:r>
            <w:proofErr w:type="spellEnd"/>
            <w:r w:rsidR="00032B03" w:rsidRPr="00357CD9">
              <w:rPr>
                <w:sz w:val="22"/>
                <w:szCs w:val="22"/>
                <w:lang w:val="lt-LT" w:eastAsia="en-US"/>
              </w:rPr>
              <w:t xml:space="preserve">): sisteminės reakcijos į </w:t>
            </w:r>
            <w:proofErr w:type="spellStart"/>
            <w:r w:rsidR="00032B03" w:rsidRPr="00357CD9">
              <w:rPr>
                <w:sz w:val="22"/>
                <w:szCs w:val="22"/>
                <w:lang w:val="lt-LT" w:eastAsia="en-US"/>
              </w:rPr>
              <w:t>lidokainą</w:t>
            </w:r>
            <w:proofErr w:type="spellEnd"/>
          </w:p>
        </w:tc>
      </w:tr>
    </w:tbl>
    <w:p w14:paraId="59E76339" w14:textId="77777777" w:rsidR="00032B03" w:rsidRPr="00357CD9" w:rsidRDefault="00032B03" w:rsidP="00032B03">
      <w:pPr>
        <w:tabs>
          <w:tab w:val="left" w:pos="567"/>
        </w:tabs>
        <w:suppressAutoHyphens w:val="0"/>
        <w:spacing w:line="260" w:lineRule="exact"/>
        <w:ind w:left="567" w:hanging="567"/>
        <w:rPr>
          <w:sz w:val="22"/>
          <w:szCs w:val="22"/>
          <w:lang w:val="lt-LT" w:eastAsia="en-US"/>
        </w:rPr>
      </w:pPr>
      <w:r w:rsidRPr="00357CD9">
        <w:rPr>
          <w:sz w:val="22"/>
          <w:szCs w:val="22"/>
          <w:lang w:val="lt-LT" w:eastAsia="en-US"/>
        </w:rPr>
        <w:t>* patirtis pateikus rinkai</w:t>
      </w:r>
    </w:p>
    <w:p w14:paraId="1CD66A76" w14:textId="77777777" w:rsidR="00032B03" w:rsidRPr="00357CD9" w:rsidRDefault="00032B03" w:rsidP="00032B03">
      <w:pPr>
        <w:tabs>
          <w:tab w:val="left" w:pos="567"/>
        </w:tabs>
        <w:suppressAutoHyphens w:val="0"/>
        <w:spacing w:line="260" w:lineRule="exact"/>
        <w:ind w:left="567" w:hanging="567"/>
        <w:rPr>
          <w:sz w:val="22"/>
          <w:szCs w:val="22"/>
          <w:lang w:val="lt-LT" w:eastAsia="en-US"/>
        </w:rPr>
      </w:pPr>
    </w:p>
    <w:p w14:paraId="68BEE1CB" w14:textId="77777777" w:rsidR="00032B03" w:rsidRPr="00357CD9" w:rsidRDefault="00032B03" w:rsidP="00032B03">
      <w:pPr>
        <w:tabs>
          <w:tab w:val="left" w:pos="0"/>
        </w:tabs>
        <w:suppressAutoHyphens w:val="0"/>
        <w:spacing w:line="260" w:lineRule="exact"/>
        <w:rPr>
          <w:sz w:val="22"/>
          <w:szCs w:val="22"/>
          <w:u w:val="single"/>
          <w:lang w:val="lt-LT" w:eastAsia="en-US"/>
        </w:rPr>
      </w:pPr>
      <w:proofErr w:type="spellStart"/>
      <w:r w:rsidRPr="00483056">
        <w:rPr>
          <w:i/>
          <w:sz w:val="22"/>
          <w:szCs w:val="22"/>
          <w:u w:val="single"/>
          <w:lang w:val="lt-LT" w:eastAsia="en-US"/>
        </w:rPr>
        <w:t>Jarisch-Herxheimer</w:t>
      </w:r>
      <w:proofErr w:type="spellEnd"/>
      <w:r w:rsidRPr="00357CD9">
        <w:rPr>
          <w:sz w:val="22"/>
          <w:szCs w:val="22"/>
          <w:u w:val="single"/>
          <w:lang w:val="lt-LT" w:eastAsia="en-US"/>
        </w:rPr>
        <w:t xml:space="preserve"> reakcija</w:t>
      </w:r>
    </w:p>
    <w:p w14:paraId="7DE91A09" w14:textId="77777777" w:rsidR="00032B03" w:rsidRPr="00357CD9" w:rsidRDefault="00032B03" w:rsidP="00032B03">
      <w:pPr>
        <w:tabs>
          <w:tab w:val="left" w:pos="0"/>
        </w:tabs>
        <w:suppressAutoHyphens w:val="0"/>
        <w:spacing w:line="260" w:lineRule="exact"/>
        <w:rPr>
          <w:sz w:val="22"/>
          <w:szCs w:val="22"/>
          <w:lang w:val="lt-LT" w:eastAsia="en-US"/>
        </w:rPr>
      </w:pPr>
      <w:r w:rsidRPr="00357CD9">
        <w:rPr>
          <w:sz w:val="22"/>
          <w:szCs w:val="22"/>
          <w:lang w:val="lt-LT" w:eastAsia="en-US"/>
        </w:rPr>
        <w:t xml:space="preserve">Gydant boreliozę </w:t>
      </w:r>
      <w:proofErr w:type="spellStart"/>
      <w:r w:rsidRPr="00483056">
        <w:rPr>
          <w:i/>
          <w:sz w:val="22"/>
          <w:szCs w:val="22"/>
          <w:lang w:val="lt-LT" w:eastAsia="en-US"/>
        </w:rPr>
        <w:t>Jarisch-Herxheimer</w:t>
      </w:r>
      <w:proofErr w:type="spellEnd"/>
      <w:r w:rsidRPr="00357CD9">
        <w:rPr>
          <w:sz w:val="22"/>
          <w:szCs w:val="22"/>
          <w:lang w:val="lt-LT" w:eastAsia="en-US"/>
        </w:rPr>
        <w:t xml:space="preserve"> reakcija gali atsirasti pirmosiomis gydymo dienomis.</w:t>
      </w:r>
    </w:p>
    <w:p w14:paraId="7298BDAF" w14:textId="77777777" w:rsidR="00032B03" w:rsidRPr="00357CD9" w:rsidRDefault="00032B03" w:rsidP="00032B03">
      <w:pPr>
        <w:tabs>
          <w:tab w:val="left" w:pos="0"/>
        </w:tabs>
        <w:suppressAutoHyphens w:val="0"/>
        <w:spacing w:line="260" w:lineRule="exact"/>
        <w:rPr>
          <w:sz w:val="22"/>
          <w:szCs w:val="22"/>
          <w:lang w:val="lt-LT" w:eastAsia="en-US"/>
        </w:rPr>
      </w:pPr>
      <w:r w:rsidRPr="00357CD9">
        <w:rPr>
          <w:sz w:val="22"/>
          <w:szCs w:val="22"/>
          <w:lang w:val="lt-LT" w:eastAsia="en-US"/>
        </w:rPr>
        <w:t xml:space="preserve">Po kelių savaičių gydymo nuo boreliozės buvo pranešta apie vieną ar daugiau šių simptomų: odos bėrimas, niežėjimas, karščiavimas, </w:t>
      </w:r>
      <w:proofErr w:type="spellStart"/>
      <w:r w:rsidRPr="00357CD9">
        <w:rPr>
          <w:sz w:val="22"/>
          <w:szCs w:val="22"/>
          <w:lang w:val="lt-LT" w:eastAsia="en-US"/>
        </w:rPr>
        <w:t>leukopenija</w:t>
      </w:r>
      <w:proofErr w:type="spellEnd"/>
      <w:r w:rsidRPr="00357CD9">
        <w:rPr>
          <w:sz w:val="22"/>
          <w:szCs w:val="22"/>
          <w:lang w:val="lt-LT" w:eastAsia="en-US"/>
        </w:rPr>
        <w:t>, padidėjęs kepenų fermentų aktyvumas, apsunkęs kvėpavimas, nemalonūs pojūčiai sąnariuose.</w:t>
      </w:r>
    </w:p>
    <w:p w14:paraId="68B1CA7F" w14:textId="77777777" w:rsidR="00032B03" w:rsidRPr="00357CD9" w:rsidRDefault="00032B03" w:rsidP="00032B03">
      <w:pPr>
        <w:tabs>
          <w:tab w:val="left" w:pos="0"/>
        </w:tabs>
        <w:suppressAutoHyphens w:val="0"/>
        <w:spacing w:line="260" w:lineRule="exact"/>
        <w:rPr>
          <w:sz w:val="22"/>
          <w:szCs w:val="22"/>
          <w:lang w:val="lt-LT" w:eastAsia="en-US"/>
        </w:rPr>
      </w:pPr>
    </w:p>
    <w:p w14:paraId="07B267F2" w14:textId="77777777" w:rsidR="00032B03" w:rsidRPr="00357CD9" w:rsidRDefault="00032B03" w:rsidP="00032B03">
      <w:pPr>
        <w:tabs>
          <w:tab w:val="left" w:pos="0"/>
        </w:tabs>
        <w:suppressAutoHyphens w:val="0"/>
        <w:spacing w:line="260" w:lineRule="exact"/>
        <w:rPr>
          <w:sz w:val="22"/>
          <w:szCs w:val="22"/>
          <w:u w:val="single"/>
          <w:lang w:val="lt-LT" w:eastAsia="en-US"/>
        </w:rPr>
      </w:pPr>
      <w:r w:rsidRPr="00357CD9">
        <w:rPr>
          <w:sz w:val="22"/>
          <w:szCs w:val="22"/>
          <w:u w:val="single"/>
          <w:lang w:val="lt-LT" w:eastAsia="en-US"/>
        </w:rPr>
        <w:t>Kepenų ir tulžies latakų sutrikimai</w:t>
      </w:r>
    </w:p>
    <w:p w14:paraId="624A616A" w14:textId="77777777" w:rsidR="00032B03" w:rsidRPr="00357CD9" w:rsidRDefault="00032B03" w:rsidP="00032B03">
      <w:pPr>
        <w:tabs>
          <w:tab w:val="left" w:pos="0"/>
        </w:tabs>
        <w:suppressAutoHyphens w:val="0"/>
        <w:spacing w:line="260" w:lineRule="exact"/>
        <w:rPr>
          <w:sz w:val="22"/>
          <w:szCs w:val="22"/>
          <w:lang w:val="lt-LT" w:eastAsia="en-US"/>
        </w:rPr>
      </w:pPr>
      <w:r w:rsidRPr="00357CD9">
        <w:rPr>
          <w:sz w:val="22"/>
          <w:szCs w:val="22"/>
          <w:lang w:val="lt-LT" w:eastAsia="en-US"/>
        </w:rPr>
        <w:lastRenderedPageBreak/>
        <w:t xml:space="preserve">Pastebėtas padidėjęs kepenų fermentų (ALAT, ASAT, LDH, gama-GT ir (arba) šarminės fosfatazės) aktyvumo ir (arba) </w:t>
      </w:r>
      <w:proofErr w:type="spellStart"/>
      <w:r w:rsidRPr="00357CD9">
        <w:rPr>
          <w:sz w:val="22"/>
          <w:szCs w:val="22"/>
          <w:lang w:val="lt-LT" w:eastAsia="en-US"/>
        </w:rPr>
        <w:t>bilirubino</w:t>
      </w:r>
      <w:proofErr w:type="spellEnd"/>
      <w:r w:rsidRPr="00357CD9">
        <w:rPr>
          <w:sz w:val="22"/>
          <w:szCs w:val="22"/>
          <w:lang w:val="lt-LT" w:eastAsia="en-US"/>
        </w:rPr>
        <w:t xml:space="preserve"> kiekis. Laboratoriniai nuokrypiai retai kada būna daugiau negu dvigubai didesni už viršutinę normos ribą ir retai kada sukelia kepenų pažeidimų simptomus, paprastai yra </w:t>
      </w:r>
      <w:proofErr w:type="spellStart"/>
      <w:r w:rsidRPr="00357CD9">
        <w:rPr>
          <w:sz w:val="22"/>
          <w:szCs w:val="22"/>
          <w:lang w:val="lt-LT" w:eastAsia="en-US"/>
        </w:rPr>
        <w:t>cholestaziniai</w:t>
      </w:r>
      <w:proofErr w:type="spellEnd"/>
      <w:r w:rsidRPr="00357CD9">
        <w:rPr>
          <w:sz w:val="22"/>
          <w:szCs w:val="22"/>
          <w:lang w:val="lt-LT" w:eastAsia="en-US"/>
        </w:rPr>
        <w:t xml:space="preserve"> ir dažniausiai </w:t>
      </w:r>
      <w:proofErr w:type="spellStart"/>
      <w:r w:rsidRPr="00357CD9">
        <w:rPr>
          <w:sz w:val="22"/>
          <w:szCs w:val="22"/>
          <w:lang w:val="lt-LT" w:eastAsia="en-US"/>
        </w:rPr>
        <w:t>besimptomiai</w:t>
      </w:r>
      <w:proofErr w:type="spellEnd"/>
      <w:r w:rsidRPr="00357CD9">
        <w:rPr>
          <w:sz w:val="22"/>
          <w:szCs w:val="22"/>
          <w:lang w:val="lt-LT" w:eastAsia="en-US"/>
        </w:rPr>
        <w:t>.</w:t>
      </w:r>
    </w:p>
    <w:p w14:paraId="5A8809AE" w14:textId="77777777" w:rsidR="00032B03" w:rsidRPr="00357CD9" w:rsidRDefault="00032B03" w:rsidP="00032B03">
      <w:pPr>
        <w:tabs>
          <w:tab w:val="left" w:pos="567"/>
        </w:tabs>
        <w:suppressAutoHyphens w:val="0"/>
        <w:spacing w:line="260" w:lineRule="exact"/>
        <w:ind w:left="567" w:hanging="567"/>
        <w:rPr>
          <w:sz w:val="22"/>
          <w:szCs w:val="22"/>
          <w:lang w:val="lt-LT" w:eastAsia="en-US"/>
        </w:rPr>
      </w:pPr>
    </w:p>
    <w:p w14:paraId="2FE840D0" w14:textId="77777777" w:rsidR="00032B03" w:rsidRPr="00357CD9" w:rsidRDefault="00032B03" w:rsidP="00032B03">
      <w:pPr>
        <w:autoSpaceDE w:val="0"/>
        <w:autoSpaceDN w:val="0"/>
        <w:adjustRightInd w:val="0"/>
        <w:jc w:val="both"/>
        <w:rPr>
          <w:sz w:val="22"/>
          <w:szCs w:val="22"/>
          <w:u w:val="single"/>
          <w:lang w:val="lt-LT"/>
        </w:rPr>
      </w:pPr>
      <w:r w:rsidRPr="00357CD9">
        <w:rPr>
          <w:noProof/>
          <w:sz w:val="22"/>
          <w:szCs w:val="22"/>
          <w:u w:val="single"/>
          <w:lang w:val="lt-LT"/>
        </w:rPr>
        <w:t>Pranešimas apie įtariamas nepageidaujamas reakcijas</w:t>
      </w:r>
    </w:p>
    <w:p w14:paraId="7C0B34EA" w14:textId="32ABC0E8" w:rsidR="00032B03" w:rsidRPr="00F233C2" w:rsidRDefault="00F23190" w:rsidP="00F233C2">
      <w:pPr>
        <w:rPr>
          <w:noProof/>
          <w:snapToGrid w:val="0"/>
          <w:sz w:val="22"/>
          <w:szCs w:val="24"/>
          <w:lang w:val="lt-LT" w:eastAsia="en-US"/>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54F9EE8A" w14:textId="77777777" w:rsidR="00032B03" w:rsidRPr="00357CD9" w:rsidRDefault="00032B03" w:rsidP="00032B03">
      <w:pPr>
        <w:rPr>
          <w:sz w:val="22"/>
          <w:szCs w:val="22"/>
          <w:lang w:val="lt-LT"/>
        </w:rPr>
      </w:pPr>
    </w:p>
    <w:p w14:paraId="134115F4"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4.9</w:t>
      </w:r>
      <w:r w:rsidRPr="00357CD9">
        <w:rPr>
          <w:b/>
          <w:sz w:val="22"/>
          <w:szCs w:val="22"/>
          <w:lang w:val="lt-LT" w:eastAsia="en-US"/>
        </w:rPr>
        <w:tab/>
        <w:t>Perdozavimas</w:t>
      </w:r>
    </w:p>
    <w:p w14:paraId="42F3E1BF"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21282764"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Perdozavimo simptomai gali būti labai panašūs į šalutinių poveikių simptomus.</w:t>
      </w:r>
    </w:p>
    <w:p w14:paraId="1C7BFA5A"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Vartojant beta laktamų antibiotikus, įskaitant </w:t>
      </w:r>
      <w:proofErr w:type="spellStart"/>
      <w:r w:rsidRPr="00357CD9">
        <w:rPr>
          <w:sz w:val="22"/>
          <w:szCs w:val="22"/>
          <w:lang w:val="lt-LT" w:eastAsia="en-US"/>
        </w:rPr>
        <w:t>cefotaksimą</w:t>
      </w:r>
      <w:proofErr w:type="spellEnd"/>
      <w:r w:rsidRPr="00357CD9">
        <w:rPr>
          <w:sz w:val="22"/>
          <w:szCs w:val="22"/>
          <w:lang w:val="lt-LT" w:eastAsia="en-US"/>
        </w:rPr>
        <w:t xml:space="preserve">, didelėmis dozėmis, kyla </w:t>
      </w:r>
      <w:proofErr w:type="spellStart"/>
      <w:r w:rsidRPr="00357CD9">
        <w:rPr>
          <w:sz w:val="22"/>
          <w:szCs w:val="22"/>
          <w:lang w:val="lt-LT" w:eastAsia="en-US"/>
        </w:rPr>
        <w:t>encefalopatijos</w:t>
      </w:r>
      <w:proofErr w:type="spellEnd"/>
      <w:r w:rsidRPr="00357CD9">
        <w:rPr>
          <w:sz w:val="22"/>
          <w:szCs w:val="22"/>
          <w:lang w:val="lt-LT" w:eastAsia="en-US"/>
        </w:rPr>
        <w:t xml:space="preserve"> rizika, kuri išnyksta nutraukus vartojimą.</w:t>
      </w:r>
    </w:p>
    <w:p w14:paraId="5B400C0F"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Perdozavimo atveju </w:t>
      </w:r>
      <w:proofErr w:type="spellStart"/>
      <w:r w:rsidRPr="00357CD9">
        <w:rPr>
          <w:sz w:val="22"/>
          <w:szCs w:val="22"/>
          <w:lang w:val="lt-LT" w:eastAsia="en-US"/>
        </w:rPr>
        <w:t>cefotaksimo</w:t>
      </w:r>
      <w:proofErr w:type="spellEnd"/>
      <w:r w:rsidRPr="00357CD9">
        <w:rPr>
          <w:sz w:val="22"/>
          <w:szCs w:val="22"/>
          <w:lang w:val="lt-LT" w:eastAsia="en-US"/>
        </w:rPr>
        <w:t xml:space="preserve"> vartojimą reikia nutraukti, skirti atitinkamą gydymą, kurį sudaro greitesnio šalinimo priemonės ir simptominis nepageidaujamų reakcijų (pvz., traukulių) gydymas.</w:t>
      </w:r>
    </w:p>
    <w:p w14:paraId="431B9296"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Specialaus priešnuodžio nėra. </w:t>
      </w:r>
      <w:proofErr w:type="spellStart"/>
      <w:r w:rsidRPr="00357CD9">
        <w:rPr>
          <w:sz w:val="22"/>
          <w:szCs w:val="22"/>
          <w:lang w:val="lt-LT" w:eastAsia="en-US"/>
        </w:rPr>
        <w:t>Cefotaksimo</w:t>
      </w:r>
      <w:proofErr w:type="spellEnd"/>
      <w:r w:rsidRPr="00357CD9">
        <w:rPr>
          <w:sz w:val="22"/>
          <w:szCs w:val="22"/>
          <w:lang w:val="lt-LT" w:eastAsia="en-US"/>
        </w:rPr>
        <w:t xml:space="preserve"> koncentraciją kraujo serume galima sumažinti hemodialize arba </w:t>
      </w:r>
      <w:proofErr w:type="spellStart"/>
      <w:r w:rsidRPr="00357CD9">
        <w:rPr>
          <w:sz w:val="22"/>
          <w:szCs w:val="22"/>
          <w:lang w:val="lt-LT" w:eastAsia="en-US"/>
        </w:rPr>
        <w:t>peritonine</w:t>
      </w:r>
      <w:proofErr w:type="spellEnd"/>
      <w:r w:rsidRPr="00357CD9">
        <w:rPr>
          <w:sz w:val="22"/>
          <w:szCs w:val="22"/>
          <w:lang w:val="lt-LT" w:eastAsia="en-US"/>
        </w:rPr>
        <w:t xml:space="preserve"> dialize.</w:t>
      </w:r>
    </w:p>
    <w:p w14:paraId="13D356FE" w14:textId="77777777" w:rsidR="00032B03" w:rsidRPr="00357CD9" w:rsidRDefault="00032B03" w:rsidP="00032B03">
      <w:pPr>
        <w:tabs>
          <w:tab w:val="left" w:pos="567"/>
        </w:tabs>
        <w:suppressAutoHyphens w:val="0"/>
        <w:spacing w:line="260" w:lineRule="exact"/>
        <w:rPr>
          <w:sz w:val="22"/>
          <w:szCs w:val="22"/>
          <w:lang w:val="lt-LT" w:eastAsia="en-US"/>
        </w:rPr>
      </w:pPr>
    </w:p>
    <w:p w14:paraId="2DBD013A" w14:textId="77777777" w:rsidR="00032B03" w:rsidRPr="00357CD9" w:rsidRDefault="00032B03" w:rsidP="00032B03">
      <w:pPr>
        <w:tabs>
          <w:tab w:val="left" w:pos="567"/>
        </w:tabs>
        <w:suppressAutoHyphens w:val="0"/>
        <w:spacing w:line="260" w:lineRule="exact"/>
        <w:rPr>
          <w:sz w:val="22"/>
          <w:szCs w:val="22"/>
          <w:lang w:val="lt-LT" w:eastAsia="en-US"/>
        </w:rPr>
      </w:pPr>
    </w:p>
    <w:p w14:paraId="46E4D554"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5.</w:t>
      </w:r>
      <w:r w:rsidRPr="00357CD9">
        <w:rPr>
          <w:b/>
          <w:sz w:val="22"/>
          <w:szCs w:val="22"/>
          <w:lang w:val="lt-LT" w:eastAsia="en-US"/>
        </w:rPr>
        <w:tab/>
        <w:t>FARMAKOLOGINĖS SAVYBĖS</w:t>
      </w:r>
    </w:p>
    <w:p w14:paraId="53D8C763"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3E6612EE"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 xml:space="preserve">5.1 </w:t>
      </w:r>
      <w:r w:rsidRPr="00357CD9">
        <w:rPr>
          <w:b/>
          <w:sz w:val="22"/>
          <w:szCs w:val="22"/>
          <w:lang w:val="lt-LT" w:eastAsia="en-US"/>
        </w:rPr>
        <w:tab/>
      </w:r>
      <w:proofErr w:type="spellStart"/>
      <w:r w:rsidRPr="00357CD9">
        <w:rPr>
          <w:b/>
          <w:sz w:val="22"/>
          <w:szCs w:val="22"/>
          <w:lang w:val="lt-LT" w:eastAsia="en-US"/>
        </w:rPr>
        <w:t>Farmakodinaminės</w:t>
      </w:r>
      <w:proofErr w:type="spellEnd"/>
      <w:r w:rsidRPr="00357CD9">
        <w:rPr>
          <w:b/>
          <w:sz w:val="22"/>
          <w:szCs w:val="22"/>
          <w:lang w:val="lt-LT" w:eastAsia="en-US"/>
        </w:rPr>
        <w:t xml:space="preserve"> savybės</w:t>
      </w:r>
    </w:p>
    <w:p w14:paraId="6CF118DD"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7853BF68"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Farmakoterapinė</w:t>
      </w:r>
      <w:proofErr w:type="spellEnd"/>
      <w:r w:rsidRPr="00357CD9">
        <w:rPr>
          <w:sz w:val="22"/>
          <w:szCs w:val="22"/>
          <w:lang w:val="lt-LT" w:eastAsia="en-US"/>
        </w:rPr>
        <w:t xml:space="preserve"> grupė – trečiosios kartos </w:t>
      </w:r>
      <w:proofErr w:type="spellStart"/>
      <w:r w:rsidRPr="00357CD9">
        <w:rPr>
          <w:sz w:val="22"/>
          <w:szCs w:val="22"/>
          <w:lang w:val="lt-LT" w:eastAsia="en-US"/>
        </w:rPr>
        <w:t>cefalosporinas</w:t>
      </w:r>
      <w:proofErr w:type="spellEnd"/>
      <w:r w:rsidRPr="00357CD9">
        <w:rPr>
          <w:sz w:val="22"/>
          <w:szCs w:val="22"/>
          <w:lang w:val="lt-LT" w:eastAsia="en-US"/>
        </w:rPr>
        <w:t>; ATC kodas – J01DD01.</w:t>
      </w:r>
    </w:p>
    <w:p w14:paraId="3FE2F2FD" w14:textId="77777777" w:rsidR="00032B03" w:rsidRPr="00357CD9" w:rsidRDefault="00032B03" w:rsidP="00032B03">
      <w:pPr>
        <w:tabs>
          <w:tab w:val="left" w:pos="567"/>
        </w:tabs>
        <w:suppressAutoHyphens w:val="0"/>
        <w:spacing w:line="260" w:lineRule="exact"/>
        <w:rPr>
          <w:sz w:val="22"/>
          <w:szCs w:val="22"/>
          <w:lang w:val="lt-LT" w:eastAsia="en-US"/>
        </w:rPr>
      </w:pPr>
    </w:p>
    <w:p w14:paraId="0090B7A5" w14:textId="77777777" w:rsidR="00032B03" w:rsidRPr="00357CD9" w:rsidRDefault="00032B03" w:rsidP="00032B03">
      <w:pPr>
        <w:suppressAutoHyphens w:val="0"/>
        <w:autoSpaceDE w:val="0"/>
        <w:autoSpaceDN w:val="0"/>
        <w:adjustRightInd w:val="0"/>
        <w:rPr>
          <w:sz w:val="22"/>
          <w:szCs w:val="22"/>
          <w:u w:val="single"/>
          <w:lang w:val="lt-LT" w:eastAsia="en-US"/>
        </w:rPr>
      </w:pPr>
      <w:r w:rsidRPr="00357CD9">
        <w:rPr>
          <w:sz w:val="22"/>
          <w:szCs w:val="22"/>
          <w:u w:val="single"/>
          <w:lang w:val="lt-LT" w:eastAsia="en-US"/>
        </w:rPr>
        <w:t>Veikimo mechanizmas</w:t>
      </w:r>
    </w:p>
    <w:p w14:paraId="4AE1DF5A" w14:textId="77777777" w:rsidR="00032B03" w:rsidRPr="00357CD9" w:rsidRDefault="00032B03" w:rsidP="00032B03">
      <w:pPr>
        <w:suppressAutoHyphens w:val="0"/>
        <w:autoSpaceDE w:val="0"/>
        <w:autoSpaceDN w:val="0"/>
        <w:adjustRightInd w:val="0"/>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baktericidinis poveikis pasireiškia tuo, kad vaistas slopina bakterijų sienelės sintezę (augimo periodu), slopindamas peniciliną rišančius baltymus (PBP), tokius kaip </w:t>
      </w:r>
      <w:proofErr w:type="spellStart"/>
      <w:r w:rsidRPr="00357CD9">
        <w:rPr>
          <w:sz w:val="22"/>
          <w:szCs w:val="22"/>
          <w:lang w:val="lt-LT" w:eastAsia="en-US"/>
        </w:rPr>
        <w:t>transpeptidazės</w:t>
      </w:r>
      <w:proofErr w:type="spellEnd"/>
      <w:r w:rsidRPr="00357CD9">
        <w:rPr>
          <w:sz w:val="22"/>
          <w:szCs w:val="22"/>
          <w:lang w:val="lt-LT" w:eastAsia="en-US"/>
        </w:rPr>
        <w:t>.</w:t>
      </w:r>
    </w:p>
    <w:p w14:paraId="56425231" w14:textId="77777777" w:rsidR="00032B03" w:rsidRPr="00357CD9" w:rsidRDefault="00032B03" w:rsidP="00032B03">
      <w:pPr>
        <w:suppressAutoHyphens w:val="0"/>
        <w:autoSpaceDE w:val="0"/>
        <w:autoSpaceDN w:val="0"/>
        <w:adjustRightInd w:val="0"/>
        <w:rPr>
          <w:sz w:val="22"/>
          <w:szCs w:val="22"/>
          <w:lang w:val="lt-LT" w:eastAsia="en-US"/>
        </w:rPr>
      </w:pPr>
    </w:p>
    <w:p w14:paraId="49580694" w14:textId="77777777" w:rsidR="00032B03" w:rsidRPr="00357CD9" w:rsidRDefault="00032B03" w:rsidP="00032B03">
      <w:pPr>
        <w:suppressAutoHyphens w:val="0"/>
        <w:autoSpaceDE w:val="0"/>
        <w:autoSpaceDN w:val="0"/>
        <w:adjustRightInd w:val="0"/>
        <w:rPr>
          <w:sz w:val="22"/>
          <w:szCs w:val="22"/>
          <w:u w:val="single"/>
          <w:lang w:val="lt-LT" w:eastAsia="en-US"/>
        </w:rPr>
      </w:pPr>
      <w:r w:rsidRPr="00357CD9">
        <w:rPr>
          <w:sz w:val="22"/>
          <w:szCs w:val="22"/>
          <w:u w:val="single"/>
          <w:lang w:val="lt-LT" w:eastAsia="en-US"/>
        </w:rPr>
        <w:t>Atsparumo mechanizmas</w:t>
      </w:r>
    </w:p>
    <w:p w14:paraId="5101415E" w14:textId="77777777" w:rsidR="00032B03" w:rsidRPr="00357CD9" w:rsidRDefault="00032B03" w:rsidP="00032B03">
      <w:pPr>
        <w:suppressAutoHyphens w:val="0"/>
        <w:autoSpaceDE w:val="0"/>
        <w:autoSpaceDN w:val="0"/>
        <w:adjustRightInd w:val="0"/>
        <w:rPr>
          <w:sz w:val="22"/>
          <w:szCs w:val="22"/>
          <w:lang w:val="lt-LT" w:eastAsia="en-US"/>
        </w:rPr>
      </w:pPr>
      <w:r w:rsidRPr="00357CD9">
        <w:rPr>
          <w:sz w:val="22"/>
          <w:szCs w:val="22"/>
          <w:lang w:val="lt-LT" w:eastAsia="en-US"/>
        </w:rPr>
        <w:t xml:space="preserve">Atsparumą </w:t>
      </w:r>
      <w:proofErr w:type="spellStart"/>
      <w:r w:rsidRPr="00357CD9">
        <w:rPr>
          <w:sz w:val="22"/>
          <w:szCs w:val="22"/>
          <w:lang w:val="lt-LT" w:eastAsia="en-US"/>
        </w:rPr>
        <w:t>cefotaksimui</w:t>
      </w:r>
      <w:proofErr w:type="spellEnd"/>
      <w:r w:rsidRPr="00357CD9">
        <w:rPr>
          <w:sz w:val="22"/>
          <w:szCs w:val="22"/>
          <w:lang w:val="lt-LT" w:eastAsia="en-US"/>
        </w:rPr>
        <w:t xml:space="preserve"> gali sukelti šie mechanizmai:</w:t>
      </w:r>
    </w:p>
    <w:p w14:paraId="383598AD" w14:textId="77777777" w:rsidR="00032B03" w:rsidRPr="00357CD9" w:rsidRDefault="00032B03" w:rsidP="00032B03">
      <w:pPr>
        <w:numPr>
          <w:ilvl w:val="0"/>
          <w:numId w:val="31"/>
        </w:numPr>
        <w:tabs>
          <w:tab w:val="left" w:pos="567"/>
        </w:tabs>
        <w:suppressAutoHyphens w:val="0"/>
        <w:autoSpaceDE w:val="0"/>
        <w:autoSpaceDN w:val="0"/>
        <w:adjustRightInd w:val="0"/>
        <w:spacing w:line="260" w:lineRule="exact"/>
        <w:ind w:left="142" w:hanging="153"/>
        <w:rPr>
          <w:sz w:val="22"/>
          <w:szCs w:val="22"/>
          <w:lang w:val="lt-LT" w:eastAsia="en-US"/>
        </w:rPr>
      </w:pPr>
      <w:r w:rsidRPr="00357CD9">
        <w:rPr>
          <w:sz w:val="22"/>
          <w:szCs w:val="22"/>
          <w:lang w:val="lt-LT" w:eastAsia="en-US"/>
        </w:rPr>
        <w:t xml:space="preserve">Beta </w:t>
      </w:r>
      <w:proofErr w:type="spellStart"/>
      <w:r w:rsidRPr="00357CD9">
        <w:rPr>
          <w:sz w:val="22"/>
          <w:szCs w:val="22"/>
          <w:lang w:val="lt-LT" w:eastAsia="en-US"/>
        </w:rPr>
        <w:t>laktamazių</w:t>
      </w:r>
      <w:proofErr w:type="spellEnd"/>
      <w:r w:rsidRPr="00357CD9">
        <w:rPr>
          <w:sz w:val="22"/>
          <w:szCs w:val="22"/>
          <w:lang w:val="lt-LT" w:eastAsia="en-US"/>
        </w:rPr>
        <w:t xml:space="preserve"> </w:t>
      </w:r>
      <w:proofErr w:type="spellStart"/>
      <w:r w:rsidRPr="00357CD9">
        <w:rPr>
          <w:sz w:val="22"/>
          <w:szCs w:val="22"/>
          <w:lang w:val="lt-LT" w:eastAsia="en-US"/>
        </w:rPr>
        <w:t>inaktyvacija</w:t>
      </w:r>
      <w:proofErr w:type="spellEnd"/>
      <w:r w:rsidRPr="00357CD9">
        <w:rPr>
          <w:sz w:val="22"/>
          <w:szCs w:val="22"/>
          <w:lang w:val="lt-LT" w:eastAsia="en-US"/>
        </w:rPr>
        <w:t xml:space="preserve">. </w:t>
      </w:r>
      <w:proofErr w:type="spellStart"/>
      <w:r w:rsidRPr="00357CD9">
        <w:rPr>
          <w:sz w:val="22"/>
          <w:szCs w:val="22"/>
          <w:lang w:val="lt-LT" w:eastAsia="en-US"/>
        </w:rPr>
        <w:t>Cefotaksimą</w:t>
      </w:r>
      <w:proofErr w:type="spellEnd"/>
      <w:r w:rsidRPr="00357CD9">
        <w:rPr>
          <w:sz w:val="22"/>
          <w:szCs w:val="22"/>
          <w:lang w:val="lt-LT" w:eastAsia="en-US"/>
        </w:rPr>
        <w:t xml:space="preserve"> gali hidrolizuoti tam tikros beta </w:t>
      </w:r>
      <w:proofErr w:type="spellStart"/>
      <w:r w:rsidRPr="00357CD9">
        <w:rPr>
          <w:sz w:val="22"/>
          <w:szCs w:val="22"/>
          <w:lang w:val="lt-LT" w:eastAsia="en-US"/>
        </w:rPr>
        <w:t>laktamazės</w:t>
      </w:r>
      <w:proofErr w:type="spellEnd"/>
      <w:r w:rsidRPr="00357CD9">
        <w:rPr>
          <w:sz w:val="22"/>
          <w:szCs w:val="22"/>
          <w:lang w:val="lt-LT" w:eastAsia="en-US"/>
        </w:rPr>
        <w:t xml:space="preserve">, ypač platesnio spektro beta </w:t>
      </w:r>
      <w:proofErr w:type="spellStart"/>
      <w:r w:rsidRPr="00357CD9">
        <w:rPr>
          <w:sz w:val="22"/>
          <w:szCs w:val="22"/>
          <w:lang w:val="lt-LT" w:eastAsia="en-US"/>
        </w:rPr>
        <w:t>laktamazės</w:t>
      </w:r>
      <w:proofErr w:type="spellEnd"/>
      <w:r w:rsidRPr="00357CD9">
        <w:rPr>
          <w:sz w:val="22"/>
          <w:szCs w:val="22"/>
          <w:lang w:val="lt-LT" w:eastAsia="en-US"/>
        </w:rPr>
        <w:t xml:space="preserve"> (ESBL), kurių aptinkama tokiose padermėse kaip </w:t>
      </w:r>
      <w:proofErr w:type="spellStart"/>
      <w:r w:rsidRPr="00357CD9">
        <w:rPr>
          <w:i/>
          <w:sz w:val="22"/>
          <w:szCs w:val="22"/>
          <w:lang w:val="lt-LT" w:eastAsia="en-US"/>
        </w:rPr>
        <w:t>Escherichia</w:t>
      </w:r>
      <w:proofErr w:type="spellEnd"/>
      <w:r w:rsidRPr="00357CD9">
        <w:rPr>
          <w:i/>
          <w:sz w:val="22"/>
          <w:szCs w:val="22"/>
          <w:lang w:val="lt-LT" w:eastAsia="en-US"/>
        </w:rPr>
        <w:t xml:space="preserve"> coli</w:t>
      </w:r>
      <w:r w:rsidRPr="00357CD9">
        <w:rPr>
          <w:sz w:val="22"/>
          <w:szCs w:val="22"/>
          <w:lang w:val="lt-LT" w:eastAsia="en-US"/>
        </w:rPr>
        <w:t xml:space="preserve"> arba </w:t>
      </w:r>
      <w:proofErr w:type="spellStart"/>
      <w:r w:rsidRPr="00357CD9">
        <w:rPr>
          <w:i/>
          <w:sz w:val="22"/>
          <w:szCs w:val="22"/>
          <w:lang w:val="lt-LT" w:eastAsia="en-US"/>
        </w:rPr>
        <w:t>Klebsiella</w:t>
      </w:r>
      <w:proofErr w:type="spellEnd"/>
      <w:r w:rsidRPr="00357CD9">
        <w:rPr>
          <w:i/>
          <w:sz w:val="22"/>
          <w:szCs w:val="22"/>
          <w:lang w:val="lt-LT" w:eastAsia="en-US"/>
        </w:rPr>
        <w:t xml:space="preserve"> </w:t>
      </w:r>
      <w:proofErr w:type="spellStart"/>
      <w:r w:rsidRPr="00357CD9">
        <w:rPr>
          <w:i/>
          <w:sz w:val="22"/>
          <w:szCs w:val="22"/>
          <w:lang w:val="lt-LT" w:eastAsia="en-US"/>
        </w:rPr>
        <w:t>pneumoniae</w:t>
      </w:r>
      <w:proofErr w:type="spellEnd"/>
      <w:r w:rsidRPr="00357CD9">
        <w:rPr>
          <w:sz w:val="22"/>
          <w:szCs w:val="22"/>
          <w:lang w:val="lt-LT" w:eastAsia="en-US"/>
        </w:rPr>
        <w:t xml:space="preserve">, arba chromosomose užkoduotos indukuojamos ar sudedamosios </w:t>
      </w:r>
      <w:proofErr w:type="spellStart"/>
      <w:r w:rsidRPr="00357CD9">
        <w:rPr>
          <w:sz w:val="22"/>
          <w:szCs w:val="22"/>
          <w:lang w:val="lt-LT" w:eastAsia="en-US"/>
        </w:rPr>
        <w:t>AmpC</w:t>
      </w:r>
      <w:proofErr w:type="spellEnd"/>
      <w:r w:rsidRPr="00357CD9">
        <w:rPr>
          <w:sz w:val="22"/>
          <w:szCs w:val="22"/>
          <w:lang w:val="lt-LT" w:eastAsia="en-US"/>
        </w:rPr>
        <w:t xml:space="preserve"> tipo beta </w:t>
      </w:r>
      <w:proofErr w:type="spellStart"/>
      <w:r w:rsidRPr="00357CD9">
        <w:rPr>
          <w:sz w:val="22"/>
          <w:szCs w:val="22"/>
          <w:lang w:val="lt-LT" w:eastAsia="en-US"/>
        </w:rPr>
        <w:t>laktamazės</w:t>
      </w:r>
      <w:proofErr w:type="spellEnd"/>
      <w:r w:rsidRPr="00357CD9">
        <w:rPr>
          <w:sz w:val="22"/>
          <w:szCs w:val="22"/>
          <w:lang w:val="lt-LT" w:eastAsia="en-US"/>
        </w:rPr>
        <w:t xml:space="preserve">, kurių aptinkama </w:t>
      </w:r>
      <w:proofErr w:type="spellStart"/>
      <w:r w:rsidRPr="00357CD9">
        <w:rPr>
          <w:i/>
          <w:sz w:val="22"/>
          <w:szCs w:val="22"/>
          <w:lang w:val="lt-LT" w:eastAsia="en-US"/>
        </w:rPr>
        <w:t>Enterobacter</w:t>
      </w:r>
      <w:proofErr w:type="spellEnd"/>
      <w:r w:rsidRPr="00357CD9">
        <w:rPr>
          <w:i/>
          <w:sz w:val="22"/>
          <w:szCs w:val="22"/>
          <w:lang w:val="lt-LT" w:eastAsia="en-US"/>
        </w:rPr>
        <w:t xml:space="preserve"> </w:t>
      </w:r>
      <w:proofErr w:type="spellStart"/>
      <w:r w:rsidRPr="00357CD9">
        <w:rPr>
          <w:i/>
          <w:sz w:val="22"/>
          <w:szCs w:val="22"/>
          <w:lang w:val="lt-LT" w:eastAsia="en-US"/>
        </w:rPr>
        <w:t>cloacae</w:t>
      </w:r>
      <w:proofErr w:type="spellEnd"/>
      <w:r w:rsidRPr="00357CD9">
        <w:rPr>
          <w:sz w:val="22"/>
          <w:szCs w:val="22"/>
          <w:lang w:val="lt-LT" w:eastAsia="en-US"/>
        </w:rPr>
        <w:t xml:space="preserve">. Todėl infekcijų, kurias sukėlė indukuojamos chromosomose užkoduotos </w:t>
      </w:r>
      <w:proofErr w:type="spellStart"/>
      <w:r w:rsidRPr="00357CD9">
        <w:rPr>
          <w:sz w:val="22"/>
          <w:szCs w:val="22"/>
          <w:lang w:val="lt-LT" w:eastAsia="en-US"/>
        </w:rPr>
        <w:t>AmpC</w:t>
      </w:r>
      <w:proofErr w:type="spellEnd"/>
      <w:r w:rsidRPr="00357CD9">
        <w:rPr>
          <w:sz w:val="22"/>
          <w:szCs w:val="22"/>
          <w:lang w:val="lt-LT" w:eastAsia="en-US"/>
        </w:rPr>
        <w:t xml:space="preserve"> tipo beta </w:t>
      </w:r>
      <w:proofErr w:type="spellStart"/>
      <w:r w:rsidRPr="00357CD9">
        <w:rPr>
          <w:sz w:val="22"/>
          <w:szCs w:val="22"/>
          <w:lang w:val="lt-LT" w:eastAsia="en-US"/>
        </w:rPr>
        <w:t>laktamazės</w:t>
      </w:r>
      <w:proofErr w:type="spellEnd"/>
      <w:r w:rsidRPr="00357CD9">
        <w:rPr>
          <w:sz w:val="22"/>
          <w:szCs w:val="22"/>
          <w:lang w:val="lt-LT" w:eastAsia="en-US"/>
        </w:rPr>
        <w:t xml:space="preserve">, </w:t>
      </w:r>
      <w:proofErr w:type="spellStart"/>
      <w:r w:rsidRPr="00357CD9">
        <w:rPr>
          <w:sz w:val="22"/>
          <w:szCs w:val="22"/>
          <w:lang w:val="lt-LT" w:eastAsia="en-US"/>
        </w:rPr>
        <w:t>cefoksaminu</w:t>
      </w:r>
      <w:proofErr w:type="spellEnd"/>
      <w:r w:rsidRPr="00357CD9">
        <w:rPr>
          <w:sz w:val="22"/>
          <w:szCs w:val="22"/>
          <w:lang w:val="lt-LT" w:eastAsia="en-US"/>
        </w:rPr>
        <w:t xml:space="preserve"> gydyti negalima net tuomet, kai </w:t>
      </w:r>
      <w:proofErr w:type="spellStart"/>
      <w:r w:rsidRPr="00357CD9">
        <w:rPr>
          <w:i/>
          <w:sz w:val="22"/>
          <w:szCs w:val="22"/>
          <w:lang w:val="lt-LT" w:eastAsia="en-US"/>
        </w:rPr>
        <w:t>in-vitro</w:t>
      </w:r>
      <w:proofErr w:type="spellEnd"/>
      <w:r w:rsidRPr="00357CD9">
        <w:rPr>
          <w:sz w:val="22"/>
          <w:szCs w:val="22"/>
          <w:lang w:val="lt-LT" w:eastAsia="en-US"/>
        </w:rPr>
        <w:t xml:space="preserve"> įrodytas jautrumas, nes yra mutantų su nuolatine </w:t>
      </w:r>
      <w:proofErr w:type="spellStart"/>
      <w:r w:rsidRPr="00357CD9">
        <w:rPr>
          <w:sz w:val="22"/>
          <w:szCs w:val="22"/>
          <w:lang w:val="lt-LT" w:eastAsia="en-US"/>
        </w:rPr>
        <w:t>AmpC</w:t>
      </w:r>
      <w:proofErr w:type="spellEnd"/>
      <w:r w:rsidRPr="00357CD9">
        <w:rPr>
          <w:sz w:val="22"/>
          <w:szCs w:val="22"/>
          <w:lang w:val="lt-LT" w:eastAsia="en-US"/>
        </w:rPr>
        <w:t xml:space="preserve"> tipo beta </w:t>
      </w:r>
      <w:proofErr w:type="spellStart"/>
      <w:r w:rsidRPr="00357CD9">
        <w:rPr>
          <w:sz w:val="22"/>
          <w:szCs w:val="22"/>
          <w:lang w:val="lt-LT" w:eastAsia="en-US"/>
        </w:rPr>
        <w:t>laktamazių</w:t>
      </w:r>
      <w:proofErr w:type="spellEnd"/>
      <w:r w:rsidRPr="00357CD9">
        <w:rPr>
          <w:sz w:val="22"/>
          <w:szCs w:val="22"/>
          <w:lang w:val="lt-LT" w:eastAsia="en-US"/>
        </w:rPr>
        <w:t xml:space="preserve"> raiška atrankos rizika.</w:t>
      </w:r>
    </w:p>
    <w:p w14:paraId="7B2F0367" w14:textId="77777777" w:rsidR="00032B03" w:rsidRPr="00357CD9" w:rsidRDefault="00032B03" w:rsidP="00032B03">
      <w:pPr>
        <w:numPr>
          <w:ilvl w:val="0"/>
          <w:numId w:val="31"/>
        </w:numPr>
        <w:tabs>
          <w:tab w:val="left" w:pos="567"/>
        </w:tabs>
        <w:suppressAutoHyphens w:val="0"/>
        <w:autoSpaceDE w:val="0"/>
        <w:autoSpaceDN w:val="0"/>
        <w:adjustRightInd w:val="0"/>
        <w:spacing w:line="260" w:lineRule="exact"/>
        <w:ind w:left="142" w:hanging="153"/>
        <w:rPr>
          <w:sz w:val="22"/>
          <w:szCs w:val="22"/>
          <w:lang w:val="lt-LT" w:eastAsia="en-US"/>
        </w:rPr>
      </w:pPr>
      <w:r w:rsidRPr="00357CD9">
        <w:rPr>
          <w:sz w:val="22"/>
          <w:szCs w:val="22"/>
          <w:lang w:val="lt-LT" w:eastAsia="en-US"/>
        </w:rPr>
        <w:t xml:space="preserve">Sumažėjęs PBP </w:t>
      </w:r>
      <w:proofErr w:type="spellStart"/>
      <w:r w:rsidRPr="00357CD9">
        <w:rPr>
          <w:sz w:val="22"/>
          <w:szCs w:val="22"/>
          <w:lang w:val="lt-LT" w:eastAsia="en-US"/>
        </w:rPr>
        <w:t>afinitetas</w:t>
      </w:r>
      <w:proofErr w:type="spellEnd"/>
      <w:r w:rsidRPr="00357CD9">
        <w:rPr>
          <w:sz w:val="22"/>
          <w:szCs w:val="22"/>
          <w:lang w:val="lt-LT" w:eastAsia="en-US"/>
        </w:rPr>
        <w:t xml:space="preserve"> </w:t>
      </w:r>
      <w:proofErr w:type="spellStart"/>
      <w:r w:rsidRPr="00357CD9">
        <w:rPr>
          <w:sz w:val="22"/>
          <w:szCs w:val="22"/>
          <w:lang w:val="lt-LT" w:eastAsia="en-US"/>
        </w:rPr>
        <w:t>cefotaksimui</w:t>
      </w:r>
      <w:proofErr w:type="spellEnd"/>
      <w:r w:rsidRPr="00357CD9">
        <w:rPr>
          <w:sz w:val="22"/>
          <w:szCs w:val="22"/>
          <w:lang w:val="lt-LT" w:eastAsia="en-US"/>
        </w:rPr>
        <w:t xml:space="preserve">. Įgytą </w:t>
      </w:r>
      <w:proofErr w:type="spellStart"/>
      <w:r w:rsidRPr="00357CD9">
        <w:rPr>
          <w:sz w:val="22"/>
          <w:szCs w:val="22"/>
          <w:lang w:val="lt-LT" w:eastAsia="en-US"/>
        </w:rPr>
        <w:t>pneumokokų</w:t>
      </w:r>
      <w:proofErr w:type="spellEnd"/>
      <w:r w:rsidRPr="00357CD9">
        <w:rPr>
          <w:sz w:val="22"/>
          <w:szCs w:val="22"/>
          <w:lang w:val="lt-LT" w:eastAsia="en-US"/>
        </w:rPr>
        <w:t xml:space="preserve"> ir kitų streptokokų atsparumą sukelia jau esančių peniciliną rišančių baltymų modifikacijos kaip mutacijos proceso pasekmė. </w:t>
      </w:r>
      <w:proofErr w:type="spellStart"/>
      <w:r w:rsidRPr="00357CD9">
        <w:rPr>
          <w:i/>
          <w:sz w:val="22"/>
          <w:szCs w:val="22"/>
          <w:lang w:val="lt-LT" w:eastAsia="en-US"/>
        </w:rPr>
        <w:t>Staphylococcus</w:t>
      </w:r>
      <w:proofErr w:type="spellEnd"/>
      <w:r w:rsidRPr="00357CD9">
        <w:rPr>
          <w:i/>
          <w:sz w:val="22"/>
          <w:szCs w:val="22"/>
          <w:lang w:val="lt-LT" w:eastAsia="en-US"/>
        </w:rPr>
        <w:t xml:space="preserve"> </w:t>
      </w:r>
      <w:r w:rsidRPr="00357CD9">
        <w:rPr>
          <w:sz w:val="22"/>
          <w:szCs w:val="22"/>
          <w:lang w:val="lt-LT" w:eastAsia="en-US"/>
        </w:rPr>
        <w:t xml:space="preserve">bakterijų atsparumą </w:t>
      </w:r>
      <w:proofErr w:type="spellStart"/>
      <w:r w:rsidRPr="00357CD9">
        <w:rPr>
          <w:sz w:val="22"/>
          <w:szCs w:val="22"/>
          <w:lang w:val="lt-LT" w:eastAsia="en-US"/>
        </w:rPr>
        <w:t>meticilinui</w:t>
      </w:r>
      <w:proofErr w:type="spellEnd"/>
      <w:r w:rsidRPr="00357CD9">
        <w:rPr>
          <w:sz w:val="22"/>
          <w:szCs w:val="22"/>
          <w:lang w:val="lt-LT" w:eastAsia="en-US"/>
        </w:rPr>
        <w:t xml:space="preserve"> (</w:t>
      </w:r>
      <w:proofErr w:type="spellStart"/>
      <w:r w:rsidRPr="00357CD9">
        <w:rPr>
          <w:sz w:val="22"/>
          <w:szCs w:val="22"/>
          <w:lang w:val="lt-LT" w:eastAsia="en-US"/>
        </w:rPr>
        <w:t>oksacilinui</w:t>
      </w:r>
      <w:proofErr w:type="spellEnd"/>
      <w:r w:rsidRPr="00357CD9">
        <w:rPr>
          <w:sz w:val="22"/>
          <w:szCs w:val="22"/>
          <w:lang w:val="lt-LT" w:eastAsia="en-US"/>
        </w:rPr>
        <w:t xml:space="preserve">) sukelia – priešingai – atsiradę peniciliną rišantys baltymai, kurių </w:t>
      </w:r>
      <w:proofErr w:type="spellStart"/>
      <w:r w:rsidRPr="00357CD9">
        <w:rPr>
          <w:sz w:val="22"/>
          <w:szCs w:val="22"/>
          <w:lang w:val="lt-LT" w:eastAsia="en-US"/>
        </w:rPr>
        <w:t>afinitetas</w:t>
      </w:r>
      <w:proofErr w:type="spellEnd"/>
      <w:r w:rsidRPr="00357CD9">
        <w:rPr>
          <w:sz w:val="22"/>
          <w:szCs w:val="22"/>
          <w:lang w:val="lt-LT" w:eastAsia="en-US"/>
        </w:rPr>
        <w:t xml:space="preserve"> </w:t>
      </w:r>
      <w:proofErr w:type="spellStart"/>
      <w:r w:rsidRPr="00357CD9">
        <w:rPr>
          <w:sz w:val="22"/>
          <w:szCs w:val="22"/>
          <w:lang w:val="lt-LT" w:eastAsia="en-US"/>
        </w:rPr>
        <w:t>cefotaksimui</w:t>
      </w:r>
      <w:proofErr w:type="spellEnd"/>
      <w:r w:rsidRPr="00357CD9">
        <w:rPr>
          <w:sz w:val="22"/>
          <w:szCs w:val="22"/>
          <w:lang w:val="lt-LT" w:eastAsia="en-US"/>
        </w:rPr>
        <w:t xml:space="preserve"> sumažėjęs.</w:t>
      </w:r>
    </w:p>
    <w:p w14:paraId="55A28F76" w14:textId="77777777" w:rsidR="00032B03" w:rsidRPr="00357CD9" w:rsidRDefault="00032B03" w:rsidP="00032B03">
      <w:pPr>
        <w:numPr>
          <w:ilvl w:val="0"/>
          <w:numId w:val="31"/>
        </w:numPr>
        <w:tabs>
          <w:tab w:val="left" w:pos="567"/>
        </w:tabs>
        <w:suppressAutoHyphens w:val="0"/>
        <w:autoSpaceDE w:val="0"/>
        <w:autoSpaceDN w:val="0"/>
        <w:adjustRightInd w:val="0"/>
        <w:spacing w:line="260" w:lineRule="exact"/>
        <w:ind w:left="142" w:hanging="153"/>
        <w:rPr>
          <w:sz w:val="22"/>
          <w:szCs w:val="22"/>
          <w:lang w:val="lt-LT" w:eastAsia="en-US"/>
        </w:rPr>
      </w:pPr>
      <w:proofErr w:type="spellStart"/>
      <w:r w:rsidRPr="00357CD9">
        <w:rPr>
          <w:sz w:val="22"/>
          <w:szCs w:val="22"/>
          <w:lang w:val="lt-LT" w:eastAsia="en-US"/>
        </w:rPr>
        <w:t>Cefotaksimas</w:t>
      </w:r>
      <w:proofErr w:type="spellEnd"/>
      <w:r w:rsidRPr="00357CD9">
        <w:rPr>
          <w:sz w:val="22"/>
          <w:szCs w:val="22"/>
          <w:lang w:val="lt-LT" w:eastAsia="en-US"/>
        </w:rPr>
        <w:t xml:space="preserve"> nepakankamai prasiskverbia pro išorinę </w:t>
      </w:r>
      <w:proofErr w:type="spellStart"/>
      <w:r w:rsidRPr="00357CD9">
        <w:rPr>
          <w:sz w:val="22"/>
          <w:szCs w:val="22"/>
          <w:lang w:val="lt-LT" w:eastAsia="en-US"/>
        </w:rPr>
        <w:t>gramneigiamų</w:t>
      </w:r>
      <w:proofErr w:type="spellEnd"/>
      <w:r w:rsidRPr="00357CD9">
        <w:rPr>
          <w:sz w:val="22"/>
          <w:szCs w:val="22"/>
          <w:lang w:val="lt-LT" w:eastAsia="en-US"/>
        </w:rPr>
        <w:t xml:space="preserve"> bakterijų  sienelę, todėl  peniciliną rišančių baltymų slopinimas yra nepakankamas.</w:t>
      </w:r>
    </w:p>
    <w:p w14:paraId="5866843F" w14:textId="77777777" w:rsidR="00032B03" w:rsidRPr="00357CD9" w:rsidRDefault="00032B03" w:rsidP="00032B03">
      <w:pPr>
        <w:numPr>
          <w:ilvl w:val="0"/>
          <w:numId w:val="31"/>
        </w:numPr>
        <w:tabs>
          <w:tab w:val="left" w:pos="567"/>
        </w:tabs>
        <w:suppressAutoHyphens w:val="0"/>
        <w:autoSpaceDE w:val="0"/>
        <w:autoSpaceDN w:val="0"/>
        <w:adjustRightInd w:val="0"/>
        <w:spacing w:line="260" w:lineRule="exact"/>
        <w:ind w:left="142" w:hanging="153"/>
        <w:rPr>
          <w:sz w:val="22"/>
          <w:szCs w:val="22"/>
          <w:lang w:val="lt-LT" w:eastAsia="en-US"/>
        </w:rPr>
      </w:pPr>
      <w:r w:rsidRPr="00357CD9">
        <w:rPr>
          <w:sz w:val="22"/>
          <w:szCs w:val="22"/>
          <w:lang w:val="lt-LT" w:eastAsia="en-US"/>
        </w:rPr>
        <w:t>Esantys transporto mechanizmai (</w:t>
      </w:r>
      <w:proofErr w:type="spellStart"/>
      <w:r w:rsidRPr="00357CD9">
        <w:rPr>
          <w:sz w:val="22"/>
          <w:szCs w:val="22"/>
          <w:lang w:val="lt-LT" w:eastAsia="en-US"/>
        </w:rPr>
        <w:t>joniniai</w:t>
      </w:r>
      <w:proofErr w:type="spellEnd"/>
      <w:r w:rsidRPr="00357CD9">
        <w:rPr>
          <w:sz w:val="22"/>
          <w:szCs w:val="22"/>
          <w:lang w:val="lt-LT" w:eastAsia="en-US"/>
        </w:rPr>
        <w:t xml:space="preserve"> siurbliai) geba veiksmingai transportuoti </w:t>
      </w:r>
      <w:proofErr w:type="spellStart"/>
      <w:r w:rsidRPr="00357CD9">
        <w:rPr>
          <w:sz w:val="22"/>
          <w:szCs w:val="22"/>
          <w:lang w:val="lt-LT" w:eastAsia="en-US"/>
        </w:rPr>
        <w:t>cefotaksimą</w:t>
      </w:r>
      <w:proofErr w:type="spellEnd"/>
      <w:r w:rsidRPr="00357CD9">
        <w:rPr>
          <w:sz w:val="22"/>
          <w:szCs w:val="22"/>
          <w:lang w:val="lt-LT" w:eastAsia="en-US"/>
        </w:rPr>
        <w:t xml:space="preserve"> iš ląstelės. Visiškas kryžminis atsparumas </w:t>
      </w:r>
      <w:proofErr w:type="spellStart"/>
      <w:r w:rsidRPr="00357CD9">
        <w:rPr>
          <w:sz w:val="22"/>
          <w:szCs w:val="22"/>
          <w:lang w:val="lt-LT" w:eastAsia="en-US"/>
        </w:rPr>
        <w:t>cefotaksimui</w:t>
      </w:r>
      <w:proofErr w:type="spellEnd"/>
      <w:r w:rsidRPr="00357CD9">
        <w:rPr>
          <w:sz w:val="22"/>
          <w:szCs w:val="22"/>
          <w:lang w:val="lt-LT" w:eastAsia="en-US"/>
        </w:rPr>
        <w:t xml:space="preserve"> pasireiškia kartu su </w:t>
      </w:r>
      <w:proofErr w:type="spellStart"/>
      <w:r w:rsidRPr="00357CD9">
        <w:rPr>
          <w:sz w:val="22"/>
          <w:szCs w:val="22"/>
          <w:lang w:val="lt-LT" w:eastAsia="en-US"/>
        </w:rPr>
        <w:t>ceftriaksonu</w:t>
      </w:r>
      <w:proofErr w:type="spellEnd"/>
      <w:r w:rsidRPr="00357CD9">
        <w:rPr>
          <w:sz w:val="22"/>
          <w:szCs w:val="22"/>
          <w:lang w:val="lt-LT" w:eastAsia="en-US"/>
        </w:rPr>
        <w:t xml:space="preserve"> ir iš dalies kartu su kitais penicilinais ir </w:t>
      </w:r>
      <w:proofErr w:type="spellStart"/>
      <w:r w:rsidRPr="00357CD9">
        <w:rPr>
          <w:sz w:val="22"/>
          <w:szCs w:val="22"/>
          <w:lang w:val="lt-LT" w:eastAsia="en-US"/>
        </w:rPr>
        <w:t>cefalosporinais</w:t>
      </w:r>
      <w:proofErr w:type="spellEnd"/>
      <w:r w:rsidRPr="00357CD9">
        <w:rPr>
          <w:sz w:val="22"/>
          <w:szCs w:val="22"/>
          <w:lang w:val="lt-LT" w:eastAsia="en-US"/>
        </w:rPr>
        <w:t>.</w:t>
      </w:r>
    </w:p>
    <w:p w14:paraId="6FEC51AE" w14:textId="77777777" w:rsidR="00032B03" w:rsidRPr="00357CD9" w:rsidRDefault="00032B03" w:rsidP="00032B03">
      <w:pPr>
        <w:suppressAutoHyphens w:val="0"/>
        <w:autoSpaceDE w:val="0"/>
        <w:autoSpaceDN w:val="0"/>
        <w:adjustRightInd w:val="0"/>
        <w:rPr>
          <w:sz w:val="22"/>
          <w:szCs w:val="22"/>
          <w:lang w:val="lt-LT" w:eastAsia="en-US"/>
        </w:rPr>
      </w:pPr>
    </w:p>
    <w:p w14:paraId="58067686" w14:textId="77777777" w:rsidR="00032B03" w:rsidRPr="00357CD9" w:rsidRDefault="00032B03" w:rsidP="00032B03">
      <w:pPr>
        <w:suppressAutoHyphens w:val="0"/>
        <w:autoSpaceDE w:val="0"/>
        <w:autoSpaceDN w:val="0"/>
        <w:adjustRightInd w:val="0"/>
        <w:rPr>
          <w:i/>
          <w:sz w:val="22"/>
          <w:szCs w:val="22"/>
          <w:u w:val="single"/>
          <w:lang w:val="lt-LT" w:eastAsia="en-US"/>
        </w:rPr>
      </w:pPr>
      <w:r w:rsidRPr="00357CD9">
        <w:rPr>
          <w:i/>
          <w:sz w:val="22"/>
          <w:szCs w:val="22"/>
          <w:u w:val="single"/>
          <w:lang w:val="lt-LT" w:eastAsia="en-US"/>
        </w:rPr>
        <w:t>Ribinės vertės</w:t>
      </w:r>
    </w:p>
    <w:p w14:paraId="0AFDC554" w14:textId="77777777" w:rsidR="00032B03" w:rsidRPr="00357CD9" w:rsidRDefault="00032B03" w:rsidP="00032B03">
      <w:pPr>
        <w:suppressAutoHyphens w:val="0"/>
        <w:autoSpaceDE w:val="0"/>
        <w:autoSpaceDN w:val="0"/>
        <w:adjustRightInd w:val="0"/>
        <w:rPr>
          <w:sz w:val="22"/>
          <w:szCs w:val="22"/>
          <w:lang w:val="lt-LT" w:eastAsia="en-US"/>
        </w:rPr>
      </w:pPr>
      <w:r w:rsidRPr="00357CD9">
        <w:rPr>
          <w:sz w:val="22"/>
          <w:szCs w:val="22"/>
          <w:lang w:val="lt-LT" w:eastAsia="en-US"/>
        </w:rPr>
        <w:t>Jautrioms ir atsparioms padermėms nustatytos šios minimalios slopinančios koncentracijos:</w:t>
      </w:r>
    </w:p>
    <w:p w14:paraId="4487E867" w14:textId="066D6475" w:rsidR="00032B03" w:rsidRPr="00357CD9" w:rsidRDefault="00032B03" w:rsidP="00032B03">
      <w:pPr>
        <w:suppressAutoHyphens w:val="0"/>
        <w:autoSpaceDE w:val="0"/>
        <w:autoSpaceDN w:val="0"/>
        <w:adjustRightInd w:val="0"/>
        <w:rPr>
          <w:sz w:val="22"/>
          <w:szCs w:val="22"/>
          <w:lang w:val="lt-LT" w:eastAsia="en-US"/>
        </w:rPr>
      </w:pPr>
      <w:r w:rsidRPr="00357CD9">
        <w:rPr>
          <w:sz w:val="22"/>
          <w:szCs w:val="22"/>
          <w:lang w:val="lt-LT" w:eastAsia="en-US"/>
        </w:rPr>
        <w:t xml:space="preserve">EUCAST (Europos jautrumo antimikrobiniams vaistams tyrimų komiteto, </w:t>
      </w:r>
      <w:proofErr w:type="spellStart"/>
      <w:r w:rsidRPr="00357CD9">
        <w:rPr>
          <w:sz w:val="22"/>
          <w:szCs w:val="22"/>
          <w:lang w:val="lt-LT" w:eastAsia="en-US"/>
        </w:rPr>
        <w:t>ang</w:t>
      </w:r>
      <w:proofErr w:type="spellEnd"/>
      <w:r w:rsidRPr="00357CD9">
        <w:rPr>
          <w:sz w:val="22"/>
          <w:szCs w:val="22"/>
          <w:lang w:val="lt-LT" w:eastAsia="en-US"/>
        </w:rPr>
        <w:t xml:space="preserve">. </w:t>
      </w:r>
      <w:proofErr w:type="spellStart"/>
      <w:r w:rsidRPr="00357CD9">
        <w:rPr>
          <w:i/>
          <w:sz w:val="22"/>
          <w:szCs w:val="22"/>
          <w:lang w:val="lt-LT" w:eastAsia="en-US"/>
        </w:rPr>
        <w:t>European</w:t>
      </w:r>
      <w:proofErr w:type="spellEnd"/>
      <w:r w:rsidRPr="00357CD9">
        <w:rPr>
          <w:i/>
          <w:sz w:val="22"/>
          <w:szCs w:val="22"/>
          <w:lang w:val="lt-LT" w:eastAsia="en-US"/>
        </w:rPr>
        <w:t xml:space="preserve"> </w:t>
      </w:r>
      <w:proofErr w:type="spellStart"/>
      <w:r w:rsidRPr="00357CD9">
        <w:rPr>
          <w:i/>
          <w:sz w:val="22"/>
          <w:szCs w:val="22"/>
          <w:lang w:val="lt-LT" w:eastAsia="en-US"/>
        </w:rPr>
        <w:t>Committee</w:t>
      </w:r>
      <w:proofErr w:type="spellEnd"/>
      <w:r w:rsidRPr="00357CD9">
        <w:rPr>
          <w:i/>
          <w:sz w:val="22"/>
          <w:szCs w:val="22"/>
          <w:lang w:val="lt-LT" w:eastAsia="en-US"/>
        </w:rPr>
        <w:t xml:space="preserve"> </w:t>
      </w:r>
      <w:proofErr w:type="spellStart"/>
      <w:r w:rsidRPr="00357CD9">
        <w:rPr>
          <w:i/>
          <w:sz w:val="22"/>
          <w:szCs w:val="22"/>
          <w:lang w:val="lt-LT" w:eastAsia="en-US"/>
        </w:rPr>
        <w:t>on</w:t>
      </w:r>
      <w:proofErr w:type="spellEnd"/>
      <w:r w:rsidRPr="00357CD9">
        <w:rPr>
          <w:i/>
          <w:sz w:val="22"/>
          <w:szCs w:val="22"/>
          <w:lang w:val="lt-LT" w:eastAsia="en-US"/>
        </w:rPr>
        <w:t xml:space="preserve"> </w:t>
      </w:r>
      <w:proofErr w:type="spellStart"/>
      <w:r w:rsidRPr="00357CD9">
        <w:rPr>
          <w:i/>
          <w:sz w:val="22"/>
          <w:szCs w:val="22"/>
          <w:lang w:val="lt-LT" w:eastAsia="en-US"/>
        </w:rPr>
        <w:t>Antimicrobial</w:t>
      </w:r>
      <w:proofErr w:type="spellEnd"/>
      <w:r w:rsidRPr="00357CD9">
        <w:rPr>
          <w:i/>
          <w:sz w:val="22"/>
          <w:szCs w:val="22"/>
          <w:lang w:val="lt-LT" w:eastAsia="en-US"/>
        </w:rPr>
        <w:t xml:space="preserve"> </w:t>
      </w:r>
      <w:proofErr w:type="spellStart"/>
      <w:r w:rsidRPr="00357CD9">
        <w:rPr>
          <w:i/>
          <w:sz w:val="22"/>
          <w:szCs w:val="22"/>
          <w:lang w:val="lt-LT" w:eastAsia="en-US"/>
        </w:rPr>
        <w:t>Susceptibility</w:t>
      </w:r>
      <w:proofErr w:type="spellEnd"/>
      <w:r w:rsidRPr="00357CD9">
        <w:rPr>
          <w:i/>
          <w:sz w:val="22"/>
          <w:szCs w:val="22"/>
          <w:lang w:val="lt-LT" w:eastAsia="en-US"/>
        </w:rPr>
        <w:t xml:space="preserve"> </w:t>
      </w:r>
      <w:proofErr w:type="spellStart"/>
      <w:r w:rsidRPr="00357CD9">
        <w:rPr>
          <w:i/>
          <w:sz w:val="22"/>
          <w:szCs w:val="22"/>
          <w:lang w:val="lt-LT" w:eastAsia="en-US"/>
        </w:rPr>
        <w:t>Testing</w:t>
      </w:r>
      <w:proofErr w:type="spellEnd"/>
      <w:r w:rsidRPr="00357CD9">
        <w:rPr>
          <w:sz w:val="22"/>
          <w:szCs w:val="22"/>
          <w:lang w:val="lt-LT" w:eastAsia="en-US"/>
        </w:rPr>
        <w:t>) ribinės vertės (</w:t>
      </w:r>
      <w:r w:rsidR="00FA26BC" w:rsidRPr="00357CD9">
        <w:rPr>
          <w:sz w:val="22"/>
          <w:szCs w:val="22"/>
          <w:lang w:val="lt-LT" w:eastAsia="en-US"/>
        </w:rPr>
        <w:t>201</w:t>
      </w:r>
      <w:r w:rsidR="00BD1859">
        <w:rPr>
          <w:sz w:val="22"/>
          <w:szCs w:val="22"/>
          <w:lang w:val="lt-LT" w:eastAsia="en-US"/>
        </w:rPr>
        <w:t>9</w:t>
      </w:r>
      <w:r w:rsidRPr="00357CD9">
        <w:rPr>
          <w:sz w:val="22"/>
          <w:szCs w:val="22"/>
          <w:lang w:val="lt-LT" w:eastAsia="en-US"/>
        </w:rPr>
        <w:t>-</w:t>
      </w:r>
      <w:r w:rsidR="00FA26BC" w:rsidRPr="00357CD9">
        <w:rPr>
          <w:sz w:val="22"/>
          <w:szCs w:val="22"/>
          <w:lang w:val="lt-LT" w:eastAsia="en-US"/>
        </w:rPr>
        <w:t>0</w:t>
      </w:r>
      <w:r w:rsidR="00BD1859">
        <w:rPr>
          <w:sz w:val="22"/>
          <w:szCs w:val="22"/>
          <w:lang w:val="lt-LT" w:eastAsia="en-US"/>
        </w:rPr>
        <w:t>1</w:t>
      </w:r>
      <w:r w:rsidRPr="00357CD9">
        <w:rPr>
          <w:sz w:val="22"/>
          <w:szCs w:val="22"/>
          <w:lang w:val="lt-LT" w:eastAsia="en-US"/>
        </w:rPr>
        <w:t>-</w:t>
      </w:r>
      <w:r w:rsidR="00BD1859">
        <w:rPr>
          <w:sz w:val="22"/>
          <w:szCs w:val="22"/>
          <w:lang w:val="lt-LT" w:eastAsia="en-US"/>
        </w:rPr>
        <w:t>01</w:t>
      </w:r>
      <w:r w:rsidRPr="00357CD9">
        <w:rPr>
          <w:sz w:val="22"/>
          <w:szCs w:val="22"/>
          <w:lang w:val="lt-LT" w:eastAsia="en-US"/>
        </w:rPr>
        <w:t>):</w:t>
      </w:r>
    </w:p>
    <w:p w14:paraId="2CEB9CCC" w14:textId="77777777" w:rsidR="00FA26BC" w:rsidRPr="00357CD9" w:rsidRDefault="00FA26BC" w:rsidP="00FA26BC">
      <w:pPr>
        <w:suppressAutoHyphens w:val="0"/>
        <w:autoSpaceDE w:val="0"/>
        <w:autoSpaceDN w:val="0"/>
        <w:adjustRightInd w:val="0"/>
        <w:jc w:val="both"/>
        <w:rPr>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561"/>
        <w:gridCol w:w="1562"/>
      </w:tblGrid>
      <w:tr w:rsidR="00FA26BC" w:rsidRPr="00357CD9" w14:paraId="0A190269" w14:textId="77777777" w:rsidTr="005D67E2">
        <w:tc>
          <w:tcPr>
            <w:tcW w:w="4532" w:type="dxa"/>
            <w:shd w:val="clear" w:color="auto" w:fill="auto"/>
          </w:tcPr>
          <w:p w14:paraId="65EB0EBB" w14:textId="77777777" w:rsidR="00FA26BC" w:rsidRPr="00357CD9" w:rsidRDefault="00FA26BC" w:rsidP="005D67E2">
            <w:pPr>
              <w:suppressAutoHyphens w:val="0"/>
              <w:autoSpaceDE w:val="0"/>
              <w:autoSpaceDN w:val="0"/>
              <w:adjustRightInd w:val="0"/>
              <w:jc w:val="both"/>
              <w:rPr>
                <w:b/>
                <w:sz w:val="22"/>
                <w:szCs w:val="22"/>
                <w:lang w:val="lt-LT" w:eastAsia="en-US"/>
              </w:rPr>
            </w:pPr>
            <w:r w:rsidRPr="00357CD9">
              <w:rPr>
                <w:b/>
                <w:sz w:val="22"/>
                <w:szCs w:val="22"/>
                <w:lang w:val="lt-LT" w:eastAsia="en-US"/>
              </w:rPr>
              <w:t>Patogenas</w:t>
            </w:r>
          </w:p>
        </w:tc>
        <w:tc>
          <w:tcPr>
            <w:tcW w:w="1561" w:type="dxa"/>
            <w:shd w:val="clear" w:color="auto" w:fill="auto"/>
          </w:tcPr>
          <w:p w14:paraId="05A106DC" w14:textId="77777777" w:rsidR="00FA26BC" w:rsidRPr="00357CD9" w:rsidRDefault="00FA26BC" w:rsidP="005D67E2">
            <w:pPr>
              <w:suppressAutoHyphens w:val="0"/>
              <w:autoSpaceDE w:val="0"/>
              <w:autoSpaceDN w:val="0"/>
              <w:adjustRightInd w:val="0"/>
              <w:jc w:val="both"/>
              <w:rPr>
                <w:b/>
                <w:sz w:val="22"/>
                <w:szCs w:val="22"/>
                <w:lang w:val="lt-LT" w:eastAsia="en-US"/>
              </w:rPr>
            </w:pPr>
            <w:r w:rsidRPr="00357CD9">
              <w:rPr>
                <w:b/>
                <w:sz w:val="22"/>
                <w:szCs w:val="22"/>
                <w:lang w:val="lt-LT" w:eastAsia="en-US"/>
              </w:rPr>
              <w:t>Jautrus</w:t>
            </w:r>
          </w:p>
        </w:tc>
        <w:tc>
          <w:tcPr>
            <w:tcW w:w="1562" w:type="dxa"/>
            <w:shd w:val="clear" w:color="auto" w:fill="auto"/>
          </w:tcPr>
          <w:p w14:paraId="0D90E11E" w14:textId="77777777" w:rsidR="00FA26BC" w:rsidRPr="00357CD9" w:rsidRDefault="00FA26BC" w:rsidP="005D67E2">
            <w:pPr>
              <w:suppressAutoHyphens w:val="0"/>
              <w:autoSpaceDE w:val="0"/>
              <w:autoSpaceDN w:val="0"/>
              <w:adjustRightInd w:val="0"/>
              <w:jc w:val="both"/>
              <w:rPr>
                <w:b/>
                <w:sz w:val="22"/>
                <w:szCs w:val="22"/>
                <w:lang w:val="lt-LT" w:eastAsia="en-US"/>
              </w:rPr>
            </w:pPr>
            <w:r w:rsidRPr="00357CD9">
              <w:rPr>
                <w:b/>
                <w:sz w:val="22"/>
                <w:szCs w:val="22"/>
                <w:lang w:val="lt-LT" w:eastAsia="en-US"/>
              </w:rPr>
              <w:t>Atsparus</w:t>
            </w:r>
          </w:p>
        </w:tc>
      </w:tr>
      <w:tr w:rsidR="00FA26BC" w:rsidRPr="00357CD9" w14:paraId="1697EBAC" w14:textId="77777777" w:rsidTr="005D67E2">
        <w:tc>
          <w:tcPr>
            <w:tcW w:w="4532" w:type="dxa"/>
            <w:shd w:val="clear" w:color="auto" w:fill="auto"/>
          </w:tcPr>
          <w:p w14:paraId="7C7E26B2"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Enterobacteriaceae</w:t>
            </w:r>
            <w:proofErr w:type="spellEnd"/>
          </w:p>
        </w:tc>
        <w:tc>
          <w:tcPr>
            <w:tcW w:w="1561" w:type="dxa"/>
            <w:shd w:val="clear" w:color="auto" w:fill="auto"/>
          </w:tcPr>
          <w:p w14:paraId="0E9F6F7B"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1 mg/l</w:t>
            </w:r>
          </w:p>
        </w:tc>
        <w:tc>
          <w:tcPr>
            <w:tcW w:w="1562" w:type="dxa"/>
            <w:shd w:val="clear" w:color="auto" w:fill="auto"/>
          </w:tcPr>
          <w:p w14:paraId="15847C0E"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2 mg/l</w:t>
            </w:r>
          </w:p>
        </w:tc>
      </w:tr>
      <w:tr w:rsidR="00FA26BC" w:rsidRPr="00357CD9" w14:paraId="1EA4935B" w14:textId="77777777" w:rsidTr="005D67E2">
        <w:tc>
          <w:tcPr>
            <w:tcW w:w="4532" w:type="dxa"/>
            <w:shd w:val="clear" w:color="auto" w:fill="auto"/>
          </w:tcPr>
          <w:p w14:paraId="5D38DD01" w14:textId="7C5D7B6D" w:rsidR="00FA26BC" w:rsidRPr="00357CD9" w:rsidRDefault="00FA26BC" w:rsidP="005D67E2">
            <w:pPr>
              <w:suppressAutoHyphens w:val="0"/>
              <w:autoSpaceDE w:val="0"/>
              <w:autoSpaceDN w:val="0"/>
              <w:adjustRightInd w:val="0"/>
              <w:jc w:val="both"/>
              <w:rPr>
                <w:sz w:val="22"/>
                <w:szCs w:val="22"/>
                <w:lang w:val="lt-LT" w:eastAsia="en-US"/>
              </w:rPr>
            </w:pPr>
            <w:proofErr w:type="spellStart"/>
            <w:r w:rsidRPr="00357CD9">
              <w:rPr>
                <w:i/>
                <w:sz w:val="22"/>
                <w:szCs w:val="22"/>
                <w:lang w:val="lt-LT" w:eastAsia="en-US"/>
              </w:rPr>
              <w:t>Staphylococcus</w:t>
            </w:r>
            <w:proofErr w:type="spellEnd"/>
            <w:r w:rsidRPr="00357CD9">
              <w:rPr>
                <w:sz w:val="22"/>
                <w:szCs w:val="22"/>
                <w:lang w:val="lt-LT" w:eastAsia="en-US"/>
              </w:rPr>
              <w:t xml:space="preserve"> </w:t>
            </w:r>
            <w:proofErr w:type="spellStart"/>
            <w:r w:rsidRPr="00357CD9">
              <w:rPr>
                <w:sz w:val="22"/>
                <w:szCs w:val="22"/>
                <w:lang w:val="lt-LT" w:eastAsia="en-US"/>
              </w:rPr>
              <w:t>spp</w:t>
            </w:r>
            <w:proofErr w:type="spellEnd"/>
            <w:r w:rsidRPr="00357CD9">
              <w:rPr>
                <w:sz w:val="22"/>
                <w:szCs w:val="22"/>
                <w:lang w:val="lt-LT" w:eastAsia="en-US"/>
              </w:rPr>
              <w:t>.</w:t>
            </w:r>
            <w:r w:rsidR="00BD1859">
              <w:rPr>
                <w:sz w:val="22"/>
                <w:szCs w:val="22"/>
                <w:vertAlign w:val="superscript"/>
                <w:lang w:val="lt-LT" w:eastAsia="en-US"/>
              </w:rPr>
              <w:t xml:space="preserve"> AE</w:t>
            </w:r>
          </w:p>
        </w:tc>
        <w:tc>
          <w:tcPr>
            <w:tcW w:w="1561" w:type="dxa"/>
            <w:shd w:val="clear" w:color="auto" w:fill="auto"/>
          </w:tcPr>
          <w:p w14:paraId="6983600E" w14:textId="77777777" w:rsidR="00FA26BC" w:rsidRPr="00357CD9" w:rsidRDefault="00FA26BC" w:rsidP="005D67E2">
            <w:pPr>
              <w:suppressAutoHyphens w:val="0"/>
              <w:autoSpaceDE w:val="0"/>
              <w:autoSpaceDN w:val="0"/>
              <w:adjustRightInd w:val="0"/>
              <w:jc w:val="both"/>
              <w:rPr>
                <w:sz w:val="22"/>
                <w:szCs w:val="22"/>
                <w:lang w:val="lt-LT" w:eastAsia="en-US"/>
              </w:rPr>
            </w:pPr>
            <w:r w:rsidRPr="00F00BB7">
              <w:rPr>
                <w:sz w:val="22"/>
                <w:szCs w:val="22"/>
              </w:rPr>
              <w:t xml:space="preserve">pastaba </w:t>
            </w:r>
            <w:r>
              <w:rPr>
                <w:sz w:val="22"/>
                <w:szCs w:val="22"/>
                <w:vertAlign w:val="superscript"/>
              </w:rPr>
              <w:t>1</w:t>
            </w:r>
          </w:p>
        </w:tc>
        <w:tc>
          <w:tcPr>
            <w:tcW w:w="1562" w:type="dxa"/>
            <w:shd w:val="clear" w:color="auto" w:fill="auto"/>
          </w:tcPr>
          <w:p w14:paraId="7008DA1E" w14:textId="77777777" w:rsidR="00FA26BC" w:rsidRPr="00357CD9" w:rsidRDefault="00FA26BC" w:rsidP="005D67E2">
            <w:pPr>
              <w:suppressAutoHyphens w:val="0"/>
              <w:autoSpaceDE w:val="0"/>
              <w:autoSpaceDN w:val="0"/>
              <w:adjustRightInd w:val="0"/>
              <w:jc w:val="both"/>
              <w:rPr>
                <w:sz w:val="22"/>
                <w:szCs w:val="22"/>
                <w:lang w:val="lt-LT" w:eastAsia="en-US"/>
              </w:rPr>
            </w:pPr>
            <w:r w:rsidRPr="00F00BB7">
              <w:rPr>
                <w:sz w:val="22"/>
                <w:szCs w:val="22"/>
              </w:rPr>
              <w:t xml:space="preserve">pastaba </w:t>
            </w:r>
            <w:r>
              <w:rPr>
                <w:sz w:val="22"/>
                <w:szCs w:val="22"/>
                <w:vertAlign w:val="superscript"/>
              </w:rPr>
              <w:t>1</w:t>
            </w:r>
          </w:p>
        </w:tc>
      </w:tr>
      <w:tr w:rsidR="00FA26BC" w:rsidRPr="00357CD9" w14:paraId="4774FDD7" w14:textId="77777777" w:rsidTr="005D67E2">
        <w:tc>
          <w:tcPr>
            <w:tcW w:w="4532" w:type="dxa"/>
            <w:shd w:val="clear" w:color="auto" w:fill="auto"/>
          </w:tcPr>
          <w:p w14:paraId="2AB5D79C" w14:textId="77777777" w:rsidR="00FA26BC" w:rsidRPr="00357CD9" w:rsidRDefault="00FA26BC" w:rsidP="005D67E2">
            <w:pPr>
              <w:suppressAutoHyphens w:val="0"/>
              <w:autoSpaceDE w:val="0"/>
              <w:autoSpaceDN w:val="0"/>
              <w:adjustRightInd w:val="0"/>
              <w:jc w:val="both"/>
              <w:rPr>
                <w:sz w:val="22"/>
                <w:szCs w:val="22"/>
                <w:lang w:val="lt-LT" w:eastAsia="en-US"/>
              </w:rPr>
            </w:pPr>
            <w:proofErr w:type="spellStart"/>
            <w:r w:rsidRPr="00357CD9">
              <w:rPr>
                <w:i/>
                <w:sz w:val="22"/>
                <w:szCs w:val="22"/>
                <w:lang w:val="lt-LT" w:eastAsia="en-US"/>
              </w:rPr>
              <w:t>Streptococcus</w:t>
            </w:r>
            <w:proofErr w:type="spellEnd"/>
            <w:r w:rsidRPr="00357CD9">
              <w:rPr>
                <w:sz w:val="22"/>
                <w:szCs w:val="22"/>
                <w:lang w:val="lt-LT" w:eastAsia="en-US"/>
              </w:rPr>
              <w:t xml:space="preserve"> (A, B, C, G grupės)</w:t>
            </w:r>
          </w:p>
        </w:tc>
        <w:tc>
          <w:tcPr>
            <w:tcW w:w="1561" w:type="dxa"/>
            <w:shd w:val="clear" w:color="auto" w:fill="auto"/>
          </w:tcPr>
          <w:p w14:paraId="1D1D5570" w14:textId="77777777" w:rsidR="00FA26BC" w:rsidRPr="00357CD9" w:rsidRDefault="00FA26BC" w:rsidP="005D67E2">
            <w:pPr>
              <w:suppressAutoHyphens w:val="0"/>
              <w:autoSpaceDE w:val="0"/>
              <w:autoSpaceDN w:val="0"/>
              <w:adjustRightInd w:val="0"/>
              <w:jc w:val="both"/>
              <w:rPr>
                <w:sz w:val="22"/>
                <w:szCs w:val="22"/>
                <w:lang w:val="lt-LT" w:eastAsia="en-US"/>
              </w:rPr>
            </w:pPr>
            <w:r w:rsidRPr="00F00BB7">
              <w:rPr>
                <w:sz w:val="22"/>
                <w:szCs w:val="22"/>
              </w:rPr>
              <w:t xml:space="preserve">pastaba </w:t>
            </w:r>
            <w:r w:rsidRPr="00F00BB7">
              <w:rPr>
                <w:sz w:val="22"/>
                <w:szCs w:val="22"/>
                <w:vertAlign w:val="superscript"/>
              </w:rPr>
              <w:t>2</w:t>
            </w:r>
          </w:p>
        </w:tc>
        <w:tc>
          <w:tcPr>
            <w:tcW w:w="1562" w:type="dxa"/>
            <w:shd w:val="clear" w:color="auto" w:fill="auto"/>
          </w:tcPr>
          <w:p w14:paraId="09637465" w14:textId="77777777" w:rsidR="00FA26BC" w:rsidRPr="00357CD9" w:rsidRDefault="00FA26BC" w:rsidP="005D67E2">
            <w:pPr>
              <w:suppressAutoHyphens w:val="0"/>
              <w:autoSpaceDE w:val="0"/>
              <w:autoSpaceDN w:val="0"/>
              <w:adjustRightInd w:val="0"/>
              <w:jc w:val="both"/>
              <w:rPr>
                <w:sz w:val="22"/>
                <w:szCs w:val="22"/>
                <w:lang w:val="lt-LT" w:eastAsia="en-US"/>
              </w:rPr>
            </w:pPr>
            <w:r w:rsidRPr="00F00BB7">
              <w:rPr>
                <w:sz w:val="22"/>
                <w:szCs w:val="22"/>
              </w:rPr>
              <w:t xml:space="preserve">pastaba </w:t>
            </w:r>
            <w:r w:rsidRPr="00F00BB7">
              <w:rPr>
                <w:sz w:val="22"/>
                <w:szCs w:val="22"/>
                <w:vertAlign w:val="superscript"/>
              </w:rPr>
              <w:t>2</w:t>
            </w:r>
          </w:p>
        </w:tc>
      </w:tr>
      <w:tr w:rsidR="00FA26BC" w:rsidRPr="00357CD9" w14:paraId="2F2AD1A0" w14:textId="77777777" w:rsidTr="005D67E2">
        <w:tc>
          <w:tcPr>
            <w:tcW w:w="4532" w:type="dxa"/>
            <w:shd w:val="clear" w:color="auto" w:fill="auto"/>
          </w:tcPr>
          <w:p w14:paraId="6E3AEEF4"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Streptococcus</w:t>
            </w:r>
            <w:proofErr w:type="spellEnd"/>
            <w:r w:rsidRPr="00357CD9">
              <w:rPr>
                <w:i/>
                <w:sz w:val="22"/>
                <w:szCs w:val="22"/>
                <w:lang w:val="lt-LT" w:eastAsia="en-US"/>
              </w:rPr>
              <w:t xml:space="preserve"> </w:t>
            </w:r>
            <w:proofErr w:type="spellStart"/>
            <w:r w:rsidRPr="00357CD9">
              <w:rPr>
                <w:i/>
                <w:sz w:val="22"/>
                <w:szCs w:val="22"/>
                <w:lang w:val="lt-LT" w:eastAsia="en-US"/>
              </w:rPr>
              <w:t>pneumoniae</w:t>
            </w:r>
            <w:proofErr w:type="spellEnd"/>
          </w:p>
        </w:tc>
        <w:tc>
          <w:tcPr>
            <w:tcW w:w="1561" w:type="dxa"/>
            <w:shd w:val="clear" w:color="auto" w:fill="auto"/>
          </w:tcPr>
          <w:p w14:paraId="65EDFC47" w14:textId="77777777" w:rsidR="00FA26BC" w:rsidRPr="00357CD9" w:rsidRDefault="00FA26BC" w:rsidP="005D67E2">
            <w:pPr>
              <w:suppressAutoHyphens w:val="0"/>
              <w:autoSpaceDE w:val="0"/>
              <w:autoSpaceDN w:val="0"/>
              <w:adjustRightInd w:val="0"/>
              <w:jc w:val="both"/>
              <w:rPr>
                <w:sz w:val="22"/>
                <w:szCs w:val="22"/>
                <w:vertAlign w:val="superscript"/>
                <w:lang w:val="lt-LT" w:eastAsia="en-US"/>
              </w:rPr>
            </w:pPr>
            <w:r w:rsidRPr="00357CD9">
              <w:rPr>
                <w:sz w:val="22"/>
                <w:szCs w:val="22"/>
                <w:lang w:val="lt-LT" w:eastAsia="en-US"/>
              </w:rPr>
              <w:t xml:space="preserve">≤ 0,5 mg/l </w:t>
            </w:r>
          </w:p>
        </w:tc>
        <w:tc>
          <w:tcPr>
            <w:tcW w:w="1562" w:type="dxa"/>
            <w:shd w:val="clear" w:color="auto" w:fill="auto"/>
          </w:tcPr>
          <w:p w14:paraId="75F41086"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2 mg/l</w:t>
            </w:r>
          </w:p>
        </w:tc>
      </w:tr>
      <w:tr w:rsidR="00FA26BC" w:rsidRPr="00357CD9" w14:paraId="00D083C9" w14:textId="77777777" w:rsidTr="005D67E2">
        <w:tc>
          <w:tcPr>
            <w:tcW w:w="4532" w:type="dxa"/>
            <w:shd w:val="clear" w:color="auto" w:fill="auto"/>
          </w:tcPr>
          <w:p w14:paraId="18B8C52A" w14:textId="77777777" w:rsidR="00FA26BC" w:rsidRPr="00357CD9" w:rsidRDefault="00FA26BC" w:rsidP="005D67E2">
            <w:pPr>
              <w:suppressAutoHyphens w:val="0"/>
              <w:autoSpaceDE w:val="0"/>
              <w:autoSpaceDN w:val="0"/>
              <w:adjustRightInd w:val="0"/>
              <w:jc w:val="both"/>
              <w:rPr>
                <w:sz w:val="22"/>
                <w:szCs w:val="22"/>
                <w:lang w:val="lt-LT" w:eastAsia="en-US"/>
              </w:rPr>
            </w:pPr>
            <w:proofErr w:type="spellStart"/>
            <w:r w:rsidRPr="00357CD9">
              <w:rPr>
                <w:i/>
                <w:sz w:val="22"/>
                <w:szCs w:val="22"/>
                <w:lang w:val="lt-LT" w:eastAsia="en-US"/>
              </w:rPr>
              <w:t>Viridans</w:t>
            </w:r>
            <w:proofErr w:type="spellEnd"/>
            <w:r w:rsidRPr="00357CD9">
              <w:rPr>
                <w:sz w:val="22"/>
                <w:szCs w:val="22"/>
                <w:lang w:val="lt-LT" w:eastAsia="en-US"/>
              </w:rPr>
              <w:t xml:space="preserve"> grupės streptokokai</w:t>
            </w:r>
          </w:p>
        </w:tc>
        <w:tc>
          <w:tcPr>
            <w:tcW w:w="1561" w:type="dxa"/>
            <w:shd w:val="clear" w:color="auto" w:fill="auto"/>
          </w:tcPr>
          <w:p w14:paraId="03708E2A"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0,5 mg/l</w:t>
            </w:r>
          </w:p>
        </w:tc>
        <w:tc>
          <w:tcPr>
            <w:tcW w:w="1562" w:type="dxa"/>
            <w:shd w:val="clear" w:color="auto" w:fill="auto"/>
          </w:tcPr>
          <w:p w14:paraId="100A93B0"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0,5 mg/l</w:t>
            </w:r>
          </w:p>
        </w:tc>
      </w:tr>
      <w:tr w:rsidR="00FA26BC" w:rsidRPr="00357CD9" w14:paraId="5C49DA93" w14:textId="77777777" w:rsidTr="005D67E2">
        <w:tc>
          <w:tcPr>
            <w:tcW w:w="4532" w:type="dxa"/>
            <w:shd w:val="clear" w:color="auto" w:fill="auto"/>
          </w:tcPr>
          <w:p w14:paraId="5A5C5603"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Haemophilus</w:t>
            </w:r>
            <w:proofErr w:type="spellEnd"/>
            <w:r w:rsidRPr="00357CD9">
              <w:rPr>
                <w:i/>
                <w:sz w:val="22"/>
                <w:szCs w:val="22"/>
                <w:lang w:val="lt-LT" w:eastAsia="en-US"/>
              </w:rPr>
              <w:t xml:space="preserve"> </w:t>
            </w:r>
            <w:proofErr w:type="spellStart"/>
            <w:r w:rsidRPr="00357CD9">
              <w:rPr>
                <w:i/>
                <w:sz w:val="22"/>
                <w:szCs w:val="22"/>
                <w:lang w:val="lt-LT" w:eastAsia="en-US"/>
              </w:rPr>
              <w:t>influenzae</w:t>
            </w:r>
            <w:proofErr w:type="spellEnd"/>
          </w:p>
        </w:tc>
        <w:tc>
          <w:tcPr>
            <w:tcW w:w="1561" w:type="dxa"/>
            <w:shd w:val="clear" w:color="auto" w:fill="auto"/>
          </w:tcPr>
          <w:p w14:paraId="235CA070" w14:textId="77777777" w:rsidR="00FA26BC" w:rsidRPr="00357CD9" w:rsidRDefault="00FA26BC" w:rsidP="005D67E2">
            <w:pPr>
              <w:suppressAutoHyphens w:val="0"/>
              <w:autoSpaceDE w:val="0"/>
              <w:autoSpaceDN w:val="0"/>
              <w:adjustRightInd w:val="0"/>
              <w:jc w:val="both"/>
              <w:rPr>
                <w:sz w:val="22"/>
                <w:szCs w:val="22"/>
                <w:vertAlign w:val="superscript"/>
                <w:lang w:val="lt-LT" w:eastAsia="en-US"/>
              </w:rPr>
            </w:pPr>
            <w:r w:rsidRPr="00357CD9">
              <w:rPr>
                <w:sz w:val="22"/>
                <w:szCs w:val="22"/>
                <w:lang w:val="lt-LT" w:eastAsia="en-US"/>
              </w:rPr>
              <w:t>≤ 0,12</w:t>
            </w:r>
            <w:r>
              <w:rPr>
                <w:sz w:val="22"/>
                <w:szCs w:val="22"/>
                <w:lang w:val="lt-LT" w:eastAsia="en-US"/>
              </w:rPr>
              <w:t>5</w:t>
            </w:r>
            <w:r w:rsidRPr="00357CD9">
              <w:rPr>
                <w:sz w:val="22"/>
                <w:szCs w:val="22"/>
                <w:lang w:val="lt-LT" w:eastAsia="en-US"/>
              </w:rPr>
              <w:t xml:space="preserve"> mg/l </w:t>
            </w:r>
          </w:p>
        </w:tc>
        <w:tc>
          <w:tcPr>
            <w:tcW w:w="1562" w:type="dxa"/>
            <w:shd w:val="clear" w:color="auto" w:fill="auto"/>
          </w:tcPr>
          <w:p w14:paraId="3383A47B"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0,12</w:t>
            </w:r>
            <w:r>
              <w:rPr>
                <w:sz w:val="22"/>
                <w:szCs w:val="22"/>
                <w:lang w:val="lt-LT" w:eastAsia="en-US"/>
              </w:rPr>
              <w:t>5</w:t>
            </w:r>
            <w:r w:rsidRPr="00357CD9">
              <w:rPr>
                <w:sz w:val="22"/>
                <w:szCs w:val="22"/>
                <w:lang w:val="lt-LT" w:eastAsia="en-US"/>
              </w:rPr>
              <w:t xml:space="preserve"> mg/l</w:t>
            </w:r>
          </w:p>
        </w:tc>
      </w:tr>
      <w:tr w:rsidR="00FA26BC" w:rsidRPr="00357CD9" w14:paraId="67C56280" w14:textId="77777777" w:rsidTr="005D67E2">
        <w:tc>
          <w:tcPr>
            <w:tcW w:w="4532" w:type="dxa"/>
            <w:shd w:val="clear" w:color="auto" w:fill="auto"/>
          </w:tcPr>
          <w:p w14:paraId="185315B7"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Moraxella</w:t>
            </w:r>
            <w:proofErr w:type="spellEnd"/>
            <w:r w:rsidRPr="00357CD9">
              <w:rPr>
                <w:i/>
                <w:sz w:val="22"/>
                <w:szCs w:val="22"/>
                <w:lang w:val="lt-LT" w:eastAsia="en-US"/>
              </w:rPr>
              <w:t xml:space="preserve"> </w:t>
            </w:r>
            <w:proofErr w:type="spellStart"/>
            <w:r w:rsidRPr="00357CD9">
              <w:rPr>
                <w:i/>
                <w:sz w:val="22"/>
                <w:szCs w:val="22"/>
                <w:lang w:val="lt-LT" w:eastAsia="en-US"/>
              </w:rPr>
              <w:t>catarrhalis</w:t>
            </w:r>
            <w:proofErr w:type="spellEnd"/>
          </w:p>
        </w:tc>
        <w:tc>
          <w:tcPr>
            <w:tcW w:w="1561" w:type="dxa"/>
            <w:shd w:val="clear" w:color="auto" w:fill="auto"/>
          </w:tcPr>
          <w:p w14:paraId="4674DEED"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1 mg/l</w:t>
            </w:r>
          </w:p>
        </w:tc>
        <w:tc>
          <w:tcPr>
            <w:tcW w:w="1562" w:type="dxa"/>
            <w:shd w:val="clear" w:color="auto" w:fill="auto"/>
          </w:tcPr>
          <w:p w14:paraId="0C9914F3"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2 mg/l</w:t>
            </w:r>
          </w:p>
        </w:tc>
      </w:tr>
      <w:tr w:rsidR="00FA26BC" w:rsidRPr="00357CD9" w14:paraId="35B62DF5" w14:textId="77777777" w:rsidTr="005D67E2">
        <w:tc>
          <w:tcPr>
            <w:tcW w:w="4532" w:type="dxa"/>
            <w:shd w:val="clear" w:color="auto" w:fill="auto"/>
          </w:tcPr>
          <w:p w14:paraId="1A60B97F"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Neisseria</w:t>
            </w:r>
            <w:proofErr w:type="spellEnd"/>
            <w:r w:rsidRPr="00357CD9">
              <w:rPr>
                <w:i/>
                <w:sz w:val="22"/>
                <w:szCs w:val="22"/>
                <w:lang w:val="lt-LT" w:eastAsia="en-US"/>
              </w:rPr>
              <w:t xml:space="preserve"> </w:t>
            </w:r>
            <w:proofErr w:type="spellStart"/>
            <w:r w:rsidRPr="00357CD9">
              <w:rPr>
                <w:i/>
                <w:sz w:val="22"/>
                <w:szCs w:val="22"/>
                <w:lang w:val="lt-LT" w:eastAsia="en-US"/>
              </w:rPr>
              <w:t>gonorrhoeae</w:t>
            </w:r>
            <w:proofErr w:type="spellEnd"/>
          </w:p>
        </w:tc>
        <w:tc>
          <w:tcPr>
            <w:tcW w:w="1561" w:type="dxa"/>
            <w:shd w:val="clear" w:color="auto" w:fill="auto"/>
          </w:tcPr>
          <w:p w14:paraId="0BB8ED52"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0,12</w:t>
            </w:r>
            <w:r>
              <w:rPr>
                <w:sz w:val="22"/>
                <w:szCs w:val="22"/>
                <w:lang w:val="lt-LT" w:eastAsia="en-US"/>
              </w:rPr>
              <w:t>5</w:t>
            </w:r>
            <w:r w:rsidRPr="00357CD9">
              <w:rPr>
                <w:sz w:val="22"/>
                <w:szCs w:val="22"/>
                <w:lang w:val="lt-LT" w:eastAsia="en-US"/>
              </w:rPr>
              <w:t xml:space="preserve"> mg/l</w:t>
            </w:r>
          </w:p>
        </w:tc>
        <w:tc>
          <w:tcPr>
            <w:tcW w:w="1562" w:type="dxa"/>
            <w:shd w:val="clear" w:color="auto" w:fill="auto"/>
          </w:tcPr>
          <w:p w14:paraId="50750E66"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0,12</w:t>
            </w:r>
            <w:r>
              <w:rPr>
                <w:sz w:val="22"/>
                <w:szCs w:val="22"/>
                <w:lang w:val="lt-LT" w:eastAsia="en-US"/>
              </w:rPr>
              <w:t>5</w:t>
            </w:r>
            <w:r w:rsidRPr="00357CD9">
              <w:rPr>
                <w:sz w:val="22"/>
                <w:szCs w:val="22"/>
                <w:lang w:val="lt-LT" w:eastAsia="en-US"/>
              </w:rPr>
              <w:t xml:space="preserve"> mg/l</w:t>
            </w:r>
          </w:p>
        </w:tc>
      </w:tr>
      <w:tr w:rsidR="00FA26BC" w:rsidRPr="00357CD9" w14:paraId="0A6210C9" w14:textId="77777777" w:rsidTr="005D67E2">
        <w:tc>
          <w:tcPr>
            <w:tcW w:w="4532" w:type="dxa"/>
            <w:shd w:val="clear" w:color="auto" w:fill="auto"/>
          </w:tcPr>
          <w:p w14:paraId="290DCDBF"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Neisseria</w:t>
            </w:r>
            <w:proofErr w:type="spellEnd"/>
            <w:r w:rsidRPr="00357CD9">
              <w:rPr>
                <w:i/>
                <w:sz w:val="22"/>
                <w:szCs w:val="22"/>
                <w:lang w:val="lt-LT" w:eastAsia="en-US"/>
              </w:rPr>
              <w:t xml:space="preserve"> </w:t>
            </w:r>
            <w:proofErr w:type="spellStart"/>
            <w:r w:rsidRPr="00357CD9">
              <w:rPr>
                <w:i/>
                <w:sz w:val="22"/>
                <w:szCs w:val="22"/>
                <w:lang w:val="lt-LT" w:eastAsia="en-US"/>
              </w:rPr>
              <w:t>meningitidis</w:t>
            </w:r>
            <w:proofErr w:type="spellEnd"/>
            <w:r>
              <w:rPr>
                <w:sz w:val="22"/>
                <w:szCs w:val="22"/>
                <w:vertAlign w:val="superscript"/>
              </w:rPr>
              <w:t xml:space="preserve"> 3</w:t>
            </w:r>
          </w:p>
        </w:tc>
        <w:tc>
          <w:tcPr>
            <w:tcW w:w="1561" w:type="dxa"/>
            <w:shd w:val="clear" w:color="auto" w:fill="auto"/>
          </w:tcPr>
          <w:p w14:paraId="119AE5A4" w14:textId="77777777" w:rsidR="00FA26BC" w:rsidRPr="00357CD9" w:rsidRDefault="00FA26BC" w:rsidP="005D67E2">
            <w:pPr>
              <w:suppressAutoHyphens w:val="0"/>
              <w:autoSpaceDE w:val="0"/>
              <w:autoSpaceDN w:val="0"/>
              <w:adjustRightInd w:val="0"/>
              <w:jc w:val="both"/>
              <w:rPr>
                <w:sz w:val="22"/>
                <w:szCs w:val="22"/>
                <w:vertAlign w:val="superscript"/>
                <w:lang w:val="lt-LT" w:eastAsia="en-US"/>
              </w:rPr>
            </w:pPr>
            <w:r w:rsidRPr="00357CD9">
              <w:rPr>
                <w:sz w:val="22"/>
                <w:szCs w:val="22"/>
                <w:lang w:val="lt-LT" w:eastAsia="en-US"/>
              </w:rPr>
              <w:t>≤ 0,12</w:t>
            </w:r>
            <w:r>
              <w:rPr>
                <w:sz w:val="22"/>
                <w:szCs w:val="22"/>
                <w:lang w:val="lt-LT" w:eastAsia="en-US"/>
              </w:rPr>
              <w:t>5</w:t>
            </w:r>
            <w:r w:rsidRPr="00357CD9">
              <w:rPr>
                <w:sz w:val="22"/>
                <w:szCs w:val="22"/>
                <w:lang w:val="lt-LT" w:eastAsia="en-US"/>
              </w:rPr>
              <w:t xml:space="preserve"> mg/l </w:t>
            </w:r>
          </w:p>
        </w:tc>
        <w:tc>
          <w:tcPr>
            <w:tcW w:w="1562" w:type="dxa"/>
            <w:shd w:val="clear" w:color="auto" w:fill="auto"/>
          </w:tcPr>
          <w:p w14:paraId="7E688277"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0,12</w:t>
            </w:r>
            <w:r>
              <w:rPr>
                <w:sz w:val="22"/>
                <w:szCs w:val="22"/>
                <w:lang w:val="lt-LT" w:eastAsia="en-US"/>
              </w:rPr>
              <w:t>5</w:t>
            </w:r>
            <w:r w:rsidRPr="00357CD9">
              <w:rPr>
                <w:sz w:val="22"/>
                <w:szCs w:val="22"/>
                <w:lang w:val="lt-LT" w:eastAsia="en-US"/>
              </w:rPr>
              <w:t xml:space="preserve"> mg/l</w:t>
            </w:r>
          </w:p>
        </w:tc>
      </w:tr>
      <w:tr w:rsidR="00FA26BC" w:rsidRPr="00357CD9" w14:paraId="1694062B" w14:textId="77777777" w:rsidTr="005D67E2">
        <w:tc>
          <w:tcPr>
            <w:tcW w:w="4532" w:type="dxa"/>
            <w:shd w:val="clear" w:color="auto" w:fill="auto"/>
          </w:tcPr>
          <w:p w14:paraId="6F2AA4BE" w14:textId="77777777" w:rsidR="00FA26BC" w:rsidRPr="00357CD9" w:rsidRDefault="00FA26BC" w:rsidP="005D67E2">
            <w:pPr>
              <w:suppressAutoHyphens w:val="0"/>
              <w:autoSpaceDE w:val="0"/>
              <w:autoSpaceDN w:val="0"/>
              <w:adjustRightInd w:val="0"/>
              <w:jc w:val="both"/>
              <w:rPr>
                <w:i/>
                <w:sz w:val="22"/>
                <w:szCs w:val="22"/>
                <w:lang w:val="lt-LT" w:eastAsia="en-US"/>
              </w:rPr>
            </w:pPr>
            <w:proofErr w:type="spellStart"/>
            <w:r w:rsidRPr="00357CD9">
              <w:rPr>
                <w:i/>
                <w:sz w:val="22"/>
                <w:szCs w:val="22"/>
                <w:lang w:val="lt-LT" w:eastAsia="en-US"/>
              </w:rPr>
              <w:t>Pasteurella</w:t>
            </w:r>
            <w:proofErr w:type="spellEnd"/>
            <w:r w:rsidRPr="00357CD9">
              <w:rPr>
                <w:i/>
                <w:sz w:val="22"/>
                <w:szCs w:val="22"/>
                <w:lang w:val="lt-LT" w:eastAsia="en-US"/>
              </w:rPr>
              <w:t xml:space="preserve"> </w:t>
            </w:r>
            <w:proofErr w:type="spellStart"/>
            <w:r w:rsidRPr="00357CD9">
              <w:rPr>
                <w:i/>
                <w:sz w:val="22"/>
                <w:szCs w:val="22"/>
                <w:lang w:val="lt-LT" w:eastAsia="en-US"/>
              </w:rPr>
              <w:t>multocida</w:t>
            </w:r>
            <w:proofErr w:type="spellEnd"/>
          </w:p>
        </w:tc>
        <w:tc>
          <w:tcPr>
            <w:tcW w:w="1561" w:type="dxa"/>
            <w:shd w:val="clear" w:color="auto" w:fill="auto"/>
          </w:tcPr>
          <w:p w14:paraId="51FEEFEE"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0,03 mg/l</w:t>
            </w:r>
          </w:p>
        </w:tc>
        <w:tc>
          <w:tcPr>
            <w:tcW w:w="1562" w:type="dxa"/>
            <w:shd w:val="clear" w:color="auto" w:fill="auto"/>
          </w:tcPr>
          <w:p w14:paraId="3C474E4F"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0,03 mg/l</w:t>
            </w:r>
          </w:p>
        </w:tc>
      </w:tr>
      <w:tr w:rsidR="00FA26BC" w:rsidRPr="00357CD9" w14:paraId="02EAF685" w14:textId="77777777" w:rsidTr="005D67E2">
        <w:tc>
          <w:tcPr>
            <w:tcW w:w="4532" w:type="dxa"/>
            <w:shd w:val="clear" w:color="auto" w:fill="auto"/>
          </w:tcPr>
          <w:p w14:paraId="47BD4E73" w14:textId="77777777" w:rsidR="00FA26BC" w:rsidRPr="005D67E2" w:rsidRDefault="00FA26BC" w:rsidP="005D67E2">
            <w:pPr>
              <w:suppressAutoHyphens w:val="0"/>
              <w:autoSpaceDE w:val="0"/>
              <w:autoSpaceDN w:val="0"/>
              <w:adjustRightInd w:val="0"/>
              <w:jc w:val="both"/>
              <w:rPr>
                <w:i/>
                <w:sz w:val="22"/>
                <w:szCs w:val="22"/>
                <w:lang w:val="lt-LT" w:eastAsia="en-US"/>
              </w:rPr>
            </w:pPr>
            <w:r w:rsidRPr="005D67E2">
              <w:rPr>
                <w:i/>
                <w:sz w:val="22"/>
                <w:szCs w:val="22"/>
              </w:rPr>
              <w:t>Kingella kingae</w:t>
            </w:r>
          </w:p>
        </w:tc>
        <w:tc>
          <w:tcPr>
            <w:tcW w:w="1561" w:type="dxa"/>
            <w:shd w:val="clear" w:color="auto" w:fill="auto"/>
          </w:tcPr>
          <w:p w14:paraId="44777FC6" w14:textId="77777777" w:rsidR="00FA26BC" w:rsidRPr="005D67E2" w:rsidRDefault="00FA26BC" w:rsidP="005D67E2">
            <w:pPr>
              <w:suppressAutoHyphens w:val="0"/>
              <w:autoSpaceDE w:val="0"/>
              <w:autoSpaceDN w:val="0"/>
              <w:adjustRightInd w:val="0"/>
              <w:jc w:val="both"/>
              <w:rPr>
                <w:sz w:val="22"/>
                <w:szCs w:val="22"/>
                <w:lang w:val="lt-LT" w:eastAsia="en-US"/>
              </w:rPr>
            </w:pPr>
            <w:r w:rsidRPr="005D67E2">
              <w:rPr>
                <w:sz w:val="22"/>
                <w:szCs w:val="22"/>
              </w:rPr>
              <w:t>≤ 0.125 mg/l</w:t>
            </w:r>
          </w:p>
        </w:tc>
        <w:tc>
          <w:tcPr>
            <w:tcW w:w="1562" w:type="dxa"/>
            <w:shd w:val="clear" w:color="auto" w:fill="auto"/>
          </w:tcPr>
          <w:p w14:paraId="376D9B48" w14:textId="77777777" w:rsidR="00FA26BC" w:rsidRPr="005D67E2" w:rsidRDefault="00FA26BC" w:rsidP="005D67E2">
            <w:pPr>
              <w:suppressAutoHyphens w:val="0"/>
              <w:autoSpaceDE w:val="0"/>
              <w:autoSpaceDN w:val="0"/>
              <w:adjustRightInd w:val="0"/>
              <w:jc w:val="both"/>
              <w:rPr>
                <w:sz w:val="22"/>
                <w:szCs w:val="22"/>
                <w:lang w:val="lt-LT" w:eastAsia="en-US"/>
              </w:rPr>
            </w:pPr>
            <w:r w:rsidRPr="005D67E2">
              <w:rPr>
                <w:sz w:val="22"/>
                <w:szCs w:val="22"/>
              </w:rPr>
              <w:t>&gt; 0.125 mg/l</w:t>
            </w:r>
          </w:p>
        </w:tc>
      </w:tr>
      <w:tr w:rsidR="00FA26BC" w:rsidRPr="00357CD9" w14:paraId="0C42F08D" w14:textId="77777777" w:rsidTr="005D67E2">
        <w:tc>
          <w:tcPr>
            <w:tcW w:w="4532" w:type="dxa"/>
            <w:shd w:val="clear" w:color="auto" w:fill="auto"/>
          </w:tcPr>
          <w:p w14:paraId="0B000C3C"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PK/PD (su padermėmis nesusijusios) ribinės vertės</w:t>
            </w:r>
          </w:p>
        </w:tc>
        <w:tc>
          <w:tcPr>
            <w:tcW w:w="1561" w:type="dxa"/>
            <w:shd w:val="clear" w:color="auto" w:fill="auto"/>
          </w:tcPr>
          <w:p w14:paraId="1BE20AF4"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 1 mg/l</w:t>
            </w:r>
          </w:p>
        </w:tc>
        <w:tc>
          <w:tcPr>
            <w:tcW w:w="1562" w:type="dxa"/>
            <w:shd w:val="clear" w:color="auto" w:fill="auto"/>
          </w:tcPr>
          <w:p w14:paraId="49CB031B" w14:textId="77777777" w:rsidR="00FA26BC" w:rsidRPr="00357CD9" w:rsidRDefault="00FA26BC" w:rsidP="005D67E2">
            <w:pPr>
              <w:suppressAutoHyphens w:val="0"/>
              <w:autoSpaceDE w:val="0"/>
              <w:autoSpaceDN w:val="0"/>
              <w:adjustRightInd w:val="0"/>
              <w:jc w:val="both"/>
              <w:rPr>
                <w:sz w:val="22"/>
                <w:szCs w:val="22"/>
                <w:lang w:val="lt-LT" w:eastAsia="en-US"/>
              </w:rPr>
            </w:pPr>
            <w:r w:rsidRPr="00357CD9">
              <w:rPr>
                <w:sz w:val="22"/>
                <w:szCs w:val="22"/>
                <w:lang w:val="lt-LT" w:eastAsia="en-US"/>
              </w:rPr>
              <w:t>&gt; 2 mg/l</w:t>
            </w:r>
          </w:p>
        </w:tc>
      </w:tr>
    </w:tbl>
    <w:p w14:paraId="56677455" w14:textId="77777777" w:rsidR="00BD1859" w:rsidRDefault="00BD1859" w:rsidP="00FA26BC">
      <w:pPr>
        <w:tabs>
          <w:tab w:val="left" w:pos="426"/>
        </w:tabs>
        <w:suppressAutoHyphens w:val="0"/>
        <w:autoSpaceDE w:val="0"/>
        <w:autoSpaceDN w:val="0"/>
        <w:adjustRightInd w:val="0"/>
        <w:ind w:left="426" w:hanging="426"/>
        <w:rPr>
          <w:sz w:val="22"/>
          <w:szCs w:val="22"/>
          <w:lang w:val="lt-LT" w:eastAsia="en-US"/>
        </w:rPr>
      </w:pPr>
      <w:r>
        <w:rPr>
          <w:sz w:val="22"/>
          <w:szCs w:val="22"/>
          <w:lang w:val="lt-LT" w:eastAsia="en-US"/>
        </w:rPr>
        <w:t>AE</w:t>
      </w:r>
      <w:r>
        <w:rPr>
          <w:sz w:val="22"/>
          <w:szCs w:val="22"/>
          <w:lang w:val="lt-LT" w:eastAsia="en-US"/>
        </w:rPr>
        <w:tab/>
      </w:r>
      <w:r w:rsidRPr="003824DD">
        <w:rPr>
          <w:sz w:val="22"/>
          <w:szCs w:val="22"/>
          <w:lang w:val="lt-LT" w:eastAsia="en-US"/>
        </w:rPr>
        <w:t xml:space="preserve">= aukšta ekspozicija/didelė dozė tik </w:t>
      </w:r>
      <w:r w:rsidRPr="003824DD">
        <w:rPr>
          <w:i/>
          <w:sz w:val="22"/>
          <w:szCs w:val="22"/>
          <w:lang w:val="lt-LT" w:eastAsia="en-US"/>
        </w:rPr>
        <w:t xml:space="preserve">S. </w:t>
      </w:r>
      <w:proofErr w:type="spellStart"/>
      <w:r w:rsidRPr="003824DD">
        <w:rPr>
          <w:i/>
          <w:sz w:val="22"/>
          <w:szCs w:val="22"/>
          <w:lang w:val="lt-LT" w:eastAsia="en-US"/>
        </w:rPr>
        <w:t>aureus</w:t>
      </w:r>
      <w:proofErr w:type="spellEnd"/>
      <w:r w:rsidRPr="003824DD">
        <w:rPr>
          <w:sz w:val="22"/>
          <w:szCs w:val="22"/>
          <w:lang w:val="lt-LT" w:eastAsia="en-US"/>
        </w:rPr>
        <w:t xml:space="preserve"> (didelė mažiausiai 3 x 2 g </w:t>
      </w:r>
      <w:proofErr w:type="spellStart"/>
      <w:r w:rsidRPr="003824DD">
        <w:rPr>
          <w:sz w:val="22"/>
          <w:szCs w:val="22"/>
          <w:lang w:val="lt-LT" w:eastAsia="en-US"/>
        </w:rPr>
        <w:t>i</w:t>
      </w:r>
      <w:r>
        <w:rPr>
          <w:sz w:val="22"/>
          <w:szCs w:val="22"/>
          <w:lang w:val="lt-LT" w:eastAsia="en-US"/>
        </w:rPr>
        <w:t>.</w:t>
      </w:r>
      <w:r w:rsidRPr="003824DD">
        <w:rPr>
          <w:sz w:val="22"/>
          <w:szCs w:val="22"/>
          <w:lang w:val="lt-LT" w:eastAsia="en-US"/>
        </w:rPr>
        <w:t>v</w:t>
      </w:r>
      <w:proofErr w:type="spellEnd"/>
      <w:r>
        <w:rPr>
          <w:sz w:val="22"/>
          <w:szCs w:val="22"/>
          <w:lang w:val="lt-LT" w:eastAsia="en-US"/>
        </w:rPr>
        <w:t>.</w:t>
      </w:r>
      <w:r w:rsidRPr="003824DD">
        <w:rPr>
          <w:sz w:val="22"/>
          <w:szCs w:val="22"/>
          <w:lang w:val="lt-LT" w:eastAsia="en-US"/>
        </w:rPr>
        <w:t xml:space="preserve"> dozė)</w:t>
      </w:r>
    </w:p>
    <w:p w14:paraId="7F1302D2" w14:textId="51F245AA" w:rsidR="00FA26BC" w:rsidRPr="00357CD9" w:rsidRDefault="00FA26BC" w:rsidP="00FA26BC">
      <w:pPr>
        <w:tabs>
          <w:tab w:val="left" w:pos="426"/>
        </w:tabs>
        <w:suppressAutoHyphens w:val="0"/>
        <w:autoSpaceDE w:val="0"/>
        <w:autoSpaceDN w:val="0"/>
        <w:adjustRightInd w:val="0"/>
        <w:ind w:left="426" w:hanging="426"/>
        <w:rPr>
          <w:sz w:val="22"/>
          <w:szCs w:val="22"/>
          <w:lang w:val="lt-LT" w:eastAsia="en-US"/>
        </w:rPr>
      </w:pPr>
      <w:r>
        <w:rPr>
          <w:sz w:val="22"/>
          <w:szCs w:val="22"/>
          <w:lang w:val="lt-LT" w:eastAsia="en-US"/>
        </w:rPr>
        <w:t>1</w:t>
      </w:r>
      <w:r w:rsidRPr="00357CD9">
        <w:rPr>
          <w:sz w:val="22"/>
          <w:szCs w:val="22"/>
          <w:lang w:val="lt-LT" w:eastAsia="en-US"/>
        </w:rPr>
        <w:tab/>
      </w:r>
      <w:r w:rsidRPr="0082527F">
        <w:rPr>
          <w:sz w:val="22"/>
          <w:szCs w:val="22"/>
          <w:lang w:val="lt-LT" w:eastAsia="en-US"/>
        </w:rPr>
        <w:t xml:space="preserve">Stafilokokų jautrumas </w:t>
      </w:r>
      <w:proofErr w:type="spellStart"/>
      <w:r w:rsidRPr="0082527F">
        <w:rPr>
          <w:sz w:val="22"/>
          <w:szCs w:val="22"/>
          <w:lang w:val="lt-LT" w:eastAsia="en-US"/>
        </w:rPr>
        <w:t>cefalosporinams</w:t>
      </w:r>
      <w:proofErr w:type="spellEnd"/>
      <w:r w:rsidRPr="0082527F">
        <w:rPr>
          <w:sz w:val="22"/>
          <w:szCs w:val="22"/>
          <w:lang w:val="lt-LT" w:eastAsia="en-US"/>
        </w:rPr>
        <w:t xml:space="preserve"> yra numatomas pagal jautrumą </w:t>
      </w:r>
      <w:proofErr w:type="spellStart"/>
      <w:r w:rsidRPr="0082527F">
        <w:rPr>
          <w:sz w:val="22"/>
          <w:szCs w:val="22"/>
          <w:lang w:val="lt-LT" w:eastAsia="en-US"/>
        </w:rPr>
        <w:t>cefoksitinui</w:t>
      </w:r>
      <w:proofErr w:type="spellEnd"/>
      <w:r w:rsidRPr="0082527F">
        <w:rPr>
          <w:sz w:val="22"/>
          <w:szCs w:val="22"/>
          <w:lang w:val="lt-LT" w:eastAsia="en-US"/>
        </w:rPr>
        <w:t xml:space="preserve">, išskyrus </w:t>
      </w:r>
      <w:proofErr w:type="spellStart"/>
      <w:r w:rsidRPr="0082527F">
        <w:rPr>
          <w:sz w:val="22"/>
          <w:szCs w:val="22"/>
          <w:lang w:val="lt-LT" w:eastAsia="en-US"/>
        </w:rPr>
        <w:t>cefiksimą</w:t>
      </w:r>
      <w:proofErr w:type="spellEnd"/>
      <w:r w:rsidRPr="0082527F">
        <w:rPr>
          <w:sz w:val="22"/>
          <w:szCs w:val="22"/>
          <w:lang w:val="lt-LT" w:eastAsia="en-US"/>
        </w:rPr>
        <w:t xml:space="preserve">, </w:t>
      </w:r>
      <w:proofErr w:type="spellStart"/>
      <w:r w:rsidRPr="0082527F">
        <w:rPr>
          <w:sz w:val="22"/>
          <w:szCs w:val="22"/>
          <w:lang w:val="lt-LT" w:eastAsia="en-US"/>
        </w:rPr>
        <w:t>ceftazidimą</w:t>
      </w:r>
      <w:proofErr w:type="spellEnd"/>
      <w:r w:rsidRPr="0082527F">
        <w:rPr>
          <w:sz w:val="22"/>
          <w:szCs w:val="22"/>
          <w:lang w:val="lt-LT" w:eastAsia="en-US"/>
        </w:rPr>
        <w:t xml:space="preserve">, </w:t>
      </w:r>
      <w:proofErr w:type="spellStart"/>
      <w:r w:rsidRPr="0082527F">
        <w:rPr>
          <w:sz w:val="22"/>
          <w:szCs w:val="22"/>
          <w:lang w:val="lt-LT" w:eastAsia="en-US"/>
        </w:rPr>
        <w:t>ceftazidimą</w:t>
      </w:r>
      <w:proofErr w:type="spellEnd"/>
      <w:r w:rsidRPr="0082527F">
        <w:rPr>
          <w:sz w:val="22"/>
          <w:szCs w:val="22"/>
          <w:lang w:val="lt-LT" w:eastAsia="en-US"/>
        </w:rPr>
        <w:t>/</w:t>
      </w:r>
      <w:proofErr w:type="spellStart"/>
      <w:r w:rsidRPr="0082527F">
        <w:rPr>
          <w:sz w:val="22"/>
          <w:szCs w:val="22"/>
          <w:lang w:val="lt-LT" w:eastAsia="en-US"/>
        </w:rPr>
        <w:t>avibaktamą</w:t>
      </w:r>
      <w:proofErr w:type="spellEnd"/>
      <w:r w:rsidRPr="0082527F">
        <w:rPr>
          <w:sz w:val="22"/>
          <w:szCs w:val="22"/>
          <w:lang w:val="lt-LT" w:eastAsia="en-US"/>
        </w:rPr>
        <w:t xml:space="preserve">, </w:t>
      </w:r>
      <w:proofErr w:type="spellStart"/>
      <w:r w:rsidRPr="0082527F">
        <w:rPr>
          <w:sz w:val="22"/>
          <w:szCs w:val="22"/>
          <w:lang w:val="lt-LT" w:eastAsia="en-US"/>
        </w:rPr>
        <w:t>ceftibuteną</w:t>
      </w:r>
      <w:proofErr w:type="spellEnd"/>
      <w:r w:rsidRPr="0082527F">
        <w:rPr>
          <w:sz w:val="22"/>
          <w:szCs w:val="22"/>
          <w:lang w:val="lt-LT" w:eastAsia="en-US"/>
        </w:rPr>
        <w:t xml:space="preserve"> ir </w:t>
      </w:r>
      <w:proofErr w:type="spellStart"/>
      <w:r w:rsidRPr="0082527F">
        <w:rPr>
          <w:sz w:val="22"/>
          <w:szCs w:val="22"/>
          <w:lang w:val="lt-LT" w:eastAsia="en-US"/>
        </w:rPr>
        <w:t>ceftolozaną</w:t>
      </w:r>
      <w:proofErr w:type="spellEnd"/>
      <w:r w:rsidRPr="0082527F">
        <w:rPr>
          <w:sz w:val="22"/>
          <w:szCs w:val="22"/>
          <w:lang w:val="lt-LT" w:eastAsia="en-US"/>
        </w:rPr>
        <w:t>/</w:t>
      </w:r>
      <w:proofErr w:type="spellStart"/>
      <w:r w:rsidRPr="0082527F">
        <w:rPr>
          <w:sz w:val="22"/>
          <w:szCs w:val="22"/>
          <w:lang w:val="lt-LT" w:eastAsia="en-US"/>
        </w:rPr>
        <w:t>tazobaktamą</w:t>
      </w:r>
      <w:proofErr w:type="spellEnd"/>
      <w:r w:rsidRPr="0082527F">
        <w:rPr>
          <w:sz w:val="22"/>
          <w:szCs w:val="22"/>
          <w:lang w:val="lt-LT" w:eastAsia="en-US"/>
        </w:rPr>
        <w:t>, kurie neturi ribinių verčių ir neturėtų būti vartojami stafilokokų sukeltoms infekcinėms ligoms gydyti.</w:t>
      </w:r>
    </w:p>
    <w:p w14:paraId="17603BEF" w14:textId="77777777" w:rsidR="00FA26BC" w:rsidRDefault="00FA26BC" w:rsidP="00FA26BC">
      <w:pPr>
        <w:tabs>
          <w:tab w:val="left" w:pos="426"/>
        </w:tabs>
        <w:suppressAutoHyphens w:val="0"/>
        <w:autoSpaceDE w:val="0"/>
        <w:autoSpaceDN w:val="0"/>
        <w:adjustRightInd w:val="0"/>
        <w:ind w:left="426" w:hanging="426"/>
        <w:rPr>
          <w:sz w:val="22"/>
          <w:szCs w:val="22"/>
          <w:lang w:val="lt-LT" w:eastAsia="en-US"/>
        </w:rPr>
      </w:pPr>
      <w:r>
        <w:rPr>
          <w:sz w:val="22"/>
          <w:szCs w:val="22"/>
          <w:lang w:val="lt-LT" w:eastAsia="en-US"/>
        </w:rPr>
        <w:t>2</w:t>
      </w:r>
      <w:r w:rsidRPr="00357CD9">
        <w:rPr>
          <w:sz w:val="22"/>
          <w:szCs w:val="22"/>
          <w:lang w:val="lt-LT" w:eastAsia="en-US"/>
        </w:rPr>
        <w:tab/>
      </w:r>
      <w:r w:rsidRPr="0082527F">
        <w:rPr>
          <w:sz w:val="22"/>
          <w:szCs w:val="22"/>
          <w:lang w:val="lt-LT" w:eastAsia="en-US"/>
        </w:rPr>
        <w:t xml:space="preserve">A,B,C ir G grupių streptokokų jautrumas </w:t>
      </w:r>
      <w:proofErr w:type="spellStart"/>
      <w:r w:rsidRPr="0082527F">
        <w:rPr>
          <w:sz w:val="22"/>
          <w:szCs w:val="22"/>
          <w:lang w:val="lt-LT" w:eastAsia="en-US"/>
        </w:rPr>
        <w:t>cefalosporinams</w:t>
      </w:r>
      <w:proofErr w:type="spellEnd"/>
      <w:r w:rsidRPr="0082527F">
        <w:rPr>
          <w:sz w:val="22"/>
          <w:szCs w:val="22"/>
          <w:lang w:val="lt-LT" w:eastAsia="en-US"/>
        </w:rPr>
        <w:t xml:space="preserve"> numatomas pagal jautrumą </w:t>
      </w:r>
      <w:proofErr w:type="spellStart"/>
      <w:r w:rsidRPr="0082527F">
        <w:rPr>
          <w:sz w:val="22"/>
          <w:szCs w:val="22"/>
          <w:lang w:val="lt-LT" w:eastAsia="en-US"/>
        </w:rPr>
        <w:t>benzilpenicilinui</w:t>
      </w:r>
      <w:proofErr w:type="spellEnd"/>
      <w:r w:rsidRPr="0082527F">
        <w:rPr>
          <w:sz w:val="22"/>
          <w:szCs w:val="22"/>
          <w:lang w:val="lt-LT" w:eastAsia="en-US"/>
        </w:rPr>
        <w:t>.</w:t>
      </w:r>
    </w:p>
    <w:p w14:paraId="61E80D39" w14:textId="2C3499FF" w:rsidR="00032B03" w:rsidRPr="00357CD9" w:rsidRDefault="006B1310" w:rsidP="00032B03">
      <w:pPr>
        <w:tabs>
          <w:tab w:val="left" w:pos="426"/>
        </w:tabs>
        <w:suppressAutoHyphens w:val="0"/>
        <w:autoSpaceDE w:val="0"/>
        <w:autoSpaceDN w:val="0"/>
        <w:adjustRightInd w:val="0"/>
        <w:ind w:left="426" w:hanging="426"/>
        <w:rPr>
          <w:sz w:val="22"/>
          <w:szCs w:val="22"/>
          <w:lang w:val="lt-LT" w:eastAsia="en-US"/>
        </w:rPr>
      </w:pPr>
      <w:r>
        <w:rPr>
          <w:sz w:val="22"/>
          <w:szCs w:val="22"/>
          <w:lang w:val="lt-LT" w:eastAsia="en-US"/>
        </w:rPr>
        <w:t>3</w:t>
      </w:r>
      <w:r>
        <w:rPr>
          <w:sz w:val="22"/>
          <w:szCs w:val="22"/>
          <w:lang w:val="lt-LT" w:eastAsia="en-US"/>
        </w:rPr>
        <w:tab/>
      </w:r>
      <w:r w:rsidR="00BD1859" w:rsidRPr="0082527F">
        <w:rPr>
          <w:sz w:val="22"/>
          <w:szCs w:val="22"/>
          <w:lang w:val="lt-LT" w:eastAsia="en-US"/>
        </w:rPr>
        <w:t xml:space="preserve">Nejautrūs </w:t>
      </w:r>
      <w:proofErr w:type="spellStart"/>
      <w:r w:rsidR="00BD1859" w:rsidRPr="0082527F">
        <w:rPr>
          <w:sz w:val="22"/>
          <w:szCs w:val="22"/>
          <w:lang w:val="lt-LT" w:eastAsia="en-US"/>
        </w:rPr>
        <w:t>izoliatai</w:t>
      </w:r>
      <w:proofErr w:type="spellEnd"/>
      <w:r w:rsidR="00BD1859" w:rsidRPr="0082527F">
        <w:rPr>
          <w:sz w:val="22"/>
          <w:szCs w:val="22"/>
          <w:lang w:val="lt-LT" w:eastAsia="en-US"/>
        </w:rPr>
        <w:t xml:space="preserve"> yra reti arba </w:t>
      </w:r>
      <w:r w:rsidR="00BD1859" w:rsidRPr="00357CD9">
        <w:rPr>
          <w:sz w:val="22"/>
          <w:szCs w:val="22"/>
          <w:lang w:val="lt-LT" w:eastAsia="en-US"/>
        </w:rPr>
        <w:t xml:space="preserve">apie juos </w:t>
      </w:r>
      <w:r w:rsidR="00BD1859" w:rsidRPr="0082527F">
        <w:rPr>
          <w:sz w:val="22"/>
          <w:szCs w:val="22"/>
          <w:lang w:val="lt-LT" w:eastAsia="en-US"/>
        </w:rPr>
        <w:t xml:space="preserve">dar </w:t>
      </w:r>
      <w:r w:rsidR="00BD1859" w:rsidRPr="00357CD9">
        <w:rPr>
          <w:sz w:val="22"/>
          <w:szCs w:val="22"/>
          <w:lang w:val="lt-LT" w:eastAsia="en-US"/>
        </w:rPr>
        <w:t>nepranešta</w:t>
      </w:r>
      <w:r w:rsidR="00BD1859">
        <w:rPr>
          <w:sz w:val="22"/>
          <w:szCs w:val="22"/>
          <w:lang w:val="lt-LT" w:eastAsia="en-US"/>
        </w:rPr>
        <w:t>. A</w:t>
      </w:r>
      <w:r w:rsidR="00BD1859" w:rsidRPr="0082527F">
        <w:rPr>
          <w:sz w:val="22"/>
          <w:szCs w:val="22"/>
          <w:lang w:val="lt-LT" w:eastAsia="en-US"/>
        </w:rPr>
        <w:t xml:space="preserve">ntimikrobinio jautrumo tyrimas turi būti patvirtintas ir </w:t>
      </w:r>
      <w:proofErr w:type="spellStart"/>
      <w:r w:rsidR="00BD1859" w:rsidRPr="0082527F">
        <w:rPr>
          <w:sz w:val="22"/>
          <w:szCs w:val="22"/>
          <w:lang w:val="lt-LT" w:eastAsia="en-US"/>
        </w:rPr>
        <w:t>izoliatas</w:t>
      </w:r>
      <w:proofErr w:type="spellEnd"/>
      <w:r w:rsidR="00BD1859" w:rsidRPr="0082527F">
        <w:rPr>
          <w:sz w:val="22"/>
          <w:szCs w:val="22"/>
          <w:lang w:val="lt-LT" w:eastAsia="en-US"/>
        </w:rPr>
        <w:t xml:space="preserve"> išsiųstas į etaloninę laboratoriją.</w:t>
      </w:r>
      <w:r w:rsidR="00FA26BC" w:rsidRPr="0082527F">
        <w:rPr>
          <w:sz w:val="22"/>
          <w:szCs w:val="22"/>
          <w:lang w:val="lt-LT" w:eastAsia="en-US"/>
        </w:rPr>
        <w:t>.</w:t>
      </w:r>
    </w:p>
    <w:p w14:paraId="1E5035E6" w14:textId="77777777" w:rsidR="00032B03" w:rsidRPr="00357CD9" w:rsidRDefault="00032B03" w:rsidP="00032B03">
      <w:pPr>
        <w:suppressAutoHyphens w:val="0"/>
        <w:autoSpaceDE w:val="0"/>
        <w:autoSpaceDN w:val="0"/>
        <w:adjustRightInd w:val="0"/>
        <w:rPr>
          <w:sz w:val="22"/>
          <w:szCs w:val="22"/>
          <w:lang w:val="lt-LT" w:eastAsia="en-US"/>
        </w:rPr>
      </w:pPr>
    </w:p>
    <w:p w14:paraId="06308B81" w14:textId="77777777" w:rsidR="00032B03" w:rsidRPr="00357CD9" w:rsidRDefault="00032B03" w:rsidP="00032B03">
      <w:pPr>
        <w:suppressAutoHyphens w:val="0"/>
        <w:autoSpaceDE w:val="0"/>
        <w:autoSpaceDN w:val="0"/>
        <w:adjustRightInd w:val="0"/>
        <w:rPr>
          <w:i/>
          <w:sz w:val="22"/>
          <w:szCs w:val="22"/>
          <w:u w:val="single"/>
          <w:lang w:val="lt-LT" w:eastAsia="en-US"/>
        </w:rPr>
      </w:pPr>
      <w:r w:rsidRPr="00357CD9">
        <w:rPr>
          <w:i/>
          <w:sz w:val="22"/>
          <w:szCs w:val="22"/>
          <w:u w:val="single"/>
          <w:lang w:val="lt-LT" w:eastAsia="en-US"/>
        </w:rPr>
        <w:t>Jautrumas</w:t>
      </w:r>
    </w:p>
    <w:p w14:paraId="0F648A44" w14:textId="77777777" w:rsidR="00032B03" w:rsidRPr="00357CD9" w:rsidRDefault="00032B03" w:rsidP="00032B03">
      <w:pPr>
        <w:suppressAutoHyphens w:val="0"/>
        <w:autoSpaceDE w:val="0"/>
        <w:autoSpaceDN w:val="0"/>
        <w:adjustRightInd w:val="0"/>
        <w:rPr>
          <w:sz w:val="22"/>
          <w:szCs w:val="22"/>
          <w:lang w:val="lt-LT" w:eastAsia="en-US"/>
        </w:rPr>
      </w:pPr>
      <w:r w:rsidRPr="00357CD9">
        <w:rPr>
          <w:sz w:val="22"/>
          <w:szCs w:val="22"/>
          <w:lang w:val="lt-LT" w:eastAsia="en-US"/>
        </w:rPr>
        <w:t xml:space="preserve">Kai kurių rūšių įgyto atsparumo paplitimas gali skirtis pagal geografinę padėtį ir laiką, todėl pageidautina atsižvelgti į vietinę informaciją apie atsparumą, ypač gydant sunkias infekcijas. Jeigu </w:t>
      </w:r>
      <w:proofErr w:type="spellStart"/>
      <w:r w:rsidRPr="00357CD9">
        <w:rPr>
          <w:sz w:val="22"/>
          <w:szCs w:val="22"/>
          <w:lang w:val="lt-LT" w:eastAsia="en-US"/>
        </w:rPr>
        <w:t>cefotaksimo</w:t>
      </w:r>
      <w:proofErr w:type="spellEnd"/>
      <w:r w:rsidRPr="00357CD9">
        <w:rPr>
          <w:sz w:val="22"/>
          <w:szCs w:val="22"/>
          <w:lang w:val="lt-LT" w:eastAsia="en-US"/>
        </w:rPr>
        <w:t xml:space="preserve"> veiksmingumas dėl vietinio atsparumo paplitimo abejotinas, dėl skirtino gydymo rekomenduojama pasitarti su ekspertu. Ypač sunkių infekcijų arba nesėkmingo gydymo atvejais reikia nustatyti mikrobiologinę diagnozę patvirtinant bakterijų padermę ir jos jautrumą.</w:t>
      </w:r>
    </w:p>
    <w:p w14:paraId="1F19013C" w14:textId="77777777" w:rsidR="00032B03" w:rsidRPr="00357CD9" w:rsidRDefault="00032B03" w:rsidP="00032B03">
      <w:pPr>
        <w:suppressAutoHyphens w:val="0"/>
        <w:autoSpaceDE w:val="0"/>
        <w:autoSpaceDN w:val="0"/>
        <w:adjustRightInd w:val="0"/>
        <w:jc w:val="both"/>
        <w:rPr>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032B03" w:rsidRPr="00357CD9" w14:paraId="4E351035" w14:textId="77777777" w:rsidTr="00102FE7">
        <w:tc>
          <w:tcPr>
            <w:tcW w:w="5954" w:type="dxa"/>
            <w:tcBorders>
              <w:top w:val="double" w:sz="4" w:space="0" w:color="auto"/>
            </w:tcBorders>
            <w:shd w:val="clear" w:color="auto" w:fill="BFBFBF"/>
          </w:tcPr>
          <w:p w14:paraId="1D512CEC" w14:textId="77777777" w:rsidR="00032B03" w:rsidRPr="00357CD9" w:rsidRDefault="00032B03" w:rsidP="00102FE7">
            <w:pPr>
              <w:suppressAutoHyphens w:val="0"/>
              <w:autoSpaceDE w:val="0"/>
              <w:autoSpaceDN w:val="0"/>
              <w:adjustRightInd w:val="0"/>
              <w:jc w:val="both"/>
              <w:rPr>
                <w:b/>
                <w:bCs/>
                <w:sz w:val="22"/>
                <w:szCs w:val="22"/>
                <w:lang w:val="lt-LT" w:eastAsia="en-US"/>
              </w:rPr>
            </w:pPr>
            <w:r w:rsidRPr="00357CD9">
              <w:rPr>
                <w:b/>
                <w:bCs/>
                <w:sz w:val="22"/>
                <w:szCs w:val="22"/>
                <w:lang w:val="lt-LT" w:eastAsia="en-US"/>
              </w:rPr>
              <w:t>Dažniausiai jautrios rūšys</w:t>
            </w:r>
          </w:p>
        </w:tc>
      </w:tr>
      <w:tr w:rsidR="00032B03" w:rsidRPr="00357CD9" w14:paraId="0A0938B3" w14:textId="77777777" w:rsidTr="00102FE7">
        <w:tc>
          <w:tcPr>
            <w:tcW w:w="5954" w:type="dxa"/>
            <w:shd w:val="clear" w:color="auto" w:fill="auto"/>
          </w:tcPr>
          <w:p w14:paraId="64BB9D1D"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Gramteigiami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0C8755E7" w14:textId="77777777" w:rsidR="00032B03" w:rsidRPr="00357CD9" w:rsidRDefault="00032B03" w:rsidP="00102FE7">
            <w:pPr>
              <w:suppressAutoHyphens w:val="0"/>
              <w:autoSpaceDE w:val="0"/>
              <w:autoSpaceDN w:val="0"/>
              <w:adjustRightInd w:val="0"/>
              <w:jc w:val="both"/>
              <w:rPr>
                <w:sz w:val="22"/>
                <w:szCs w:val="22"/>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aureus</w:t>
            </w:r>
            <w:proofErr w:type="spellEnd"/>
            <w:r w:rsidRPr="00357CD9">
              <w:rPr>
                <w:i/>
                <w:iCs/>
                <w:sz w:val="22"/>
                <w:szCs w:val="22"/>
                <w:lang w:val="lt-LT" w:eastAsia="en-US"/>
              </w:rPr>
              <w:t xml:space="preserve"> </w:t>
            </w:r>
            <w:r w:rsidRPr="00357CD9">
              <w:rPr>
                <w:sz w:val="22"/>
                <w:szCs w:val="22"/>
                <w:lang w:val="lt-LT" w:eastAsia="en-US"/>
              </w:rPr>
              <w:t xml:space="preserve">(jautrus </w:t>
            </w:r>
            <w:proofErr w:type="spellStart"/>
            <w:r w:rsidRPr="00357CD9">
              <w:rPr>
                <w:sz w:val="22"/>
                <w:szCs w:val="22"/>
                <w:lang w:val="lt-LT" w:eastAsia="en-US"/>
              </w:rPr>
              <w:t>meticilinui</w:t>
            </w:r>
            <w:proofErr w:type="spellEnd"/>
            <w:r w:rsidRPr="00357CD9">
              <w:rPr>
                <w:sz w:val="22"/>
                <w:szCs w:val="22"/>
                <w:lang w:val="lt-LT" w:eastAsia="en-US"/>
              </w:rPr>
              <w:t>)</w:t>
            </w:r>
          </w:p>
          <w:p w14:paraId="3EF735C4"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Streptococcus</w:t>
            </w:r>
            <w:proofErr w:type="spellEnd"/>
            <w:r w:rsidRPr="00357CD9">
              <w:rPr>
                <w:i/>
                <w:iCs/>
                <w:sz w:val="22"/>
                <w:szCs w:val="22"/>
                <w:lang w:val="lt-LT" w:eastAsia="en-US"/>
              </w:rPr>
              <w:t xml:space="preserve"> </w:t>
            </w:r>
            <w:proofErr w:type="spellStart"/>
            <w:r w:rsidRPr="00357CD9">
              <w:rPr>
                <w:i/>
                <w:iCs/>
                <w:sz w:val="22"/>
                <w:szCs w:val="22"/>
                <w:lang w:val="lt-LT" w:eastAsia="en-US"/>
              </w:rPr>
              <w:t>agalactiae</w:t>
            </w:r>
            <w:proofErr w:type="spellEnd"/>
          </w:p>
          <w:p w14:paraId="2CD6788C" w14:textId="77777777" w:rsidR="00032B03" w:rsidRPr="00357CD9" w:rsidRDefault="00032B03" w:rsidP="00102FE7">
            <w:pPr>
              <w:suppressAutoHyphens w:val="0"/>
              <w:autoSpaceDE w:val="0"/>
              <w:autoSpaceDN w:val="0"/>
              <w:adjustRightInd w:val="0"/>
              <w:jc w:val="both"/>
              <w:rPr>
                <w:sz w:val="22"/>
                <w:szCs w:val="22"/>
                <w:lang w:val="lt-LT" w:eastAsia="en-US"/>
              </w:rPr>
            </w:pPr>
            <w:proofErr w:type="spellStart"/>
            <w:r w:rsidRPr="00357CD9">
              <w:rPr>
                <w:i/>
                <w:iCs/>
                <w:sz w:val="22"/>
                <w:szCs w:val="22"/>
                <w:lang w:val="lt-LT" w:eastAsia="en-US"/>
              </w:rPr>
              <w:t>Streptococcus</w:t>
            </w:r>
            <w:proofErr w:type="spellEnd"/>
            <w:r w:rsidRPr="00357CD9">
              <w:rPr>
                <w:i/>
                <w:iCs/>
                <w:sz w:val="22"/>
                <w:szCs w:val="22"/>
                <w:lang w:val="lt-LT" w:eastAsia="en-US"/>
              </w:rPr>
              <w:t xml:space="preserve"> </w:t>
            </w:r>
            <w:proofErr w:type="spellStart"/>
            <w:r w:rsidRPr="00357CD9">
              <w:rPr>
                <w:i/>
                <w:iCs/>
                <w:sz w:val="22"/>
                <w:szCs w:val="22"/>
                <w:lang w:val="lt-LT" w:eastAsia="en-US"/>
              </w:rPr>
              <w:t>pneumoniae</w:t>
            </w:r>
            <w:proofErr w:type="spellEnd"/>
            <w:r w:rsidRPr="00357CD9">
              <w:rPr>
                <w:i/>
                <w:iCs/>
                <w:sz w:val="22"/>
                <w:szCs w:val="22"/>
                <w:lang w:val="lt-LT" w:eastAsia="en-US"/>
              </w:rPr>
              <w:t xml:space="preserve"> </w:t>
            </w:r>
            <w:r w:rsidRPr="00357CD9">
              <w:rPr>
                <w:sz w:val="22"/>
                <w:szCs w:val="22"/>
                <w:lang w:val="lt-LT" w:eastAsia="en-US"/>
              </w:rPr>
              <w:t>(įskaitant penicilinui atsparias rūšis)</w:t>
            </w:r>
          </w:p>
          <w:p w14:paraId="3ADB4C41"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Streptococcus</w:t>
            </w:r>
            <w:proofErr w:type="spellEnd"/>
            <w:r w:rsidRPr="00357CD9">
              <w:rPr>
                <w:i/>
                <w:iCs/>
                <w:sz w:val="22"/>
                <w:szCs w:val="22"/>
                <w:lang w:val="lt-LT" w:eastAsia="en-US"/>
              </w:rPr>
              <w:t xml:space="preserve"> </w:t>
            </w:r>
            <w:proofErr w:type="spellStart"/>
            <w:r w:rsidRPr="00357CD9">
              <w:rPr>
                <w:i/>
                <w:iCs/>
                <w:sz w:val="22"/>
                <w:szCs w:val="22"/>
                <w:lang w:val="lt-LT" w:eastAsia="en-US"/>
              </w:rPr>
              <w:t>pyogenes</w:t>
            </w:r>
            <w:proofErr w:type="spellEnd"/>
          </w:p>
        </w:tc>
      </w:tr>
      <w:tr w:rsidR="00032B03" w:rsidRPr="00357CD9" w14:paraId="1D452681" w14:textId="77777777" w:rsidTr="00102FE7">
        <w:tc>
          <w:tcPr>
            <w:tcW w:w="5954" w:type="dxa"/>
            <w:tcBorders>
              <w:bottom w:val="double" w:sz="4" w:space="0" w:color="auto"/>
            </w:tcBorders>
            <w:shd w:val="clear" w:color="auto" w:fill="auto"/>
          </w:tcPr>
          <w:p w14:paraId="1ED0F1C3"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Gramneigiami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50D78B4C"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Borrelia</w:t>
            </w:r>
            <w:proofErr w:type="spellEnd"/>
            <w:r w:rsidRPr="00357CD9">
              <w:rPr>
                <w:i/>
                <w:iCs/>
                <w:sz w:val="22"/>
                <w:szCs w:val="22"/>
                <w:lang w:val="lt-LT" w:eastAsia="en-US"/>
              </w:rPr>
              <w:t xml:space="preserve"> </w:t>
            </w:r>
            <w:proofErr w:type="spellStart"/>
            <w:r w:rsidRPr="00357CD9">
              <w:rPr>
                <w:i/>
                <w:iCs/>
                <w:sz w:val="22"/>
                <w:szCs w:val="22"/>
                <w:lang w:val="lt-LT" w:eastAsia="en-US"/>
              </w:rPr>
              <w:t>burgdorferi</w:t>
            </w:r>
            <w:proofErr w:type="spellEnd"/>
          </w:p>
          <w:p w14:paraId="7807CB0E"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Haemophilus</w:t>
            </w:r>
            <w:proofErr w:type="spellEnd"/>
            <w:r w:rsidRPr="00357CD9">
              <w:rPr>
                <w:i/>
                <w:iCs/>
                <w:sz w:val="22"/>
                <w:szCs w:val="22"/>
                <w:lang w:val="lt-LT" w:eastAsia="en-US"/>
              </w:rPr>
              <w:t xml:space="preserve"> </w:t>
            </w:r>
            <w:proofErr w:type="spellStart"/>
            <w:r w:rsidRPr="00357CD9">
              <w:rPr>
                <w:i/>
                <w:iCs/>
                <w:sz w:val="22"/>
                <w:szCs w:val="22"/>
                <w:lang w:val="lt-LT" w:eastAsia="en-US"/>
              </w:rPr>
              <w:t>influenzae</w:t>
            </w:r>
            <w:proofErr w:type="spellEnd"/>
          </w:p>
          <w:p w14:paraId="5E05E03B"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Moraxella</w:t>
            </w:r>
            <w:proofErr w:type="spellEnd"/>
            <w:r w:rsidRPr="00357CD9">
              <w:rPr>
                <w:i/>
                <w:iCs/>
                <w:sz w:val="22"/>
                <w:szCs w:val="22"/>
                <w:lang w:val="lt-LT" w:eastAsia="en-US"/>
              </w:rPr>
              <w:t xml:space="preserve"> </w:t>
            </w:r>
            <w:proofErr w:type="spellStart"/>
            <w:r w:rsidRPr="00357CD9">
              <w:rPr>
                <w:i/>
                <w:iCs/>
                <w:sz w:val="22"/>
                <w:szCs w:val="22"/>
                <w:lang w:val="lt-LT" w:eastAsia="en-US"/>
              </w:rPr>
              <w:t>catarrhalis</w:t>
            </w:r>
            <w:proofErr w:type="spellEnd"/>
          </w:p>
          <w:p w14:paraId="227812EC"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Neisseria</w:t>
            </w:r>
            <w:proofErr w:type="spellEnd"/>
            <w:r w:rsidRPr="00357CD9">
              <w:rPr>
                <w:i/>
                <w:iCs/>
                <w:sz w:val="22"/>
                <w:szCs w:val="22"/>
                <w:lang w:val="lt-LT" w:eastAsia="en-US"/>
              </w:rPr>
              <w:t xml:space="preserve"> </w:t>
            </w:r>
            <w:proofErr w:type="spellStart"/>
            <w:r w:rsidRPr="00357CD9">
              <w:rPr>
                <w:i/>
                <w:iCs/>
                <w:sz w:val="22"/>
                <w:szCs w:val="22"/>
                <w:lang w:val="lt-LT" w:eastAsia="en-US"/>
              </w:rPr>
              <w:t>gonorrhoeae</w:t>
            </w:r>
            <w:proofErr w:type="spellEnd"/>
          </w:p>
          <w:p w14:paraId="737AB941"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Neisseria</w:t>
            </w:r>
            <w:proofErr w:type="spellEnd"/>
            <w:r w:rsidRPr="00357CD9">
              <w:rPr>
                <w:i/>
                <w:iCs/>
                <w:sz w:val="22"/>
                <w:szCs w:val="22"/>
                <w:lang w:val="lt-LT" w:eastAsia="en-US"/>
              </w:rPr>
              <w:t xml:space="preserve"> </w:t>
            </w:r>
            <w:proofErr w:type="spellStart"/>
            <w:r w:rsidRPr="00357CD9">
              <w:rPr>
                <w:i/>
                <w:iCs/>
                <w:sz w:val="22"/>
                <w:szCs w:val="22"/>
                <w:lang w:val="lt-LT" w:eastAsia="en-US"/>
              </w:rPr>
              <w:t>meningitidis</w:t>
            </w:r>
            <w:proofErr w:type="spellEnd"/>
          </w:p>
          <w:p w14:paraId="4621E46E"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Proteus</w:t>
            </w:r>
            <w:proofErr w:type="spellEnd"/>
            <w:r w:rsidRPr="00357CD9">
              <w:rPr>
                <w:i/>
                <w:iCs/>
                <w:sz w:val="22"/>
                <w:szCs w:val="22"/>
                <w:lang w:val="lt-LT" w:eastAsia="en-US"/>
              </w:rPr>
              <w:t xml:space="preserve"> </w:t>
            </w:r>
            <w:proofErr w:type="spellStart"/>
            <w:r w:rsidRPr="00357CD9">
              <w:rPr>
                <w:i/>
                <w:iCs/>
                <w:sz w:val="22"/>
                <w:szCs w:val="22"/>
                <w:lang w:val="lt-LT" w:eastAsia="en-US"/>
              </w:rPr>
              <w:t>mirabilis</w:t>
            </w:r>
            <w:proofErr w:type="spellEnd"/>
            <w:r w:rsidRPr="00357CD9">
              <w:rPr>
                <w:sz w:val="22"/>
                <w:szCs w:val="22"/>
                <w:vertAlign w:val="superscript"/>
                <w:lang w:val="lt-LT" w:eastAsia="en-US"/>
              </w:rPr>
              <w:t>%</w:t>
            </w:r>
          </w:p>
        </w:tc>
      </w:tr>
      <w:tr w:rsidR="00032B03" w:rsidRPr="00357CD9" w14:paraId="1DD784A5" w14:textId="77777777" w:rsidTr="00102FE7">
        <w:tc>
          <w:tcPr>
            <w:tcW w:w="5954" w:type="dxa"/>
            <w:tcBorders>
              <w:top w:val="double" w:sz="4" w:space="0" w:color="auto"/>
            </w:tcBorders>
            <w:shd w:val="clear" w:color="auto" w:fill="BFBFBF"/>
          </w:tcPr>
          <w:p w14:paraId="00E2F4D7" w14:textId="77777777" w:rsidR="00032B03" w:rsidRPr="00357CD9" w:rsidRDefault="00032B03" w:rsidP="00102FE7">
            <w:pPr>
              <w:suppressAutoHyphens w:val="0"/>
              <w:autoSpaceDE w:val="0"/>
              <w:autoSpaceDN w:val="0"/>
              <w:adjustRightInd w:val="0"/>
              <w:jc w:val="both"/>
              <w:rPr>
                <w:b/>
                <w:bCs/>
                <w:sz w:val="22"/>
                <w:szCs w:val="22"/>
                <w:lang w:val="lt-LT" w:eastAsia="en-US"/>
              </w:rPr>
            </w:pPr>
            <w:r w:rsidRPr="00357CD9">
              <w:rPr>
                <w:b/>
                <w:bCs/>
                <w:sz w:val="22"/>
                <w:szCs w:val="22"/>
                <w:lang w:val="lt-LT" w:eastAsia="en-US"/>
              </w:rPr>
              <w:t>Rūšys, kurių įgytasis atsparumas gali kelti sunkumų</w:t>
            </w:r>
          </w:p>
        </w:tc>
      </w:tr>
      <w:tr w:rsidR="00032B03" w:rsidRPr="00357CD9" w14:paraId="1B8022B1" w14:textId="77777777" w:rsidTr="00102FE7">
        <w:tc>
          <w:tcPr>
            <w:tcW w:w="5954" w:type="dxa"/>
            <w:shd w:val="clear" w:color="auto" w:fill="auto"/>
          </w:tcPr>
          <w:p w14:paraId="70086BAE"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Gramteigiami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0E17F155"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aureus</w:t>
            </w:r>
            <w:proofErr w:type="spellEnd"/>
          </w:p>
          <w:p w14:paraId="4791F02B"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epidermidis</w:t>
            </w:r>
            <w:proofErr w:type="spellEnd"/>
            <w:r w:rsidRPr="00357CD9">
              <w:rPr>
                <w:sz w:val="22"/>
                <w:szCs w:val="22"/>
                <w:vertAlign w:val="superscript"/>
                <w:lang w:val="lt-LT" w:eastAsia="en-US"/>
              </w:rPr>
              <w:t>+</w:t>
            </w:r>
          </w:p>
          <w:p w14:paraId="44B7747E"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haemolyticus</w:t>
            </w:r>
            <w:proofErr w:type="spellEnd"/>
            <w:r w:rsidRPr="00357CD9">
              <w:rPr>
                <w:sz w:val="22"/>
                <w:szCs w:val="22"/>
                <w:vertAlign w:val="superscript"/>
                <w:lang w:val="lt-LT" w:eastAsia="en-US"/>
              </w:rPr>
              <w:t>+</w:t>
            </w:r>
          </w:p>
          <w:p w14:paraId="4CFCDB91"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hominis</w:t>
            </w:r>
            <w:proofErr w:type="spellEnd"/>
            <w:r w:rsidRPr="00357CD9">
              <w:rPr>
                <w:sz w:val="22"/>
                <w:szCs w:val="22"/>
                <w:vertAlign w:val="superscript"/>
                <w:lang w:val="lt-LT" w:eastAsia="en-US"/>
              </w:rPr>
              <w:t>+</w:t>
            </w:r>
          </w:p>
        </w:tc>
      </w:tr>
      <w:tr w:rsidR="00032B03" w:rsidRPr="00357CD9" w14:paraId="14B45D38" w14:textId="77777777" w:rsidTr="00102FE7">
        <w:tc>
          <w:tcPr>
            <w:tcW w:w="5954" w:type="dxa"/>
            <w:shd w:val="clear" w:color="auto" w:fill="auto"/>
          </w:tcPr>
          <w:p w14:paraId="1DBFB20D"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Gramneigiami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5E1E56B7"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Citrobacter</w:t>
            </w:r>
            <w:proofErr w:type="spellEnd"/>
            <w:r w:rsidRPr="00357CD9">
              <w:rPr>
                <w:i/>
                <w:iCs/>
                <w:sz w:val="22"/>
                <w:szCs w:val="22"/>
                <w:lang w:val="lt-LT" w:eastAsia="en-US"/>
              </w:rPr>
              <w:t xml:space="preserve"> </w:t>
            </w:r>
            <w:proofErr w:type="spellStart"/>
            <w:r w:rsidRPr="00357CD9">
              <w:rPr>
                <w:i/>
                <w:iCs/>
                <w:sz w:val="22"/>
                <w:szCs w:val="22"/>
                <w:lang w:val="lt-LT" w:eastAsia="en-US"/>
              </w:rPr>
              <w:t>freundii</w:t>
            </w:r>
            <w:proofErr w:type="spellEnd"/>
          </w:p>
          <w:p w14:paraId="4CF19AF3"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Enterobacter</w:t>
            </w:r>
            <w:proofErr w:type="spellEnd"/>
            <w:r w:rsidRPr="00357CD9">
              <w:rPr>
                <w:i/>
                <w:iCs/>
                <w:sz w:val="22"/>
                <w:szCs w:val="22"/>
                <w:lang w:val="lt-LT" w:eastAsia="en-US"/>
              </w:rPr>
              <w:t xml:space="preserve"> </w:t>
            </w:r>
            <w:proofErr w:type="spellStart"/>
            <w:r w:rsidRPr="00357CD9">
              <w:rPr>
                <w:i/>
                <w:iCs/>
                <w:sz w:val="22"/>
                <w:szCs w:val="22"/>
                <w:lang w:val="lt-LT" w:eastAsia="en-US"/>
              </w:rPr>
              <w:t>aerogenes</w:t>
            </w:r>
            <w:proofErr w:type="spellEnd"/>
          </w:p>
          <w:p w14:paraId="6BD22867"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Enterobacter</w:t>
            </w:r>
            <w:proofErr w:type="spellEnd"/>
            <w:r w:rsidRPr="00357CD9">
              <w:rPr>
                <w:i/>
                <w:iCs/>
                <w:sz w:val="22"/>
                <w:szCs w:val="22"/>
                <w:lang w:val="lt-LT" w:eastAsia="en-US"/>
              </w:rPr>
              <w:t xml:space="preserve"> </w:t>
            </w:r>
            <w:proofErr w:type="spellStart"/>
            <w:r w:rsidRPr="00357CD9">
              <w:rPr>
                <w:i/>
                <w:iCs/>
                <w:sz w:val="22"/>
                <w:szCs w:val="22"/>
                <w:lang w:val="lt-LT" w:eastAsia="en-US"/>
              </w:rPr>
              <w:t>cloacae</w:t>
            </w:r>
            <w:proofErr w:type="spellEnd"/>
          </w:p>
          <w:p w14:paraId="7864E63C"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Escherichia</w:t>
            </w:r>
            <w:proofErr w:type="spellEnd"/>
            <w:r w:rsidRPr="00357CD9">
              <w:rPr>
                <w:i/>
                <w:iCs/>
                <w:sz w:val="22"/>
                <w:szCs w:val="22"/>
                <w:lang w:val="lt-LT" w:eastAsia="en-US"/>
              </w:rPr>
              <w:t xml:space="preserve"> coli</w:t>
            </w:r>
            <w:r w:rsidRPr="00357CD9">
              <w:rPr>
                <w:sz w:val="22"/>
                <w:szCs w:val="22"/>
                <w:vertAlign w:val="superscript"/>
                <w:lang w:val="lt-LT" w:eastAsia="en-US"/>
              </w:rPr>
              <w:t>%</w:t>
            </w:r>
          </w:p>
          <w:p w14:paraId="51E17E83"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t>Klebsiella</w:t>
            </w:r>
            <w:proofErr w:type="spellEnd"/>
            <w:r w:rsidRPr="00357CD9">
              <w:rPr>
                <w:i/>
                <w:iCs/>
                <w:sz w:val="22"/>
                <w:szCs w:val="22"/>
                <w:lang w:val="lt-LT" w:eastAsia="en-US"/>
              </w:rPr>
              <w:t xml:space="preserve"> </w:t>
            </w:r>
            <w:proofErr w:type="spellStart"/>
            <w:r w:rsidRPr="00357CD9">
              <w:rPr>
                <w:i/>
                <w:iCs/>
                <w:sz w:val="22"/>
                <w:szCs w:val="22"/>
                <w:lang w:val="lt-LT" w:eastAsia="en-US"/>
              </w:rPr>
              <w:t>oxytoca</w:t>
            </w:r>
            <w:proofErr w:type="spellEnd"/>
            <w:r w:rsidRPr="00357CD9">
              <w:rPr>
                <w:sz w:val="22"/>
                <w:szCs w:val="22"/>
                <w:vertAlign w:val="superscript"/>
                <w:lang w:val="lt-LT" w:eastAsia="en-US"/>
              </w:rPr>
              <w:t>%</w:t>
            </w:r>
          </w:p>
          <w:p w14:paraId="52BF4506" w14:textId="77777777" w:rsidR="00032B03" w:rsidRPr="00357CD9" w:rsidRDefault="00032B03" w:rsidP="00102FE7">
            <w:pPr>
              <w:suppressAutoHyphens w:val="0"/>
              <w:autoSpaceDE w:val="0"/>
              <w:autoSpaceDN w:val="0"/>
              <w:adjustRightInd w:val="0"/>
              <w:jc w:val="both"/>
              <w:rPr>
                <w:sz w:val="22"/>
                <w:szCs w:val="22"/>
                <w:vertAlign w:val="superscript"/>
                <w:lang w:val="lt-LT" w:eastAsia="en-US"/>
              </w:rPr>
            </w:pPr>
            <w:proofErr w:type="spellStart"/>
            <w:r w:rsidRPr="00357CD9">
              <w:rPr>
                <w:i/>
                <w:iCs/>
                <w:sz w:val="22"/>
                <w:szCs w:val="22"/>
                <w:lang w:val="lt-LT" w:eastAsia="en-US"/>
              </w:rPr>
              <w:lastRenderedPageBreak/>
              <w:t>Klebsiella</w:t>
            </w:r>
            <w:proofErr w:type="spellEnd"/>
            <w:r w:rsidRPr="00357CD9">
              <w:rPr>
                <w:i/>
                <w:iCs/>
                <w:sz w:val="22"/>
                <w:szCs w:val="22"/>
                <w:lang w:val="lt-LT" w:eastAsia="en-US"/>
              </w:rPr>
              <w:t xml:space="preserve"> </w:t>
            </w:r>
            <w:proofErr w:type="spellStart"/>
            <w:r w:rsidRPr="00357CD9">
              <w:rPr>
                <w:i/>
                <w:iCs/>
                <w:sz w:val="22"/>
                <w:szCs w:val="22"/>
                <w:lang w:val="lt-LT" w:eastAsia="en-US"/>
              </w:rPr>
              <w:t>pneumoniae</w:t>
            </w:r>
            <w:proofErr w:type="spellEnd"/>
            <w:r w:rsidRPr="00357CD9">
              <w:rPr>
                <w:sz w:val="22"/>
                <w:szCs w:val="22"/>
                <w:vertAlign w:val="superscript"/>
                <w:lang w:val="lt-LT" w:eastAsia="en-US"/>
              </w:rPr>
              <w:t>#%</w:t>
            </w:r>
          </w:p>
          <w:p w14:paraId="0EC7E46E"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Morganella</w:t>
            </w:r>
            <w:proofErr w:type="spellEnd"/>
            <w:r w:rsidRPr="00357CD9">
              <w:rPr>
                <w:i/>
                <w:iCs/>
                <w:sz w:val="22"/>
                <w:szCs w:val="22"/>
                <w:lang w:val="lt-LT" w:eastAsia="en-US"/>
              </w:rPr>
              <w:t xml:space="preserve"> </w:t>
            </w:r>
            <w:proofErr w:type="spellStart"/>
            <w:r w:rsidRPr="00357CD9">
              <w:rPr>
                <w:i/>
                <w:iCs/>
                <w:sz w:val="22"/>
                <w:szCs w:val="22"/>
                <w:lang w:val="lt-LT" w:eastAsia="en-US"/>
              </w:rPr>
              <w:t>morganii</w:t>
            </w:r>
            <w:proofErr w:type="spellEnd"/>
          </w:p>
          <w:p w14:paraId="2592FCFF"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Proteus</w:t>
            </w:r>
            <w:proofErr w:type="spellEnd"/>
            <w:r w:rsidRPr="00357CD9">
              <w:rPr>
                <w:i/>
                <w:iCs/>
                <w:sz w:val="22"/>
                <w:szCs w:val="22"/>
                <w:lang w:val="lt-LT" w:eastAsia="en-US"/>
              </w:rPr>
              <w:t xml:space="preserve"> </w:t>
            </w:r>
            <w:proofErr w:type="spellStart"/>
            <w:r w:rsidRPr="00357CD9">
              <w:rPr>
                <w:i/>
                <w:iCs/>
                <w:sz w:val="22"/>
                <w:szCs w:val="22"/>
                <w:lang w:val="lt-LT" w:eastAsia="en-US"/>
              </w:rPr>
              <w:t>vulgaris</w:t>
            </w:r>
            <w:proofErr w:type="spellEnd"/>
          </w:p>
          <w:p w14:paraId="13007C7C"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Serratia</w:t>
            </w:r>
            <w:proofErr w:type="spellEnd"/>
            <w:r w:rsidRPr="00357CD9">
              <w:rPr>
                <w:i/>
                <w:iCs/>
                <w:sz w:val="22"/>
                <w:szCs w:val="22"/>
                <w:lang w:val="lt-LT" w:eastAsia="en-US"/>
              </w:rPr>
              <w:t xml:space="preserve"> </w:t>
            </w:r>
            <w:proofErr w:type="spellStart"/>
            <w:r w:rsidRPr="00357CD9">
              <w:rPr>
                <w:i/>
                <w:iCs/>
                <w:sz w:val="22"/>
                <w:szCs w:val="22"/>
                <w:lang w:val="lt-LT" w:eastAsia="en-US"/>
              </w:rPr>
              <w:t>marcescens</w:t>
            </w:r>
            <w:proofErr w:type="spellEnd"/>
          </w:p>
        </w:tc>
      </w:tr>
      <w:tr w:rsidR="00032B03" w:rsidRPr="00357CD9" w14:paraId="10C1E9BE" w14:textId="77777777" w:rsidTr="00102FE7">
        <w:tc>
          <w:tcPr>
            <w:tcW w:w="5954" w:type="dxa"/>
            <w:tcBorders>
              <w:bottom w:val="double" w:sz="4" w:space="0" w:color="auto"/>
            </w:tcBorders>
            <w:shd w:val="clear" w:color="auto" w:fill="auto"/>
          </w:tcPr>
          <w:p w14:paraId="6668DB59"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lastRenderedPageBreak/>
              <w:t>Anaerobai</w:t>
            </w:r>
            <w:proofErr w:type="spellEnd"/>
          </w:p>
          <w:p w14:paraId="5FB3D366"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Bacteroides</w:t>
            </w:r>
            <w:proofErr w:type="spellEnd"/>
            <w:r w:rsidRPr="00357CD9">
              <w:rPr>
                <w:i/>
                <w:iCs/>
                <w:sz w:val="22"/>
                <w:szCs w:val="22"/>
                <w:lang w:val="lt-LT" w:eastAsia="en-US"/>
              </w:rPr>
              <w:t xml:space="preserve"> </w:t>
            </w:r>
            <w:proofErr w:type="spellStart"/>
            <w:r w:rsidRPr="00357CD9">
              <w:rPr>
                <w:i/>
                <w:iCs/>
                <w:sz w:val="22"/>
                <w:szCs w:val="22"/>
                <w:lang w:val="lt-LT" w:eastAsia="en-US"/>
              </w:rPr>
              <w:t>fragilis</w:t>
            </w:r>
            <w:proofErr w:type="spellEnd"/>
          </w:p>
        </w:tc>
      </w:tr>
      <w:tr w:rsidR="00032B03" w:rsidRPr="00357CD9" w14:paraId="3DCAEE35" w14:textId="77777777" w:rsidTr="00102FE7">
        <w:tc>
          <w:tcPr>
            <w:tcW w:w="5954" w:type="dxa"/>
            <w:tcBorders>
              <w:top w:val="double" w:sz="4" w:space="0" w:color="auto"/>
            </w:tcBorders>
            <w:shd w:val="clear" w:color="auto" w:fill="BFBFBF"/>
          </w:tcPr>
          <w:p w14:paraId="7A30D0E6" w14:textId="77777777" w:rsidR="00032B03" w:rsidRPr="00357CD9" w:rsidRDefault="00032B03" w:rsidP="00102FE7">
            <w:pPr>
              <w:suppressAutoHyphens w:val="0"/>
              <w:autoSpaceDE w:val="0"/>
              <w:autoSpaceDN w:val="0"/>
              <w:adjustRightInd w:val="0"/>
              <w:jc w:val="both"/>
              <w:rPr>
                <w:b/>
                <w:bCs/>
                <w:sz w:val="22"/>
                <w:szCs w:val="22"/>
                <w:lang w:val="lt-LT" w:eastAsia="en-US"/>
              </w:rPr>
            </w:pPr>
            <w:r w:rsidRPr="00357CD9">
              <w:rPr>
                <w:b/>
                <w:bCs/>
                <w:sz w:val="22"/>
                <w:szCs w:val="22"/>
                <w:lang w:val="lt-LT" w:eastAsia="en-US"/>
              </w:rPr>
              <w:t>Iš prigimties atsparūs organizmai</w:t>
            </w:r>
          </w:p>
        </w:tc>
      </w:tr>
      <w:tr w:rsidR="00032B03" w:rsidRPr="00357CD9" w14:paraId="50EE0B1E" w14:textId="77777777" w:rsidTr="00102FE7">
        <w:tc>
          <w:tcPr>
            <w:tcW w:w="5954" w:type="dxa"/>
            <w:shd w:val="clear" w:color="auto" w:fill="auto"/>
          </w:tcPr>
          <w:p w14:paraId="2D213B66"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Gramteigiami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6EF09138" w14:textId="77777777" w:rsidR="00032B03" w:rsidRPr="00357CD9" w:rsidRDefault="00032B03" w:rsidP="00102FE7">
            <w:pPr>
              <w:suppressAutoHyphens w:val="0"/>
              <w:autoSpaceDE w:val="0"/>
              <w:autoSpaceDN w:val="0"/>
              <w:adjustRightInd w:val="0"/>
              <w:jc w:val="both"/>
              <w:rPr>
                <w:sz w:val="22"/>
                <w:szCs w:val="22"/>
                <w:lang w:val="lt-LT" w:eastAsia="en-US"/>
              </w:rPr>
            </w:pPr>
            <w:proofErr w:type="spellStart"/>
            <w:r w:rsidRPr="00357CD9">
              <w:rPr>
                <w:i/>
                <w:iCs/>
                <w:sz w:val="22"/>
                <w:szCs w:val="22"/>
                <w:lang w:val="lt-LT" w:eastAsia="en-US"/>
              </w:rPr>
              <w:t>Enterococcus</w:t>
            </w:r>
            <w:proofErr w:type="spellEnd"/>
            <w:r w:rsidRPr="00357CD9">
              <w:rPr>
                <w:i/>
                <w:iCs/>
                <w:sz w:val="22"/>
                <w:szCs w:val="22"/>
                <w:lang w:val="lt-LT" w:eastAsia="en-US"/>
              </w:rPr>
              <w:t xml:space="preserve"> </w:t>
            </w:r>
            <w:proofErr w:type="spellStart"/>
            <w:r w:rsidRPr="00357CD9">
              <w:rPr>
                <w:sz w:val="22"/>
                <w:szCs w:val="22"/>
                <w:lang w:val="lt-LT" w:eastAsia="en-US"/>
              </w:rPr>
              <w:t>spp</w:t>
            </w:r>
            <w:proofErr w:type="spellEnd"/>
            <w:r w:rsidRPr="00357CD9">
              <w:rPr>
                <w:sz w:val="22"/>
                <w:szCs w:val="22"/>
                <w:lang w:val="lt-LT" w:eastAsia="en-US"/>
              </w:rPr>
              <w:t>.</w:t>
            </w:r>
          </w:p>
          <w:p w14:paraId="1DFFF108"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Listeria</w:t>
            </w:r>
            <w:proofErr w:type="spellEnd"/>
            <w:r w:rsidRPr="00357CD9">
              <w:rPr>
                <w:i/>
                <w:iCs/>
                <w:sz w:val="22"/>
                <w:szCs w:val="22"/>
                <w:lang w:val="lt-LT" w:eastAsia="en-US"/>
              </w:rPr>
              <w:t xml:space="preserve"> </w:t>
            </w:r>
            <w:proofErr w:type="spellStart"/>
            <w:r w:rsidRPr="00357CD9">
              <w:rPr>
                <w:i/>
                <w:iCs/>
                <w:sz w:val="22"/>
                <w:szCs w:val="22"/>
                <w:lang w:val="lt-LT" w:eastAsia="en-US"/>
              </w:rPr>
              <w:t>monocytogenes</w:t>
            </w:r>
            <w:proofErr w:type="spellEnd"/>
          </w:p>
          <w:p w14:paraId="7ECE71BB" w14:textId="77777777" w:rsidR="00032B03" w:rsidRPr="00357CD9" w:rsidRDefault="00032B03" w:rsidP="00102FE7">
            <w:pPr>
              <w:suppressAutoHyphens w:val="0"/>
              <w:autoSpaceDE w:val="0"/>
              <w:autoSpaceDN w:val="0"/>
              <w:adjustRightInd w:val="0"/>
              <w:jc w:val="both"/>
              <w:rPr>
                <w:sz w:val="22"/>
                <w:szCs w:val="22"/>
                <w:lang w:val="lt-LT" w:eastAsia="en-US"/>
              </w:rPr>
            </w:pPr>
            <w:proofErr w:type="spellStart"/>
            <w:r w:rsidRPr="00357CD9">
              <w:rPr>
                <w:i/>
                <w:iCs/>
                <w:sz w:val="22"/>
                <w:szCs w:val="22"/>
                <w:lang w:val="lt-LT" w:eastAsia="en-US"/>
              </w:rPr>
              <w:t>Staphylococcus</w:t>
            </w:r>
            <w:proofErr w:type="spellEnd"/>
            <w:r w:rsidRPr="00357CD9">
              <w:rPr>
                <w:i/>
                <w:iCs/>
                <w:sz w:val="22"/>
                <w:szCs w:val="22"/>
                <w:lang w:val="lt-LT" w:eastAsia="en-US"/>
              </w:rPr>
              <w:t xml:space="preserve"> </w:t>
            </w:r>
            <w:proofErr w:type="spellStart"/>
            <w:r w:rsidRPr="00357CD9">
              <w:rPr>
                <w:i/>
                <w:iCs/>
                <w:sz w:val="22"/>
                <w:szCs w:val="22"/>
                <w:lang w:val="lt-LT" w:eastAsia="en-US"/>
              </w:rPr>
              <w:t>aureus</w:t>
            </w:r>
            <w:proofErr w:type="spellEnd"/>
            <w:r w:rsidRPr="00357CD9">
              <w:rPr>
                <w:i/>
                <w:iCs/>
                <w:sz w:val="22"/>
                <w:szCs w:val="22"/>
                <w:lang w:val="lt-LT" w:eastAsia="en-US"/>
              </w:rPr>
              <w:t xml:space="preserve"> </w:t>
            </w:r>
            <w:r w:rsidRPr="00357CD9">
              <w:rPr>
                <w:sz w:val="22"/>
                <w:szCs w:val="22"/>
                <w:lang w:val="lt-LT" w:eastAsia="en-US"/>
              </w:rPr>
              <w:t xml:space="preserve">(atsparūs </w:t>
            </w:r>
            <w:proofErr w:type="spellStart"/>
            <w:r w:rsidRPr="00357CD9">
              <w:rPr>
                <w:sz w:val="22"/>
                <w:szCs w:val="22"/>
                <w:lang w:val="lt-LT" w:eastAsia="en-US"/>
              </w:rPr>
              <w:t>meticilinui</w:t>
            </w:r>
            <w:proofErr w:type="spellEnd"/>
            <w:r w:rsidRPr="00357CD9">
              <w:rPr>
                <w:sz w:val="22"/>
                <w:szCs w:val="22"/>
                <w:lang w:val="lt-LT" w:eastAsia="en-US"/>
              </w:rPr>
              <w:t>)</w:t>
            </w:r>
          </w:p>
        </w:tc>
      </w:tr>
      <w:tr w:rsidR="00032B03" w:rsidRPr="00357CD9" w14:paraId="41DD696B" w14:textId="77777777" w:rsidTr="00102FE7">
        <w:tc>
          <w:tcPr>
            <w:tcW w:w="5954" w:type="dxa"/>
            <w:shd w:val="clear" w:color="auto" w:fill="auto"/>
          </w:tcPr>
          <w:p w14:paraId="572D6539"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Gramneigiami</w:t>
            </w:r>
            <w:proofErr w:type="spellEnd"/>
            <w:r w:rsidRPr="00357CD9">
              <w:rPr>
                <w:b/>
                <w:bCs/>
                <w:i/>
                <w:iCs/>
                <w:sz w:val="22"/>
                <w:szCs w:val="22"/>
                <w:lang w:val="lt-LT" w:eastAsia="en-US"/>
              </w:rPr>
              <w:t xml:space="preserve"> </w:t>
            </w:r>
            <w:proofErr w:type="spellStart"/>
            <w:r w:rsidRPr="00357CD9">
              <w:rPr>
                <w:b/>
                <w:bCs/>
                <w:i/>
                <w:iCs/>
                <w:sz w:val="22"/>
                <w:szCs w:val="22"/>
                <w:lang w:val="lt-LT" w:eastAsia="en-US"/>
              </w:rPr>
              <w:t>aerobai</w:t>
            </w:r>
            <w:proofErr w:type="spellEnd"/>
          </w:p>
          <w:p w14:paraId="0391280F"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Acinetobacter</w:t>
            </w:r>
            <w:proofErr w:type="spellEnd"/>
            <w:r w:rsidRPr="00357CD9">
              <w:rPr>
                <w:i/>
                <w:iCs/>
                <w:sz w:val="22"/>
                <w:szCs w:val="22"/>
                <w:lang w:val="lt-LT" w:eastAsia="en-US"/>
              </w:rPr>
              <w:t xml:space="preserve"> </w:t>
            </w:r>
            <w:proofErr w:type="spellStart"/>
            <w:r w:rsidRPr="00357CD9">
              <w:rPr>
                <w:i/>
                <w:iCs/>
                <w:sz w:val="22"/>
                <w:szCs w:val="22"/>
                <w:lang w:val="lt-LT" w:eastAsia="en-US"/>
              </w:rPr>
              <w:t>baumannii</w:t>
            </w:r>
            <w:proofErr w:type="spellEnd"/>
          </w:p>
          <w:p w14:paraId="72BA6D96"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Pseudomonas</w:t>
            </w:r>
            <w:proofErr w:type="spellEnd"/>
            <w:r w:rsidRPr="00357CD9">
              <w:rPr>
                <w:i/>
                <w:iCs/>
                <w:sz w:val="22"/>
                <w:szCs w:val="22"/>
                <w:lang w:val="lt-LT" w:eastAsia="en-US"/>
              </w:rPr>
              <w:t xml:space="preserve"> </w:t>
            </w:r>
            <w:proofErr w:type="spellStart"/>
            <w:r w:rsidRPr="00357CD9">
              <w:rPr>
                <w:i/>
                <w:iCs/>
                <w:sz w:val="22"/>
                <w:szCs w:val="22"/>
                <w:lang w:val="lt-LT" w:eastAsia="en-US"/>
              </w:rPr>
              <w:t>aeruginosa</w:t>
            </w:r>
            <w:proofErr w:type="spellEnd"/>
          </w:p>
          <w:p w14:paraId="750AFEC9"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Stenotrophomonas</w:t>
            </w:r>
            <w:proofErr w:type="spellEnd"/>
            <w:r w:rsidRPr="00357CD9">
              <w:rPr>
                <w:i/>
                <w:iCs/>
                <w:sz w:val="22"/>
                <w:szCs w:val="22"/>
                <w:lang w:val="lt-LT" w:eastAsia="en-US"/>
              </w:rPr>
              <w:t xml:space="preserve"> </w:t>
            </w:r>
            <w:proofErr w:type="spellStart"/>
            <w:r w:rsidRPr="00357CD9">
              <w:rPr>
                <w:i/>
                <w:iCs/>
                <w:sz w:val="22"/>
                <w:szCs w:val="22"/>
                <w:lang w:val="lt-LT" w:eastAsia="en-US"/>
              </w:rPr>
              <w:t>maltophilia</w:t>
            </w:r>
            <w:proofErr w:type="spellEnd"/>
          </w:p>
        </w:tc>
      </w:tr>
      <w:tr w:rsidR="00032B03" w:rsidRPr="00357CD9" w14:paraId="5787B2F5" w14:textId="77777777" w:rsidTr="00102FE7">
        <w:tc>
          <w:tcPr>
            <w:tcW w:w="5954" w:type="dxa"/>
            <w:shd w:val="clear" w:color="auto" w:fill="auto"/>
          </w:tcPr>
          <w:p w14:paraId="66220636" w14:textId="77777777" w:rsidR="00032B03" w:rsidRPr="00357CD9" w:rsidRDefault="00032B03" w:rsidP="00102FE7">
            <w:pPr>
              <w:suppressAutoHyphens w:val="0"/>
              <w:autoSpaceDE w:val="0"/>
              <w:autoSpaceDN w:val="0"/>
              <w:adjustRightInd w:val="0"/>
              <w:jc w:val="both"/>
              <w:rPr>
                <w:b/>
                <w:bCs/>
                <w:i/>
                <w:iCs/>
                <w:sz w:val="22"/>
                <w:szCs w:val="22"/>
                <w:lang w:val="lt-LT" w:eastAsia="en-US"/>
              </w:rPr>
            </w:pPr>
            <w:proofErr w:type="spellStart"/>
            <w:r w:rsidRPr="00357CD9">
              <w:rPr>
                <w:b/>
                <w:bCs/>
                <w:i/>
                <w:iCs/>
                <w:sz w:val="22"/>
                <w:szCs w:val="22"/>
                <w:lang w:val="lt-LT" w:eastAsia="en-US"/>
              </w:rPr>
              <w:t>Anaerobai</w:t>
            </w:r>
            <w:proofErr w:type="spellEnd"/>
          </w:p>
          <w:p w14:paraId="42552560"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Clostridium</w:t>
            </w:r>
            <w:proofErr w:type="spellEnd"/>
            <w:r w:rsidRPr="00357CD9">
              <w:rPr>
                <w:i/>
                <w:iCs/>
                <w:sz w:val="22"/>
                <w:szCs w:val="22"/>
                <w:lang w:val="lt-LT" w:eastAsia="en-US"/>
              </w:rPr>
              <w:t xml:space="preserve"> </w:t>
            </w:r>
            <w:proofErr w:type="spellStart"/>
            <w:r w:rsidRPr="00357CD9">
              <w:rPr>
                <w:i/>
                <w:iCs/>
                <w:sz w:val="22"/>
                <w:szCs w:val="22"/>
                <w:lang w:val="lt-LT" w:eastAsia="en-US"/>
              </w:rPr>
              <w:t>difficile</w:t>
            </w:r>
            <w:proofErr w:type="spellEnd"/>
          </w:p>
        </w:tc>
      </w:tr>
      <w:tr w:rsidR="00032B03" w:rsidRPr="00357CD9" w14:paraId="17762F0A" w14:textId="77777777" w:rsidTr="00102FE7">
        <w:tc>
          <w:tcPr>
            <w:tcW w:w="5954" w:type="dxa"/>
            <w:shd w:val="clear" w:color="auto" w:fill="auto"/>
          </w:tcPr>
          <w:p w14:paraId="0BE94E1A" w14:textId="77777777" w:rsidR="00032B03" w:rsidRPr="00357CD9" w:rsidRDefault="00032B03" w:rsidP="00102FE7">
            <w:pPr>
              <w:suppressAutoHyphens w:val="0"/>
              <w:autoSpaceDE w:val="0"/>
              <w:autoSpaceDN w:val="0"/>
              <w:adjustRightInd w:val="0"/>
              <w:jc w:val="both"/>
              <w:rPr>
                <w:b/>
                <w:bCs/>
                <w:i/>
                <w:iCs/>
                <w:sz w:val="22"/>
                <w:szCs w:val="22"/>
                <w:lang w:val="lt-LT" w:eastAsia="en-US"/>
              </w:rPr>
            </w:pPr>
            <w:r w:rsidRPr="00357CD9">
              <w:rPr>
                <w:b/>
                <w:bCs/>
                <w:i/>
                <w:iCs/>
                <w:sz w:val="22"/>
                <w:szCs w:val="22"/>
                <w:lang w:val="lt-LT" w:eastAsia="en-US"/>
              </w:rPr>
              <w:t>Kiti</w:t>
            </w:r>
          </w:p>
          <w:p w14:paraId="106600E8"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Chlamydia</w:t>
            </w:r>
            <w:proofErr w:type="spellEnd"/>
            <w:r w:rsidRPr="00357CD9">
              <w:rPr>
                <w:i/>
                <w:iCs/>
                <w:sz w:val="22"/>
                <w:szCs w:val="22"/>
                <w:lang w:val="lt-LT" w:eastAsia="en-US"/>
              </w:rPr>
              <w:t xml:space="preserve"> </w:t>
            </w:r>
            <w:proofErr w:type="spellStart"/>
            <w:r w:rsidRPr="00357CD9">
              <w:rPr>
                <w:sz w:val="22"/>
                <w:szCs w:val="22"/>
                <w:lang w:val="lt-LT" w:eastAsia="en-US"/>
              </w:rPr>
              <w:t>spp</w:t>
            </w:r>
            <w:proofErr w:type="spellEnd"/>
            <w:r w:rsidRPr="00357CD9">
              <w:rPr>
                <w:i/>
                <w:iCs/>
                <w:sz w:val="22"/>
                <w:szCs w:val="22"/>
                <w:lang w:val="lt-LT" w:eastAsia="en-US"/>
              </w:rPr>
              <w:t>.</w:t>
            </w:r>
          </w:p>
          <w:p w14:paraId="343D865E"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Chlamydophila</w:t>
            </w:r>
            <w:proofErr w:type="spellEnd"/>
            <w:r w:rsidRPr="00357CD9">
              <w:rPr>
                <w:i/>
                <w:iCs/>
                <w:sz w:val="22"/>
                <w:szCs w:val="22"/>
                <w:lang w:val="lt-LT" w:eastAsia="en-US"/>
              </w:rPr>
              <w:t xml:space="preserve"> </w:t>
            </w:r>
            <w:proofErr w:type="spellStart"/>
            <w:r w:rsidRPr="00357CD9">
              <w:rPr>
                <w:sz w:val="22"/>
                <w:szCs w:val="22"/>
                <w:lang w:val="lt-LT" w:eastAsia="en-US"/>
              </w:rPr>
              <w:t>spp</w:t>
            </w:r>
            <w:proofErr w:type="spellEnd"/>
            <w:r w:rsidRPr="00357CD9">
              <w:rPr>
                <w:i/>
                <w:iCs/>
                <w:sz w:val="22"/>
                <w:szCs w:val="22"/>
                <w:lang w:val="lt-LT" w:eastAsia="en-US"/>
              </w:rPr>
              <w:t>.</w:t>
            </w:r>
          </w:p>
          <w:p w14:paraId="3758A5EE"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Legionella</w:t>
            </w:r>
            <w:proofErr w:type="spellEnd"/>
            <w:r w:rsidRPr="00357CD9">
              <w:rPr>
                <w:i/>
                <w:iCs/>
                <w:sz w:val="22"/>
                <w:szCs w:val="22"/>
                <w:lang w:val="lt-LT" w:eastAsia="en-US"/>
              </w:rPr>
              <w:t xml:space="preserve"> </w:t>
            </w:r>
            <w:proofErr w:type="spellStart"/>
            <w:r w:rsidRPr="00357CD9">
              <w:rPr>
                <w:i/>
                <w:iCs/>
                <w:sz w:val="22"/>
                <w:szCs w:val="22"/>
                <w:lang w:val="lt-LT" w:eastAsia="en-US"/>
              </w:rPr>
              <w:t>pneumophila</w:t>
            </w:r>
            <w:proofErr w:type="spellEnd"/>
          </w:p>
          <w:p w14:paraId="5EE276DF" w14:textId="77777777" w:rsidR="00032B03" w:rsidRPr="00357CD9" w:rsidRDefault="00032B03" w:rsidP="00102FE7">
            <w:pPr>
              <w:suppressAutoHyphens w:val="0"/>
              <w:autoSpaceDE w:val="0"/>
              <w:autoSpaceDN w:val="0"/>
              <w:adjustRightInd w:val="0"/>
              <w:jc w:val="both"/>
              <w:rPr>
                <w:sz w:val="22"/>
                <w:szCs w:val="22"/>
                <w:lang w:val="lt-LT" w:eastAsia="en-US"/>
              </w:rPr>
            </w:pPr>
            <w:proofErr w:type="spellStart"/>
            <w:r w:rsidRPr="00357CD9">
              <w:rPr>
                <w:i/>
                <w:iCs/>
                <w:sz w:val="22"/>
                <w:szCs w:val="22"/>
                <w:lang w:val="lt-LT" w:eastAsia="en-US"/>
              </w:rPr>
              <w:t>Mycoplasma</w:t>
            </w:r>
            <w:proofErr w:type="spellEnd"/>
            <w:r w:rsidRPr="00357CD9">
              <w:rPr>
                <w:i/>
                <w:iCs/>
                <w:sz w:val="22"/>
                <w:szCs w:val="22"/>
                <w:lang w:val="lt-LT" w:eastAsia="en-US"/>
              </w:rPr>
              <w:t xml:space="preserve"> </w:t>
            </w:r>
            <w:proofErr w:type="spellStart"/>
            <w:r w:rsidRPr="00357CD9">
              <w:rPr>
                <w:sz w:val="22"/>
                <w:szCs w:val="22"/>
                <w:lang w:val="lt-LT" w:eastAsia="en-US"/>
              </w:rPr>
              <w:t>spp</w:t>
            </w:r>
            <w:proofErr w:type="spellEnd"/>
            <w:r w:rsidRPr="00357CD9">
              <w:rPr>
                <w:sz w:val="22"/>
                <w:szCs w:val="22"/>
                <w:lang w:val="lt-LT" w:eastAsia="en-US"/>
              </w:rPr>
              <w:t>.</w:t>
            </w:r>
          </w:p>
          <w:p w14:paraId="30F739EE" w14:textId="77777777" w:rsidR="00032B03" w:rsidRPr="00357CD9" w:rsidRDefault="00032B03" w:rsidP="00102FE7">
            <w:pPr>
              <w:suppressAutoHyphens w:val="0"/>
              <w:autoSpaceDE w:val="0"/>
              <w:autoSpaceDN w:val="0"/>
              <w:adjustRightInd w:val="0"/>
              <w:jc w:val="both"/>
              <w:rPr>
                <w:i/>
                <w:iCs/>
                <w:sz w:val="22"/>
                <w:szCs w:val="22"/>
                <w:lang w:val="lt-LT" w:eastAsia="en-US"/>
              </w:rPr>
            </w:pPr>
            <w:proofErr w:type="spellStart"/>
            <w:r w:rsidRPr="00357CD9">
              <w:rPr>
                <w:i/>
                <w:iCs/>
                <w:sz w:val="22"/>
                <w:szCs w:val="22"/>
                <w:lang w:val="lt-LT" w:eastAsia="en-US"/>
              </w:rPr>
              <w:t>Treponema</w:t>
            </w:r>
            <w:proofErr w:type="spellEnd"/>
            <w:r w:rsidRPr="00357CD9">
              <w:rPr>
                <w:i/>
                <w:iCs/>
                <w:sz w:val="22"/>
                <w:szCs w:val="22"/>
                <w:lang w:val="lt-LT" w:eastAsia="en-US"/>
              </w:rPr>
              <w:t xml:space="preserve"> </w:t>
            </w:r>
            <w:proofErr w:type="spellStart"/>
            <w:r w:rsidRPr="00357CD9">
              <w:rPr>
                <w:i/>
                <w:iCs/>
                <w:sz w:val="22"/>
                <w:szCs w:val="22"/>
                <w:lang w:val="lt-LT" w:eastAsia="en-US"/>
              </w:rPr>
              <w:t>pallidum</w:t>
            </w:r>
            <w:proofErr w:type="spellEnd"/>
          </w:p>
        </w:tc>
      </w:tr>
    </w:tbl>
    <w:p w14:paraId="2BF7425D" w14:textId="77777777" w:rsidR="00032B03" w:rsidRPr="00357CD9" w:rsidRDefault="00032B03" w:rsidP="00032B03">
      <w:pPr>
        <w:suppressAutoHyphens w:val="0"/>
        <w:autoSpaceDE w:val="0"/>
        <w:autoSpaceDN w:val="0"/>
        <w:adjustRightInd w:val="0"/>
        <w:jc w:val="both"/>
        <w:rPr>
          <w:sz w:val="22"/>
          <w:szCs w:val="22"/>
          <w:lang w:val="lt-LT" w:eastAsia="en-US"/>
        </w:rPr>
      </w:pPr>
    </w:p>
    <w:p w14:paraId="47B9B84F" w14:textId="77777777" w:rsidR="00032B03" w:rsidRPr="00357CD9" w:rsidRDefault="00032B03" w:rsidP="00032B03">
      <w:pPr>
        <w:tabs>
          <w:tab w:val="left" w:pos="284"/>
        </w:tabs>
        <w:suppressAutoHyphens w:val="0"/>
        <w:autoSpaceDE w:val="0"/>
        <w:autoSpaceDN w:val="0"/>
        <w:adjustRightInd w:val="0"/>
        <w:ind w:left="284" w:hanging="284"/>
        <w:rPr>
          <w:sz w:val="22"/>
          <w:szCs w:val="22"/>
          <w:lang w:val="lt-LT" w:eastAsia="en-US"/>
        </w:rPr>
      </w:pPr>
      <w:r w:rsidRPr="00357CD9">
        <w:rPr>
          <w:sz w:val="22"/>
          <w:szCs w:val="22"/>
          <w:vertAlign w:val="superscript"/>
          <w:lang w:val="lt-LT" w:eastAsia="en-US"/>
        </w:rPr>
        <w:t>+</w:t>
      </w:r>
      <w:r w:rsidRPr="00357CD9">
        <w:rPr>
          <w:sz w:val="22"/>
          <w:szCs w:val="22"/>
          <w:lang w:val="lt-LT" w:eastAsia="en-US"/>
        </w:rPr>
        <w:tab/>
        <w:t>Bent viename regione atsparumas yra &gt; 50 %.</w:t>
      </w:r>
    </w:p>
    <w:p w14:paraId="3AE09653" w14:textId="77777777" w:rsidR="00032B03" w:rsidRPr="00357CD9" w:rsidRDefault="00032B03" w:rsidP="00032B03">
      <w:pPr>
        <w:tabs>
          <w:tab w:val="left" w:pos="284"/>
        </w:tabs>
        <w:suppressAutoHyphens w:val="0"/>
        <w:autoSpaceDE w:val="0"/>
        <w:autoSpaceDN w:val="0"/>
        <w:adjustRightInd w:val="0"/>
        <w:ind w:left="284" w:hanging="284"/>
        <w:rPr>
          <w:sz w:val="22"/>
          <w:szCs w:val="22"/>
          <w:lang w:val="lt-LT" w:eastAsia="en-US"/>
        </w:rPr>
      </w:pPr>
      <w:r w:rsidRPr="00357CD9">
        <w:rPr>
          <w:sz w:val="22"/>
          <w:szCs w:val="22"/>
          <w:vertAlign w:val="superscript"/>
          <w:lang w:val="lt-LT" w:eastAsia="en-US"/>
        </w:rPr>
        <w:t>#</w:t>
      </w:r>
      <w:r w:rsidRPr="00357CD9">
        <w:rPr>
          <w:sz w:val="22"/>
          <w:szCs w:val="22"/>
          <w:lang w:val="lt-LT" w:eastAsia="en-US"/>
        </w:rPr>
        <w:tab/>
        <w:t>Intensyvios terapijos įstaigose atsparumas siekia 10 %.</w:t>
      </w:r>
    </w:p>
    <w:p w14:paraId="54F3D002" w14:textId="77777777" w:rsidR="00032B03" w:rsidRPr="00357CD9" w:rsidRDefault="00032B03" w:rsidP="00032B03">
      <w:pPr>
        <w:tabs>
          <w:tab w:val="left" w:pos="284"/>
        </w:tabs>
        <w:suppressAutoHyphens w:val="0"/>
        <w:autoSpaceDE w:val="0"/>
        <w:autoSpaceDN w:val="0"/>
        <w:adjustRightInd w:val="0"/>
        <w:ind w:left="284" w:hanging="284"/>
        <w:rPr>
          <w:sz w:val="22"/>
          <w:szCs w:val="22"/>
          <w:lang w:val="lt-LT" w:eastAsia="en-US"/>
        </w:rPr>
      </w:pPr>
      <w:r w:rsidRPr="00357CD9">
        <w:rPr>
          <w:sz w:val="22"/>
          <w:szCs w:val="22"/>
          <w:vertAlign w:val="superscript"/>
          <w:lang w:val="lt-LT" w:eastAsia="en-US"/>
        </w:rPr>
        <w:t>%</w:t>
      </w:r>
      <w:r w:rsidRPr="00357CD9">
        <w:rPr>
          <w:sz w:val="22"/>
          <w:szCs w:val="22"/>
          <w:lang w:val="lt-LT" w:eastAsia="en-US"/>
        </w:rPr>
        <w:tab/>
        <w:t xml:space="preserve">Platesnio spektro beta </w:t>
      </w:r>
      <w:proofErr w:type="spellStart"/>
      <w:r w:rsidRPr="00357CD9">
        <w:rPr>
          <w:sz w:val="22"/>
          <w:szCs w:val="22"/>
          <w:lang w:val="lt-LT" w:eastAsia="en-US"/>
        </w:rPr>
        <w:t>laktamazes</w:t>
      </w:r>
      <w:proofErr w:type="spellEnd"/>
      <w:r w:rsidRPr="00357CD9">
        <w:rPr>
          <w:sz w:val="22"/>
          <w:szCs w:val="22"/>
          <w:lang w:val="lt-LT" w:eastAsia="en-US"/>
        </w:rPr>
        <w:t xml:space="preserve"> (</w:t>
      </w:r>
      <w:proofErr w:type="spellStart"/>
      <w:r w:rsidRPr="00357CD9">
        <w:rPr>
          <w:sz w:val="22"/>
          <w:szCs w:val="22"/>
          <w:lang w:val="lt-LT" w:eastAsia="en-US"/>
        </w:rPr>
        <w:t>ang</w:t>
      </w:r>
      <w:proofErr w:type="spellEnd"/>
      <w:r w:rsidRPr="00357CD9">
        <w:rPr>
          <w:sz w:val="22"/>
          <w:szCs w:val="22"/>
          <w:lang w:val="lt-LT" w:eastAsia="en-US"/>
        </w:rPr>
        <w:t xml:space="preserve">. </w:t>
      </w:r>
      <w:proofErr w:type="spellStart"/>
      <w:r w:rsidRPr="00357CD9">
        <w:rPr>
          <w:i/>
          <w:sz w:val="22"/>
          <w:szCs w:val="22"/>
          <w:lang w:val="lt-LT" w:eastAsia="en-US"/>
        </w:rPr>
        <w:t>Extended</w:t>
      </w:r>
      <w:proofErr w:type="spellEnd"/>
      <w:r w:rsidRPr="00357CD9">
        <w:rPr>
          <w:i/>
          <w:sz w:val="22"/>
          <w:szCs w:val="22"/>
          <w:lang w:val="lt-LT" w:eastAsia="en-US"/>
        </w:rPr>
        <w:t xml:space="preserve"> </w:t>
      </w:r>
      <w:proofErr w:type="spellStart"/>
      <w:r w:rsidRPr="00357CD9">
        <w:rPr>
          <w:i/>
          <w:sz w:val="22"/>
          <w:szCs w:val="22"/>
          <w:lang w:val="lt-LT" w:eastAsia="en-US"/>
        </w:rPr>
        <w:t>Spectrum</w:t>
      </w:r>
      <w:proofErr w:type="spellEnd"/>
      <w:r w:rsidRPr="00357CD9">
        <w:rPr>
          <w:i/>
          <w:sz w:val="22"/>
          <w:szCs w:val="22"/>
          <w:lang w:val="lt-LT" w:eastAsia="en-US"/>
        </w:rPr>
        <w:t xml:space="preserve"> Beta-</w:t>
      </w:r>
      <w:proofErr w:type="spellStart"/>
      <w:r w:rsidRPr="00357CD9">
        <w:rPr>
          <w:i/>
          <w:sz w:val="22"/>
          <w:szCs w:val="22"/>
          <w:lang w:val="lt-LT" w:eastAsia="en-US"/>
        </w:rPr>
        <w:t>Lactamase</w:t>
      </w:r>
      <w:proofErr w:type="spellEnd"/>
      <w:r w:rsidRPr="00357CD9">
        <w:rPr>
          <w:sz w:val="22"/>
          <w:szCs w:val="22"/>
          <w:lang w:val="lt-LT" w:eastAsia="en-US"/>
        </w:rPr>
        <w:t>, ESBL) gaminančios rūšys visada atsparios.</w:t>
      </w:r>
    </w:p>
    <w:p w14:paraId="287FBF1C" w14:textId="77777777" w:rsidR="00032B03" w:rsidRPr="00357CD9" w:rsidRDefault="00032B03" w:rsidP="00032B03">
      <w:pPr>
        <w:suppressAutoHyphens w:val="0"/>
        <w:autoSpaceDE w:val="0"/>
        <w:autoSpaceDN w:val="0"/>
        <w:adjustRightInd w:val="0"/>
        <w:rPr>
          <w:sz w:val="22"/>
          <w:szCs w:val="22"/>
          <w:lang w:val="lt-LT" w:eastAsia="en-US"/>
        </w:rPr>
      </w:pPr>
    </w:p>
    <w:p w14:paraId="47D35B9B" w14:textId="77777777" w:rsidR="00032B03" w:rsidRPr="00357CD9" w:rsidRDefault="00032B03" w:rsidP="00032B03">
      <w:pPr>
        <w:tabs>
          <w:tab w:val="left" w:pos="567"/>
          <w:tab w:val="left" w:pos="3555"/>
        </w:tabs>
        <w:suppressAutoHyphens w:val="0"/>
        <w:spacing w:line="260" w:lineRule="exact"/>
        <w:ind w:left="567" w:hanging="567"/>
        <w:rPr>
          <w:b/>
          <w:sz w:val="22"/>
          <w:szCs w:val="22"/>
          <w:lang w:val="lt-LT" w:eastAsia="en-US"/>
        </w:rPr>
      </w:pPr>
      <w:r w:rsidRPr="00357CD9">
        <w:rPr>
          <w:b/>
          <w:sz w:val="22"/>
          <w:szCs w:val="22"/>
          <w:lang w:val="lt-LT" w:eastAsia="en-US"/>
        </w:rPr>
        <w:t>5.2</w:t>
      </w:r>
      <w:r w:rsidRPr="00357CD9">
        <w:rPr>
          <w:b/>
          <w:sz w:val="22"/>
          <w:szCs w:val="22"/>
          <w:lang w:val="lt-LT" w:eastAsia="en-US"/>
        </w:rPr>
        <w:tab/>
      </w:r>
      <w:proofErr w:type="spellStart"/>
      <w:r w:rsidRPr="00357CD9">
        <w:rPr>
          <w:b/>
          <w:sz w:val="22"/>
          <w:szCs w:val="22"/>
          <w:lang w:val="lt-LT" w:eastAsia="en-US"/>
        </w:rPr>
        <w:t>Farmakokinetinės</w:t>
      </w:r>
      <w:proofErr w:type="spellEnd"/>
      <w:r w:rsidRPr="00357CD9">
        <w:rPr>
          <w:b/>
          <w:sz w:val="22"/>
          <w:szCs w:val="22"/>
          <w:lang w:val="lt-LT" w:eastAsia="en-US"/>
        </w:rPr>
        <w:t xml:space="preserve"> savybės</w:t>
      </w:r>
    </w:p>
    <w:p w14:paraId="126E1943" w14:textId="77777777" w:rsidR="00032B03" w:rsidRPr="00357CD9" w:rsidRDefault="00032B03" w:rsidP="00032B03">
      <w:pPr>
        <w:tabs>
          <w:tab w:val="left" w:pos="567"/>
          <w:tab w:val="left" w:pos="3555"/>
        </w:tabs>
        <w:suppressAutoHyphens w:val="0"/>
        <w:spacing w:line="260" w:lineRule="exact"/>
        <w:ind w:left="567" w:hanging="567"/>
        <w:rPr>
          <w:b/>
          <w:sz w:val="22"/>
          <w:szCs w:val="22"/>
          <w:lang w:val="lt-LT" w:eastAsia="en-US"/>
        </w:rPr>
      </w:pPr>
    </w:p>
    <w:p w14:paraId="24CBCB8D" w14:textId="77777777" w:rsidR="00032B03" w:rsidRPr="00357CD9" w:rsidRDefault="00032B03" w:rsidP="00032B03">
      <w:pPr>
        <w:tabs>
          <w:tab w:val="left" w:pos="567"/>
        </w:tabs>
        <w:suppressAutoHyphens w:val="0"/>
        <w:spacing w:line="260" w:lineRule="exact"/>
        <w:rPr>
          <w:sz w:val="22"/>
          <w:szCs w:val="22"/>
          <w:u w:val="single"/>
          <w:lang w:val="lt-LT" w:eastAsia="en-US"/>
        </w:rPr>
      </w:pPr>
      <w:r w:rsidRPr="00357CD9">
        <w:rPr>
          <w:sz w:val="22"/>
          <w:szCs w:val="22"/>
          <w:u w:val="single"/>
          <w:lang w:val="lt-LT" w:eastAsia="en-US"/>
        </w:rPr>
        <w:t>Absorbcija</w:t>
      </w:r>
    </w:p>
    <w:p w14:paraId="394C9A25"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sz w:val="22"/>
          <w:szCs w:val="22"/>
          <w:lang w:val="lt-LT" w:eastAsia="en-US"/>
        </w:rPr>
        <w:t xml:space="preserve">skirtas vartoti </w:t>
      </w:r>
      <w:proofErr w:type="spellStart"/>
      <w:r w:rsidRPr="00357CD9">
        <w:rPr>
          <w:sz w:val="22"/>
          <w:szCs w:val="22"/>
          <w:lang w:val="lt-LT" w:eastAsia="en-US"/>
        </w:rPr>
        <w:t>parenteriniu</w:t>
      </w:r>
      <w:proofErr w:type="spellEnd"/>
      <w:r w:rsidRPr="00357CD9">
        <w:rPr>
          <w:sz w:val="22"/>
          <w:szCs w:val="22"/>
          <w:lang w:val="lt-LT" w:eastAsia="en-US"/>
        </w:rPr>
        <w:t xml:space="preserve"> būdu. Vidutinė didžiausia koncentracija praėjus 5 minutėms po intraveninės 1 g </w:t>
      </w:r>
      <w:proofErr w:type="spellStart"/>
      <w:r w:rsidRPr="00357CD9">
        <w:rPr>
          <w:sz w:val="22"/>
          <w:szCs w:val="22"/>
          <w:lang w:val="lt-LT" w:eastAsia="en-US"/>
        </w:rPr>
        <w:t>cefotaksimo</w:t>
      </w:r>
      <w:proofErr w:type="spellEnd"/>
      <w:r w:rsidRPr="00357CD9">
        <w:rPr>
          <w:sz w:val="22"/>
          <w:szCs w:val="22"/>
          <w:lang w:val="lt-LT" w:eastAsia="en-US"/>
        </w:rPr>
        <w:t xml:space="preserve"> dozės yra apie 81–102 mg/l, o praėjus 8 minutėms po 2 g dozės – apie 167–214 mg/l. Praėjus 30 minučių po 1 g dozės </w:t>
      </w:r>
      <w:r w:rsidR="008A6591">
        <w:rPr>
          <w:sz w:val="22"/>
          <w:szCs w:val="22"/>
          <w:lang w:val="lt-LT" w:eastAsia="en-US"/>
        </w:rPr>
        <w:t>suleidimo</w:t>
      </w:r>
      <w:r w:rsidR="008A6591" w:rsidRPr="00357CD9">
        <w:rPr>
          <w:sz w:val="22"/>
          <w:szCs w:val="22"/>
          <w:lang w:val="lt-LT" w:eastAsia="en-US"/>
        </w:rPr>
        <w:t xml:space="preserve"> </w:t>
      </w:r>
      <w:r w:rsidRPr="00357CD9">
        <w:rPr>
          <w:sz w:val="22"/>
          <w:szCs w:val="22"/>
          <w:lang w:val="lt-LT" w:eastAsia="en-US"/>
        </w:rPr>
        <w:t>į raumenis kraujo plazmoje pasiekiama 20 mg/l vidutinė didžiausia koncentracija.</w:t>
      </w:r>
    </w:p>
    <w:p w14:paraId="4AC24094" w14:textId="77777777" w:rsidR="00032B03" w:rsidRPr="00357CD9" w:rsidRDefault="00032B03" w:rsidP="00032B03">
      <w:pPr>
        <w:tabs>
          <w:tab w:val="left" w:pos="567"/>
        </w:tabs>
        <w:suppressAutoHyphens w:val="0"/>
        <w:spacing w:line="260" w:lineRule="exact"/>
        <w:rPr>
          <w:sz w:val="22"/>
          <w:szCs w:val="22"/>
          <w:lang w:val="lt-LT" w:eastAsia="en-US"/>
        </w:rPr>
      </w:pPr>
    </w:p>
    <w:p w14:paraId="19343E04" w14:textId="77777777" w:rsidR="00032B03" w:rsidRPr="00357CD9" w:rsidRDefault="00032B03" w:rsidP="00032B03">
      <w:pPr>
        <w:tabs>
          <w:tab w:val="left" w:pos="567"/>
        </w:tabs>
        <w:suppressAutoHyphens w:val="0"/>
        <w:spacing w:line="260" w:lineRule="exact"/>
        <w:rPr>
          <w:sz w:val="22"/>
          <w:szCs w:val="22"/>
          <w:u w:val="single"/>
          <w:lang w:val="lt-LT" w:eastAsia="en-US"/>
        </w:rPr>
      </w:pPr>
      <w:r w:rsidRPr="00357CD9">
        <w:rPr>
          <w:sz w:val="22"/>
          <w:szCs w:val="22"/>
          <w:u w:val="single"/>
          <w:lang w:val="lt-LT" w:eastAsia="en-US"/>
        </w:rPr>
        <w:t>Pasiskirstymas</w:t>
      </w:r>
    </w:p>
    <w:p w14:paraId="043BE78A"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Cefotaksimas</w:t>
      </w:r>
      <w:proofErr w:type="spellEnd"/>
      <w:r w:rsidRPr="00357CD9">
        <w:rPr>
          <w:sz w:val="22"/>
          <w:szCs w:val="22"/>
          <w:lang w:val="lt-LT" w:eastAsia="en-US"/>
        </w:rPr>
        <w:t xml:space="preserve"> gerai pasiskirsto įvairiose vietose. Terapinė vaisto koncentracija, viršijanti minimalią slopinamąją koncentraciją, nustatytą dažniems patogenams, pasiekiama greitai. Koncentracija galvos ir stuburo smegenų skystyje yra maža, kai nėra smegenų dangalų uždegimo, bet </w:t>
      </w:r>
      <w:proofErr w:type="spellStart"/>
      <w:r w:rsidRPr="00357CD9">
        <w:rPr>
          <w:sz w:val="22"/>
          <w:szCs w:val="22"/>
          <w:lang w:val="lt-LT" w:eastAsia="en-US"/>
        </w:rPr>
        <w:t>cefotaksimas</w:t>
      </w:r>
      <w:proofErr w:type="spellEnd"/>
      <w:r w:rsidRPr="00357CD9">
        <w:rPr>
          <w:sz w:val="22"/>
          <w:szCs w:val="22"/>
          <w:lang w:val="lt-LT" w:eastAsia="en-US"/>
        </w:rPr>
        <w:t xml:space="preserve"> paprastai prasiskverbia pro kraujo-smegenų barjerą didesnėmis koncentracijomis, negu jautrių patogenų mažiausia slopinamoji koncentracija (MSK), kai esama smegenų dangalų uždegimo (3–30 </w:t>
      </w:r>
      <w:proofErr w:type="spellStart"/>
      <w:r w:rsidRPr="00357CD9">
        <w:rPr>
          <w:sz w:val="22"/>
          <w:szCs w:val="22"/>
          <w:lang w:val="lt-LT" w:eastAsia="en-US"/>
        </w:rPr>
        <w:t>μg</w:t>
      </w:r>
      <w:proofErr w:type="spellEnd"/>
      <w:r w:rsidRPr="00357CD9">
        <w:rPr>
          <w:sz w:val="22"/>
          <w:szCs w:val="22"/>
          <w:lang w:val="lt-LT" w:eastAsia="en-US"/>
        </w:rPr>
        <w:t xml:space="preserve">/ml). Daugumą </w:t>
      </w:r>
      <w:proofErr w:type="spellStart"/>
      <w:r w:rsidRPr="00357CD9">
        <w:rPr>
          <w:sz w:val="22"/>
          <w:szCs w:val="22"/>
          <w:lang w:val="lt-LT" w:eastAsia="en-US"/>
        </w:rPr>
        <w:t>gramneigiamų</w:t>
      </w:r>
      <w:proofErr w:type="spellEnd"/>
      <w:r w:rsidRPr="00357CD9">
        <w:rPr>
          <w:sz w:val="22"/>
          <w:szCs w:val="22"/>
          <w:lang w:val="lt-LT" w:eastAsia="en-US"/>
        </w:rPr>
        <w:t xml:space="preserve"> bakterijų slopinamoji </w:t>
      </w:r>
      <w:proofErr w:type="spellStart"/>
      <w:r w:rsidRPr="00357CD9">
        <w:rPr>
          <w:sz w:val="22"/>
          <w:szCs w:val="22"/>
          <w:lang w:val="lt-LT" w:eastAsia="en-US"/>
        </w:rPr>
        <w:t>cefotaksimo</w:t>
      </w:r>
      <w:proofErr w:type="spellEnd"/>
      <w:r w:rsidRPr="00357CD9">
        <w:rPr>
          <w:sz w:val="22"/>
          <w:szCs w:val="22"/>
          <w:lang w:val="lt-LT" w:eastAsia="en-US"/>
        </w:rPr>
        <w:t xml:space="preserve"> koncentracija (0,2–5,4 </w:t>
      </w:r>
      <w:proofErr w:type="spellStart"/>
      <w:r w:rsidRPr="00357CD9">
        <w:rPr>
          <w:sz w:val="22"/>
          <w:szCs w:val="22"/>
          <w:lang w:val="lt-LT" w:eastAsia="en-US"/>
        </w:rPr>
        <w:t>μg</w:t>
      </w:r>
      <w:proofErr w:type="spellEnd"/>
      <w:r w:rsidRPr="00357CD9">
        <w:rPr>
          <w:sz w:val="22"/>
          <w:szCs w:val="22"/>
          <w:lang w:val="lt-LT" w:eastAsia="en-US"/>
        </w:rPr>
        <w:t xml:space="preserve">/ml) pūlinguose skrepliuose, bronchų sekrete ir pleuros skystyje pasiekiama suvartojus 1 arba 2 g dozes. Koncentracija, kuri, tikėtina, veiksminga daugumai jautrių organizmų, panašiai pasiekiama moterų lytiniuose organuose, vidurinės ausies ertmėse, prostatos audiniuose, </w:t>
      </w:r>
      <w:proofErr w:type="spellStart"/>
      <w:r w:rsidRPr="00357CD9">
        <w:rPr>
          <w:sz w:val="22"/>
          <w:szCs w:val="22"/>
          <w:lang w:val="lt-LT" w:eastAsia="en-US"/>
        </w:rPr>
        <w:t>intersticiniame</w:t>
      </w:r>
      <w:proofErr w:type="spellEnd"/>
      <w:r w:rsidRPr="00357CD9">
        <w:rPr>
          <w:sz w:val="22"/>
          <w:szCs w:val="22"/>
          <w:lang w:val="lt-LT" w:eastAsia="en-US"/>
        </w:rPr>
        <w:t xml:space="preserve"> skystyje, pilvaplėvės skystyje ir tulžies pūslės sienoje, pavartojus terapines dozes. Didelės </w:t>
      </w:r>
      <w:proofErr w:type="spellStart"/>
      <w:r w:rsidRPr="00357CD9">
        <w:rPr>
          <w:sz w:val="22"/>
          <w:szCs w:val="22"/>
          <w:lang w:val="lt-LT" w:eastAsia="en-US"/>
        </w:rPr>
        <w:t>cefotaksimo</w:t>
      </w:r>
      <w:proofErr w:type="spellEnd"/>
      <w:r w:rsidRPr="00357CD9">
        <w:rPr>
          <w:sz w:val="22"/>
          <w:szCs w:val="22"/>
          <w:lang w:val="lt-LT" w:eastAsia="en-US"/>
        </w:rPr>
        <w:t xml:space="preserve"> ir O-</w:t>
      </w:r>
      <w:proofErr w:type="spellStart"/>
      <w:r w:rsidRPr="00357CD9">
        <w:rPr>
          <w:sz w:val="22"/>
          <w:szCs w:val="22"/>
          <w:lang w:val="lt-LT" w:eastAsia="en-US"/>
        </w:rPr>
        <w:t>dezacetil</w:t>
      </w:r>
      <w:proofErr w:type="spellEnd"/>
      <w:r w:rsidRPr="00357CD9">
        <w:rPr>
          <w:sz w:val="22"/>
          <w:szCs w:val="22"/>
          <w:lang w:val="lt-LT" w:eastAsia="en-US"/>
        </w:rPr>
        <w:t>-</w:t>
      </w:r>
      <w:proofErr w:type="spellStart"/>
      <w:r w:rsidRPr="00357CD9">
        <w:rPr>
          <w:sz w:val="22"/>
          <w:szCs w:val="22"/>
          <w:lang w:val="lt-LT" w:eastAsia="en-US"/>
        </w:rPr>
        <w:t>cefotaksimo</w:t>
      </w:r>
      <w:proofErr w:type="spellEnd"/>
      <w:r w:rsidRPr="00357CD9">
        <w:rPr>
          <w:sz w:val="22"/>
          <w:szCs w:val="22"/>
          <w:lang w:val="lt-LT" w:eastAsia="en-US"/>
        </w:rPr>
        <w:t xml:space="preserve"> koncentracijos susidaro tulžyje. </w:t>
      </w:r>
      <w:proofErr w:type="spellStart"/>
      <w:r w:rsidRPr="00357CD9">
        <w:rPr>
          <w:sz w:val="22"/>
          <w:szCs w:val="22"/>
          <w:lang w:val="lt-LT" w:eastAsia="en-US"/>
        </w:rPr>
        <w:t>Cefotaksimas</w:t>
      </w:r>
      <w:proofErr w:type="spellEnd"/>
      <w:r w:rsidRPr="00357CD9">
        <w:rPr>
          <w:sz w:val="22"/>
          <w:szCs w:val="22"/>
          <w:lang w:val="lt-LT" w:eastAsia="en-US"/>
        </w:rPr>
        <w:t xml:space="preserve"> prasiskverbia pro placentą ir susidaro didelė jo koncentracija vaisiaus vandenyse ir audiniuose (iki 6 mg/kg). Nedidelis </w:t>
      </w:r>
      <w:proofErr w:type="spellStart"/>
      <w:r w:rsidRPr="00357CD9">
        <w:rPr>
          <w:sz w:val="22"/>
          <w:szCs w:val="22"/>
          <w:lang w:val="lt-LT" w:eastAsia="en-US"/>
        </w:rPr>
        <w:t>cefotaksimo</w:t>
      </w:r>
      <w:proofErr w:type="spellEnd"/>
      <w:r w:rsidRPr="00357CD9">
        <w:rPr>
          <w:sz w:val="22"/>
          <w:szCs w:val="22"/>
          <w:lang w:val="lt-LT" w:eastAsia="en-US"/>
        </w:rPr>
        <w:t xml:space="preserve"> kiekis patenka į motinos pieną.</w:t>
      </w:r>
    </w:p>
    <w:p w14:paraId="092E4292"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jungimasis su baltymais yra apie 25–40 %.</w:t>
      </w:r>
    </w:p>
    <w:p w14:paraId="4EBC9FAC"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Numanomas </w:t>
      </w:r>
      <w:proofErr w:type="spellStart"/>
      <w:r w:rsidRPr="00357CD9">
        <w:rPr>
          <w:sz w:val="22"/>
          <w:szCs w:val="22"/>
          <w:lang w:val="lt-LT" w:eastAsia="en-US"/>
        </w:rPr>
        <w:t>cefotaksimo</w:t>
      </w:r>
      <w:proofErr w:type="spellEnd"/>
      <w:r w:rsidRPr="00357CD9">
        <w:rPr>
          <w:sz w:val="22"/>
          <w:szCs w:val="22"/>
          <w:lang w:val="lt-LT" w:eastAsia="en-US"/>
        </w:rPr>
        <w:t xml:space="preserve"> pasiskirstymo kiekis praėjus 30 minučių po intraveninės infuzinės 1 g dozės yra 21–37 l.</w:t>
      </w:r>
    </w:p>
    <w:p w14:paraId="35467203" w14:textId="77777777" w:rsidR="00032B03" w:rsidRPr="00357CD9" w:rsidRDefault="00032B03" w:rsidP="00032B03">
      <w:pPr>
        <w:tabs>
          <w:tab w:val="left" w:pos="567"/>
        </w:tabs>
        <w:suppressAutoHyphens w:val="0"/>
        <w:spacing w:line="260" w:lineRule="exact"/>
        <w:rPr>
          <w:sz w:val="22"/>
          <w:szCs w:val="22"/>
          <w:lang w:val="lt-LT" w:eastAsia="en-US"/>
        </w:rPr>
      </w:pPr>
    </w:p>
    <w:p w14:paraId="6A909F79" w14:textId="77777777" w:rsidR="00032B03" w:rsidRPr="00357CD9" w:rsidRDefault="00032B03" w:rsidP="00032B03">
      <w:pPr>
        <w:tabs>
          <w:tab w:val="left" w:pos="567"/>
        </w:tabs>
        <w:suppressAutoHyphens w:val="0"/>
        <w:spacing w:line="260" w:lineRule="exact"/>
        <w:rPr>
          <w:sz w:val="22"/>
          <w:szCs w:val="22"/>
          <w:u w:val="single"/>
          <w:lang w:val="lt-LT" w:eastAsia="en-US"/>
        </w:rPr>
      </w:pPr>
      <w:proofErr w:type="spellStart"/>
      <w:r w:rsidRPr="00357CD9">
        <w:rPr>
          <w:sz w:val="22"/>
          <w:szCs w:val="22"/>
          <w:u w:val="single"/>
          <w:lang w:val="lt-LT" w:eastAsia="en-US"/>
        </w:rPr>
        <w:t>Biotransformacija</w:t>
      </w:r>
      <w:proofErr w:type="spellEnd"/>
    </w:p>
    <w:p w14:paraId="4942E29D"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lastRenderedPageBreak/>
        <w:t>Cefotaksimas</w:t>
      </w:r>
      <w:proofErr w:type="spellEnd"/>
      <w:r w:rsidRPr="00357CD9">
        <w:rPr>
          <w:sz w:val="22"/>
          <w:szCs w:val="22"/>
          <w:lang w:val="lt-LT" w:eastAsia="en-US"/>
        </w:rPr>
        <w:t xml:space="preserve"> iš dalies </w:t>
      </w:r>
      <w:proofErr w:type="spellStart"/>
      <w:r w:rsidRPr="00357CD9">
        <w:rPr>
          <w:sz w:val="22"/>
          <w:szCs w:val="22"/>
          <w:lang w:val="lt-LT" w:eastAsia="en-US"/>
        </w:rPr>
        <w:t>metabolizuojamas</w:t>
      </w:r>
      <w:proofErr w:type="spellEnd"/>
      <w:r w:rsidRPr="00357CD9">
        <w:rPr>
          <w:sz w:val="22"/>
          <w:szCs w:val="22"/>
          <w:lang w:val="lt-LT" w:eastAsia="en-US"/>
        </w:rPr>
        <w:t xml:space="preserve"> žmogaus organizme. Apie 15–25 % </w:t>
      </w:r>
      <w:proofErr w:type="spellStart"/>
      <w:r w:rsidRPr="00357CD9">
        <w:rPr>
          <w:sz w:val="22"/>
          <w:szCs w:val="22"/>
          <w:lang w:val="lt-LT" w:eastAsia="en-US"/>
        </w:rPr>
        <w:t>parenteriniu</w:t>
      </w:r>
      <w:proofErr w:type="spellEnd"/>
      <w:r w:rsidRPr="00357CD9">
        <w:rPr>
          <w:sz w:val="22"/>
          <w:szCs w:val="22"/>
          <w:lang w:val="lt-LT" w:eastAsia="en-US"/>
        </w:rPr>
        <w:t xml:space="preserve"> būdu pavartotos dozės </w:t>
      </w:r>
      <w:proofErr w:type="spellStart"/>
      <w:r w:rsidRPr="00357CD9">
        <w:rPr>
          <w:sz w:val="22"/>
          <w:szCs w:val="22"/>
          <w:lang w:val="lt-LT" w:eastAsia="en-US"/>
        </w:rPr>
        <w:t>metabolizuojama</w:t>
      </w:r>
      <w:proofErr w:type="spellEnd"/>
      <w:r w:rsidRPr="00357CD9">
        <w:rPr>
          <w:sz w:val="22"/>
          <w:szCs w:val="22"/>
          <w:lang w:val="lt-LT" w:eastAsia="en-US"/>
        </w:rPr>
        <w:t xml:space="preserve"> iki O-</w:t>
      </w:r>
      <w:proofErr w:type="spellStart"/>
      <w:r w:rsidRPr="00357CD9">
        <w:rPr>
          <w:sz w:val="22"/>
          <w:szCs w:val="22"/>
          <w:lang w:val="lt-LT" w:eastAsia="en-US"/>
        </w:rPr>
        <w:t>dezacetil</w:t>
      </w:r>
      <w:proofErr w:type="spellEnd"/>
      <w:r w:rsidRPr="00357CD9">
        <w:rPr>
          <w:sz w:val="22"/>
          <w:szCs w:val="22"/>
          <w:lang w:val="lt-LT" w:eastAsia="en-US"/>
        </w:rPr>
        <w:t>-</w:t>
      </w:r>
      <w:proofErr w:type="spellStart"/>
      <w:r w:rsidRPr="00357CD9">
        <w:rPr>
          <w:sz w:val="22"/>
          <w:szCs w:val="22"/>
          <w:lang w:val="lt-LT" w:eastAsia="en-US"/>
        </w:rPr>
        <w:t>cefotaksimo</w:t>
      </w:r>
      <w:proofErr w:type="spellEnd"/>
      <w:r w:rsidRPr="00357CD9">
        <w:rPr>
          <w:sz w:val="22"/>
          <w:szCs w:val="22"/>
          <w:lang w:val="lt-LT" w:eastAsia="en-US"/>
        </w:rPr>
        <w:t xml:space="preserve"> metabolito, kuris taip pat turi </w:t>
      </w:r>
      <w:proofErr w:type="spellStart"/>
      <w:r w:rsidRPr="00357CD9">
        <w:rPr>
          <w:sz w:val="22"/>
          <w:szCs w:val="22"/>
          <w:lang w:val="lt-LT" w:eastAsia="en-US"/>
        </w:rPr>
        <w:t>antibiotinių</w:t>
      </w:r>
      <w:proofErr w:type="spellEnd"/>
      <w:r w:rsidRPr="00357CD9">
        <w:rPr>
          <w:sz w:val="22"/>
          <w:szCs w:val="22"/>
          <w:lang w:val="lt-LT" w:eastAsia="en-US"/>
        </w:rPr>
        <w:t xml:space="preserve"> savybių.</w:t>
      </w:r>
    </w:p>
    <w:p w14:paraId="25FC6BF7" w14:textId="77777777" w:rsidR="00032B03" w:rsidRPr="00357CD9" w:rsidRDefault="00032B03" w:rsidP="00032B03">
      <w:pPr>
        <w:tabs>
          <w:tab w:val="left" w:pos="567"/>
        </w:tabs>
        <w:suppressAutoHyphens w:val="0"/>
        <w:spacing w:line="260" w:lineRule="exact"/>
        <w:rPr>
          <w:sz w:val="22"/>
          <w:szCs w:val="22"/>
          <w:lang w:val="lt-LT" w:eastAsia="en-US"/>
        </w:rPr>
      </w:pPr>
    </w:p>
    <w:p w14:paraId="5FC6AEC8" w14:textId="77777777" w:rsidR="00032B03" w:rsidRPr="00357CD9" w:rsidRDefault="00032B03" w:rsidP="00032B03">
      <w:pPr>
        <w:tabs>
          <w:tab w:val="left" w:pos="567"/>
        </w:tabs>
        <w:suppressAutoHyphens w:val="0"/>
        <w:spacing w:line="260" w:lineRule="exact"/>
        <w:rPr>
          <w:sz w:val="22"/>
          <w:szCs w:val="22"/>
          <w:u w:val="single"/>
          <w:lang w:val="lt-LT" w:eastAsia="en-US"/>
        </w:rPr>
      </w:pPr>
      <w:r w:rsidRPr="00357CD9">
        <w:rPr>
          <w:sz w:val="22"/>
          <w:szCs w:val="22"/>
          <w:u w:val="single"/>
          <w:lang w:val="lt-LT" w:eastAsia="en-US"/>
        </w:rPr>
        <w:t>Eliminacija</w:t>
      </w:r>
    </w:p>
    <w:p w14:paraId="642C1681"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Didžioji dalis </w:t>
      </w:r>
      <w:proofErr w:type="spellStart"/>
      <w:r w:rsidRPr="00357CD9">
        <w:rPr>
          <w:sz w:val="22"/>
          <w:szCs w:val="22"/>
          <w:lang w:val="lt-LT" w:eastAsia="en-US"/>
        </w:rPr>
        <w:t>cefotaksimo</w:t>
      </w:r>
      <w:proofErr w:type="spellEnd"/>
      <w:r w:rsidRPr="00357CD9">
        <w:rPr>
          <w:sz w:val="22"/>
          <w:szCs w:val="22"/>
          <w:lang w:val="lt-LT" w:eastAsia="en-US"/>
        </w:rPr>
        <w:t xml:space="preserve"> ir O-</w:t>
      </w:r>
      <w:proofErr w:type="spellStart"/>
      <w:r w:rsidRPr="00357CD9">
        <w:rPr>
          <w:sz w:val="22"/>
          <w:szCs w:val="22"/>
          <w:lang w:val="lt-LT" w:eastAsia="en-US"/>
        </w:rPr>
        <w:t>dezacetil</w:t>
      </w:r>
      <w:proofErr w:type="spellEnd"/>
      <w:r w:rsidRPr="00357CD9">
        <w:rPr>
          <w:sz w:val="22"/>
          <w:szCs w:val="22"/>
          <w:lang w:val="lt-LT" w:eastAsia="en-US"/>
        </w:rPr>
        <w:t>-</w:t>
      </w:r>
      <w:proofErr w:type="spellStart"/>
      <w:r w:rsidRPr="00357CD9">
        <w:rPr>
          <w:sz w:val="22"/>
          <w:szCs w:val="22"/>
          <w:lang w:val="lt-LT" w:eastAsia="en-US"/>
        </w:rPr>
        <w:t>cefotaksimo</w:t>
      </w:r>
      <w:proofErr w:type="spellEnd"/>
      <w:r w:rsidRPr="00357CD9">
        <w:rPr>
          <w:sz w:val="22"/>
          <w:szCs w:val="22"/>
          <w:lang w:val="lt-LT" w:eastAsia="en-US"/>
        </w:rPr>
        <w:t xml:space="preserve"> pašalinama per inkstus. Tik nedidelė dalis (2 %) </w:t>
      </w:r>
      <w:proofErr w:type="spellStart"/>
      <w:r w:rsidRPr="00357CD9">
        <w:rPr>
          <w:sz w:val="22"/>
          <w:szCs w:val="22"/>
          <w:lang w:val="lt-LT" w:eastAsia="en-US"/>
        </w:rPr>
        <w:t>cefotaksimo</w:t>
      </w:r>
      <w:proofErr w:type="spellEnd"/>
      <w:r w:rsidRPr="00357CD9">
        <w:rPr>
          <w:sz w:val="22"/>
          <w:szCs w:val="22"/>
          <w:lang w:val="lt-LT" w:eastAsia="en-US"/>
        </w:rPr>
        <w:t xml:space="preserve"> išskiriama su tulžimi. Po šešių valandų surinktame šlapime 40–60 % suvartoto </w:t>
      </w:r>
      <w:proofErr w:type="spellStart"/>
      <w:r w:rsidRPr="00357CD9">
        <w:rPr>
          <w:sz w:val="22"/>
          <w:szCs w:val="22"/>
          <w:lang w:val="lt-LT" w:eastAsia="en-US"/>
        </w:rPr>
        <w:t>cefotaksimo</w:t>
      </w:r>
      <w:proofErr w:type="spellEnd"/>
      <w:r w:rsidRPr="00357CD9">
        <w:rPr>
          <w:sz w:val="22"/>
          <w:szCs w:val="22"/>
          <w:lang w:val="lt-LT" w:eastAsia="en-US"/>
        </w:rPr>
        <w:t xml:space="preserve"> aptinkama kaip nepakitęs </w:t>
      </w:r>
      <w:proofErr w:type="spellStart"/>
      <w:r w:rsidRPr="00357CD9">
        <w:rPr>
          <w:sz w:val="22"/>
          <w:szCs w:val="22"/>
          <w:lang w:val="lt-LT" w:eastAsia="en-US"/>
        </w:rPr>
        <w:t>cefotaksimas</w:t>
      </w:r>
      <w:proofErr w:type="spellEnd"/>
      <w:r w:rsidRPr="00357CD9">
        <w:rPr>
          <w:sz w:val="22"/>
          <w:szCs w:val="22"/>
          <w:lang w:val="lt-LT" w:eastAsia="en-US"/>
        </w:rPr>
        <w:t>, o 20 % – kaip O-</w:t>
      </w:r>
      <w:proofErr w:type="spellStart"/>
      <w:r w:rsidRPr="00357CD9">
        <w:rPr>
          <w:sz w:val="22"/>
          <w:szCs w:val="22"/>
          <w:lang w:val="lt-LT" w:eastAsia="en-US"/>
        </w:rPr>
        <w:t>dezacetil</w:t>
      </w:r>
      <w:proofErr w:type="spellEnd"/>
      <w:r w:rsidRPr="00357CD9">
        <w:rPr>
          <w:sz w:val="22"/>
          <w:szCs w:val="22"/>
          <w:lang w:val="lt-LT" w:eastAsia="en-US"/>
        </w:rPr>
        <w:t>-</w:t>
      </w:r>
      <w:proofErr w:type="spellStart"/>
      <w:r w:rsidRPr="00357CD9">
        <w:rPr>
          <w:sz w:val="22"/>
          <w:szCs w:val="22"/>
          <w:lang w:val="lt-LT" w:eastAsia="en-US"/>
        </w:rPr>
        <w:t>cefotaksimas</w:t>
      </w:r>
      <w:proofErr w:type="spellEnd"/>
      <w:r w:rsidRPr="00357CD9">
        <w:rPr>
          <w:sz w:val="22"/>
          <w:szCs w:val="22"/>
          <w:lang w:val="lt-LT" w:eastAsia="en-US"/>
        </w:rPr>
        <w:t xml:space="preserve">. Išgėrus radioaktyviojo žymėtojo </w:t>
      </w:r>
      <w:proofErr w:type="spellStart"/>
      <w:r w:rsidRPr="00357CD9">
        <w:rPr>
          <w:sz w:val="22"/>
          <w:szCs w:val="22"/>
          <w:lang w:val="lt-LT" w:eastAsia="en-US"/>
        </w:rPr>
        <w:t>cefotaksimo</w:t>
      </w:r>
      <w:proofErr w:type="spellEnd"/>
      <w:r w:rsidRPr="00357CD9">
        <w:rPr>
          <w:sz w:val="22"/>
          <w:szCs w:val="22"/>
          <w:lang w:val="lt-LT" w:eastAsia="en-US"/>
        </w:rPr>
        <w:t xml:space="preserve">, šlapime jo aptinkama daugiau negu 80 %; 50–60 % šios dalies sudaro nepakitęs </w:t>
      </w:r>
      <w:proofErr w:type="spellStart"/>
      <w:r w:rsidRPr="00357CD9">
        <w:rPr>
          <w:sz w:val="22"/>
          <w:szCs w:val="22"/>
          <w:lang w:val="lt-LT" w:eastAsia="en-US"/>
        </w:rPr>
        <w:t>cefotaksimas</w:t>
      </w:r>
      <w:proofErr w:type="spellEnd"/>
      <w:r w:rsidRPr="00357CD9">
        <w:rPr>
          <w:sz w:val="22"/>
          <w:szCs w:val="22"/>
          <w:lang w:val="lt-LT" w:eastAsia="en-US"/>
        </w:rPr>
        <w:t>, likusioje dalyje esama metabolitų.</w:t>
      </w:r>
    </w:p>
    <w:p w14:paraId="0A6849A1"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bendrasis klirensas yra 240–390 ml/min., o klirensas per inkstus yra 130–150 ml/min.</w:t>
      </w:r>
    </w:p>
    <w:p w14:paraId="5DDD5524"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Atitinkamai </w:t>
      </w:r>
      <w:proofErr w:type="spellStart"/>
      <w:r w:rsidRPr="00357CD9">
        <w:rPr>
          <w:sz w:val="22"/>
          <w:szCs w:val="22"/>
          <w:lang w:val="lt-LT" w:eastAsia="en-US"/>
        </w:rPr>
        <w:t>cefotaksimo</w:t>
      </w:r>
      <w:proofErr w:type="spellEnd"/>
      <w:r w:rsidRPr="00357CD9">
        <w:rPr>
          <w:sz w:val="22"/>
          <w:szCs w:val="22"/>
          <w:lang w:val="lt-LT" w:eastAsia="en-US"/>
        </w:rPr>
        <w:t xml:space="preserve"> ir O-</w:t>
      </w:r>
      <w:proofErr w:type="spellStart"/>
      <w:r w:rsidRPr="00357CD9">
        <w:rPr>
          <w:sz w:val="22"/>
          <w:szCs w:val="22"/>
          <w:lang w:val="lt-LT" w:eastAsia="en-US"/>
        </w:rPr>
        <w:t>dezacetil</w:t>
      </w:r>
      <w:proofErr w:type="spellEnd"/>
      <w:r w:rsidRPr="00357CD9">
        <w:rPr>
          <w:sz w:val="22"/>
          <w:szCs w:val="22"/>
          <w:lang w:val="lt-LT" w:eastAsia="en-US"/>
        </w:rPr>
        <w:t>-</w:t>
      </w:r>
      <w:proofErr w:type="spellStart"/>
      <w:r w:rsidRPr="00357CD9">
        <w:rPr>
          <w:sz w:val="22"/>
          <w:szCs w:val="22"/>
          <w:lang w:val="lt-LT" w:eastAsia="en-US"/>
        </w:rPr>
        <w:t>cefotaksimo</w:t>
      </w:r>
      <w:proofErr w:type="spellEnd"/>
      <w:r w:rsidRPr="00357CD9">
        <w:rPr>
          <w:sz w:val="22"/>
          <w:szCs w:val="22"/>
          <w:lang w:val="lt-LT" w:eastAsia="en-US"/>
        </w:rPr>
        <w:t xml:space="preserve"> pusinės eliminacijos laikas serume paprastai yra 50–80 ir 90 minučių. Senyvo amžiaus pacientų kraujo serume </w:t>
      </w:r>
      <w:proofErr w:type="spellStart"/>
      <w:r w:rsidRPr="00357CD9">
        <w:rPr>
          <w:sz w:val="22"/>
          <w:szCs w:val="22"/>
          <w:lang w:val="lt-LT" w:eastAsia="en-US"/>
        </w:rPr>
        <w:t>cefotaksimo</w:t>
      </w:r>
      <w:proofErr w:type="spellEnd"/>
      <w:r w:rsidRPr="00357CD9">
        <w:rPr>
          <w:sz w:val="22"/>
          <w:szCs w:val="22"/>
          <w:lang w:val="lt-LT" w:eastAsia="en-US"/>
        </w:rPr>
        <w:t xml:space="preserve"> pusinės eliminacijos laikas yra 120–150 min.</w:t>
      </w:r>
    </w:p>
    <w:p w14:paraId="0F183400"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Pacientų, kurių inkstų funkcija labai sutrikusi (kreatinino klirensas 3–10 ml/min.), kraujo serume </w:t>
      </w:r>
      <w:proofErr w:type="spellStart"/>
      <w:r w:rsidRPr="00357CD9">
        <w:rPr>
          <w:sz w:val="22"/>
          <w:szCs w:val="22"/>
          <w:lang w:val="lt-LT" w:eastAsia="en-US"/>
        </w:rPr>
        <w:t>cefotaksimo</w:t>
      </w:r>
      <w:proofErr w:type="spellEnd"/>
      <w:r w:rsidRPr="00357CD9">
        <w:rPr>
          <w:sz w:val="22"/>
          <w:szCs w:val="22"/>
          <w:lang w:val="lt-LT" w:eastAsia="en-US"/>
        </w:rPr>
        <w:t xml:space="preserve"> pusinės eliminacijos laikas gali pailgėti iki 2,5–3,6 valandų.</w:t>
      </w:r>
    </w:p>
    <w:p w14:paraId="2E8FA963"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Toliau vartojant 1000 mg į veną arba 500 mg į raumenis 10–14 dienų rezultatai nepadidėja.</w:t>
      </w:r>
    </w:p>
    <w:p w14:paraId="5861F615"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Naujagimių atveju </w:t>
      </w:r>
      <w:proofErr w:type="spellStart"/>
      <w:r w:rsidRPr="00357CD9">
        <w:rPr>
          <w:sz w:val="22"/>
          <w:szCs w:val="22"/>
          <w:lang w:val="lt-LT" w:eastAsia="en-US"/>
        </w:rPr>
        <w:t>farmakokinetinėms</w:t>
      </w:r>
      <w:proofErr w:type="spellEnd"/>
      <w:r w:rsidRPr="00357CD9">
        <w:rPr>
          <w:sz w:val="22"/>
          <w:szCs w:val="22"/>
          <w:lang w:val="lt-LT" w:eastAsia="en-US"/>
        </w:rPr>
        <w:t xml:space="preserve"> savybėms įtaką daro nėštumas ir chronologinis amžius, pusinės eliminacijos laikas gali būti ilgesnis neišnešiotiems ir per mažo svorio to paties amžiaus naujagimiams.</w:t>
      </w:r>
    </w:p>
    <w:p w14:paraId="412A6988" w14:textId="77777777" w:rsidR="00032B03" w:rsidRPr="00357CD9" w:rsidRDefault="00032B03" w:rsidP="00032B03">
      <w:pPr>
        <w:tabs>
          <w:tab w:val="left" w:pos="567"/>
        </w:tabs>
        <w:suppressAutoHyphens w:val="0"/>
        <w:spacing w:line="260" w:lineRule="exact"/>
        <w:rPr>
          <w:sz w:val="22"/>
          <w:szCs w:val="22"/>
          <w:lang w:val="lt-LT" w:eastAsia="en-US"/>
        </w:rPr>
      </w:pPr>
    </w:p>
    <w:p w14:paraId="131F6172"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5.3</w:t>
      </w:r>
      <w:r w:rsidRPr="00357CD9">
        <w:rPr>
          <w:b/>
          <w:sz w:val="22"/>
          <w:szCs w:val="22"/>
          <w:lang w:val="lt-LT" w:eastAsia="en-US"/>
        </w:rPr>
        <w:tab/>
      </w:r>
      <w:proofErr w:type="spellStart"/>
      <w:r w:rsidRPr="00357CD9">
        <w:rPr>
          <w:b/>
          <w:sz w:val="22"/>
          <w:szCs w:val="22"/>
          <w:lang w:val="lt-LT" w:eastAsia="en-US"/>
        </w:rPr>
        <w:t>Ikiklinikinių</w:t>
      </w:r>
      <w:proofErr w:type="spellEnd"/>
      <w:r w:rsidRPr="00357CD9">
        <w:rPr>
          <w:b/>
          <w:sz w:val="22"/>
          <w:szCs w:val="22"/>
          <w:lang w:val="lt-LT" w:eastAsia="en-US"/>
        </w:rPr>
        <w:t xml:space="preserve"> saugumo tyrimų duomenys</w:t>
      </w:r>
    </w:p>
    <w:p w14:paraId="35EA207E"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71ED3F96"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Įprastų farmakologinio saugumo, kartotinių dozių </w:t>
      </w:r>
      <w:proofErr w:type="spellStart"/>
      <w:r w:rsidRPr="00357CD9">
        <w:rPr>
          <w:sz w:val="22"/>
          <w:szCs w:val="22"/>
          <w:lang w:val="lt-LT" w:eastAsia="en-US"/>
        </w:rPr>
        <w:t>toksiškumo</w:t>
      </w:r>
      <w:proofErr w:type="spellEnd"/>
      <w:r w:rsidRPr="00357CD9">
        <w:rPr>
          <w:sz w:val="22"/>
          <w:szCs w:val="22"/>
          <w:lang w:val="lt-LT" w:eastAsia="en-US"/>
        </w:rPr>
        <w:t xml:space="preserve">, </w:t>
      </w:r>
      <w:proofErr w:type="spellStart"/>
      <w:r w:rsidRPr="00357CD9">
        <w:rPr>
          <w:sz w:val="22"/>
          <w:szCs w:val="22"/>
          <w:lang w:val="lt-LT" w:eastAsia="en-US"/>
        </w:rPr>
        <w:t>genotoksiškumo</w:t>
      </w:r>
      <w:proofErr w:type="spellEnd"/>
      <w:r w:rsidRPr="00357CD9">
        <w:rPr>
          <w:sz w:val="22"/>
          <w:szCs w:val="22"/>
          <w:lang w:val="lt-LT" w:eastAsia="en-US"/>
        </w:rPr>
        <w:t xml:space="preserve">, toksinio poveikio reprodukcijai ir vystymuisi </w:t>
      </w:r>
      <w:proofErr w:type="spellStart"/>
      <w:r w:rsidRPr="00357CD9">
        <w:rPr>
          <w:sz w:val="22"/>
          <w:szCs w:val="22"/>
          <w:lang w:val="lt-LT" w:eastAsia="en-US"/>
        </w:rPr>
        <w:t>ikiklinikinių</w:t>
      </w:r>
      <w:proofErr w:type="spellEnd"/>
      <w:r w:rsidRPr="00357CD9">
        <w:rPr>
          <w:sz w:val="22"/>
          <w:szCs w:val="22"/>
          <w:lang w:val="lt-LT" w:eastAsia="en-US"/>
        </w:rPr>
        <w:t xml:space="preserve"> tyrimų duomenys specifinio pavojaus žmogui nerodo.</w:t>
      </w:r>
    </w:p>
    <w:p w14:paraId="35AD5813"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Cefotaksimas</w:t>
      </w:r>
      <w:proofErr w:type="spellEnd"/>
      <w:r w:rsidRPr="00357CD9">
        <w:rPr>
          <w:sz w:val="22"/>
          <w:szCs w:val="22"/>
          <w:lang w:val="lt-LT" w:eastAsia="en-US"/>
        </w:rPr>
        <w:t xml:space="preserve"> prasiskverbia pro placentą. Pavartojus 1 g </w:t>
      </w:r>
      <w:proofErr w:type="spellStart"/>
      <w:r w:rsidRPr="00357CD9">
        <w:rPr>
          <w:sz w:val="22"/>
          <w:szCs w:val="22"/>
          <w:lang w:val="lt-LT" w:eastAsia="en-US"/>
        </w:rPr>
        <w:t>cefotaksimo</w:t>
      </w:r>
      <w:proofErr w:type="spellEnd"/>
      <w:r w:rsidRPr="00357CD9">
        <w:rPr>
          <w:sz w:val="22"/>
          <w:szCs w:val="22"/>
          <w:lang w:val="lt-LT" w:eastAsia="en-US"/>
        </w:rPr>
        <w:t xml:space="preserve"> į veną gimdymo metu, bambagyslės serume pirmosiomis 90 minučių po vartojimo aptikta 14 </w:t>
      </w:r>
      <w:proofErr w:type="spellStart"/>
      <w:r w:rsidRPr="00357CD9">
        <w:rPr>
          <w:sz w:val="22"/>
          <w:szCs w:val="22"/>
          <w:lang w:val="lt-LT" w:eastAsia="en-US"/>
        </w:rPr>
        <w:t>μg</w:t>
      </w:r>
      <w:proofErr w:type="spellEnd"/>
      <w:r w:rsidRPr="00357CD9">
        <w:rPr>
          <w:sz w:val="22"/>
          <w:szCs w:val="22"/>
          <w:lang w:val="lt-LT" w:eastAsia="en-US"/>
        </w:rPr>
        <w:t>/ml koncentracija, kuri, praėjus dviem valandoms po vartojimo, sumažėjo iki 2,5 </w:t>
      </w:r>
      <w:proofErr w:type="spellStart"/>
      <w:r w:rsidRPr="00357CD9">
        <w:rPr>
          <w:sz w:val="22"/>
          <w:szCs w:val="22"/>
          <w:lang w:val="lt-LT" w:eastAsia="en-US"/>
        </w:rPr>
        <w:t>μg</w:t>
      </w:r>
      <w:proofErr w:type="spellEnd"/>
      <w:r w:rsidRPr="00357CD9">
        <w:rPr>
          <w:sz w:val="22"/>
          <w:szCs w:val="22"/>
          <w:lang w:val="lt-LT" w:eastAsia="en-US"/>
        </w:rPr>
        <w:t>/ml. Vaisiaus vandenyse didžiausia koncentracija (6,9 </w:t>
      </w:r>
      <w:proofErr w:type="spellStart"/>
      <w:r w:rsidRPr="00357CD9">
        <w:rPr>
          <w:sz w:val="22"/>
          <w:szCs w:val="22"/>
          <w:lang w:val="lt-LT" w:eastAsia="en-US"/>
        </w:rPr>
        <w:t>μg</w:t>
      </w:r>
      <w:proofErr w:type="spellEnd"/>
      <w:r w:rsidRPr="00357CD9">
        <w:rPr>
          <w:sz w:val="22"/>
          <w:szCs w:val="22"/>
          <w:lang w:val="lt-LT" w:eastAsia="en-US"/>
        </w:rPr>
        <w:t xml:space="preserve">/ml) buvo nustatyta po 3–4 valandų. Ši vertė viršija daugelio </w:t>
      </w:r>
      <w:proofErr w:type="spellStart"/>
      <w:r w:rsidRPr="00357CD9">
        <w:rPr>
          <w:sz w:val="22"/>
          <w:szCs w:val="22"/>
          <w:lang w:val="lt-LT" w:eastAsia="en-US"/>
        </w:rPr>
        <w:t>gramneigiamų</w:t>
      </w:r>
      <w:proofErr w:type="spellEnd"/>
      <w:r w:rsidRPr="00357CD9">
        <w:rPr>
          <w:sz w:val="22"/>
          <w:szCs w:val="22"/>
          <w:lang w:val="lt-LT" w:eastAsia="en-US"/>
        </w:rPr>
        <w:t xml:space="preserve"> bakterijų mažiausią slopinamąją koncentraciją (MSK).</w:t>
      </w:r>
    </w:p>
    <w:p w14:paraId="5618B109" w14:textId="77777777" w:rsidR="00032B03" w:rsidRPr="00357CD9" w:rsidRDefault="00032B03" w:rsidP="00032B03">
      <w:pPr>
        <w:tabs>
          <w:tab w:val="left" w:pos="567"/>
        </w:tabs>
        <w:suppressAutoHyphens w:val="0"/>
        <w:spacing w:line="260" w:lineRule="exact"/>
        <w:rPr>
          <w:sz w:val="22"/>
          <w:szCs w:val="22"/>
          <w:lang w:val="lt-LT" w:eastAsia="en-US"/>
        </w:rPr>
      </w:pPr>
    </w:p>
    <w:p w14:paraId="0C4C81D6" w14:textId="77777777" w:rsidR="00032B03" w:rsidRPr="00357CD9" w:rsidRDefault="00032B03" w:rsidP="00032B03">
      <w:pPr>
        <w:tabs>
          <w:tab w:val="left" w:pos="567"/>
        </w:tabs>
        <w:suppressAutoHyphens w:val="0"/>
        <w:spacing w:line="260" w:lineRule="exact"/>
        <w:rPr>
          <w:sz w:val="22"/>
          <w:szCs w:val="22"/>
          <w:lang w:val="lt-LT" w:eastAsia="en-US"/>
        </w:rPr>
      </w:pPr>
    </w:p>
    <w:p w14:paraId="6E1DA0DE"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6.</w:t>
      </w:r>
      <w:r w:rsidRPr="00357CD9">
        <w:rPr>
          <w:b/>
          <w:sz w:val="22"/>
          <w:szCs w:val="22"/>
          <w:lang w:val="lt-LT" w:eastAsia="en-US"/>
        </w:rPr>
        <w:tab/>
        <w:t>FARMACINĖ FORMA</w:t>
      </w:r>
    </w:p>
    <w:p w14:paraId="01B15259"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p>
    <w:p w14:paraId="0AB0D0D0"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6.1</w:t>
      </w:r>
      <w:r w:rsidRPr="00357CD9">
        <w:rPr>
          <w:b/>
          <w:sz w:val="22"/>
          <w:szCs w:val="22"/>
          <w:lang w:val="lt-LT" w:eastAsia="en-US"/>
        </w:rPr>
        <w:tab/>
        <w:t>Pagalbinių medžiagų sąrašas</w:t>
      </w:r>
    </w:p>
    <w:p w14:paraId="3C47830C" w14:textId="77777777" w:rsidR="00032B03" w:rsidRPr="00357CD9" w:rsidRDefault="00032B03" w:rsidP="00032B03">
      <w:pPr>
        <w:tabs>
          <w:tab w:val="left" w:pos="567"/>
        </w:tabs>
        <w:suppressAutoHyphens w:val="0"/>
        <w:spacing w:line="260" w:lineRule="exact"/>
        <w:rPr>
          <w:sz w:val="22"/>
          <w:szCs w:val="22"/>
          <w:lang w:val="lt-LT" w:eastAsia="en-US"/>
        </w:rPr>
      </w:pPr>
    </w:p>
    <w:p w14:paraId="1E7B38C5"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Nėra.</w:t>
      </w:r>
    </w:p>
    <w:p w14:paraId="783DAAD0" w14:textId="77777777" w:rsidR="00032B03" w:rsidRPr="00357CD9" w:rsidRDefault="00032B03" w:rsidP="00032B03">
      <w:pPr>
        <w:tabs>
          <w:tab w:val="left" w:pos="567"/>
        </w:tabs>
        <w:suppressAutoHyphens w:val="0"/>
        <w:spacing w:line="260" w:lineRule="exact"/>
        <w:rPr>
          <w:sz w:val="22"/>
          <w:szCs w:val="22"/>
          <w:lang w:val="lt-LT" w:eastAsia="en-US"/>
        </w:rPr>
      </w:pPr>
    </w:p>
    <w:p w14:paraId="70CEF82D"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6.2</w:t>
      </w:r>
      <w:r w:rsidRPr="00357CD9">
        <w:rPr>
          <w:b/>
          <w:sz w:val="22"/>
          <w:szCs w:val="22"/>
          <w:lang w:val="lt-LT" w:eastAsia="en-US"/>
        </w:rPr>
        <w:tab/>
        <w:t>Nesuderinamumas</w:t>
      </w:r>
    </w:p>
    <w:p w14:paraId="4F13D80C" w14:textId="77777777" w:rsidR="00032B03" w:rsidRPr="00357CD9" w:rsidRDefault="00032B03" w:rsidP="00032B03">
      <w:pPr>
        <w:tabs>
          <w:tab w:val="left" w:pos="567"/>
        </w:tabs>
        <w:suppressAutoHyphens w:val="0"/>
        <w:spacing w:line="260" w:lineRule="exact"/>
        <w:rPr>
          <w:sz w:val="22"/>
          <w:szCs w:val="22"/>
          <w:lang w:val="lt-LT" w:eastAsia="en-US"/>
        </w:rPr>
      </w:pPr>
    </w:p>
    <w:p w14:paraId="47542E62" w14:textId="77777777" w:rsidR="00032B03" w:rsidRPr="00357CD9" w:rsidRDefault="00032B03" w:rsidP="00032B03">
      <w:pPr>
        <w:tabs>
          <w:tab w:val="left" w:pos="567"/>
        </w:tabs>
        <w:suppressAutoHyphens w:val="0"/>
        <w:spacing w:line="260" w:lineRule="exact"/>
        <w:rPr>
          <w:sz w:val="22"/>
          <w:szCs w:val="22"/>
          <w:lang w:val="lt-LT" w:eastAsia="en-US"/>
        </w:rPr>
      </w:pPr>
      <w:proofErr w:type="spellStart"/>
      <w:r w:rsidRPr="00357CD9">
        <w:rPr>
          <w:sz w:val="22"/>
          <w:szCs w:val="22"/>
          <w:lang w:val="lt-LT" w:eastAsia="en-US"/>
        </w:rPr>
        <w:t>Cefotaksimo</w:t>
      </w:r>
      <w:proofErr w:type="spellEnd"/>
      <w:r w:rsidRPr="00357CD9">
        <w:rPr>
          <w:sz w:val="22"/>
          <w:szCs w:val="22"/>
          <w:lang w:val="lt-LT" w:eastAsia="en-US"/>
        </w:rPr>
        <w:t xml:space="preserve"> viename švirkšte ar infuzi</w:t>
      </w:r>
      <w:r w:rsidR="00301722">
        <w:rPr>
          <w:sz w:val="22"/>
          <w:szCs w:val="22"/>
          <w:lang w:val="lt-LT" w:eastAsia="en-US"/>
        </w:rPr>
        <w:t>niame</w:t>
      </w:r>
      <w:r w:rsidRPr="00357CD9">
        <w:rPr>
          <w:sz w:val="22"/>
          <w:szCs w:val="22"/>
          <w:lang w:val="lt-LT" w:eastAsia="en-US"/>
        </w:rPr>
        <w:t xml:space="preserve"> tirpale negalima maišyti su kitais antibiotikais. Tai ypač pasakytina apie </w:t>
      </w:r>
      <w:proofErr w:type="spellStart"/>
      <w:r w:rsidRPr="00357CD9">
        <w:rPr>
          <w:sz w:val="22"/>
          <w:szCs w:val="22"/>
          <w:lang w:val="lt-LT" w:eastAsia="en-US"/>
        </w:rPr>
        <w:t>aminoglikozidus</w:t>
      </w:r>
      <w:proofErr w:type="spellEnd"/>
      <w:r w:rsidRPr="00357CD9">
        <w:rPr>
          <w:sz w:val="22"/>
          <w:szCs w:val="22"/>
          <w:lang w:val="lt-LT" w:eastAsia="en-US"/>
        </w:rPr>
        <w:t xml:space="preserve">. Jeigu vartojamas ir </w:t>
      </w:r>
      <w:proofErr w:type="spellStart"/>
      <w:r w:rsidRPr="00357CD9">
        <w:rPr>
          <w:sz w:val="22"/>
          <w:szCs w:val="22"/>
          <w:lang w:val="lt-LT" w:eastAsia="en-US"/>
        </w:rPr>
        <w:t>cefotaksimas</w:t>
      </w:r>
      <w:proofErr w:type="spellEnd"/>
      <w:r w:rsidRPr="00357CD9">
        <w:rPr>
          <w:sz w:val="22"/>
          <w:szCs w:val="22"/>
          <w:lang w:val="lt-LT" w:eastAsia="en-US"/>
        </w:rPr>
        <w:t xml:space="preserve">, ir </w:t>
      </w:r>
      <w:proofErr w:type="spellStart"/>
      <w:r w:rsidRPr="00357CD9">
        <w:rPr>
          <w:sz w:val="22"/>
          <w:szCs w:val="22"/>
          <w:lang w:val="lt-LT" w:eastAsia="en-US"/>
        </w:rPr>
        <w:t>aminoglikozidai</w:t>
      </w:r>
      <w:proofErr w:type="spellEnd"/>
      <w:r w:rsidRPr="00357CD9">
        <w:rPr>
          <w:sz w:val="22"/>
          <w:szCs w:val="22"/>
          <w:lang w:val="lt-LT" w:eastAsia="en-US"/>
        </w:rPr>
        <w:t xml:space="preserve">, šiuos vaistinius preparatus reikia vartoti atskirai ir skirtingose vietose. </w:t>
      </w:r>
      <w:proofErr w:type="spellStart"/>
      <w:r w:rsidRPr="00357CD9">
        <w:rPr>
          <w:sz w:val="22"/>
          <w:szCs w:val="22"/>
          <w:lang w:val="lt-LT" w:eastAsia="en-US"/>
        </w:rPr>
        <w:t>Cefotaksimo</w:t>
      </w:r>
      <w:proofErr w:type="spellEnd"/>
      <w:r w:rsidRPr="00357CD9">
        <w:rPr>
          <w:sz w:val="22"/>
          <w:szCs w:val="22"/>
          <w:lang w:val="lt-LT" w:eastAsia="en-US"/>
        </w:rPr>
        <w:t xml:space="preserve"> negalima tirpinti tirpaluose, kurių pH vertė yra didesnė negu 7,5, pvz., natrio-vandenilio karbonat</w:t>
      </w:r>
      <w:r w:rsidR="00D6668A">
        <w:rPr>
          <w:sz w:val="22"/>
          <w:szCs w:val="22"/>
          <w:lang w:val="lt-LT" w:eastAsia="en-US"/>
        </w:rPr>
        <w:t>o tirpale</w:t>
      </w:r>
      <w:r w:rsidRPr="00357CD9">
        <w:rPr>
          <w:sz w:val="22"/>
          <w:szCs w:val="22"/>
          <w:lang w:val="lt-LT" w:eastAsia="en-US"/>
        </w:rPr>
        <w:t>.</w:t>
      </w:r>
    </w:p>
    <w:p w14:paraId="03844045" w14:textId="77777777" w:rsidR="00032B03" w:rsidRPr="00357CD9" w:rsidRDefault="00032B03" w:rsidP="00032B03">
      <w:pPr>
        <w:tabs>
          <w:tab w:val="left" w:pos="567"/>
        </w:tabs>
        <w:suppressAutoHyphens w:val="0"/>
        <w:spacing w:line="260" w:lineRule="exact"/>
        <w:rPr>
          <w:sz w:val="22"/>
          <w:szCs w:val="22"/>
          <w:lang w:val="lt-LT" w:eastAsia="en-US"/>
        </w:rPr>
      </w:pPr>
    </w:p>
    <w:p w14:paraId="03A2424E"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Šio vaistinio preparato negalima maišyti su kitais, išskyrus nurodytus 6.6 skyriuje.</w:t>
      </w:r>
    </w:p>
    <w:p w14:paraId="02D65666" w14:textId="77777777" w:rsidR="00032B03" w:rsidRPr="00357CD9" w:rsidRDefault="00032B03" w:rsidP="00032B03">
      <w:pPr>
        <w:tabs>
          <w:tab w:val="left" w:pos="567"/>
        </w:tabs>
        <w:suppressAutoHyphens w:val="0"/>
        <w:spacing w:line="260" w:lineRule="exact"/>
        <w:rPr>
          <w:sz w:val="22"/>
          <w:szCs w:val="22"/>
          <w:lang w:val="lt-LT" w:eastAsia="en-US"/>
        </w:rPr>
      </w:pPr>
    </w:p>
    <w:p w14:paraId="73BD3309"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6.3 Tinkamumo laikas</w:t>
      </w:r>
    </w:p>
    <w:p w14:paraId="3C5BD203" w14:textId="77777777" w:rsidR="00032B03" w:rsidRPr="00357CD9" w:rsidRDefault="00032B03" w:rsidP="00032B03">
      <w:pPr>
        <w:tabs>
          <w:tab w:val="left" w:pos="567"/>
        </w:tabs>
        <w:suppressAutoHyphens w:val="0"/>
        <w:spacing w:line="260" w:lineRule="exact"/>
        <w:rPr>
          <w:sz w:val="22"/>
          <w:szCs w:val="22"/>
          <w:lang w:val="lt-LT" w:eastAsia="en-US"/>
        </w:rPr>
      </w:pPr>
    </w:p>
    <w:p w14:paraId="2994A3AB"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2 metai</w:t>
      </w:r>
    </w:p>
    <w:p w14:paraId="4657A426" w14:textId="77777777" w:rsidR="00032B03" w:rsidRPr="00357CD9" w:rsidRDefault="00032B03" w:rsidP="00032B03">
      <w:pPr>
        <w:tabs>
          <w:tab w:val="left" w:pos="567"/>
        </w:tabs>
        <w:suppressAutoHyphens w:val="0"/>
        <w:spacing w:line="260" w:lineRule="exact"/>
        <w:rPr>
          <w:sz w:val="22"/>
          <w:szCs w:val="22"/>
          <w:lang w:val="lt-LT" w:eastAsia="en-US"/>
        </w:rPr>
      </w:pPr>
    </w:p>
    <w:p w14:paraId="2B411528" w14:textId="77777777" w:rsidR="00032B03" w:rsidRPr="00357CD9" w:rsidRDefault="00032B03" w:rsidP="00032B03">
      <w:pPr>
        <w:suppressAutoHyphens w:val="0"/>
        <w:rPr>
          <w:sz w:val="22"/>
          <w:szCs w:val="22"/>
          <w:u w:val="single"/>
          <w:lang w:val="lt-LT" w:eastAsia="en-US"/>
        </w:rPr>
      </w:pPr>
      <w:r w:rsidRPr="00357CD9">
        <w:rPr>
          <w:sz w:val="22"/>
          <w:szCs w:val="22"/>
          <w:u w:val="single"/>
          <w:lang w:val="lt-LT" w:eastAsia="en-US"/>
        </w:rPr>
        <w:t>Paruošto tirpalo tinkamumo laikas</w:t>
      </w:r>
    </w:p>
    <w:p w14:paraId="7AD560B7" w14:textId="77777777" w:rsidR="00032B03" w:rsidRPr="00357CD9" w:rsidRDefault="00032B03" w:rsidP="00032B03">
      <w:pPr>
        <w:suppressAutoHyphens w:val="0"/>
        <w:rPr>
          <w:bCs/>
          <w:iCs/>
          <w:sz w:val="22"/>
          <w:szCs w:val="22"/>
          <w:lang w:val="lt-LT" w:eastAsia="en-US"/>
        </w:rPr>
      </w:pPr>
      <w:r w:rsidRPr="00357CD9">
        <w:rPr>
          <w:sz w:val="22"/>
          <w:szCs w:val="22"/>
          <w:lang w:val="lt-LT" w:eastAsia="en-US"/>
        </w:rPr>
        <w:t>Cheminis ir fizinis paruošto tirpalo stabilumas išlieka 3 valandas 25°C temperatūroje ir 6 valandas 2°C-8°C temperatūroje. Mikrobiologiniu požiūriu paruoštas tirpalas turi būti vartojamas nedelsiant</w:t>
      </w:r>
      <w:r w:rsidR="004C7AF2" w:rsidRPr="002236AC">
        <w:rPr>
          <w:snapToGrid w:val="0"/>
          <w:sz w:val="22"/>
          <w:szCs w:val="22"/>
          <w:lang w:val="lt-LT" w:eastAsia="en-US"/>
        </w:rPr>
        <w:t>, nebent tirpinimo</w:t>
      </w:r>
      <w:r w:rsidR="00A75EF3">
        <w:rPr>
          <w:snapToGrid w:val="0"/>
          <w:sz w:val="22"/>
          <w:szCs w:val="22"/>
          <w:lang w:val="lt-LT" w:eastAsia="en-US"/>
        </w:rPr>
        <w:t xml:space="preserve"> </w:t>
      </w:r>
      <w:r w:rsidR="00357D7F">
        <w:rPr>
          <w:snapToGrid w:val="0"/>
          <w:sz w:val="22"/>
          <w:szCs w:val="22"/>
          <w:lang w:val="lt-LT" w:eastAsia="en-US"/>
        </w:rPr>
        <w:t>a</w:t>
      </w:r>
      <w:r w:rsidR="00A75EF3">
        <w:rPr>
          <w:snapToGrid w:val="0"/>
          <w:sz w:val="22"/>
          <w:szCs w:val="22"/>
          <w:lang w:val="lt-LT" w:eastAsia="en-US"/>
        </w:rPr>
        <w:t>r</w:t>
      </w:r>
      <w:r w:rsidR="004C7AF2" w:rsidRPr="002236AC">
        <w:rPr>
          <w:snapToGrid w:val="0"/>
          <w:sz w:val="22"/>
          <w:szCs w:val="22"/>
          <w:lang w:val="lt-LT" w:eastAsia="en-US"/>
        </w:rPr>
        <w:t xml:space="preserve"> praskiedimo metodas užkirstų kelią mikrobiologinio užteršimo </w:t>
      </w:r>
      <w:r w:rsidR="004C7AF2">
        <w:rPr>
          <w:snapToGrid w:val="0"/>
          <w:sz w:val="22"/>
          <w:szCs w:val="22"/>
          <w:lang w:val="lt-LT" w:eastAsia="en-US"/>
        </w:rPr>
        <w:t>rizikai</w:t>
      </w:r>
      <w:r w:rsidRPr="00357CD9">
        <w:rPr>
          <w:sz w:val="22"/>
          <w:szCs w:val="22"/>
          <w:lang w:val="lt-LT" w:eastAsia="en-US"/>
        </w:rPr>
        <w:t xml:space="preserve">. </w:t>
      </w:r>
      <w:r w:rsidRPr="00357CD9">
        <w:rPr>
          <w:bCs/>
          <w:iCs/>
          <w:sz w:val="22"/>
          <w:szCs w:val="22"/>
          <w:lang w:val="lt-LT" w:eastAsia="en-US"/>
        </w:rPr>
        <w:t>Paruošto tirpalo nesuvartojus nedelsiant, už jo laikymo trukmę ir sąlygas atsakingas pats vartotojas.</w:t>
      </w:r>
    </w:p>
    <w:p w14:paraId="66EC4DBB" w14:textId="77777777" w:rsidR="00032B03" w:rsidRPr="00357CD9" w:rsidRDefault="00032B03" w:rsidP="00032B03">
      <w:pPr>
        <w:tabs>
          <w:tab w:val="left" w:pos="567"/>
        </w:tabs>
        <w:suppressAutoHyphens w:val="0"/>
        <w:spacing w:line="260" w:lineRule="exact"/>
        <w:rPr>
          <w:sz w:val="22"/>
          <w:szCs w:val="22"/>
          <w:lang w:val="lt-LT" w:eastAsia="en-US"/>
        </w:rPr>
      </w:pPr>
    </w:p>
    <w:p w14:paraId="126EE583"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6.4</w:t>
      </w:r>
      <w:r w:rsidRPr="00357CD9">
        <w:rPr>
          <w:b/>
          <w:sz w:val="22"/>
          <w:szCs w:val="22"/>
          <w:lang w:val="lt-LT" w:eastAsia="en-US"/>
        </w:rPr>
        <w:tab/>
        <w:t>Specialios laikymo sąlygos</w:t>
      </w:r>
    </w:p>
    <w:p w14:paraId="43679F9E" w14:textId="77777777" w:rsidR="00032B03" w:rsidRPr="00357CD9" w:rsidRDefault="00032B03" w:rsidP="00032B03">
      <w:pPr>
        <w:suppressAutoHyphens w:val="0"/>
        <w:rPr>
          <w:sz w:val="22"/>
          <w:szCs w:val="22"/>
          <w:lang w:val="lt-LT" w:eastAsia="en-US"/>
        </w:rPr>
      </w:pPr>
    </w:p>
    <w:p w14:paraId="79633FBF" w14:textId="77777777" w:rsidR="00032B03" w:rsidRPr="00357CD9" w:rsidRDefault="00032B03" w:rsidP="00032B03">
      <w:pPr>
        <w:suppressAutoHyphens w:val="0"/>
        <w:rPr>
          <w:sz w:val="22"/>
          <w:szCs w:val="22"/>
          <w:lang w:val="lt-LT" w:eastAsia="en-US"/>
        </w:rPr>
      </w:pPr>
      <w:r w:rsidRPr="00357CD9">
        <w:rPr>
          <w:sz w:val="22"/>
          <w:szCs w:val="22"/>
          <w:lang w:val="lt-LT" w:eastAsia="en-US"/>
        </w:rPr>
        <w:t xml:space="preserve">Laikykite žemesnėje </w:t>
      </w:r>
      <w:r w:rsidR="00A75EF3">
        <w:rPr>
          <w:sz w:val="22"/>
          <w:szCs w:val="22"/>
          <w:lang w:val="lt-LT" w:eastAsia="en-US"/>
        </w:rPr>
        <w:t>kaip</w:t>
      </w:r>
      <w:r w:rsidR="00A75EF3" w:rsidRPr="00357CD9">
        <w:rPr>
          <w:sz w:val="22"/>
          <w:szCs w:val="22"/>
          <w:lang w:val="lt-LT" w:eastAsia="en-US"/>
        </w:rPr>
        <w:t xml:space="preserve"> </w:t>
      </w:r>
      <w:r w:rsidRPr="00357CD9">
        <w:rPr>
          <w:sz w:val="22"/>
          <w:szCs w:val="22"/>
          <w:lang w:val="lt-LT" w:eastAsia="en-US"/>
        </w:rPr>
        <w:t xml:space="preserve">25 °C temperatūroje. Flakoną laikyti išorinėje dėžutėje, kad </w:t>
      </w:r>
      <w:r w:rsidR="00A75EF3">
        <w:rPr>
          <w:sz w:val="22"/>
          <w:szCs w:val="22"/>
          <w:lang w:val="lt-LT" w:eastAsia="en-US"/>
        </w:rPr>
        <w:t xml:space="preserve">vaistinis </w:t>
      </w:r>
      <w:r w:rsidRPr="00357CD9">
        <w:rPr>
          <w:sz w:val="22"/>
          <w:szCs w:val="22"/>
          <w:lang w:val="lt-LT" w:eastAsia="en-US"/>
        </w:rPr>
        <w:t>preparatas būtų apsaugotas nuo šviesos.</w:t>
      </w:r>
    </w:p>
    <w:p w14:paraId="6F9169EF" w14:textId="77777777" w:rsidR="00032B03" w:rsidRPr="00357CD9" w:rsidRDefault="00032B03" w:rsidP="00032B03">
      <w:pPr>
        <w:suppressAutoHyphens w:val="0"/>
        <w:rPr>
          <w:sz w:val="22"/>
          <w:szCs w:val="22"/>
          <w:lang w:val="lt-LT" w:eastAsia="en-US"/>
        </w:rPr>
      </w:pPr>
      <w:r w:rsidRPr="00357CD9">
        <w:rPr>
          <w:noProof/>
          <w:color w:val="0D0D0D"/>
          <w:sz w:val="22"/>
          <w:szCs w:val="22"/>
          <w:lang w:val="lt-LT"/>
        </w:rPr>
        <w:t>Paruošto vaistinio preparato laikymo sąlygos pateikiamos 6.3 skyriuje.</w:t>
      </w:r>
    </w:p>
    <w:p w14:paraId="3899F73A" w14:textId="77777777" w:rsidR="00032B03" w:rsidRPr="00357CD9" w:rsidRDefault="00032B03" w:rsidP="00032B03">
      <w:pPr>
        <w:tabs>
          <w:tab w:val="left" w:pos="567"/>
        </w:tabs>
        <w:suppressAutoHyphens w:val="0"/>
        <w:spacing w:line="260" w:lineRule="exact"/>
        <w:rPr>
          <w:sz w:val="22"/>
          <w:szCs w:val="22"/>
          <w:lang w:val="lt-LT" w:eastAsia="en-US"/>
        </w:rPr>
      </w:pPr>
    </w:p>
    <w:p w14:paraId="05AE3A39" w14:textId="77777777" w:rsidR="00032B03" w:rsidRPr="00357CD9" w:rsidRDefault="00032B03" w:rsidP="00032B03">
      <w:pPr>
        <w:numPr>
          <w:ilvl w:val="1"/>
          <w:numId w:val="28"/>
        </w:numPr>
        <w:suppressAutoHyphens w:val="0"/>
        <w:spacing w:line="260" w:lineRule="exact"/>
        <w:rPr>
          <w:b/>
          <w:sz w:val="22"/>
          <w:szCs w:val="22"/>
          <w:lang w:val="lt-LT" w:eastAsia="en-US"/>
        </w:rPr>
      </w:pPr>
      <w:proofErr w:type="spellStart"/>
      <w:r w:rsidRPr="00357CD9">
        <w:rPr>
          <w:b/>
          <w:sz w:val="22"/>
          <w:szCs w:val="22"/>
          <w:lang w:val="lt-LT" w:eastAsia="en-US"/>
        </w:rPr>
        <w:t>Talpyklės</w:t>
      </w:r>
      <w:proofErr w:type="spellEnd"/>
      <w:r w:rsidRPr="00357CD9">
        <w:rPr>
          <w:b/>
          <w:sz w:val="22"/>
          <w:szCs w:val="22"/>
          <w:lang w:val="lt-LT" w:eastAsia="en-US"/>
        </w:rPr>
        <w:t xml:space="preserve"> pobūdis ir jos turinys </w:t>
      </w:r>
    </w:p>
    <w:p w14:paraId="07FC617F" w14:textId="77777777" w:rsidR="00032B03" w:rsidRPr="00357CD9" w:rsidRDefault="00032B03" w:rsidP="00032B03">
      <w:pPr>
        <w:tabs>
          <w:tab w:val="left" w:pos="567"/>
        </w:tabs>
        <w:suppressAutoHyphens w:val="0"/>
        <w:spacing w:line="260" w:lineRule="exact"/>
        <w:rPr>
          <w:sz w:val="22"/>
          <w:szCs w:val="22"/>
          <w:lang w:val="lt-LT" w:eastAsia="en-US"/>
        </w:rPr>
      </w:pPr>
    </w:p>
    <w:p w14:paraId="7834EEDE"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 xml:space="preserve">15 ml talpos bespalviai </w:t>
      </w:r>
      <w:r w:rsidR="0087638D">
        <w:rPr>
          <w:sz w:val="22"/>
          <w:szCs w:val="22"/>
          <w:lang w:val="lt-LT" w:eastAsia="en-US"/>
        </w:rPr>
        <w:t xml:space="preserve">I tipo </w:t>
      </w:r>
      <w:r w:rsidRPr="00357CD9">
        <w:rPr>
          <w:sz w:val="22"/>
          <w:szCs w:val="22"/>
          <w:lang w:val="lt-LT" w:eastAsia="en-US"/>
        </w:rPr>
        <w:t>stikl</w:t>
      </w:r>
      <w:r w:rsidR="0087638D">
        <w:rPr>
          <w:sz w:val="22"/>
          <w:szCs w:val="22"/>
          <w:lang w:val="lt-LT" w:eastAsia="en-US"/>
        </w:rPr>
        <w:t>o</w:t>
      </w:r>
      <w:r w:rsidRPr="00357CD9">
        <w:rPr>
          <w:sz w:val="22"/>
          <w:szCs w:val="22"/>
          <w:lang w:val="lt-LT" w:eastAsia="en-US"/>
        </w:rPr>
        <w:t xml:space="preserve"> flakonai su </w:t>
      </w:r>
      <w:proofErr w:type="spellStart"/>
      <w:r w:rsidRPr="00357CD9">
        <w:rPr>
          <w:sz w:val="22"/>
          <w:szCs w:val="22"/>
          <w:lang w:val="lt-LT" w:eastAsia="en-US"/>
        </w:rPr>
        <w:t>bromobutilo</w:t>
      </w:r>
      <w:proofErr w:type="spellEnd"/>
      <w:r w:rsidRPr="00357CD9">
        <w:rPr>
          <w:sz w:val="22"/>
          <w:szCs w:val="22"/>
          <w:lang w:val="lt-LT" w:eastAsia="en-US"/>
        </w:rPr>
        <w:t xml:space="preserve"> gumos kamščiais ir nuplėšiamaisiais dangteliais.</w:t>
      </w:r>
    </w:p>
    <w:p w14:paraId="21BCC186" w14:textId="77777777" w:rsidR="00032B03" w:rsidRPr="00357CD9" w:rsidRDefault="00032B03" w:rsidP="00032B03">
      <w:pPr>
        <w:tabs>
          <w:tab w:val="left" w:pos="567"/>
        </w:tabs>
        <w:suppressAutoHyphens w:val="0"/>
        <w:spacing w:line="260" w:lineRule="exact"/>
        <w:rPr>
          <w:sz w:val="22"/>
          <w:szCs w:val="22"/>
          <w:lang w:val="lt-LT" w:eastAsia="en-US"/>
        </w:rPr>
      </w:pPr>
    </w:p>
    <w:p w14:paraId="6158E35B"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Pakuotės dydis: 1, 5 arba 10 flakonų.</w:t>
      </w:r>
    </w:p>
    <w:p w14:paraId="2A17044F"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Gali būti tiekiamos ne visų dydžių pakuotės.</w:t>
      </w:r>
    </w:p>
    <w:p w14:paraId="500D13E7" w14:textId="77777777" w:rsidR="00DD0C9B" w:rsidRPr="00357CD9" w:rsidRDefault="00DD0C9B" w:rsidP="00032B03">
      <w:pPr>
        <w:tabs>
          <w:tab w:val="left" w:pos="567"/>
        </w:tabs>
        <w:suppressAutoHyphens w:val="0"/>
        <w:spacing w:line="260" w:lineRule="exact"/>
        <w:rPr>
          <w:sz w:val="22"/>
          <w:szCs w:val="22"/>
          <w:lang w:val="lt-LT" w:eastAsia="en-US"/>
        </w:rPr>
      </w:pPr>
    </w:p>
    <w:p w14:paraId="20C17084" w14:textId="77777777" w:rsidR="00032B03" w:rsidRPr="00357CD9" w:rsidRDefault="00032B03" w:rsidP="00032B03">
      <w:pPr>
        <w:tabs>
          <w:tab w:val="left" w:pos="567"/>
        </w:tabs>
        <w:suppressAutoHyphens w:val="0"/>
        <w:spacing w:line="260" w:lineRule="exact"/>
        <w:ind w:left="567" w:hanging="567"/>
        <w:outlineLvl w:val="0"/>
        <w:rPr>
          <w:b/>
          <w:sz w:val="22"/>
          <w:szCs w:val="22"/>
          <w:lang w:val="lt-LT" w:eastAsia="en-US"/>
        </w:rPr>
      </w:pPr>
      <w:r w:rsidRPr="00357CD9">
        <w:rPr>
          <w:b/>
          <w:sz w:val="22"/>
          <w:szCs w:val="22"/>
          <w:lang w:val="lt-LT" w:eastAsia="en-US"/>
        </w:rPr>
        <w:t>6.6</w:t>
      </w:r>
      <w:r w:rsidRPr="00357CD9">
        <w:rPr>
          <w:b/>
          <w:sz w:val="22"/>
          <w:szCs w:val="22"/>
          <w:lang w:val="lt-LT" w:eastAsia="en-US"/>
        </w:rPr>
        <w:tab/>
        <w:t>Specialūs reikalavimai atliekoms tvarkyti ir vaistiniam preparatui ruošti</w:t>
      </w:r>
    </w:p>
    <w:p w14:paraId="38064B80" w14:textId="77777777" w:rsidR="00032B03" w:rsidRPr="00357CD9" w:rsidRDefault="00032B03" w:rsidP="00032B03">
      <w:pPr>
        <w:numPr>
          <w:ilvl w:val="12"/>
          <w:numId w:val="0"/>
        </w:numPr>
        <w:suppressAutoHyphens w:val="0"/>
        <w:ind w:right="-2"/>
        <w:rPr>
          <w:sz w:val="22"/>
          <w:szCs w:val="22"/>
          <w:u w:val="single"/>
          <w:lang w:val="lt-LT" w:eastAsia="en-US"/>
        </w:rPr>
      </w:pPr>
    </w:p>
    <w:p w14:paraId="648B3548"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Suderinamumas su intraveniniais skysčiais</w:t>
      </w:r>
    </w:p>
    <w:p w14:paraId="4B87E572"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Tirpalui ruošti tinka šie tirpikliai: pvz., injekcinis vanduo, 5 % gliukozės tirpalas, </w:t>
      </w:r>
      <w:r w:rsidR="00A75EF3" w:rsidRPr="00357CD9">
        <w:rPr>
          <w:sz w:val="22"/>
          <w:szCs w:val="22"/>
          <w:lang w:val="lt-LT" w:eastAsia="en-US"/>
        </w:rPr>
        <w:t>0,9 %</w:t>
      </w:r>
      <w:r w:rsidR="00A75EF3">
        <w:rPr>
          <w:sz w:val="22"/>
          <w:szCs w:val="22"/>
          <w:lang w:val="lt-LT" w:eastAsia="en-US"/>
        </w:rPr>
        <w:t xml:space="preserve"> </w:t>
      </w:r>
      <w:r w:rsidRPr="00357CD9">
        <w:rPr>
          <w:sz w:val="22"/>
          <w:szCs w:val="22"/>
          <w:lang w:val="lt-LT" w:eastAsia="en-US"/>
        </w:rPr>
        <w:t>fiziologinis natrio chlorido tirpalas.</w:t>
      </w:r>
    </w:p>
    <w:p w14:paraId="377A1B89" w14:textId="77777777" w:rsidR="00032B03" w:rsidRPr="00357CD9" w:rsidRDefault="00032B03" w:rsidP="00032B03">
      <w:pPr>
        <w:numPr>
          <w:ilvl w:val="12"/>
          <w:numId w:val="0"/>
        </w:numPr>
        <w:suppressAutoHyphens w:val="0"/>
        <w:ind w:right="-2"/>
        <w:rPr>
          <w:sz w:val="22"/>
          <w:szCs w:val="22"/>
          <w:lang w:val="lt-LT" w:eastAsia="en-US"/>
        </w:rPr>
      </w:pPr>
    </w:p>
    <w:p w14:paraId="627F176E"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Kaip ir visus </w:t>
      </w:r>
      <w:proofErr w:type="spellStart"/>
      <w:r w:rsidRPr="00357CD9">
        <w:rPr>
          <w:sz w:val="22"/>
          <w:szCs w:val="22"/>
          <w:lang w:val="lt-LT" w:eastAsia="en-US"/>
        </w:rPr>
        <w:t>parenterinius</w:t>
      </w:r>
      <w:proofErr w:type="spellEnd"/>
      <w:r w:rsidRPr="00357CD9">
        <w:rPr>
          <w:sz w:val="22"/>
          <w:szCs w:val="22"/>
          <w:lang w:val="lt-LT" w:eastAsia="en-US"/>
        </w:rPr>
        <w:t xml:space="preserve"> vaistinius preparatus, prieš vartojimą atidžiai apžiūrėkite paruoštą tirpalą, ar jame nėra neištirpusių dalelių ir ar nepakitusi spalva. Tirpalą galima vartoti tik tuo atveju, jeigu jis skaidrus, bespalvis arba gelsvas ir beveik be dalelių.</w:t>
      </w:r>
    </w:p>
    <w:p w14:paraId="40B2CDCC" w14:textId="77777777" w:rsidR="00032B03" w:rsidRPr="00357CD9" w:rsidRDefault="00032B03" w:rsidP="00032B03">
      <w:pPr>
        <w:tabs>
          <w:tab w:val="left" w:pos="567"/>
        </w:tabs>
        <w:suppressAutoHyphens w:val="0"/>
        <w:spacing w:line="260" w:lineRule="exact"/>
        <w:rPr>
          <w:sz w:val="22"/>
          <w:szCs w:val="22"/>
          <w:lang w:val="lt-LT" w:eastAsia="en-US"/>
        </w:rPr>
      </w:pPr>
    </w:p>
    <w:p w14:paraId="268DE819"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Intraveninė infuzija</w:t>
      </w:r>
    </w:p>
    <w:p w14:paraId="2D0DCA85"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 xml:space="preserve">1 g </w:t>
      </w:r>
      <w:proofErr w:type="spellStart"/>
      <w:r w:rsidRPr="00357CD9">
        <w:rPr>
          <w:sz w:val="22"/>
          <w:szCs w:val="22"/>
          <w:lang w:val="lt-LT" w:eastAsia="en-US"/>
        </w:rPr>
        <w:t>cefotaksimo</w:t>
      </w:r>
      <w:proofErr w:type="spellEnd"/>
      <w:r w:rsidRPr="00357CD9">
        <w:rPr>
          <w:sz w:val="22"/>
          <w:szCs w:val="22"/>
          <w:lang w:val="lt-LT" w:eastAsia="en-US"/>
        </w:rPr>
        <w:t xml:space="preserve"> reikia ištirpinti 40–50 ml suderinamo skysčio.</w:t>
      </w:r>
    </w:p>
    <w:p w14:paraId="051F1614" w14:textId="77777777" w:rsidR="00032B03" w:rsidRPr="00357CD9" w:rsidRDefault="00032B03" w:rsidP="00032B03">
      <w:pPr>
        <w:numPr>
          <w:ilvl w:val="12"/>
          <w:numId w:val="0"/>
        </w:numPr>
        <w:suppressAutoHyphens w:val="0"/>
        <w:ind w:right="-2"/>
        <w:rPr>
          <w:sz w:val="22"/>
          <w:szCs w:val="22"/>
          <w:lang w:val="lt-LT" w:eastAsia="en-US"/>
        </w:rPr>
      </w:pPr>
      <w:r w:rsidRPr="00483056">
        <w:rPr>
          <w:sz w:val="22"/>
          <w:szCs w:val="22"/>
          <w:lang w:val="lt-LT" w:eastAsia="en-US"/>
        </w:rPr>
        <w:t xml:space="preserve">2 g </w:t>
      </w:r>
      <w:proofErr w:type="spellStart"/>
      <w:r w:rsidRPr="00483056">
        <w:rPr>
          <w:sz w:val="22"/>
          <w:szCs w:val="22"/>
          <w:lang w:val="lt-LT" w:eastAsia="en-US"/>
        </w:rPr>
        <w:t>cefotaksimo</w:t>
      </w:r>
      <w:proofErr w:type="spellEnd"/>
      <w:r w:rsidRPr="00483056">
        <w:rPr>
          <w:sz w:val="22"/>
          <w:szCs w:val="22"/>
          <w:lang w:val="lt-LT" w:eastAsia="en-US"/>
        </w:rPr>
        <w:t xml:space="preserve"> reikia ištirpinti 100 ml suderinamo skysčio.</w:t>
      </w:r>
    </w:p>
    <w:p w14:paraId="149EB4DE" w14:textId="77777777" w:rsidR="00032B03" w:rsidRPr="00357CD9" w:rsidRDefault="00032B03" w:rsidP="00032B03">
      <w:pPr>
        <w:numPr>
          <w:ilvl w:val="12"/>
          <w:numId w:val="0"/>
        </w:numPr>
        <w:suppressAutoHyphens w:val="0"/>
        <w:ind w:right="-2"/>
        <w:rPr>
          <w:sz w:val="22"/>
          <w:szCs w:val="22"/>
          <w:lang w:val="lt-LT" w:eastAsia="en-US"/>
        </w:rPr>
      </w:pPr>
    </w:p>
    <w:p w14:paraId="278D5396"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Intraveninė injekcija</w:t>
      </w:r>
    </w:p>
    <w:p w14:paraId="73CC580A" w14:textId="77777777" w:rsidR="00032B03" w:rsidRPr="00357CD9" w:rsidRDefault="00032B03" w:rsidP="00032B03">
      <w:pPr>
        <w:numPr>
          <w:ilvl w:val="12"/>
          <w:numId w:val="0"/>
        </w:numPr>
        <w:suppressAutoHyphens w:val="0"/>
        <w:ind w:right="-2"/>
        <w:rPr>
          <w:sz w:val="22"/>
          <w:szCs w:val="22"/>
          <w:lang w:val="lt-LT" w:eastAsia="en-US"/>
        </w:rPr>
      </w:pPr>
      <w:r w:rsidRPr="00A75EF3">
        <w:rPr>
          <w:sz w:val="22"/>
          <w:szCs w:val="22"/>
          <w:lang w:val="lt-LT" w:eastAsia="en-US"/>
        </w:rPr>
        <w:t xml:space="preserve">Intraveninei injekcijai 1 g </w:t>
      </w:r>
      <w:proofErr w:type="spellStart"/>
      <w:r w:rsidRPr="00A75EF3">
        <w:rPr>
          <w:sz w:val="22"/>
          <w:szCs w:val="22"/>
          <w:lang w:val="lt-LT" w:eastAsia="en-US"/>
        </w:rPr>
        <w:t>cefotaksimo</w:t>
      </w:r>
      <w:proofErr w:type="spellEnd"/>
      <w:r w:rsidRPr="00A75EF3">
        <w:rPr>
          <w:sz w:val="22"/>
          <w:szCs w:val="22"/>
          <w:lang w:val="lt-LT" w:eastAsia="en-US"/>
        </w:rPr>
        <w:t xml:space="preserve"> reikia ištirpinti 4 ml injekcinio vandens, </w:t>
      </w:r>
      <w:r w:rsidRPr="00483056">
        <w:rPr>
          <w:sz w:val="22"/>
          <w:szCs w:val="22"/>
          <w:lang w:val="lt-LT" w:eastAsia="en-US"/>
        </w:rPr>
        <w:t xml:space="preserve">2 g </w:t>
      </w:r>
      <w:proofErr w:type="spellStart"/>
      <w:r w:rsidRPr="00483056">
        <w:rPr>
          <w:sz w:val="22"/>
          <w:szCs w:val="22"/>
          <w:lang w:val="lt-LT" w:eastAsia="en-US"/>
        </w:rPr>
        <w:t>cefotaksimo</w:t>
      </w:r>
      <w:proofErr w:type="spellEnd"/>
      <w:r w:rsidRPr="00483056">
        <w:rPr>
          <w:sz w:val="22"/>
          <w:szCs w:val="22"/>
          <w:lang w:val="lt-LT" w:eastAsia="en-US"/>
        </w:rPr>
        <w:t xml:space="preserve"> reikia ištirpinti 10 ml injekcinio vandens</w:t>
      </w:r>
      <w:r w:rsidRPr="00A75EF3">
        <w:rPr>
          <w:sz w:val="22"/>
          <w:szCs w:val="22"/>
          <w:lang w:val="lt-LT" w:eastAsia="en-US"/>
        </w:rPr>
        <w:t>.</w:t>
      </w:r>
    </w:p>
    <w:p w14:paraId="015A5A78" w14:textId="77777777" w:rsidR="00032B03" w:rsidRPr="00357CD9" w:rsidRDefault="00032B03" w:rsidP="00032B03">
      <w:pPr>
        <w:numPr>
          <w:ilvl w:val="12"/>
          <w:numId w:val="0"/>
        </w:numPr>
        <w:suppressAutoHyphens w:val="0"/>
        <w:ind w:right="-2"/>
        <w:rPr>
          <w:sz w:val="22"/>
          <w:szCs w:val="22"/>
          <w:lang w:val="lt-LT" w:eastAsia="en-US"/>
        </w:rPr>
      </w:pPr>
    </w:p>
    <w:p w14:paraId="024D5130" w14:textId="77777777" w:rsidR="00032B03" w:rsidRPr="00357CD9" w:rsidRDefault="00032B03" w:rsidP="00032B03">
      <w:pPr>
        <w:numPr>
          <w:ilvl w:val="12"/>
          <w:numId w:val="0"/>
        </w:numPr>
        <w:suppressAutoHyphens w:val="0"/>
        <w:ind w:right="-2"/>
        <w:rPr>
          <w:sz w:val="22"/>
          <w:szCs w:val="22"/>
          <w:u w:val="single"/>
          <w:lang w:val="lt-LT" w:eastAsia="en-US"/>
        </w:rPr>
      </w:pPr>
      <w:r w:rsidRPr="00357CD9">
        <w:rPr>
          <w:sz w:val="22"/>
          <w:szCs w:val="22"/>
          <w:u w:val="single"/>
          <w:lang w:val="lt-LT" w:eastAsia="en-US"/>
        </w:rPr>
        <w:t>Injekcija į raumenis</w:t>
      </w:r>
    </w:p>
    <w:p w14:paraId="6B305CA0" w14:textId="77777777" w:rsidR="00032B03" w:rsidRPr="00357CD9" w:rsidRDefault="00A75EF3" w:rsidP="00032B03">
      <w:pPr>
        <w:numPr>
          <w:ilvl w:val="12"/>
          <w:numId w:val="0"/>
        </w:numPr>
        <w:suppressAutoHyphens w:val="0"/>
        <w:ind w:right="-2"/>
        <w:rPr>
          <w:sz w:val="22"/>
          <w:szCs w:val="22"/>
          <w:lang w:val="lt-LT" w:eastAsia="en-US"/>
        </w:rPr>
      </w:pPr>
      <w:r>
        <w:rPr>
          <w:sz w:val="22"/>
          <w:szCs w:val="22"/>
          <w:lang w:val="lt-LT" w:eastAsia="en-US"/>
        </w:rPr>
        <w:t>Leidžiant</w:t>
      </w:r>
      <w:r w:rsidRPr="00357CD9">
        <w:rPr>
          <w:sz w:val="22"/>
          <w:szCs w:val="22"/>
          <w:lang w:val="lt-LT" w:eastAsia="en-US"/>
        </w:rPr>
        <w:t xml:space="preserve"> </w:t>
      </w:r>
      <w:r w:rsidR="00032B03" w:rsidRPr="00357CD9">
        <w:rPr>
          <w:sz w:val="22"/>
          <w:szCs w:val="22"/>
          <w:lang w:val="lt-LT" w:eastAsia="en-US"/>
        </w:rPr>
        <w:t xml:space="preserve">į raumenis 1 g </w:t>
      </w:r>
      <w:proofErr w:type="spellStart"/>
      <w:r w:rsidR="00032B03" w:rsidRPr="00357CD9">
        <w:rPr>
          <w:sz w:val="22"/>
          <w:szCs w:val="22"/>
          <w:lang w:val="lt-LT" w:eastAsia="en-US"/>
        </w:rPr>
        <w:t>cefotaksimo</w:t>
      </w:r>
      <w:proofErr w:type="spellEnd"/>
      <w:r w:rsidR="00032B03" w:rsidRPr="00357CD9">
        <w:rPr>
          <w:sz w:val="22"/>
          <w:szCs w:val="22"/>
          <w:lang w:val="lt-LT" w:eastAsia="en-US"/>
        </w:rPr>
        <w:t xml:space="preserve"> ištirpinamas 4 ml injekcinio vandens. Norint apsaugoti nuo injekcijos keliamo skausmo, vietoj injekcinio vandens galima naudoti 1 % </w:t>
      </w:r>
      <w:proofErr w:type="spellStart"/>
      <w:r w:rsidR="00032B03" w:rsidRPr="00357CD9">
        <w:rPr>
          <w:sz w:val="22"/>
          <w:szCs w:val="22"/>
          <w:lang w:val="lt-LT" w:eastAsia="en-US"/>
        </w:rPr>
        <w:t>lidokaino</w:t>
      </w:r>
      <w:proofErr w:type="spellEnd"/>
      <w:r w:rsidR="00032B03" w:rsidRPr="00357CD9">
        <w:rPr>
          <w:sz w:val="22"/>
          <w:szCs w:val="22"/>
          <w:lang w:val="lt-LT" w:eastAsia="en-US"/>
        </w:rPr>
        <w:t xml:space="preserve"> hidrochlorido tirpalą (tik suaugusiesiems). Tirpalo su </w:t>
      </w:r>
      <w:proofErr w:type="spellStart"/>
      <w:r w:rsidR="00032B03" w:rsidRPr="00357CD9">
        <w:rPr>
          <w:sz w:val="22"/>
          <w:szCs w:val="22"/>
          <w:lang w:val="lt-LT" w:eastAsia="en-US"/>
        </w:rPr>
        <w:t>lidokainu</w:t>
      </w:r>
      <w:proofErr w:type="spellEnd"/>
      <w:r w:rsidR="00032B03" w:rsidRPr="00357CD9">
        <w:rPr>
          <w:sz w:val="22"/>
          <w:szCs w:val="22"/>
          <w:lang w:val="lt-LT" w:eastAsia="en-US"/>
        </w:rPr>
        <w:t xml:space="preserve"> </w:t>
      </w:r>
      <w:r w:rsidR="00032B03" w:rsidRPr="00357CD9">
        <w:rPr>
          <w:sz w:val="22"/>
          <w:szCs w:val="22"/>
          <w:u w:val="single"/>
          <w:lang w:val="lt-LT" w:eastAsia="en-US"/>
        </w:rPr>
        <w:t>negalima</w:t>
      </w:r>
      <w:r w:rsidR="00032B03" w:rsidRPr="00357CD9">
        <w:rPr>
          <w:sz w:val="22"/>
          <w:szCs w:val="22"/>
          <w:lang w:val="lt-LT" w:eastAsia="en-US"/>
        </w:rPr>
        <w:t xml:space="preserve"> </w:t>
      </w:r>
      <w:r>
        <w:rPr>
          <w:sz w:val="22"/>
          <w:szCs w:val="22"/>
          <w:lang w:val="lt-LT" w:eastAsia="en-US"/>
        </w:rPr>
        <w:t>leisti</w:t>
      </w:r>
      <w:r w:rsidRPr="00357CD9">
        <w:rPr>
          <w:sz w:val="22"/>
          <w:szCs w:val="22"/>
          <w:lang w:val="lt-LT" w:eastAsia="en-US"/>
        </w:rPr>
        <w:t xml:space="preserve"> </w:t>
      </w:r>
      <w:r w:rsidR="00032B03" w:rsidRPr="00357CD9">
        <w:rPr>
          <w:sz w:val="22"/>
          <w:szCs w:val="22"/>
          <w:lang w:val="lt-LT" w:eastAsia="en-US"/>
        </w:rPr>
        <w:t xml:space="preserve">į veną. Pasirinkus </w:t>
      </w:r>
      <w:r>
        <w:rPr>
          <w:sz w:val="22"/>
          <w:szCs w:val="22"/>
          <w:lang w:val="lt-LT" w:eastAsia="en-US"/>
        </w:rPr>
        <w:t>vartoti</w:t>
      </w:r>
      <w:r w:rsidRPr="00357CD9">
        <w:rPr>
          <w:sz w:val="22"/>
          <w:szCs w:val="22"/>
          <w:lang w:val="lt-LT" w:eastAsia="en-US"/>
        </w:rPr>
        <w:t xml:space="preserve"> </w:t>
      </w:r>
      <w:proofErr w:type="spellStart"/>
      <w:r w:rsidR="00032B03" w:rsidRPr="00357CD9">
        <w:rPr>
          <w:sz w:val="22"/>
          <w:szCs w:val="22"/>
          <w:lang w:val="lt-LT" w:eastAsia="en-US"/>
        </w:rPr>
        <w:t>lidokaino</w:t>
      </w:r>
      <w:proofErr w:type="spellEnd"/>
      <w:r w:rsidR="00032B03" w:rsidRPr="00357CD9">
        <w:rPr>
          <w:sz w:val="22"/>
          <w:szCs w:val="22"/>
          <w:lang w:val="lt-LT" w:eastAsia="en-US"/>
        </w:rPr>
        <w:t xml:space="preserve"> sudėtyje turintį tirpalą, būtina atsižvelgti į gamintojo informaciją.</w:t>
      </w:r>
    </w:p>
    <w:p w14:paraId="395E68B0" w14:textId="77777777" w:rsidR="00032B03" w:rsidRPr="00357CD9" w:rsidRDefault="00032B03" w:rsidP="00032B03">
      <w:pPr>
        <w:numPr>
          <w:ilvl w:val="12"/>
          <w:numId w:val="0"/>
        </w:numPr>
        <w:suppressAutoHyphens w:val="0"/>
        <w:ind w:right="-2"/>
        <w:rPr>
          <w:sz w:val="22"/>
          <w:szCs w:val="22"/>
          <w:lang w:val="lt-LT" w:eastAsia="en-US"/>
        </w:rPr>
      </w:pPr>
    </w:p>
    <w:p w14:paraId="75E2EB25" w14:textId="77777777" w:rsidR="00032B03" w:rsidRPr="00357CD9" w:rsidRDefault="00032B03" w:rsidP="00032B03">
      <w:pPr>
        <w:numPr>
          <w:ilvl w:val="12"/>
          <w:numId w:val="0"/>
        </w:numPr>
        <w:suppressAutoHyphens w:val="0"/>
        <w:ind w:right="-2"/>
        <w:rPr>
          <w:sz w:val="22"/>
          <w:szCs w:val="22"/>
          <w:lang w:val="lt-LT" w:eastAsia="en-US"/>
        </w:rPr>
      </w:pPr>
      <w:r w:rsidRPr="00357CD9">
        <w:rPr>
          <w:sz w:val="22"/>
          <w:szCs w:val="22"/>
          <w:lang w:val="lt-LT" w:eastAsia="en-US"/>
        </w:rPr>
        <w:t>Skirtas tik vienkartiniam vartojimui. Likęs nesuvartotas tirpalas turi būti išmetamas. Nesuvartotą vaistinį preparatą ar atliekas reikia tvarkyti laikantis vietinių reikalavimų.</w:t>
      </w:r>
    </w:p>
    <w:p w14:paraId="1D63E806" w14:textId="77777777" w:rsidR="00032B03" w:rsidRPr="00357CD9" w:rsidRDefault="00032B03" w:rsidP="00032B03">
      <w:pPr>
        <w:tabs>
          <w:tab w:val="left" w:pos="567"/>
        </w:tabs>
        <w:suppressAutoHyphens w:val="0"/>
        <w:spacing w:line="260" w:lineRule="exact"/>
        <w:rPr>
          <w:sz w:val="22"/>
          <w:szCs w:val="22"/>
          <w:lang w:val="lt-LT" w:eastAsia="en-US"/>
        </w:rPr>
      </w:pPr>
    </w:p>
    <w:p w14:paraId="1CC8F224" w14:textId="77777777" w:rsidR="00032B03" w:rsidRPr="00357CD9" w:rsidRDefault="00032B03" w:rsidP="00032B03">
      <w:pPr>
        <w:tabs>
          <w:tab w:val="left" w:pos="567"/>
        </w:tabs>
        <w:suppressAutoHyphens w:val="0"/>
        <w:spacing w:line="260" w:lineRule="exact"/>
        <w:rPr>
          <w:sz w:val="22"/>
          <w:szCs w:val="22"/>
          <w:lang w:val="lt-LT" w:eastAsia="en-US"/>
        </w:rPr>
      </w:pPr>
    </w:p>
    <w:p w14:paraId="63FE1F40"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7.</w:t>
      </w:r>
      <w:r w:rsidRPr="00357CD9">
        <w:rPr>
          <w:b/>
          <w:sz w:val="22"/>
          <w:szCs w:val="22"/>
          <w:lang w:val="lt-LT" w:eastAsia="en-US"/>
        </w:rPr>
        <w:tab/>
      </w:r>
      <w:r w:rsidR="00D77A79">
        <w:rPr>
          <w:b/>
          <w:sz w:val="22"/>
          <w:szCs w:val="22"/>
          <w:lang w:val="lt-LT" w:eastAsia="en-US"/>
        </w:rPr>
        <w:t>REGISTRUOTOJAS</w:t>
      </w:r>
    </w:p>
    <w:p w14:paraId="2701C1BA" w14:textId="77777777" w:rsidR="00032B03" w:rsidRPr="00357CD9" w:rsidRDefault="00032B03" w:rsidP="00032B03">
      <w:pPr>
        <w:tabs>
          <w:tab w:val="left" w:pos="567"/>
        </w:tabs>
        <w:suppressAutoHyphens w:val="0"/>
        <w:spacing w:line="260" w:lineRule="exact"/>
        <w:rPr>
          <w:sz w:val="22"/>
          <w:szCs w:val="22"/>
          <w:lang w:val="lt-LT" w:eastAsia="en-US"/>
        </w:rPr>
      </w:pPr>
    </w:p>
    <w:p w14:paraId="0971D07E" w14:textId="77777777" w:rsidR="00032B03" w:rsidRPr="00357CD9" w:rsidRDefault="00032B03" w:rsidP="00032B03">
      <w:pPr>
        <w:rPr>
          <w:sz w:val="22"/>
          <w:szCs w:val="22"/>
        </w:rPr>
      </w:pPr>
      <w:r w:rsidRPr="00357CD9">
        <w:rPr>
          <w:sz w:val="22"/>
          <w:szCs w:val="22"/>
        </w:rPr>
        <w:t>MIP Pharma GmbH</w:t>
      </w:r>
    </w:p>
    <w:p w14:paraId="6E583608" w14:textId="77777777" w:rsidR="00032B03" w:rsidRPr="00357CD9" w:rsidRDefault="00032B03" w:rsidP="00032B03">
      <w:pPr>
        <w:rPr>
          <w:sz w:val="22"/>
          <w:szCs w:val="22"/>
        </w:rPr>
      </w:pPr>
      <w:r w:rsidRPr="00357CD9">
        <w:rPr>
          <w:sz w:val="22"/>
          <w:szCs w:val="22"/>
        </w:rPr>
        <w:t>Kirkeler Str. 41</w:t>
      </w:r>
    </w:p>
    <w:p w14:paraId="491DBCF4" w14:textId="77777777" w:rsidR="00032B03" w:rsidRPr="00357CD9" w:rsidRDefault="00032B03" w:rsidP="00032B03">
      <w:pPr>
        <w:rPr>
          <w:sz w:val="22"/>
          <w:szCs w:val="22"/>
        </w:rPr>
      </w:pPr>
      <w:r w:rsidRPr="00357CD9">
        <w:rPr>
          <w:sz w:val="22"/>
          <w:szCs w:val="22"/>
        </w:rPr>
        <w:t>D-66440 Blieskastel</w:t>
      </w:r>
    </w:p>
    <w:p w14:paraId="14E6B3C9" w14:textId="77777777" w:rsidR="00032B03" w:rsidRPr="00357CD9" w:rsidRDefault="00032B03" w:rsidP="00032B03">
      <w:pPr>
        <w:rPr>
          <w:sz w:val="22"/>
          <w:szCs w:val="22"/>
        </w:rPr>
      </w:pPr>
      <w:r w:rsidRPr="00357CD9">
        <w:rPr>
          <w:sz w:val="22"/>
          <w:szCs w:val="22"/>
        </w:rPr>
        <w:t>Vokietija</w:t>
      </w:r>
    </w:p>
    <w:p w14:paraId="718BE302" w14:textId="77777777" w:rsidR="00032B03" w:rsidRPr="00357CD9" w:rsidRDefault="00032B03" w:rsidP="00032B03">
      <w:pPr>
        <w:rPr>
          <w:sz w:val="22"/>
          <w:szCs w:val="22"/>
        </w:rPr>
      </w:pPr>
      <w:r w:rsidRPr="00357CD9">
        <w:rPr>
          <w:sz w:val="22"/>
          <w:szCs w:val="22"/>
        </w:rPr>
        <w:t>Telefonas 0049 (0) 6842 9609 0</w:t>
      </w:r>
    </w:p>
    <w:p w14:paraId="1E90BE63" w14:textId="77777777" w:rsidR="00032B03" w:rsidRPr="00357CD9" w:rsidRDefault="00032B03" w:rsidP="00032B03">
      <w:pPr>
        <w:rPr>
          <w:sz w:val="22"/>
          <w:szCs w:val="22"/>
        </w:rPr>
      </w:pPr>
      <w:r w:rsidRPr="00357CD9">
        <w:rPr>
          <w:sz w:val="22"/>
          <w:szCs w:val="22"/>
        </w:rPr>
        <w:t>Faksas 0049 (0) 6842 9609 355</w:t>
      </w:r>
    </w:p>
    <w:p w14:paraId="31E49CC7" w14:textId="77777777" w:rsidR="00032B03" w:rsidRPr="00357CD9" w:rsidRDefault="00032B03" w:rsidP="00032B03">
      <w:pPr>
        <w:tabs>
          <w:tab w:val="left" w:pos="567"/>
        </w:tabs>
        <w:suppressAutoHyphens w:val="0"/>
        <w:spacing w:line="260" w:lineRule="exact"/>
        <w:rPr>
          <w:sz w:val="22"/>
          <w:szCs w:val="22"/>
          <w:lang w:eastAsia="en-US"/>
        </w:rPr>
      </w:pPr>
    </w:p>
    <w:p w14:paraId="2A5F5CB4" w14:textId="77777777" w:rsidR="00032B03" w:rsidRPr="00357CD9" w:rsidRDefault="00032B03" w:rsidP="00032B03">
      <w:pPr>
        <w:tabs>
          <w:tab w:val="left" w:pos="567"/>
        </w:tabs>
        <w:suppressAutoHyphens w:val="0"/>
        <w:spacing w:line="260" w:lineRule="exact"/>
        <w:rPr>
          <w:sz w:val="22"/>
          <w:szCs w:val="22"/>
          <w:lang w:val="lt-LT" w:eastAsia="en-US"/>
        </w:rPr>
      </w:pPr>
    </w:p>
    <w:p w14:paraId="27743A23"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8.</w:t>
      </w:r>
      <w:r w:rsidRPr="00357CD9">
        <w:rPr>
          <w:b/>
          <w:sz w:val="22"/>
          <w:szCs w:val="22"/>
          <w:lang w:val="lt-LT" w:eastAsia="en-US"/>
        </w:rPr>
        <w:tab/>
      </w:r>
      <w:r w:rsidR="00D77A79">
        <w:rPr>
          <w:b/>
          <w:sz w:val="22"/>
          <w:szCs w:val="22"/>
          <w:lang w:val="lt-LT" w:eastAsia="en-US"/>
        </w:rPr>
        <w:t>REGISTRACIJOS</w:t>
      </w:r>
      <w:r w:rsidR="00D77A79" w:rsidRPr="00357CD9">
        <w:rPr>
          <w:b/>
          <w:sz w:val="22"/>
          <w:szCs w:val="22"/>
          <w:lang w:val="lt-LT" w:eastAsia="en-US"/>
        </w:rPr>
        <w:t xml:space="preserve"> </w:t>
      </w:r>
      <w:r w:rsidRPr="00357CD9">
        <w:rPr>
          <w:b/>
          <w:sz w:val="22"/>
          <w:szCs w:val="22"/>
          <w:lang w:val="lt-LT" w:eastAsia="en-US"/>
        </w:rPr>
        <w:t xml:space="preserve">PAŽYMĖJIMO NUMERIS (-IAI)  </w:t>
      </w:r>
    </w:p>
    <w:p w14:paraId="30E714E7" w14:textId="77777777" w:rsidR="00032B03" w:rsidRPr="00357CD9" w:rsidRDefault="00032B03" w:rsidP="00032B03">
      <w:pPr>
        <w:tabs>
          <w:tab w:val="left" w:pos="567"/>
        </w:tabs>
        <w:suppressAutoHyphens w:val="0"/>
        <w:spacing w:line="260" w:lineRule="exact"/>
        <w:rPr>
          <w:sz w:val="22"/>
          <w:szCs w:val="22"/>
          <w:lang w:val="lt-LT" w:eastAsia="en-US"/>
        </w:rPr>
      </w:pPr>
    </w:p>
    <w:p w14:paraId="2C19A0A2"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 xml:space="preserve">1 g </w:t>
      </w:r>
    </w:p>
    <w:p w14:paraId="6E3441F6"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lastRenderedPageBreak/>
        <w:t>N1 – LT/1/13/3362/001</w:t>
      </w:r>
    </w:p>
    <w:p w14:paraId="65D375C6"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N5 – LT/1/13/3362/002</w:t>
      </w:r>
    </w:p>
    <w:p w14:paraId="7C5A0D0F"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N10 – LT/1/13/3362/003</w:t>
      </w:r>
    </w:p>
    <w:p w14:paraId="25B3FA60" w14:textId="77777777" w:rsidR="00032B03" w:rsidRPr="00357CD9" w:rsidRDefault="00032B03" w:rsidP="00032B03">
      <w:pPr>
        <w:tabs>
          <w:tab w:val="left" w:pos="567"/>
        </w:tabs>
        <w:suppressAutoHyphens w:val="0"/>
        <w:spacing w:line="260" w:lineRule="exact"/>
        <w:rPr>
          <w:sz w:val="22"/>
          <w:szCs w:val="22"/>
          <w:lang w:val="lt-LT" w:eastAsia="en-US"/>
        </w:rPr>
      </w:pPr>
    </w:p>
    <w:p w14:paraId="04990D85"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 xml:space="preserve">2 g </w:t>
      </w:r>
    </w:p>
    <w:p w14:paraId="7EA85638"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 – LT/1/13/3362/004</w:t>
      </w:r>
    </w:p>
    <w:p w14:paraId="1B00974F"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N5 – LT/1/13/3362/005</w:t>
      </w:r>
    </w:p>
    <w:p w14:paraId="00B97A02"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N10 – LT/1/13/3362/006</w:t>
      </w:r>
    </w:p>
    <w:p w14:paraId="668A5D11" w14:textId="77777777" w:rsidR="00032B03" w:rsidRPr="00357CD9" w:rsidRDefault="00032B03" w:rsidP="00032B03">
      <w:pPr>
        <w:tabs>
          <w:tab w:val="left" w:pos="567"/>
        </w:tabs>
        <w:suppressAutoHyphens w:val="0"/>
        <w:spacing w:line="260" w:lineRule="exact"/>
        <w:rPr>
          <w:sz w:val="22"/>
          <w:szCs w:val="22"/>
          <w:lang w:val="lt-LT" w:eastAsia="en-US"/>
        </w:rPr>
      </w:pPr>
    </w:p>
    <w:p w14:paraId="652133CF" w14:textId="77777777" w:rsidR="00032B03" w:rsidRPr="00357CD9" w:rsidRDefault="00032B03" w:rsidP="00032B03">
      <w:pPr>
        <w:tabs>
          <w:tab w:val="left" w:pos="567"/>
        </w:tabs>
        <w:suppressAutoHyphens w:val="0"/>
        <w:spacing w:line="260" w:lineRule="exact"/>
        <w:rPr>
          <w:sz w:val="22"/>
          <w:szCs w:val="22"/>
          <w:lang w:val="lt-LT" w:eastAsia="en-US"/>
        </w:rPr>
      </w:pPr>
    </w:p>
    <w:p w14:paraId="45CD8150"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9.</w:t>
      </w:r>
      <w:r w:rsidRPr="00357CD9">
        <w:rPr>
          <w:b/>
          <w:sz w:val="22"/>
          <w:szCs w:val="22"/>
          <w:lang w:val="lt-LT" w:eastAsia="en-US"/>
        </w:rPr>
        <w:tab/>
      </w:r>
      <w:r w:rsidR="00D77A79" w:rsidRPr="00D77A79">
        <w:rPr>
          <w:b/>
          <w:sz w:val="22"/>
          <w:szCs w:val="22"/>
          <w:lang w:val="lt-LT" w:eastAsia="en-US"/>
        </w:rPr>
        <w:t xml:space="preserve">REGISTRAVIMO / PERREGISTRAVIMO </w:t>
      </w:r>
      <w:r w:rsidRPr="00357CD9">
        <w:rPr>
          <w:b/>
          <w:sz w:val="22"/>
          <w:szCs w:val="22"/>
          <w:lang w:val="lt-LT" w:eastAsia="en-US"/>
        </w:rPr>
        <w:t>DATA</w:t>
      </w:r>
    </w:p>
    <w:p w14:paraId="77E6B03A" w14:textId="77777777" w:rsidR="00032B03" w:rsidRPr="00357CD9" w:rsidRDefault="00032B03" w:rsidP="00032B03">
      <w:pPr>
        <w:tabs>
          <w:tab w:val="left" w:pos="567"/>
        </w:tabs>
        <w:suppressAutoHyphens w:val="0"/>
        <w:spacing w:line="260" w:lineRule="exact"/>
        <w:rPr>
          <w:sz w:val="22"/>
          <w:szCs w:val="22"/>
          <w:lang w:val="lt-LT" w:eastAsia="en-US"/>
        </w:rPr>
      </w:pPr>
    </w:p>
    <w:p w14:paraId="68039CED" w14:textId="77777777" w:rsidR="00032B03" w:rsidRPr="00357CD9" w:rsidRDefault="00D77A79" w:rsidP="00032B03">
      <w:pPr>
        <w:tabs>
          <w:tab w:val="left" w:pos="567"/>
        </w:tabs>
        <w:suppressAutoHyphens w:val="0"/>
        <w:spacing w:line="260" w:lineRule="exact"/>
        <w:rPr>
          <w:sz w:val="22"/>
          <w:szCs w:val="22"/>
          <w:lang w:val="lt-LT" w:eastAsia="en-US"/>
        </w:rPr>
      </w:pPr>
      <w:r w:rsidRPr="00D77A79">
        <w:rPr>
          <w:noProof/>
          <w:snapToGrid w:val="0"/>
          <w:sz w:val="22"/>
          <w:szCs w:val="24"/>
          <w:lang w:val="lt-LT" w:eastAsia="en-US"/>
        </w:rPr>
        <w:t xml:space="preserve">Registravimo data </w:t>
      </w:r>
      <w:r w:rsidR="00032B03" w:rsidRPr="00357CD9">
        <w:rPr>
          <w:sz w:val="22"/>
          <w:szCs w:val="22"/>
          <w:lang w:val="lt-LT" w:eastAsia="en-US"/>
        </w:rPr>
        <w:t>2013 m. rugpjūčio 13 d.</w:t>
      </w:r>
    </w:p>
    <w:p w14:paraId="6DA813AD" w14:textId="77777777" w:rsidR="00032B03" w:rsidRDefault="00D77A79" w:rsidP="00D77A79">
      <w:pPr>
        <w:tabs>
          <w:tab w:val="left" w:pos="567"/>
        </w:tabs>
        <w:suppressAutoHyphens w:val="0"/>
        <w:spacing w:line="260" w:lineRule="exact"/>
        <w:rPr>
          <w:sz w:val="22"/>
          <w:szCs w:val="22"/>
          <w:lang w:val="lt-LT" w:eastAsia="en-US"/>
        </w:rPr>
      </w:pPr>
      <w:r w:rsidRPr="00D77A79">
        <w:rPr>
          <w:sz w:val="22"/>
          <w:szCs w:val="22"/>
          <w:lang w:val="lt-LT" w:eastAsia="en-US"/>
        </w:rPr>
        <w:t>Paskutinio perregistravimo data</w:t>
      </w:r>
      <w:r w:rsidR="00FA26BC">
        <w:rPr>
          <w:sz w:val="22"/>
          <w:szCs w:val="22"/>
          <w:lang w:val="lt-LT" w:eastAsia="en-US"/>
        </w:rPr>
        <w:t xml:space="preserve"> </w:t>
      </w:r>
      <w:r w:rsidR="00FA26BC" w:rsidRPr="00FA26BC">
        <w:rPr>
          <w:sz w:val="22"/>
          <w:szCs w:val="22"/>
          <w:lang w:val="lt-LT" w:eastAsia="en-US"/>
        </w:rPr>
        <w:t xml:space="preserve">2018 m. </w:t>
      </w:r>
      <w:r w:rsidR="00FA26BC">
        <w:rPr>
          <w:sz w:val="22"/>
          <w:szCs w:val="22"/>
          <w:lang w:val="lt-LT" w:eastAsia="en-US"/>
        </w:rPr>
        <w:t>r</w:t>
      </w:r>
      <w:r w:rsidR="00FA26BC" w:rsidRPr="00FA26BC">
        <w:rPr>
          <w:sz w:val="22"/>
          <w:szCs w:val="22"/>
          <w:lang w:val="lt-LT" w:eastAsia="en-US"/>
        </w:rPr>
        <w:t>ugsėjo 27 d</w:t>
      </w:r>
      <w:r w:rsidR="00FA26BC">
        <w:rPr>
          <w:sz w:val="22"/>
          <w:szCs w:val="22"/>
          <w:lang w:val="lt-LT" w:eastAsia="en-US"/>
        </w:rPr>
        <w:t>.</w:t>
      </w:r>
    </w:p>
    <w:p w14:paraId="6407BD0C" w14:textId="77777777" w:rsidR="00D77A79" w:rsidRPr="00D77A79" w:rsidRDefault="00D77A79" w:rsidP="00D77A79">
      <w:pPr>
        <w:tabs>
          <w:tab w:val="left" w:pos="567"/>
        </w:tabs>
        <w:suppressAutoHyphens w:val="0"/>
        <w:spacing w:line="260" w:lineRule="exact"/>
        <w:rPr>
          <w:sz w:val="22"/>
          <w:szCs w:val="22"/>
          <w:lang w:val="lt-LT" w:eastAsia="en-US"/>
        </w:rPr>
      </w:pPr>
    </w:p>
    <w:p w14:paraId="17EC501A" w14:textId="77777777" w:rsidR="00032B03" w:rsidRPr="00357CD9" w:rsidRDefault="00032B03" w:rsidP="00032B03">
      <w:pPr>
        <w:tabs>
          <w:tab w:val="left" w:pos="567"/>
        </w:tabs>
        <w:suppressAutoHyphens w:val="0"/>
        <w:spacing w:line="260" w:lineRule="exact"/>
        <w:rPr>
          <w:sz w:val="22"/>
          <w:szCs w:val="22"/>
          <w:lang w:val="lt-LT" w:eastAsia="en-US"/>
        </w:rPr>
      </w:pPr>
    </w:p>
    <w:p w14:paraId="5FC9A7A5" w14:textId="77777777" w:rsidR="00032B03" w:rsidRPr="00357CD9" w:rsidRDefault="00032B03" w:rsidP="00032B03">
      <w:pPr>
        <w:tabs>
          <w:tab w:val="left" w:pos="567"/>
        </w:tabs>
        <w:suppressAutoHyphens w:val="0"/>
        <w:spacing w:line="260" w:lineRule="exact"/>
        <w:ind w:left="567" w:hanging="567"/>
        <w:rPr>
          <w:b/>
          <w:sz w:val="22"/>
          <w:szCs w:val="22"/>
          <w:lang w:val="lt-LT" w:eastAsia="en-US"/>
        </w:rPr>
      </w:pPr>
      <w:r w:rsidRPr="00357CD9">
        <w:rPr>
          <w:b/>
          <w:sz w:val="22"/>
          <w:szCs w:val="22"/>
          <w:lang w:val="lt-LT" w:eastAsia="en-US"/>
        </w:rPr>
        <w:t>10.</w:t>
      </w:r>
      <w:r w:rsidRPr="00357CD9">
        <w:rPr>
          <w:b/>
          <w:sz w:val="22"/>
          <w:szCs w:val="22"/>
          <w:lang w:val="lt-LT" w:eastAsia="en-US"/>
        </w:rPr>
        <w:tab/>
        <w:t>TEKSTO PERŽIŪROS DATA</w:t>
      </w:r>
    </w:p>
    <w:p w14:paraId="5631599B" w14:textId="77777777" w:rsidR="00032B03" w:rsidRPr="00357CD9" w:rsidRDefault="00032B03" w:rsidP="00032B03">
      <w:pPr>
        <w:tabs>
          <w:tab w:val="left" w:pos="567"/>
        </w:tabs>
        <w:suppressAutoHyphens w:val="0"/>
        <w:spacing w:line="260" w:lineRule="exact"/>
        <w:rPr>
          <w:sz w:val="22"/>
          <w:szCs w:val="22"/>
          <w:lang w:val="lt-LT" w:eastAsia="en-US"/>
        </w:rPr>
      </w:pPr>
    </w:p>
    <w:p w14:paraId="3E476208" w14:textId="21E2832B" w:rsidR="00032B03" w:rsidRPr="00357CD9" w:rsidRDefault="001C5AD6" w:rsidP="00032B03">
      <w:pPr>
        <w:tabs>
          <w:tab w:val="left" w:pos="567"/>
        </w:tabs>
        <w:suppressAutoHyphens w:val="0"/>
        <w:spacing w:line="260" w:lineRule="exact"/>
        <w:rPr>
          <w:sz w:val="22"/>
          <w:szCs w:val="22"/>
          <w:lang w:val="lt-LT" w:eastAsia="en-US"/>
        </w:rPr>
      </w:pPr>
      <w:r w:rsidRPr="001C5AD6">
        <w:rPr>
          <w:sz w:val="22"/>
          <w:szCs w:val="22"/>
          <w:lang w:val="lt-LT" w:eastAsia="en-US"/>
        </w:rPr>
        <w:t xml:space="preserve">2024 m. </w:t>
      </w:r>
      <w:r w:rsidR="008A6197">
        <w:rPr>
          <w:sz w:val="22"/>
          <w:szCs w:val="22"/>
          <w:lang w:val="lt-LT" w:eastAsia="en-US"/>
        </w:rPr>
        <w:t>rugpjūčio 18 d.</w:t>
      </w:r>
      <w:r w:rsidR="00A06CE1">
        <w:rPr>
          <w:sz w:val="22"/>
          <w:szCs w:val="22"/>
          <w:lang w:val="lt-LT" w:eastAsia="en-US"/>
        </w:rPr>
        <w:t>.</w:t>
      </w:r>
    </w:p>
    <w:p w14:paraId="538894C3" w14:textId="77777777" w:rsidR="00032B03" w:rsidRPr="00357CD9" w:rsidRDefault="00032B03" w:rsidP="00032B03">
      <w:pPr>
        <w:jc w:val="both"/>
        <w:rPr>
          <w:sz w:val="22"/>
          <w:szCs w:val="22"/>
          <w:lang w:val="lt-LT"/>
        </w:rPr>
      </w:pPr>
    </w:p>
    <w:p w14:paraId="39BFDE19" w14:textId="09CECB63" w:rsidR="00032B03" w:rsidRPr="00357CD9" w:rsidRDefault="00032B03" w:rsidP="00032B03">
      <w:pPr>
        <w:tabs>
          <w:tab w:val="left" w:pos="5954"/>
          <w:tab w:val="left" w:pos="6237"/>
          <w:tab w:val="left" w:pos="6663"/>
          <w:tab w:val="left" w:pos="6946"/>
        </w:tabs>
        <w:suppressAutoHyphens w:val="0"/>
        <w:rPr>
          <w:rFonts w:eastAsia="SimSun"/>
          <w:sz w:val="22"/>
          <w:szCs w:val="22"/>
          <w:lang w:val="lt-LT" w:eastAsia="en-US"/>
        </w:rPr>
      </w:pPr>
      <w:r w:rsidRPr="00357CD9">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357CD9">
        <w:rPr>
          <w:rFonts w:eastAsia="SimSun"/>
          <w:i/>
          <w:noProof/>
          <w:sz w:val="22"/>
          <w:szCs w:val="22"/>
          <w:lang w:val="lt-LT" w:eastAsia="en-US"/>
        </w:rPr>
        <w:t xml:space="preserve"> </w:t>
      </w:r>
      <w:hyperlink r:id="rId7" w:history="1">
        <w:r w:rsidR="00CC566F" w:rsidRPr="00CC566F">
          <w:rPr>
            <w:color w:val="0000FF"/>
            <w:sz w:val="22"/>
            <w:szCs w:val="22"/>
            <w:u w:val="single"/>
            <w:lang w:val="lt-LT" w:eastAsia="lt-LT"/>
          </w:rPr>
          <w:t>https://vvkt.lrv.lt/lt/</w:t>
        </w:r>
      </w:hyperlink>
      <w:r w:rsidR="00CC566F">
        <w:rPr>
          <w:color w:val="0000FF"/>
          <w:sz w:val="22"/>
          <w:szCs w:val="22"/>
          <w:u w:val="single"/>
          <w:lang w:val="lt-LT" w:eastAsia="lt-LT"/>
        </w:rPr>
        <w:t>.</w:t>
      </w:r>
    </w:p>
    <w:p w14:paraId="10B83615" w14:textId="77777777" w:rsidR="00032B03" w:rsidRPr="00357CD9" w:rsidRDefault="00032B03" w:rsidP="00032B03">
      <w:pPr>
        <w:jc w:val="both"/>
        <w:rPr>
          <w:sz w:val="22"/>
          <w:szCs w:val="22"/>
          <w:lang w:val="lt-LT"/>
        </w:rPr>
      </w:pPr>
    </w:p>
    <w:p w14:paraId="05FF84AC" w14:textId="77777777" w:rsidR="00032B03" w:rsidRPr="00357CD9" w:rsidRDefault="00032B03" w:rsidP="00032B03">
      <w:pPr>
        <w:pStyle w:val="BTEMEASMCA"/>
        <w:pageBreakBefore/>
      </w:pPr>
    </w:p>
    <w:p w14:paraId="36916113" w14:textId="77777777" w:rsidR="00032B03" w:rsidRPr="00357CD9" w:rsidRDefault="00032B03" w:rsidP="00032B03">
      <w:pPr>
        <w:pStyle w:val="BTEMEASMCA"/>
      </w:pPr>
    </w:p>
    <w:p w14:paraId="0245DE4A" w14:textId="77777777" w:rsidR="00032B03" w:rsidRPr="00357CD9" w:rsidRDefault="00032B03" w:rsidP="00032B03">
      <w:pPr>
        <w:pStyle w:val="BTEMEASMCA"/>
      </w:pPr>
    </w:p>
    <w:p w14:paraId="4D6D5BD4" w14:textId="77777777" w:rsidR="00032B03" w:rsidRPr="00357CD9" w:rsidRDefault="00032B03" w:rsidP="00032B03">
      <w:pPr>
        <w:pStyle w:val="BTEMEASMCA"/>
      </w:pPr>
    </w:p>
    <w:p w14:paraId="7768AE87" w14:textId="77777777" w:rsidR="00032B03" w:rsidRPr="00357CD9" w:rsidRDefault="00032B03" w:rsidP="00032B03">
      <w:pPr>
        <w:pStyle w:val="BTEMEASMCA"/>
      </w:pPr>
    </w:p>
    <w:p w14:paraId="05FC7213" w14:textId="77777777" w:rsidR="00032B03" w:rsidRPr="00357CD9" w:rsidRDefault="00032B03" w:rsidP="00032B03">
      <w:pPr>
        <w:pStyle w:val="BTEMEASMCA"/>
      </w:pPr>
    </w:p>
    <w:p w14:paraId="40B0EE49" w14:textId="77777777" w:rsidR="00032B03" w:rsidRPr="00357CD9" w:rsidRDefault="00032B03" w:rsidP="00032B03">
      <w:pPr>
        <w:pStyle w:val="BTEMEASMCA"/>
      </w:pPr>
    </w:p>
    <w:p w14:paraId="5EB246E0" w14:textId="77777777" w:rsidR="00032B03" w:rsidRPr="00357CD9" w:rsidRDefault="00032B03" w:rsidP="00032B03">
      <w:pPr>
        <w:pStyle w:val="BTEMEASMCA"/>
      </w:pPr>
    </w:p>
    <w:p w14:paraId="7855EFD7" w14:textId="77777777" w:rsidR="00032B03" w:rsidRPr="00357CD9" w:rsidRDefault="00032B03" w:rsidP="00032B03">
      <w:pPr>
        <w:pStyle w:val="BTEMEASMCA"/>
      </w:pPr>
    </w:p>
    <w:p w14:paraId="13DEFD99" w14:textId="77777777" w:rsidR="00032B03" w:rsidRPr="00357CD9" w:rsidRDefault="00032B03" w:rsidP="00032B03">
      <w:pPr>
        <w:pStyle w:val="BTEMEASMCA"/>
      </w:pPr>
    </w:p>
    <w:p w14:paraId="6CB39F09" w14:textId="77777777" w:rsidR="00032B03" w:rsidRPr="00357CD9" w:rsidRDefault="00032B03" w:rsidP="00032B03">
      <w:pPr>
        <w:pStyle w:val="BTEMEASMCA"/>
      </w:pPr>
    </w:p>
    <w:p w14:paraId="41E90EE9" w14:textId="77777777" w:rsidR="00032B03" w:rsidRPr="00357CD9" w:rsidRDefault="00032B03" w:rsidP="00032B03">
      <w:pPr>
        <w:pStyle w:val="BTEMEASMCA"/>
      </w:pPr>
    </w:p>
    <w:p w14:paraId="24EDD730" w14:textId="77777777" w:rsidR="00032B03" w:rsidRPr="00357CD9" w:rsidRDefault="00032B03" w:rsidP="00032B03">
      <w:pPr>
        <w:pStyle w:val="BTEMEASMCA"/>
      </w:pPr>
    </w:p>
    <w:p w14:paraId="53651E68" w14:textId="77777777" w:rsidR="00032B03" w:rsidRPr="00357CD9" w:rsidRDefault="00032B03" w:rsidP="00032B03">
      <w:pPr>
        <w:pStyle w:val="BTEMEASMCA"/>
      </w:pPr>
    </w:p>
    <w:p w14:paraId="694C710B" w14:textId="77777777" w:rsidR="00032B03" w:rsidRPr="00357CD9" w:rsidRDefault="00032B03" w:rsidP="00032B03">
      <w:pPr>
        <w:pStyle w:val="BTEMEASMCA"/>
      </w:pPr>
    </w:p>
    <w:p w14:paraId="3499971A" w14:textId="77777777" w:rsidR="00032B03" w:rsidRPr="00357CD9" w:rsidRDefault="00032B03" w:rsidP="00032B03">
      <w:pPr>
        <w:pStyle w:val="BTEMEASMCA"/>
      </w:pPr>
    </w:p>
    <w:p w14:paraId="03468DB3" w14:textId="77777777" w:rsidR="00032B03" w:rsidRPr="00357CD9" w:rsidRDefault="00032B03" w:rsidP="00032B03">
      <w:pPr>
        <w:pStyle w:val="BTEMEASMCA"/>
      </w:pPr>
    </w:p>
    <w:p w14:paraId="44B6C9EB" w14:textId="77777777" w:rsidR="00032B03" w:rsidRPr="00357CD9" w:rsidRDefault="00032B03" w:rsidP="00032B03">
      <w:pPr>
        <w:pStyle w:val="BTEMEASMCA"/>
      </w:pPr>
    </w:p>
    <w:p w14:paraId="336D1790" w14:textId="77777777" w:rsidR="00032B03" w:rsidRPr="00357CD9" w:rsidRDefault="00032B03" w:rsidP="00032B03">
      <w:pPr>
        <w:pStyle w:val="BTEMEASMCA"/>
      </w:pPr>
    </w:p>
    <w:p w14:paraId="7B2DBBF6" w14:textId="77777777" w:rsidR="00032B03" w:rsidRPr="00357CD9" w:rsidRDefault="00032B03" w:rsidP="00032B03">
      <w:pPr>
        <w:pStyle w:val="BTEMEASMCA"/>
      </w:pPr>
    </w:p>
    <w:p w14:paraId="2490C59A" w14:textId="77777777" w:rsidR="00032B03" w:rsidRPr="00357CD9" w:rsidRDefault="00032B03" w:rsidP="00032B03">
      <w:pPr>
        <w:pStyle w:val="BTEMEASMCA"/>
      </w:pPr>
    </w:p>
    <w:p w14:paraId="60F97AE3" w14:textId="77777777" w:rsidR="00032B03" w:rsidRPr="00357CD9" w:rsidRDefault="00032B03" w:rsidP="00032B03">
      <w:pPr>
        <w:pStyle w:val="BTEMEASMCA"/>
      </w:pPr>
    </w:p>
    <w:p w14:paraId="5DEC3D6A" w14:textId="77777777" w:rsidR="00032B03" w:rsidRPr="00357CD9" w:rsidRDefault="00032B03" w:rsidP="00032B03">
      <w:pPr>
        <w:pStyle w:val="BTEMEASMCA"/>
      </w:pPr>
    </w:p>
    <w:p w14:paraId="4AFCFB60" w14:textId="77777777" w:rsidR="00032B03" w:rsidRPr="00357CD9" w:rsidRDefault="00032B03" w:rsidP="00032B03">
      <w:pPr>
        <w:pStyle w:val="TTEMEASMCA"/>
        <w:rPr>
          <w:lang w:val="lt-LT"/>
        </w:rPr>
      </w:pPr>
      <w:r w:rsidRPr="00357CD9">
        <w:rPr>
          <w:lang w:val="lt-LT"/>
        </w:rPr>
        <w:t>II PRIEDAS</w:t>
      </w:r>
    </w:p>
    <w:p w14:paraId="664472FB" w14:textId="77777777" w:rsidR="00032B03" w:rsidRPr="00357CD9" w:rsidRDefault="00032B03" w:rsidP="00032B03">
      <w:pPr>
        <w:pStyle w:val="TTEMEASMCA"/>
        <w:rPr>
          <w:lang w:val="lt-LT"/>
        </w:rPr>
      </w:pPr>
    </w:p>
    <w:p w14:paraId="6AFBF09B" w14:textId="77777777" w:rsidR="00032B03" w:rsidRPr="00357CD9" w:rsidRDefault="00D77A79" w:rsidP="00032B03">
      <w:pPr>
        <w:pStyle w:val="TTEMEASMCA"/>
        <w:rPr>
          <w:lang w:val="lt-LT"/>
        </w:rPr>
      </w:pPr>
      <w:r w:rsidRPr="00D77A79">
        <w:rPr>
          <w:caps w:val="0"/>
          <w:snapToGrid w:val="0"/>
          <w:szCs w:val="20"/>
          <w:lang w:val="lt-LT" w:eastAsia="en-US"/>
        </w:rPr>
        <w:t>REGISTRACIJOS SĄLYGOS</w:t>
      </w:r>
    </w:p>
    <w:p w14:paraId="5E4A59F3" w14:textId="77777777" w:rsidR="00032B03" w:rsidRPr="00357CD9" w:rsidRDefault="00032B03" w:rsidP="00032B03">
      <w:pPr>
        <w:pStyle w:val="BTEMEASMCA"/>
      </w:pPr>
    </w:p>
    <w:p w14:paraId="6569B1FE" w14:textId="77777777" w:rsidR="00032B03" w:rsidRPr="00357CD9" w:rsidRDefault="00032B03" w:rsidP="00032B03">
      <w:pPr>
        <w:ind w:left="1701" w:right="1416" w:hanging="708"/>
        <w:rPr>
          <w:sz w:val="22"/>
          <w:szCs w:val="22"/>
          <w:lang w:val="lt-LT"/>
        </w:rPr>
      </w:pPr>
      <w:r w:rsidRPr="00357CD9">
        <w:rPr>
          <w:b/>
          <w:sz w:val="22"/>
          <w:szCs w:val="22"/>
          <w:lang w:val="lt-LT"/>
        </w:rPr>
        <w:t>A.</w:t>
      </w:r>
      <w:r w:rsidRPr="00357CD9">
        <w:rPr>
          <w:b/>
          <w:sz w:val="22"/>
          <w:szCs w:val="22"/>
          <w:lang w:val="lt-LT"/>
        </w:rPr>
        <w:tab/>
        <w:t>GAMINTOJAS (-AI), ATSAKINGAS (-I) UŽ SERIJŲ IŠLEIDIMĄ</w:t>
      </w:r>
    </w:p>
    <w:p w14:paraId="22DE3AA3" w14:textId="77777777" w:rsidR="00032B03" w:rsidRPr="00357CD9" w:rsidRDefault="00032B03" w:rsidP="00032B03">
      <w:pPr>
        <w:rPr>
          <w:sz w:val="22"/>
          <w:szCs w:val="22"/>
          <w:lang w:val="lt-LT"/>
        </w:rPr>
      </w:pPr>
    </w:p>
    <w:p w14:paraId="427C3F21" w14:textId="77777777" w:rsidR="00032B03" w:rsidRPr="00357CD9" w:rsidRDefault="00032B03" w:rsidP="00032B03">
      <w:pPr>
        <w:suppressLineNumbers/>
        <w:ind w:left="1701" w:right="1416" w:hanging="708"/>
        <w:rPr>
          <w:sz w:val="22"/>
          <w:szCs w:val="22"/>
          <w:shd w:val="clear" w:color="auto" w:fill="FFFF00"/>
          <w:lang w:val="lt-LT"/>
        </w:rPr>
      </w:pPr>
      <w:r w:rsidRPr="00357CD9">
        <w:rPr>
          <w:b/>
          <w:sz w:val="22"/>
          <w:szCs w:val="22"/>
          <w:lang w:val="lt-LT"/>
        </w:rPr>
        <w:t>B.</w:t>
      </w:r>
      <w:r w:rsidRPr="00357CD9">
        <w:rPr>
          <w:b/>
          <w:sz w:val="22"/>
          <w:szCs w:val="22"/>
          <w:lang w:val="lt-LT"/>
        </w:rPr>
        <w:tab/>
        <w:t>TIEKIMO IR VARTOJIMO SĄLYGOS AR APRIBOJIMAI</w:t>
      </w:r>
    </w:p>
    <w:p w14:paraId="338EAC81" w14:textId="77777777" w:rsidR="00032B03" w:rsidRPr="00357CD9" w:rsidRDefault="00032B03" w:rsidP="00032B03">
      <w:pPr>
        <w:pStyle w:val="BTEMEASMCA"/>
        <w:rPr>
          <w:shd w:val="clear" w:color="auto" w:fill="FFFF00"/>
        </w:rPr>
      </w:pPr>
    </w:p>
    <w:p w14:paraId="037CB0B3" w14:textId="77777777" w:rsidR="00032B03" w:rsidRPr="00357CD9" w:rsidRDefault="00032B03" w:rsidP="00032B03">
      <w:pPr>
        <w:pStyle w:val="PI-1EMEASMCA"/>
        <w:pageBreakBefore/>
        <w:rPr>
          <w:shd w:val="clear" w:color="auto" w:fill="FFFF00"/>
        </w:rPr>
      </w:pPr>
      <w:r w:rsidRPr="00357CD9">
        <w:lastRenderedPageBreak/>
        <w:t>A.</w:t>
      </w:r>
      <w:r w:rsidRPr="00357CD9">
        <w:tab/>
        <w:t>GAMINTOJAS (-AI), ATSAKINGAS (-I) UŽ SERIJŲ IŠLEIDIMĄ</w:t>
      </w:r>
    </w:p>
    <w:p w14:paraId="619382B7" w14:textId="77777777" w:rsidR="00032B03" w:rsidRPr="00357CD9" w:rsidRDefault="00032B03" w:rsidP="00032B03">
      <w:pPr>
        <w:pStyle w:val="BTEMEASMCA"/>
        <w:rPr>
          <w:shd w:val="clear" w:color="auto" w:fill="FFFF00"/>
        </w:rPr>
      </w:pPr>
    </w:p>
    <w:p w14:paraId="730A8F74" w14:textId="77777777" w:rsidR="00032B03" w:rsidRPr="00357CD9" w:rsidRDefault="00032B03" w:rsidP="00032B03">
      <w:pPr>
        <w:pStyle w:val="BTuEMEASMCA"/>
      </w:pPr>
      <w:r w:rsidRPr="00357CD9">
        <w:t>Gamintojo (-ų), atsakingo (-ų) už serijų išleidimą, pavadinimas (-ai) ir adresas (-ai)</w:t>
      </w:r>
    </w:p>
    <w:p w14:paraId="772E4156" w14:textId="77777777" w:rsidR="00032B03" w:rsidRPr="00357CD9" w:rsidRDefault="00032B03" w:rsidP="00032B03">
      <w:pPr>
        <w:pStyle w:val="BTEMEASMCA"/>
      </w:pPr>
    </w:p>
    <w:p w14:paraId="448D652C" w14:textId="77777777" w:rsidR="00032B03" w:rsidRPr="00357CD9" w:rsidRDefault="00032B03" w:rsidP="00032B03">
      <w:pPr>
        <w:rPr>
          <w:sz w:val="22"/>
          <w:szCs w:val="22"/>
          <w:lang w:val="lt-LT"/>
        </w:rPr>
      </w:pPr>
      <w:r w:rsidRPr="00357CD9">
        <w:rPr>
          <w:sz w:val="22"/>
          <w:szCs w:val="22"/>
          <w:lang w:val="lt-LT"/>
        </w:rPr>
        <w:t xml:space="preserve">MIP Pharma GmbH </w:t>
      </w:r>
    </w:p>
    <w:p w14:paraId="7F6F163B" w14:textId="77777777" w:rsidR="00032B03" w:rsidRPr="00357CD9" w:rsidRDefault="00032B03" w:rsidP="00032B03">
      <w:pPr>
        <w:rPr>
          <w:sz w:val="22"/>
          <w:szCs w:val="22"/>
          <w:lang w:val="lt-LT"/>
        </w:rPr>
      </w:pPr>
      <w:proofErr w:type="spellStart"/>
      <w:r w:rsidRPr="00357CD9">
        <w:rPr>
          <w:sz w:val="22"/>
          <w:szCs w:val="22"/>
          <w:lang w:val="lt-LT"/>
        </w:rPr>
        <w:t>Kirkeler</w:t>
      </w:r>
      <w:proofErr w:type="spellEnd"/>
      <w:r w:rsidRPr="00357CD9">
        <w:rPr>
          <w:sz w:val="22"/>
          <w:szCs w:val="22"/>
          <w:lang w:val="lt-LT"/>
        </w:rPr>
        <w:t xml:space="preserve"> Str. 41</w:t>
      </w:r>
    </w:p>
    <w:p w14:paraId="63B4E00D" w14:textId="77777777" w:rsidR="00032B03" w:rsidRPr="00357CD9" w:rsidRDefault="00032B03" w:rsidP="00032B03">
      <w:pPr>
        <w:rPr>
          <w:sz w:val="22"/>
          <w:szCs w:val="22"/>
        </w:rPr>
      </w:pPr>
      <w:r w:rsidRPr="00357CD9">
        <w:rPr>
          <w:sz w:val="22"/>
          <w:szCs w:val="22"/>
          <w:lang w:val="lt-LT"/>
        </w:rPr>
        <w:t xml:space="preserve">D-66440 </w:t>
      </w:r>
      <w:proofErr w:type="spellStart"/>
      <w:r w:rsidRPr="00357CD9">
        <w:rPr>
          <w:sz w:val="22"/>
          <w:szCs w:val="22"/>
          <w:lang w:val="lt-LT"/>
        </w:rPr>
        <w:t>Blieskastel</w:t>
      </w:r>
      <w:proofErr w:type="spellEnd"/>
    </w:p>
    <w:p w14:paraId="2D042E10" w14:textId="77777777" w:rsidR="00032B03" w:rsidRPr="00357CD9" w:rsidRDefault="00032B03" w:rsidP="00032B03">
      <w:pPr>
        <w:pStyle w:val="BTEMEASMCA"/>
        <w:rPr>
          <w:shd w:val="clear" w:color="auto" w:fill="FFFF00"/>
        </w:rPr>
      </w:pPr>
      <w:r w:rsidRPr="00357CD9">
        <w:t>Vokietija</w:t>
      </w:r>
    </w:p>
    <w:p w14:paraId="1467DF67" w14:textId="77777777" w:rsidR="00032B03" w:rsidRPr="00357CD9" w:rsidRDefault="00032B03" w:rsidP="00032B03">
      <w:pPr>
        <w:pStyle w:val="BTEMEASMCA"/>
        <w:rPr>
          <w:shd w:val="clear" w:color="auto" w:fill="FFFF00"/>
        </w:rPr>
      </w:pPr>
    </w:p>
    <w:p w14:paraId="6FF21FBF" w14:textId="77777777" w:rsidR="00032B03" w:rsidRPr="00357CD9" w:rsidRDefault="00032B03" w:rsidP="00032B03">
      <w:pPr>
        <w:pStyle w:val="BTEMEASMCA"/>
        <w:rPr>
          <w:shd w:val="clear" w:color="auto" w:fill="FFFF00"/>
        </w:rPr>
      </w:pPr>
    </w:p>
    <w:p w14:paraId="36B8DE78" w14:textId="77777777" w:rsidR="00032B03" w:rsidRPr="00357CD9" w:rsidRDefault="00032B03" w:rsidP="00032B03">
      <w:pPr>
        <w:suppressLineNumbers/>
        <w:ind w:left="567" w:hanging="567"/>
        <w:rPr>
          <w:sz w:val="22"/>
          <w:szCs w:val="22"/>
          <w:lang w:val="lt-LT"/>
        </w:rPr>
      </w:pPr>
      <w:r w:rsidRPr="00357CD9">
        <w:rPr>
          <w:b/>
          <w:sz w:val="22"/>
          <w:szCs w:val="22"/>
          <w:lang w:val="lt-LT"/>
        </w:rPr>
        <w:t>B.</w:t>
      </w:r>
      <w:r w:rsidRPr="00357CD9">
        <w:rPr>
          <w:b/>
          <w:sz w:val="22"/>
          <w:szCs w:val="22"/>
          <w:lang w:val="lt-LT"/>
        </w:rPr>
        <w:tab/>
        <w:t xml:space="preserve">TIEKIMO IR VARTOJIMO SĄLYGOS AR APRIBOJIMAI </w:t>
      </w:r>
    </w:p>
    <w:p w14:paraId="6D3B73A3" w14:textId="77777777" w:rsidR="00032B03" w:rsidRPr="00357CD9" w:rsidRDefault="00032B03" w:rsidP="00032B03">
      <w:pPr>
        <w:rPr>
          <w:sz w:val="22"/>
          <w:szCs w:val="22"/>
          <w:lang w:val="lt-LT"/>
        </w:rPr>
      </w:pPr>
    </w:p>
    <w:p w14:paraId="1CD03073" w14:textId="77777777" w:rsidR="00032B03" w:rsidRPr="00357CD9" w:rsidRDefault="00032B03" w:rsidP="00032B03">
      <w:pPr>
        <w:rPr>
          <w:sz w:val="22"/>
          <w:szCs w:val="22"/>
          <w:lang w:val="lt-LT"/>
        </w:rPr>
      </w:pPr>
      <w:r w:rsidRPr="00357CD9">
        <w:rPr>
          <w:sz w:val="22"/>
          <w:szCs w:val="22"/>
          <w:lang w:val="lt-LT"/>
        </w:rPr>
        <w:t>Receptinis vaistinis preparatas.</w:t>
      </w:r>
    </w:p>
    <w:p w14:paraId="79DF658B" w14:textId="77777777" w:rsidR="00032B03" w:rsidRPr="00357CD9" w:rsidRDefault="00032B03" w:rsidP="00032B03">
      <w:pPr>
        <w:pStyle w:val="BTEMEASMCA"/>
        <w:pageBreakBefore/>
      </w:pPr>
    </w:p>
    <w:p w14:paraId="0A47876D" w14:textId="77777777" w:rsidR="00032B03" w:rsidRPr="00357CD9" w:rsidRDefault="00032B03" w:rsidP="00032B03">
      <w:pPr>
        <w:pStyle w:val="BTEMEASMCA"/>
      </w:pPr>
    </w:p>
    <w:p w14:paraId="752312DF" w14:textId="77777777" w:rsidR="00032B03" w:rsidRPr="00357CD9" w:rsidRDefault="00032B03" w:rsidP="00032B03">
      <w:pPr>
        <w:pStyle w:val="BTEMEASMCA"/>
      </w:pPr>
    </w:p>
    <w:p w14:paraId="5D97F0A4" w14:textId="77777777" w:rsidR="00032B03" w:rsidRPr="00357CD9" w:rsidRDefault="00032B03" w:rsidP="00032B03">
      <w:pPr>
        <w:pStyle w:val="BTEMEASMCA"/>
      </w:pPr>
    </w:p>
    <w:p w14:paraId="28F7B8B1" w14:textId="77777777" w:rsidR="00032B03" w:rsidRPr="00357CD9" w:rsidRDefault="00032B03" w:rsidP="00032B03">
      <w:pPr>
        <w:pStyle w:val="BTEMEASMCA"/>
      </w:pPr>
    </w:p>
    <w:p w14:paraId="42753478" w14:textId="77777777" w:rsidR="00032B03" w:rsidRPr="00357CD9" w:rsidRDefault="00032B03" w:rsidP="00032B03">
      <w:pPr>
        <w:pStyle w:val="BTEMEASMCA"/>
      </w:pPr>
    </w:p>
    <w:p w14:paraId="256AB517" w14:textId="77777777" w:rsidR="00032B03" w:rsidRPr="00357CD9" w:rsidRDefault="00032B03" w:rsidP="00032B03">
      <w:pPr>
        <w:pStyle w:val="BTEMEASMCA"/>
      </w:pPr>
    </w:p>
    <w:p w14:paraId="09B1F080" w14:textId="77777777" w:rsidR="00032B03" w:rsidRPr="00357CD9" w:rsidRDefault="00032B03" w:rsidP="00032B03">
      <w:pPr>
        <w:pStyle w:val="BTEMEASMCA"/>
      </w:pPr>
    </w:p>
    <w:p w14:paraId="0A641A5F" w14:textId="77777777" w:rsidR="00032B03" w:rsidRPr="00357CD9" w:rsidRDefault="00032B03" w:rsidP="00032B03">
      <w:pPr>
        <w:pStyle w:val="BTEMEASMCA"/>
      </w:pPr>
    </w:p>
    <w:p w14:paraId="3D546702" w14:textId="77777777" w:rsidR="00032B03" w:rsidRPr="00357CD9" w:rsidRDefault="00032B03" w:rsidP="00032B03">
      <w:pPr>
        <w:pStyle w:val="BTEMEASMCA"/>
      </w:pPr>
    </w:p>
    <w:p w14:paraId="6A008FEA" w14:textId="77777777" w:rsidR="00032B03" w:rsidRPr="00357CD9" w:rsidRDefault="00032B03" w:rsidP="00032B03">
      <w:pPr>
        <w:pStyle w:val="BTEMEASMCA"/>
      </w:pPr>
    </w:p>
    <w:p w14:paraId="329DFC32" w14:textId="77777777" w:rsidR="00032B03" w:rsidRPr="00357CD9" w:rsidRDefault="00032B03" w:rsidP="00032B03">
      <w:pPr>
        <w:pStyle w:val="BTEMEASMCA"/>
      </w:pPr>
    </w:p>
    <w:p w14:paraId="71E0CB20" w14:textId="77777777" w:rsidR="00032B03" w:rsidRPr="00357CD9" w:rsidRDefault="00032B03" w:rsidP="00032B03">
      <w:pPr>
        <w:pStyle w:val="BTEMEASMCA"/>
      </w:pPr>
    </w:p>
    <w:p w14:paraId="57DD76F8" w14:textId="77777777" w:rsidR="00032B03" w:rsidRPr="00357CD9" w:rsidRDefault="00032B03" w:rsidP="00032B03">
      <w:pPr>
        <w:pStyle w:val="BTEMEASMCA"/>
      </w:pPr>
    </w:p>
    <w:p w14:paraId="6629FB1B" w14:textId="77777777" w:rsidR="00032B03" w:rsidRPr="00357CD9" w:rsidRDefault="00032B03" w:rsidP="00032B03">
      <w:pPr>
        <w:pStyle w:val="BTEMEASMCA"/>
      </w:pPr>
    </w:p>
    <w:p w14:paraId="7393340A" w14:textId="77777777" w:rsidR="00032B03" w:rsidRPr="00357CD9" w:rsidRDefault="00032B03" w:rsidP="00032B03">
      <w:pPr>
        <w:pStyle w:val="BTEMEASMCA"/>
      </w:pPr>
    </w:p>
    <w:p w14:paraId="71405FC9" w14:textId="77777777" w:rsidR="00032B03" w:rsidRPr="00357CD9" w:rsidRDefault="00032B03" w:rsidP="00032B03">
      <w:pPr>
        <w:pStyle w:val="BTEMEASMCA"/>
      </w:pPr>
    </w:p>
    <w:p w14:paraId="4DA7A179" w14:textId="77777777" w:rsidR="00032B03" w:rsidRPr="00357CD9" w:rsidRDefault="00032B03" w:rsidP="00032B03">
      <w:pPr>
        <w:pStyle w:val="BTEMEASMCA"/>
      </w:pPr>
    </w:p>
    <w:p w14:paraId="32EA77C0" w14:textId="77777777" w:rsidR="00032B03" w:rsidRPr="00357CD9" w:rsidRDefault="00032B03" w:rsidP="00032B03">
      <w:pPr>
        <w:pStyle w:val="BTEMEASMCA"/>
      </w:pPr>
    </w:p>
    <w:p w14:paraId="6800BD97" w14:textId="77777777" w:rsidR="00032B03" w:rsidRPr="00357CD9" w:rsidRDefault="00032B03" w:rsidP="00032B03">
      <w:pPr>
        <w:pStyle w:val="BTEMEASMCA"/>
      </w:pPr>
    </w:p>
    <w:p w14:paraId="7F763693" w14:textId="77777777" w:rsidR="00032B03" w:rsidRPr="00357CD9" w:rsidRDefault="00032B03" w:rsidP="00032B03">
      <w:pPr>
        <w:pStyle w:val="BTEMEASMCA"/>
      </w:pPr>
    </w:p>
    <w:p w14:paraId="751894BE" w14:textId="77777777" w:rsidR="00032B03" w:rsidRPr="00357CD9" w:rsidRDefault="00032B03" w:rsidP="00032B03">
      <w:pPr>
        <w:pStyle w:val="BTEMEASMCA"/>
      </w:pPr>
    </w:p>
    <w:p w14:paraId="4B0F3A3A" w14:textId="77777777" w:rsidR="00032B03" w:rsidRPr="00357CD9" w:rsidRDefault="00032B03" w:rsidP="00032B03">
      <w:pPr>
        <w:pStyle w:val="BTEMEASMCA"/>
      </w:pPr>
    </w:p>
    <w:p w14:paraId="2239B0FE" w14:textId="77777777" w:rsidR="00032B03" w:rsidRPr="00357CD9" w:rsidRDefault="00032B03" w:rsidP="00032B03">
      <w:pPr>
        <w:pStyle w:val="TTEMEASMCA"/>
        <w:rPr>
          <w:lang w:val="lt-LT"/>
        </w:rPr>
      </w:pPr>
      <w:r w:rsidRPr="00357CD9">
        <w:rPr>
          <w:lang w:val="lt-LT"/>
        </w:rPr>
        <w:t>III PRIEDAS</w:t>
      </w:r>
    </w:p>
    <w:p w14:paraId="1A47C5A9" w14:textId="77777777" w:rsidR="00032B03" w:rsidRPr="00357CD9" w:rsidRDefault="00032B03" w:rsidP="00032B03">
      <w:pPr>
        <w:pStyle w:val="BTEMEASMCA"/>
      </w:pPr>
    </w:p>
    <w:p w14:paraId="4E769F83" w14:textId="77777777" w:rsidR="00032B03" w:rsidRPr="00357CD9" w:rsidRDefault="00032B03" w:rsidP="00032B03">
      <w:pPr>
        <w:pStyle w:val="TTEMEASMCA"/>
        <w:rPr>
          <w:lang w:val="lt-LT"/>
        </w:rPr>
      </w:pPr>
      <w:r w:rsidRPr="00357CD9">
        <w:rPr>
          <w:lang w:val="lt-LT"/>
        </w:rPr>
        <w:t>ŽENKLINIMAS IR PAKUOTĖS LAPELIS</w:t>
      </w:r>
    </w:p>
    <w:p w14:paraId="37D24A7E" w14:textId="77777777" w:rsidR="00032B03" w:rsidRPr="00357CD9" w:rsidRDefault="00032B03" w:rsidP="00032B03">
      <w:pPr>
        <w:pStyle w:val="BTEMEASMCA"/>
        <w:pageBreakBefore/>
      </w:pPr>
    </w:p>
    <w:p w14:paraId="19809ED0" w14:textId="77777777" w:rsidR="00032B03" w:rsidRPr="00357CD9" w:rsidRDefault="00032B03" w:rsidP="00032B03">
      <w:pPr>
        <w:pStyle w:val="BTEMEASMCA"/>
      </w:pPr>
    </w:p>
    <w:p w14:paraId="76595FA3" w14:textId="77777777" w:rsidR="00032B03" w:rsidRPr="00357CD9" w:rsidRDefault="00032B03" w:rsidP="00032B03">
      <w:pPr>
        <w:pStyle w:val="BTEMEASMCA"/>
      </w:pPr>
    </w:p>
    <w:p w14:paraId="5DB6D464" w14:textId="77777777" w:rsidR="00032B03" w:rsidRPr="00357CD9" w:rsidRDefault="00032B03" w:rsidP="00032B03">
      <w:pPr>
        <w:pStyle w:val="BTEMEASMCA"/>
      </w:pPr>
    </w:p>
    <w:p w14:paraId="49FEFAFC" w14:textId="77777777" w:rsidR="00032B03" w:rsidRPr="00357CD9" w:rsidRDefault="00032B03" w:rsidP="00032B03">
      <w:pPr>
        <w:pStyle w:val="BTEMEASMCA"/>
      </w:pPr>
    </w:p>
    <w:p w14:paraId="55EF7CA6" w14:textId="77777777" w:rsidR="00032B03" w:rsidRPr="00357CD9" w:rsidRDefault="00032B03" w:rsidP="00032B03">
      <w:pPr>
        <w:pStyle w:val="BTEMEASMCA"/>
      </w:pPr>
    </w:p>
    <w:p w14:paraId="5F8DC3BF" w14:textId="77777777" w:rsidR="00032B03" w:rsidRPr="00357CD9" w:rsidRDefault="00032B03" w:rsidP="00032B03">
      <w:pPr>
        <w:pStyle w:val="BTEMEASMCA"/>
      </w:pPr>
    </w:p>
    <w:p w14:paraId="5C9B4F40" w14:textId="77777777" w:rsidR="00032B03" w:rsidRPr="00357CD9" w:rsidRDefault="00032B03" w:rsidP="00032B03">
      <w:pPr>
        <w:pStyle w:val="BTEMEASMCA"/>
      </w:pPr>
    </w:p>
    <w:p w14:paraId="4D3C346C" w14:textId="77777777" w:rsidR="00032B03" w:rsidRPr="00357CD9" w:rsidRDefault="00032B03" w:rsidP="00032B03">
      <w:pPr>
        <w:pStyle w:val="BTEMEASMCA"/>
      </w:pPr>
    </w:p>
    <w:p w14:paraId="19B3FBD6" w14:textId="77777777" w:rsidR="00032B03" w:rsidRPr="00357CD9" w:rsidRDefault="00032B03" w:rsidP="00032B03">
      <w:pPr>
        <w:pStyle w:val="BTEMEASMCA"/>
      </w:pPr>
    </w:p>
    <w:p w14:paraId="28D10A19" w14:textId="77777777" w:rsidR="00032B03" w:rsidRPr="00357CD9" w:rsidRDefault="00032B03" w:rsidP="00032B03">
      <w:pPr>
        <w:pStyle w:val="BTEMEASMCA"/>
      </w:pPr>
    </w:p>
    <w:p w14:paraId="767D3440" w14:textId="77777777" w:rsidR="00032B03" w:rsidRPr="00357CD9" w:rsidRDefault="00032B03" w:rsidP="00032B03">
      <w:pPr>
        <w:pStyle w:val="BTEMEASMCA"/>
      </w:pPr>
    </w:p>
    <w:p w14:paraId="3C4A6CEB" w14:textId="77777777" w:rsidR="00032B03" w:rsidRPr="00357CD9" w:rsidRDefault="00032B03" w:rsidP="00032B03">
      <w:pPr>
        <w:pStyle w:val="BTEMEASMCA"/>
      </w:pPr>
    </w:p>
    <w:p w14:paraId="0E413BFB" w14:textId="77777777" w:rsidR="00032B03" w:rsidRPr="00357CD9" w:rsidRDefault="00032B03" w:rsidP="00032B03">
      <w:pPr>
        <w:pStyle w:val="BTEMEASMCA"/>
      </w:pPr>
    </w:p>
    <w:p w14:paraId="77A6C008" w14:textId="77777777" w:rsidR="00032B03" w:rsidRPr="00357CD9" w:rsidRDefault="00032B03" w:rsidP="00032B03">
      <w:pPr>
        <w:pStyle w:val="BTEMEASMCA"/>
      </w:pPr>
    </w:p>
    <w:p w14:paraId="5321E76B" w14:textId="77777777" w:rsidR="00032B03" w:rsidRPr="00357CD9" w:rsidRDefault="00032B03" w:rsidP="00032B03">
      <w:pPr>
        <w:pStyle w:val="BTEMEASMCA"/>
      </w:pPr>
    </w:p>
    <w:p w14:paraId="56B7DF18" w14:textId="77777777" w:rsidR="00032B03" w:rsidRPr="00357CD9" w:rsidRDefault="00032B03" w:rsidP="00032B03">
      <w:pPr>
        <w:pStyle w:val="BTEMEASMCA"/>
      </w:pPr>
    </w:p>
    <w:p w14:paraId="66F672C9" w14:textId="77777777" w:rsidR="00032B03" w:rsidRPr="00357CD9" w:rsidRDefault="00032B03" w:rsidP="00032B03">
      <w:pPr>
        <w:pStyle w:val="BTEMEASMCA"/>
      </w:pPr>
    </w:p>
    <w:p w14:paraId="179E6569" w14:textId="77777777" w:rsidR="00032B03" w:rsidRPr="00357CD9" w:rsidRDefault="00032B03" w:rsidP="00032B03">
      <w:pPr>
        <w:pStyle w:val="BTEMEASMCA"/>
      </w:pPr>
    </w:p>
    <w:p w14:paraId="32A51F33" w14:textId="77777777" w:rsidR="00032B03" w:rsidRPr="00357CD9" w:rsidRDefault="00032B03" w:rsidP="00032B03">
      <w:pPr>
        <w:pStyle w:val="BTEMEASMCA"/>
      </w:pPr>
    </w:p>
    <w:p w14:paraId="03AAA7E5" w14:textId="77777777" w:rsidR="00032B03" w:rsidRPr="00357CD9" w:rsidRDefault="00032B03" w:rsidP="00032B03">
      <w:pPr>
        <w:pStyle w:val="BTEMEASMCA"/>
      </w:pPr>
    </w:p>
    <w:p w14:paraId="44F7B0CB" w14:textId="77777777" w:rsidR="00032B03" w:rsidRPr="00357CD9" w:rsidRDefault="00032B03" w:rsidP="00032B03">
      <w:pPr>
        <w:pStyle w:val="BTEMEASMCA"/>
      </w:pPr>
    </w:p>
    <w:p w14:paraId="6D4622DA" w14:textId="77777777" w:rsidR="00032B03" w:rsidRPr="00357CD9" w:rsidRDefault="00032B03" w:rsidP="00032B03">
      <w:pPr>
        <w:pStyle w:val="BTEMEASMCA"/>
      </w:pPr>
    </w:p>
    <w:p w14:paraId="36B3ED7F" w14:textId="77777777" w:rsidR="00032B03" w:rsidRPr="00357CD9" w:rsidRDefault="00032B03" w:rsidP="00032B03">
      <w:pPr>
        <w:pStyle w:val="TTEMEASMCA"/>
        <w:rPr>
          <w:lang w:val="lt-LT"/>
        </w:rPr>
      </w:pPr>
      <w:r w:rsidRPr="00357CD9">
        <w:rPr>
          <w:lang w:val="lt-LT"/>
        </w:rPr>
        <w:t>A. ŽENKLINIMAS</w:t>
      </w:r>
    </w:p>
    <w:p w14:paraId="2FAAF4FC" w14:textId="77777777" w:rsidR="00032B03" w:rsidRPr="00357CD9" w:rsidRDefault="00032B03" w:rsidP="00032B03">
      <w:pPr>
        <w:pageBreakBefore/>
        <w:pBdr>
          <w:top w:val="single" w:sz="4" w:space="1" w:color="000000"/>
          <w:left w:val="single" w:sz="4" w:space="4" w:color="000000"/>
          <w:bottom w:val="single" w:sz="4" w:space="1" w:color="000000"/>
          <w:right w:val="single" w:sz="4" w:space="4" w:color="000000"/>
        </w:pBdr>
        <w:rPr>
          <w:bCs/>
          <w:sz w:val="22"/>
          <w:szCs w:val="22"/>
          <w:lang w:val="lt-LT"/>
        </w:rPr>
      </w:pPr>
      <w:r w:rsidRPr="00357CD9">
        <w:rPr>
          <w:b/>
          <w:sz w:val="22"/>
          <w:szCs w:val="22"/>
          <w:lang w:val="lt-LT"/>
        </w:rPr>
        <w:lastRenderedPageBreak/>
        <w:t>INFORMACIJA ANT IŠORINĖS PAKUOTĖS</w:t>
      </w:r>
    </w:p>
    <w:p w14:paraId="4C8524D6"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bCs/>
          <w:sz w:val="22"/>
          <w:szCs w:val="22"/>
          <w:lang w:val="lt-LT"/>
        </w:rPr>
      </w:pPr>
    </w:p>
    <w:p w14:paraId="2AE315E9"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tabs>
          <w:tab w:val="left" w:pos="7797"/>
        </w:tabs>
        <w:rPr>
          <w:sz w:val="22"/>
          <w:szCs w:val="22"/>
          <w:lang w:val="lt-LT"/>
        </w:rPr>
      </w:pPr>
      <w:r w:rsidRPr="00357CD9">
        <w:rPr>
          <w:b/>
          <w:sz w:val="22"/>
          <w:szCs w:val="22"/>
          <w:lang w:val="lt-LT"/>
        </w:rPr>
        <w:t>KARTONO DĖŽUTĖ</w:t>
      </w:r>
    </w:p>
    <w:p w14:paraId="64CC6242" w14:textId="77777777" w:rsidR="00032B03" w:rsidRPr="00357CD9" w:rsidRDefault="00032B03" w:rsidP="00032B03">
      <w:pPr>
        <w:rPr>
          <w:sz w:val="22"/>
          <w:szCs w:val="22"/>
          <w:lang w:val="lt-LT"/>
        </w:rPr>
      </w:pPr>
    </w:p>
    <w:p w14:paraId="0FE27D48" w14:textId="77777777" w:rsidR="00032B03" w:rsidRPr="00357CD9" w:rsidRDefault="00032B03" w:rsidP="00032B03">
      <w:pPr>
        <w:rPr>
          <w:sz w:val="22"/>
          <w:szCs w:val="22"/>
          <w:lang w:val="lt-LT"/>
        </w:rPr>
      </w:pPr>
    </w:p>
    <w:p w14:paraId="7EECFDEE"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1.</w:t>
      </w:r>
      <w:r w:rsidRPr="00357CD9">
        <w:rPr>
          <w:b/>
          <w:bCs/>
          <w:sz w:val="22"/>
          <w:szCs w:val="22"/>
          <w:lang w:val="lt-LT"/>
        </w:rPr>
        <w:tab/>
        <w:t>VAISTINIO PREPARATO PAVADINIMAS</w:t>
      </w:r>
    </w:p>
    <w:p w14:paraId="64D69E4D" w14:textId="77777777" w:rsidR="00032B03" w:rsidRPr="00357CD9" w:rsidRDefault="00032B03" w:rsidP="00032B03">
      <w:pPr>
        <w:rPr>
          <w:sz w:val="22"/>
          <w:szCs w:val="22"/>
          <w:lang w:val="lt-LT"/>
        </w:rPr>
      </w:pPr>
    </w:p>
    <w:p w14:paraId="1883E025" w14:textId="77777777" w:rsidR="00032B03" w:rsidRPr="00357CD9" w:rsidRDefault="00032B03" w:rsidP="00032B03">
      <w:pPr>
        <w:rPr>
          <w:sz w:val="22"/>
          <w:szCs w:val="22"/>
          <w:shd w:val="clear" w:color="auto" w:fill="C0C0C0"/>
          <w:lang w:val="lt-LT"/>
        </w:rPr>
      </w:pPr>
      <w:proofErr w:type="spellStart"/>
      <w:r w:rsidRPr="00357CD9">
        <w:rPr>
          <w:sz w:val="22"/>
          <w:szCs w:val="22"/>
          <w:lang w:val="lt-LT"/>
        </w:rPr>
        <w:t>Cefotaxime</w:t>
      </w:r>
      <w:proofErr w:type="spellEnd"/>
      <w:r w:rsidRPr="00357CD9">
        <w:rPr>
          <w:sz w:val="22"/>
          <w:szCs w:val="22"/>
          <w:lang w:val="lt-LT"/>
        </w:rPr>
        <w:t xml:space="preserve"> MIP 1 g milteliai injekciniam ar infuziniam tirpalui</w:t>
      </w:r>
    </w:p>
    <w:p w14:paraId="163A9BB3" w14:textId="77777777" w:rsidR="00032B03" w:rsidRPr="00357CD9" w:rsidRDefault="00032B03" w:rsidP="00032B03">
      <w:pPr>
        <w:rPr>
          <w:sz w:val="22"/>
          <w:szCs w:val="22"/>
          <w:lang w:val="lt-LT"/>
        </w:rPr>
      </w:pPr>
      <w:proofErr w:type="spellStart"/>
      <w:r w:rsidRPr="00357CD9">
        <w:rPr>
          <w:sz w:val="22"/>
          <w:szCs w:val="22"/>
          <w:shd w:val="clear" w:color="auto" w:fill="C0C0C0"/>
          <w:lang w:val="lt-LT"/>
        </w:rPr>
        <w:t>Cefotaxime</w:t>
      </w:r>
      <w:proofErr w:type="spellEnd"/>
      <w:r w:rsidRPr="00357CD9">
        <w:rPr>
          <w:sz w:val="22"/>
          <w:szCs w:val="22"/>
          <w:shd w:val="clear" w:color="auto" w:fill="C0C0C0"/>
          <w:lang w:val="lt-LT"/>
        </w:rPr>
        <w:t xml:space="preserve"> </w:t>
      </w:r>
      <w:r>
        <w:rPr>
          <w:sz w:val="22"/>
          <w:szCs w:val="22"/>
          <w:shd w:val="clear" w:color="auto" w:fill="C0C0C0"/>
          <w:lang w:val="lt-LT"/>
        </w:rPr>
        <w:t>MIP</w:t>
      </w:r>
      <w:r w:rsidRPr="00357CD9">
        <w:rPr>
          <w:sz w:val="22"/>
          <w:szCs w:val="22"/>
          <w:shd w:val="clear" w:color="auto" w:fill="C0C0C0"/>
          <w:lang w:val="lt-LT"/>
        </w:rPr>
        <w:t xml:space="preserve"> 2 g milteliai injekciniam ar infuziniam tirpalui</w:t>
      </w:r>
    </w:p>
    <w:p w14:paraId="6173D49A" w14:textId="77777777" w:rsidR="00032B03" w:rsidRPr="00357CD9" w:rsidRDefault="00032B03" w:rsidP="00032B03">
      <w:pPr>
        <w:rPr>
          <w:sz w:val="22"/>
          <w:szCs w:val="22"/>
          <w:lang w:val="lt-LT"/>
        </w:rPr>
      </w:pPr>
      <w:proofErr w:type="spellStart"/>
      <w:r w:rsidRPr="00357CD9">
        <w:rPr>
          <w:sz w:val="22"/>
          <w:szCs w:val="22"/>
          <w:lang w:val="lt-LT"/>
        </w:rPr>
        <w:t>Cefotaksimas</w:t>
      </w:r>
      <w:proofErr w:type="spellEnd"/>
    </w:p>
    <w:p w14:paraId="33B00917" w14:textId="77777777" w:rsidR="00032B03" w:rsidRPr="00357CD9" w:rsidRDefault="00032B03" w:rsidP="00032B03">
      <w:pPr>
        <w:rPr>
          <w:sz w:val="22"/>
          <w:szCs w:val="22"/>
          <w:lang w:val="lt-LT"/>
        </w:rPr>
      </w:pPr>
    </w:p>
    <w:p w14:paraId="0359757A" w14:textId="77777777" w:rsidR="00032B03" w:rsidRPr="00357CD9" w:rsidRDefault="00032B03" w:rsidP="00032B03">
      <w:pPr>
        <w:rPr>
          <w:sz w:val="22"/>
          <w:szCs w:val="22"/>
          <w:lang w:val="lt-LT"/>
        </w:rPr>
      </w:pPr>
    </w:p>
    <w:p w14:paraId="19FC6CB0"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2.</w:t>
      </w:r>
      <w:r w:rsidRPr="00357CD9">
        <w:rPr>
          <w:b/>
          <w:bCs/>
          <w:sz w:val="22"/>
          <w:szCs w:val="22"/>
          <w:lang w:val="lt-LT"/>
        </w:rPr>
        <w:tab/>
        <w:t>VEIKLIOJI (-IOS) MEDŽIAGA (-OS) IR JOS (-Ų) KIEKIS (-IAI)</w:t>
      </w:r>
    </w:p>
    <w:p w14:paraId="03E26B97" w14:textId="77777777" w:rsidR="00032B03" w:rsidRPr="00357CD9" w:rsidRDefault="00032B03" w:rsidP="00032B03">
      <w:pPr>
        <w:rPr>
          <w:sz w:val="22"/>
          <w:szCs w:val="22"/>
          <w:lang w:val="lt-LT"/>
        </w:rPr>
      </w:pPr>
    </w:p>
    <w:p w14:paraId="2046368E" w14:textId="77777777" w:rsidR="00032B03" w:rsidRPr="00357CD9" w:rsidRDefault="00032B03" w:rsidP="00032B03">
      <w:pPr>
        <w:rPr>
          <w:sz w:val="22"/>
          <w:szCs w:val="22"/>
          <w:shd w:val="clear" w:color="auto" w:fill="C0C0C0"/>
          <w:lang w:val="lt-LT"/>
        </w:rPr>
      </w:pPr>
      <w:r w:rsidRPr="00357CD9">
        <w:rPr>
          <w:sz w:val="22"/>
          <w:szCs w:val="22"/>
          <w:lang w:val="lt-LT"/>
        </w:rPr>
        <w:t xml:space="preserve">1 flakone yra 1 g </w:t>
      </w:r>
      <w:proofErr w:type="spellStart"/>
      <w:r w:rsidRPr="00357CD9">
        <w:rPr>
          <w:sz w:val="22"/>
          <w:szCs w:val="22"/>
          <w:lang w:val="lt-LT"/>
        </w:rPr>
        <w:t>cefotaksimo</w:t>
      </w:r>
      <w:proofErr w:type="spellEnd"/>
      <w:r w:rsidRPr="00357CD9">
        <w:rPr>
          <w:sz w:val="22"/>
          <w:szCs w:val="22"/>
          <w:lang w:val="lt-LT"/>
        </w:rPr>
        <w:t xml:space="preserve"> (natrio druskos pavidalu).</w:t>
      </w:r>
    </w:p>
    <w:p w14:paraId="40A7AFFD" w14:textId="77777777" w:rsidR="00032B03" w:rsidRPr="00357CD9" w:rsidRDefault="00032B03" w:rsidP="00032B03">
      <w:pPr>
        <w:rPr>
          <w:sz w:val="22"/>
          <w:szCs w:val="22"/>
          <w:lang w:val="lt-LT"/>
        </w:rPr>
      </w:pPr>
      <w:r w:rsidRPr="00357CD9">
        <w:rPr>
          <w:sz w:val="22"/>
          <w:szCs w:val="22"/>
          <w:shd w:val="clear" w:color="auto" w:fill="C0C0C0"/>
          <w:lang w:val="lt-LT"/>
        </w:rPr>
        <w:t xml:space="preserve">1 flakone yra 2 g </w:t>
      </w:r>
      <w:proofErr w:type="spellStart"/>
      <w:r w:rsidRPr="00357CD9">
        <w:rPr>
          <w:sz w:val="22"/>
          <w:szCs w:val="22"/>
          <w:shd w:val="clear" w:color="auto" w:fill="C0C0C0"/>
          <w:lang w:val="lt-LT"/>
        </w:rPr>
        <w:t>cefotaksimo</w:t>
      </w:r>
      <w:proofErr w:type="spellEnd"/>
      <w:r w:rsidRPr="00357CD9">
        <w:rPr>
          <w:sz w:val="22"/>
          <w:szCs w:val="22"/>
          <w:shd w:val="clear" w:color="auto" w:fill="C0C0C0"/>
          <w:lang w:val="lt-LT"/>
        </w:rPr>
        <w:t xml:space="preserve"> (natrio druskos pavidalu)</w:t>
      </w:r>
      <w:r w:rsidRPr="00357CD9">
        <w:rPr>
          <w:sz w:val="22"/>
          <w:szCs w:val="22"/>
          <w:lang w:val="lt-LT"/>
        </w:rPr>
        <w:t>.</w:t>
      </w:r>
    </w:p>
    <w:p w14:paraId="7C1764E8" w14:textId="77777777" w:rsidR="00032B03" w:rsidRPr="00357CD9" w:rsidRDefault="00032B03" w:rsidP="00032B03">
      <w:pPr>
        <w:rPr>
          <w:sz w:val="22"/>
          <w:szCs w:val="22"/>
          <w:lang w:val="lt-LT"/>
        </w:rPr>
      </w:pPr>
    </w:p>
    <w:p w14:paraId="28871CFB" w14:textId="77777777" w:rsidR="00032B03" w:rsidRPr="00357CD9" w:rsidRDefault="00032B03" w:rsidP="00032B03">
      <w:pPr>
        <w:rPr>
          <w:sz w:val="22"/>
          <w:szCs w:val="22"/>
          <w:lang w:val="lt-LT"/>
        </w:rPr>
      </w:pPr>
    </w:p>
    <w:p w14:paraId="626F9708"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3.</w:t>
      </w:r>
      <w:r w:rsidRPr="00357CD9">
        <w:rPr>
          <w:b/>
          <w:bCs/>
          <w:sz w:val="22"/>
          <w:szCs w:val="22"/>
          <w:lang w:val="lt-LT"/>
        </w:rPr>
        <w:tab/>
        <w:t>PAGALBINIŲ MEDŽIAGŲ SĄRAŠAS</w:t>
      </w:r>
    </w:p>
    <w:p w14:paraId="6E02038B" w14:textId="77777777" w:rsidR="00032B03" w:rsidRPr="00357CD9" w:rsidRDefault="00032B03" w:rsidP="00032B03">
      <w:pPr>
        <w:rPr>
          <w:sz w:val="22"/>
          <w:szCs w:val="22"/>
          <w:lang w:val="lt-LT"/>
        </w:rPr>
      </w:pPr>
    </w:p>
    <w:p w14:paraId="5E4ECC14" w14:textId="77777777" w:rsidR="00032B03" w:rsidRPr="00357CD9" w:rsidRDefault="00032B03" w:rsidP="00032B03">
      <w:pPr>
        <w:rPr>
          <w:sz w:val="22"/>
          <w:szCs w:val="22"/>
          <w:lang w:val="lt-LT"/>
        </w:rPr>
      </w:pPr>
    </w:p>
    <w:p w14:paraId="0FF7FA5A"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4.</w:t>
      </w:r>
      <w:r w:rsidRPr="00357CD9">
        <w:rPr>
          <w:b/>
          <w:bCs/>
          <w:sz w:val="22"/>
          <w:szCs w:val="22"/>
          <w:lang w:val="lt-LT"/>
        </w:rPr>
        <w:tab/>
        <w:t>FARMACINĖ FORMA IR KIEKIS PAKUOTĖJE</w:t>
      </w:r>
    </w:p>
    <w:p w14:paraId="374C156E" w14:textId="77777777" w:rsidR="00032B03" w:rsidRPr="00357CD9" w:rsidRDefault="00032B03" w:rsidP="00032B03">
      <w:pPr>
        <w:rPr>
          <w:sz w:val="22"/>
          <w:szCs w:val="22"/>
          <w:lang w:val="lt-LT"/>
        </w:rPr>
      </w:pPr>
    </w:p>
    <w:p w14:paraId="7CDEE26B" w14:textId="77777777" w:rsidR="00032B03" w:rsidRPr="00357CD9" w:rsidRDefault="00032B03" w:rsidP="00032B03">
      <w:pPr>
        <w:rPr>
          <w:sz w:val="22"/>
          <w:szCs w:val="22"/>
          <w:lang w:val="lt-LT"/>
        </w:rPr>
      </w:pPr>
      <w:r w:rsidRPr="00357CD9">
        <w:rPr>
          <w:sz w:val="22"/>
          <w:szCs w:val="22"/>
          <w:lang w:val="lt-LT"/>
        </w:rPr>
        <w:t>Milteliai injekciniam ar infuziniam tirpalui.</w:t>
      </w:r>
    </w:p>
    <w:p w14:paraId="0DA10B53" w14:textId="77777777" w:rsidR="00032B03" w:rsidRPr="00357CD9" w:rsidRDefault="00032B03" w:rsidP="00032B03">
      <w:pPr>
        <w:rPr>
          <w:sz w:val="22"/>
          <w:szCs w:val="22"/>
          <w:lang w:val="lt-LT"/>
        </w:rPr>
      </w:pPr>
    </w:p>
    <w:p w14:paraId="763C2AB8" w14:textId="77777777" w:rsidR="00032B03" w:rsidRPr="00357CD9" w:rsidRDefault="00032B03" w:rsidP="00032B03">
      <w:pPr>
        <w:rPr>
          <w:sz w:val="22"/>
          <w:szCs w:val="22"/>
          <w:shd w:val="clear" w:color="auto" w:fill="C0C0C0"/>
          <w:lang w:val="lt-LT"/>
        </w:rPr>
      </w:pPr>
      <w:r w:rsidRPr="00357CD9">
        <w:rPr>
          <w:sz w:val="22"/>
          <w:szCs w:val="22"/>
          <w:lang w:val="lt-LT"/>
        </w:rPr>
        <w:t>1 flakonas</w:t>
      </w:r>
    </w:p>
    <w:p w14:paraId="7D3FBE31" w14:textId="77777777" w:rsidR="00032B03" w:rsidRPr="00357CD9" w:rsidRDefault="00032B03" w:rsidP="00032B03">
      <w:pPr>
        <w:rPr>
          <w:sz w:val="22"/>
          <w:szCs w:val="22"/>
          <w:shd w:val="clear" w:color="auto" w:fill="C0C0C0"/>
          <w:lang w:val="lt-LT"/>
        </w:rPr>
      </w:pPr>
      <w:r w:rsidRPr="00357CD9">
        <w:rPr>
          <w:sz w:val="22"/>
          <w:szCs w:val="22"/>
          <w:shd w:val="clear" w:color="auto" w:fill="C0C0C0"/>
          <w:lang w:val="lt-LT"/>
        </w:rPr>
        <w:t>5 flakonai</w:t>
      </w:r>
    </w:p>
    <w:p w14:paraId="117046A1" w14:textId="77777777" w:rsidR="00032B03" w:rsidRPr="00357CD9" w:rsidRDefault="00032B03" w:rsidP="00032B03">
      <w:pPr>
        <w:rPr>
          <w:sz w:val="22"/>
          <w:szCs w:val="22"/>
          <w:lang w:val="lt-LT"/>
        </w:rPr>
      </w:pPr>
      <w:r w:rsidRPr="00357CD9">
        <w:rPr>
          <w:sz w:val="22"/>
          <w:szCs w:val="22"/>
          <w:shd w:val="clear" w:color="auto" w:fill="C0C0C0"/>
          <w:lang w:val="lt-LT"/>
        </w:rPr>
        <w:t>10 flakonų</w:t>
      </w:r>
    </w:p>
    <w:p w14:paraId="1B524676" w14:textId="77777777" w:rsidR="00032B03" w:rsidRPr="00357CD9" w:rsidRDefault="00032B03" w:rsidP="00032B03">
      <w:pPr>
        <w:rPr>
          <w:sz w:val="22"/>
          <w:szCs w:val="22"/>
          <w:lang w:val="lt-LT"/>
        </w:rPr>
      </w:pPr>
    </w:p>
    <w:p w14:paraId="3E65EAA5" w14:textId="77777777" w:rsidR="00032B03" w:rsidRPr="00357CD9" w:rsidRDefault="00032B03" w:rsidP="00032B03">
      <w:pPr>
        <w:rPr>
          <w:sz w:val="22"/>
          <w:szCs w:val="22"/>
          <w:lang w:val="lt-LT"/>
        </w:rPr>
      </w:pPr>
    </w:p>
    <w:p w14:paraId="66E7843F"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i/>
          <w:iCs/>
          <w:sz w:val="22"/>
          <w:szCs w:val="22"/>
          <w:lang w:val="lt-LT"/>
        </w:rPr>
      </w:pPr>
      <w:r w:rsidRPr="00357CD9">
        <w:rPr>
          <w:b/>
          <w:bCs/>
          <w:sz w:val="22"/>
          <w:szCs w:val="22"/>
          <w:lang w:val="it-IT"/>
        </w:rPr>
        <w:t>5.</w:t>
      </w:r>
      <w:r w:rsidRPr="00357CD9">
        <w:rPr>
          <w:b/>
          <w:bCs/>
          <w:sz w:val="22"/>
          <w:szCs w:val="22"/>
          <w:lang w:val="it-IT"/>
        </w:rPr>
        <w:tab/>
      </w:r>
      <w:r w:rsidRPr="00357CD9">
        <w:rPr>
          <w:b/>
          <w:bCs/>
          <w:sz w:val="22"/>
          <w:szCs w:val="22"/>
          <w:lang w:val="lt-LT"/>
        </w:rPr>
        <w:t>VARTOJIMO BŪDAS (-AI)</w:t>
      </w:r>
    </w:p>
    <w:p w14:paraId="5AC94997" w14:textId="77777777" w:rsidR="00032B03" w:rsidRPr="00357CD9" w:rsidRDefault="00032B03" w:rsidP="00032B03">
      <w:pPr>
        <w:rPr>
          <w:i/>
          <w:iCs/>
          <w:sz w:val="22"/>
          <w:szCs w:val="22"/>
          <w:lang w:val="lt-LT"/>
        </w:rPr>
      </w:pPr>
    </w:p>
    <w:p w14:paraId="7719047D" w14:textId="77777777" w:rsidR="00032B03" w:rsidRPr="00357CD9" w:rsidRDefault="00032B03" w:rsidP="00032B03">
      <w:pPr>
        <w:rPr>
          <w:sz w:val="22"/>
          <w:szCs w:val="22"/>
          <w:lang w:val="lt-LT"/>
        </w:rPr>
      </w:pPr>
      <w:r w:rsidRPr="00357CD9">
        <w:rPr>
          <w:sz w:val="22"/>
          <w:szCs w:val="22"/>
          <w:lang w:val="lt-LT"/>
        </w:rPr>
        <w:t>Prieš vartojimą perskaitykite pakuotės lapelį.</w:t>
      </w:r>
    </w:p>
    <w:p w14:paraId="15CE1910" w14:textId="77777777" w:rsidR="00032B03" w:rsidRPr="00357CD9" w:rsidRDefault="00032B03" w:rsidP="00032B03">
      <w:pPr>
        <w:rPr>
          <w:sz w:val="22"/>
          <w:szCs w:val="22"/>
          <w:lang w:val="lt-LT"/>
        </w:rPr>
      </w:pPr>
    </w:p>
    <w:p w14:paraId="1EA432C9" w14:textId="77777777" w:rsidR="00032B03" w:rsidRPr="00357CD9" w:rsidRDefault="00032B03" w:rsidP="00032B03">
      <w:pPr>
        <w:rPr>
          <w:sz w:val="22"/>
          <w:szCs w:val="22"/>
          <w:shd w:val="clear" w:color="auto" w:fill="C0C0C0"/>
          <w:lang w:val="lt-LT"/>
        </w:rPr>
      </w:pPr>
      <w:r w:rsidRPr="00357CD9">
        <w:rPr>
          <w:sz w:val="22"/>
          <w:szCs w:val="22"/>
          <w:lang w:val="lt-LT"/>
        </w:rPr>
        <w:t>Leisti į veną arba į raumenis.</w:t>
      </w:r>
    </w:p>
    <w:p w14:paraId="1C3D16CC" w14:textId="77777777" w:rsidR="00032B03" w:rsidRPr="00357CD9" w:rsidRDefault="00032B03" w:rsidP="00032B03">
      <w:pPr>
        <w:rPr>
          <w:sz w:val="22"/>
          <w:szCs w:val="22"/>
          <w:lang w:val="lt-LT"/>
        </w:rPr>
      </w:pPr>
      <w:r w:rsidRPr="00357CD9">
        <w:rPr>
          <w:sz w:val="22"/>
          <w:szCs w:val="22"/>
          <w:shd w:val="clear" w:color="auto" w:fill="C0C0C0"/>
          <w:lang w:val="lt-LT"/>
        </w:rPr>
        <w:t>Leisti į veną.</w:t>
      </w:r>
    </w:p>
    <w:p w14:paraId="6EA0586A" w14:textId="77777777" w:rsidR="00032B03" w:rsidRPr="00357CD9" w:rsidRDefault="00032B03" w:rsidP="00032B03">
      <w:pPr>
        <w:rPr>
          <w:sz w:val="22"/>
          <w:szCs w:val="22"/>
          <w:lang w:val="lt-LT"/>
        </w:rPr>
      </w:pPr>
    </w:p>
    <w:p w14:paraId="186CBF37" w14:textId="77777777" w:rsidR="00032B03" w:rsidRPr="00357CD9" w:rsidRDefault="00032B03" w:rsidP="00032B03">
      <w:pPr>
        <w:rPr>
          <w:sz w:val="22"/>
          <w:szCs w:val="22"/>
          <w:lang w:val="lt-LT"/>
        </w:rPr>
      </w:pPr>
    </w:p>
    <w:p w14:paraId="1EF05941"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6.</w:t>
      </w:r>
      <w:r w:rsidRPr="00357CD9">
        <w:rPr>
          <w:b/>
          <w:bCs/>
          <w:sz w:val="22"/>
          <w:szCs w:val="22"/>
          <w:lang w:val="lt-LT"/>
        </w:rPr>
        <w:tab/>
        <w:t>SPECIALUS ĮSPĖJIMAS, KAD VAISTINĮ PREPARATĄ BŪTINA LAIKYTI VAIKAMS NEPASTEBIMOJE IR NEPASIEKIAMOJE VIETOJE</w:t>
      </w:r>
    </w:p>
    <w:p w14:paraId="059CD5E7" w14:textId="77777777" w:rsidR="00032B03" w:rsidRPr="00357CD9" w:rsidRDefault="00032B03" w:rsidP="00032B03">
      <w:pPr>
        <w:rPr>
          <w:sz w:val="22"/>
          <w:szCs w:val="22"/>
          <w:lang w:val="lt-LT"/>
        </w:rPr>
      </w:pPr>
    </w:p>
    <w:p w14:paraId="6CC6B6BD" w14:textId="77777777" w:rsidR="00032B03" w:rsidRPr="00357CD9" w:rsidRDefault="00032B03" w:rsidP="00032B03">
      <w:pPr>
        <w:rPr>
          <w:sz w:val="22"/>
          <w:szCs w:val="22"/>
          <w:lang w:val="lt-LT"/>
        </w:rPr>
      </w:pPr>
      <w:r w:rsidRPr="00357CD9">
        <w:rPr>
          <w:sz w:val="22"/>
          <w:szCs w:val="22"/>
          <w:lang w:val="lt-LT"/>
        </w:rPr>
        <w:t>Laikyti vaikams nepastebimoje ir nepasiekiamoje vietoje.</w:t>
      </w:r>
    </w:p>
    <w:p w14:paraId="1E5D56DD" w14:textId="77777777" w:rsidR="00032B03" w:rsidRPr="00357CD9" w:rsidRDefault="00032B03" w:rsidP="00032B03">
      <w:pPr>
        <w:rPr>
          <w:sz w:val="22"/>
          <w:szCs w:val="22"/>
          <w:lang w:val="lt-LT"/>
        </w:rPr>
      </w:pPr>
    </w:p>
    <w:p w14:paraId="7DDA2CD4" w14:textId="77777777" w:rsidR="00032B03" w:rsidRPr="00357CD9" w:rsidRDefault="00032B03" w:rsidP="00032B03">
      <w:pPr>
        <w:rPr>
          <w:sz w:val="22"/>
          <w:szCs w:val="22"/>
          <w:lang w:val="lt-LT"/>
        </w:rPr>
      </w:pPr>
    </w:p>
    <w:p w14:paraId="35F6CB56"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7.</w:t>
      </w:r>
      <w:r w:rsidRPr="00357CD9">
        <w:rPr>
          <w:b/>
          <w:bCs/>
          <w:sz w:val="22"/>
          <w:szCs w:val="22"/>
          <w:lang w:val="lt-LT"/>
        </w:rPr>
        <w:tab/>
        <w:t>KITAS (-I) SPECIALUS (-ŪS) ĮSPĖJIMAS (-AI) (JEI REIKIA)</w:t>
      </w:r>
    </w:p>
    <w:p w14:paraId="57E361B5" w14:textId="77777777" w:rsidR="00032B03" w:rsidRPr="00357CD9" w:rsidRDefault="00032B03" w:rsidP="00032B03">
      <w:pPr>
        <w:rPr>
          <w:sz w:val="22"/>
          <w:szCs w:val="22"/>
          <w:lang w:val="lt-LT"/>
        </w:rPr>
      </w:pPr>
    </w:p>
    <w:p w14:paraId="492830D3" w14:textId="77777777" w:rsidR="00032B03" w:rsidRPr="00357CD9" w:rsidRDefault="00032B03" w:rsidP="00032B03">
      <w:pPr>
        <w:rPr>
          <w:sz w:val="22"/>
          <w:szCs w:val="22"/>
          <w:lang w:val="lt-LT"/>
        </w:rPr>
      </w:pPr>
    </w:p>
    <w:p w14:paraId="25E5E0DA"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8.</w:t>
      </w:r>
      <w:r w:rsidRPr="00357CD9">
        <w:rPr>
          <w:b/>
          <w:bCs/>
          <w:sz w:val="22"/>
          <w:szCs w:val="22"/>
          <w:lang w:val="lt-LT"/>
        </w:rPr>
        <w:tab/>
        <w:t>TINKAMUMO LAIKAS</w:t>
      </w:r>
    </w:p>
    <w:p w14:paraId="7EEFC8A2" w14:textId="77777777" w:rsidR="00032B03" w:rsidRPr="00357CD9" w:rsidRDefault="00032B03" w:rsidP="00032B03">
      <w:pPr>
        <w:rPr>
          <w:sz w:val="22"/>
          <w:szCs w:val="22"/>
          <w:lang w:val="lt-LT"/>
        </w:rPr>
      </w:pPr>
    </w:p>
    <w:p w14:paraId="4FF0ECF5" w14:textId="77777777" w:rsidR="00032B03" w:rsidRPr="00357CD9" w:rsidRDefault="00032B03" w:rsidP="00032B03">
      <w:pPr>
        <w:rPr>
          <w:sz w:val="22"/>
          <w:szCs w:val="22"/>
          <w:lang w:val="lt-LT"/>
        </w:rPr>
      </w:pPr>
      <w:r w:rsidRPr="00357CD9">
        <w:rPr>
          <w:sz w:val="22"/>
          <w:szCs w:val="22"/>
          <w:lang w:val="lt-LT"/>
        </w:rPr>
        <w:t>Tinka iki:</w:t>
      </w:r>
      <w:r w:rsidRPr="00357CD9">
        <w:rPr>
          <w:sz w:val="22"/>
          <w:szCs w:val="22"/>
          <w:highlight w:val="lightGray"/>
          <w:lang w:val="lt-LT"/>
        </w:rPr>
        <w:t xml:space="preserve"> </w:t>
      </w:r>
      <w:r w:rsidR="00D77A79" w:rsidRPr="00483056">
        <w:rPr>
          <w:sz w:val="22"/>
          <w:szCs w:val="22"/>
          <w:highlight w:val="lightGray"/>
          <w:lang w:val="lt-LT"/>
        </w:rPr>
        <w:t>mm/MMMM</w:t>
      </w:r>
    </w:p>
    <w:p w14:paraId="68BF4174" w14:textId="77777777" w:rsidR="00032B03" w:rsidRPr="00357CD9" w:rsidRDefault="00032B03" w:rsidP="00032B03">
      <w:pPr>
        <w:rPr>
          <w:sz w:val="22"/>
          <w:szCs w:val="22"/>
          <w:lang w:val="lt-LT"/>
        </w:rPr>
      </w:pPr>
    </w:p>
    <w:p w14:paraId="0C3EDFCD" w14:textId="77777777" w:rsidR="00032B03" w:rsidRPr="00357CD9" w:rsidRDefault="00032B03" w:rsidP="00032B03">
      <w:pPr>
        <w:rPr>
          <w:sz w:val="22"/>
          <w:szCs w:val="22"/>
          <w:lang w:val="lt-LT"/>
        </w:rPr>
      </w:pPr>
    </w:p>
    <w:p w14:paraId="631C7B16"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357CD9">
        <w:rPr>
          <w:b/>
          <w:bCs/>
          <w:sz w:val="22"/>
          <w:szCs w:val="22"/>
          <w:lang w:val="lt-LT"/>
        </w:rPr>
        <w:t>9.</w:t>
      </w:r>
      <w:r w:rsidRPr="00357CD9">
        <w:rPr>
          <w:b/>
          <w:bCs/>
          <w:sz w:val="22"/>
          <w:szCs w:val="22"/>
          <w:lang w:val="lt-LT"/>
        </w:rPr>
        <w:tab/>
        <w:t>SPECIALIOS LAIKYMO SĄLYGOS</w:t>
      </w:r>
    </w:p>
    <w:p w14:paraId="56AADCFF" w14:textId="77777777" w:rsidR="00032B03" w:rsidRPr="00357CD9" w:rsidRDefault="00032B03" w:rsidP="00032B03">
      <w:pPr>
        <w:rPr>
          <w:sz w:val="22"/>
          <w:szCs w:val="22"/>
          <w:lang w:val="lt-LT"/>
        </w:rPr>
      </w:pPr>
    </w:p>
    <w:p w14:paraId="73ED12F4" w14:textId="77777777" w:rsidR="00032B03" w:rsidRPr="00357CD9" w:rsidRDefault="00032B03" w:rsidP="00032B03">
      <w:pPr>
        <w:rPr>
          <w:sz w:val="22"/>
          <w:szCs w:val="22"/>
          <w:lang w:val="lt-LT"/>
        </w:rPr>
      </w:pPr>
      <w:r w:rsidRPr="00357CD9">
        <w:rPr>
          <w:sz w:val="22"/>
          <w:szCs w:val="22"/>
          <w:lang w:val="lt-LT"/>
        </w:rPr>
        <w:t xml:space="preserve">Laikyti žemesnėje kaip 25°C temperatūroje. </w:t>
      </w:r>
    </w:p>
    <w:p w14:paraId="68FCFF31" w14:textId="77777777" w:rsidR="00032B03" w:rsidRPr="00357CD9" w:rsidRDefault="00032B03" w:rsidP="00032B03">
      <w:pPr>
        <w:rPr>
          <w:sz w:val="22"/>
          <w:szCs w:val="22"/>
          <w:lang w:val="lt-LT"/>
        </w:rPr>
      </w:pPr>
      <w:r w:rsidRPr="00357CD9">
        <w:rPr>
          <w:sz w:val="22"/>
          <w:szCs w:val="22"/>
          <w:lang w:val="lt-LT"/>
        </w:rPr>
        <w:lastRenderedPageBreak/>
        <w:t xml:space="preserve">Flakoną laikyti išorinėje dėžutėje, kad </w:t>
      </w:r>
      <w:r w:rsidR="00D77A79">
        <w:rPr>
          <w:sz w:val="22"/>
          <w:szCs w:val="22"/>
          <w:lang w:val="lt-LT"/>
        </w:rPr>
        <w:t>vaistas</w:t>
      </w:r>
      <w:r w:rsidR="00D77A79" w:rsidRPr="00357CD9">
        <w:rPr>
          <w:sz w:val="22"/>
          <w:szCs w:val="22"/>
          <w:lang w:val="lt-LT"/>
        </w:rPr>
        <w:t xml:space="preserve"> </w:t>
      </w:r>
      <w:r w:rsidRPr="00357CD9">
        <w:rPr>
          <w:sz w:val="22"/>
          <w:szCs w:val="22"/>
          <w:lang w:val="lt-LT"/>
        </w:rPr>
        <w:t>būtų apsaugotas nuo šviesos.</w:t>
      </w:r>
    </w:p>
    <w:p w14:paraId="4CD6F203" w14:textId="77777777" w:rsidR="00032B03" w:rsidRPr="00357CD9" w:rsidRDefault="00032B03" w:rsidP="00032B03">
      <w:pPr>
        <w:ind w:left="567" w:hanging="567"/>
        <w:rPr>
          <w:sz w:val="22"/>
          <w:szCs w:val="22"/>
          <w:lang w:val="lt-LT"/>
        </w:rPr>
      </w:pPr>
    </w:p>
    <w:p w14:paraId="6D0F368D" w14:textId="77777777" w:rsidR="00032B03" w:rsidRPr="00357CD9" w:rsidRDefault="00032B03" w:rsidP="00032B03">
      <w:pPr>
        <w:ind w:left="567" w:hanging="567"/>
        <w:rPr>
          <w:sz w:val="22"/>
          <w:szCs w:val="22"/>
          <w:lang w:val="lt-LT"/>
        </w:rPr>
      </w:pPr>
    </w:p>
    <w:p w14:paraId="7BACBAC7" w14:textId="77777777" w:rsidR="00032B03" w:rsidRPr="00E53F3D" w:rsidRDefault="00032B03" w:rsidP="00032B03">
      <w:pPr>
        <w:pBdr>
          <w:top w:val="single" w:sz="4" w:space="1" w:color="000000"/>
          <w:left w:val="single" w:sz="4" w:space="4" w:color="000000"/>
          <w:bottom w:val="single" w:sz="4" w:space="1" w:color="000000"/>
          <w:right w:val="single" w:sz="4" w:space="4" w:color="000000"/>
        </w:pBdr>
        <w:rPr>
          <w:sz w:val="22"/>
          <w:szCs w:val="22"/>
          <w:lang w:val="pt-PT"/>
        </w:rPr>
      </w:pPr>
      <w:r w:rsidRPr="00357CD9">
        <w:rPr>
          <w:b/>
          <w:bCs/>
          <w:sz w:val="22"/>
          <w:szCs w:val="22"/>
          <w:lang w:val="lt-LT"/>
        </w:rPr>
        <w:t>10.</w:t>
      </w:r>
      <w:r w:rsidRPr="00357CD9">
        <w:rPr>
          <w:b/>
          <w:bCs/>
          <w:sz w:val="22"/>
          <w:szCs w:val="22"/>
          <w:lang w:val="lt-LT"/>
        </w:rPr>
        <w:tab/>
        <w:t>SPECIALIOS ATSARGUMO PRIEMONĖS DĖL NESUVARTOTO VAISTINIO PREPARATO AR JO ATLIEKŲ TVARKYMO (JEI REIKIA)</w:t>
      </w:r>
    </w:p>
    <w:p w14:paraId="2C86525D" w14:textId="77777777" w:rsidR="00032B03" w:rsidRPr="00357CD9" w:rsidRDefault="00032B03" w:rsidP="00032B03">
      <w:pPr>
        <w:rPr>
          <w:sz w:val="22"/>
          <w:szCs w:val="22"/>
          <w:lang w:val="lt-LT"/>
        </w:rPr>
      </w:pPr>
    </w:p>
    <w:p w14:paraId="38128D2E" w14:textId="77777777" w:rsidR="00032B03" w:rsidRPr="00357CD9" w:rsidRDefault="00032B03" w:rsidP="00032B03">
      <w:pPr>
        <w:rPr>
          <w:sz w:val="22"/>
          <w:szCs w:val="22"/>
          <w:lang w:val="lt-LT"/>
        </w:rPr>
      </w:pPr>
    </w:p>
    <w:p w14:paraId="3ABEFDEB"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11.</w:t>
      </w:r>
      <w:r w:rsidRPr="00357CD9">
        <w:rPr>
          <w:b/>
          <w:bCs/>
          <w:sz w:val="22"/>
          <w:szCs w:val="22"/>
          <w:lang w:val="lt-LT"/>
        </w:rPr>
        <w:tab/>
      </w:r>
      <w:r w:rsidR="00D77A79">
        <w:rPr>
          <w:b/>
          <w:bCs/>
          <w:caps/>
          <w:sz w:val="22"/>
          <w:szCs w:val="22"/>
          <w:lang w:val="lt-LT"/>
        </w:rPr>
        <w:t>REGISTRUOTOJO</w:t>
      </w:r>
      <w:r w:rsidRPr="00357CD9">
        <w:rPr>
          <w:b/>
          <w:bCs/>
          <w:caps/>
          <w:sz w:val="22"/>
          <w:szCs w:val="22"/>
          <w:lang w:val="lt-LT"/>
        </w:rPr>
        <w:t xml:space="preserve"> PAVADINIMAS IR ADRESAS</w:t>
      </w:r>
    </w:p>
    <w:p w14:paraId="4C2002E7" w14:textId="77777777" w:rsidR="00032B03" w:rsidRPr="00357CD9" w:rsidRDefault="00032B03" w:rsidP="00032B03">
      <w:pPr>
        <w:rPr>
          <w:sz w:val="22"/>
          <w:szCs w:val="22"/>
          <w:lang w:val="lt-LT"/>
        </w:rPr>
      </w:pPr>
    </w:p>
    <w:p w14:paraId="031C2C4B" w14:textId="77777777" w:rsidR="00032B03" w:rsidRPr="00357CD9" w:rsidRDefault="00032B03" w:rsidP="00032B03">
      <w:pPr>
        <w:rPr>
          <w:sz w:val="22"/>
          <w:szCs w:val="22"/>
        </w:rPr>
      </w:pPr>
      <w:r w:rsidRPr="00357CD9">
        <w:rPr>
          <w:sz w:val="22"/>
          <w:szCs w:val="22"/>
        </w:rPr>
        <w:t>MIP Pharma GmbH</w:t>
      </w:r>
    </w:p>
    <w:p w14:paraId="6ADBDA96" w14:textId="77777777" w:rsidR="00032B03" w:rsidRPr="00357CD9" w:rsidRDefault="00032B03" w:rsidP="00032B03">
      <w:pPr>
        <w:rPr>
          <w:sz w:val="22"/>
          <w:szCs w:val="22"/>
        </w:rPr>
      </w:pPr>
      <w:r w:rsidRPr="00357CD9">
        <w:rPr>
          <w:sz w:val="22"/>
          <w:szCs w:val="22"/>
        </w:rPr>
        <w:t>Kirkeler Str. 41</w:t>
      </w:r>
    </w:p>
    <w:p w14:paraId="0F5DA62E" w14:textId="77777777" w:rsidR="00032B03" w:rsidRPr="00357CD9" w:rsidRDefault="00032B03" w:rsidP="00032B03">
      <w:pPr>
        <w:rPr>
          <w:sz w:val="22"/>
          <w:szCs w:val="22"/>
        </w:rPr>
      </w:pPr>
      <w:r w:rsidRPr="00357CD9">
        <w:rPr>
          <w:sz w:val="22"/>
          <w:szCs w:val="22"/>
        </w:rPr>
        <w:t>D-66440 Blieskastel</w:t>
      </w:r>
    </w:p>
    <w:p w14:paraId="16BCFCAB" w14:textId="77777777" w:rsidR="00032B03" w:rsidRPr="00357CD9" w:rsidRDefault="00032B03" w:rsidP="00032B03">
      <w:pPr>
        <w:rPr>
          <w:sz w:val="22"/>
          <w:szCs w:val="22"/>
        </w:rPr>
      </w:pPr>
      <w:r w:rsidRPr="00357CD9">
        <w:rPr>
          <w:sz w:val="22"/>
          <w:szCs w:val="22"/>
        </w:rPr>
        <w:t>Vokietija</w:t>
      </w:r>
    </w:p>
    <w:p w14:paraId="6B35EA4F" w14:textId="77777777" w:rsidR="00032B03" w:rsidRPr="00357CD9" w:rsidRDefault="00032B03" w:rsidP="00032B03">
      <w:pPr>
        <w:rPr>
          <w:sz w:val="22"/>
          <w:szCs w:val="22"/>
          <w:lang w:val="lt-LT"/>
        </w:rPr>
      </w:pPr>
    </w:p>
    <w:p w14:paraId="0E6ACFC3" w14:textId="77777777" w:rsidR="00032B03" w:rsidRPr="00357CD9" w:rsidRDefault="00032B03" w:rsidP="00032B03">
      <w:pPr>
        <w:rPr>
          <w:sz w:val="22"/>
          <w:szCs w:val="22"/>
          <w:lang w:val="lt-LT"/>
        </w:rPr>
      </w:pPr>
    </w:p>
    <w:p w14:paraId="32B13772"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12.</w:t>
      </w:r>
      <w:r w:rsidRPr="00357CD9">
        <w:rPr>
          <w:b/>
          <w:bCs/>
          <w:sz w:val="22"/>
          <w:szCs w:val="22"/>
          <w:lang w:val="lt-LT"/>
        </w:rPr>
        <w:tab/>
      </w:r>
      <w:r w:rsidR="00D77A79">
        <w:rPr>
          <w:b/>
          <w:bCs/>
          <w:sz w:val="22"/>
          <w:szCs w:val="22"/>
          <w:lang w:val="lt-LT"/>
        </w:rPr>
        <w:t>REGISTRACIJOS</w:t>
      </w:r>
      <w:r w:rsidRPr="00357CD9">
        <w:rPr>
          <w:b/>
          <w:bCs/>
          <w:sz w:val="22"/>
          <w:szCs w:val="22"/>
          <w:lang w:val="lt-LT"/>
        </w:rPr>
        <w:t xml:space="preserve"> PAŽYMĖJIMO NUMERIS (-IAI) </w:t>
      </w:r>
    </w:p>
    <w:p w14:paraId="53A8CE74" w14:textId="77777777" w:rsidR="00032B03" w:rsidRPr="00357CD9" w:rsidRDefault="00032B03" w:rsidP="00032B03">
      <w:pPr>
        <w:rPr>
          <w:sz w:val="22"/>
          <w:szCs w:val="22"/>
          <w:lang w:val="lt-LT"/>
        </w:rPr>
      </w:pPr>
    </w:p>
    <w:p w14:paraId="0E052145"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 xml:space="preserve">1 g </w:t>
      </w:r>
    </w:p>
    <w:p w14:paraId="75DA0178"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 – LT/1/13/3362/001</w:t>
      </w:r>
    </w:p>
    <w:p w14:paraId="47775BA5"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N5 – LT/1/13/3362/002</w:t>
      </w:r>
    </w:p>
    <w:p w14:paraId="490396F1"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N10 – LT/1/13/3362/003</w:t>
      </w:r>
    </w:p>
    <w:p w14:paraId="29C278C3" w14:textId="77777777" w:rsidR="00032B03" w:rsidRPr="00357CD9" w:rsidRDefault="00032B03" w:rsidP="00032B03">
      <w:pPr>
        <w:tabs>
          <w:tab w:val="left" w:pos="567"/>
        </w:tabs>
        <w:suppressAutoHyphens w:val="0"/>
        <w:spacing w:line="260" w:lineRule="exact"/>
        <w:rPr>
          <w:sz w:val="22"/>
          <w:szCs w:val="22"/>
          <w:lang w:val="lt-LT" w:eastAsia="en-US"/>
        </w:rPr>
      </w:pPr>
    </w:p>
    <w:p w14:paraId="249FA92F" w14:textId="77777777" w:rsidR="00032B03" w:rsidRPr="00357CD9" w:rsidRDefault="00032B03" w:rsidP="00032B03">
      <w:pPr>
        <w:tabs>
          <w:tab w:val="left" w:pos="567"/>
        </w:tabs>
        <w:suppressAutoHyphens w:val="0"/>
        <w:spacing w:line="260" w:lineRule="exact"/>
        <w:rPr>
          <w:iCs/>
          <w:sz w:val="22"/>
          <w:szCs w:val="22"/>
          <w:lang w:val="lt-LT" w:eastAsia="en-US"/>
        </w:rPr>
      </w:pPr>
      <w:proofErr w:type="spellStart"/>
      <w:r w:rsidRPr="00357CD9">
        <w:rPr>
          <w:sz w:val="22"/>
          <w:szCs w:val="22"/>
          <w:lang w:val="lt-LT"/>
        </w:rPr>
        <w:t>Cefotaxime</w:t>
      </w:r>
      <w:proofErr w:type="spellEnd"/>
      <w:r w:rsidRPr="00357CD9">
        <w:rPr>
          <w:sz w:val="22"/>
          <w:szCs w:val="22"/>
          <w:lang w:val="lt-LT"/>
        </w:rPr>
        <w:t xml:space="preserve"> MIP </w:t>
      </w:r>
      <w:r w:rsidRPr="00357CD9">
        <w:rPr>
          <w:iCs/>
          <w:sz w:val="22"/>
          <w:szCs w:val="22"/>
          <w:lang w:val="lt-LT" w:eastAsia="en-US"/>
        </w:rPr>
        <w:t xml:space="preserve">2 g </w:t>
      </w:r>
    </w:p>
    <w:p w14:paraId="1C2A2979"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 – LT/1/13/3362/004</w:t>
      </w:r>
    </w:p>
    <w:p w14:paraId="1885BFAE"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N5 – LT/1/13/3362/005</w:t>
      </w:r>
    </w:p>
    <w:p w14:paraId="5E173CF1" w14:textId="77777777" w:rsidR="00032B03" w:rsidRPr="00357CD9" w:rsidRDefault="00032B03" w:rsidP="00032B03">
      <w:pPr>
        <w:tabs>
          <w:tab w:val="left" w:pos="567"/>
        </w:tabs>
        <w:suppressAutoHyphens w:val="0"/>
        <w:spacing w:line="260" w:lineRule="exact"/>
        <w:rPr>
          <w:sz w:val="22"/>
          <w:szCs w:val="22"/>
          <w:lang w:val="lt-LT" w:eastAsia="en-US"/>
        </w:rPr>
      </w:pPr>
      <w:r w:rsidRPr="00357CD9">
        <w:rPr>
          <w:sz w:val="22"/>
          <w:szCs w:val="22"/>
          <w:lang w:val="lt-LT" w:eastAsia="en-US"/>
        </w:rPr>
        <w:t>N10 – LT/1/13/3362/006</w:t>
      </w:r>
    </w:p>
    <w:p w14:paraId="3C89D560" w14:textId="77777777" w:rsidR="00032B03" w:rsidRPr="00357CD9" w:rsidRDefault="00032B03" w:rsidP="00032B03">
      <w:pPr>
        <w:rPr>
          <w:sz w:val="22"/>
          <w:szCs w:val="22"/>
          <w:lang w:val="lt-LT"/>
        </w:rPr>
      </w:pPr>
    </w:p>
    <w:p w14:paraId="0ECB85F7" w14:textId="77777777" w:rsidR="00032B03" w:rsidRPr="00357CD9" w:rsidRDefault="00032B03" w:rsidP="00032B03">
      <w:pPr>
        <w:rPr>
          <w:sz w:val="22"/>
          <w:szCs w:val="22"/>
          <w:lang w:val="lt-LT"/>
        </w:rPr>
      </w:pPr>
    </w:p>
    <w:p w14:paraId="30DF1026"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13.</w:t>
      </w:r>
      <w:r w:rsidRPr="00357CD9">
        <w:rPr>
          <w:b/>
          <w:bCs/>
          <w:sz w:val="22"/>
          <w:szCs w:val="22"/>
          <w:lang w:val="lt-LT"/>
        </w:rPr>
        <w:tab/>
        <w:t xml:space="preserve">SERIJOS NUMERIS </w:t>
      </w:r>
    </w:p>
    <w:p w14:paraId="787B5D37" w14:textId="77777777" w:rsidR="00032B03" w:rsidRPr="00357CD9" w:rsidRDefault="00032B03" w:rsidP="00032B03">
      <w:pPr>
        <w:rPr>
          <w:sz w:val="22"/>
          <w:szCs w:val="22"/>
          <w:lang w:val="lt-LT"/>
        </w:rPr>
      </w:pPr>
    </w:p>
    <w:p w14:paraId="2FB3F7E6" w14:textId="77777777" w:rsidR="00032B03" w:rsidRPr="00357CD9" w:rsidRDefault="00032B03" w:rsidP="00032B03">
      <w:pPr>
        <w:rPr>
          <w:sz w:val="22"/>
          <w:szCs w:val="22"/>
          <w:lang w:val="lt-LT"/>
        </w:rPr>
      </w:pPr>
      <w:r w:rsidRPr="00357CD9">
        <w:rPr>
          <w:sz w:val="22"/>
          <w:szCs w:val="22"/>
          <w:lang w:val="lt-LT"/>
        </w:rPr>
        <w:t>Serija</w:t>
      </w:r>
    </w:p>
    <w:p w14:paraId="263A0235" w14:textId="77777777" w:rsidR="00032B03" w:rsidRPr="00357CD9" w:rsidRDefault="00032B03" w:rsidP="00032B03">
      <w:pPr>
        <w:rPr>
          <w:sz w:val="22"/>
          <w:szCs w:val="22"/>
          <w:lang w:val="lt-LT"/>
        </w:rPr>
      </w:pPr>
    </w:p>
    <w:p w14:paraId="1A7361F4" w14:textId="77777777" w:rsidR="00032B03" w:rsidRPr="00357CD9" w:rsidRDefault="00032B03" w:rsidP="00032B03">
      <w:pPr>
        <w:rPr>
          <w:sz w:val="22"/>
          <w:szCs w:val="22"/>
          <w:lang w:val="lt-LT"/>
        </w:rPr>
      </w:pPr>
    </w:p>
    <w:p w14:paraId="5781980B"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14.</w:t>
      </w:r>
      <w:r w:rsidRPr="00357CD9">
        <w:rPr>
          <w:b/>
          <w:bCs/>
          <w:sz w:val="22"/>
          <w:szCs w:val="22"/>
          <w:lang w:val="lt-LT"/>
        </w:rPr>
        <w:tab/>
        <w:t>PARDAVIMO (IŠDAVIMO) TVARKA</w:t>
      </w:r>
    </w:p>
    <w:p w14:paraId="21B2C600" w14:textId="77777777" w:rsidR="00032B03" w:rsidRPr="00357CD9" w:rsidRDefault="00032B03" w:rsidP="00032B03">
      <w:pPr>
        <w:rPr>
          <w:sz w:val="22"/>
          <w:szCs w:val="22"/>
          <w:lang w:val="lt-LT"/>
        </w:rPr>
      </w:pPr>
    </w:p>
    <w:p w14:paraId="6262A5F8" w14:textId="77777777" w:rsidR="00032B03" w:rsidRPr="00357CD9" w:rsidRDefault="00032B03" w:rsidP="00032B03">
      <w:pPr>
        <w:rPr>
          <w:sz w:val="22"/>
          <w:szCs w:val="22"/>
          <w:lang w:val="lt-LT"/>
        </w:rPr>
      </w:pPr>
      <w:r w:rsidRPr="00357CD9">
        <w:rPr>
          <w:sz w:val="22"/>
          <w:szCs w:val="22"/>
          <w:lang w:val="lt-LT"/>
        </w:rPr>
        <w:t>Receptinis vaistas.</w:t>
      </w:r>
    </w:p>
    <w:p w14:paraId="7D860F3B" w14:textId="77777777" w:rsidR="00032B03" w:rsidRPr="00357CD9" w:rsidRDefault="00032B03" w:rsidP="00032B03">
      <w:pPr>
        <w:rPr>
          <w:sz w:val="22"/>
          <w:szCs w:val="22"/>
          <w:lang w:val="lt-LT"/>
        </w:rPr>
      </w:pPr>
    </w:p>
    <w:p w14:paraId="1B03391B" w14:textId="77777777" w:rsidR="00032B03" w:rsidRPr="00357CD9" w:rsidRDefault="00032B03" w:rsidP="00032B03">
      <w:pPr>
        <w:rPr>
          <w:sz w:val="22"/>
          <w:szCs w:val="22"/>
          <w:lang w:val="lt-LT"/>
        </w:rPr>
      </w:pPr>
    </w:p>
    <w:p w14:paraId="65B27F39"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15.</w:t>
      </w:r>
      <w:r w:rsidRPr="00357CD9">
        <w:rPr>
          <w:b/>
          <w:bCs/>
          <w:sz w:val="22"/>
          <w:szCs w:val="22"/>
          <w:lang w:val="lt-LT"/>
        </w:rPr>
        <w:tab/>
        <w:t>VARTOJIMO INSTRUKCIJA</w:t>
      </w:r>
    </w:p>
    <w:p w14:paraId="0BC79350" w14:textId="77777777" w:rsidR="00032B03" w:rsidRPr="00357CD9" w:rsidRDefault="00032B03" w:rsidP="00032B03">
      <w:pPr>
        <w:rPr>
          <w:sz w:val="22"/>
          <w:szCs w:val="22"/>
          <w:lang w:val="lt-LT"/>
        </w:rPr>
      </w:pPr>
    </w:p>
    <w:p w14:paraId="026B233B" w14:textId="77777777" w:rsidR="00032B03" w:rsidRPr="00357CD9" w:rsidRDefault="00032B03" w:rsidP="00032B03">
      <w:pPr>
        <w:rPr>
          <w:sz w:val="22"/>
          <w:szCs w:val="22"/>
          <w:lang w:val="lt-LT"/>
        </w:rPr>
      </w:pPr>
    </w:p>
    <w:p w14:paraId="633346A1" w14:textId="77777777" w:rsidR="00032B03" w:rsidRPr="00357CD9" w:rsidRDefault="00032B03" w:rsidP="00032B03">
      <w:pPr>
        <w:pBdr>
          <w:top w:val="single" w:sz="4" w:space="1" w:color="000000"/>
          <w:left w:val="single" w:sz="4" w:space="4" w:color="000000"/>
          <w:bottom w:val="single" w:sz="4" w:space="1" w:color="000000"/>
          <w:right w:val="single" w:sz="4" w:space="4" w:color="000000"/>
        </w:pBdr>
        <w:rPr>
          <w:sz w:val="22"/>
          <w:szCs w:val="22"/>
          <w:lang w:val="lt-LT"/>
        </w:rPr>
      </w:pPr>
      <w:r w:rsidRPr="00357CD9">
        <w:rPr>
          <w:b/>
          <w:bCs/>
          <w:sz w:val="22"/>
          <w:szCs w:val="22"/>
          <w:lang w:val="lt-LT"/>
        </w:rPr>
        <w:t>16.</w:t>
      </w:r>
      <w:r w:rsidRPr="00357CD9">
        <w:rPr>
          <w:b/>
          <w:bCs/>
          <w:sz w:val="22"/>
          <w:szCs w:val="22"/>
          <w:lang w:val="lt-LT"/>
        </w:rPr>
        <w:tab/>
        <w:t>INFORMACIJA BRAILIO RAŠTU</w:t>
      </w:r>
    </w:p>
    <w:p w14:paraId="4129712C" w14:textId="77777777" w:rsidR="00032B03" w:rsidRPr="00357CD9" w:rsidRDefault="00032B03" w:rsidP="00032B03">
      <w:pPr>
        <w:rPr>
          <w:sz w:val="22"/>
          <w:szCs w:val="22"/>
          <w:lang w:val="lt-LT"/>
        </w:rPr>
      </w:pPr>
    </w:p>
    <w:p w14:paraId="6DE777ED" w14:textId="77777777" w:rsidR="00032B03" w:rsidRPr="00357CD9" w:rsidRDefault="00032B03" w:rsidP="00032B03">
      <w:pPr>
        <w:rPr>
          <w:sz w:val="22"/>
          <w:szCs w:val="22"/>
          <w:lang w:val="lt-LT"/>
        </w:rPr>
      </w:pPr>
      <w:r w:rsidRPr="00357CD9">
        <w:rPr>
          <w:sz w:val="22"/>
          <w:szCs w:val="22"/>
          <w:shd w:val="clear" w:color="auto" w:fill="C0C0C0"/>
          <w:lang w:val="lt-LT"/>
        </w:rPr>
        <w:t>Priimtas pagrindimas informacijos Brailio raštu nepateikti.</w:t>
      </w:r>
    </w:p>
    <w:p w14:paraId="63F0C238" w14:textId="77777777" w:rsidR="00032B03" w:rsidRDefault="00032B03" w:rsidP="00032B03">
      <w:pPr>
        <w:rPr>
          <w:sz w:val="22"/>
          <w:szCs w:val="22"/>
          <w:lang w:val="lt-LT"/>
        </w:rPr>
      </w:pPr>
    </w:p>
    <w:p w14:paraId="2657D9C1" w14:textId="77777777" w:rsidR="00D77A79" w:rsidRPr="00357CD9" w:rsidRDefault="00D77A79" w:rsidP="00032B03">
      <w:pPr>
        <w:rPr>
          <w:sz w:val="22"/>
          <w:szCs w:val="22"/>
          <w:lang w:val="lt-LT"/>
        </w:rPr>
      </w:pPr>
    </w:p>
    <w:p w14:paraId="13497AD0" w14:textId="77777777" w:rsidR="00055550" w:rsidRPr="006618F3" w:rsidRDefault="00055550" w:rsidP="00055550">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4"/>
          <w:lang w:val="lt-LT" w:eastAsia="en-US"/>
        </w:rPr>
      </w:pPr>
      <w:r w:rsidRPr="006618F3">
        <w:rPr>
          <w:b/>
          <w:noProof/>
          <w:sz w:val="22"/>
          <w:szCs w:val="24"/>
          <w:lang w:val="lt-LT" w:eastAsia="en-US"/>
        </w:rPr>
        <w:t>17.</w:t>
      </w:r>
      <w:r w:rsidRPr="006618F3">
        <w:rPr>
          <w:b/>
          <w:noProof/>
          <w:sz w:val="22"/>
          <w:szCs w:val="24"/>
          <w:lang w:val="lt-LT" w:eastAsia="en-US"/>
        </w:rPr>
        <w:tab/>
        <w:t>UNIKALUS IDENTIFIKATORIUS – 2D BRŪKŠNINIS KODAS</w:t>
      </w:r>
    </w:p>
    <w:p w14:paraId="04F92BCC" w14:textId="77777777" w:rsidR="00055550" w:rsidRPr="006618F3" w:rsidRDefault="00055550" w:rsidP="00055550">
      <w:pPr>
        <w:suppressAutoHyphens w:val="0"/>
        <w:rPr>
          <w:noProof/>
          <w:sz w:val="22"/>
          <w:szCs w:val="24"/>
          <w:lang w:val="lt-LT" w:eastAsia="en-US"/>
        </w:rPr>
      </w:pPr>
    </w:p>
    <w:p w14:paraId="6611E75B" w14:textId="77777777" w:rsidR="00055550" w:rsidRPr="006618F3" w:rsidRDefault="00055550" w:rsidP="00055550">
      <w:pPr>
        <w:suppressAutoHyphens w:val="0"/>
        <w:rPr>
          <w:noProof/>
          <w:sz w:val="22"/>
          <w:szCs w:val="22"/>
          <w:shd w:val="clear" w:color="auto" w:fill="CCCCCC"/>
          <w:lang w:val="lt-LT" w:eastAsia="en-US"/>
        </w:rPr>
      </w:pPr>
      <w:r w:rsidRPr="00E10F8F">
        <w:rPr>
          <w:noProof/>
          <w:sz w:val="22"/>
          <w:szCs w:val="24"/>
          <w:highlight w:val="lightGray"/>
          <w:lang w:val="lt-LT" w:eastAsia="en-US"/>
        </w:rPr>
        <w:t>2D brūkšninis kodas su nurod</w:t>
      </w:r>
      <w:r>
        <w:rPr>
          <w:noProof/>
          <w:sz w:val="22"/>
          <w:szCs w:val="24"/>
          <w:highlight w:val="lightGray"/>
          <w:lang w:val="lt-LT" w:eastAsia="en-US"/>
        </w:rPr>
        <w:t>ytu unikaliu identifikatoriumi.</w:t>
      </w:r>
    </w:p>
    <w:p w14:paraId="57E57B61" w14:textId="77777777" w:rsidR="00055550" w:rsidRPr="006618F3" w:rsidRDefault="00055550" w:rsidP="00055550">
      <w:pPr>
        <w:suppressAutoHyphens w:val="0"/>
        <w:rPr>
          <w:noProof/>
          <w:sz w:val="22"/>
          <w:szCs w:val="24"/>
          <w:lang w:val="lt-LT" w:eastAsia="en-US"/>
        </w:rPr>
      </w:pPr>
    </w:p>
    <w:p w14:paraId="19BB129B" w14:textId="77777777" w:rsidR="00055550" w:rsidRPr="006618F3" w:rsidRDefault="00055550" w:rsidP="00055550">
      <w:pPr>
        <w:suppressAutoHyphens w:val="0"/>
        <w:rPr>
          <w:noProof/>
          <w:sz w:val="22"/>
          <w:szCs w:val="24"/>
          <w:lang w:val="lt-LT" w:eastAsia="en-US"/>
        </w:rPr>
      </w:pPr>
    </w:p>
    <w:p w14:paraId="38C57A08" w14:textId="77777777" w:rsidR="00055550" w:rsidRPr="006618F3" w:rsidRDefault="00055550" w:rsidP="00055550">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4"/>
          <w:lang w:val="lt-LT" w:eastAsia="en-US"/>
        </w:rPr>
      </w:pPr>
      <w:r w:rsidRPr="006618F3">
        <w:rPr>
          <w:b/>
          <w:noProof/>
          <w:sz w:val="22"/>
          <w:szCs w:val="24"/>
          <w:lang w:val="lt-LT" w:eastAsia="en-US"/>
        </w:rPr>
        <w:t>18.</w:t>
      </w:r>
      <w:r w:rsidRPr="006618F3">
        <w:rPr>
          <w:b/>
          <w:noProof/>
          <w:sz w:val="22"/>
          <w:szCs w:val="24"/>
          <w:lang w:val="lt-LT" w:eastAsia="en-US"/>
        </w:rPr>
        <w:tab/>
        <w:t>UNIKALUS IDENTIFIKATORIUS – ŽMONĖMS SUPRANTAMI DUOMENYS</w:t>
      </w:r>
    </w:p>
    <w:p w14:paraId="0AE767D1" w14:textId="77777777" w:rsidR="00055550" w:rsidRPr="006618F3" w:rsidRDefault="00055550" w:rsidP="00055550">
      <w:pPr>
        <w:suppressAutoHyphens w:val="0"/>
        <w:rPr>
          <w:noProof/>
          <w:sz w:val="22"/>
          <w:szCs w:val="24"/>
          <w:lang w:val="lt-LT" w:eastAsia="en-US"/>
        </w:rPr>
      </w:pPr>
    </w:p>
    <w:p w14:paraId="6A866768" w14:textId="77777777" w:rsidR="00055550" w:rsidRPr="00A77CDC" w:rsidRDefault="00055550" w:rsidP="00055550">
      <w:pPr>
        <w:suppressAutoHyphens w:val="0"/>
        <w:rPr>
          <w:color w:val="000000"/>
          <w:sz w:val="22"/>
          <w:szCs w:val="22"/>
          <w:lang w:val="lt-LT" w:eastAsia="en-US"/>
        </w:rPr>
      </w:pPr>
      <w:r w:rsidRPr="006618F3">
        <w:rPr>
          <w:sz w:val="22"/>
          <w:szCs w:val="24"/>
          <w:lang w:val="lt-LT" w:eastAsia="en-US"/>
        </w:rPr>
        <w:t>PC: {numeris</w:t>
      </w:r>
      <w:r w:rsidRPr="00A77CDC">
        <w:rPr>
          <w:color w:val="000000"/>
          <w:sz w:val="22"/>
          <w:szCs w:val="24"/>
          <w:lang w:val="lt-LT" w:eastAsia="en-US"/>
        </w:rPr>
        <w:t>}</w:t>
      </w:r>
    </w:p>
    <w:p w14:paraId="413A009C" w14:textId="77777777" w:rsidR="00055550" w:rsidRPr="00A77CDC" w:rsidRDefault="00055550" w:rsidP="00055550">
      <w:pPr>
        <w:suppressAutoHyphens w:val="0"/>
        <w:rPr>
          <w:color w:val="000000"/>
          <w:sz w:val="22"/>
          <w:szCs w:val="22"/>
          <w:lang w:val="lt-LT" w:eastAsia="en-US"/>
        </w:rPr>
      </w:pPr>
      <w:r w:rsidRPr="00A77CDC">
        <w:rPr>
          <w:color w:val="000000"/>
          <w:sz w:val="22"/>
          <w:szCs w:val="24"/>
          <w:lang w:val="lt-LT" w:eastAsia="en-US"/>
        </w:rPr>
        <w:t>SN: {numeris}</w:t>
      </w:r>
    </w:p>
    <w:p w14:paraId="693635DD" w14:textId="77777777" w:rsidR="00055550" w:rsidRPr="00A77CDC" w:rsidRDefault="00055550" w:rsidP="00055550">
      <w:pPr>
        <w:suppressAutoHyphens w:val="0"/>
        <w:rPr>
          <w:color w:val="000000"/>
          <w:sz w:val="22"/>
          <w:szCs w:val="22"/>
          <w:lang w:val="lt-LT" w:eastAsia="en-US"/>
        </w:rPr>
      </w:pPr>
      <w:r w:rsidRPr="00483056">
        <w:rPr>
          <w:color w:val="000000"/>
          <w:sz w:val="22"/>
          <w:szCs w:val="24"/>
          <w:highlight w:val="lightGray"/>
          <w:lang w:val="lt-LT" w:eastAsia="en-US"/>
        </w:rPr>
        <w:lastRenderedPageBreak/>
        <w:t>NN: {numeris}</w:t>
      </w:r>
    </w:p>
    <w:p w14:paraId="5FBD4D47" w14:textId="77777777" w:rsidR="00032B03" w:rsidRPr="00357CD9" w:rsidRDefault="00032B03" w:rsidP="00032B03">
      <w:pPr>
        <w:pageBreakBefore/>
        <w:shd w:val="clear" w:color="auto" w:fill="FFFFFF"/>
        <w:rPr>
          <w:sz w:val="22"/>
          <w:szCs w:val="22"/>
          <w:lang w:val="lt-LT"/>
        </w:rPr>
      </w:pPr>
    </w:p>
    <w:p w14:paraId="7C4A8F81" w14:textId="77777777" w:rsidR="00032B03" w:rsidRPr="00357CD9" w:rsidRDefault="00032B03" w:rsidP="00032B03">
      <w:pPr>
        <w:pBdr>
          <w:top w:val="single" w:sz="4" w:space="1" w:color="auto"/>
          <w:left w:val="single" w:sz="4" w:space="4" w:color="auto"/>
          <w:bottom w:val="single" w:sz="4" w:space="1" w:color="auto"/>
          <w:right w:val="single" w:sz="4" w:space="4" w:color="auto"/>
        </w:pBdr>
        <w:rPr>
          <w:b/>
          <w:noProof/>
          <w:sz w:val="22"/>
          <w:szCs w:val="22"/>
        </w:rPr>
      </w:pPr>
      <w:r w:rsidRPr="00357CD9">
        <w:rPr>
          <w:b/>
          <w:caps/>
          <w:noProof/>
          <w:sz w:val="22"/>
          <w:szCs w:val="22"/>
        </w:rPr>
        <w:t xml:space="preserve">Minimali informacija ant mažų </w:t>
      </w:r>
      <w:r w:rsidRPr="00357CD9">
        <w:rPr>
          <w:b/>
          <w:noProof/>
          <w:sz w:val="22"/>
          <w:szCs w:val="22"/>
        </w:rPr>
        <w:t>VIDINIŲ</w:t>
      </w:r>
      <w:r w:rsidRPr="00357CD9">
        <w:rPr>
          <w:bCs/>
          <w:noProof/>
          <w:sz w:val="22"/>
          <w:szCs w:val="22"/>
        </w:rPr>
        <w:t xml:space="preserve"> </w:t>
      </w:r>
      <w:r w:rsidRPr="00357CD9">
        <w:rPr>
          <w:b/>
          <w:caps/>
          <w:noProof/>
          <w:sz w:val="22"/>
          <w:szCs w:val="22"/>
        </w:rPr>
        <w:t>pakuočių</w:t>
      </w:r>
    </w:p>
    <w:p w14:paraId="53704B96" w14:textId="77777777" w:rsidR="00032B03" w:rsidRPr="00357CD9" w:rsidRDefault="00032B03" w:rsidP="00032B03">
      <w:pPr>
        <w:pBdr>
          <w:top w:val="single" w:sz="4" w:space="1" w:color="auto"/>
          <w:left w:val="single" w:sz="4" w:space="4" w:color="auto"/>
          <w:bottom w:val="single" w:sz="4" w:space="1" w:color="auto"/>
          <w:right w:val="single" w:sz="4" w:space="4" w:color="auto"/>
        </w:pBdr>
        <w:rPr>
          <w:b/>
          <w:noProof/>
          <w:sz w:val="22"/>
          <w:szCs w:val="22"/>
        </w:rPr>
      </w:pPr>
    </w:p>
    <w:p w14:paraId="16109FEC" w14:textId="77777777" w:rsidR="00032B03" w:rsidRPr="00357CD9" w:rsidRDefault="00032B03" w:rsidP="00032B03">
      <w:pPr>
        <w:pBdr>
          <w:top w:val="single" w:sz="4" w:space="1" w:color="auto"/>
          <w:left w:val="single" w:sz="4" w:space="4" w:color="auto"/>
          <w:bottom w:val="single" w:sz="4" w:space="1" w:color="auto"/>
          <w:right w:val="single" w:sz="4" w:space="4" w:color="auto"/>
        </w:pBdr>
        <w:rPr>
          <w:b/>
          <w:noProof/>
          <w:sz w:val="22"/>
          <w:szCs w:val="22"/>
        </w:rPr>
      </w:pPr>
      <w:r w:rsidRPr="00357CD9">
        <w:rPr>
          <w:b/>
          <w:noProof/>
          <w:sz w:val="22"/>
          <w:szCs w:val="22"/>
        </w:rPr>
        <w:t xml:space="preserve">FLAKONAS </w:t>
      </w:r>
    </w:p>
    <w:p w14:paraId="16D3DFD4" w14:textId="77777777" w:rsidR="00032B03" w:rsidRPr="00357CD9" w:rsidRDefault="00032B03" w:rsidP="00032B03">
      <w:pPr>
        <w:rPr>
          <w:noProof/>
          <w:sz w:val="22"/>
          <w:szCs w:val="22"/>
        </w:rPr>
      </w:pPr>
    </w:p>
    <w:p w14:paraId="593E793E" w14:textId="77777777" w:rsidR="00032B03" w:rsidRPr="00357CD9" w:rsidRDefault="00032B03" w:rsidP="00032B03">
      <w:pPr>
        <w:rPr>
          <w:noProof/>
          <w:sz w:val="22"/>
          <w:szCs w:val="22"/>
        </w:rPr>
      </w:pPr>
    </w:p>
    <w:p w14:paraId="4CBE2653"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b/>
          <w:noProof/>
          <w:sz w:val="22"/>
          <w:szCs w:val="22"/>
        </w:rPr>
      </w:pPr>
      <w:r w:rsidRPr="00357CD9">
        <w:rPr>
          <w:b/>
          <w:noProof/>
          <w:sz w:val="22"/>
          <w:szCs w:val="22"/>
        </w:rPr>
        <w:t>1.</w:t>
      </w:r>
      <w:r w:rsidRPr="00357CD9">
        <w:rPr>
          <w:b/>
          <w:noProof/>
          <w:sz w:val="22"/>
          <w:szCs w:val="22"/>
        </w:rPr>
        <w:tab/>
      </w:r>
      <w:r w:rsidRPr="00357CD9">
        <w:rPr>
          <w:b/>
          <w:caps/>
          <w:noProof/>
          <w:sz w:val="22"/>
          <w:szCs w:val="22"/>
        </w:rPr>
        <w:t>Vaistinio preparato pavadinimas ir vartojimo būdas (-ai)</w:t>
      </w:r>
    </w:p>
    <w:p w14:paraId="35D12016" w14:textId="77777777" w:rsidR="00032B03" w:rsidRPr="00357CD9" w:rsidRDefault="00032B03" w:rsidP="00032B03">
      <w:pPr>
        <w:ind w:left="567" w:hanging="567"/>
        <w:rPr>
          <w:noProof/>
          <w:sz w:val="22"/>
          <w:szCs w:val="22"/>
        </w:rPr>
      </w:pPr>
    </w:p>
    <w:p w14:paraId="32C8AEFB" w14:textId="77777777" w:rsidR="00032B03" w:rsidRPr="00357CD9" w:rsidRDefault="00032B03" w:rsidP="00032B03">
      <w:pPr>
        <w:rPr>
          <w:sz w:val="22"/>
          <w:szCs w:val="22"/>
          <w:shd w:val="clear" w:color="auto" w:fill="C0C0C0"/>
          <w:lang w:val="lt-LT"/>
        </w:rPr>
      </w:pPr>
      <w:proofErr w:type="spellStart"/>
      <w:r w:rsidRPr="00357CD9">
        <w:rPr>
          <w:sz w:val="22"/>
          <w:szCs w:val="22"/>
          <w:lang w:val="lt-LT"/>
        </w:rPr>
        <w:t>Cefotaxime</w:t>
      </w:r>
      <w:proofErr w:type="spellEnd"/>
      <w:r w:rsidRPr="00357CD9">
        <w:rPr>
          <w:sz w:val="22"/>
          <w:szCs w:val="22"/>
          <w:lang w:val="lt-LT"/>
        </w:rPr>
        <w:t xml:space="preserve"> MIP 1 g milteliai injekciniam ar infuziniam tirpalui</w:t>
      </w:r>
    </w:p>
    <w:p w14:paraId="57ED957E" w14:textId="77777777" w:rsidR="00032B03" w:rsidRPr="00357CD9" w:rsidRDefault="00032B03" w:rsidP="00032B03">
      <w:pPr>
        <w:rPr>
          <w:sz w:val="22"/>
          <w:szCs w:val="22"/>
          <w:lang w:val="lt-LT"/>
        </w:rPr>
      </w:pPr>
      <w:proofErr w:type="spellStart"/>
      <w:r w:rsidRPr="00357CD9">
        <w:rPr>
          <w:sz w:val="22"/>
          <w:szCs w:val="22"/>
          <w:shd w:val="clear" w:color="auto" w:fill="C0C0C0"/>
          <w:lang w:val="lt-LT"/>
        </w:rPr>
        <w:t>Cefotaxime</w:t>
      </w:r>
      <w:proofErr w:type="spellEnd"/>
      <w:r w:rsidRPr="00357CD9">
        <w:rPr>
          <w:sz w:val="22"/>
          <w:szCs w:val="22"/>
          <w:shd w:val="clear" w:color="auto" w:fill="C0C0C0"/>
          <w:lang w:val="lt-LT"/>
        </w:rPr>
        <w:t xml:space="preserve"> </w:t>
      </w:r>
      <w:r>
        <w:rPr>
          <w:sz w:val="22"/>
          <w:szCs w:val="22"/>
          <w:shd w:val="clear" w:color="auto" w:fill="C0C0C0"/>
          <w:lang w:val="lt-LT"/>
        </w:rPr>
        <w:t>MIP</w:t>
      </w:r>
      <w:r w:rsidRPr="00357CD9">
        <w:rPr>
          <w:sz w:val="22"/>
          <w:szCs w:val="22"/>
          <w:shd w:val="clear" w:color="auto" w:fill="C0C0C0"/>
          <w:lang w:val="lt-LT"/>
        </w:rPr>
        <w:t xml:space="preserve"> 2 g milteliai injekciniam ar infuziniam tirpalui</w:t>
      </w:r>
    </w:p>
    <w:p w14:paraId="508CF976" w14:textId="77777777" w:rsidR="00032B03" w:rsidRPr="00357CD9" w:rsidRDefault="00032B03" w:rsidP="00032B03">
      <w:pPr>
        <w:rPr>
          <w:sz w:val="22"/>
          <w:szCs w:val="22"/>
          <w:lang w:val="lt-LT"/>
        </w:rPr>
      </w:pPr>
      <w:proofErr w:type="spellStart"/>
      <w:r w:rsidRPr="00357CD9">
        <w:rPr>
          <w:sz w:val="22"/>
          <w:szCs w:val="22"/>
          <w:lang w:val="lt-LT"/>
        </w:rPr>
        <w:t>Cefotaksimas</w:t>
      </w:r>
      <w:proofErr w:type="spellEnd"/>
    </w:p>
    <w:p w14:paraId="4B4AF2EB" w14:textId="77777777" w:rsidR="00032B03" w:rsidRPr="00357CD9" w:rsidRDefault="00032B03" w:rsidP="00032B03">
      <w:pPr>
        <w:rPr>
          <w:sz w:val="22"/>
          <w:szCs w:val="22"/>
          <w:lang w:val="lt-LT"/>
        </w:rPr>
      </w:pPr>
    </w:p>
    <w:p w14:paraId="1555ED0D" w14:textId="77777777" w:rsidR="00032B03" w:rsidRPr="00357CD9" w:rsidRDefault="00032B03" w:rsidP="00032B03">
      <w:pPr>
        <w:rPr>
          <w:sz w:val="22"/>
          <w:szCs w:val="22"/>
          <w:shd w:val="clear" w:color="auto" w:fill="C0C0C0"/>
          <w:lang w:val="lt-LT"/>
        </w:rPr>
      </w:pPr>
      <w:r w:rsidRPr="00357CD9">
        <w:rPr>
          <w:sz w:val="22"/>
          <w:szCs w:val="22"/>
          <w:lang w:val="lt-LT"/>
        </w:rPr>
        <w:t>Leisti į veną arba į raumenis.</w:t>
      </w:r>
    </w:p>
    <w:p w14:paraId="1C73D0BC" w14:textId="77777777" w:rsidR="00032B03" w:rsidRPr="00357CD9" w:rsidRDefault="00032B03" w:rsidP="00032B03">
      <w:pPr>
        <w:rPr>
          <w:sz w:val="22"/>
          <w:szCs w:val="22"/>
          <w:lang w:val="lt-LT"/>
        </w:rPr>
      </w:pPr>
      <w:r w:rsidRPr="00357CD9">
        <w:rPr>
          <w:sz w:val="22"/>
          <w:szCs w:val="22"/>
          <w:shd w:val="clear" w:color="auto" w:fill="C0C0C0"/>
          <w:lang w:val="lt-LT"/>
        </w:rPr>
        <w:t>Leisti į veną.</w:t>
      </w:r>
    </w:p>
    <w:p w14:paraId="221B7AF0" w14:textId="77777777" w:rsidR="00032B03" w:rsidRPr="00357CD9" w:rsidRDefault="00032B03" w:rsidP="00032B03">
      <w:pPr>
        <w:rPr>
          <w:noProof/>
          <w:sz w:val="22"/>
          <w:szCs w:val="22"/>
        </w:rPr>
      </w:pPr>
    </w:p>
    <w:p w14:paraId="13481D56" w14:textId="77777777" w:rsidR="00032B03" w:rsidRPr="00357CD9" w:rsidRDefault="00032B03" w:rsidP="00032B03">
      <w:pPr>
        <w:rPr>
          <w:noProof/>
          <w:sz w:val="22"/>
          <w:szCs w:val="22"/>
        </w:rPr>
      </w:pPr>
    </w:p>
    <w:p w14:paraId="509A1F0B"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noProof/>
          <w:sz w:val="22"/>
          <w:szCs w:val="22"/>
        </w:rPr>
      </w:pPr>
      <w:r w:rsidRPr="00357CD9">
        <w:rPr>
          <w:b/>
          <w:noProof/>
          <w:sz w:val="22"/>
          <w:szCs w:val="22"/>
        </w:rPr>
        <w:t>2.</w:t>
      </w:r>
      <w:r w:rsidRPr="00357CD9">
        <w:rPr>
          <w:b/>
          <w:noProof/>
          <w:sz w:val="22"/>
          <w:szCs w:val="22"/>
        </w:rPr>
        <w:tab/>
      </w:r>
      <w:r w:rsidRPr="00357CD9">
        <w:rPr>
          <w:b/>
          <w:caps/>
          <w:noProof/>
          <w:sz w:val="22"/>
          <w:szCs w:val="22"/>
        </w:rPr>
        <w:t>vartojimo metodas</w:t>
      </w:r>
    </w:p>
    <w:p w14:paraId="43A5C8AE" w14:textId="77777777" w:rsidR="00032B03" w:rsidRPr="00357CD9" w:rsidRDefault="00032B03" w:rsidP="00032B03">
      <w:pPr>
        <w:rPr>
          <w:noProof/>
          <w:sz w:val="22"/>
          <w:szCs w:val="22"/>
        </w:rPr>
      </w:pPr>
    </w:p>
    <w:p w14:paraId="4A109354" w14:textId="77777777" w:rsidR="00032B03" w:rsidRPr="00357CD9" w:rsidRDefault="00032B03" w:rsidP="00032B03">
      <w:pPr>
        <w:rPr>
          <w:sz w:val="22"/>
          <w:szCs w:val="22"/>
          <w:lang w:val="lt-LT"/>
        </w:rPr>
      </w:pPr>
      <w:r w:rsidRPr="00357CD9">
        <w:rPr>
          <w:sz w:val="22"/>
          <w:szCs w:val="22"/>
          <w:lang w:val="lt-LT"/>
        </w:rPr>
        <w:t>Prieš vartojimą perskaitykite pakuotės lapelį.</w:t>
      </w:r>
    </w:p>
    <w:p w14:paraId="78F0C85E" w14:textId="77777777" w:rsidR="00032B03" w:rsidRPr="00357CD9" w:rsidRDefault="00032B03" w:rsidP="00032B03">
      <w:pPr>
        <w:rPr>
          <w:noProof/>
          <w:sz w:val="22"/>
          <w:szCs w:val="22"/>
        </w:rPr>
      </w:pPr>
    </w:p>
    <w:p w14:paraId="4843A998" w14:textId="77777777" w:rsidR="00032B03" w:rsidRPr="00357CD9" w:rsidRDefault="00032B03" w:rsidP="00032B03">
      <w:pPr>
        <w:rPr>
          <w:noProof/>
          <w:sz w:val="22"/>
          <w:szCs w:val="22"/>
        </w:rPr>
      </w:pPr>
    </w:p>
    <w:p w14:paraId="66CE1857"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b/>
          <w:noProof/>
          <w:sz w:val="22"/>
          <w:szCs w:val="22"/>
        </w:rPr>
      </w:pPr>
      <w:r w:rsidRPr="00357CD9">
        <w:rPr>
          <w:b/>
          <w:noProof/>
          <w:sz w:val="22"/>
          <w:szCs w:val="22"/>
        </w:rPr>
        <w:t>3.</w:t>
      </w:r>
      <w:r w:rsidRPr="00357CD9">
        <w:rPr>
          <w:b/>
          <w:noProof/>
          <w:sz w:val="22"/>
          <w:szCs w:val="22"/>
        </w:rPr>
        <w:tab/>
      </w:r>
      <w:r w:rsidRPr="00357CD9">
        <w:rPr>
          <w:b/>
          <w:caps/>
          <w:noProof/>
          <w:sz w:val="22"/>
          <w:szCs w:val="22"/>
        </w:rPr>
        <w:t>tinkamumo laikas</w:t>
      </w:r>
    </w:p>
    <w:p w14:paraId="0B889F92" w14:textId="77777777" w:rsidR="00032B03" w:rsidRPr="00357CD9" w:rsidRDefault="00032B03" w:rsidP="00032B03">
      <w:pPr>
        <w:rPr>
          <w:i/>
          <w:noProof/>
          <w:sz w:val="22"/>
          <w:szCs w:val="22"/>
        </w:rPr>
      </w:pPr>
    </w:p>
    <w:p w14:paraId="135E4EFA" w14:textId="77777777" w:rsidR="00032B03" w:rsidRPr="00357CD9" w:rsidRDefault="00032B03" w:rsidP="00032B03">
      <w:pPr>
        <w:rPr>
          <w:sz w:val="22"/>
          <w:szCs w:val="22"/>
          <w:lang w:val="lt-LT"/>
        </w:rPr>
      </w:pPr>
      <w:r w:rsidRPr="00357CD9">
        <w:rPr>
          <w:sz w:val="22"/>
          <w:szCs w:val="22"/>
          <w:lang w:val="lt-LT"/>
        </w:rPr>
        <w:t xml:space="preserve">Tinka iki: </w:t>
      </w:r>
      <w:r w:rsidR="00D77A79" w:rsidRPr="00483056">
        <w:rPr>
          <w:sz w:val="22"/>
          <w:szCs w:val="22"/>
          <w:highlight w:val="lightGray"/>
          <w:lang w:val="lt-LT"/>
        </w:rPr>
        <w:t>mm/MMMM</w:t>
      </w:r>
    </w:p>
    <w:p w14:paraId="2408835F" w14:textId="77777777" w:rsidR="00032B03" w:rsidRPr="00357CD9" w:rsidRDefault="00032B03" w:rsidP="00032B03">
      <w:pPr>
        <w:rPr>
          <w:noProof/>
          <w:sz w:val="22"/>
          <w:szCs w:val="22"/>
        </w:rPr>
      </w:pPr>
    </w:p>
    <w:p w14:paraId="75A48FFA" w14:textId="77777777" w:rsidR="00032B03" w:rsidRPr="00357CD9" w:rsidRDefault="00032B03" w:rsidP="00032B03">
      <w:pPr>
        <w:rPr>
          <w:noProof/>
          <w:sz w:val="22"/>
          <w:szCs w:val="22"/>
        </w:rPr>
      </w:pPr>
    </w:p>
    <w:p w14:paraId="45345A10"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357CD9">
        <w:rPr>
          <w:b/>
          <w:noProof/>
          <w:sz w:val="22"/>
          <w:szCs w:val="22"/>
        </w:rPr>
        <w:t>4.</w:t>
      </w:r>
      <w:r w:rsidRPr="00357CD9">
        <w:rPr>
          <w:b/>
          <w:noProof/>
          <w:sz w:val="22"/>
          <w:szCs w:val="22"/>
        </w:rPr>
        <w:tab/>
      </w:r>
      <w:r w:rsidRPr="00357CD9">
        <w:rPr>
          <w:b/>
          <w:caps/>
          <w:noProof/>
          <w:sz w:val="22"/>
          <w:szCs w:val="22"/>
        </w:rPr>
        <w:t>serijos numeris</w:t>
      </w:r>
    </w:p>
    <w:p w14:paraId="046FF58D" w14:textId="77777777" w:rsidR="00032B03" w:rsidRPr="00357CD9" w:rsidRDefault="00032B03" w:rsidP="00032B03">
      <w:pPr>
        <w:ind w:right="113"/>
        <w:rPr>
          <w:i/>
          <w:noProof/>
          <w:sz w:val="22"/>
          <w:szCs w:val="22"/>
        </w:rPr>
      </w:pPr>
    </w:p>
    <w:p w14:paraId="562BDE9D" w14:textId="77777777" w:rsidR="00032B03" w:rsidRPr="00357CD9" w:rsidRDefault="00032B03" w:rsidP="00032B03">
      <w:pPr>
        <w:rPr>
          <w:sz w:val="22"/>
          <w:szCs w:val="22"/>
          <w:lang w:val="lt-LT"/>
        </w:rPr>
      </w:pPr>
      <w:r w:rsidRPr="00357CD9">
        <w:rPr>
          <w:sz w:val="22"/>
          <w:szCs w:val="22"/>
          <w:lang w:val="lt-LT"/>
        </w:rPr>
        <w:t>Serija</w:t>
      </w:r>
    </w:p>
    <w:p w14:paraId="6C08164F" w14:textId="77777777" w:rsidR="00032B03" w:rsidRPr="00357CD9" w:rsidRDefault="00032B03" w:rsidP="00032B03">
      <w:pPr>
        <w:ind w:right="113"/>
        <w:rPr>
          <w:noProof/>
          <w:sz w:val="22"/>
          <w:szCs w:val="22"/>
        </w:rPr>
      </w:pPr>
    </w:p>
    <w:p w14:paraId="0D4CB669" w14:textId="77777777" w:rsidR="00032B03" w:rsidRPr="00357CD9" w:rsidRDefault="00032B03" w:rsidP="00032B03">
      <w:pPr>
        <w:ind w:right="113"/>
        <w:rPr>
          <w:noProof/>
          <w:sz w:val="22"/>
          <w:szCs w:val="22"/>
        </w:rPr>
      </w:pPr>
    </w:p>
    <w:p w14:paraId="52FE8839"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357CD9">
        <w:rPr>
          <w:b/>
          <w:noProof/>
          <w:sz w:val="22"/>
          <w:szCs w:val="22"/>
        </w:rPr>
        <w:t>5.</w:t>
      </w:r>
      <w:r w:rsidRPr="00357CD9">
        <w:rPr>
          <w:b/>
          <w:noProof/>
          <w:sz w:val="22"/>
          <w:szCs w:val="22"/>
        </w:rPr>
        <w:tab/>
      </w:r>
      <w:r w:rsidRPr="00357CD9">
        <w:rPr>
          <w:b/>
          <w:caps/>
          <w:noProof/>
          <w:sz w:val="22"/>
          <w:szCs w:val="22"/>
        </w:rPr>
        <w:t>kiekis</w:t>
      </w:r>
      <w:r w:rsidRPr="00357CD9">
        <w:rPr>
          <w:b/>
          <w:noProof/>
          <w:sz w:val="22"/>
          <w:szCs w:val="22"/>
        </w:rPr>
        <w:t xml:space="preserve"> (MASĖ, TŪRIS ARBA VIENETAI)</w:t>
      </w:r>
    </w:p>
    <w:p w14:paraId="09BCE7C0" w14:textId="77777777" w:rsidR="00032B03" w:rsidRPr="00357CD9" w:rsidRDefault="00032B03" w:rsidP="00032B03">
      <w:pPr>
        <w:ind w:right="113"/>
        <w:rPr>
          <w:noProof/>
          <w:sz w:val="22"/>
          <w:szCs w:val="22"/>
        </w:rPr>
      </w:pPr>
    </w:p>
    <w:p w14:paraId="2F135996" w14:textId="77777777" w:rsidR="00032B03" w:rsidRPr="00357CD9" w:rsidRDefault="00032B03" w:rsidP="00032B03">
      <w:pPr>
        <w:rPr>
          <w:sz w:val="22"/>
          <w:szCs w:val="22"/>
          <w:shd w:val="clear" w:color="auto" w:fill="C0C0C0"/>
          <w:lang w:val="lt-LT"/>
        </w:rPr>
      </w:pPr>
      <w:r w:rsidRPr="00357CD9">
        <w:rPr>
          <w:sz w:val="22"/>
          <w:szCs w:val="22"/>
          <w:lang w:val="lt-LT"/>
        </w:rPr>
        <w:t xml:space="preserve">1 g </w:t>
      </w:r>
      <w:proofErr w:type="spellStart"/>
      <w:r w:rsidRPr="00357CD9">
        <w:rPr>
          <w:sz w:val="22"/>
          <w:szCs w:val="22"/>
          <w:lang w:val="lt-LT"/>
        </w:rPr>
        <w:t>cefotaksimo</w:t>
      </w:r>
      <w:proofErr w:type="spellEnd"/>
      <w:r w:rsidRPr="00357CD9">
        <w:rPr>
          <w:sz w:val="22"/>
          <w:szCs w:val="22"/>
          <w:lang w:val="lt-LT"/>
        </w:rPr>
        <w:t xml:space="preserve"> (natrio druskos pavidalu).</w:t>
      </w:r>
    </w:p>
    <w:p w14:paraId="1460A91C" w14:textId="77777777" w:rsidR="00032B03" w:rsidRPr="00357CD9" w:rsidRDefault="00032B03" w:rsidP="00032B03">
      <w:pPr>
        <w:rPr>
          <w:sz w:val="22"/>
          <w:szCs w:val="22"/>
          <w:lang w:val="lt-LT"/>
        </w:rPr>
      </w:pPr>
      <w:r w:rsidRPr="00357CD9">
        <w:rPr>
          <w:sz w:val="22"/>
          <w:szCs w:val="22"/>
          <w:shd w:val="clear" w:color="auto" w:fill="C0C0C0"/>
          <w:lang w:val="lt-LT"/>
        </w:rPr>
        <w:t xml:space="preserve">2 g </w:t>
      </w:r>
      <w:proofErr w:type="spellStart"/>
      <w:r w:rsidRPr="00357CD9">
        <w:rPr>
          <w:sz w:val="22"/>
          <w:szCs w:val="22"/>
          <w:shd w:val="clear" w:color="auto" w:fill="C0C0C0"/>
          <w:lang w:val="lt-LT"/>
        </w:rPr>
        <w:t>cefotaksimo</w:t>
      </w:r>
      <w:proofErr w:type="spellEnd"/>
      <w:r w:rsidRPr="00357CD9">
        <w:rPr>
          <w:sz w:val="22"/>
          <w:szCs w:val="22"/>
          <w:shd w:val="clear" w:color="auto" w:fill="C0C0C0"/>
          <w:lang w:val="lt-LT"/>
        </w:rPr>
        <w:t xml:space="preserve"> (natrio druskos pavidalu)</w:t>
      </w:r>
      <w:r w:rsidRPr="00357CD9">
        <w:rPr>
          <w:sz w:val="22"/>
          <w:szCs w:val="22"/>
          <w:lang w:val="lt-LT"/>
        </w:rPr>
        <w:t>.</w:t>
      </w:r>
    </w:p>
    <w:p w14:paraId="5B4453F0" w14:textId="77777777" w:rsidR="00032B03" w:rsidRPr="00357CD9" w:rsidRDefault="00032B03" w:rsidP="00032B03">
      <w:pPr>
        <w:ind w:right="113"/>
        <w:rPr>
          <w:noProof/>
          <w:sz w:val="22"/>
          <w:szCs w:val="22"/>
        </w:rPr>
      </w:pPr>
    </w:p>
    <w:p w14:paraId="675503F0" w14:textId="77777777" w:rsidR="00032B03" w:rsidRPr="00357CD9" w:rsidRDefault="00032B03" w:rsidP="00032B03">
      <w:pPr>
        <w:ind w:right="113"/>
        <w:rPr>
          <w:noProof/>
          <w:sz w:val="22"/>
          <w:szCs w:val="22"/>
        </w:rPr>
      </w:pPr>
    </w:p>
    <w:p w14:paraId="438501A7" w14:textId="77777777" w:rsidR="00032B03" w:rsidRPr="00357CD9" w:rsidRDefault="00032B03" w:rsidP="00032B03">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357CD9">
        <w:rPr>
          <w:b/>
          <w:noProof/>
          <w:sz w:val="22"/>
          <w:szCs w:val="22"/>
        </w:rPr>
        <w:t>6.</w:t>
      </w:r>
      <w:r w:rsidRPr="00357CD9">
        <w:rPr>
          <w:b/>
          <w:noProof/>
          <w:sz w:val="22"/>
          <w:szCs w:val="22"/>
        </w:rPr>
        <w:tab/>
        <w:t>KITA</w:t>
      </w:r>
    </w:p>
    <w:p w14:paraId="609D39FC" w14:textId="77777777" w:rsidR="00032B03" w:rsidRPr="00357CD9" w:rsidRDefault="00032B03" w:rsidP="00032B03">
      <w:pPr>
        <w:rPr>
          <w:noProof/>
          <w:sz w:val="22"/>
          <w:szCs w:val="22"/>
        </w:rPr>
      </w:pPr>
    </w:p>
    <w:p w14:paraId="0AC65BFB" w14:textId="77777777" w:rsidR="00032B03" w:rsidRPr="00357CD9" w:rsidRDefault="00032B03" w:rsidP="00032B03">
      <w:pPr>
        <w:rPr>
          <w:sz w:val="22"/>
          <w:szCs w:val="22"/>
          <w:lang w:val="lt-LT"/>
        </w:rPr>
      </w:pPr>
      <w:r w:rsidRPr="00357CD9">
        <w:rPr>
          <w:sz w:val="22"/>
          <w:szCs w:val="22"/>
          <w:lang w:val="lt-LT"/>
        </w:rPr>
        <w:t>Laikyti žemesnėje kaip 25°C temperatūroje.</w:t>
      </w:r>
    </w:p>
    <w:p w14:paraId="76C36114" w14:textId="77777777" w:rsidR="00032B03" w:rsidRPr="00357CD9" w:rsidRDefault="00032B03" w:rsidP="00032B03">
      <w:pPr>
        <w:rPr>
          <w:sz w:val="22"/>
          <w:szCs w:val="22"/>
          <w:lang w:val="lt-LT"/>
        </w:rPr>
      </w:pPr>
    </w:p>
    <w:p w14:paraId="4070459C" w14:textId="77777777" w:rsidR="00032B03" w:rsidRPr="00357CD9" w:rsidRDefault="00032B03" w:rsidP="00032B03">
      <w:pPr>
        <w:rPr>
          <w:sz w:val="22"/>
          <w:szCs w:val="22"/>
          <w:lang w:val="lt-LT"/>
        </w:rPr>
      </w:pPr>
    </w:p>
    <w:p w14:paraId="2E2B4990" w14:textId="77777777" w:rsidR="00032B03" w:rsidRPr="00357CD9" w:rsidRDefault="00032B03" w:rsidP="00032B03">
      <w:pPr>
        <w:rPr>
          <w:sz w:val="22"/>
          <w:szCs w:val="22"/>
        </w:rPr>
      </w:pPr>
      <w:r w:rsidRPr="00357CD9">
        <w:rPr>
          <w:sz w:val="22"/>
          <w:szCs w:val="22"/>
        </w:rPr>
        <w:t>MIP Pharma GmbH</w:t>
      </w:r>
    </w:p>
    <w:p w14:paraId="4DB1F5A0" w14:textId="77777777" w:rsidR="00032B03" w:rsidRPr="00357CD9" w:rsidRDefault="00032B03" w:rsidP="00032B03">
      <w:pPr>
        <w:rPr>
          <w:sz w:val="22"/>
          <w:szCs w:val="22"/>
        </w:rPr>
      </w:pPr>
      <w:r w:rsidRPr="00357CD9">
        <w:rPr>
          <w:sz w:val="22"/>
          <w:szCs w:val="22"/>
        </w:rPr>
        <w:t>Kirkeler Str. 41</w:t>
      </w:r>
    </w:p>
    <w:p w14:paraId="3F28CC93" w14:textId="77777777" w:rsidR="00032B03" w:rsidRPr="00357CD9" w:rsidRDefault="00032B03" w:rsidP="00032B03">
      <w:pPr>
        <w:rPr>
          <w:sz w:val="22"/>
          <w:szCs w:val="22"/>
        </w:rPr>
      </w:pPr>
      <w:r w:rsidRPr="00357CD9">
        <w:rPr>
          <w:sz w:val="22"/>
          <w:szCs w:val="22"/>
        </w:rPr>
        <w:t>D-66440 Blieskastel</w:t>
      </w:r>
    </w:p>
    <w:p w14:paraId="1B3CE7E4" w14:textId="77777777" w:rsidR="00032B03" w:rsidRPr="00357CD9" w:rsidRDefault="00032B03" w:rsidP="00032B03">
      <w:pPr>
        <w:rPr>
          <w:sz w:val="22"/>
          <w:szCs w:val="22"/>
        </w:rPr>
      </w:pPr>
      <w:r w:rsidRPr="00357CD9">
        <w:rPr>
          <w:sz w:val="22"/>
          <w:szCs w:val="22"/>
        </w:rPr>
        <w:t>Vokietija</w:t>
      </w:r>
    </w:p>
    <w:p w14:paraId="0A98CA0F" w14:textId="77777777" w:rsidR="00032B03" w:rsidRPr="00357CD9" w:rsidRDefault="00032B03" w:rsidP="00032B03">
      <w:pPr>
        <w:rPr>
          <w:sz w:val="22"/>
          <w:szCs w:val="22"/>
          <w:lang w:val="lt-LT"/>
        </w:rPr>
      </w:pPr>
    </w:p>
    <w:p w14:paraId="228C45B7" w14:textId="77777777" w:rsidR="00032B03" w:rsidRPr="00357CD9" w:rsidRDefault="00032B03" w:rsidP="00032B03">
      <w:pPr>
        <w:rPr>
          <w:noProof/>
          <w:sz w:val="22"/>
          <w:szCs w:val="22"/>
        </w:rPr>
      </w:pPr>
    </w:p>
    <w:p w14:paraId="7A5B5405" w14:textId="77777777" w:rsidR="00032B03" w:rsidRPr="00357CD9" w:rsidRDefault="00032B03" w:rsidP="00032B03">
      <w:pPr>
        <w:pStyle w:val="BTEMEASMCA"/>
        <w:pageBreakBefore/>
      </w:pPr>
    </w:p>
    <w:p w14:paraId="1CB33C27" w14:textId="77777777" w:rsidR="00032B03" w:rsidRPr="00357CD9" w:rsidRDefault="00032B03" w:rsidP="00032B03">
      <w:pPr>
        <w:pStyle w:val="BTEMEASMCA"/>
      </w:pPr>
    </w:p>
    <w:p w14:paraId="23177338" w14:textId="77777777" w:rsidR="00032B03" w:rsidRPr="00357CD9" w:rsidRDefault="00032B03" w:rsidP="00032B03">
      <w:pPr>
        <w:pStyle w:val="BTEMEASMCA"/>
      </w:pPr>
    </w:p>
    <w:p w14:paraId="55ABF705" w14:textId="77777777" w:rsidR="00032B03" w:rsidRPr="00357CD9" w:rsidRDefault="00032B03" w:rsidP="00032B03">
      <w:pPr>
        <w:pStyle w:val="BTEMEASMCA"/>
      </w:pPr>
    </w:p>
    <w:p w14:paraId="41306630" w14:textId="77777777" w:rsidR="00032B03" w:rsidRPr="00357CD9" w:rsidRDefault="00032B03" w:rsidP="00032B03">
      <w:pPr>
        <w:pStyle w:val="BTEMEASMCA"/>
      </w:pPr>
    </w:p>
    <w:p w14:paraId="78CD2470" w14:textId="77777777" w:rsidR="00032B03" w:rsidRPr="00357CD9" w:rsidRDefault="00032B03" w:rsidP="00032B03">
      <w:pPr>
        <w:pStyle w:val="BTEMEASMCA"/>
      </w:pPr>
    </w:p>
    <w:p w14:paraId="70FBD731" w14:textId="77777777" w:rsidR="00032B03" w:rsidRPr="00357CD9" w:rsidRDefault="00032B03" w:rsidP="00032B03">
      <w:pPr>
        <w:pStyle w:val="BTEMEASMCA"/>
      </w:pPr>
    </w:p>
    <w:p w14:paraId="087B7268" w14:textId="77777777" w:rsidR="00032B03" w:rsidRPr="00357CD9" w:rsidRDefault="00032B03" w:rsidP="00032B03">
      <w:pPr>
        <w:pStyle w:val="BTEMEASMCA"/>
      </w:pPr>
    </w:p>
    <w:p w14:paraId="02E0C026" w14:textId="77777777" w:rsidR="00032B03" w:rsidRPr="00357CD9" w:rsidRDefault="00032B03" w:rsidP="00032B03">
      <w:pPr>
        <w:pStyle w:val="BTEMEASMCA"/>
      </w:pPr>
    </w:p>
    <w:p w14:paraId="03382669" w14:textId="77777777" w:rsidR="00032B03" w:rsidRPr="00357CD9" w:rsidRDefault="00032B03" w:rsidP="00032B03">
      <w:pPr>
        <w:pStyle w:val="BTEMEASMCA"/>
      </w:pPr>
    </w:p>
    <w:p w14:paraId="1C262AE5" w14:textId="77777777" w:rsidR="00032B03" w:rsidRPr="00357CD9" w:rsidRDefault="00032B03" w:rsidP="00032B03">
      <w:pPr>
        <w:pStyle w:val="BTEMEASMCA"/>
      </w:pPr>
    </w:p>
    <w:p w14:paraId="7F4845C3" w14:textId="77777777" w:rsidR="00032B03" w:rsidRPr="00357CD9" w:rsidRDefault="00032B03" w:rsidP="00032B03">
      <w:pPr>
        <w:pStyle w:val="BTEMEASMCA"/>
      </w:pPr>
    </w:p>
    <w:p w14:paraId="12A93358" w14:textId="77777777" w:rsidR="00032B03" w:rsidRPr="00357CD9" w:rsidRDefault="00032B03" w:rsidP="00032B03">
      <w:pPr>
        <w:pStyle w:val="BTEMEASMCA"/>
      </w:pPr>
    </w:p>
    <w:p w14:paraId="002360DC" w14:textId="77777777" w:rsidR="00032B03" w:rsidRPr="00357CD9" w:rsidRDefault="00032B03" w:rsidP="00032B03">
      <w:pPr>
        <w:pStyle w:val="BTEMEASMCA"/>
      </w:pPr>
    </w:p>
    <w:p w14:paraId="684779A3" w14:textId="77777777" w:rsidR="00032B03" w:rsidRPr="00357CD9" w:rsidRDefault="00032B03" w:rsidP="00032B03">
      <w:pPr>
        <w:pStyle w:val="BTEMEASMCA"/>
      </w:pPr>
    </w:p>
    <w:p w14:paraId="19125862" w14:textId="77777777" w:rsidR="00032B03" w:rsidRPr="00357CD9" w:rsidRDefault="00032B03" w:rsidP="00032B03">
      <w:pPr>
        <w:pStyle w:val="BTEMEASMCA"/>
      </w:pPr>
    </w:p>
    <w:p w14:paraId="6FD55442" w14:textId="77777777" w:rsidR="00032B03" w:rsidRPr="00357CD9" w:rsidRDefault="00032B03" w:rsidP="00032B03">
      <w:pPr>
        <w:pStyle w:val="BTEMEASMCA"/>
      </w:pPr>
    </w:p>
    <w:p w14:paraId="660E4BB4" w14:textId="77777777" w:rsidR="00032B03" w:rsidRPr="00357CD9" w:rsidRDefault="00032B03" w:rsidP="00032B03">
      <w:pPr>
        <w:pStyle w:val="BTEMEASMCA"/>
      </w:pPr>
    </w:p>
    <w:p w14:paraId="4D7B2F9A" w14:textId="77777777" w:rsidR="00032B03" w:rsidRPr="00357CD9" w:rsidRDefault="00032B03" w:rsidP="00032B03">
      <w:pPr>
        <w:pStyle w:val="BTEMEASMCA"/>
      </w:pPr>
    </w:p>
    <w:p w14:paraId="09DE006A" w14:textId="77777777" w:rsidR="00032B03" w:rsidRPr="00357CD9" w:rsidRDefault="00032B03" w:rsidP="00032B03">
      <w:pPr>
        <w:pStyle w:val="BTEMEASMCA"/>
      </w:pPr>
    </w:p>
    <w:p w14:paraId="24C29157" w14:textId="77777777" w:rsidR="00032B03" w:rsidRPr="00357CD9" w:rsidRDefault="00032B03" w:rsidP="00032B03">
      <w:pPr>
        <w:pStyle w:val="BTEMEASMCA"/>
      </w:pPr>
    </w:p>
    <w:p w14:paraId="574E7E3C" w14:textId="77777777" w:rsidR="00032B03" w:rsidRPr="00357CD9" w:rsidRDefault="00032B03" w:rsidP="00032B03">
      <w:pPr>
        <w:pStyle w:val="BTEMEASMCA"/>
      </w:pPr>
    </w:p>
    <w:p w14:paraId="794DB682" w14:textId="77777777" w:rsidR="00032B03" w:rsidRPr="00357CD9" w:rsidRDefault="00032B03" w:rsidP="00032B03">
      <w:pPr>
        <w:pStyle w:val="BTEMEASMCA"/>
      </w:pPr>
    </w:p>
    <w:p w14:paraId="355F9CF4" w14:textId="77777777" w:rsidR="00032B03" w:rsidRPr="00357CD9" w:rsidRDefault="00032B03" w:rsidP="00032B03">
      <w:pPr>
        <w:pStyle w:val="TTEMEASMCA"/>
        <w:rPr>
          <w:lang w:val="lt-LT"/>
        </w:rPr>
      </w:pPr>
      <w:r w:rsidRPr="00357CD9">
        <w:rPr>
          <w:lang w:val="lt-LT"/>
        </w:rPr>
        <w:t>B. PAKUOTĖS LAPELIS</w:t>
      </w:r>
    </w:p>
    <w:p w14:paraId="3014FCB5" w14:textId="77777777" w:rsidR="00032B03" w:rsidRPr="00357CD9" w:rsidRDefault="00032B03" w:rsidP="00032B03">
      <w:pPr>
        <w:pStyle w:val="Pavadinimas"/>
        <w:pageBreakBefore/>
        <w:rPr>
          <w:sz w:val="22"/>
          <w:szCs w:val="22"/>
        </w:rPr>
      </w:pPr>
      <w:r w:rsidRPr="00357CD9">
        <w:rPr>
          <w:sz w:val="22"/>
          <w:szCs w:val="22"/>
        </w:rPr>
        <w:lastRenderedPageBreak/>
        <w:t>Pakuotės lapelis: informacija vartotojui</w:t>
      </w:r>
    </w:p>
    <w:p w14:paraId="302F6AD8" w14:textId="77777777" w:rsidR="00032B03" w:rsidRPr="00357CD9" w:rsidRDefault="00032B03" w:rsidP="00032B03">
      <w:pPr>
        <w:jc w:val="center"/>
        <w:rPr>
          <w:b/>
          <w:bCs/>
          <w:sz w:val="22"/>
          <w:szCs w:val="22"/>
          <w:lang w:val="lt-LT"/>
        </w:rPr>
      </w:pPr>
    </w:p>
    <w:p w14:paraId="2622B810" w14:textId="77777777" w:rsidR="00032B03" w:rsidRPr="00357CD9" w:rsidRDefault="00032B03" w:rsidP="00032B03">
      <w:pPr>
        <w:keepNext/>
        <w:tabs>
          <w:tab w:val="left" w:pos="567"/>
        </w:tabs>
        <w:suppressAutoHyphens w:val="0"/>
        <w:spacing w:line="260" w:lineRule="exact"/>
        <w:jc w:val="center"/>
        <w:outlineLvl w:val="3"/>
        <w:rPr>
          <w:b/>
          <w:noProof/>
          <w:snapToGrid w:val="0"/>
          <w:sz w:val="22"/>
          <w:szCs w:val="22"/>
          <w:lang w:val="lt-LT" w:eastAsia="en-US"/>
        </w:rPr>
      </w:pPr>
      <w:proofErr w:type="spellStart"/>
      <w:r w:rsidRPr="00357CD9">
        <w:rPr>
          <w:b/>
          <w:sz w:val="22"/>
          <w:szCs w:val="22"/>
          <w:lang w:val="lt-LT"/>
        </w:rPr>
        <w:t>Cefotaxime</w:t>
      </w:r>
      <w:proofErr w:type="spellEnd"/>
      <w:r w:rsidRPr="00357CD9">
        <w:rPr>
          <w:b/>
          <w:sz w:val="22"/>
          <w:szCs w:val="22"/>
          <w:lang w:val="lt-LT"/>
        </w:rPr>
        <w:t xml:space="preserve"> MIP</w:t>
      </w:r>
      <w:r w:rsidRPr="00357CD9">
        <w:rPr>
          <w:sz w:val="22"/>
          <w:szCs w:val="22"/>
          <w:lang w:val="lt-LT"/>
        </w:rPr>
        <w:t xml:space="preserve"> </w:t>
      </w:r>
      <w:r w:rsidRPr="00357CD9">
        <w:rPr>
          <w:b/>
          <w:noProof/>
          <w:snapToGrid w:val="0"/>
          <w:sz w:val="22"/>
          <w:szCs w:val="22"/>
          <w:lang w:val="lt-LT" w:eastAsia="en-US"/>
        </w:rPr>
        <w:t>1</w:t>
      </w:r>
      <w:r w:rsidR="00196111">
        <w:rPr>
          <w:b/>
          <w:noProof/>
          <w:snapToGrid w:val="0"/>
          <w:sz w:val="22"/>
          <w:szCs w:val="22"/>
          <w:lang w:val="lt-LT" w:eastAsia="en-US"/>
        </w:rPr>
        <w:t> </w:t>
      </w:r>
      <w:r w:rsidRPr="00357CD9">
        <w:rPr>
          <w:b/>
          <w:noProof/>
          <w:snapToGrid w:val="0"/>
          <w:sz w:val="22"/>
          <w:szCs w:val="22"/>
          <w:lang w:val="lt-LT" w:eastAsia="en-US"/>
        </w:rPr>
        <w:t>g milteliai injekciniam ar infuziniam tirpalui</w:t>
      </w:r>
    </w:p>
    <w:p w14:paraId="1CFBFE41" w14:textId="77777777" w:rsidR="00032B03" w:rsidRPr="00357CD9" w:rsidRDefault="00032B03" w:rsidP="00032B03">
      <w:pPr>
        <w:keepNext/>
        <w:tabs>
          <w:tab w:val="left" w:pos="567"/>
        </w:tabs>
        <w:suppressAutoHyphens w:val="0"/>
        <w:spacing w:line="260" w:lineRule="exact"/>
        <w:jc w:val="center"/>
        <w:outlineLvl w:val="3"/>
        <w:rPr>
          <w:b/>
          <w:noProof/>
          <w:snapToGrid w:val="0"/>
          <w:sz w:val="22"/>
          <w:szCs w:val="22"/>
          <w:lang w:val="lt-LT" w:eastAsia="en-US"/>
        </w:rPr>
      </w:pPr>
      <w:r w:rsidRPr="00483056">
        <w:rPr>
          <w:b/>
          <w:noProof/>
          <w:snapToGrid w:val="0"/>
          <w:sz w:val="22"/>
          <w:szCs w:val="22"/>
          <w:lang w:val="lt-LT" w:eastAsia="en-US"/>
        </w:rPr>
        <w:t>Cefotaxime MIP 2</w:t>
      </w:r>
      <w:r w:rsidR="00196111">
        <w:rPr>
          <w:b/>
          <w:noProof/>
          <w:snapToGrid w:val="0"/>
          <w:sz w:val="22"/>
          <w:szCs w:val="22"/>
          <w:lang w:val="lt-LT" w:eastAsia="en-US"/>
        </w:rPr>
        <w:t> </w:t>
      </w:r>
      <w:r w:rsidRPr="00483056">
        <w:rPr>
          <w:b/>
          <w:noProof/>
          <w:snapToGrid w:val="0"/>
          <w:sz w:val="22"/>
          <w:szCs w:val="22"/>
          <w:lang w:val="lt-LT" w:eastAsia="en-US"/>
        </w:rPr>
        <w:t>g milteliai injekciniam ar infuziniam tirpalui</w:t>
      </w:r>
    </w:p>
    <w:p w14:paraId="0A55BF2F" w14:textId="77777777" w:rsidR="00032B03" w:rsidRPr="00357CD9" w:rsidRDefault="00032B03" w:rsidP="00032B03">
      <w:pPr>
        <w:suppressAutoHyphens w:val="0"/>
        <w:jc w:val="center"/>
        <w:rPr>
          <w:snapToGrid w:val="0"/>
          <w:sz w:val="22"/>
          <w:szCs w:val="22"/>
          <w:lang w:val="lt-LT" w:eastAsia="en-US"/>
        </w:rPr>
      </w:pPr>
    </w:p>
    <w:p w14:paraId="16943110" w14:textId="77777777" w:rsidR="00032B03" w:rsidRPr="00357CD9" w:rsidRDefault="00032B03" w:rsidP="00032B03">
      <w:pPr>
        <w:suppressAutoHyphens w:val="0"/>
        <w:jc w:val="center"/>
        <w:rPr>
          <w:snapToGrid w:val="0"/>
          <w:sz w:val="22"/>
          <w:szCs w:val="22"/>
          <w:lang w:val="lt-LT" w:eastAsia="en-US"/>
        </w:rPr>
      </w:pPr>
      <w:proofErr w:type="spellStart"/>
      <w:r w:rsidRPr="00357CD9">
        <w:rPr>
          <w:snapToGrid w:val="0"/>
          <w:sz w:val="22"/>
          <w:szCs w:val="22"/>
          <w:lang w:val="lt-LT" w:eastAsia="en-US"/>
        </w:rPr>
        <w:t>Cefotaksimas</w:t>
      </w:r>
      <w:proofErr w:type="spellEnd"/>
    </w:p>
    <w:p w14:paraId="4E2AF520" w14:textId="77777777" w:rsidR="00032B03" w:rsidRPr="00357CD9" w:rsidRDefault="00032B03" w:rsidP="00032B03">
      <w:pPr>
        <w:suppressAutoHyphens w:val="0"/>
        <w:jc w:val="center"/>
        <w:rPr>
          <w:snapToGrid w:val="0"/>
          <w:sz w:val="22"/>
          <w:szCs w:val="22"/>
          <w:lang w:val="lt-LT" w:eastAsia="en-US"/>
        </w:rPr>
      </w:pPr>
    </w:p>
    <w:p w14:paraId="610A9CF2" w14:textId="77777777" w:rsidR="00032B03" w:rsidRPr="00357CD9" w:rsidRDefault="00032B03" w:rsidP="00032B03">
      <w:pPr>
        <w:pBdr>
          <w:top w:val="single" w:sz="4" w:space="1" w:color="auto"/>
          <w:left w:val="single" w:sz="4" w:space="4" w:color="auto"/>
          <w:right w:val="single" w:sz="4" w:space="4" w:color="auto"/>
        </w:pBdr>
        <w:rPr>
          <w:snapToGrid w:val="0"/>
          <w:sz w:val="22"/>
          <w:szCs w:val="22"/>
          <w:lang w:val="lt-LT" w:eastAsia="en-US"/>
        </w:rPr>
      </w:pPr>
      <w:r w:rsidRPr="00357CD9">
        <w:rPr>
          <w:b/>
          <w:snapToGrid w:val="0"/>
          <w:sz w:val="22"/>
          <w:szCs w:val="22"/>
          <w:lang w:val="lt-LT" w:eastAsia="en-US"/>
        </w:rPr>
        <w:t>Atidžiai perskaitykite visą šį lapelį, prieš pradėdami vartoti vaistą, nes jame pateikiama Jums svarbi informacija.</w:t>
      </w:r>
    </w:p>
    <w:p w14:paraId="6F33E553" w14:textId="77777777" w:rsidR="00032B03" w:rsidRPr="00357CD9" w:rsidRDefault="00032B03" w:rsidP="00032B03">
      <w:pPr>
        <w:numPr>
          <w:ilvl w:val="0"/>
          <w:numId w:val="26"/>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Neišmeskite šio lapelio, nes vėl gali prireikti jį perskaityti.</w:t>
      </w:r>
    </w:p>
    <w:p w14:paraId="34F19332" w14:textId="77777777" w:rsidR="00032B03" w:rsidRPr="00357CD9" w:rsidRDefault="00032B03" w:rsidP="00032B03">
      <w:pPr>
        <w:numPr>
          <w:ilvl w:val="0"/>
          <w:numId w:val="26"/>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Jeigu kiltų daugiau klausimų, kreipkitės į gydytoją</w:t>
      </w:r>
      <w:r w:rsidR="00196111">
        <w:rPr>
          <w:snapToGrid w:val="0"/>
          <w:sz w:val="22"/>
          <w:szCs w:val="22"/>
          <w:lang w:val="lt-LT" w:eastAsia="en-US"/>
        </w:rPr>
        <w:t>,</w:t>
      </w:r>
      <w:r w:rsidRPr="00357CD9">
        <w:rPr>
          <w:snapToGrid w:val="0"/>
          <w:sz w:val="22"/>
          <w:szCs w:val="22"/>
          <w:lang w:val="lt-LT" w:eastAsia="en-US"/>
        </w:rPr>
        <w:t xml:space="preserve"> vaistininką arba slaugytoją.</w:t>
      </w:r>
    </w:p>
    <w:p w14:paraId="32A8AA53" w14:textId="77777777" w:rsidR="00032B03" w:rsidRPr="00357CD9" w:rsidRDefault="00032B03" w:rsidP="00032B03">
      <w:pPr>
        <w:numPr>
          <w:ilvl w:val="0"/>
          <w:numId w:val="26"/>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Šis vaistas skirtas tik Jums, todėl kitiems žmonėms jo duoti negalima. Vaistas gali jiems pakenkti (net tiems, kurių ligos požymiai yra tokie patys kaip Jūsų).</w:t>
      </w:r>
    </w:p>
    <w:p w14:paraId="0B9AFEBC" w14:textId="77777777" w:rsidR="00032B03" w:rsidRPr="00357CD9" w:rsidRDefault="00032B03" w:rsidP="00032B03">
      <w:pPr>
        <w:numPr>
          <w:ilvl w:val="0"/>
          <w:numId w:val="26"/>
        </w:numPr>
        <w:pBdr>
          <w:left w:val="single" w:sz="4" w:space="4" w:color="auto"/>
          <w:bottom w:val="single" w:sz="4" w:space="1" w:color="auto"/>
          <w:right w:val="single" w:sz="4" w:space="4" w:color="auto"/>
        </w:pBdr>
        <w:tabs>
          <w:tab w:val="left" w:pos="567"/>
        </w:tabs>
        <w:suppressAutoHyphens w:val="0"/>
        <w:spacing w:line="260" w:lineRule="exact"/>
        <w:ind w:right="-2"/>
        <w:rPr>
          <w:snapToGrid w:val="0"/>
          <w:sz w:val="22"/>
          <w:szCs w:val="22"/>
          <w:lang w:val="lt-LT" w:eastAsia="en-US"/>
        </w:rPr>
      </w:pPr>
      <w:r w:rsidRPr="00357CD9">
        <w:rPr>
          <w:snapToGrid w:val="0"/>
          <w:sz w:val="22"/>
          <w:szCs w:val="22"/>
          <w:lang w:val="lt-LT" w:eastAsia="en-US"/>
        </w:rPr>
        <w:t>Jeigu pasireiškė šalutinis poveikis (net jei jis šiame lapelyje nenurodytas), kreipkitės į gydytoją, vaistininką arba slaugytoją. Žr. 4 skyrių.</w:t>
      </w:r>
    </w:p>
    <w:p w14:paraId="542B17D6" w14:textId="77777777" w:rsidR="00032B03" w:rsidRPr="00357CD9" w:rsidRDefault="00032B03" w:rsidP="00032B03">
      <w:pPr>
        <w:suppressAutoHyphens w:val="0"/>
        <w:ind w:right="-2"/>
        <w:rPr>
          <w:snapToGrid w:val="0"/>
          <w:sz w:val="22"/>
          <w:szCs w:val="22"/>
          <w:lang w:val="lt-LT" w:eastAsia="en-US"/>
        </w:rPr>
      </w:pPr>
    </w:p>
    <w:p w14:paraId="143E46A9" w14:textId="77777777" w:rsidR="00032B03" w:rsidRPr="00357CD9" w:rsidRDefault="00032B03" w:rsidP="00032B03">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Apie ką rašoma šiame lapelyje</w:t>
      </w:r>
    </w:p>
    <w:p w14:paraId="342973AC" w14:textId="77777777" w:rsidR="00032B03" w:rsidRPr="00357CD9" w:rsidRDefault="00032B03" w:rsidP="00032B03">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1.</w:t>
      </w:r>
      <w:r w:rsidRPr="00357CD9">
        <w:rPr>
          <w:snapToGrid w:val="0"/>
          <w:sz w:val="22"/>
          <w:szCs w:val="22"/>
          <w:lang w:val="lt-LT" w:eastAsia="en-US"/>
        </w:rPr>
        <w:tab/>
        <w:t xml:space="preserve">Kas yra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ir kam jis vartojamas</w:t>
      </w:r>
    </w:p>
    <w:p w14:paraId="354762C1" w14:textId="77777777" w:rsidR="00032B03" w:rsidRPr="00357CD9" w:rsidRDefault="00032B03" w:rsidP="00032B03">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2.</w:t>
      </w:r>
      <w:r w:rsidRPr="00357CD9">
        <w:rPr>
          <w:snapToGrid w:val="0"/>
          <w:sz w:val="22"/>
          <w:szCs w:val="22"/>
          <w:lang w:val="lt-LT" w:eastAsia="en-US"/>
        </w:rPr>
        <w:tab/>
        <w:t xml:space="preserve">Kas žinotina prieš vartojant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p>
    <w:p w14:paraId="0EA454B7" w14:textId="77777777" w:rsidR="00032B03" w:rsidRPr="00357CD9" w:rsidRDefault="00032B03" w:rsidP="00032B03">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3.</w:t>
      </w:r>
      <w:r w:rsidRPr="00357CD9">
        <w:rPr>
          <w:snapToGrid w:val="0"/>
          <w:sz w:val="22"/>
          <w:szCs w:val="22"/>
          <w:lang w:val="lt-LT" w:eastAsia="en-US"/>
        </w:rPr>
        <w:tab/>
        <w:t xml:space="preserve">Kaip vartoti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p>
    <w:p w14:paraId="5152B8B6" w14:textId="77777777" w:rsidR="00032B03" w:rsidRPr="00357CD9" w:rsidRDefault="00032B03" w:rsidP="00032B03">
      <w:pPr>
        <w:numPr>
          <w:ilvl w:val="12"/>
          <w:numId w:val="0"/>
        </w:numPr>
        <w:tabs>
          <w:tab w:val="left" w:pos="426"/>
        </w:tabs>
        <w:suppressAutoHyphens w:val="0"/>
        <w:ind w:right="-29"/>
        <w:rPr>
          <w:snapToGrid w:val="0"/>
          <w:sz w:val="22"/>
          <w:szCs w:val="22"/>
          <w:lang w:val="lt-LT" w:eastAsia="en-US"/>
        </w:rPr>
      </w:pPr>
      <w:r w:rsidRPr="00357CD9">
        <w:rPr>
          <w:snapToGrid w:val="0"/>
          <w:sz w:val="22"/>
          <w:szCs w:val="22"/>
          <w:lang w:val="lt-LT" w:eastAsia="en-US"/>
        </w:rPr>
        <w:t>4.</w:t>
      </w:r>
      <w:r w:rsidRPr="00357CD9">
        <w:rPr>
          <w:snapToGrid w:val="0"/>
          <w:sz w:val="22"/>
          <w:szCs w:val="22"/>
          <w:lang w:val="lt-LT" w:eastAsia="en-US"/>
        </w:rPr>
        <w:tab/>
        <w:t xml:space="preserve">Galimas šalutinis poveikis </w:t>
      </w:r>
    </w:p>
    <w:p w14:paraId="6D84FBDA" w14:textId="77777777" w:rsidR="00032B03" w:rsidRPr="00357CD9" w:rsidRDefault="00032B03" w:rsidP="00032B03">
      <w:pPr>
        <w:numPr>
          <w:ilvl w:val="0"/>
          <w:numId w:val="17"/>
        </w:numPr>
        <w:tabs>
          <w:tab w:val="clear" w:pos="570"/>
          <w:tab w:val="left" w:pos="426"/>
        </w:tabs>
        <w:suppressAutoHyphens w:val="0"/>
        <w:spacing w:line="260" w:lineRule="exact"/>
        <w:ind w:right="-29"/>
        <w:rPr>
          <w:snapToGrid w:val="0"/>
          <w:sz w:val="22"/>
          <w:szCs w:val="22"/>
          <w:lang w:val="lt-LT" w:eastAsia="en-US"/>
        </w:rPr>
      </w:pPr>
      <w:r w:rsidRPr="00357CD9">
        <w:rPr>
          <w:snapToGrid w:val="0"/>
          <w:sz w:val="22"/>
          <w:szCs w:val="22"/>
          <w:lang w:val="lt-LT" w:eastAsia="en-US"/>
        </w:rPr>
        <w:t xml:space="preserve">Kaip laikyti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p>
    <w:p w14:paraId="21BEBCF4" w14:textId="77777777" w:rsidR="00032B03" w:rsidRPr="00357CD9" w:rsidRDefault="00032B03" w:rsidP="00032B03">
      <w:pPr>
        <w:tabs>
          <w:tab w:val="left" w:pos="426"/>
        </w:tabs>
        <w:suppressAutoHyphens w:val="0"/>
        <w:ind w:right="-29"/>
        <w:rPr>
          <w:snapToGrid w:val="0"/>
          <w:sz w:val="22"/>
          <w:szCs w:val="22"/>
          <w:lang w:val="lt-LT" w:eastAsia="en-US"/>
        </w:rPr>
      </w:pPr>
      <w:r w:rsidRPr="00357CD9">
        <w:rPr>
          <w:snapToGrid w:val="0"/>
          <w:sz w:val="22"/>
          <w:szCs w:val="22"/>
          <w:lang w:val="lt-LT" w:eastAsia="en-US"/>
        </w:rPr>
        <w:t>6.</w:t>
      </w:r>
      <w:r w:rsidRPr="00357CD9">
        <w:rPr>
          <w:snapToGrid w:val="0"/>
          <w:sz w:val="22"/>
          <w:szCs w:val="22"/>
          <w:lang w:val="lt-LT" w:eastAsia="en-US"/>
        </w:rPr>
        <w:tab/>
        <w:t>Pakuotės turinys ir kita informacija</w:t>
      </w:r>
    </w:p>
    <w:p w14:paraId="2D639FB4" w14:textId="77777777" w:rsidR="00032B03" w:rsidRPr="00357CD9" w:rsidRDefault="00032B03" w:rsidP="00032B03">
      <w:pPr>
        <w:numPr>
          <w:ilvl w:val="12"/>
          <w:numId w:val="0"/>
        </w:numPr>
        <w:suppressAutoHyphens w:val="0"/>
        <w:rPr>
          <w:snapToGrid w:val="0"/>
          <w:sz w:val="22"/>
          <w:szCs w:val="22"/>
          <w:lang w:val="lt-LT" w:eastAsia="en-US"/>
        </w:rPr>
      </w:pPr>
    </w:p>
    <w:p w14:paraId="61F285AB" w14:textId="77777777" w:rsidR="00032B03" w:rsidRPr="00357CD9" w:rsidRDefault="00032B03" w:rsidP="00032B03">
      <w:pPr>
        <w:numPr>
          <w:ilvl w:val="12"/>
          <w:numId w:val="0"/>
        </w:numPr>
        <w:suppressAutoHyphens w:val="0"/>
        <w:rPr>
          <w:snapToGrid w:val="0"/>
          <w:sz w:val="22"/>
          <w:szCs w:val="22"/>
          <w:lang w:val="lt-LT" w:eastAsia="en-US"/>
        </w:rPr>
      </w:pPr>
    </w:p>
    <w:p w14:paraId="2FFEE3B0" w14:textId="77777777" w:rsidR="00032B03" w:rsidRPr="00357CD9" w:rsidRDefault="00032B03" w:rsidP="00032B03">
      <w:pPr>
        <w:numPr>
          <w:ilvl w:val="0"/>
          <w:numId w:val="19"/>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Kas yra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r w:rsidRPr="00357CD9">
        <w:rPr>
          <w:b/>
          <w:snapToGrid w:val="0"/>
          <w:sz w:val="22"/>
          <w:szCs w:val="22"/>
          <w:lang w:val="lt-LT" w:eastAsia="en-US"/>
        </w:rPr>
        <w:t xml:space="preserve"> ir kam jis vartojamas</w:t>
      </w:r>
    </w:p>
    <w:p w14:paraId="6071A65C" w14:textId="77777777" w:rsidR="00032B03" w:rsidRPr="00357CD9" w:rsidRDefault="00032B03" w:rsidP="00032B03">
      <w:pPr>
        <w:numPr>
          <w:ilvl w:val="12"/>
          <w:numId w:val="0"/>
        </w:numPr>
        <w:suppressAutoHyphens w:val="0"/>
        <w:jc w:val="both"/>
        <w:rPr>
          <w:snapToGrid w:val="0"/>
          <w:sz w:val="22"/>
          <w:szCs w:val="22"/>
          <w:lang w:val="lt-LT" w:eastAsia="en-US"/>
        </w:rPr>
      </w:pPr>
    </w:p>
    <w:p w14:paraId="030805F2" w14:textId="77777777" w:rsidR="00032B03" w:rsidRPr="00357CD9" w:rsidRDefault="00032B03" w:rsidP="00032B03">
      <w:pPr>
        <w:numPr>
          <w:ilvl w:val="12"/>
          <w:numId w:val="0"/>
        </w:numPr>
        <w:suppressAutoHyphens w:val="0"/>
        <w:jc w:val="both"/>
        <w:rPr>
          <w:snapToGrid w:val="0"/>
          <w:sz w:val="22"/>
          <w:szCs w:val="22"/>
          <w:lang w:val="lt-LT" w:eastAsia="en-US"/>
        </w:rPr>
      </w:pP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yra antibiotikas, t. y. vaistas, skirtas bakterinėms infekcijoms gydyti, pvz.:</w:t>
      </w:r>
    </w:p>
    <w:p w14:paraId="65D8C551"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plaučių (pneumonija),</w:t>
      </w:r>
    </w:p>
    <w:p w14:paraId="48169B4E"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odos ir minkštųjų audinių,</w:t>
      </w:r>
    </w:p>
    <w:p w14:paraId="2650D8E1"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šlapimo takų,</w:t>
      </w:r>
    </w:p>
    <w:p w14:paraId="069CE58A"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genitalijų (įskaitant gonorėją),</w:t>
      </w:r>
    </w:p>
    <w:p w14:paraId="4C1EA2A5"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širdies vožtuvų (</w:t>
      </w:r>
      <w:proofErr w:type="spellStart"/>
      <w:r w:rsidRPr="00357CD9">
        <w:rPr>
          <w:snapToGrid w:val="0"/>
          <w:sz w:val="22"/>
          <w:szCs w:val="22"/>
          <w:lang w:val="lt-LT" w:eastAsia="en-US"/>
        </w:rPr>
        <w:t>endokarditas</w:t>
      </w:r>
      <w:proofErr w:type="spellEnd"/>
      <w:r w:rsidRPr="00357CD9">
        <w:rPr>
          <w:snapToGrid w:val="0"/>
          <w:sz w:val="22"/>
          <w:szCs w:val="22"/>
          <w:lang w:val="lt-LT" w:eastAsia="en-US"/>
        </w:rPr>
        <w:t>),</w:t>
      </w:r>
    </w:p>
    <w:p w14:paraId="4E5260AB"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smegenų dangalų (meningitas),</w:t>
      </w:r>
    </w:p>
    <w:p w14:paraId="495359F6"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pilvo ertmės,</w:t>
      </w:r>
    </w:p>
    <w:p w14:paraId="1DAF040B" w14:textId="77777777" w:rsidR="00032B03" w:rsidRPr="00357CD9" w:rsidRDefault="00032B03" w:rsidP="00032B03">
      <w:pPr>
        <w:numPr>
          <w:ilvl w:val="0"/>
          <w:numId w:val="20"/>
        </w:numPr>
        <w:tabs>
          <w:tab w:val="left" w:pos="567"/>
        </w:tabs>
        <w:suppressAutoHyphens w:val="0"/>
        <w:spacing w:line="260" w:lineRule="exact"/>
        <w:ind w:left="426" w:hanging="284"/>
        <w:rPr>
          <w:snapToGrid w:val="0"/>
          <w:sz w:val="22"/>
          <w:szCs w:val="22"/>
          <w:lang w:val="lt-LT" w:eastAsia="en-US"/>
        </w:rPr>
      </w:pPr>
      <w:r w:rsidRPr="00357CD9">
        <w:rPr>
          <w:snapToGrid w:val="0"/>
          <w:sz w:val="22"/>
          <w:szCs w:val="22"/>
          <w:lang w:val="lt-LT" w:eastAsia="en-US"/>
        </w:rPr>
        <w:t>kraujo (vadinamoji bakteremija).</w:t>
      </w:r>
    </w:p>
    <w:p w14:paraId="5E3ACD05" w14:textId="77777777" w:rsidR="00032B03" w:rsidRPr="00357CD9" w:rsidRDefault="00032B03" w:rsidP="00032B03">
      <w:pPr>
        <w:numPr>
          <w:ilvl w:val="12"/>
          <w:numId w:val="0"/>
        </w:numPr>
        <w:suppressAutoHyphens w:val="0"/>
        <w:rPr>
          <w:snapToGrid w:val="0"/>
          <w:sz w:val="22"/>
          <w:szCs w:val="22"/>
          <w:lang w:val="lt-LT" w:eastAsia="en-US"/>
        </w:rPr>
      </w:pPr>
      <w:r w:rsidRPr="00357CD9">
        <w:rPr>
          <w:snapToGrid w:val="0"/>
          <w:sz w:val="22"/>
          <w:szCs w:val="22"/>
          <w:lang w:val="lt-LT" w:eastAsia="en-US"/>
        </w:rPr>
        <w:t xml:space="preserve">Be to, </w:t>
      </w:r>
      <w:proofErr w:type="spellStart"/>
      <w:r w:rsidRPr="00357CD9">
        <w:rPr>
          <w:snapToGrid w:val="0"/>
          <w:sz w:val="22"/>
          <w:szCs w:val="22"/>
          <w:lang w:val="lt-LT" w:eastAsia="en-US"/>
        </w:rPr>
        <w:t>cefotaksimas</w:t>
      </w:r>
      <w:proofErr w:type="spellEnd"/>
      <w:r w:rsidRPr="00357CD9">
        <w:rPr>
          <w:snapToGrid w:val="0"/>
          <w:sz w:val="22"/>
          <w:szCs w:val="22"/>
          <w:lang w:val="lt-LT" w:eastAsia="en-US"/>
        </w:rPr>
        <w:t xml:space="preserve"> naudojamas </w:t>
      </w:r>
      <w:proofErr w:type="spellStart"/>
      <w:r w:rsidRPr="00357CD9">
        <w:rPr>
          <w:snapToGrid w:val="0"/>
          <w:sz w:val="22"/>
          <w:szCs w:val="22"/>
          <w:lang w:val="lt-LT" w:eastAsia="en-US"/>
        </w:rPr>
        <w:t>Laimo</w:t>
      </w:r>
      <w:proofErr w:type="spellEnd"/>
      <w:r w:rsidR="00D36698">
        <w:rPr>
          <w:snapToGrid w:val="0"/>
          <w:sz w:val="22"/>
          <w:szCs w:val="22"/>
          <w:lang w:val="lt-LT" w:eastAsia="en-US"/>
        </w:rPr>
        <w:t xml:space="preserve"> (</w:t>
      </w:r>
      <w:proofErr w:type="spellStart"/>
      <w:r w:rsidR="00D36698">
        <w:rPr>
          <w:i/>
          <w:snapToGrid w:val="0"/>
          <w:sz w:val="22"/>
          <w:szCs w:val="22"/>
          <w:lang w:val="lt-LT" w:eastAsia="en-US"/>
        </w:rPr>
        <w:t>Lyme</w:t>
      </w:r>
      <w:proofErr w:type="spellEnd"/>
      <w:r w:rsidR="00D36698">
        <w:rPr>
          <w:snapToGrid w:val="0"/>
          <w:sz w:val="22"/>
          <w:szCs w:val="22"/>
          <w:lang w:val="lt-LT" w:eastAsia="en-US"/>
        </w:rPr>
        <w:t>)</w:t>
      </w:r>
      <w:r w:rsidRPr="00357CD9">
        <w:rPr>
          <w:snapToGrid w:val="0"/>
          <w:sz w:val="22"/>
          <w:szCs w:val="22"/>
          <w:lang w:val="lt-LT" w:eastAsia="en-US"/>
        </w:rPr>
        <w:t xml:space="preserve"> ligai gydyti (boreliozė, infekcija, kurią sukelia erkės įkandimas, pvz., grįžtamoji šiltinė).</w:t>
      </w:r>
    </w:p>
    <w:p w14:paraId="10D82D68" w14:textId="77777777" w:rsidR="00032B03" w:rsidRPr="00357CD9" w:rsidRDefault="00032B03" w:rsidP="00032B03">
      <w:pPr>
        <w:numPr>
          <w:ilvl w:val="12"/>
          <w:numId w:val="0"/>
        </w:numPr>
        <w:suppressAutoHyphens w:val="0"/>
        <w:rPr>
          <w:snapToGrid w:val="0"/>
          <w:sz w:val="22"/>
          <w:szCs w:val="22"/>
          <w:lang w:val="lt-LT" w:eastAsia="en-US"/>
        </w:rPr>
      </w:pPr>
      <w:proofErr w:type="spellStart"/>
      <w:r w:rsidRPr="00357CD9">
        <w:rPr>
          <w:snapToGrid w:val="0"/>
          <w:sz w:val="22"/>
          <w:szCs w:val="22"/>
          <w:lang w:val="lt-LT" w:eastAsia="en-US"/>
        </w:rPr>
        <w:t>Cefotaksimas</w:t>
      </w:r>
      <w:proofErr w:type="spellEnd"/>
      <w:r w:rsidRPr="00357CD9">
        <w:rPr>
          <w:snapToGrid w:val="0"/>
          <w:sz w:val="22"/>
          <w:szCs w:val="22"/>
          <w:lang w:val="lt-LT" w:eastAsia="en-US"/>
        </w:rPr>
        <w:t xml:space="preserve"> taip pat gali būti vartojamas prieš operaciją ir jos metu galimos infekcijos prevencijai.</w:t>
      </w:r>
    </w:p>
    <w:p w14:paraId="5052BA88" w14:textId="77777777" w:rsidR="00032B03" w:rsidRPr="00357CD9" w:rsidRDefault="00032B03" w:rsidP="00032B03">
      <w:pPr>
        <w:numPr>
          <w:ilvl w:val="12"/>
          <w:numId w:val="0"/>
        </w:numPr>
        <w:suppressAutoHyphens w:val="0"/>
        <w:rPr>
          <w:snapToGrid w:val="0"/>
          <w:sz w:val="22"/>
          <w:szCs w:val="22"/>
          <w:lang w:val="lt-LT" w:eastAsia="en-US"/>
        </w:rPr>
      </w:pPr>
    </w:p>
    <w:p w14:paraId="10CAE5C0" w14:textId="77777777" w:rsidR="00032B03" w:rsidRPr="00357CD9" w:rsidRDefault="00032B03" w:rsidP="00032B03">
      <w:pPr>
        <w:numPr>
          <w:ilvl w:val="12"/>
          <w:numId w:val="0"/>
        </w:numPr>
        <w:suppressAutoHyphens w:val="0"/>
        <w:rPr>
          <w:snapToGrid w:val="0"/>
          <w:sz w:val="22"/>
          <w:szCs w:val="22"/>
          <w:lang w:val="lt-LT" w:eastAsia="en-US"/>
        </w:rPr>
      </w:pPr>
    </w:p>
    <w:p w14:paraId="52DCB145" w14:textId="77777777" w:rsidR="00032B03" w:rsidRPr="00357CD9" w:rsidRDefault="00032B03" w:rsidP="00032B03">
      <w:pPr>
        <w:numPr>
          <w:ilvl w:val="0"/>
          <w:numId w:val="18"/>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Kas žinotina prieš vartojant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77897895" w14:textId="77777777" w:rsidR="00032B03" w:rsidRPr="00357CD9" w:rsidRDefault="00032B03" w:rsidP="00032B03">
      <w:pPr>
        <w:numPr>
          <w:ilvl w:val="12"/>
          <w:numId w:val="0"/>
        </w:numPr>
        <w:suppressAutoHyphens w:val="0"/>
        <w:outlineLvl w:val="0"/>
        <w:rPr>
          <w:b/>
          <w:snapToGrid w:val="0"/>
          <w:sz w:val="22"/>
          <w:szCs w:val="22"/>
          <w:lang w:val="lt-LT" w:eastAsia="en-US"/>
        </w:rPr>
      </w:pPr>
    </w:p>
    <w:p w14:paraId="6FE3E822" w14:textId="5DC81332" w:rsidR="00032B03" w:rsidRPr="00357CD9" w:rsidRDefault="00032B03" w:rsidP="00032B03">
      <w:pPr>
        <w:numPr>
          <w:ilvl w:val="12"/>
          <w:numId w:val="0"/>
        </w:numPr>
        <w:suppressAutoHyphens w:val="0"/>
        <w:outlineLvl w:val="0"/>
        <w:rPr>
          <w:b/>
          <w:snapToGrid w:val="0"/>
          <w:sz w:val="22"/>
          <w:szCs w:val="22"/>
          <w:lang w:val="lt-LT" w:eastAsia="en-US"/>
        </w:rPr>
      </w:pP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r w:rsidR="00CC566F">
        <w:rPr>
          <w:b/>
          <w:snapToGrid w:val="0"/>
          <w:sz w:val="22"/>
          <w:szCs w:val="22"/>
          <w:lang w:val="lt-LT" w:eastAsia="en-US"/>
        </w:rPr>
        <w:t xml:space="preserve"> vartoti draudžiama</w:t>
      </w:r>
      <w:r w:rsidRPr="00357CD9">
        <w:rPr>
          <w:b/>
          <w:snapToGrid w:val="0"/>
          <w:sz w:val="22"/>
          <w:szCs w:val="22"/>
          <w:lang w:val="lt-LT" w:eastAsia="en-US"/>
        </w:rPr>
        <w:t>:</w:t>
      </w:r>
    </w:p>
    <w:p w14:paraId="154D51DF" w14:textId="7EA8E0FA" w:rsidR="00032B03" w:rsidRPr="00357CD9" w:rsidRDefault="00CC566F" w:rsidP="00032B03">
      <w:pPr>
        <w:numPr>
          <w:ilvl w:val="0"/>
          <w:numId w:val="21"/>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 xml:space="preserve">jeigu </w:t>
      </w:r>
      <w:r w:rsidR="00032B03" w:rsidRPr="00357CD9">
        <w:rPr>
          <w:snapToGrid w:val="0"/>
          <w:sz w:val="22"/>
          <w:szCs w:val="22"/>
          <w:lang w:val="lt-LT" w:eastAsia="en-US"/>
        </w:rPr>
        <w:t xml:space="preserve">esate alergiški </w:t>
      </w:r>
      <w:proofErr w:type="spellStart"/>
      <w:r w:rsidR="00032B03" w:rsidRPr="00357CD9">
        <w:rPr>
          <w:snapToGrid w:val="0"/>
          <w:sz w:val="22"/>
          <w:szCs w:val="22"/>
          <w:lang w:val="lt-LT" w:eastAsia="en-US"/>
        </w:rPr>
        <w:t>cefotaksimui</w:t>
      </w:r>
      <w:proofErr w:type="spellEnd"/>
      <w:r w:rsidR="00032B03" w:rsidRPr="00357CD9">
        <w:rPr>
          <w:snapToGrid w:val="0"/>
          <w:sz w:val="22"/>
          <w:szCs w:val="22"/>
          <w:lang w:val="lt-LT" w:eastAsia="en-US"/>
        </w:rPr>
        <w:t xml:space="preserve"> ar kuriam kitam iš </w:t>
      </w:r>
      <w:proofErr w:type="spellStart"/>
      <w:r w:rsidR="00032B03" w:rsidRPr="00357CD9">
        <w:rPr>
          <w:snapToGrid w:val="0"/>
          <w:sz w:val="22"/>
          <w:szCs w:val="22"/>
          <w:lang w:val="lt-LT" w:eastAsia="en-US"/>
        </w:rPr>
        <w:t>cefalosporinų</w:t>
      </w:r>
      <w:proofErr w:type="spellEnd"/>
      <w:r w:rsidR="00032B03" w:rsidRPr="00357CD9">
        <w:rPr>
          <w:snapToGrid w:val="0"/>
          <w:sz w:val="22"/>
          <w:szCs w:val="22"/>
          <w:lang w:val="lt-LT" w:eastAsia="en-US"/>
        </w:rPr>
        <w:t xml:space="preserve"> antibiotikų,</w:t>
      </w:r>
    </w:p>
    <w:p w14:paraId="524A92AE" w14:textId="5F955973" w:rsidR="00032B03" w:rsidRDefault="00CC566F" w:rsidP="00032B03">
      <w:pPr>
        <w:numPr>
          <w:ilvl w:val="0"/>
          <w:numId w:val="21"/>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 xml:space="preserve">jeigu </w:t>
      </w:r>
      <w:r w:rsidR="00032B03" w:rsidRPr="00357CD9">
        <w:rPr>
          <w:snapToGrid w:val="0"/>
          <w:sz w:val="22"/>
          <w:szCs w:val="22"/>
          <w:lang w:val="lt-LT" w:eastAsia="en-US"/>
        </w:rPr>
        <w:t xml:space="preserve">kada nors buvo pasireiškusi sunki alerginė reakcija (padidėjęs jautrumas) į bet kokio tipo beta laktamų antibiotikus (penicilinus, </w:t>
      </w:r>
      <w:proofErr w:type="spellStart"/>
      <w:r w:rsidR="00032B03" w:rsidRPr="00357CD9">
        <w:rPr>
          <w:snapToGrid w:val="0"/>
          <w:sz w:val="22"/>
          <w:szCs w:val="22"/>
          <w:lang w:val="lt-LT" w:eastAsia="en-US"/>
        </w:rPr>
        <w:t>monobaktamus</w:t>
      </w:r>
      <w:proofErr w:type="spellEnd"/>
      <w:r w:rsidR="00032B03" w:rsidRPr="00357CD9">
        <w:rPr>
          <w:snapToGrid w:val="0"/>
          <w:sz w:val="22"/>
          <w:szCs w:val="22"/>
          <w:lang w:val="lt-LT" w:eastAsia="en-US"/>
        </w:rPr>
        <w:t xml:space="preserve"> ir </w:t>
      </w:r>
      <w:proofErr w:type="spellStart"/>
      <w:r w:rsidR="00032B03" w:rsidRPr="00357CD9">
        <w:rPr>
          <w:snapToGrid w:val="0"/>
          <w:sz w:val="22"/>
          <w:szCs w:val="22"/>
          <w:lang w:val="lt-LT" w:eastAsia="en-US"/>
        </w:rPr>
        <w:t>karbapenemus</w:t>
      </w:r>
      <w:proofErr w:type="spellEnd"/>
      <w:r w:rsidR="00032B03" w:rsidRPr="00357CD9">
        <w:rPr>
          <w:snapToGrid w:val="0"/>
          <w:sz w:val="22"/>
          <w:szCs w:val="22"/>
          <w:lang w:val="lt-LT" w:eastAsia="en-US"/>
        </w:rPr>
        <w:t>)</w:t>
      </w:r>
      <w:r>
        <w:rPr>
          <w:snapToGrid w:val="0"/>
          <w:sz w:val="22"/>
          <w:szCs w:val="22"/>
          <w:lang w:val="lt-LT" w:eastAsia="en-US"/>
        </w:rPr>
        <w:t>;</w:t>
      </w:r>
    </w:p>
    <w:p w14:paraId="25CF371E" w14:textId="7F958D61" w:rsidR="001C5AD6" w:rsidRPr="00357CD9" w:rsidRDefault="00CC566F" w:rsidP="00032B03">
      <w:pPr>
        <w:numPr>
          <w:ilvl w:val="0"/>
          <w:numId w:val="21"/>
        </w:numPr>
        <w:tabs>
          <w:tab w:val="left" w:pos="567"/>
        </w:tabs>
        <w:suppressAutoHyphens w:val="0"/>
        <w:spacing w:line="260" w:lineRule="exact"/>
        <w:ind w:left="426" w:hanging="284"/>
        <w:rPr>
          <w:snapToGrid w:val="0"/>
          <w:sz w:val="22"/>
          <w:szCs w:val="22"/>
          <w:lang w:val="lt-LT" w:eastAsia="en-US"/>
        </w:rPr>
      </w:pPr>
      <w:r>
        <w:rPr>
          <w:snapToGrid w:val="0"/>
          <w:sz w:val="22"/>
          <w:szCs w:val="22"/>
          <w:lang w:val="lt-LT" w:eastAsia="en-US"/>
        </w:rPr>
        <w:t>j</w:t>
      </w:r>
      <w:r w:rsidR="001C5AD6" w:rsidRPr="001C5AD6">
        <w:rPr>
          <w:snapToGrid w:val="0"/>
          <w:sz w:val="22"/>
          <w:szCs w:val="22"/>
          <w:lang w:val="lt-LT" w:eastAsia="en-US"/>
        </w:rPr>
        <w:t xml:space="preserve">eigu pavartojus </w:t>
      </w:r>
      <w:proofErr w:type="spellStart"/>
      <w:r w:rsidR="001C5AD6" w:rsidRPr="001C5AD6">
        <w:rPr>
          <w:snapToGrid w:val="0"/>
          <w:sz w:val="22"/>
          <w:szCs w:val="22"/>
          <w:lang w:val="lt-LT" w:eastAsia="en-US"/>
        </w:rPr>
        <w:t>cefotaksimo</w:t>
      </w:r>
      <w:proofErr w:type="spellEnd"/>
      <w:r w:rsidR="001C5AD6" w:rsidRPr="001C5AD6">
        <w:rPr>
          <w:snapToGrid w:val="0"/>
          <w:sz w:val="22"/>
          <w:szCs w:val="22"/>
          <w:lang w:val="lt-LT" w:eastAsia="en-US"/>
        </w:rPr>
        <w:t xml:space="preserve"> ar kitų </w:t>
      </w:r>
      <w:proofErr w:type="spellStart"/>
      <w:r w:rsidR="001C5AD6" w:rsidRPr="001C5AD6">
        <w:rPr>
          <w:snapToGrid w:val="0"/>
          <w:sz w:val="22"/>
          <w:szCs w:val="22"/>
          <w:lang w:val="lt-LT" w:eastAsia="en-US"/>
        </w:rPr>
        <w:t>cefalosporinų</w:t>
      </w:r>
      <w:proofErr w:type="spellEnd"/>
      <w:r w:rsidR="001C5AD6" w:rsidRPr="001C5AD6">
        <w:rPr>
          <w:snapToGrid w:val="0"/>
          <w:sz w:val="22"/>
          <w:szCs w:val="22"/>
          <w:lang w:val="lt-LT" w:eastAsia="en-US"/>
        </w:rPr>
        <w:t>, Jums kada nors pasireiškė sunkus odos išbėrimas arba odos lupimasis, susidarė pūslės ir (arba) burnos opos.</w:t>
      </w:r>
    </w:p>
    <w:p w14:paraId="11E9FFAB" w14:textId="77777777" w:rsidR="00032B03" w:rsidRPr="00357CD9" w:rsidRDefault="00032B03" w:rsidP="00032B03">
      <w:pPr>
        <w:numPr>
          <w:ilvl w:val="12"/>
          <w:numId w:val="0"/>
        </w:numPr>
        <w:suppressAutoHyphens w:val="0"/>
        <w:ind w:right="-2"/>
        <w:rPr>
          <w:snapToGrid w:val="0"/>
          <w:sz w:val="22"/>
          <w:szCs w:val="22"/>
          <w:lang w:val="lt-LT" w:eastAsia="en-US"/>
        </w:rPr>
      </w:pPr>
    </w:p>
    <w:p w14:paraId="59021085" w14:textId="77777777" w:rsidR="00032B03" w:rsidRPr="00357CD9" w:rsidRDefault="00032B03" w:rsidP="00032B03">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Įspėjimai ir atsargumo priemonės</w:t>
      </w:r>
    </w:p>
    <w:p w14:paraId="3F40B082" w14:textId="77777777" w:rsidR="00032B03" w:rsidRPr="00357CD9" w:rsidRDefault="00032B03" w:rsidP="00032B03">
      <w:pPr>
        <w:numPr>
          <w:ilvl w:val="12"/>
          <w:numId w:val="0"/>
        </w:numPr>
        <w:suppressAutoHyphens w:val="0"/>
        <w:rPr>
          <w:snapToGrid w:val="0"/>
          <w:sz w:val="22"/>
          <w:szCs w:val="22"/>
          <w:lang w:val="lt-LT" w:eastAsia="en-US"/>
        </w:rPr>
      </w:pPr>
      <w:r w:rsidRPr="00357CD9">
        <w:rPr>
          <w:snapToGrid w:val="0"/>
          <w:sz w:val="22"/>
          <w:szCs w:val="22"/>
          <w:lang w:val="lt-LT" w:eastAsia="en-US"/>
        </w:rPr>
        <w:t xml:space="preserve">Prieš vartodami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pasitarkite su gydytoju arba vaistininku:</w:t>
      </w:r>
    </w:p>
    <w:p w14:paraId="2FC03E2C" w14:textId="77777777" w:rsidR="00032B03" w:rsidRPr="00357CD9" w:rsidRDefault="00032B03" w:rsidP="00032B03">
      <w:pPr>
        <w:numPr>
          <w:ilvl w:val="0"/>
          <w:numId w:val="22"/>
        </w:numPr>
        <w:suppressAutoHyphens w:val="0"/>
        <w:spacing w:line="260" w:lineRule="exact"/>
        <w:ind w:left="426" w:hanging="284"/>
        <w:rPr>
          <w:b/>
          <w:snapToGrid w:val="0"/>
          <w:sz w:val="22"/>
          <w:szCs w:val="22"/>
          <w:lang w:val="lt-LT" w:eastAsia="en-US"/>
        </w:rPr>
      </w:pPr>
      <w:r w:rsidRPr="00357CD9">
        <w:rPr>
          <w:snapToGrid w:val="0"/>
          <w:sz w:val="22"/>
          <w:szCs w:val="22"/>
          <w:lang w:val="lt-LT" w:eastAsia="en-US"/>
        </w:rPr>
        <w:t xml:space="preserve">jeigu pasireiškė alerginės reakcijos. </w:t>
      </w:r>
      <w:r w:rsidRPr="00357CD9">
        <w:rPr>
          <w:bCs/>
          <w:snapToGrid w:val="0"/>
          <w:sz w:val="22"/>
          <w:szCs w:val="22"/>
          <w:lang w:val="lt-LT" w:eastAsia="en-US"/>
        </w:rPr>
        <w:t xml:space="preserve">Jeigu Jums kada nors buvo pasireiškusi alerginė reakcija į kitus antibiotikus, tokius kaip penicilinas, galite būti alergiški ir </w:t>
      </w:r>
      <w:proofErr w:type="spellStart"/>
      <w:r w:rsidRPr="00357CD9">
        <w:rPr>
          <w:bCs/>
          <w:snapToGrid w:val="0"/>
          <w:sz w:val="22"/>
          <w:szCs w:val="22"/>
          <w:lang w:val="lt-LT" w:eastAsia="en-US"/>
        </w:rPr>
        <w:t>Cefotaxime</w:t>
      </w:r>
      <w:proofErr w:type="spellEnd"/>
      <w:r w:rsidRPr="00357CD9">
        <w:rPr>
          <w:bCs/>
          <w:snapToGrid w:val="0"/>
          <w:sz w:val="22"/>
          <w:szCs w:val="22"/>
          <w:lang w:val="lt-LT" w:eastAsia="en-US"/>
        </w:rPr>
        <w:t xml:space="preserve"> </w:t>
      </w:r>
      <w:r>
        <w:rPr>
          <w:bCs/>
          <w:snapToGrid w:val="0"/>
          <w:sz w:val="22"/>
          <w:szCs w:val="22"/>
          <w:lang w:val="lt-LT" w:eastAsia="en-US"/>
        </w:rPr>
        <w:t>MIP</w:t>
      </w:r>
      <w:r w:rsidRPr="00357CD9">
        <w:rPr>
          <w:bCs/>
          <w:snapToGrid w:val="0"/>
          <w:sz w:val="22"/>
          <w:szCs w:val="22"/>
          <w:lang w:val="lt-LT" w:eastAsia="en-US"/>
        </w:rPr>
        <w:t>. Pasireiškus</w:t>
      </w:r>
      <w:r w:rsidRPr="00357CD9">
        <w:rPr>
          <w:snapToGrid w:val="0"/>
          <w:sz w:val="22"/>
          <w:szCs w:val="22"/>
          <w:lang w:val="lt-LT" w:eastAsia="en-US"/>
        </w:rPr>
        <w:t xml:space="preserve"> alerginei</w:t>
      </w:r>
      <w:r w:rsidRPr="00357CD9">
        <w:rPr>
          <w:bCs/>
          <w:snapToGrid w:val="0"/>
          <w:sz w:val="22"/>
          <w:szCs w:val="22"/>
          <w:lang w:val="lt-LT" w:eastAsia="en-US"/>
        </w:rPr>
        <w:t xml:space="preserve"> reakcijai, gydymą reikia nutraukti;</w:t>
      </w:r>
    </w:p>
    <w:p w14:paraId="7D1DFABE" w14:textId="77777777" w:rsidR="00032B03" w:rsidRPr="00357CD9" w:rsidRDefault="00032B03" w:rsidP="00032B03">
      <w:pPr>
        <w:numPr>
          <w:ilvl w:val="0"/>
          <w:numId w:val="22"/>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lastRenderedPageBreak/>
        <w:t xml:space="preserve">jeigu gydymo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metu ar po jo kamuoja sunkus nuolatinis viduriavimas. Šiuo atveju nedelsdami kreipkitės į gydytoją. Nevartokite jokių vaistų nuo viduriavimo nepasitarę su gydytoju;</w:t>
      </w:r>
    </w:p>
    <w:p w14:paraId="02294649" w14:textId="77777777" w:rsidR="00032B03" w:rsidRPr="00357CD9" w:rsidRDefault="00032B03" w:rsidP="00032B03">
      <w:pPr>
        <w:numPr>
          <w:ilvl w:val="0"/>
          <w:numId w:val="22"/>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 xml:space="preserve">jeigu pasireiškė greitai plintantis bėrimas, atsirado pūslelių ir oda ėmė luptis (tai gali būti </w:t>
      </w:r>
      <w:proofErr w:type="spellStart"/>
      <w:r w:rsidRPr="00357CD9">
        <w:rPr>
          <w:snapToGrid w:val="0"/>
          <w:sz w:val="22"/>
          <w:szCs w:val="22"/>
          <w:lang w:val="lt-LT" w:eastAsia="en-US"/>
        </w:rPr>
        <w:t>Stivenso</w:t>
      </w:r>
      <w:proofErr w:type="spellEnd"/>
      <w:r w:rsidR="00D36698">
        <w:rPr>
          <w:snapToGrid w:val="0"/>
          <w:sz w:val="22"/>
          <w:szCs w:val="22"/>
          <w:lang w:val="lt-LT" w:eastAsia="en-US"/>
        </w:rPr>
        <w:t>-</w:t>
      </w:r>
      <w:r w:rsidRPr="00357CD9">
        <w:rPr>
          <w:snapToGrid w:val="0"/>
          <w:sz w:val="22"/>
          <w:szCs w:val="22"/>
          <w:lang w:val="lt-LT" w:eastAsia="en-US"/>
        </w:rPr>
        <w:t>Džonsono</w:t>
      </w:r>
      <w:r w:rsidR="00D36698">
        <w:rPr>
          <w:snapToGrid w:val="0"/>
          <w:sz w:val="22"/>
          <w:szCs w:val="22"/>
          <w:lang w:val="lt-LT" w:eastAsia="en-US"/>
        </w:rPr>
        <w:t xml:space="preserve"> (</w:t>
      </w:r>
      <w:proofErr w:type="spellStart"/>
      <w:r w:rsidR="00D36698">
        <w:rPr>
          <w:i/>
          <w:snapToGrid w:val="0"/>
          <w:sz w:val="22"/>
          <w:szCs w:val="22"/>
          <w:lang w:val="lt-LT" w:eastAsia="en-US"/>
        </w:rPr>
        <w:t>Stevens-Johnson</w:t>
      </w:r>
      <w:proofErr w:type="spellEnd"/>
      <w:r w:rsidR="00D36698">
        <w:rPr>
          <w:snapToGrid w:val="0"/>
          <w:sz w:val="22"/>
          <w:szCs w:val="22"/>
          <w:lang w:val="lt-LT" w:eastAsia="en-US"/>
        </w:rPr>
        <w:t>)</w:t>
      </w:r>
      <w:r w:rsidRPr="00357CD9">
        <w:rPr>
          <w:snapToGrid w:val="0"/>
          <w:sz w:val="22"/>
          <w:szCs w:val="22"/>
          <w:lang w:val="lt-LT" w:eastAsia="en-US"/>
        </w:rPr>
        <w:t xml:space="preserve"> sindromo arba toksinės epidermio </w:t>
      </w:r>
      <w:proofErr w:type="spellStart"/>
      <w:r w:rsidRPr="00357CD9">
        <w:rPr>
          <w:snapToGrid w:val="0"/>
          <w:sz w:val="22"/>
          <w:szCs w:val="22"/>
          <w:lang w:val="lt-LT" w:eastAsia="en-US"/>
        </w:rPr>
        <w:t>nekrolizės</w:t>
      </w:r>
      <w:proofErr w:type="spellEnd"/>
      <w:r w:rsidR="00D36698">
        <w:rPr>
          <w:snapToGrid w:val="0"/>
          <w:sz w:val="22"/>
          <w:szCs w:val="22"/>
          <w:lang w:val="lt-LT" w:eastAsia="en-US"/>
        </w:rPr>
        <w:t xml:space="preserve"> </w:t>
      </w:r>
      <w:r w:rsidRPr="00357CD9">
        <w:rPr>
          <w:snapToGrid w:val="0"/>
          <w:sz w:val="22"/>
          <w:szCs w:val="22"/>
          <w:lang w:val="lt-LT" w:eastAsia="en-US"/>
        </w:rPr>
        <w:t xml:space="preserve"> požymiai.);</w:t>
      </w:r>
    </w:p>
    <w:p w14:paraId="047A0A5B" w14:textId="77777777" w:rsidR="00032B03" w:rsidRPr="00357CD9" w:rsidRDefault="00032B03" w:rsidP="00032B03">
      <w:pPr>
        <w:numPr>
          <w:ilvl w:val="0"/>
          <w:numId w:val="22"/>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sergate inkstų ligomis;</w:t>
      </w:r>
    </w:p>
    <w:p w14:paraId="58EC0280" w14:textId="77777777" w:rsidR="00032B03" w:rsidRPr="00357CD9" w:rsidRDefault="00032B03" w:rsidP="00032B03">
      <w:pPr>
        <w:numPr>
          <w:ilvl w:val="0"/>
          <w:numId w:val="22"/>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pavartojus šio vaisto jums sutrinka sąmoningumas, atsiranda neįprastų judesių ar traukulių;</w:t>
      </w:r>
    </w:p>
    <w:p w14:paraId="7128D73B" w14:textId="77777777" w:rsidR="00032B03" w:rsidRPr="00357CD9" w:rsidRDefault="00032B03" w:rsidP="00032B03">
      <w:pPr>
        <w:numPr>
          <w:ilvl w:val="0"/>
          <w:numId w:val="22"/>
        </w:numPr>
        <w:suppressAutoHyphens w:val="0"/>
        <w:spacing w:line="260" w:lineRule="exact"/>
        <w:ind w:left="426" w:hanging="284"/>
        <w:rPr>
          <w:snapToGrid w:val="0"/>
          <w:sz w:val="22"/>
          <w:szCs w:val="22"/>
          <w:lang w:val="lt-LT" w:eastAsia="en-US"/>
        </w:rPr>
      </w:pPr>
      <w:r w:rsidRPr="00357CD9">
        <w:rPr>
          <w:snapToGrid w:val="0"/>
          <w:sz w:val="22"/>
          <w:szCs w:val="22"/>
          <w:lang w:val="lt-LT" w:eastAsia="en-US"/>
        </w:rPr>
        <w:t>jeigu laikotės mažo druskos kiekio dietos. Tokiu atveju būtina atsižvelgti į šio preparato sudėtyje esantį natrį.</w:t>
      </w:r>
    </w:p>
    <w:p w14:paraId="46D5F52F" w14:textId="77777777" w:rsidR="00032B03" w:rsidRPr="00357CD9" w:rsidRDefault="00032B03" w:rsidP="00032B03">
      <w:pPr>
        <w:suppressAutoHyphens w:val="0"/>
        <w:rPr>
          <w:snapToGrid w:val="0"/>
          <w:sz w:val="22"/>
          <w:szCs w:val="22"/>
          <w:lang w:val="lt-LT" w:eastAsia="en-US"/>
        </w:rPr>
      </w:pPr>
    </w:p>
    <w:p w14:paraId="192BE491" w14:textId="77777777" w:rsidR="00032B03" w:rsidRPr="00357CD9" w:rsidRDefault="00032B03" w:rsidP="00032B03">
      <w:pPr>
        <w:suppressAutoHyphens w:val="0"/>
        <w:rPr>
          <w:snapToGrid w:val="0"/>
          <w:sz w:val="22"/>
          <w:szCs w:val="22"/>
          <w:lang w:val="lt-LT" w:eastAsia="en-US"/>
        </w:rPr>
      </w:pPr>
      <w:r w:rsidRPr="00357CD9">
        <w:rPr>
          <w:snapToGrid w:val="0"/>
          <w:sz w:val="22"/>
          <w:szCs w:val="22"/>
          <w:lang w:val="lt-LT" w:eastAsia="en-US"/>
        </w:rPr>
        <w:t>Jeigu bent vienas iš paminėtų požymių Jums tinka, gydytojas gali pakeisti gydymą ar duoti specialių patarimų.</w:t>
      </w:r>
    </w:p>
    <w:p w14:paraId="43EC5602" w14:textId="77777777" w:rsidR="00032B03" w:rsidRPr="00357CD9" w:rsidRDefault="00032B03" w:rsidP="00032B03">
      <w:pPr>
        <w:suppressAutoHyphens w:val="0"/>
        <w:rPr>
          <w:snapToGrid w:val="0"/>
          <w:sz w:val="22"/>
          <w:szCs w:val="22"/>
          <w:lang w:val="lt-LT" w:eastAsia="en-US"/>
        </w:rPr>
      </w:pPr>
    </w:p>
    <w:p w14:paraId="5CAC6191" w14:textId="77777777" w:rsidR="00032B03" w:rsidRPr="00357CD9" w:rsidRDefault="00032B03" w:rsidP="00032B03">
      <w:pPr>
        <w:suppressAutoHyphens w:val="0"/>
        <w:rPr>
          <w:snapToGrid w:val="0"/>
          <w:sz w:val="22"/>
          <w:szCs w:val="22"/>
          <w:lang w:val="lt-LT" w:eastAsia="en-US"/>
        </w:rPr>
      </w:pPr>
      <w:r w:rsidRPr="00357CD9">
        <w:rPr>
          <w:snapToGrid w:val="0"/>
          <w:sz w:val="22"/>
          <w:szCs w:val="22"/>
          <w:lang w:val="lt-LT" w:eastAsia="en-US"/>
        </w:rPr>
        <w:t xml:space="preserve">Jeigu šio vaisto jums paskirta ilgesniam laikui, gydytojas papildomai atliks kraujo tyrimus, norėdamas nustatyti galimus pakitimus. Šiuo atveju taip pat būtina reguliariai tirtis dėl atsiradusio per didelio </w:t>
      </w:r>
      <w:proofErr w:type="spellStart"/>
      <w:r w:rsidRPr="00357CD9">
        <w:rPr>
          <w:snapToGrid w:val="0"/>
          <w:sz w:val="22"/>
          <w:szCs w:val="22"/>
          <w:lang w:val="lt-LT" w:eastAsia="en-US"/>
        </w:rPr>
        <w:t>cefotaksimui</w:t>
      </w:r>
      <w:proofErr w:type="spellEnd"/>
      <w:r w:rsidRPr="00357CD9">
        <w:rPr>
          <w:snapToGrid w:val="0"/>
          <w:sz w:val="22"/>
          <w:szCs w:val="22"/>
          <w:lang w:val="lt-LT" w:eastAsia="en-US"/>
        </w:rPr>
        <w:t xml:space="preserve"> atsparių bakterijų kiekio. </w:t>
      </w:r>
    </w:p>
    <w:p w14:paraId="5C27E585" w14:textId="77777777" w:rsidR="00032B03" w:rsidRDefault="00032B03" w:rsidP="00032B03">
      <w:pPr>
        <w:numPr>
          <w:ilvl w:val="12"/>
          <w:numId w:val="0"/>
        </w:numPr>
        <w:suppressAutoHyphens w:val="0"/>
        <w:rPr>
          <w:snapToGrid w:val="0"/>
          <w:sz w:val="22"/>
          <w:szCs w:val="22"/>
          <w:lang w:val="lt-LT" w:eastAsia="en-US"/>
        </w:rPr>
      </w:pPr>
    </w:p>
    <w:p w14:paraId="19A596D5" w14:textId="15DB882E" w:rsidR="001C5AD6" w:rsidRPr="001C5AD6" w:rsidRDefault="001C5AD6" w:rsidP="001C5AD6">
      <w:pPr>
        <w:numPr>
          <w:ilvl w:val="12"/>
          <w:numId w:val="0"/>
        </w:numPr>
        <w:suppressAutoHyphens w:val="0"/>
        <w:rPr>
          <w:b/>
          <w:snapToGrid w:val="0"/>
          <w:sz w:val="22"/>
          <w:szCs w:val="22"/>
          <w:lang w:val="lt-LT" w:eastAsia="en-US"/>
        </w:rPr>
      </w:pPr>
      <w:r w:rsidRPr="001C5AD6">
        <w:rPr>
          <w:b/>
          <w:snapToGrid w:val="0"/>
          <w:sz w:val="22"/>
          <w:szCs w:val="22"/>
          <w:lang w:val="lt-LT" w:eastAsia="en-US"/>
        </w:rPr>
        <w:t xml:space="preserve">Vartojant </w:t>
      </w:r>
      <w:proofErr w:type="spellStart"/>
      <w:r w:rsidRPr="001C5AD6">
        <w:rPr>
          <w:b/>
          <w:snapToGrid w:val="0"/>
          <w:sz w:val="22"/>
          <w:szCs w:val="22"/>
          <w:lang w:val="lt-LT" w:eastAsia="en-US"/>
        </w:rPr>
        <w:t>Cefotaxime</w:t>
      </w:r>
      <w:proofErr w:type="spellEnd"/>
      <w:r w:rsidRPr="001C5AD6">
        <w:rPr>
          <w:b/>
          <w:snapToGrid w:val="0"/>
          <w:sz w:val="22"/>
          <w:szCs w:val="22"/>
          <w:lang w:val="lt-LT" w:eastAsia="en-US"/>
        </w:rPr>
        <w:t xml:space="preserve"> MIP, reikia imtis specialių atsargumo priemonių</w:t>
      </w:r>
    </w:p>
    <w:p w14:paraId="4B005DA6" w14:textId="00981D88" w:rsidR="001C5AD6" w:rsidRDefault="001C5AD6" w:rsidP="001C5AD6">
      <w:pPr>
        <w:numPr>
          <w:ilvl w:val="12"/>
          <w:numId w:val="0"/>
        </w:numPr>
        <w:suppressAutoHyphens w:val="0"/>
        <w:rPr>
          <w:snapToGrid w:val="0"/>
          <w:sz w:val="22"/>
          <w:szCs w:val="22"/>
          <w:lang w:val="lt-LT" w:eastAsia="en-US"/>
        </w:rPr>
      </w:pPr>
      <w:r w:rsidRPr="001C5AD6">
        <w:rPr>
          <w:snapToGrid w:val="0"/>
          <w:sz w:val="22"/>
          <w:szCs w:val="22"/>
          <w:lang w:val="lt-LT" w:eastAsia="en-US"/>
        </w:rPr>
        <w:t xml:space="preserve">Taikant gydymą </w:t>
      </w:r>
      <w:proofErr w:type="spellStart"/>
      <w:r w:rsidRPr="001C5AD6">
        <w:rPr>
          <w:snapToGrid w:val="0"/>
          <w:sz w:val="22"/>
          <w:szCs w:val="22"/>
          <w:lang w:val="lt-LT" w:eastAsia="en-US"/>
        </w:rPr>
        <w:t>cefotaksimu</w:t>
      </w:r>
      <w:proofErr w:type="spellEnd"/>
      <w:r w:rsidRPr="001C5AD6">
        <w:rPr>
          <w:snapToGrid w:val="0"/>
          <w:sz w:val="22"/>
          <w:szCs w:val="22"/>
          <w:lang w:val="lt-LT" w:eastAsia="en-US"/>
        </w:rPr>
        <w:t xml:space="preserve"> gauta pranešimų apie sunkias nepageidaujamas odos reakcijas, įskaitant </w:t>
      </w:r>
      <w:proofErr w:type="spellStart"/>
      <w:r w:rsidRPr="001C5AD6">
        <w:rPr>
          <w:snapToGrid w:val="0"/>
          <w:sz w:val="22"/>
          <w:szCs w:val="22"/>
          <w:lang w:val="lt-LT" w:eastAsia="en-US"/>
        </w:rPr>
        <w:t>Stivenso</w:t>
      </w:r>
      <w:proofErr w:type="spellEnd"/>
      <w:r w:rsidRPr="001C5AD6">
        <w:rPr>
          <w:snapToGrid w:val="0"/>
          <w:sz w:val="22"/>
          <w:szCs w:val="22"/>
          <w:lang w:val="lt-LT" w:eastAsia="en-US"/>
        </w:rPr>
        <w:t xml:space="preserve">-Džonsono sindromą, toksinę epidermio </w:t>
      </w:r>
      <w:proofErr w:type="spellStart"/>
      <w:r w:rsidRPr="001C5AD6">
        <w:rPr>
          <w:snapToGrid w:val="0"/>
          <w:sz w:val="22"/>
          <w:szCs w:val="22"/>
          <w:lang w:val="lt-LT" w:eastAsia="en-US"/>
        </w:rPr>
        <w:t>nekrolizę</w:t>
      </w:r>
      <w:proofErr w:type="spellEnd"/>
      <w:r w:rsidRPr="001C5AD6">
        <w:rPr>
          <w:snapToGrid w:val="0"/>
          <w:sz w:val="22"/>
          <w:szCs w:val="22"/>
          <w:lang w:val="lt-LT" w:eastAsia="en-US"/>
        </w:rPr>
        <w:t xml:space="preserve">, reakciją į vaistą su </w:t>
      </w:r>
      <w:proofErr w:type="spellStart"/>
      <w:r w:rsidRPr="001C5AD6">
        <w:rPr>
          <w:snapToGrid w:val="0"/>
          <w:sz w:val="22"/>
          <w:szCs w:val="22"/>
          <w:lang w:val="lt-LT" w:eastAsia="en-US"/>
        </w:rPr>
        <w:t>eozinofilija</w:t>
      </w:r>
      <w:proofErr w:type="spellEnd"/>
      <w:r w:rsidRPr="001C5AD6">
        <w:rPr>
          <w:snapToGrid w:val="0"/>
          <w:sz w:val="22"/>
          <w:szCs w:val="22"/>
          <w:lang w:val="lt-LT" w:eastAsia="en-US"/>
        </w:rPr>
        <w:t xml:space="preserve"> ir sisteminiais simptomais (DRESS sindromas), ūminę </w:t>
      </w:r>
      <w:proofErr w:type="spellStart"/>
      <w:r w:rsidRPr="001C5AD6">
        <w:rPr>
          <w:snapToGrid w:val="0"/>
          <w:sz w:val="22"/>
          <w:szCs w:val="22"/>
          <w:lang w:val="lt-LT" w:eastAsia="en-US"/>
        </w:rPr>
        <w:t>generalizuotą</w:t>
      </w:r>
      <w:proofErr w:type="spellEnd"/>
      <w:r w:rsidRPr="001C5AD6">
        <w:rPr>
          <w:snapToGrid w:val="0"/>
          <w:sz w:val="22"/>
          <w:szCs w:val="22"/>
          <w:lang w:val="lt-LT" w:eastAsia="en-US"/>
        </w:rPr>
        <w:t xml:space="preserve"> </w:t>
      </w:r>
      <w:proofErr w:type="spellStart"/>
      <w:r w:rsidRPr="001C5AD6">
        <w:rPr>
          <w:snapToGrid w:val="0"/>
          <w:sz w:val="22"/>
          <w:szCs w:val="22"/>
          <w:lang w:val="lt-LT" w:eastAsia="en-US"/>
        </w:rPr>
        <w:t>egzanteminę</w:t>
      </w:r>
      <w:proofErr w:type="spellEnd"/>
      <w:r w:rsidRPr="001C5AD6">
        <w:rPr>
          <w:snapToGrid w:val="0"/>
          <w:sz w:val="22"/>
          <w:szCs w:val="22"/>
          <w:lang w:val="lt-LT" w:eastAsia="en-US"/>
        </w:rPr>
        <w:t xml:space="preserve"> </w:t>
      </w:r>
      <w:proofErr w:type="spellStart"/>
      <w:r w:rsidRPr="001C5AD6">
        <w:rPr>
          <w:snapToGrid w:val="0"/>
          <w:sz w:val="22"/>
          <w:szCs w:val="22"/>
          <w:lang w:val="lt-LT" w:eastAsia="en-US"/>
        </w:rPr>
        <w:t>pustuliozę</w:t>
      </w:r>
      <w:proofErr w:type="spellEnd"/>
      <w:r w:rsidRPr="001C5AD6">
        <w:rPr>
          <w:snapToGrid w:val="0"/>
          <w:sz w:val="22"/>
          <w:szCs w:val="22"/>
          <w:lang w:val="lt-LT" w:eastAsia="en-US"/>
        </w:rPr>
        <w:t xml:space="preserve"> (ŪGEP). Pastebėję bent vieną iš 4 skyriuje aprašytų simptomų, susijusių su šiomis sunkiomis odos reakcijomis, nebevartokite </w:t>
      </w:r>
      <w:proofErr w:type="spellStart"/>
      <w:r w:rsidRPr="001C5AD6">
        <w:rPr>
          <w:snapToGrid w:val="0"/>
          <w:sz w:val="22"/>
          <w:szCs w:val="22"/>
          <w:lang w:val="lt-LT" w:eastAsia="en-US"/>
        </w:rPr>
        <w:t>cefotaksimo</w:t>
      </w:r>
      <w:proofErr w:type="spellEnd"/>
      <w:r w:rsidRPr="001C5AD6">
        <w:rPr>
          <w:snapToGrid w:val="0"/>
          <w:sz w:val="22"/>
          <w:szCs w:val="22"/>
          <w:lang w:val="lt-LT" w:eastAsia="en-US"/>
        </w:rPr>
        <w:t xml:space="preserve"> ir nedelsdami kreipkitės į gydytoją.</w:t>
      </w:r>
    </w:p>
    <w:p w14:paraId="106209AB" w14:textId="77777777" w:rsidR="001C5AD6" w:rsidRPr="00357CD9" w:rsidRDefault="001C5AD6" w:rsidP="00032B03">
      <w:pPr>
        <w:numPr>
          <w:ilvl w:val="12"/>
          <w:numId w:val="0"/>
        </w:numPr>
        <w:suppressAutoHyphens w:val="0"/>
        <w:rPr>
          <w:snapToGrid w:val="0"/>
          <w:sz w:val="22"/>
          <w:szCs w:val="22"/>
          <w:lang w:val="lt-LT" w:eastAsia="en-US"/>
        </w:rPr>
      </w:pPr>
    </w:p>
    <w:p w14:paraId="019D0419"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b/>
          <w:snapToGrid w:val="0"/>
          <w:sz w:val="22"/>
          <w:szCs w:val="22"/>
          <w:lang w:val="lt-LT" w:eastAsia="en-US"/>
        </w:rPr>
        <w:t xml:space="preserve">Kiti vaistai ir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7FB2F251"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vartojate, neseniai vartojote kitų vaistų arba dėl to nesate tikri, apie tai pasakykite gydytojui arba vaistininkui.</w:t>
      </w:r>
    </w:p>
    <w:p w14:paraId="0F071952"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Kartu vartojant:</w:t>
      </w:r>
    </w:p>
    <w:p w14:paraId="1E63229A" w14:textId="77777777" w:rsidR="00032B03" w:rsidRPr="00357CD9" w:rsidRDefault="00032B03" w:rsidP="00032B03">
      <w:pPr>
        <w:numPr>
          <w:ilvl w:val="0"/>
          <w:numId w:val="24"/>
        </w:numPr>
        <w:tabs>
          <w:tab w:val="left" w:pos="567"/>
        </w:tabs>
        <w:suppressAutoHyphens w:val="0"/>
        <w:spacing w:line="260" w:lineRule="exact"/>
        <w:ind w:left="426" w:right="-2" w:hanging="284"/>
        <w:rPr>
          <w:snapToGrid w:val="0"/>
          <w:sz w:val="22"/>
          <w:szCs w:val="22"/>
          <w:lang w:val="lt-LT" w:eastAsia="en-US"/>
        </w:rPr>
      </w:pPr>
      <w:r w:rsidRPr="00357CD9">
        <w:rPr>
          <w:snapToGrid w:val="0"/>
          <w:sz w:val="22"/>
          <w:szCs w:val="22"/>
          <w:lang w:val="lt-LT" w:eastAsia="en-US"/>
        </w:rPr>
        <w:t xml:space="preserve">kitus antibiotikus, tokius kaip penicilinas arba </w:t>
      </w:r>
      <w:proofErr w:type="spellStart"/>
      <w:r w:rsidRPr="00357CD9">
        <w:rPr>
          <w:snapToGrid w:val="0"/>
          <w:sz w:val="22"/>
          <w:szCs w:val="22"/>
          <w:lang w:val="lt-LT" w:eastAsia="en-US"/>
        </w:rPr>
        <w:t>aminoglikozidai</w:t>
      </w:r>
      <w:proofErr w:type="spellEnd"/>
      <w:r w:rsidRPr="00357CD9">
        <w:rPr>
          <w:snapToGrid w:val="0"/>
          <w:sz w:val="22"/>
          <w:szCs w:val="22"/>
          <w:lang w:val="lt-LT" w:eastAsia="en-US"/>
        </w:rPr>
        <w:t>,</w:t>
      </w:r>
    </w:p>
    <w:p w14:paraId="5C33302E" w14:textId="77777777" w:rsidR="00032B03" w:rsidRPr="00357CD9" w:rsidRDefault="00032B03" w:rsidP="00032B03">
      <w:pPr>
        <w:numPr>
          <w:ilvl w:val="0"/>
          <w:numId w:val="24"/>
        </w:numPr>
        <w:tabs>
          <w:tab w:val="left" w:pos="567"/>
        </w:tabs>
        <w:suppressAutoHyphens w:val="0"/>
        <w:spacing w:line="260" w:lineRule="exact"/>
        <w:ind w:left="426" w:right="-2" w:hanging="284"/>
        <w:rPr>
          <w:snapToGrid w:val="0"/>
          <w:sz w:val="22"/>
          <w:szCs w:val="22"/>
          <w:lang w:val="lt-LT" w:eastAsia="en-US"/>
        </w:rPr>
      </w:pPr>
      <w:r w:rsidRPr="00357CD9">
        <w:rPr>
          <w:snapToGrid w:val="0"/>
          <w:sz w:val="22"/>
          <w:szCs w:val="22"/>
          <w:lang w:val="lt-LT" w:eastAsia="en-US"/>
        </w:rPr>
        <w:t xml:space="preserve">šlapimo išsiskyrimą skatinančius vaistus (diuretikus, pvz., </w:t>
      </w:r>
      <w:proofErr w:type="spellStart"/>
      <w:r w:rsidRPr="00357CD9">
        <w:rPr>
          <w:snapToGrid w:val="0"/>
          <w:sz w:val="22"/>
          <w:szCs w:val="22"/>
          <w:lang w:val="lt-LT" w:eastAsia="en-US"/>
        </w:rPr>
        <w:t>furozemidą</w:t>
      </w:r>
      <w:proofErr w:type="spellEnd"/>
      <w:r w:rsidRPr="00357CD9">
        <w:rPr>
          <w:snapToGrid w:val="0"/>
          <w:sz w:val="22"/>
          <w:szCs w:val="22"/>
          <w:lang w:val="lt-LT" w:eastAsia="en-US"/>
        </w:rPr>
        <w:t>),</w:t>
      </w:r>
    </w:p>
    <w:p w14:paraId="32CC446E" w14:textId="77777777" w:rsidR="00032B03" w:rsidRPr="00357CD9" w:rsidRDefault="00032B03" w:rsidP="00032B03">
      <w:pPr>
        <w:numPr>
          <w:ilvl w:val="0"/>
          <w:numId w:val="24"/>
        </w:numPr>
        <w:tabs>
          <w:tab w:val="left" w:pos="567"/>
        </w:tabs>
        <w:suppressAutoHyphens w:val="0"/>
        <w:spacing w:line="260" w:lineRule="exact"/>
        <w:ind w:left="426" w:right="-2" w:hanging="284"/>
        <w:rPr>
          <w:snapToGrid w:val="0"/>
          <w:sz w:val="22"/>
          <w:szCs w:val="22"/>
          <w:lang w:val="lt-LT" w:eastAsia="en-US"/>
        </w:rPr>
      </w:pPr>
      <w:proofErr w:type="spellStart"/>
      <w:r w:rsidRPr="00357CD9">
        <w:rPr>
          <w:snapToGrid w:val="0"/>
          <w:sz w:val="22"/>
          <w:szCs w:val="22"/>
          <w:lang w:val="lt-LT" w:eastAsia="en-US"/>
        </w:rPr>
        <w:t>probenecidą</w:t>
      </w:r>
      <w:proofErr w:type="spellEnd"/>
      <w:r w:rsidRPr="00357CD9">
        <w:rPr>
          <w:snapToGrid w:val="0"/>
          <w:sz w:val="22"/>
          <w:szCs w:val="22"/>
          <w:lang w:val="lt-LT" w:eastAsia="en-US"/>
        </w:rPr>
        <w:t xml:space="preserve"> (sąnarių ligai (artritui) ir podagrai gydyti skirtą vaistą),</w:t>
      </w:r>
    </w:p>
    <w:p w14:paraId="616A0321" w14:textId="77777777" w:rsidR="00032B03" w:rsidRPr="00357CD9" w:rsidRDefault="00032B03" w:rsidP="00032B03">
      <w:pPr>
        <w:numPr>
          <w:ilvl w:val="12"/>
          <w:numId w:val="0"/>
        </w:numPr>
        <w:suppressAutoHyphens w:val="0"/>
        <w:ind w:right="-2"/>
        <w:rPr>
          <w:snapToGrid w:val="0"/>
          <w:sz w:val="22"/>
          <w:szCs w:val="22"/>
          <w:lang w:val="lt-LT" w:eastAsia="en-US"/>
        </w:rPr>
      </w:pP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poveikis gali sustiprėti arba susilpnėti. Jeigu gydotės šiais vaistais, pasakykite apie tai savo gydytojui.</w:t>
      </w:r>
    </w:p>
    <w:p w14:paraId="3B06FAA8"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Kaip ir vartojant kai kuriuos kitus antibiotikus, gali būti gauti teigiami </w:t>
      </w:r>
      <w:proofErr w:type="spellStart"/>
      <w:r w:rsidRPr="00357CD9">
        <w:rPr>
          <w:snapToGrid w:val="0"/>
          <w:sz w:val="22"/>
          <w:szCs w:val="22"/>
          <w:lang w:val="lt-LT" w:eastAsia="en-US"/>
        </w:rPr>
        <w:t>Kumbso</w:t>
      </w:r>
      <w:proofErr w:type="spellEnd"/>
      <w:r w:rsidRPr="00357CD9">
        <w:rPr>
          <w:snapToGrid w:val="0"/>
          <w:sz w:val="22"/>
          <w:szCs w:val="22"/>
          <w:lang w:val="lt-LT" w:eastAsia="en-US"/>
        </w:rPr>
        <w:t xml:space="preserve"> testo rezultatai, klaidingai rodantys teigiamą gliukozės šlapime reakciją.</w:t>
      </w:r>
    </w:p>
    <w:p w14:paraId="15CAC791" w14:textId="77777777" w:rsidR="00032B03" w:rsidRPr="00357CD9" w:rsidRDefault="00032B03" w:rsidP="00032B03">
      <w:pPr>
        <w:numPr>
          <w:ilvl w:val="12"/>
          <w:numId w:val="0"/>
        </w:numPr>
        <w:tabs>
          <w:tab w:val="left" w:pos="1290"/>
        </w:tabs>
        <w:suppressAutoHyphens w:val="0"/>
        <w:ind w:right="-2"/>
        <w:rPr>
          <w:snapToGrid w:val="0"/>
          <w:sz w:val="22"/>
          <w:szCs w:val="22"/>
          <w:lang w:val="lt-LT" w:eastAsia="en-US"/>
        </w:rPr>
      </w:pPr>
    </w:p>
    <w:p w14:paraId="1F56B28F" w14:textId="77777777" w:rsidR="00032B03" w:rsidRPr="00357CD9" w:rsidRDefault="00032B03" w:rsidP="00032B03">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Vaisingumas, nėštumo ir žindymo laikotarpis</w:t>
      </w:r>
    </w:p>
    <w:p w14:paraId="5C0CEA38" w14:textId="77777777" w:rsidR="00032B03" w:rsidRPr="00357CD9" w:rsidRDefault="00032B03" w:rsidP="00032B03">
      <w:pPr>
        <w:numPr>
          <w:ilvl w:val="12"/>
          <w:numId w:val="0"/>
        </w:numPr>
        <w:suppressAutoHyphens w:val="0"/>
        <w:rPr>
          <w:snapToGrid w:val="0"/>
          <w:sz w:val="22"/>
          <w:szCs w:val="22"/>
          <w:lang w:val="lt-LT" w:eastAsia="en-US"/>
        </w:rPr>
      </w:pPr>
      <w:r w:rsidRPr="00357CD9">
        <w:rPr>
          <w:snapToGrid w:val="0"/>
          <w:sz w:val="22"/>
          <w:szCs w:val="22"/>
          <w:lang w:val="lt-LT" w:eastAsia="en-US"/>
        </w:rPr>
        <w:t>Jeigu esate nėščia, žindote kūdikį, manote, kad galbūt esate nėščia, arba planuojate pastoti, prieš vartodama šį vaistą pasitarkite su gydytoju arba vaistininku.</w:t>
      </w:r>
    </w:p>
    <w:p w14:paraId="7682511D" w14:textId="77777777" w:rsidR="00032B03" w:rsidRPr="00357CD9" w:rsidRDefault="00032B03" w:rsidP="00032B03">
      <w:pPr>
        <w:numPr>
          <w:ilvl w:val="12"/>
          <w:numId w:val="0"/>
        </w:numPr>
        <w:suppressAutoHyphens w:val="0"/>
        <w:ind w:right="-2"/>
        <w:outlineLvl w:val="0"/>
        <w:rPr>
          <w:snapToGrid w:val="0"/>
          <w:sz w:val="22"/>
          <w:szCs w:val="22"/>
          <w:lang w:val="lt-LT" w:eastAsia="en-US"/>
        </w:rPr>
      </w:pPr>
      <w:r w:rsidRPr="00357CD9">
        <w:rPr>
          <w:snapToGrid w:val="0"/>
          <w:sz w:val="22"/>
          <w:szCs w:val="22"/>
          <w:lang w:val="lt-LT" w:eastAsia="en-US"/>
        </w:rPr>
        <w:t xml:space="preserve">Gydytojas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nėštumo metu skirs tik įvertinęs naudą ir riziką. Nedidelis kiekis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patenka į motinos pieną, todėl žindymo laikotarpiu jo vartoti negalima.</w:t>
      </w:r>
    </w:p>
    <w:p w14:paraId="006EBF86" w14:textId="77777777" w:rsidR="00032B03" w:rsidRPr="00357CD9" w:rsidRDefault="00032B03" w:rsidP="00032B03">
      <w:pPr>
        <w:numPr>
          <w:ilvl w:val="12"/>
          <w:numId w:val="0"/>
        </w:numPr>
        <w:suppressAutoHyphens w:val="0"/>
        <w:ind w:right="-2"/>
        <w:outlineLvl w:val="0"/>
        <w:rPr>
          <w:snapToGrid w:val="0"/>
          <w:sz w:val="22"/>
          <w:szCs w:val="22"/>
          <w:lang w:val="lt-LT" w:eastAsia="en-US"/>
        </w:rPr>
      </w:pPr>
    </w:p>
    <w:p w14:paraId="33B62011" w14:textId="77777777" w:rsidR="00032B03" w:rsidRPr="00357CD9" w:rsidRDefault="00032B03" w:rsidP="00032B03">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Vairavimas ir mechanizmų valdymas</w:t>
      </w:r>
    </w:p>
    <w:p w14:paraId="6CF90258" w14:textId="77777777" w:rsidR="00032B03" w:rsidRPr="00357CD9" w:rsidRDefault="00032B03" w:rsidP="00032B03">
      <w:pPr>
        <w:numPr>
          <w:ilvl w:val="12"/>
          <w:numId w:val="0"/>
        </w:numPr>
        <w:suppressAutoHyphens w:val="0"/>
        <w:rPr>
          <w:snapToGrid w:val="0"/>
          <w:sz w:val="22"/>
          <w:szCs w:val="22"/>
          <w:lang w:val="lt-LT" w:eastAsia="en-US"/>
        </w:rPr>
      </w:pP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neveikia gebėjimo vairuoti ir valdyti mechanizmus arba veikia nereikšmingai.</w:t>
      </w:r>
    </w:p>
    <w:p w14:paraId="27DBCAF7" w14:textId="77777777" w:rsidR="00032B03" w:rsidRPr="00357CD9" w:rsidRDefault="00032B03" w:rsidP="00032B03">
      <w:pPr>
        <w:numPr>
          <w:ilvl w:val="12"/>
          <w:numId w:val="0"/>
        </w:numPr>
        <w:suppressAutoHyphens w:val="0"/>
        <w:rPr>
          <w:snapToGrid w:val="0"/>
          <w:sz w:val="22"/>
          <w:szCs w:val="22"/>
          <w:lang w:val="lt-LT" w:eastAsia="en-US"/>
        </w:rPr>
      </w:pPr>
    </w:p>
    <w:p w14:paraId="360631A2" w14:textId="77777777" w:rsidR="00032B03" w:rsidRPr="00357CD9" w:rsidRDefault="00032B03" w:rsidP="00032B03">
      <w:pPr>
        <w:numPr>
          <w:ilvl w:val="12"/>
          <w:numId w:val="0"/>
        </w:numPr>
        <w:suppressAutoHyphens w:val="0"/>
        <w:ind w:right="-2"/>
        <w:outlineLvl w:val="0"/>
        <w:rPr>
          <w:b/>
          <w:snapToGrid w:val="0"/>
          <w:sz w:val="22"/>
          <w:szCs w:val="22"/>
          <w:lang w:val="lt-LT" w:eastAsia="en-US"/>
        </w:rPr>
      </w:pP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r w:rsidRPr="00357CD9">
        <w:rPr>
          <w:b/>
          <w:snapToGrid w:val="0"/>
          <w:sz w:val="22"/>
          <w:szCs w:val="22"/>
          <w:lang w:val="lt-LT" w:eastAsia="en-US"/>
        </w:rPr>
        <w:t xml:space="preserve"> sudėtyje yra natrio</w:t>
      </w:r>
    </w:p>
    <w:p w14:paraId="26AAEDC4" w14:textId="77777777" w:rsidR="00032B03" w:rsidRPr="00357CD9" w:rsidRDefault="00196111" w:rsidP="00102FE7">
      <w:pPr>
        <w:numPr>
          <w:ilvl w:val="12"/>
          <w:numId w:val="0"/>
        </w:numPr>
        <w:suppressAutoHyphens w:val="0"/>
        <w:rPr>
          <w:snapToGrid w:val="0"/>
          <w:sz w:val="22"/>
          <w:szCs w:val="22"/>
          <w:lang w:val="lt-LT" w:eastAsia="en-US"/>
        </w:rPr>
      </w:pPr>
      <w:r>
        <w:rPr>
          <w:snapToGrid w:val="0"/>
          <w:sz w:val="22"/>
          <w:szCs w:val="22"/>
          <w:lang w:val="lt-LT" w:eastAsia="en-US"/>
        </w:rPr>
        <w:t>Kiek</w:t>
      </w:r>
      <w:r w:rsidRPr="00357CD9">
        <w:rPr>
          <w:snapToGrid w:val="0"/>
          <w:sz w:val="22"/>
          <w:szCs w:val="22"/>
          <w:lang w:val="lt-LT" w:eastAsia="en-US"/>
        </w:rPr>
        <w:t xml:space="preserve">vienoje </w:t>
      </w:r>
      <w:r w:rsidR="00FC29FC">
        <w:rPr>
          <w:snapToGrid w:val="0"/>
          <w:sz w:val="22"/>
          <w:szCs w:val="22"/>
          <w:lang w:val="lt-LT" w:eastAsia="en-US"/>
        </w:rPr>
        <w:t xml:space="preserve">šio vaisto </w:t>
      </w:r>
      <w:r w:rsidR="00032B03" w:rsidRPr="00357CD9">
        <w:rPr>
          <w:snapToGrid w:val="0"/>
          <w:sz w:val="22"/>
          <w:szCs w:val="22"/>
          <w:lang w:val="lt-LT" w:eastAsia="en-US"/>
        </w:rPr>
        <w:t>1000</w:t>
      </w:r>
      <w:r>
        <w:rPr>
          <w:snapToGrid w:val="0"/>
          <w:sz w:val="22"/>
          <w:szCs w:val="22"/>
          <w:lang w:val="lt-LT" w:eastAsia="en-US"/>
        </w:rPr>
        <w:t> </w:t>
      </w:r>
      <w:r w:rsidR="00032B03" w:rsidRPr="00357CD9">
        <w:rPr>
          <w:snapToGrid w:val="0"/>
          <w:sz w:val="22"/>
          <w:szCs w:val="22"/>
          <w:lang w:val="lt-LT" w:eastAsia="en-US"/>
        </w:rPr>
        <w:t>mg dozėje yra 48</w:t>
      </w:r>
      <w:r>
        <w:rPr>
          <w:snapToGrid w:val="0"/>
          <w:sz w:val="22"/>
          <w:szCs w:val="22"/>
          <w:lang w:val="lt-LT" w:eastAsia="en-US"/>
        </w:rPr>
        <w:t> </w:t>
      </w:r>
      <w:r w:rsidR="00032B03" w:rsidRPr="00357CD9">
        <w:rPr>
          <w:snapToGrid w:val="0"/>
          <w:sz w:val="22"/>
          <w:szCs w:val="22"/>
          <w:lang w:val="lt-LT" w:eastAsia="en-US"/>
        </w:rPr>
        <w:t>mg natrio</w:t>
      </w:r>
      <w:r w:rsidR="00102FE7">
        <w:rPr>
          <w:snapToGrid w:val="0"/>
          <w:sz w:val="22"/>
          <w:szCs w:val="22"/>
          <w:lang w:val="lt-LT" w:eastAsia="en-US"/>
        </w:rPr>
        <w:t xml:space="preserve"> (valgomosios </w:t>
      </w:r>
      <w:r w:rsidR="00102FE7" w:rsidRPr="00102FE7">
        <w:rPr>
          <w:snapToGrid w:val="0"/>
          <w:sz w:val="22"/>
          <w:szCs w:val="22"/>
          <w:lang w:val="lt-LT" w:eastAsia="en-US"/>
        </w:rPr>
        <w:t>druskos sudedamosios dalies)</w:t>
      </w:r>
      <w:r w:rsidR="00032B03" w:rsidRPr="00357CD9">
        <w:rPr>
          <w:snapToGrid w:val="0"/>
          <w:sz w:val="22"/>
          <w:szCs w:val="22"/>
          <w:lang w:val="lt-LT" w:eastAsia="en-US"/>
        </w:rPr>
        <w:t xml:space="preserve">, </w:t>
      </w:r>
      <w:r>
        <w:rPr>
          <w:snapToGrid w:val="0"/>
          <w:sz w:val="22"/>
          <w:szCs w:val="22"/>
          <w:lang w:val="lt-LT" w:eastAsia="en-US"/>
        </w:rPr>
        <w:t>kiek</w:t>
      </w:r>
      <w:r w:rsidR="00032B03" w:rsidRPr="00357CD9">
        <w:rPr>
          <w:snapToGrid w:val="0"/>
          <w:sz w:val="22"/>
          <w:szCs w:val="22"/>
          <w:lang w:val="lt-LT" w:eastAsia="en-US"/>
        </w:rPr>
        <w:t>vienoje 2000</w:t>
      </w:r>
      <w:r>
        <w:rPr>
          <w:snapToGrid w:val="0"/>
          <w:sz w:val="22"/>
          <w:szCs w:val="22"/>
          <w:lang w:val="lt-LT" w:eastAsia="en-US"/>
        </w:rPr>
        <w:t> </w:t>
      </w:r>
      <w:r w:rsidR="00032B03" w:rsidRPr="00357CD9">
        <w:rPr>
          <w:snapToGrid w:val="0"/>
          <w:sz w:val="22"/>
          <w:szCs w:val="22"/>
          <w:lang w:val="lt-LT" w:eastAsia="en-US"/>
        </w:rPr>
        <w:t>mg dozėje atitinkamai yra 96</w:t>
      </w:r>
      <w:r>
        <w:rPr>
          <w:snapToGrid w:val="0"/>
          <w:sz w:val="22"/>
          <w:szCs w:val="22"/>
          <w:lang w:val="lt-LT" w:eastAsia="en-US"/>
        </w:rPr>
        <w:t> </w:t>
      </w:r>
      <w:r w:rsidR="00032B03" w:rsidRPr="00357CD9">
        <w:rPr>
          <w:snapToGrid w:val="0"/>
          <w:sz w:val="22"/>
          <w:szCs w:val="22"/>
          <w:lang w:val="lt-LT" w:eastAsia="en-US"/>
        </w:rPr>
        <w:t xml:space="preserve">mg natrio. </w:t>
      </w:r>
      <w:r w:rsidR="00102FE7" w:rsidRPr="00102FE7">
        <w:rPr>
          <w:snapToGrid w:val="0"/>
          <w:sz w:val="22"/>
          <w:szCs w:val="22"/>
          <w:lang w:val="lt-LT" w:eastAsia="en-US"/>
        </w:rPr>
        <w:t xml:space="preserve">Tai atitinka </w:t>
      </w:r>
      <w:r w:rsidR="00102FE7">
        <w:rPr>
          <w:snapToGrid w:val="0"/>
          <w:sz w:val="22"/>
          <w:szCs w:val="22"/>
          <w:lang w:val="lt-LT" w:eastAsia="en-US"/>
        </w:rPr>
        <w:t>2,4</w:t>
      </w:r>
      <w:r>
        <w:rPr>
          <w:snapToGrid w:val="0"/>
          <w:sz w:val="22"/>
          <w:szCs w:val="22"/>
          <w:lang w:val="lt-LT" w:eastAsia="en-US"/>
        </w:rPr>
        <w:t> </w:t>
      </w:r>
      <w:r w:rsidR="00102FE7">
        <w:rPr>
          <w:snapToGrid w:val="0"/>
          <w:sz w:val="22"/>
          <w:szCs w:val="22"/>
          <w:lang w:val="lt-LT" w:eastAsia="en-US"/>
        </w:rPr>
        <w:t>% ir 4,8</w:t>
      </w:r>
      <w:r>
        <w:rPr>
          <w:snapToGrid w:val="0"/>
          <w:sz w:val="22"/>
          <w:szCs w:val="22"/>
          <w:lang w:val="lt-LT" w:eastAsia="en-US"/>
        </w:rPr>
        <w:t> </w:t>
      </w:r>
      <w:r w:rsidR="00102FE7">
        <w:rPr>
          <w:snapToGrid w:val="0"/>
          <w:sz w:val="22"/>
          <w:szCs w:val="22"/>
          <w:lang w:val="lt-LT" w:eastAsia="en-US"/>
        </w:rPr>
        <w:t xml:space="preserve">% didžiausios rekomenduojamos </w:t>
      </w:r>
      <w:r w:rsidR="00102FE7" w:rsidRPr="00102FE7">
        <w:rPr>
          <w:snapToGrid w:val="0"/>
          <w:sz w:val="22"/>
          <w:szCs w:val="22"/>
          <w:lang w:val="lt-LT" w:eastAsia="en-US"/>
        </w:rPr>
        <w:t>natrio paros normos suaugusiesiems.</w:t>
      </w:r>
      <w:r w:rsidR="00102FE7">
        <w:rPr>
          <w:snapToGrid w:val="0"/>
          <w:sz w:val="22"/>
          <w:szCs w:val="22"/>
          <w:lang w:val="lt-LT" w:eastAsia="en-US"/>
        </w:rPr>
        <w:t xml:space="preserve"> </w:t>
      </w:r>
      <w:r w:rsidR="00FC29FC" w:rsidRPr="00FC29FC">
        <w:rPr>
          <w:snapToGrid w:val="0"/>
          <w:sz w:val="22"/>
          <w:szCs w:val="22"/>
          <w:lang w:val="lt-LT" w:eastAsia="en-US"/>
        </w:rPr>
        <w:t>Būtina atsižvelgti, jei kontroliuojamas natrio kiekis maiste</w:t>
      </w:r>
      <w:r w:rsidR="00032B03" w:rsidRPr="00357CD9">
        <w:rPr>
          <w:snapToGrid w:val="0"/>
          <w:sz w:val="22"/>
          <w:szCs w:val="22"/>
          <w:lang w:val="lt-LT" w:eastAsia="en-US"/>
        </w:rPr>
        <w:t>.</w:t>
      </w:r>
    </w:p>
    <w:p w14:paraId="067050D9" w14:textId="77777777" w:rsidR="00032B03" w:rsidRPr="00357CD9" w:rsidRDefault="00032B03" w:rsidP="00032B03">
      <w:pPr>
        <w:numPr>
          <w:ilvl w:val="12"/>
          <w:numId w:val="0"/>
        </w:numPr>
        <w:suppressAutoHyphens w:val="0"/>
        <w:ind w:right="-2"/>
        <w:rPr>
          <w:snapToGrid w:val="0"/>
          <w:sz w:val="22"/>
          <w:szCs w:val="22"/>
          <w:lang w:val="lt-LT" w:eastAsia="en-US"/>
        </w:rPr>
      </w:pPr>
    </w:p>
    <w:p w14:paraId="1DDA43BD" w14:textId="77777777" w:rsidR="00032B03" w:rsidRPr="00357CD9" w:rsidRDefault="00032B03" w:rsidP="00032B03">
      <w:pPr>
        <w:numPr>
          <w:ilvl w:val="12"/>
          <w:numId w:val="0"/>
        </w:numPr>
        <w:suppressAutoHyphens w:val="0"/>
        <w:ind w:right="-2"/>
        <w:rPr>
          <w:snapToGrid w:val="0"/>
          <w:sz w:val="22"/>
          <w:szCs w:val="22"/>
          <w:lang w:val="lt-LT" w:eastAsia="en-US"/>
        </w:rPr>
      </w:pPr>
    </w:p>
    <w:p w14:paraId="59657842" w14:textId="77777777" w:rsidR="00032B03" w:rsidRPr="00357CD9" w:rsidRDefault="00032B03" w:rsidP="00032B03">
      <w:pPr>
        <w:numPr>
          <w:ilvl w:val="0"/>
          <w:numId w:val="18"/>
        </w:numPr>
        <w:suppressAutoHyphens w:val="0"/>
        <w:spacing w:line="260" w:lineRule="exact"/>
        <w:ind w:right="-2"/>
        <w:rPr>
          <w:b/>
          <w:snapToGrid w:val="0"/>
          <w:sz w:val="22"/>
          <w:szCs w:val="22"/>
          <w:lang w:val="lt-LT" w:eastAsia="en-US"/>
        </w:rPr>
      </w:pPr>
      <w:r w:rsidRPr="00357CD9">
        <w:rPr>
          <w:b/>
          <w:snapToGrid w:val="0"/>
          <w:sz w:val="22"/>
          <w:szCs w:val="22"/>
          <w:lang w:val="lt-LT" w:eastAsia="en-US"/>
        </w:rPr>
        <w:t xml:space="preserve">Kaip vartoti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24C36A93" w14:textId="77777777" w:rsidR="00032B03" w:rsidRPr="00357CD9" w:rsidRDefault="00032B03" w:rsidP="00032B03">
      <w:pPr>
        <w:numPr>
          <w:ilvl w:val="12"/>
          <w:numId w:val="0"/>
        </w:numPr>
        <w:suppressAutoHyphens w:val="0"/>
        <w:ind w:right="-2"/>
        <w:rPr>
          <w:b/>
          <w:snapToGrid w:val="0"/>
          <w:sz w:val="22"/>
          <w:szCs w:val="22"/>
          <w:lang w:val="lt-LT" w:eastAsia="en-US"/>
        </w:rPr>
      </w:pPr>
    </w:p>
    <w:p w14:paraId="77DC40C5" w14:textId="77777777" w:rsidR="00032B03" w:rsidRPr="00357CD9" w:rsidRDefault="00032B03" w:rsidP="00032B03">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Vartojimas</w:t>
      </w:r>
    </w:p>
    <w:p w14:paraId="57ADCEAF" w14:textId="77777777" w:rsidR="00032B03" w:rsidRPr="00357CD9" w:rsidRDefault="00032B03" w:rsidP="00032B03">
      <w:pPr>
        <w:numPr>
          <w:ilvl w:val="12"/>
          <w:numId w:val="0"/>
        </w:numPr>
        <w:suppressAutoHyphens w:val="0"/>
        <w:ind w:right="-2"/>
        <w:rPr>
          <w:snapToGrid w:val="0"/>
          <w:sz w:val="22"/>
          <w:szCs w:val="22"/>
          <w:lang w:val="lt-LT" w:eastAsia="en-US"/>
        </w:rPr>
      </w:pPr>
      <w:proofErr w:type="spellStart"/>
      <w:r w:rsidRPr="00357CD9">
        <w:rPr>
          <w:snapToGrid w:val="0"/>
          <w:sz w:val="22"/>
          <w:szCs w:val="22"/>
          <w:lang w:val="lt-LT" w:eastAsia="en-US"/>
        </w:rPr>
        <w:lastRenderedPageBreak/>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visada skiria sveikatos priežiūros specialistas. Šis vaistas pirma ištirpinamas steriliame vandenyje ar kitame tinkamame tirpale. Tirpalas į kraują gali būti leidžiamas kaip injekcija arba lašeline (infuzija) į veną, gydant tam tikras infekcijas jis gali būti </w:t>
      </w:r>
      <w:r w:rsidR="008A6591">
        <w:rPr>
          <w:snapToGrid w:val="0"/>
          <w:sz w:val="22"/>
          <w:szCs w:val="22"/>
          <w:lang w:val="lt-LT" w:eastAsia="en-US"/>
        </w:rPr>
        <w:t>leidžiamas</w:t>
      </w:r>
      <w:r w:rsidR="008A6591" w:rsidRPr="00357CD9">
        <w:rPr>
          <w:snapToGrid w:val="0"/>
          <w:sz w:val="22"/>
          <w:szCs w:val="22"/>
          <w:lang w:val="lt-LT" w:eastAsia="en-US"/>
        </w:rPr>
        <w:t xml:space="preserve"> </w:t>
      </w:r>
      <w:r w:rsidRPr="00357CD9">
        <w:rPr>
          <w:snapToGrid w:val="0"/>
          <w:sz w:val="22"/>
          <w:szCs w:val="22"/>
          <w:lang w:val="lt-LT" w:eastAsia="en-US"/>
        </w:rPr>
        <w:t>ir į raumenis.</w:t>
      </w:r>
    </w:p>
    <w:p w14:paraId="41DEF900" w14:textId="77777777" w:rsidR="00032B03" w:rsidRPr="00357CD9" w:rsidRDefault="00032B03" w:rsidP="00032B03">
      <w:pPr>
        <w:numPr>
          <w:ilvl w:val="12"/>
          <w:numId w:val="0"/>
        </w:numPr>
        <w:suppressAutoHyphens w:val="0"/>
        <w:ind w:right="-2"/>
        <w:rPr>
          <w:snapToGrid w:val="0"/>
          <w:sz w:val="22"/>
          <w:szCs w:val="22"/>
          <w:lang w:val="lt-LT" w:eastAsia="en-US"/>
        </w:rPr>
      </w:pPr>
    </w:p>
    <w:p w14:paraId="22033E48" w14:textId="77777777" w:rsidR="00032B03" w:rsidRPr="00357CD9" w:rsidRDefault="00032B03" w:rsidP="00032B03">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Dozavimas</w:t>
      </w:r>
    </w:p>
    <w:p w14:paraId="71791C5B"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Suaugusiesiems ir vyresniems negu 12 metų paaugliams</w:t>
      </w:r>
    </w:p>
    <w:p w14:paraId="4E41C4D8"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Paprastai skiriama 2–6 g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per parą. Paros dozę reikėtų padalyti į dvi atskiras dozes ir vartoti jas kas 12 valandų.  Priklausomai nuo infekcijos ir jūsų būklės sunkumo, dozę galima keisti.</w:t>
      </w:r>
    </w:p>
    <w:p w14:paraId="4C2980FD" w14:textId="77777777" w:rsidR="00032B03" w:rsidRPr="00357CD9" w:rsidRDefault="00032B03" w:rsidP="00032B03">
      <w:pPr>
        <w:numPr>
          <w:ilvl w:val="0"/>
          <w:numId w:val="23"/>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Nustatyta (arba įtariama) jautrių bakterijų infekcija: 1 g kas 12 valandų (t. y. 2 g bendra paros dozė).</w:t>
      </w:r>
    </w:p>
    <w:p w14:paraId="6F4640AD" w14:textId="77777777" w:rsidR="00032B03" w:rsidRPr="00357CD9" w:rsidRDefault="00032B03" w:rsidP="00032B03">
      <w:pPr>
        <w:numPr>
          <w:ilvl w:val="0"/>
          <w:numId w:val="23"/>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Nustatyta (arba įtariama) keleto jautrių arba vidutiniškai jautrių bakterijų infekcija: 1–2 g kas 12 valandų (t. y. 2–4 g bendra paros dozė).</w:t>
      </w:r>
    </w:p>
    <w:p w14:paraId="752C13B9" w14:textId="77777777" w:rsidR="00032B03" w:rsidRPr="00357CD9" w:rsidRDefault="00032B03" w:rsidP="00032B03">
      <w:pPr>
        <w:numPr>
          <w:ilvl w:val="0"/>
          <w:numId w:val="23"/>
        </w:numPr>
        <w:tabs>
          <w:tab w:val="left" w:pos="567"/>
        </w:tabs>
        <w:suppressAutoHyphens w:val="0"/>
        <w:spacing w:line="260" w:lineRule="exact"/>
        <w:ind w:left="284" w:right="-2" w:hanging="142"/>
        <w:rPr>
          <w:snapToGrid w:val="0"/>
          <w:sz w:val="22"/>
          <w:szCs w:val="22"/>
          <w:lang w:val="lt-LT" w:eastAsia="en-US"/>
        </w:rPr>
      </w:pPr>
      <w:r w:rsidRPr="00357CD9">
        <w:rPr>
          <w:snapToGrid w:val="0"/>
          <w:sz w:val="22"/>
          <w:szCs w:val="22"/>
          <w:lang w:val="lt-LT" w:eastAsia="en-US"/>
        </w:rPr>
        <w:t>Sunkios infekcijos arba tokios, kurių negalima lokalizuoti: 2–3 g vienkartinė dozė kas 6–8 valandas (t. y. 12 g maksimali paros dozė).</w:t>
      </w:r>
    </w:p>
    <w:p w14:paraId="36FD892F" w14:textId="77777777" w:rsidR="00032B03" w:rsidRPr="00357CD9" w:rsidRDefault="00032B03" w:rsidP="00032B03">
      <w:pPr>
        <w:numPr>
          <w:ilvl w:val="12"/>
          <w:numId w:val="0"/>
        </w:numPr>
        <w:suppressAutoHyphens w:val="0"/>
        <w:ind w:right="-2"/>
        <w:rPr>
          <w:snapToGrid w:val="0"/>
          <w:sz w:val="22"/>
          <w:szCs w:val="22"/>
          <w:lang w:val="lt-LT" w:eastAsia="en-US"/>
        </w:rPr>
      </w:pPr>
    </w:p>
    <w:p w14:paraId="378495FC"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Naujagimiams (0–28 dienų), kūdikiams ir vaikams iki 12 metų amžiaus</w:t>
      </w:r>
    </w:p>
    <w:p w14:paraId="747AAA14"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Dozė priklauso nuo infekcijos sunkumo. Naujagimiams, kūdikiams ir vaikams įprasta dozė yra 50–100–150 mg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vienam kūno svorio kilogramui per parą, padalijus ją į 2–4 atskiras dozes (kas 6–12 valandų).</w:t>
      </w:r>
    </w:p>
    <w:p w14:paraId="20DBB0B0"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Itin sunkioms ar gyvybei pavojingoms infekcijoms gydyti gali prireikti skirti iki 200 mg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vienam kūno svorio kilogramui per parą, padalijus šį kiekį į 2–4 atskiras dozes. Gydytojas atsižvelgs į inkstų išsivystymo skirtumus ir jų funkciją, ypač naujagimių nuo 0 iki 7 dienų amžiaus.</w:t>
      </w:r>
    </w:p>
    <w:p w14:paraId="27160750" w14:textId="77777777" w:rsidR="00032B03" w:rsidRPr="00357CD9" w:rsidRDefault="00032B03" w:rsidP="00032B03">
      <w:pPr>
        <w:numPr>
          <w:ilvl w:val="12"/>
          <w:numId w:val="0"/>
        </w:numPr>
        <w:suppressAutoHyphens w:val="0"/>
        <w:ind w:right="-2"/>
        <w:rPr>
          <w:snapToGrid w:val="0"/>
          <w:sz w:val="22"/>
          <w:szCs w:val="22"/>
          <w:lang w:val="lt-LT" w:eastAsia="en-US"/>
        </w:rPr>
      </w:pPr>
    </w:p>
    <w:p w14:paraId="13234475" w14:textId="77777777" w:rsidR="00032B03" w:rsidRPr="00357CD9" w:rsidRDefault="00032B03" w:rsidP="00032B03">
      <w:pPr>
        <w:numPr>
          <w:ilvl w:val="12"/>
          <w:numId w:val="0"/>
        </w:numPr>
        <w:suppressAutoHyphens w:val="0"/>
        <w:ind w:right="-2"/>
        <w:rPr>
          <w:snapToGrid w:val="0"/>
          <w:sz w:val="22"/>
          <w:szCs w:val="22"/>
          <w:lang w:val="lt-LT" w:eastAsia="en-US"/>
        </w:rPr>
      </w:pPr>
    </w:p>
    <w:p w14:paraId="4B05FF6A"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Neišnešiotiems kūdikiams</w:t>
      </w:r>
    </w:p>
    <w:p w14:paraId="40246737"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Rekomenduojama dozė yra 50 mg vienam kūno svorio kilogramui per parą, padalijant šį kiekį į 2–4 atskiras dozes (kas 6–12 valandų). Šios maksimalios dozės negalima viršyti, nes inkstai nėra iki galo išsivystę.</w:t>
      </w:r>
    </w:p>
    <w:p w14:paraId="4F987D6D" w14:textId="77777777" w:rsidR="00032B03" w:rsidRPr="00357CD9" w:rsidRDefault="00032B03" w:rsidP="00032B03">
      <w:pPr>
        <w:numPr>
          <w:ilvl w:val="12"/>
          <w:numId w:val="0"/>
        </w:numPr>
        <w:suppressAutoHyphens w:val="0"/>
        <w:ind w:right="-2"/>
        <w:rPr>
          <w:snapToGrid w:val="0"/>
          <w:sz w:val="22"/>
          <w:szCs w:val="22"/>
          <w:lang w:val="lt-LT" w:eastAsia="en-US"/>
        </w:rPr>
      </w:pPr>
    </w:p>
    <w:p w14:paraId="28108D46" w14:textId="77777777" w:rsidR="00032B03" w:rsidRPr="00357CD9" w:rsidRDefault="00D36698" w:rsidP="00032B03">
      <w:pPr>
        <w:numPr>
          <w:ilvl w:val="12"/>
          <w:numId w:val="0"/>
        </w:numPr>
        <w:suppressAutoHyphens w:val="0"/>
        <w:ind w:right="-2"/>
        <w:rPr>
          <w:snapToGrid w:val="0"/>
          <w:sz w:val="22"/>
          <w:szCs w:val="22"/>
          <w:u w:val="single"/>
          <w:lang w:val="lt-LT" w:eastAsia="en-US"/>
        </w:rPr>
      </w:pPr>
      <w:r>
        <w:rPr>
          <w:snapToGrid w:val="0"/>
          <w:sz w:val="22"/>
          <w:szCs w:val="22"/>
          <w:u w:val="single"/>
          <w:lang w:val="lt-LT" w:eastAsia="en-US"/>
        </w:rPr>
        <w:t xml:space="preserve">Senyviems </w:t>
      </w:r>
      <w:r w:rsidR="00032B03" w:rsidRPr="00357CD9">
        <w:rPr>
          <w:snapToGrid w:val="0"/>
          <w:sz w:val="22"/>
          <w:szCs w:val="22"/>
          <w:u w:val="single"/>
          <w:lang w:val="lt-LT" w:eastAsia="en-US"/>
        </w:rPr>
        <w:t>pacientams</w:t>
      </w:r>
    </w:p>
    <w:p w14:paraId="1E0885A2"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inkstų ir kepenų funkcija normali, dozės koreguoti nereikia.</w:t>
      </w:r>
    </w:p>
    <w:p w14:paraId="47FB4B1A" w14:textId="77777777" w:rsidR="00032B03" w:rsidRPr="00357CD9" w:rsidRDefault="00032B03" w:rsidP="00032B03">
      <w:pPr>
        <w:numPr>
          <w:ilvl w:val="12"/>
          <w:numId w:val="0"/>
        </w:numPr>
        <w:suppressAutoHyphens w:val="0"/>
        <w:ind w:right="-2"/>
        <w:rPr>
          <w:snapToGrid w:val="0"/>
          <w:sz w:val="22"/>
          <w:szCs w:val="22"/>
          <w:lang w:val="lt-LT" w:eastAsia="en-US"/>
        </w:rPr>
      </w:pPr>
    </w:p>
    <w:p w14:paraId="0E7D0794" w14:textId="77777777" w:rsidR="00032B03" w:rsidRPr="00357CD9" w:rsidRDefault="00032B03" w:rsidP="00032B03">
      <w:pPr>
        <w:tabs>
          <w:tab w:val="left" w:pos="567"/>
        </w:tabs>
        <w:suppressAutoHyphens w:val="0"/>
        <w:autoSpaceDE w:val="0"/>
        <w:autoSpaceDN w:val="0"/>
        <w:adjustRightInd w:val="0"/>
        <w:rPr>
          <w:bCs/>
          <w:sz w:val="22"/>
          <w:szCs w:val="22"/>
          <w:u w:val="single"/>
          <w:lang w:val="lt-LT" w:eastAsia="en-US"/>
        </w:rPr>
      </w:pPr>
      <w:r w:rsidRPr="00357CD9">
        <w:rPr>
          <w:bCs/>
          <w:snapToGrid w:val="0"/>
          <w:sz w:val="22"/>
          <w:szCs w:val="22"/>
          <w:u w:val="single"/>
          <w:lang w:val="lt-LT" w:eastAsia="en-US"/>
        </w:rPr>
        <w:t>Pacientams, kurių inkstų ir (arba) kepenų funkcija sutrikusi</w:t>
      </w:r>
    </w:p>
    <w:p w14:paraId="6D987827" w14:textId="77777777" w:rsidR="00032B03" w:rsidRPr="00357CD9" w:rsidRDefault="00032B03" w:rsidP="00032B03">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Jei sergate inkstų ir (arba) kepenų ligomis, Jums gali skirti mažesnę vaisto dozę. Siekiant patikrinti, ar skirta tinkama dozė, gali prireikti atlikti kraujo tyrimą. Dozę nustatys gydytojas.</w:t>
      </w:r>
    </w:p>
    <w:p w14:paraId="0D4663A3"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p>
    <w:p w14:paraId="6069143E" w14:textId="77777777" w:rsidR="00032B03" w:rsidRPr="00357CD9" w:rsidRDefault="00032B03" w:rsidP="00032B03">
      <w:pPr>
        <w:numPr>
          <w:ilvl w:val="12"/>
          <w:numId w:val="0"/>
        </w:numPr>
        <w:suppressAutoHyphens w:val="0"/>
        <w:ind w:right="-2"/>
        <w:rPr>
          <w:b/>
          <w:i/>
          <w:snapToGrid w:val="0"/>
          <w:sz w:val="22"/>
          <w:szCs w:val="22"/>
          <w:u w:val="single"/>
          <w:lang w:val="lt-LT" w:eastAsia="en-US"/>
        </w:rPr>
      </w:pPr>
      <w:r w:rsidRPr="00357CD9">
        <w:rPr>
          <w:b/>
          <w:i/>
          <w:snapToGrid w:val="0"/>
          <w:sz w:val="22"/>
          <w:szCs w:val="22"/>
          <w:u w:val="single"/>
          <w:lang w:val="lt-LT" w:eastAsia="en-US"/>
        </w:rPr>
        <w:t>Kitos specialios rekomendacijos</w:t>
      </w:r>
    </w:p>
    <w:p w14:paraId="3A3A78EC"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i/>
          <w:snapToGrid w:val="0"/>
          <w:sz w:val="22"/>
          <w:szCs w:val="22"/>
          <w:lang w:val="lt-LT" w:eastAsia="en-US"/>
        </w:rPr>
        <w:t>Gonorėja</w:t>
      </w:r>
    </w:p>
    <w:p w14:paraId="703DCCE0"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Gonorėjai gydyti skiriama 0,5–1 g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vienkartinė dozė kaip injekcija į raumenį arba į veną.</w:t>
      </w:r>
    </w:p>
    <w:p w14:paraId="0DE990BC" w14:textId="77777777" w:rsidR="00032B03" w:rsidRPr="00357CD9" w:rsidRDefault="00032B03" w:rsidP="00032B03">
      <w:pPr>
        <w:numPr>
          <w:ilvl w:val="12"/>
          <w:numId w:val="0"/>
        </w:numPr>
        <w:suppressAutoHyphens w:val="0"/>
        <w:ind w:right="-2"/>
        <w:rPr>
          <w:snapToGrid w:val="0"/>
          <w:sz w:val="22"/>
          <w:szCs w:val="22"/>
          <w:lang w:val="lt-LT" w:eastAsia="en-US"/>
        </w:rPr>
      </w:pPr>
    </w:p>
    <w:p w14:paraId="54622A60" w14:textId="77777777" w:rsidR="00032B03" w:rsidRPr="00357CD9" w:rsidRDefault="00032B03" w:rsidP="00032B03">
      <w:pPr>
        <w:numPr>
          <w:ilvl w:val="12"/>
          <w:numId w:val="0"/>
        </w:numPr>
        <w:suppressAutoHyphens w:val="0"/>
        <w:ind w:right="-2"/>
        <w:rPr>
          <w:i/>
          <w:snapToGrid w:val="0"/>
          <w:sz w:val="22"/>
          <w:szCs w:val="22"/>
          <w:lang w:val="lt-LT" w:eastAsia="en-US"/>
        </w:rPr>
      </w:pPr>
      <w:r w:rsidRPr="00357CD9">
        <w:rPr>
          <w:i/>
          <w:snapToGrid w:val="0"/>
          <w:sz w:val="22"/>
          <w:szCs w:val="22"/>
          <w:lang w:val="lt-LT" w:eastAsia="en-US"/>
        </w:rPr>
        <w:t>Bakterinis meningitas</w:t>
      </w:r>
    </w:p>
    <w:p w14:paraId="550099E9"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Suaugusiesiems</w:t>
      </w:r>
      <w:r w:rsidRPr="00357CD9">
        <w:rPr>
          <w:snapToGrid w:val="0"/>
          <w:sz w:val="22"/>
          <w:szCs w:val="22"/>
          <w:lang w:val="lt-LT" w:eastAsia="en-US"/>
        </w:rPr>
        <w:t xml:space="preserve"> skiriama 9–12 g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paros dozė, kuri padalijama lygiomis dalimis, skirtomis vartoti kas 6–8 valandas.</w:t>
      </w:r>
    </w:p>
    <w:p w14:paraId="131D7536"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Vaikams</w:t>
      </w:r>
      <w:r w:rsidRPr="00357CD9">
        <w:rPr>
          <w:snapToGrid w:val="0"/>
          <w:sz w:val="22"/>
          <w:szCs w:val="22"/>
          <w:lang w:val="lt-LT" w:eastAsia="en-US"/>
        </w:rPr>
        <w:t xml:space="preserve"> skiriama 150–200 mg vienam kūno svorio kilogramui, šis kiekis padalijamas į lygias dozes, skirtas vartoti kas 6–8 valandas.</w:t>
      </w:r>
    </w:p>
    <w:p w14:paraId="6C264BDE"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u w:val="single"/>
          <w:lang w:val="lt-LT" w:eastAsia="en-US"/>
        </w:rPr>
        <w:t xml:space="preserve">Naujagimiams: </w:t>
      </w:r>
      <w:r w:rsidRPr="00357CD9">
        <w:rPr>
          <w:snapToGrid w:val="0"/>
          <w:sz w:val="22"/>
          <w:szCs w:val="22"/>
          <w:lang w:val="lt-LT" w:eastAsia="en-US"/>
        </w:rPr>
        <w:t>0–7 dienų amžiaus kūdikiams skiriama 50 mg vienam kūno svorio kilogramui kas 12 valandų, 7–28 dienų amžiaus kūdikiams – kas 8 valandas.</w:t>
      </w:r>
    </w:p>
    <w:p w14:paraId="143966C8"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p>
    <w:p w14:paraId="7928C61E" w14:textId="77777777" w:rsidR="00032B03" w:rsidRPr="00357CD9" w:rsidRDefault="00032B03" w:rsidP="00032B03">
      <w:pPr>
        <w:tabs>
          <w:tab w:val="left" w:pos="567"/>
        </w:tabs>
        <w:suppressAutoHyphens w:val="0"/>
        <w:autoSpaceDE w:val="0"/>
        <w:autoSpaceDN w:val="0"/>
        <w:adjustRightInd w:val="0"/>
        <w:rPr>
          <w:bCs/>
          <w:i/>
          <w:sz w:val="22"/>
          <w:szCs w:val="22"/>
          <w:lang w:val="lt-LT" w:eastAsia="en-US"/>
        </w:rPr>
      </w:pPr>
      <w:r w:rsidRPr="00357CD9">
        <w:rPr>
          <w:bCs/>
          <w:i/>
          <w:snapToGrid w:val="0"/>
          <w:sz w:val="22"/>
          <w:szCs w:val="22"/>
          <w:lang w:val="lt-LT" w:eastAsia="en-US"/>
        </w:rPr>
        <w:t>Infekcijų prevencija (</w:t>
      </w:r>
      <w:proofErr w:type="spellStart"/>
      <w:r w:rsidRPr="00357CD9">
        <w:rPr>
          <w:bCs/>
          <w:i/>
          <w:snapToGrid w:val="0"/>
          <w:sz w:val="22"/>
          <w:szCs w:val="22"/>
          <w:lang w:val="lt-LT" w:eastAsia="en-US"/>
        </w:rPr>
        <w:t>perioperacinė</w:t>
      </w:r>
      <w:proofErr w:type="spellEnd"/>
      <w:r w:rsidRPr="00357CD9">
        <w:rPr>
          <w:bCs/>
          <w:i/>
          <w:snapToGrid w:val="0"/>
          <w:sz w:val="22"/>
          <w:szCs w:val="22"/>
          <w:lang w:val="lt-LT" w:eastAsia="en-US"/>
        </w:rPr>
        <w:t xml:space="preserve"> profilaktika)</w:t>
      </w:r>
    </w:p>
    <w:p w14:paraId="2C456755" w14:textId="77777777" w:rsidR="00032B03" w:rsidRPr="00357CD9" w:rsidRDefault="00032B03" w:rsidP="00032B03">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t xml:space="preserve">Siekiant išvengti galimos infekcijos, prieš operaciją Jums gali skirti 1–2 g </w:t>
      </w:r>
      <w:proofErr w:type="spellStart"/>
      <w:r w:rsidRPr="00357CD9">
        <w:rPr>
          <w:bCs/>
          <w:snapToGrid w:val="0"/>
          <w:sz w:val="22"/>
          <w:szCs w:val="22"/>
          <w:lang w:val="lt-LT" w:eastAsia="en-US"/>
        </w:rPr>
        <w:t>cefotaksimo</w:t>
      </w:r>
      <w:proofErr w:type="spellEnd"/>
      <w:r w:rsidRPr="00357CD9">
        <w:rPr>
          <w:bCs/>
          <w:snapToGrid w:val="0"/>
          <w:sz w:val="22"/>
          <w:szCs w:val="22"/>
          <w:lang w:val="lt-LT" w:eastAsia="en-US"/>
        </w:rPr>
        <w:t>. Jeigu operacija trunka ilgiau negu 90 minučių, profilaktiškai Jums gali skirti papildomą dozę.</w:t>
      </w:r>
    </w:p>
    <w:p w14:paraId="7D99FA39"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p>
    <w:p w14:paraId="17214E73" w14:textId="77777777" w:rsidR="00032B03" w:rsidRPr="00357CD9" w:rsidRDefault="00032B03" w:rsidP="00032B03">
      <w:pPr>
        <w:tabs>
          <w:tab w:val="left" w:pos="567"/>
        </w:tabs>
        <w:suppressAutoHyphens w:val="0"/>
        <w:autoSpaceDE w:val="0"/>
        <w:autoSpaceDN w:val="0"/>
        <w:adjustRightInd w:val="0"/>
        <w:rPr>
          <w:bCs/>
          <w:i/>
          <w:sz w:val="22"/>
          <w:szCs w:val="22"/>
          <w:lang w:val="lt-LT" w:eastAsia="en-US"/>
        </w:rPr>
      </w:pPr>
      <w:r w:rsidRPr="00357CD9">
        <w:rPr>
          <w:bCs/>
          <w:i/>
          <w:snapToGrid w:val="0"/>
          <w:sz w:val="22"/>
          <w:szCs w:val="22"/>
          <w:lang w:val="lt-LT" w:eastAsia="en-US"/>
        </w:rPr>
        <w:t>Pilvo ertmės infekcijos</w:t>
      </w:r>
    </w:p>
    <w:p w14:paraId="73CB616C" w14:textId="77777777" w:rsidR="00032B03" w:rsidRPr="00357CD9" w:rsidRDefault="00032B03" w:rsidP="00032B03">
      <w:pPr>
        <w:tabs>
          <w:tab w:val="left" w:pos="567"/>
        </w:tabs>
        <w:suppressAutoHyphens w:val="0"/>
        <w:autoSpaceDE w:val="0"/>
        <w:autoSpaceDN w:val="0"/>
        <w:adjustRightInd w:val="0"/>
        <w:rPr>
          <w:bCs/>
          <w:sz w:val="22"/>
          <w:szCs w:val="22"/>
          <w:lang w:val="lt-LT" w:eastAsia="en-US"/>
        </w:rPr>
      </w:pPr>
      <w:proofErr w:type="spellStart"/>
      <w:r w:rsidRPr="00357CD9">
        <w:rPr>
          <w:bCs/>
          <w:snapToGrid w:val="0"/>
          <w:sz w:val="22"/>
          <w:szCs w:val="22"/>
          <w:lang w:val="lt-LT" w:eastAsia="en-US"/>
        </w:rPr>
        <w:t>Cefotaksimo</w:t>
      </w:r>
      <w:proofErr w:type="spellEnd"/>
      <w:r w:rsidRPr="00357CD9">
        <w:rPr>
          <w:bCs/>
          <w:snapToGrid w:val="0"/>
          <w:sz w:val="22"/>
          <w:szCs w:val="22"/>
          <w:lang w:val="lt-LT" w:eastAsia="en-US"/>
        </w:rPr>
        <w:t xml:space="preserve"> jums turi skirti kartu su antibiotiku, veikiančiu anaerobines bakterijas.</w:t>
      </w:r>
    </w:p>
    <w:p w14:paraId="5C656FA8"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p>
    <w:p w14:paraId="3A7970F3"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r w:rsidRPr="00357CD9">
        <w:rPr>
          <w:b/>
          <w:bCs/>
          <w:snapToGrid w:val="0"/>
          <w:sz w:val="22"/>
          <w:szCs w:val="22"/>
          <w:lang w:val="lt-LT" w:eastAsia="en-US"/>
        </w:rPr>
        <w:t>Gydymo trukmė</w:t>
      </w:r>
    </w:p>
    <w:p w14:paraId="5FEEE9D9" w14:textId="77777777" w:rsidR="00032B03" w:rsidRPr="00357CD9" w:rsidRDefault="00032B03" w:rsidP="00032B03">
      <w:pPr>
        <w:tabs>
          <w:tab w:val="left" w:pos="567"/>
        </w:tabs>
        <w:suppressAutoHyphens w:val="0"/>
        <w:autoSpaceDE w:val="0"/>
        <w:autoSpaceDN w:val="0"/>
        <w:adjustRightInd w:val="0"/>
        <w:rPr>
          <w:bCs/>
          <w:sz w:val="22"/>
          <w:szCs w:val="22"/>
          <w:lang w:val="lt-LT" w:eastAsia="en-US"/>
        </w:rPr>
      </w:pPr>
      <w:r w:rsidRPr="00357CD9">
        <w:rPr>
          <w:bCs/>
          <w:snapToGrid w:val="0"/>
          <w:sz w:val="22"/>
          <w:szCs w:val="22"/>
          <w:lang w:val="lt-LT" w:eastAsia="en-US"/>
        </w:rPr>
        <w:lastRenderedPageBreak/>
        <w:t xml:space="preserve">Jūsų gydymo trukmė priklauso nuo infekcijos sunkumo ir nuo sveikimo eigos. Pradėjus sveikti vaisto paprastai skiriama dar mažiausiai 2–3 dienas. Ilgesnis negu 10 dienų trukmės gydymas reikalingas </w:t>
      </w:r>
      <w:proofErr w:type="spellStart"/>
      <w:r w:rsidRPr="00357CD9">
        <w:rPr>
          <w:bCs/>
          <w:i/>
          <w:snapToGrid w:val="0"/>
          <w:sz w:val="22"/>
          <w:szCs w:val="22"/>
          <w:lang w:val="lt-LT" w:eastAsia="en-US"/>
        </w:rPr>
        <w:t>Streptococcus</w:t>
      </w:r>
      <w:proofErr w:type="spellEnd"/>
      <w:r w:rsidRPr="00357CD9">
        <w:rPr>
          <w:bCs/>
          <w:i/>
          <w:snapToGrid w:val="0"/>
          <w:sz w:val="22"/>
          <w:szCs w:val="22"/>
          <w:lang w:val="lt-LT" w:eastAsia="en-US"/>
        </w:rPr>
        <w:t xml:space="preserve"> </w:t>
      </w:r>
      <w:proofErr w:type="spellStart"/>
      <w:r w:rsidRPr="00357CD9">
        <w:rPr>
          <w:bCs/>
          <w:i/>
          <w:snapToGrid w:val="0"/>
          <w:sz w:val="22"/>
          <w:szCs w:val="22"/>
          <w:lang w:val="lt-LT" w:eastAsia="en-US"/>
        </w:rPr>
        <w:t>pyogenes</w:t>
      </w:r>
      <w:proofErr w:type="spellEnd"/>
      <w:r w:rsidRPr="00357CD9">
        <w:rPr>
          <w:bCs/>
          <w:snapToGrid w:val="0"/>
          <w:sz w:val="22"/>
          <w:szCs w:val="22"/>
          <w:lang w:val="lt-LT" w:eastAsia="en-US"/>
        </w:rPr>
        <w:t xml:space="preserve"> bakterijos sukeltoms infekcijoms gydyti. </w:t>
      </w:r>
    </w:p>
    <w:p w14:paraId="6B8E2649" w14:textId="77777777" w:rsidR="00032B03" w:rsidRPr="00357CD9" w:rsidRDefault="00032B03" w:rsidP="00032B03">
      <w:pPr>
        <w:tabs>
          <w:tab w:val="left" w:pos="567"/>
        </w:tabs>
        <w:suppressAutoHyphens w:val="0"/>
        <w:autoSpaceDE w:val="0"/>
        <w:autoSpaceDN w:val="0"/>
        <w:adjustRightInd w:val="0"/>
        <w:rPr>
          <w:b/>
          <w:snapToGrid w:val="0"/>
          <w:sz w:val="22"/>
          <w:szCs w:val="22"/>
          <w:lang w:val="lt-LT" w:eastAsia="en-US"/>
        </w:rPr>
      </w:pPr>
    </w:p>
    <w:p w14:paraId="475FB368" w14:textId="77777777" w:rsidR="00032B03" w:rsidRPr="00357CD9" w:rsidRDefault="00032B03" w:rsidP="00032B03">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 xml:space="preserve">Ką daryti pavartojus per didelę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r w:rsidRPr="00357CD9">
        <w:rPr>
          <w:b/>
          <w:snapToGrid w:val="0"/>
          <w:sz w:val="22"/>
          <w:szCs w:val="22"/>
          <w:lang w:val="lt-LT" w:eastAsia="en-US"/>
        </w:rPr>
        <w:t xml:space="preserve"> dozę?</w:t>
      </w:r>
    </w:p>
    <w:p w14:paraId="3D728468" w14:textId="77777777" w:rsidR="00032B03" w:rsidRPr="00357CD9" w:rsidRDefault="00032B03" w:rsidP="00032B03">
      <w:pPr>
        <w:numPr>
          <w:ilvl w:val="12"/>
          <w:numId w:val="0"/>
        </w:numPr>
        <w:suppressAutoHyphens w:val="0"/>
        <w:rPr>
          <w:snapToGrid w:val="0"/>
          <w:sz w:val="22"/>
          <w:szCs w:val="22"/>
          <w:lang w:val="lt-LT" w:eastAsia="en-US"/>
        </w:rPr>
      </w:pPr>
      <w:r w:rsidRPr="00357CD9">
        <w:rPr>
          <w:snapToGrid w:val="0"/>
          <w:sz w:val="22"/>
          <w:szCs w:val="22"/>
          <w:lang w:val="lt-LT" w:eastAsia="en-US"/>
        </w:rPr>
        <w:t xml:space="preserve">Jeigu manote, kad Jums skirta per daug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pasakykite gydytojui arba slaugytojui.</w:t>
      </w:r>
    </w:p>
    <w:p w14:paraId="6D4E6BA3" w14:textId="77777777" w:rsidR="00032B03" w:rsidRPr="00357CD9" w:rsidRDefault="00032B03" w:rsidP="00032B03">
      <w:pPr>
        <w:numPr>
          <w:ilvl w:val="12"/>
          <w:numId w:val="0"/>
        </w:numPr>
        <w:suppressAutoHyphens w:val="0"/>
        <w:rPr>
          <w:snapToGrid w:val="0"/>
          <w:sz w:val="22"/>
          <w:szCs w:val="22"/>
          <w:lang w:val="lt-LT" w:eastAsia="en-US"/>
        </w:rPr>
      </w:pPr>
    </w:p>
    <w:p w14:paraId="74842E98" w14:textId="77777777" w:rsidR="00032B03" w:rsidRPr="00357CD9" w:rsidRDefault="00032B03" w:rsidP="00032B03">
      <w:pPr>
        <w:numPr>
          <w:ilvl w:val="12"/>
          <w:numId w:val="0"/>
        </w:numPr>
        <w:suppressAutoHyphens w:val="0"/>
        <w:ind w:right="-2"/>
        <w:outlineLvl w:val="0"/>
        <w:rPr>
          <w:snapToGrid w:val="0"/>
          <w:sz w:val="22"/>
          <w:szCs w:val="22"/>
          <w:lang w:val="lt-LT" w:eastAsia="en-US"/>
        </w:rPr>
      </w:pPr>
      <w:r w:rsidRPr="00357CD9">
        <w:rPr>
          <w:b/>
          <w:snapToGrid w:val="0"/>
          <w:sz w:val="22"/>
          <w:szCs w:val="22"/>
          <w:lang w:val="lt-LT" w:eastAsia="en-US"/>
        </w:rPr>
        <w:t xml:space="preserve">Pamiršus pavartoti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0DFC6A18" w14:textId="77777777" w:rsidR="00032B03" w:rsidRPr="00357CD9" w:rsidRDefault="00032B03" w:rsidP="00032B03">
      <w:pPr>
        <w:tabs>
          <w:tab w:val="left" w:pos="567"/>
        </w:tabs>
        <w:suppressAutoHyphens w:val="0"/>
        <w:jc w:val="both"/>
        <w:rPr>
          <w:snapToGrid w:val="0"/>
          <w:sz w:val="22"/>
          <w:szCs w:val="22"/>
          <w:lang w:val="lt-LT" w:eastAsia="en-US"/>
        </w:rPr>
      </w:pPr>
      <w:r w:rsidRPr="00357CD9">
        <w:rPr>
          <w:snapToGrid w:val="0"/>
          <w:sz w:val="22"/>
          <w:szCs w:val="22"/>
          <w:lang w:val="lt-LT" w:eastAsia="en-US"/>
        </w:rPr>
        <w:t>Nedelsdami kreipkitės į gydytoją. Negalima vartoti dvigubos dozės norint kompensuoti praleistą dozę. Pamirštą dozę galima skirti tik tuo atveju, jeigu iki kitos dozės liko gana daug laiko.</w:t>
      </w:r>
    </w:p>
    <w:p w14:paraId="277ECB59" w14:textId="77777777" w:rsidR="00032B03" w:rsidRDefault="00032B03" w:rsidP="00032B03">
      <w:pPr>
        <w:numPr>
          <w:ilvl w:val="12"/>
          <w:numId w:val="0"/>
        </w:numPr>
        <w:suppressAutoHyphens w:val="0"/>
        <w:ind w:right="-2"/>
        <w:rPr>
          <w:snapToGrid w:val="0"/>
          <w:sz w:val="22"/>
          <w:szCs w:val="22"/>
          <w:lang w:val="lt-LT" w:eastAsia="en-US"/>
        </w:rPr>
      </w:pPr>
    </w:p>
    <w:p w14:paraId="464BEAC0" w14:textId="77777777" w:rsidR="00874384" w:rsidRPr="00357CD9" w:rsidRDefault="00874384" w:rsidP="00032B03">
      <w:pPr>
        <w:numPr>
          <w:ilvl w:val="12"/>
          <w:numId w:val="0"/>
        </w:numPr>
        <w:suppressAutoHyphens w:val="0"/>
        <w:ind w:right="-2"/>
        <w:rPr>
          <w:snapToGrid w:val="0"/>
          <w:sz w:val="22"/>
          <w:szCs w:val="22"/>
          <w:lang w:val="lt-LT" w:eastAsia="en-US"/>
        </w:rPr>
      </w:pPr>
    </w:p>
    <w:p w14:paraId="6979A449" w14:textId="77777777" w:rsidR="00032B03" w:rsidRPr="00357CD9" w:rsidRDefault="00032B03" w:rsidP="00032B03">
      <w:pPr>
        <w:numPr>
          <w:ilvl w:val="12"/>
          <w:numId w:val="0"/>
        </w:numPr>
        <w:suppressAutoHyphens w:val="0"/>
        <w:ind w:right="-2"/>
        <w:outlineLvl w:val="0"/>
        <w:rPr>
          <w:b/>
          <w:snapToGrid w:val="0"/>
          <w:sz w:val="22"/>
          <w:szCs w:val="22"/>
          <w:lang w:val="lt-LT" w:eastAsia="en-US"/>
        </w:rPr>
      </w:pPr>
      <w:r w:rsidRPr="00357CD9">
        <w:rPr>
          <w:b/>
          <w:snapToGrid w:val="0"/>
          <w:sz w:val="22"/>
          <w:szCs w:val="22"/>
          <w:lang w:val="lt-LT" w:eastAsia="en-US"/>
        </w:rPr>
        <w:t xml:space="preserve">Nustojus vartoti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7AA06ADE"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Per mažos dozės, nereguliarus vartojimas ar per anksti nutrauktas gydymas gali pakenkti gydymo rezultatams ir baigtis atkryčiu, o jį gydyti visada sunkiau. Prašom laikytis gydytojo nurodymų.</w:t>
      </w:r>
    </w:p>
    <w:p w14:paraId="7730CB7E" w14:textId="77777777" w:rsidR="00032B03" w:rsidRPr="00357CD9" w:rsidRDefault="00032B03" w:rsidP="00032B03">
      <w:pPr>
        <w:numPr>
          <w:ilvl w:val="12"/>
          <w:numId w:val="0"/>
        </w:numPr>
        <w:suppressAutoHyphens w:val="0"/>
        <w:ind w:right="-2"/>
        <w:rPr>
          <w:snapToGrid w:val="0"/>
          <w:sz w:val="22"/>
          <w:szCs w:val="22"/>
          <w:lang w:val="lt-LT" w:eastAsia="en-US"/>
        </w:rPr>
      </w:pPr>
    </w:p>
    <w:p w14:paraId="25FBA2ED"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Jeigu kiltų daugiau klausimų dėl šio vaisto vartojimo, kreipkitės į gydytoją, vaistininką arba slaugytoją.</w:t>
      </w:r>
    </w:p>
    <w:p w14:paraId="41A62534" w14:textId="77777777" w:rsidR="00032B03" w:rsidRPr="00357CD9" w:rsidRDefault="00032B03" w:rsidP="00032B03">
      <w:pPr>
        <w:numPr>
          <w:ilvl w:val="12"/>
          <w:numId w:val="0"/>
        </w:numPr>
        <w:suppressAutoHyphens w:val="0"/>
        <w:ind w:right="-2"/>
        <w:rPr>
          <w:snapToGrid w:val="0"/>
          <w:sz w:val="22"/>
          <w:szCs w:val="22"/>
          <w:lang w:val="lt-LT" w:eastAsia="en-US"/>
        </w:rPr>
      </w:pPr>
    </w:p>
    <w:p w14:paraId="1DEE2431" w14:textId="77777777" w:rsidR="00032B03" w:rsidRPr="00357CD9" w:rsidRDefault="00032B03" w:rsidP="00032B03">
      <w:pPr>
        <w:numPr>
          <w:ilvl w:val="12"/>
          <w:numId w:val="0"/>
        </w:numPr>
        <w:suppressAutoHyphens w:val="0"/>
        <w:ind w:right="-2"/>
        <w:rPr>
          <w:snapToGrid w:val="0"/>
          <w:sz w:val="22"/>
          <w:szCs w:val="22"/>
          <w:lang w:val="lt-LT" w:eastAsia="en-US"/>
        </w:rPr>
      </w:pPr>
    </w:p>
    <w:p w14:paraId="53EF3FA5" w14:textId="77777777" w:rsidR="00032B03" w:rsidRPr="00357CD9" w:rsidRDefault="00032B03" w:rsidP="00032B03">
      <w:pPr>
        <w:numPr>
          <w:ilvl w:val="12"/>
          <w:numId w:val="0"/>
        </w:numPr>
        <w:suppressAutoHyphens w:val="0"/>
        <w:ind w:left="567" w:right="-2" w:hanging="567"/>
        <w:rPr>
          <w:snapToGrid w:val="0"/>
          <w:sz w:val="22"/>
          <w:szCs w:val="22"/>
          <w:lang w:val="lt-LT" w:eastAsia="en-US"/>
        </w:rPr>
      </w:pPr>
      <w:r w:rsidRPr="00357CD9">
        <w:rPr>
          <w:b/>
          <w:snapToGrid w:val="0"/>
          <w:sz w:val="22"/>
          <w:szCs w:val="22"/>
          <w:lang w:val="lt-LT" w:eastAsia="en-US"/>
        </w:rPr>
        <w:t>4.</w:t>
      </w:r>
      <w:r w:rsidRPr="00357CD9">
        <w:rPr>
          <w:b/>
          <w:snapToGrid w:val="0"/>
          <w:sz w:val="22"/>
          <w:szCs w:val="22"/>
          <w:lang w:val="lt-LT" w:eastAsia="en-US"/>
        </w:rPr>
        <w:tab/>
        <w:t xml:space="preserve">Galimas šalutinis poveikis </w:t>
      </w:r>
    </w:p>
    <w:p w14:paraId="1C698099" w14:textId="77777777" w:rsidR="00032B03" w:rsidRPr="00357CD9" w:rsidRDefault="00032B03" w:rsidP="00032B03">
      <w:pPr>
        <w:numPr>
          <w:ilvl w:val="12"/>
          <w:numId w:val="0"/>
        </w:numPr>
        <w:suppressAutoHyphens w:val="0"/>
        <w:ind w:right="-29"/>
        <w:rPr>
          <w:snapToGrid w:val="0"/>
          <w:sz w:val="22"/>
          <w:szCs w:val="22"/>
          <w:lang w:val="lt-LT" w:eastAsia="en-US"/>
        </w:rPr>
      </w:pPr>
    </w:p>
    <w:p w14:paraId="16773764" w14:textId="77777777" w:rsidR="00032B03" w:rsidRPr="00357CD9" w:rsidRDefault="00032B03" w:rsidP="00032B03">
      <w:pPr>
        <w:numPr>
          <w:ilvl w:val="12"/>
          <w:numId w:val="0"/>
        </w:numPr>
        <w:suppressAutoHyphens w:val="0"/>
        <w:ind w:right="-29"/>
        <w:rPr>
          <w:snapToGrid w:val="0"/>
          <w:sz w:val="22"/>
          <w:szCs w:val="22"/>
          <w:lang w:val="lt-LT" w:eastAsia="en-US"/>
        </w:rPr>
      </w:pPr>
      <w:r w:rsidRPr="00357CD9">
        <w:rPr>
          <w:snapToGrid w:val="0"/>
          <w:sz w:val="22"/>
          <w:szCs w:val="22"/>
          <w:lang w:val="lt-LT" w:eastAsia="en-US"/>
        </w:rPr>
        <w:t>Šis vaistas, kaip ir visi kiti, gali sukelti šalutinį poveikį, nors jis pasireiškia ne visiems žmonėms.</w:t>
      </w:r>
    </w:p>
    <w:p w14:paraId="7694A794" w14:textId="77777777" w:rsidR="00032B03" w:rsidRPr="00357CD9" w:rsidRDefault="00032B03" w:rsidP="00032B03">
      <w:pPr>
        <w:numPr>
          <w:ilvl w:val="12"/>
          <w:numId w:val="0"/>
        </w:numPr>
        <w:suppressAutoHyphens w:val="0"/>
        <w:ind w:right="-2"/>
        <w:rPr>
          <w:snapToGrid w:val="0"/>
          <w:sz w:val="22"/>
          <w:szCs w:val="22"/>
          <w:lang w:val="lt-LT" w:eastAsia="en-US"/>
        </w:rPr>
      </w:pPr>
    </w:p>
    <w:p w14:paraId="3FEDD812" w14:textId="77777777" w:rsidR="00032B03" w:rsidRPr="00357CD9" w:rsidRDefault="00032B03" w:rsidP="00032B03">
      <w:pPr>
        <w:numPr>
          <w:ilvl w:val="12"/>
          <w:numId w:val="0"/>
        </w:numPr>
        <w:suppressAutoHyphens w:val="0"/>
        <w:rPr>
          <w:b/>
          <w:snapToGrid w:val="0"/>
          <w:sz w:val="22"/>
          <w:szCs w:val="22"/>
          <w:lang w:val="lt-LT" w:eastAsia="en-US"/>
        </w:rPr>
      </w:pPr>
      <w:r w:rsidRPr="00357CD9">
        <w:rPr>
          <w:b/>
          <w:snapToGrid w:val="0"/>
          <w:sz w:val="22"/>
          <w:szCs w:val="22"/>
          <w:lang w:val="lt-LT" w:eastAsia="en-US"/>
        </w:rPr>
        <w:t>Būklės, į kurias reikia atkreipti dėmesį</w:t>
      </w:r>
    </w:p>
    <w:p w14:paraId="2286F565" w14:textId="77777777" w:rsidR="00032B03" w:rsidRPr="00357CD9" w:rsidRDefault="00032B03" w:rsidP="00032B03">
      <w:pPr>
        <w:numPr>
          <w:ilvl w:val="12"/>
          <w:numId w:val="0"/>
        </w:numPr>
        <w:suppressAutoHyphens w:val="0"/>
        <w:rPr>
          <w:snapToGrid w:val="0"/>
          <w:sz w:val="22"/>
          <w:szCs w:val="22"/>
          <w:lang w:val="lt-LT" w:eastAsia="en-US"/>
        </w:rPr>
      </w:pPr>
      <w:r w:rsidRPr="00357CD9">
        <w:rPr>
          <w:snapToGrid w:val="0"/>
          <w:sz w:val="22"/>
          <w:szCs w:val="22"/>
          <w:lang w:val="lt-LT" w:eastAsia="en-US"/>
        </w:rPr>
        <w:t xml:space="preserve">Nedideliam skaičiui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vartojančių pacientų pasireiškia alerginė reakcija, potencialiai pavojinga odos reakcija ar kitas šalutinis poveikis, kurį reikia gydyti. Šių reakcijų simptomai gali būti tokie:</w:t>
      </w:r>
    </w:p>
    <w:p w14:paraId="2E80E8C7" w14:textId="77777777" w:rsidR="00032B03" w:rsidRPr="00357CD9" w:rsidRDefault="00032B03" w:rsidP="00032B03">
      <w:pPr>
        <w:numPr>
          <w:ilvl w:val="0"/>
          <w:numId w:val="25"/>
        </w:numPr>
        <w:tabs>
          <w:tab w:val="left" w:pos="426"/>
          <w:tab w:val="left" w:pos="567"/>
        </w:tabs>
        <w:suppressAutoHyphens w:val="0"/>
        <w:spacing w:line="260" w:lineRule="exact"/>
        <w:ind w:left="426" w:hanging="426"/>
        <w:rPr>
          <w:snapToGrid w:val="0"/>
          <w:sz w:val="22"/>
          <w:szCs w:val="22"/>
          <w:lang w:val="lt-LT" w:eastAsia="en-US"/>
        </w:rPr>
      </w:pPr>
      <w:r w:rsidRPr="00357CD9">
        <w:rPr>
          <w:snapToGrid w:val="0"/>
          <w:sz w:val="22"/>
          <w:szCs w:val="22"/>
          <w:lang w:val="lt-LT" w:eastAsia="en-US"/>
        </w:rPr>
        <w:t>sunki alerginė reakcija. Tai gali būti iškilus, niežėjimą sukeliantis bėrimas, tinimas, kartais veido arba burnos, todėl sunku kvėpuoti;</w:t>
      </w:r>
    </w:p>
    <w:p w14:paraId="129070F2" w14:textId="77777777" w:rsidR="00032B03" w:rsidRPr="00357CD9" w:rsidRDefault="00032B03" w:rsidP="00032B03">
      <w:pPr>
        <w:numPr>
          <w:ilvl w:val="0"/>
          <w:numId w:val="25"/>
        </w:numPr>
        <w:tabs>
          <w:tab w:val="left" w:pos="426"/>
          <w:tab w:val="left" w:pos="567"/>
        </w:tabs>
        <w:suppressAutoHyphens w:val="0"/>
        <w:spacing w:line="260" w:lineRule="exact"/>
        <w:ind w:left="426" w:hanging="426"/>
        <w:rPr>
          <w:snapToGrid w:val="0"/>
          <w:sz w:val="22"/>
          <w:szCs w:val="22"/>
          <w:lang w:val="lt-LT" w:eastAsia="en-US"/>
        </w:rPr>
      </w:pPr>
      <w:r w:rsidRPr="00357CD9">
        <w:rPr>
          <w:snapToGrid w:val="0"/>
          <w:sz w:val="22"/>
          <w:szCs w:val="22"/>
          <w:lang w:val="lt-LT" w:eastAsia="en-US"/>
        </w:rPr>
        <w:t>sunkus, ilgalaikis viduriavimas gydant arba baigus gydyti šiuo vaistu (</w:t>
      </w:r>
      <w:proofErr w:type="spellStart"/>
      <w:r w:rsidRPr="00357CD9">
        <w:rPr>
          <w:snapToGrid w:val="0"/>
          <w:sz w:val="22"/>
          <w:szCs w:val="22"/>
          <w:lang w:val="lt-LT" w:eastAsia="en-US"/>
        </w:rPr>
        <w:t>pseudomembraninis</w:t>
      </w:r>
      <w:proofErr w:type="spellEnd"/>
      <w:r w:rsidRPr="00357CD9">
        <w:rPr>
          <w:snapToGrid w:val="0"/>
          <w:sz w:val="22"/>
          <w:szCs w:val="22"/>
          <w:lang w:val="lt-LT" w:eastAsia="en-US"/>
        </w:rPr>
        <w:t xml:space="preserve"> kolitas);</w:t>
      </w:r>
    </w:p>
    <w:p w14:paraId="4A49A717" w14:textId="77777777" w:rsidR="00032B03" w:rsidRPr="00357CD9" w:rsidRDefault="00032B03" w:rsidP="00032B03">
      <w:pPr>
        <w:numPr>
          <w:ilvl w:val="0"/>
          <w:numId w:val="25"/>
        </w:numPr>
        <w:tabs>
          <w:tab w:val="left" w:pos="426"/>
          <w:tab w:val="left" w:pos="567"/>
        </w:tabs>
        <w:suppressAutoHyphens w:val="0"/>
        <w:spacing w:line="260" w:lineRule="exact"/>
        <w:ind w:left="426" w:hanging="426"/>
        <w:rPr>
          <w:snapToGrid w:val="0"/>
          <w:sz w:val="22"/>
          <w:szCs w:val="22"/>
          <w:lang w:val="lt-LT" w:eastAsia="en-US"/>
        </w:rPr>
      </w:pPr>
      <w:proofErr w:type="spellStart"/>
      <w:r w:rsidRPr="00357CD9">
        <w:rPr>
          <w:snapToGrid w:val="0"/>
          <w:sz w:val="22"/>
          <w:szCs w:val="22"/>
          <w:lang w:val="lt-LT" w:eastAsia="en-US"/>
        </w:rPr>
        <w:t>superinfekcija</w:t>
      </w:r>
      <w:proofErr w:type="spellEnd"/>
      <w:r w:rsidRPr="00357CD9">
        <w:rPr>
          <w:snapToGrid w:val="0"/>
          <w:sz w:val="22"/>
          <w:szCs w:val="22"/>
          <w:lang w:val="lt-LT" w:eastAsia="en-US"/>
        </w:rPr>
        <w:t xml:space="preserve">:  Retais atvejais tokie vaistai kaip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organizme gali sukelti mielių infekciją, kuri gali baigtis grybeline infekcija. Toks šalutinis poveikis labiau tikėtinas </w:t>
      </w:r>
      <w:proofErr w:type="spellStart"/>
      <w:r w:rsidRPr="00357CD9">
        <w:rPr>
          <w:snapToGrid w:val="0"/>
          <w:sz w:val="22"/>
          <w:szCs w:val="22"/>
          <w:lang w:val="lt-LT" w:eastAsia="en-US"/>
        </w:rPr>
        <w:t>Cefotaxime</w:t>
      </w:r>
      <w:proofErr w:type="spellEnd"/>
      <w:r w:rsidRPr="00357CD9">
        <w:rPr>
          <w:snapToGrid w:val="0"/>
          <w:sz w:val="22"/>
          <w:szCs w:val="22"/>
          <w:lang w:val="lt-LT" w:eastAsia="en-US"/>
        </w:rPr>
        <w:t xml:space="preserve"> </w:t>
      </w:r>
      <w:r>
        <w:rPr>
          <w:snapToGrid w:val="0"/>
          <w:sz w:val="22"/>
          <w:szCs w:val="22"/>
          <w:lang w:val="lt-LT" w:eastAsia="en-US"/>
        </w:rPr>
        <w:t>MIP</w:t>
      </w:r>
      <w:r w:rsidRPr="00357CD9">
        <w:rPr>
          <w:snapToGrid w:val="0"/>
          <w:sz w:val="22"/>
          <w:szCs w:val="22"/>
          <w:lang w:val="lt-LT" w:eastAsia="en-US"/>
        </w:rPr>
        <w:t xml:space="preserve"> vartojant ilgą laiką.</w:t>
      </w:r>
    </w:p>
    <w:p w14:paraId="069BF985" w14:textId="77777777" w:rsidR="00032B03" w:rsidRDefault="00032B03" w:rsidP="00032B03">
      <w:pPr>
        <w:numPr>
          <w:ilvl w:val="12"/>
          <w:numId w:val="0"/>
        </w:numPr>
        <w:suppressAutoHyphens w:val="0"/>
        <w:ind w:right="-2"/>
        <w:rPr>
          <w:snapToGrid w:val="0"/>
          <w:sz w:val="22"/>
          <w:szCs w:val="22"/>
          <w:lang w:val="lt-LT" w:eastAsia="en-US"/>
        </w:rPr>
      </w:pPr>
    </w:p>
    <w:p w14:paraId="72F0C84D" w14:textId="77777777" w:rsidR="001C5AD6" w:rsidRPr="001C5AD6" w:rsidRDefault="001C5AD6" w:rsidP="001C5AD6">
      <w:pPr>
        <w:numPr>
          <w:ilvl w:val="12"/>
          <w:numId w:val="0"/>
        </w:numPr>
        <w:suppressAutoHyphens w:val="0"/>
        <w:ind w:right="-2"/>
        <w:rPr>
          <w:snapToGrid w:val="0"/>
          <w:sz w:val="22"/>
          <w:szCs w:val="22"/>
          <w:u w:val="single"/>
          <w:lang w:val="lt-LT" w:eastAsia="en-US"/>
        </w:rPr>
      </w:pPr>
      <w:r w:rsidRPr="001C5AD6">
        <w:rPr>
          <w:snapToGrid w:val="0"/>
          <w:sz w:val="22"/>
          <w:szCs w:val="22"/>
          <w:u w:val="single"/>
          <w:lang w:val="lt-LT" w:eastAsia="en-US"/>
        </w:rPr>
        <w:t xml:space="preserve">Nebevartokite </w:t>
      </w:r>
      <w:proofErr w:type="spellStart"/>
      <w:r w:rsidRPr="001C5AD6">
        <w:rPr>
          <w:snapToGrid w:val="0"/>
          <w:sz w:val="22"/>
          <w:szCs w:val="22"/>
          <w:u w:val="single"/>
          <w:lang w:val="lt-LT" w:eastAsia="en-US"/>
        </w:rPr>
        <w:t>cefotaksimo</w:t>
      </w:r>
      <w:proofErr w:type="spellEnd"/>
      <w:r w:rsidRPr="001C5AD6">
        <w:rPr>
          <w:snapToGrid w:val="0"/>
          <w:sz w:val="22"/>
          <w:szCs w:val="22"/>
          <w:u w:val="single"/>
          <w:lang w:val="lt-LT" w:eastAsia="en-US"/>
        </w:rPr>
        <w:t xml:space="preserve"> ir nedelsdami kreipkitės pagalbos į gydytoją, pastebėję bent vieną iš toliau nurodytų simptomų:</w:t>
      </w:r>
    </w:p>
    <w:p w14:paraId="1A41297C" w14:textId="0EDAA55D" w:rsidR="001C5AD6" w:rsidRPr="001C5AD6" w:rsidRDefault="001C5AD6" w:rsidP="001C5AD6">
      <w:pPr>
        <w:pStyle w:val="Sraopastraipa"/>
        <w:numPr>
          <w:ilvl w:val="0"/>
          <w:numId w:val="33"/>
        </w:numPr>
        <w:suppressAutoHyphens w:val="0"/>
        <w:ind w:left="426" w:right="-2" w:hanging="426"/>
        <w:rPr>
          <w:snapToGrid w:val="0"/>
          <w:sz w:val="22"/>
          <w:szCs w:val="22"/>
          <w:lang w:val="lt-LT" w:eastAsia="en-US"/>
        </w:rPr>
      </w:pPr>
      <w:r w:rsidRPr="001C5AD6">
        <w:rPr>
          <w:snapToGrid w:val="0"/>
          <w:sz w:val="22"/>
          <w:szCs w:val="22"/>
          <w:lang w:val="lt-LT" w:eastAsia="en-US"/>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1C5AD6">
        <w:rPr>
          <w:snapToGrid w:val="0"/>
          <w:sz w:val="22"/>
          <w:szCs w:val="22"/>
          <w:lang w:val="lt-LT" w:eastAsia="en-US"/>
        </w:rPr>
        <w:t>Stivenso</w:t>
      </w:r>
      <w:proofErr w:type="spellEnd"/>
      <w:r w:rsidRPr="001C5AD6">
        <w:rPr>
          <w:snapToGrid w:val="0"/>
          <w:sz w:val="22"/>
          <w:szCs w:val="22"/>
          <w:lang w:val="lt-LT" w:eastAsia="en-US"/>
        </w:rPr>
        <w:t xml:space="preserve">-Džonsono sindromas, toksinė epidermio </w:t>
      </w:r>
      <w:proofErr w:type="spellStart"/>
      <w:r w:rsidRPr="001C5AD6">
        <w:rPr>
          <w:snapToGrid w:val="0"/>
          <w:sz w:val="22"/>
          <w:szCs w:val="22"/>
          <w:lang w:val="lt-LT" w:eastAsia="en-US"/>
        </w:rPr>
        <w:t>nekrolizė</w:t>
      </w:r>
      <w:proofErr w:type="spellEnd"/>
      <w:r w:rsidRPr="001C5AD6">
        <w:rPr>
          <w:snapToGrid w:val="0"/>
          <w:sz w:val="22"/>
          <w:szCs w:val="22"/>
          <w:lang w:val="lt-LT" w:eastAsia="en-US"/>
        </w:rPr>
        <w:t>);</w:t>
      </w:r>
    </w:p>
    <w:p w14:paraId="50E14918" w14:textId="3D893E8C" w:rsidR="001C5AD6" w:rsidRPr="001C5AD6" w:rsidRDefault="001C5AD6" w:rsidP="001C5AD6">
      <w:pPr>
        <w:pStyle w:val="Sraopastraipa"/>
        <w:numPr>
          <w:ilvl w:val="0"/>
          <w:numId w:val="33"/>
        </w:numPr>
        <w:suppressAutoHyphens w:val="0"/>
        <w:ind w:left="426" w:right="-2" w:hanging="426"/>
        <w:rPr>
          <w:snapToGrid w:val="0"/>
          <w:sz w:val="22"/>
          <w:szCs w:val="22"/>
          <w:lang w:val="lt-LT" w:eastAsia="en-US"/>
        </w:rPr>
      </w:pPr>
      <w:r w:rsidRPr="001C5AD6">
        <w:rPr>
          <w:snapToGrid w:val="0"/>
          <w:sz w:val="22"/>
          <w:szCs w:val="22"/>
          <w:lang w:val="lt-LT" w:eastAsia="en-US"/>
        </w:rPr>
        <w:t>išplitęs išbėrimas, pakilusi kūno temperatūra ir padidėję limfmazgiai (DRESS sindromas arba padidėjusio jautrumo vaistui sindromas);</w:t>
      </w:r>
    </w:p>
    <w:p w14:paraId="36976F35" w14:textId="0B8B9FCB" w:rsidR="001C5AD6" w:rsidRPr="001C5AD6" w:rsidRDefault="001C5AD6" w:rsidP="001C5AD6">
      <w:pPr>
        <w:pStyle w:val="Sraopastraipa"/>
        <w:numPr>
          <w:ilvl w:val="0"/>
          <w:numId w:val="33"/>
        </w:numPr>
        <w:suppressAutoHyphens w:val="0"/>
        <w:ind w:left="426" w:right="-2" w:hanging="426"/>
        <w:rPr>
          <w:snapToGrid w:val="0"/>
          <w:sz w:val="22"/>
          <w:szCs w:val="22"/>
          <w:lang w:val="lt-LT" w:eastAsia="en-US"/>
        </w:rPr>
      </w:pPr>
      <w:r w:rsidRPr="001C5AD6">
        <w:rPr>
          <w:snapToGrid w:val="0"/>
          <w:sz w:val="22"/>
          <w:szCs w:val="22"/>
          <w:lang w:val="lt-LT" w:eastAsia="en-US"/>
        </w:rPr>
        <w:t xml:space="preserve">kartu su karščiavimu pasireiškiantis raudonas, žvynuotas, išplitęs išbėrimas su poodiniais gumbeliais ir pūslelėmis; simptomai paprastai pasireiškia gydymo pradžioje (ūminė </w:t>
      </w:r>
      <w:proofErr w:type="spellStart"/>
      <w:r w:rsidRPr="001C5AD6">
        <w:rPr>
          <w:snapToGrid w:val="0"/>
          <w:sz w:val="22"/>
          <w:szCs w:val="22"/>
          <w:lang w:val="lt-LT" w:eastAsia="en-US"/>
        </w:rPr>
        <w:t>generalizuota</w:t>
      </w:r>
      <w:proofErr w:type="spellEnd"/>
      <w:r w:rsidRPr="001C5AD6">
        <w:rPr>
          <w:snapToGrid w:val="0"/>
          <w:sz w:val="22"/>
          <w:szCs w:val="22"/>
          <w:lang w:val="lt-LT" w:eastAsia="en-US"/>
        </w:rPr>
        <w:t xml:space="preserve"> </w:t>
      </w:r>
      <w:proofErr w:type="spellStart"/>
      <w:r w:rsidRPr="001C5AD6">
        <w:rPr>
          <w:snapToGrid w:val="0"/>
          <w:sz w:val="22"/>
          <w:szCs w:val="22"/>
          <w:lang w:val="lt-LT" w:eastAsia="en-US"/>
        </w:rPr>
        <w:t>egzanteminė</w:t>
      </w:r>
      <w:proofErr w:type="spellEnd"/>
      <w:r w:rsidRPr="001C5AD6">
        <w:rPr>
          <w:snapToGrid w:val="0"/>
          <w:sz w:val="22"/>
          <w:szCs w:val="22"/>
          <w:lang w:val="lt-LT" w:eastAsia="en-US"/>
        </w:rPr>
        <w:t xml:space="preserve"> </w:t>
      </w:r>
      <w:proofErr w:type="spellStart"/>
      <w:r w:rsidRPr="001C5AD6">
        <w:rPr>
          <w:snapToGrid w:val="0"/>
          <w:sz w:val="22"/>
          <w:szCs w:val="22"/>
          <w:lang w:val="lt-LT" w:eastAsia="en-US"/>
        </w:rPr>
        <w:t>pustuliozė</w:t>
      </w:r>
      <w:proofErr w:type="spellEnd"/>
      <w:r w:rsidRPr="001C5AD6">
        <w:rPr>
          <w:snapToGrid w:val="0"/>
          <w:sz w:val="22"/>
          <w:szCs w:val="22"/>
          <w:lang w:val="lt-LT" w:eastAsia="en-US"/>
        </w:rPr>
        <w:t>).</w:t>
      </w:r>
    </w:p>
    <w:p w14:paraId="2EA49BC4" w14:textId="77777777" w:rsidR="001C5AD6" w:rsidRPr="00357CD9" w:rsidRDefault="001C5AD6" w:rsidP="00032B03">
      <w:pPr>
        <w:numPr>
          <w:ilvl w:val="12"/>
          <w:numId w:val="0"/>
        </w:numPr>
        <w:suppressAutoHyphens w:val="0"/>
        <w:ind w:right="-2"/>
        <w:rPr>
          <w:snapToGrid w:val="0"/>
          <w:sz w:val="22"/>
          <w:szCs w:val="22"/>
          <w:lang w:val="lt-LT" w:eastAsia="en-US"/>
        </w:rPr>
      </w:pPr>
    </w:p>
    <w:p w14:paraId="28C026D4" w14:textId="77777777" w:rsidR="00102FE7" w:rsidRPr="00102FE7" w:rsidRDefault="00102FE7" w:rsidP="00102FE7">
      <w:pPr>
        <w:numPr>
          <w:ilvl w:val="12"/>
          <w:numId w:val="0"/>
        </w:numPr>
        <w:suppressAutoHyphens w:val="0"/>
        <w:ind w:right="-2"/>
        <w:rPr>
          <w:snapToGrid w:val="0"/>
          <w:sz w:val="22"/>
          <w:szCs w:val="22"/>
          <w:lang w:val="lt-LT" w:eastAsia="en-US"/>
        </w:rPr>
      </w:pPr>
      <w:r w:rsidRPr="00102FE7">
        <w:rPr>
          <w:b/>
          <w:snapToGrid w:val="0"/>
          <w:sz w:val="22"/>
          <w:szCs w:val="22"/>
          <w:lang w:val="lt-LT" w:eastAsia="en-US"/>
        </w:rPr>
        <w:t>La</w:t>
      </w:r>
      <w:r>
        <w:rPr>
          <w:b/>
          <w:snapToGrid w:val="0"/>
          <w:sz w:val="22"/>
          <w:szCs w:val="22"/>
          <w:lang w:val="lt-LT" w:eastAsia="en-US"/>
        </w:rPr>
        <w:t xml:space="preserve">bai dažnas šalutinis poveikis: </w:t>
      </w:r>
      <w:r w:rsidRPr="00102FE7">
        <w:rPr>
          <w:snapToGrid w:val="0"/>
          <w:sz w:val="22"/>
          <w:szCs w:val="22"/>
          <w:lang w:val="lt-LT" w:eastAsia="en-US"/>
        </w:rPr>
        <w:t>Gali pasireikšt</w:t>
      </w:r>
      <w:r>
        <w:rPr>
          <w:snapToGrid w:val="0"/>
          <w:sz w:val="22"/>
          <w:szCs w:val="22"/>
          <w:lang w:val="lt-LT" w:eastAsia="en-US"/>
        </w:rPr>
        <w:t>i daugiau kaip 1 iš 10 pacientų</w:t>
      </w:r>
    </w:p>
    <w:p w14:paraId="6E9E5FBD"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skausmas injekcijos vietoje </w:t>
      </w:r>
      <w:r w:rsidR="008A6591">
        <w:rPr>
          <w:snapToGrid w:val="0"/>
          <w:sz w:val="22"/>
          <w:szCs w:val="22"/>
          <w:lang w:val="lt-LT" w:eastAsia="en-US"/>
        </w:rPr>
        <w:t>suleidus</w:t>
      </w:r>
      <w:r w:rsidR="008A6591" w:rsidRPr="00357CD9">
        <w:rPr>
          <w:snapToGrid w:val="0"/>
          <w:sz w:val="22"/>
          <w:szCs w:val="22"/>
          <w:lang w:val="lt-LT" w:eastAsia="en-US"/>
        </w:rPr>
        <w:t xml:space="preserve"> </w:t>
      </w:r>
      <w:r w:rsidRPr="00357CD9">
        <w:rPr>
          <w:snapToGrid w:val="0"/>
          <w:sz w:val="22"/>
          <w:szCs w:val="22"/>
          <w:lang w:val="lt-LT" w:eastAsia="en-US"/>
        </w:rPr>
        <w:t>vaisto į raumenį.</w:t>
      </w:r>
    </w:p>
    <w:p w14:paraId="4CCBD5DD" w14:textId="77777777" w:rsidR="00032B03" w:rsidRPr="00357CD9" w:rsidRDefault="00032B03" w:rsidP="00032B03">
      <w:pPr>
        <w:numPr>
          <w:ilvl w:val="12"/>
          <w:numId w:val="0"/>
        </w:numPr>
        <w:suppressAutoHyphens w:val="0"/>
        <w:ind w:right="-2"/>
        <w:rPr>
          <w:snapToGrid w:val="0"/>
          <w:sz w:val="22"/>
          <w:szCs w:val="22"/>
          <w:lang w:val="lt-LT" w:eastAsia="en-US"/>
        </w:rPr>
      </w:pPr>
    </w:p>
    <w:p w14:paraId="42D85108" w14:textId="77777777" w:rsidR="00102FE7" w:rsidRPr="00102FE7" w:rsidRDefault="00102FE7" w:rsidP="00102FE7">
      <w:pPr>
        <w:suppressAutoHyphens w:val="0"/>
        <w:jc w:val="both"/>
        <w:rPr>
          <w:b/>
          <w:snapToGrid w:val="0"/>
          <w:sz w:val="22"/>
          <w:szCs w:val="22"/>
          <w:lang w:eastAsia="en-US" w:bidi="lt-LT"/>
        </w:rPr>
      </w:pPr>
      <w:r w:rsidRPr="00C375D0">
        <w:rPr>
          <w:b/>
          <w:snapToGrid w:val="0"/>
          <w:sz w:val="22"/>
          <w:szCs w:val="22"/>
          <w:lang w:eastAsia="en-US" w:bidi="lt-LT"/>
        </w:rPr>
        <w:t>Nedažnas šalutinis poveikis</w:t>
      </w:r>
      <w:r>
        <w:rPr>
          <w:b/>
          <w:snapToGrid w:val="0"/>
          <w:sz w:val="22"/>
          <w:szCs w:val="22"/>
          <w:lang w:eastAsia="en-US" w:bidi="lt-LT"/>
        </w:rPr>
        <w:t xml:space="preserve">: </w:t>
      </w:r>
      <w:r w:rsidRPr="00C375D0">
        <w:rPr>
          <w:snapToGrid w:val="0"/>
          <w:sz w:val="22"/>
          <w:szCs w:val="22"/>
          <w:lang w:eastAsia="en-US" w:bidi="lt-LT"/>
        </w:rPr>
        <w:t xml:space="preserve">Gali pasireikšti </w:t>
      </w:r>
      <w:r w:rsidRPr="00102FE7">
        <w:rPr>
          <w:snapToGrid w:val="0"/>
          <w:sz w:val="22"/>
          <w:szCs w:val="22"/>
          <w:lang w:eastAsia="en-US" w:bidi="lt-LT"/>
        </w:rPr>
        <w:t>mažiau kaip 1 iš 100 pacientų</w:t>
      </w:r>
    </w:p>
    <w:p w14:paraId="7FA98043"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traukuliai, karščiavimas;</w:t>
      </w:r>
    </w:p>
    <w:p w14:paraId="24AA7ACF"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viduriavimas;</w:t>
      </w:r>
    </w:p>
    <w:p w14:paraId="3B362367"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odos paraudimas, dilgėlinė, niežėjimas;</w:t>
      </w:r>
    </w:p>
    <w:p w14:paraId="26F8F5D8"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lastRenderedPageBreak/>
        <w:t>tam tikrų kraujo ląstelių kiekio sumažėjimas ar padidėjimas (</w:t>
      </w:r>
      <w:proofErr w:type="spellStart"/>
      <w:r w:rsidRPr="00357CD9">
        <w:rPr>
          <w:bCs/>
          <w:snapToGrid w:val="0"/>
          <w:sz w:val="22"/>
          <w:szCs w:val="22"/>
          <w:lang w:val="lt-LT" w:eastAsia="en-US"/>
        </w:rPr>
        <w:t>eozinofilija</w:t>
      </w:r>
      <w:proofErr w:type="spellEnd"/>
      <w:r w:rsidRPr="00357CD9">
        <w:rPr>
          <w:bCs/>
          <w:snapToGrid w:val="0"/>
          <w:sz w:val="22"/>
          <w:szCs w:val="22"/>
          <w:lang w:val="lt-LT" w:eastAsia="en-US"/>
        </w:rPr>
        <w:t xml:space="preserve">, </w:t>
      </w:r>
      <w:proofErr w:type="spellStart"/>
      <w:r w:rsidRPr="00357CD9">
        <w:rPr>
          <w:bCs/>
          <w:snapToGrid w:val="0"/>
          <w:sz w:val="22"/>
          <w:szCs w:val="22"/>
          <w:lang w:val="lt-LT" w:eastAsia="en-US"/>
        </w:rPr>
        <w:t>leukopenija</w:t>
      </w:r>
      <w:proofErr w:type="spellEnd"/>
      <w:r w:rsidRPr="00357CD9">
        <w:rPr>
          <w:bCs/>
          <w:snapToGrid w:val="0"/>
          <w:sz w:val="22"/>
          <w:szCs w:val="22"/>
          <w:lang w:val="lt-LT" w:eastAsia="en-US"/>
        </w:rPr>
        <w:t xml:space="preserve">, </w:t>
      </w:r>
      <w:proofErr w:type="spellStart"/>
      <w:r w:rsidRPr="00357CD9">
        <w:rPr>
          <w:bCs/>
          <w:snapToGrid w:val="0"/>
          <w:sz w:val="22"/>
          <w:szCs w:val="22"/>
          <w:lang w:val="lt-LT" w:eastAsia="en-US"/>
        </w:rPr>
        <w:t>trombocitopenija</w:t>
      </w:r>
      <w:proofErr w:type="spellEnd"/>
      <w:r w:rsidRPr="00357CD9">
        <w:rPr>
          <w:bCs/>
          <w:snapToGrid w:val="0"/>
          <w:sz w:val="22"/>
          <w:szCs w:val="22"/>
          <w:lang w:val="lt-LT" w:eastAsia="en-US"/>
        </w:rPr>
        <w:t>);</w:t>
      </w:r>
    </w:p>
    <w:p w14:paraId="37FC27A0"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gausiau išskiriamos kepenų gaminamos medžiagos (fermentai);</w:t>
      </w:r>
    </w:p>
    <w:p w14:paraId="5F88FBE4"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laikinos „sveikimo krizės“, lydimos staigaus karščiavimo ir drebulio (</w:t>
      </w:r>
      <w:proofErr w:type="spellStart"/>
      <w:r w:rsidRPr="00483056">
        <w:rPr>
          <w:bCs/>
          <w:i/>
          <w:snapToGrid w:val="0"/>
          <w:sz w:val="22"/>
          <w:szCs w:val="22"/>
          <w:lang w:val="lt-LT" w:eastAsia="en-US"/>
        </w:rPr>
        <w:t>Jarisch-Herxheimer</w:t>
      </w:r>
      <w:proofErr w:type="spellEnd"/>
      <w:r w:rsidRPr="00357CD9">
        <w:rPr>
          <w:bCs/>
          <w:snapToGrid w:val="0"/>
          <w:sz w:val="22"/>
          <w:szCs w:val="22"/>
          <w:lang w:val="lt-LT" w:eastAsia="en-US"/>
        </w:rPr>
        <w:t xml:space="preserve"> reakcijos);</w:t>
      </w:r>
    </w:p>
    <w:p w14:paraId="253440B5" w14:textId="77777777" w:rsidR="00032B03" w:rsidRPr="00357CD9" w:rsidRDefault="00032B03" w:rsidP="00032B03">
      <w:pPr>
        <w:numPr>
          <w:ilvl w:val="12"/>
          <w:numId w:val="0"/>
        </w:numPr>
        <w:suppressAutoHyphens w:val="0"/>
        <w:ind w:right="-2"/>
        <w:rPr>
          <w:bCs/>
          <w:sz w:val="22"/>
          <w:szCs w:val="22"/>
          <w:lang w:val="lt-LT" w:eastAsia="en-US"/>
        </w:rPr>
      </w:pPr>
      <w:r w:rsidRPr="00357CD9">
        <w:rPr>
          <w:snapToGrid w:val="0"/>
          <w:sz w:val="22"/>
          <w:szCs w:val="22"/>
          <w:lang w:val="lt-LT" w:eastAsia="en-US"/>
        </w:rPr>
        <w:t>inkstų ligos ir padidėjusi kreatinino koncentracija kraujyje;</w:t>
      </w:r>
    </w:p>
    <w:p w14:paraId="60A3224A" w14:textId="77777777" w:rsidR="00032B03" w:rsidRPr="00357CD9" w:rsidRDefault="00032B03" w:rsidP="00032B03">
      <w:pPr>
        <w:numPr>
          <w:ilvl w:val="12"/>
          <w:numId w:val="0"/>
        </w:numPr>
        <w:suppressAutoHyphens w:val="0"/>
        <w:ind w:right="-2"/>
        <w:rPr>
          <w:bCs/>
          <w:sz w:val="22"/>
          <w:szCs w:val="22"/>
          <w:lang w:val="lt-LT" w:eastAsia="en-US"/>
        </w:rPr>
      </w:pPr>
      <w:r w:rsidRPr="00357CD9">
        <w:rPr>
          <w:snapToGrid w:val="0"/>
          <w:sz w:val="22"/>
          <w:szCs w:val="22"/>
          <w:lang w:val="lt-LT" w:eastAsia="en-US"/>
        </w:rPr>
        <w:t>skausmas injekcijos vietoje, tinimas ir paraudimas išilgai venos.</w:t>
      </w:r>
    </w:p>
    <w:p w14:paraId="6D67561C" w14:textId="77777777" w:rsidR="00032B03" w:rsidRPr="00357CD9" w:rsidRDefault="00032B03" w:rsidP="00032B03">
      <w:pPr>
        <w:numPr>
          <w:ilvl w:val="12"/>
          <w:numId w:val="0"/>
        </w:numPr>
        <w:suppressAutoHyphens w:val="0"/>
        <w:ind w:right="-2"/>
        <w:rPr>
          <w:snapToGrid w:val="0"/>
          <w:sz w:val="22"/>
          <w:szCs w:val="22"/>
          <w:lang w:val="lt-LT" w:eastAsia="en-US"/>
        </w:rPr>
      </w:pPr>
    </w:p>
    <w:p w14:paraId="305F5939" w14:textId="77777777" w:rsidR="00102FE7" w:rsidRDefault="00102FE7" w:rsidP="00032B03">
      <w:pPr>
        <w:numPr>
          <w:ilvl w:val="12"/>
          <w:numId w:val="0"/>
        </w:numPr>
        <w:suppressAutoHyphens w:val="0"/>
        <w:ind w:right="-2"/>
        <w:rPr>
          <w:b/>
          <w:snapToGrid w:val="0"/>
          <w:sz w:val="22"/>
          <w:szCs w:val="22"/>
          <w:lang w:val="lt-LT" w:eastAsia="en-US"/>
        </w:rPr>
      </w:pPr>
      <w:r w:rsidRPr="00102FE7">
        <w:rPr>
          <w:b/>
          <w:snapToGrid w:val="0"/>
          <w:sz w:val="22"/>
          <w:szCs w:val="22"/>
          <w:lang w:val="lt-LT" w:eastAsia="en-US"/>
        </w:rPr>
        <w:t xml:space="preserve">Dažnis nežinomas: </w:t>
      </w:r>
      <w:r w:rsidRPr="00102FE7">
        <w:rPr>
          <w:snapToGrid w:val="0"/>
          <w:sz w:val="22"/>
          <w:szCs w:val="22"/>
          <w:lang w:val="lt-LT" w:eastAsia="en-US"/>
        </w:rPr>
        <w:t>Dažnis negali būti įvertintas pagal turimus duomenis</w:t>
      </w:r>
    </w:p>
    <w:p w14:paraId="54EEACA8"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galvos skausmas, svaigulys, susilpnėjęs sąmoningumas arba apsunkęs gebėjimas galvoti;</w:t>
      </w:r>
    </w:p>
    <w:p w14:paraId="636297C6"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nereguliarus širdies ritmas po greitos vaisto injekcijos;</w:t>
      </w:r>
    </w:p>
    <w:p w14:paraId="5865729A"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odos bėrimas, gali atsirasti pūslelių (</w:t>
      </w:r>
      <w:proofErr w:type="spellStart"/>
      <w:r w:rsidRPr="00357CD9">
        <w:rPr>
          <w:bCs/>
          <w:i/>
          <w:snapToGrid w:val="0"/>
          <w:sz w:val="22"/>
          <w:szCs w:val="22"/>
          <w:lang w:val="lt-LT" w:eastAsia="en-US"/>
        </w:rPr>
        <w:t>erythema</w:t>
      </w:r>
      <w:proofErr w:type="spellEnd"/>
      <w:r w:rsidRPr="00357CD9">
        <w:rPr>
          <w:bCs/>
          <w:i/>
          <w:snapToGrid w:val="0"/>
          <w:sz w:val="22"/>
          <w:szCs w:val="22"/>
          <w:lang w:val="lt-LT" w:eastAsia="en-US"/>
        </w:rPr>
        <w:t xml:space="preserve"> </w:t>
      </w:r>
      <w:proofErr w:type="spellStart"/>
      <w:r w:rsidRPr="00357CD9">
        <w:rPr>
          <w:bCs/>
          <w:i/>
          <w:snapToGrid w:val="0"/>
          <w:sz w:val="22"/>
          <w:szCs w:val="22"/>
          <w:lang w:val="lt-LT" w:eastAsia="en-US"/>
        </w:rPr>
        <w:t>multiformae</w:t>
      </w:r>
      <w:proofErr w:type="spellEnd"/>
      <w:r w:rsidRPr="00357CD9">
        <w:rPr>
          <w:bCs/>
          <w:snapToGrid w:val="0"/>
          <w:sz w:val="22"/>
          <w:szCs w:val="22"/>
          <w:lang w:val="lt-LT" w:eastAsia="en-US"/>
        </w:rPr>
        <w:t>);</w:t>
      </w:r>
    </w:p>
    <w:p w14:paraId="46EA5875"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pykinimas,</w:t>
      </w:r>
      <w:r w:rsidRPr="00357CD9">
        <w:rPr>
          <w:snapToGrid w:val="0"/>
          <w:sz w:val="22"/>
          <w:szCs w:val="22"/>
          <w:lang w:val="lt-LT" w:eastAsia="en-US"/>
        </w:rPr>
        <w:t xml:space="preserve"> </w:t>
      </w:r>
      <w:r w:rsidRPr="00357CD9">
        <w:rPr>
          <w:bCs/>
          <w:snapToGrid w:val="0"/>
          <w:sz w:val="22"/>
          <w:szCs w:val="22"/>
          <w:lang w:val="lt-LT" w:eastAsia="en-US"/>
        </w:rPr>
        <w:t>vėmimas, pilvo skausmai;</w:t>
      </w:r>
    </w:p>
    <w:p w14:paraId="27506A87" w14:textId="77777777" w:rsidR="00032B03" w:rsidRPr="00357CD9" w:rsidRDefault="00032B03" w:rsidP="00032B03">
      <w:pPr>
        <w:numPr>
          <w:ilvl w:val="12"/>
          <w:numId w:val="0"/>
        </w:numPr>
        <w:suppressAutoHyphens w:val="0"/>
        <w:ind w:right="-2"/>
        <w:rPr>
          <w:bCs/>
          <w:sz w:val="22"/>
          <w:szCs w:val="22"/>
          <w:lang w:val="lt-LT" w:eastAsia="en-US"/>
        </w:rPr>
      </w:pPr>
      <w:r w:rsidRPr="00357CD9">
        <w:rPr>
          <w:bCs/>
          <w:snapToGrid w:val="0"/>
          <w:sz w:val="22"/>
          <w:szCs w:val="22"/>
          <w:lang w:val="lt-LT" w:eastAsia="en-US"/>
        </w:rPr>
        <w:t>kepenų uždegimas (hepatitas), kartu su juo kartais gali pagelsti oda ir akių obuoliai (gelta);</w:t>
      </w:r>
    </w:p>
    <w:p w14:paraId="531397B5" w14:textId="77777777" w:rsidR="00032B03" w:rsidRPr="00357CD9" w:rsidRDefault="00032B03" w:rsidP="00032B03">
      <w:pPr>
        <w:numPr>
          <w:ilvl w:val="12"/>
          <w:numId w:val="0"/>
        </w:numPr>
        <w:suppressAutoHyphens w:val="0"/>
        <w:ind w:right="-2"/>
        <w:rPr>
          <w:bCs/>
          <w:sz w:val="22"/>
          <w:szCs w:val="22"/>
          <w:lang w:val="lt-LT" w:eastAsia="en-US"/>
        </w:rPr>
      </w:pPr>
      <w:r w:rsidRPr="00357CD9">
        <w:rPr>
          <w:snapToGrid w:val="0"/>
          <w:sz w:val="22"/>
          <w:szCs w:val="22"/>
          <w:lang w:val="lt-LT" w:eastAsia="en-US"/>
        </w:rPr>
        <w:t>kraujo ląstelių kiekio pakitimai (</w:t>
      </w:r>
      <w:proofErr w:type="spellStart"/>
      <w:r w:rsidRPr="00357CD9">
        <w:rPr>
          <w:snapToGrid w:val="0"/>
          <w:sz w:val="22"/>
          <w:szCs w:val="22"/>
          <w:lang w:val="lt-LT" w:eastAsia="en-US"/>
        </w:rPr>
        <w:t>agranulocitozė</w:t>
      </w:r>
      <w:proofErr w:type="spellEnd"/>
      <w:r w:rsidRPr="00357CD9">
        <w:rPr>
          <w:snapToGrid w:val="0"/>
          <w:sz w:val="22"/>
          <w:szCs w:val="22"/>
          <w:lang w:val="lt-LT" w:eastAsia="en-US"/>
        </w:rPr>
        <w:t xml:space="preserve">, </w:t>
      </w:r>
      <w:proofErr w:type="spellStart"/>
      <w:r w:rsidRPr="00357CD9">
        <w:rPr>
          <w:snapToGrid w:val="0"/>
          <w:sz w:val="22"/>
          <w:szCs w:val="22"/>
          <w:lang w:val="lt-LT" w:eastAsia="en-US"/>
        </w:rPr>
        <w:t>neutropenija</w:t>
      </w:r>
      <w:proofErr w:type="spellEnd"/>
      <w:r w:rsidRPr="00357CD9">
        <w:rPr>
          <w:snapToGrid w:val="0"/>
          <w:sz w:val="22"/>
          <w:szCs w:val="22"/>
          <w:lang w:val="lt-LT" w:eastAsia="en-US"/>
        </w:rPr>
        <w:t>), per greitai suyrantys raudonieji kraujo kūneliai (hemolizinė anemija).</w:t>
      </w:r>
    </w:p>
    <w:p w14:paraId="31AFCC5A" w14:textId="77777777" w:rsidR="00032B03" w:rsidRPr="00357CD9" w:rsidRDefault="008A6591" w:rsidP="00032B03">
      <w:pPr>
        <w:numPr>
          <w:ilvl w:val="12"/>
          <w:numId w:val="0"/>
        </w:numPr>
        <w:suppressAutoHyphens w:val="0"/>
        <w:ind w:right="-2"/>
        <w:rPr>
          <w:bCs/>
          <w:sz w:val="22"/>
          <w:szCs w:val="22"/>
          <w:lang w:val="lt-LT" w:eastAsia="en-US"/>
        </w:rPr>
      </w:pPr>
      <w:r>
        <w:rPr>
          <w:bCs/>
          <w:snapToGrid w:val="0"/>
          <w:sz w:val="22"/>
          <w:szCs w:val="22"/>
          <w:lang w:val="lt-LT" w:eastAsia="en-US"/>
        </w:rPr>
        <w:t>Suleidus</w:t>
      </w:r>
      <w:r w:rsidRPr="00357CD9">
        <w:rPr>
          <w:bCs/>
          <w:snapToGrid w:val="0"/>
          <w:sz w:val="22"/>
          <w:szCs w:val="22"/>
          <w:lang w:val="lt-LT" w:eastAsia="en-US"/>
        </w:rPr>
        <w:t xml:space="preserve"> </w:t>
      </w:r>
      <w:r w:rsidR="00032B03" w:rsidRPr="00357CD9">
        <w:rPr>
          <w:bCs/>
          <w:snapToGrid w:val="0"/>
          <w:sz w:val="22"/>
          <w:szCs w:val="22"/>
          <w:lang w:val="lt-LT" w:eastAsia="en-US"/>
        </w:rPr>
        <w:t>vaistinio preparato į raumenį šalutinis poveikis gali kilti dėl skausmą malšinančio vaisto, kurio šiam tikslui gali būti vaistinio preparato sudėtyje.</w:t>
      </w:r>
    </w:p>
    <w:p w14:paraId="403F6B1E" w14:textId="77777777" w:rsidR="00032B03" w:rsidRPr="00357CD9" w:rsidRDefault="00032B03" w:rsidP="00032B03">
      <w:pPr>
        <w:numPr>
          <w:ilvl w:val="12"/>
          <w:numId w:val="0"/>
        </w:numPr>
        <w:suppressAutoHyphens w:val="0"/>
        <w:ind w:right="-2"/>
        <w:rPr>
          <w:snapToGrid w:val="0"/>
          <w:sz w:val="22"/>
          <w:szCs w:val="22"/>
          <w:lang w:val="lt-LT" w:eastAsia="en-US"/>
        </w:rPr>
      </w:pPr>
    </w:p>
    <w:p w14:paraId="5BFD303E" w14:textId="77777777" w:rsidR="00032B03" w:rsidRPr="00357CD9" w:rsidRDefault="00032B03" w:rsidP="00032B03">
      <w:pPr>
        <w:rPr>
          <w:b/>
          <w:sz w:val="22"/>
          <w:szCs w:val="22"/>
          <w:lang w:val="lt-LT"/>
        </w:rPr>
      </w:pPr>
      <w:r w:rsidRPr="00357CD9">
        <w:rPr>
          <w:b/>
          <w:noProof/>
          <w:sz w:val="22"/>
          <w:szCs w:val="22"/>
          <w:lang w:val="lt-LT"/>
        </w:rPr>
        <w:t>Pranešimas apie šalutinį poveikį</w:t>
      </w:r>
    </w:p>
    <w:p w14:paraId="1B30AC44" w14:textId="5BDA5CC8" w:rsidR="00032B03" w:rsidRPr="00357CD9" w:rsidRDefault="00032B03" w:rsidP="00B550CE">
      <w:pPr>
        <w:rPr>
          <w:noProof/>
          <w:sz w:val="22"/>
          <w:szCs w:val="22"/>
          <w:lang w:val="lt-LT"/>
        </w:rPr>
      </w:pPr>
      <w:r w:rsidRPr="00357CD9">
        <w:rPr>
          <w:noProof/>
          <w:sz w:val="22"/>
          <w:szCs w:val="22"/>
          <w:lang w:val="lt-LT"/>
        </w:rPr>
        <w:t xml:space="preserve">Jeigu pasireiškė šalutinis poveikis, įskaitant šiame lapelyje nenurodytą, pasakykite gydytojui, vaistininkui arba </w:t>
      </w:r>
      <w:r w:rsidRPr="00357CD9">
        <w:rPr>
          <w:sz w:val="22"/>
          <w:szCs w:val="22"/>
          <w:lang w:val="lt-LT"/>
        </w:rPr>
        <w:t>slaugytojui.</w:t>
      </w:r>
      <w:r w:rsidRPr="00357CD9">
        <w:rPr>
          <w:noProof/>
          <w:sz w:val="22"/>
          <w:szCs w:val="22"/>
          <w:lang w:val="lt-LT"/>
        </w:rPr>
        <w:t xml:space="preserve"> </w:t>
      </w:r>
      <w:r w:rsidR="00B550CE">
        <w:rPr>
          <w:sz w:val="22"/>
          <w:szCs w:val="22"/>
          <w:lang w:eastAsia="lt-LT"/>
        </w:rPr>
        <w:t xml:space="preserve">Pranešimą apie šalutinį poveikį galite užpildyti ir pateikti Valstybinės vaistų kontrolės tarnybos prie Lietuvos Respublikos sveikatos apsaugos ministerijos tinklalapyje </w:t>
      </w:r>
      <w:r w:rsidR="00B550CE">
        <w:rPr>
          <w:color w:val="0000EE"/>
          <w:sz w:val="22"/>
          <w:szCs w:val="22"/>
          <w:u w:val="single"/>
          <w:lang w:eastAsia="lt-LT"/>
        </w:rPr>
        <w:t>https://vvkt.lrv.lt/lt/</w:t>
      </w:r>
      <w:r w:rsidR="00B550CE">
        <w:rPr>
          <w:sz w:val="22"/>
          <w:szCs w:val="22"/>
          <w:lang w:eastAsia="lt-LT"/>
        </w:rPr>
        <w:t xml:space="preserve"> nurodytais būdais arba paskambinti nemokamu telefonu 8 800 73 568. Pranešdami apie šalutinį poveikį galite mums padėti gauti daugiau informacijos apie šio vaisto saugumą</w:t>
      </w:r>
      <w:r w:rsidRPr="00357CD9">
        <w:rPr>
          <w:noProof/>
          <w:sz w:val="22"/>
          <w:szCs w:val="22"/>
          <w:lang w:val="lt-LT"/>
        </w:rPr>
        <w:t>.</w:t>
      </w:r>
    </w:p>
    <w:p w14:paraId="354D7C34" w14:textId="77777777" w:rsidR="00032B03" w:rsidRPr="00357CD9" w:rsidRDefault="00032B03" w:rsidP="00032B03">
      <w:pPr>
        <w:numPr>
          <w:ilvl w:val="12"/>
          <w:numId w:val="0"/>
        </w:numPr>
        <w:suppressAutoHyphens w:val="0"/>
        <w:ind w:right="-2"/>
        <w:rPr>
          <w:snapToGrid w:val="0"/>
          <w:sz w:val="22"/>
          <w:szCs w:val="22"/>
          <w:lang w:val="lt-LT" w:eastAsia="en-US"/>
        </w:rPr>
      </w:pPr>
    </w:p>
    <w:p w14:paraId="78A2A603" w14:textId="77777777" w:rsidR="00032B03" w:rsidRPr="00357CD9" w:rsidRDefault="00032B03" w:rsidP="00032B03">
      <w:pPr>
        <w:numPr>
          <w:ilvl w:val="12"/>
          <w:numId w:val="0"/>
        </w:numPr>
        <w:suppressAutoHyphens w:val="0"/>
        <w:ind w:right="-2"/>
        <w:rPr>
          <w:snapToGrid w:val="0"/>
          <w:sz w:val="22"/>
          <w:szCs w:val="22"/>
          <w:lang w:val="lt-LT" w:eastAsia="en-US"/>
        </w:rPr>
      </w:pPr>
    </w:p>
    <w:p w14:paraId="12C7BA1A" w14:textId="77777777" w:rsidR="00032B03" w:rsidRPr="00357CD9" w:rsidRDefault="00032B03" w:rsidP="00032B03">
      <w:pPr>
        <w:numPr>
          <w:ilvl w:val="12"/>
          <w:numId w:val="0"/>
        </w:numPr>
        <w:suppressAutoHyphens w:val="0"/>
        <w:ind w:left="567" w:right="-2" w:hanging="567"/>
        <w:rPr>
          <w:snapToGrid w:val="0"/>
          <w:sz w:val="22"/>
          <w:szCs w:val="22"/>
          <w:lang w:val="lt-LT" w:eastAsia="en-US"/>
        </w:rPr>
      </w:pPr>
      <w:r w:rsidRPr="00357CD9">
        <w:rPr>
          <w:b/>
          <w:snapToGrid w:val="0"/>
          <w:sz w:val="22"/>
          <w:szCs w:val="22"/>
          <w:lang w:val="lt-LT" w:eastAsia="en-US"/>
        </w:rPr>
        <w:t>5.</w:t>
      </w:r>
      <w:r w:rsidRPr="00357CD9">
        <w:rPr>
          <w:b/>
          <w:snapToGrid w:val="0"/>
          <w:sz w:val="22"/>
          <w:szCs w:val="22"/>
          <w:lang w:val="lt-LT" w:eastAsia="en-US"/>
        </w:rPr>
        <w:tab/>
        <w:t xml:space="preserve">Kaip laikyti </w:t>
      </w:r>
      <w:proofErr w:type="spellStart"/>
      <w:r w:rsidRPr="00357CD9">
        <w:rPr>
          <w:b/>
          <w:snapToGrid w:val="0"/>
          <w:sz w:val="22"/>
          <w:szCs w:val="22"/>
          <w:lang w:val="lt-LT" w:eastAsia="en-US"/>
        </w:rPr>
        <w:t>Cefotaxime</w:t>
      </w:r>
      <w:proofErr w:type="spellEnd"/>
      <w:r w:rsidRPr="00357CD9">
        <w:rPr>
          <w:b/>
          <w:snapToGrid w:val="0"/>
          <w:sz w:val="22"/>
          <w:szCs w:val="22"/>
          <w:lang w:val="lt-LT" w:eastAsia="en-US"/>
        </w:rPr>
        <w:t xml:space="preserve"> </w:t>
      </w:r>
      <w:r>
        <w:rPr>
          <w:b/>
          <w:snapToGrid w:val="0"/>
          <w:sz w:val="22"/>
          <w:szCs w:val="22"/>
          <w:lang w:val="lt-LT" w:eastAsia="en-US"/>
        </w:rPr>
        <w:t>MIP</w:t>
      </w:r>
    </w:p>
    <w:p w14:paraId="133B3869" w14:textId="77777777" w:rsidR="00032B03" w:rsidRPr="00357CD9" w:rsidRDefault="00032B03" w:rsidP="00032B03">
      <w:pPr>
        <w:numPr>
          <w:ilvl w:val="12"/>
          <w:numId w:val="0"/>
        </w:numPr>
        <w:suppressAutoHyphens w:val="0"/>
        <w:ind w:right="-2"/>
        <w:rPr>
          <w:snapToGrid w:val="0"/>
          <w:sz w:val="22"/>
          <w:szCs w:val="22"/>
          <w:lang w:val="lt-LT" w:eastAsia="en-US"/>
        </w:rPr>
      </w:pPr>
    </w:p>
    <w:p w14:paraId="61EFDA20"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Šį vaistą laikykite vaikams nepastebimoje ir nepasiekiamoje vietoje.</w:t>
      </w:r>
    </w:p>
    <w:p w14:paraId="498FF07D" w14:textId="77777777" w:rsidR="00032B03" w:rsidRPr="00357CD9" w:rsidRDefault="00032B03" w:rsidP="00032B03">
      <w:pPr>
        <w:numPr>
          <w:ilvl w:val="12"/>
          <w:numId w:val="0"/>
        </w:numPr>
        <w:suppressAutoHyphens w:val="0"/>
        <w:ind w:right="-2"/>
        <w:rPr>
          <w:snapToGrid w:val="0"/>
          <w:sz w:val="22"/>
          <w:szCs w:val="22"/>
          <w:lang w:val="lt-LT" w:eastAsia="en-US"/>
        </w:rPr>
      </w:pPr>
    </w:p>
    <w:p w14:paraId="3209D6B5" w14:textId="77777777" w:rsidR="00032B03"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Ant etiketės ir išorinės dėžutės po „Tinka iki“ nurodytam tinkamumo laikui pasibaigus, šio vaisto vartoti negalima. Vaistas tinkamas vartoti iki paskutinės nurodyto mėnesio dienos.</w:t>
      </w:r>
    </w:p>
    <w:p w14:paraId="3E7EBBCA" w14:textId="77777777" w:rsidR="00102FE7" w:rsidRDefault="00102FE7" w:rsidP="00032B03">
      <w:pPr>
        <w:numPr>
          <w:ilvl w:val="12"/>
          <w:numId w:val="0"/>
        </w:numPr>
        <w:suppressAutoHyphens w:val="0"/>
        <w:ind w:right="-2"/>
        <w:rPr>
          <w:snapToGrid w:val="0"/>
          <w:sz w:val="22"/>
          <w:szCs w:val="22"/>
          <w:lang w:val="lt-LT" w:eastAsia="en-US"/>
        </w:rPr>
      </w:pPr>
    </w:p>
    <w:p w14:paraId="1EF70CA7" w14:textId="77777777" w:rsidR="00102FE7" w:rsidRPr="00357CD9" w:rsidRDefault="00102FE7"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Laikykite žemesnėje kaip 25 °C temperatūroje. Flakoną laikyti išorinėje dėžutėje, kad </w:t>
      </w:r>
      <w:r w:rsidR="00D77A79">
        <w:rPr>
          <w:snapToGrid w:val="0"/>
          <w:sz w:val="22"/>
          <w:szCs w:val="22"/>
          <w:lang w:val="lt-LT" w:eastAsia="en-US"/>
        </w:rPr>
        <w:t>vaistas</w:t>
      </w:r>
      <w:r w:rsidRPr="00357CD9">
        <w:rPr>
          <w:snapToGrid w:val="0"/>
          <w:sz w:val="22"/>
          <w:szCs w:val="22"/>
          <w:lang w:val="lt-LT" w:eastAsia="en-US"/>
        </w:rPr>
        <w:t xml:space="preserve"> būtų apsaugotas nuo šviesos.</w:t>
      </w:r>
    </w:p>
    <w:p w14:paraId="06AD1519" w14:textId="77777777" w:rsidR="00032B03" w:rsidRPr="00357CD9" w:rsidRDefault="00032B03" w:rsidP="00032B03">
      <w:pPr>
        <w:numPr>
          <w:ilvl w:val="12"/>
          <w:numId w:val="0"/>
        </w:numPr>
        <w:suppressAutoHyphens w:val="0"/>
        <w:ind w:right="-2"/>
        <w:rPr>
          <w:snapToGrid w:val="0"/>
          <w:sz w:val="22"/>
          <w:szCs w:val="22"/>
          <w:lang w:val="lt-LT" w:eastAsia="en-US"/>
        </w:rPr>
      </w:pPr>
    </w:p>
    <w:p w14:paraId="390F1CED"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Vaistų negalima išmesti į kanalizaciją arba su buitinėmis atliekomis. Kaip išmesti nereikalingus vaistus, klauskite vaistininko. Šios priemonės padės apsaugoti aplinką.</w:t>
      </w:r>
    </w:p>
    <w:p w14:paraId="13D57675" w14:textId="77777777" w:rsidR="00032B03" w:rsidRPr="00357CD9" w:rsidRDefault="00032B03" w:rsidP="00032B03">
      <w:pPr>
        <w:numPr>
          <w:ilvl w:val="12"/>
          <w:numId w:val="0"/>
        </w:numPr>
        <w:suppressAutoHyphens w:val="0"/>
        <w:ind w:right="-2"/>
        <w:rPr>
          <w:snapToGrid w:val="0"/>
          <w:sz w:val="22"/>
          <w:szCs w:val="22"/>
          <w:lang w:val="lt-LT" w:eastAsia="en-US"/>
        </w:rPr>
      </w:pPr>
    </w:p>
    <w:p w14:paraId="7F2E2F7B" w14:textId="77777777" w:rsidR="00032B03" w:rsidRPr="00357CD9" w:rsidRDefault="00032B03" w:rsidP="00032B03">
      <w:pPr>
        <w:numPr>
          <w:ilvl w:val="12"/>
          <w:numId w:val="0"/>
        </w:numPr>
        <w:suppressAutoHyphens w:val="0"/>
        <w:ind w:right="-2"/>
        <w:rPr>
          <w:snapToGrid w:val="0"/>
          <w:sz w:val="22"/>
          <w:szCs w:val="22"/>
          <w:lang w:val="lt-LT" w:eastAsia="en-US"/>
        </w:rPr>
      </w:pPr>
    </w:p>
    <w:p w14:paraId="29E07EBE" w14:textId="77777777" w:rsidR="00032B03" w:rsidRPr="00357CD9" w:rsidRDefault="00032B03" w:rsidP="00032B03">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6.</w:t>
      </w:r>
      <w:r w:rsidRPr="00357CD9">
        <w:rPr>
          <w:b/>
          <w:snapToGrid w:val="0"/>
          <w:sz w:val="22"/>
          <w:szCs w:val="22"/>
          <w:lang w:val="lt-LT" w:eastAsia="en-US"/>
        </w:rPr>
        <w:tab/>
        <w:t>Pakuotės turinys ir kita informacija</w:t>
      </w:r>
    </w:p>
    <w:p w14:paraId="246AF8A5" w14:textId="77777777" w:rsidR="00032B03" w:rsidRPr="00357CD9" w:rsidRDefault="00032B03" w:rsidP="00032B03">
      <w:pPr>
        <w:numPr>
          <w:ilvl w:val="12"/>
          <w:numId w:val="0"/>
        </w:numPr>
        <w:suppressAutoHyphens w:val="0"/>
        <w:ind w:right="-2"/>
        <w:rPr>
          <w:b/>
          <w:bCs/>
          <w:snapToGrid w:val="0"/>
          <w:sz w:val="22"/>
          <w:szCs w:val="22"/>
          <w:lang w:val="lt-LT" w:eastAsia="en-US"/>
        </w:rPr>
      </w:pPr>
    </w:p>
    <w:p w14:paraId="36D19F91" w14:textId="77777777" w:rsidR="00032B03" w:rsidRPr="00357CD9" w:rsidRDefault="00032B03" w:rsidP="00032B03">
      <w:pPr>
        <w:numPr>
          <w:ilvl w:val="12"/>
          <w:numId w:val="0"/>
        </w:numPr>
        <w:suppressAutoHyphens w:val="0"/>
        <w:ind w:right="-2"/>
        <w:rPr>
          <w:b/>
          <w:snapToGrid w:val="0"/>
          <w:sz w:val="22"/>
          <w:szCs w:val="22"/>
          <w:lang w:val="lt-LT" w:eastAsia="en-US"/>
        </w:rPr>
      </w:pPr>
      <w:proofErr w:type="spellStart"/>
      <w:r w:rsidRPr="00357CD9">
        <w:rPr>
          <w:b/>
          <w:bCs/>
          <w:snapToGrid w:val="0"/>
          <w:sz w:val="22"/>
          <w:szCs w:val="22"/>
          <w:lang w:val="lt-LT" w:eastAsia="en-US"/>
        </w:rPr>
        <w:t>Cefotaxime</w:t>
      </w:r>
      <w:proofErr w:type="spellEnd"/>
      <w:r w:rsidRPr="00357CD9">
        <w:rPr>
          <w:b/>
          <w:bCs/>
          <w:snapToGrid w:val="0"/>
          <w:sz w:val="22"/>
          <w:szCs w:val="22"/>
          <w:lang w:val="lt-LT" w:eastAsia="en-US"/>
        </w:rPr>
        <w:t xml:space="preserve"> </w:t>
      </w:r>
      <w:r>
        <w:rPr>
          <w:b/>
          <w:bCs/>
          <w:snapToGrid w:val="0"/>
          <w:sz w:val="22"/>
          <w:szCs w:val="22"/>
          <w:lang w:val="lt-LT" w:eastAsia="en-US"/>
        </w:rPr>
        <w:t>MIP</w:t>
      </w:r>
      <w:r w:rsidRPr="00357CD9">
        <w:rPr>
          <w:b/>
          <w:bCs/>
          <w:snapToGrid w:val="0"/>
          <w:sz w:val="22"/>
          <w:szCs w:val="22"/>
          <w:lang w:val="lt-LT" w:eastAsia="en-US"/>
        </w:rPr>
        <w:t xml:space="preserve"> sudėtis</w:t>
      </w:r>
    </w:p>
    <w:p w14:paraId="22E35E69" w14:textId="77777777" w:rsidR="00032B03" w:rsidRPr="00357CD9" w:rsidRDefault="00032B03" w:rsidP="00032B03">
      <w:pPr>
        <w:numPr>
          <w:ilvl w:val="0"/>
          <w:numId w:val="26"/>
        </w:numPr>
        <w:tabs>
          <w:tab w:val="left" w:pos="567"/>
        </w:tabs>
        <w:suppressAutoHyphens w:val="0"/>
        <w:spacing w:line="260" w:lineRule="exact"/>
        <w:ind w:left="567" w:right="-2" w:hanging="567"/>
        <w:rPr>
          <w:i/>
          <w:snapToGrid w:val="0"/>
          <w:sz w:val="22"/>
          <w:szCs w:val="22"/>
          <w:lang w:val="lt-LT" w:eastAsia="en-US"/>
        </w:rPr>
      </w:pPr>
      <w:r w:rsidRPr="00357CD9">
        <w:rPr>
          <w:snapToGrid w:val="0"/>
          <w:sz w:val="22"/>
          <w:szCs w:val="22"/>
          <w:lang w:val="lt-LT" w:eastAsia="en-US"/>
        </w:rPr>
        <w:t xml:space="preserve">Veiklioji medžiaga yra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natrio druska.</w:t>
      </w:r>
    </w:p>
    <w:p w14:paraId="07A9A8BB" w14:textId="77777777" w:rsidR="00032B03" w:rsidRPr="00357CD9" w:rsidRDefault="00032B03" w:rsidP="00032B03">
      <w:pPr>
        <w:numPr>
          <w:ilvl w:val="0"/>
          <w:numId w:val="26"/>
        </w:numPr>
        <w:tabs>
          <w:tab w:val="left" w:pos="567"/>
        </w:tabs>
        <w:suppressAutoHyphens w:val="0"/>
        <w:spacing w:line="260" w:lineRule="exact"/>
        <w:ind w:left="567" w:right="-2" w:hanging="567"/>
        <w:rPr>
          <w:snapToGrid w:val="0"/>
          <w:sz w:val="22"/>
          <w:szCs w:val="22"/>
          <w:lang w:val="lt-LT" w:eastAsia="en-US"/>
        </w:rPr>
      </w:pPr>
      <w:r w:rsidRPr="00357CD9">
        <w:rPr>
          <w:snapToGrid w:val="0"/>
          <w:sz w:val="22"/>
          <w:szCs w:val="22"/>
          <w:lang w:val="lt-LT" w:eastAsia="en-US"/>
        </w:rPr>
        <w:t>Pagalbinių medžiagų nėra.</w:t>
      </w:r>
    </w:p>
    <w:p w14:paraId="12BAC575" w14:textId="77777777" w:rsidR="00032B03" w:rsidRPr="00357CD9" w:rsidRDefault="00032B03" w:rsidP="00032B03">
      <w:pPr>
        <w:suppressAutoHyphens w:val="0"/>
        <w:ind w:right="-2"/>
        <w:rPr>
          <w:snapToGrid w:val="0"/>
          <w:sz w:val="22"/>
          <w:szCs w:val="22"/>
          <w:lang w:val="lt-LT" w:eastAsia="en-US"/>
        </w:rPr>
      </w:pPr>
    </w:p>
    <w:p w14:paraId="2235E3D6" w14:textId="77777777" w:rsidR="00032B03" w:rsidRPr="00357CD9" w:rsidRDefault="00032B03" w:rsidP="00032B03">
      <w:pPr>
        <w:numPr>
          <w:ilvl w:val="12"/>
          <w:numId w:val="0"/>
        </w:numPr>
        <w:suppressAutoHyphens w:val="0"/>
        <w:ind w:right="-2"/>
        <w:rPr>
          <w:b/>
          <w:snapToGrid w:val="0"/>
          <w:sz w:val="22"/>
          <w:szCs w:val="22"/>
          <w:lang w:val="lt-LT" w:eastAsia="en-US"/>
        </w:rPr>
      </w:pPr>
      <w:proofErr w:type="spellStart"/>
      <w:r w:rsidRPr="00357CD9">
        <w:rPr>
          <w:b/>
          <w:bCs/>
          <w:snapToGrid w:val="0"/>
          <w:sz w:val="22"/>
          <w:szCs w:val="22"/>
          <w:lang w:val="lt-LT" w:eastAsia="en-US"/>
        </w:rPr>
        <w:t>Cefotaxime</w:t>
      </w:r>
      <w:proofErr w:type="spellEnd"/>
      <w:r w:rsidRPr="00357CD9">
        <w:rPr>
          <w:b/>
          <w:bCs/>
          <w:snapToGrid w:val="0"/>
          <w:sz w:val="22"/>
          <w:szCs w:val="22"/>
          <w:lang w:val="lt-LT" w:eastAsia="en-US"/>
        </w:rPr>
        <w:t xml:space="preserve"> </w:t>
      </w:r>
      <w:r>
        <w:rPr>
          <w:b/>
          <w:bCs/>
          <w:snapToGrid w:val="0"/>
          <w:sz w:val="22"/>
          <w:szCs w:val="22"/>
          <w:lang w:val="lt-LT" w:eastAsia="en-US"/>
        </w:rPr>
        <w:t>MIP</w:t>
      </w:r>
      <w:r w:rsidRPr="00357CD9">
        <w:rPr>
          <w:b/>
          <w:bCs/>
          <w:snapToGrid w:val="0"/>
          <w:sz w:val="22"/>
          <w:szCs w:val="22"/>
          <w:lang w:val="lt-LT" w:eastAsia="en-US"/>
        </w:rPr>
        <w:t xml:space="preserve"> išvaizda ir kiekis pakuotėje</w:t>
      </w:r>
    </w:p>
    <w:p w14:paraId="0872436A" w14:textId="77777777" w:rsidR="00032B03" w:rsidRPr="00357CD9" w:rsidRDefault="00032B03" w:rsidP="00032B03">
      <w:pPr>
        <w:numPr>
          <w:ilvl w:val="12"/>
          <w:numId w:val="0"/>
        </w:numPr>
        <w:suppressAutoHyphens w:val="0"/>
        <w:ind w:right="-2"/>
        <w:rPr>
          <w:bCs/>
          <w:sz w:val="22"/>
          <w:szCs w:val="22"/>
          <w:lang w:val="lt-LT" w:eastAsia="en-US"/>
        </w:rPr>
      </w:pPr>
      <w:proofErr w:type="spellStart"/>
      <w:r w:rsidRPr="00357CD9">
        <w:rPr>
          <w:bCs/>
          <w:snapToGrid w:val="0"/>
          <w:sz w:val="22"/>
          <w:szCs w:val="22"/>
          <w:lang w:val="lt-LT" w:eastAsia="en-US"/>
        </w:rPr>
        <w:t>Cefotaxime</w:t>
      </w:r>
      <w:proofErr w:type="spellEnd"/>
      <w:r w:rsidRPr="00357CD9">
        <w:rPr>
          <w:bCs/>
          <w:snapToGrid w:val="0"/>
          <w:sz w:val="22"/>
          <w:szCs w:val="22"/>
          <w:lang w:val="lt-LT" w:eastAsia="en-US"/>
        </w:rPr>
        <w:t xml:space="preserve"> </w:t>
      </w:r>
      <w:r>
        <w:rPr>
          <w:bCs/>
          <w:snapToGrid w:val="0"/>
          <w:sz w:val="22"/>
          <w:szCs w:val="22"/>
          <w:lang w:val="lt-LT" w:eastAsia="en-US"/>
        </w:rPr>
        <w:t>MIP</w:t>
      </w:r>
      <w:r w:rsidRPr="00357CD9">
        <w:rPr>
          <w:bCs/>
          <w:snapToGrid w:val="0"/>
          <w:sz w:val="22"/>
          <w:szCs w:val="22"/>
          <w:lang w:val="lt-LT" w:eastAsia="en-US"/>
        </w:rPr>
        <w:t xml:space="preserve"> tiekiamas pakuotėmis po </w:t>
      </w:r>
      <w:r w:rsidRPr="00357CD9">
        <w:rPr>
          <w:snapToGrid w:val="0"/>
          <w:sz w:val="22"/>
          <w:szCs w:val="22"/>
          <w:lang w:val="lt-LT" w:eastAsia="en-US"/>
        </w:rPr>
        <w:t xml:space="preserve">1, 5 arba 10 bespalvių </w:t>
      </w:r>
      <w:r w:rsidRPr="00357CD9">
        <w:rPr>
          <w:bCs/>
          <w:snapToGrid w:val="0"/>
          <w:sz w:val="22"/>
          <w:szCs w:val="22"/>
          <w:lang w:val="lt-LT" w:eastAsia="en-US"/>
        </w:rPr>
        <w:t>stiklinių flakonų (15 ml talpos) su guminiais kamš</w:t>
      </w:r>
      <w:r w:rsidR="00FC29FC">
        <w:rPr>
          <w:bCs/>
          <w:snapToGrid w:val="0"/>
          <w:sz w:val="22"/>
          <w:szCs w:val="22"/>
          <w:lang w:val="lt-LT" w:eastAsia="en-US"/>
        </w:rPr>
        <w:t>č</w:t>
      </w:r>
      <w:r w:rsidRPr="00357CD9">
        <w:rPr>
          <w:bCs/>
          <w:snapToGrid w:val="0"/>
          <w:sz w:val="22"/>
          <w:szCs w:val="22"/>
          <w:lang w:val="lt-LT" w:eastAsia="en-US"/>
        </w:rPr>
        <w:t xml:space="preserve">iais ir nuplėšiamaisiais dangteliais. </w:t>
      </w:r>
      <w:r w:rsidRPr="00357CD9">
        <w:rPr>
          <w:snapToGrid w:val="0"/>
          <w:sz w:val="22"/>
          <w:szCs w:val="22"/>
          <w:lang w:val="lt-LT" w:eastAsia="en-US"/>
        </w:rPr>
        <w:t>Gali būti tiekiamos ne visų dydžių pakuotės.</w:t>
      </w:r>
    </w:p>
    <w:p w14:paraId="2290F59A" w14:textId="77777777" w:rsidR="00032B03" w:rsidRPr="00357CD9" w:rsidRDefault="00032B03" w:rsidP="00032B03">
      <w:pPr>
        <w:numPr>
          <w:ilvl w:val="12"/>
          <w:numId w:val="0"/>
        </w:numPr>
        <w:suppressAutoHyphens w:val="0"/>
        <w:ind w:right="-2"/>
        <w:rPr>
          <w:b/>
          <w:snapToGrid w:val="0"/>
          <w:sz w:val="22"/>
          <w:szCs w:val="22"/>
          <w:lang w:val="lt-LT" w:eastAsia="en-US"/>
        </w:rPr>
      </w:pPr>
    </w:p>
    <w:tbl>
      <w:tblPr>
        <w:tblW w:w="9891" w:type="dxa"/>
        <w:tblLayout w:type="fixed"/>
        <w:tblCellMar>
          <w:left w:w="70" w:type="dxa"/>
          <w:right w:w="70" w:type="dxa"/>
        </w:tblCellMar>
        <w:tblLook w:val="0000" w:firstRow="0" w:lastRow="0" w:firstColumn="0" w:lastColumn="0" w:noHBand="0" w:noVBand="0"/>
      </w:tblPr>
      <w:tblGrid>
        <w:gridCol w:w="4945"/>
        <w:gridCol w:w="4946"/>
      </w:tblGrid>
      <w:tr w:rsidR="00032B03" w:rsidRPr="00357CD9" w14:paraId="23C6A126" w14:textId="77777777" w:rsidTr="00102FE7">
        <w:tc>
          <w:tcPr>
            <w:tcW w:w="4945" w:type="dxa"/>
          </w:tcPr>
          <w:p w14:paraId="2E2AE259" w14:textId="77777777" w:rsidR="00032B03" w:rsidRPr="00357CD9" w:rsidRDefault="00D77A79" w:rsidP="00102FE7">
            <w:pPr>
              <w:tabs>
                <w:tab w:val="left" w:pos="567"/>
              </w:tabs>
              <w:suppressAutoHyphens w:val="0"/>
              <w:rPr>
                <w:snapToGrid w:val="0"/>
                <w:sz w:val="22"/>
                <w:szCs w:val="22"/>
                <w:lang w:val="lt-LT" w:eastAsia="en-US"/>
              </w:rPr>
            </w:pPr>
            <w:r>
              <w:rPr>
                <w:b/>
                <w:bCs/>
                <w:snapToGrid w:val="0"/>
                <w:sz w:val="22"/>
                <w:szCs w:val="22"/>
                <w:lang w:val="lt-LT" w:eastAsia="en-US"/>
              </w:rPr>
              <w:t>Registruotojas</w:t>
            </w:r>
          </w:p>
          <w:p w14:paraId="3E3A3C29" w14:textId="77777777" w:rsidR="00032B03" w:rsidRPr="00357CD9" w:rsidRDefault="00032B03" w:rsidP="00102FE7">
            <w:pPr>
              <w:rPr>
                <w:sz w:val="22"/>
                <w:szCs w:val="22"/>
              </w:rPr>
            </w:pPr>
            <w:r w:rsidRPr="00357CD9">
              <w:rPr>
                <w:sz w:val="22"/>
                <w:szCs w:val="22"/>
              </w:rPr>
              <w:t>MIP Pharma GmbH</w:t>
            </w:r>
          </w:p>
          <w:p w14:paraId="5B22C3D7" w14:textId="77777777" w:rsidR="00032B03" w:rsidRPr="00357CD9" w:rsidRDefault="00032B03" w:rsidP="00102FE7">
            <w:pPr>
              <w:rPr>
                <w:sz w:val="22"/>
                <w:szCs w:val="22"/>
              </w:rPr>
            </w:pPr>
            <w:r w:rsidRPr="00357CD9">
              <w:rPr>
                <w:sz w:val="22"/>
                <w:szCs w:val="22"/>
              </w:rPr>
              <w:t>Kirkeler Str. 41</w:t>
            </w:r>
          </w:p>
          <w:p w14:paraId="5FBFEBDD" w14:textId="77777777" w:rsidR="00032B03" w:rsidRPr="00357CD9" w:rsidRDefault="00032B03" w:rsidP="00102FE7">
            <w:pPr>
              <w:rPr>
                <w:sz w:val="22"/>
                <w:szCs w:val="22"/>
              </w:rPr>
            </w:pPr>
            <w:r w:rsidRPr="00357CD9">
              <w:rPr>
                <w:sz w:val="22"/>
                <w:szCs w:val="22"/>
              </w:rPr>
              <w:t>D-66440 Blieskastel</w:t>
            </w:r>
          </w:p>
          <w:p w14:paraId="60C8788A" w14:textId="77777777" w:rsidR="00032B03" w:rsidRPr="00357CD9" w:rsidRDefault="00032B03" w:rsidP="00102FE7">
            <w:pPr>
              <w:rPr>
                <w:sz w:val="22"/>
                <w:szCs w:val="22"/>
              </w:rPr>
            </w:pPr>
            <w:r w:rsidRPr="00357CD9">
              <w:rPr>
                <w:sz w:val="22"/>
                <w:szCs w:val="22"/>
              </w:rPr>
              <w:t>Vokietija</w:t>
            </w:r>
          </w:p>
          <w:p w14:paraId="05C53E9F" w14:textId="77777777" w:rsidR="00032B03" w:rsidRPr="00357CD9" w:rsidRDefault="00032B03" w:rsidP="00102FE7">
            <w:pPr>
              <w:rPr>
                <w:sz w:val="22"/>
                <w:szCs w:val="22"/>
              </w:rPr>
            </w:pPr>
            <w:r w:rsidRPr="00357CD9">
              <w:rPr>
                <w:sz w:val="22"/>
                <w:szCs w:val="22"/>
              </w:rPr>
              <w:t>Telefonas 0049 (0) 6842 9609 0</w:t>
            </w:r>
          </w:p>
          <w:p w14:paraId="7B00103B" w14:textId="77777777" w:rsidR="00032B03" w:rsidRPr="00357CD9" w:rsidRDefault="00032B03" w:rsidP="00102FE7">
            <w:pPr>
              <w:rPr>
                <w:sz w:val="22"/>
                <w:szCs w:val="22"/>
              </w:rPr>
            </w:pPr>
            <w:r w:rsidRPr="00357CD9">
              <w:rPr>
                <w:sz w:val="22"/>
                <w:szCs w:val="22"/>
              </w:rPr>
              <w:t>Faksas 0049 (0) 6842 9609 355</w:t>
            </w:r>
          </w:p>
          <w:p w14:paraId="4C7BA9A9" w14:textId="77777777" w:rsidR="00032B03" w:rsidRPr="00357CD9" w:rsidRDefault="00032B03" w:rsidP="00102FE7">
            <w:pPr>
              <w:tabs>
                <w:tab w:val="left" w:pos="567"/>
              </w:tabs>
              <w:suppressAutoHyphens w:val="0"/>
              <w:rPr>
                <w:snapToGrid w:val="0"/>
                <w:sz w:val="22"/>
                <w:szCs w:val="22"/>
                <w:lang w:eastAsia="en-US"/>
              </w:rPr>
            </w:pPr>
          </w:p>
        </w:tc>
        <w:tc>
          <w:tcPr>
            <w:tcW w:w="4946" w:type="dxa"/>
          </w:tcPr>
          <w:p w14:paraId="3F28868C" w14:textId="77777777" w:rsidR="00032B03" w:rsidRPr="00357CD9" w:rsidRDefault="00032B03" w:rsidP="00102FE7">
            <w:pPr>
              <w:tabs>
                <w:tab w:val="left" w:pos="567"/>
              </w:tabs>
              <w:suppressAutoHyphens w:val="0"/>
              <w:rPr>
                <w:snapToGrid w:val="0"/>
                <w:sz w:val="22"/>
                <w:szCs w:val="22"/>
                <w:lang w:val="lt-LT" w:eastAsia="en-US"/>
              </w:rPr>
            </w:pPr>
            <w:r w:rsidRPr="00357CD9">
              <w:rPr>
                <w:b/>
                <w:bCs/>
                <w:snapToGrid w:val="0"/>
                <w:sz w:val="22"/>
                <w:szCs w:val="22"/>
                <w:lang w:val="lt-LT" w:eastAsia="en-US"/>
              </w:rPr>
              <w:lastRenderedPageBreak/>
              <w:t>Gamintojas</w:t>
            </w:r>
          </w:p>
          <w:p w14:paraId="10BE6DA6" w14:textId="77777777" w:rsidR="00032B03" w:rsidRPr="00357CD9" w:rsidRDefault="00032B03" w:rsidP="00102FE7">
            <w:pPr>
              <w:tabs>
                <w:tab w:val="left" w:pos="567"/>
              </w:tabs>
              <w:suppressAutoHyphens w:val="0"/>
              <w:rPr>
                <w:snapToGrid w:val="0"/>
                <w:sz w:val="22"/>
                <w:szCs w:val="22"/>
                <w:lang w:val="lt-LT" w:eastAsia="en-US"/>
              </w:rPr>
            </w:pPr>
            <w:r w:rsidRPr="00357CD9">
              <w:rPr>
                <w:snapToGrid w:val="0"/>
                <w:sz w:val="22"/>
                <w:szCs w:val="22"/>
                <w:lang w:val="lt-LT" w:eastAsia="en-US"/>
              </w:rPr>
              <w:t>MIP Pharma GmbH</w:t>
            </w:r>
          </w:p>
          <w:p w14:paraId="74812309" w14:textId="77777777" w:rsidR="00032B03" w:rsidRPr="00357CD9" w:rsidRDefault="00874384" w:rsidP="00102FE7">
            <w:pPr>
              <w:tabs>
                <w:tab w:val="left" w:pos="567"/>
              </w:tabs>
              <w:suppressAutoHyphens w:val="0"/>
              <w:rPr>
                <w:snapToGrid w:val="0"/>
                <w:sz w:val="22"/>
                <w:szCs w:val="22"/>
                <w:lang w:val="lt-LT" w:eastAsia="en-US"/>
              </w:rPr>
            </w:pPr>
            <w:proofErr w:type="spellStart"/>
            <w:r>
              <w:rPr>
                <w:snapToGrid w:val="0"/>
                <w:sz w:val="22"/>
                <w:szCs w:val="22"/>
                <w:lang w:val="lt-LT" w:eastAsia="en-US"/>
              </w:rPr>
              <w:t>Mühlstraße</w:t>
            </w:r>
            <w:proofErr w:type="spellEnd"/>
            <w:r>
              <w:rPr>
                <w:snapToGrid w:val="0"/>
                <w:sz w:val="22"/>
                <w:szCs w:val="22"/>
                <w:lang w:val="lt-LT" w:eastAsia="en-US"/>
              </w:rPr>
              <w:t xml:space="preserve"> 50</w:t>
            </w:r>
          </w:p>
          <w:p w14:paraId="192A1725" w14:textId="77777777" w:rsidR="00032B03" w:rsidRPr="00357CD9" w:rsidRDefault="00032B03" w:rsidP="00102FE7">
            <w:pPr>
              <w:tabs>
                <w:tab w:val="left" w:pos="567"/>
              </w:tabs>
              <w:suppressAutoHyphens w:val="0"/>
              <w:rPr>
                <w:snapToGrid w:val="0"/>
                <w:sz w:val="22"/>
                <w:szCs w:val="22"/>
                <w:lang w:val="lt-LT" w:eastAsia="en-US"/>
              </w:rPr>
            </w:pPr>
            <w:r w:rsidRPr="00357CD9">
              <w:rPr>
                <w:snapToGrid w:val="0"/>
                <w:sz w:val="22"/>
                <w:szCs w:val="22"/>
                <w:lang w:val="lt-LT" w:eastAsia="en-US"/>
              </w:rPr>
              <w:t>D-</w:t>
            </w:r>
            <w:r w:rsidR="00874384">
              <w:rPr>
                <w:snapToGrid w:val="0"/>
                <w:sz w:val="22"/>
                <w:szCs w:val="22"/>
                <w:lang w:val="lt-LT" w:eastAsia="en-US"/>
              </w:rPr>
              <w:t xml:space="preserve">66386 St. </w:t>
            </w:r>
            <w:proofErr w:type="spellStart"/>
            <w:r w:rsidR="00874384">
              <w:rPr>
                <w:snapToGrid w:val="0"/>
                <w:sz w:val="22"/>
                <w:szCs w:val="22"/>
                <w:lang w:val="lt-LT" w:eastAsia="en-US"/>
              </w:rPr>
              <w:t>Ingbert</w:t>
            </w:r>
            <w:proofErr w:type="spellEnd"/>
          </w:p>
          <w:p w14:paraId="7EC6981E" w14:textId="77777777" w:rsidR="00032B03" w:rsidRPr="00357CD9" w:rsidRDefault="00032B03" w:rsidP="00102FE7">
            <w:pPr>
              <w:tabs>
                <w:tab w:val="left" w:pos="567"/>
              </w:tabs>
              <w:suppressAutoHyphens w:val="0"/>
              <w:rPr>
                <w:snapToGrid w:val="0"/>
                <w:sz w:val="22"/>
                <w:szCs w:val="22"/>
                <w:lang w:val="lt-LT" w:eastAsia="en-US"/>
              </w:rPr>
            </w:pPr>
            <w:r w:rsidRPr="00357CD9">
              <w:rPr>
                <w:snapToGrid w:val="0"/>
                <w:sz w:val="22"/>
                <w:szCs w:val="22"/>
                <w:lang w:val="lt-LT" w:eastAsia="en-US"/>
              </w:rPr>
              <w:t>Vokietija</w:t>
            </w:r>
          </w:p>
        </w:tc>
      </w:tr>
    </w:tbl>
    <w:p w14:paraId="1620F82A" w14:textId="77777777" w:rsidR="00032B03" w:rsidRPr="00357CD9" w:rsidRDefault="00032B03" w:rsidP="00032B03">
      <w:pPr>
        <w:tabs>
          <w:tab w:val="left" w:pos="567"/>
        </w:tabs>
        <w:suppressAutoHyphens w:val="0"/>
        <w:rPr>
          <w:snapToGrid w:val="0"/>
          <w:sz w:val="22"/>
          <w:szCs w:val="22"/>
          <w:lang w:val="lt-LT" w:eastAsia="en-US"/>
        </w:rPr>
      </w:pPr>
    </w:p>
    <w:p w14:paraId="09DD1012" w14:textId="77777777" w:rsidR="002236AC" w:rsidRPr="00483056" w:rsidRDefault="002236AC" w:rsidP="002236AC">
      <w:pPr>
        <w:numPr>
          <w:ilvl w:val="12"/>
          <w:numId w:val="0"/>
        </w:numPr>
        <w:ind w:right="-2"/>
        <w:rPr>
          <w:b/>
          <w:bCs/>
          <w:noProof/>
          <w:sz w:val="22"/>
          <w:szCs w:val="22"/>
          <w:lang w:val="it-IT"/>
        </w:rPr>
      </w:pPr>
      <w:r w:rsidRPr="00483056">
        <w:rPr>
          <w:b/>
          <w:sz w:val="22"/>
          <w:szCs w:val="22"/>
        </w:rPr>
        <w:t>Šis vaistas EEE valstybėse narėse registruotas tokiais pavadinimais</w:t>
      </w:r>
      <w:r w:rsidRPr="00483056">
        <w:rPr>
          <w:b/>
          <w:bCs/>
          <w:noProof/>
          <w:sz w:val="22"/>
          <w:szCs w:val="22"/>
        </w:rPr>
        <w:t>:</w:t>
      </w:r>
    </w:p>
    <w:p w14:paraId="00BE277C" w14:textId="77777777" w:rsidR="002236AC" w:rsidRPr="00483056" w:rsidRDefault="002236AC" w:rsidP="002236AC">
      <w:pPr>
        <w:rPr>
          <w:bCs/>
          <w:sz w:val="22"/>
          <w:szCs w:val="22"/>
          <w:lang w:val="it-IT"/>
        </w:rPr>
      </w:pPr>
    </w:p>
    <w:p w14:paraId="19FD6238" w14:textId="77777777" w:rsidR="002236AC" w:rsidRPr="00483056" w:rsidRDefault="002236AC" w:rsidP="002236AC">
      <w:pPr>
        <w:tabs>
          <w:tab w:val="left" w:pos="1134"/>
          <w:tab w:val="left" w:pos="1418"/>
          <w:tab w:val="left" w:pos="1985"/>
        </w:tabs>
        <w:rPr>
          <w:bCs/>
          <w:sz w:val="22"/>
          <w:szCs w:val="22"/>
          <w:lang w:val="it-IT"/>
        </w:rPr>
      </w:pPr>
      <w:r w:rsidRPr="00483056">
        <w:rPr>
          <w:sz w:val="22"/>
          <w:szCs w:val="22"/>
        </w:rPr>
        <w:t>Bulgarija</w:t>
      </w:r>
      <w:r w:rsidRPr="00483056">
        <w:rPr>
          <w:bCs/>
          <w:sz w:val="22"/>
          <w:szCs w:val="22"/>
          <w:lang w:val="it-IT"/>
        </w:rPr>
        <w:t xml:space="preserve">: </w:t>
      </w:r>
      <w:r w:rsidRPr="00483056">
        <w:rPr>
          <w:bCs/>
          <w:sz w:val="22"/>
          <w:szCs w:val="22"/>
          <w:lang w:val="it-IT"/>
        </w:rPr>
        <w:tab/>
      </w:r>
      <w:r w:rsidRPr="00483056">
        <w:rPr>
          <w:bCs/>
          <w:sz w:val="22"/>
          <w:szCs w:val="22"/>
          <w:lang w:val="it-IT"/>
        </w:rPr>
        <w:tab/>
      </w:r>
      <w:proofErr w:type="spellStart"/>
      <w:r w:rsidRPr="00874384">
        <w:rPr>
          <w:bCs/>
          <w:sz w:val="22"/>
          <w:szCs w:val="22"/>
          <w:lang w:val="lt-LT"/>
        </w:rPr>
        <w:t>Цефотаксим</w:t>
      </w:r>
      <w:proofErr w:type="spellEnd"/>
      <w:r w:rsidRPr="00483056">
        <w:rPr>
          <w:bCs/>
          <w:sz w:val="22"/>
          <w:szCs w:val="22"/>
          <w:lang w:val="it-IT"/>
        </w:rPr>
        <w:t xml:space="preserve">-MIP 1 g </w:t>
      </w:r>
      <w:proofErr w:type="spellStart"/>
      <w:r w:rsidRPr="00874384">
        <w:rPr>
          <w:bCs/>
          <w:sz w:val="22"/>
          <w:szCs w:val="22"/>
          <w:lang w:val="lt-LT"/>
        </w:rPr>
        <w:t>прах</w:t>
      </w:r>
      <w:proofErr w:type="spellEnd"/>
      <w:r w:rsidRPr="00483056">
        <w:rPr>
          <w:bCs/>
          <w:sz w:val="22"/>
          <w:szCs w:val="22"/>
          <w:lang w:val="it-IT"/>
        </w:rPr>
        <w:t xml:space="preserve"> </w:t>
      </w:r>
      <w:proofErr w:type="spellStart"/>
      <w:r w:rsidRPr="00874384">
        <w:rPr>
          <w:bCs/>
          <w:sz w:val="22"/>
          <w:szCs w:val="22"/>
          <w:lang w:val="lt-LT"/>
        </w:rPr>
        <w:t>за</w:t>
      </w:r>
      <w:proofErr w:type="spellEnd"/>
      <w:r w:rsidRPr="00483056">
        <w:rPr>
          <w:bCs/>
          <w:sz w:val="22"/>
          <w:szCs w:val="22"/>
          <w:lang w:val="it-IT"/>
        </w:rPr>
        <w:t xml:space="preserve"> </w:t>
      </w:r>
      <w:proofErr w:type="spellStart"/>
      <w:r w:rsidRPr="00874384">
        <w:rPr>
          <w:bCs/>
          <w:sz w:val="22"/>
          <w:szCs w:val="22"/>
          <w:lang w:val="lt-LT"/>
        </w:rPr>
        <w:t>инжекци</w:t>
      </w:r>
      <w:r w:rsidRPr="00483056">
        <w:rPr>
          <w:bCs/>
          <w:sz w:val="22"/>
          <w:szCs w:val="22"/>
          <w:lang w:val="en-US"/>
        </w:rPr>
        <w:t>онен</w:t>
      </w:r>
      <w:proofErr w:type="spellEnd"/>
      <w:r w:rsidRPr="00483056">
        <w:rPr>
          <w:bCs/>
          <w:sz w:val="22"/>
          <w:szCs w:val="22"/>
          <w:lang w:val="it-IT"/>
        </w:rPr>
        <w:t>/</w:t>
      </w:r>
      <w:proofErr w:type="spellStart"/>
      <w:r w:rsidRPr="00483056">
        <w:rPr>
          <w:bCs/>
          <w:sz w:val="22"/>
          <w:szCs w:val="22"/>
          <w:lang w:val="en-US"/>
        </w:rPr>
        <w:t>инфузионен</w:t>
      </w:r>
      <w:proofErr w:type="spellEnd"/>
      <w:r w:rsidRPr="00483056">
        <w:rPr>
          <w:bCs/>
          <w:sz w:val="22"/>
          <w:szCs w:val="22"/>
          <w:lang w:val="it-IT"/>
        </w:rPr>
        <w:t xml:space="preserve"> </w:t>
      </w:r>
      <w:proofErr w:type="spellStart"/>
      <w:r w:rsidRPr="00483056">
        <w:rPr>
          <w:bCs/>
          <w:sz w:val="22"/>
          <w:szCs w:val="22"/>
          <w:lang w:val="en-US"/>
        </w:rPr>
        <w:t>разтвор</w:t>
      </w:r>
      <w:proofErr w:type="spellEnd"/>
    </w:p>
    <w:p w14:paraId="28ADAB3B" w14:textId="77777777" w:rsidR="002236AC" w:rsidRPr="00483056" w:rsidRDefault="002236AC" w:rsidP="002236AC">
      <w:pPr>
        <w:tabs>
          <w:tab w:val="left" w:pos="1134"/>
          <w:tab w:val="left" w:pos="1418"/>
          <w:tab w:val="left" w:pos="1985"/>
        </w:tabs>
        <w:rPr>
          <w:bCs/>
          <w:sz w:val="22"/>
          <w:szCs w:val="22"/>
          <w:lang w:val="it-IT"/>
        </w:rPr>
      </w:pPr>
      <w:r w:rsidRPr="00483056">
        <w:rPr>
          <w:bCs/>
          <w:sz w:val="22"/>
          <w:szCs w:val="22"/>
          <w:lang w:val="it-IT"/>
        </w:rPr>
        <w:tab/>
        <w:t xml:space="preserve">     </w:t>
      </w:r>
      <w:r w:rsidRPr="00483056">
        <w:rPr>
          <w:bCs/>
          <w:sz w:val="22"/>
          <w:szCs w:val="22"/>
          <w:lang w:val="it-IT"/>
        </w:rPr>
        <w:tab/>
      </w:r>
      <w:r w:rsidRPr="00483056">
        <w:rPr>
          <w:color w:val="333333"/>
          <w:sz w:val="22"/>
          <w:szCs w:val="22"/>
        </w:rPr>
        <w:t>Цефотаксим</w:t>
      </w:r>
      <w:r w:rsidRPr="00483056">
        <w:rPr>
          <w:color w:val="333333"/>
          <w:sz w:val="22"/>
          <w:szCs w:val="22"/>
          <w:lang w:val="it-IT"/>
        </w:rPr>
        <w:t xml:space="preserve">-MIP 2 g </w:t>
      </w:r>
      <w:r w:rsidRPr="00483056">
        <w:rPr>
          <w:color w:val="333333"/>
          <w:sz w:val="22"/>
          <w:szCs w:val="22"/>
        </w:rPr>
        <w:t>прах</w:t>
      </w:r>
      <w:r w:rsidRPr="00483056">
        <w:rPr>
          <w:color w:val="333333"/>
          <w:sz w:val="22"/>
          <w:szCs w:val="22"/>
          <w:lang w:val="it-IT"/>
        </w:rPr>
        <w:t xml:space="preserve"> </w:t>
      </w:r>
      <w:r w:rsidRPr="00483056">
        <w:rPr>
          <w:color w:val="333333"/>
          <w:sz w:val="22"/>
          <w:szCs w:val="22"/>
        </w:rPr>
        <w:t>за</w:t>
      </w:r>
      <w:r w:rsidRPr="00483056">
        <w:rPr>
          <w:color w:val="333333"/>
          <w:sz w:val="22"/>
          <w:szCs w:val="22"/>
          <w:lang w:val="it-IT"/>
        </w:rPr>
        <w:t xml:space="preserve"> </w:t>
      </w:r>
      <w:r w:rsidRPr="00483056">
        <w:rPr>
          <w:color w:val="333333"/>
          <w:sz w:val="22"/>
          <w:szCs w:val="22"/>
        </w:rPr>
        <w:t>инжекционен</w:t>
      </w:r>
      <w:r w:rsidRPr="00483056">
        <w:rPr>
          <w:color w:val="333333"/>
          <w:sz w:val="22"/>
          <w:szCs w:val="22"/>
          <w:lang w:val="it-IT"/>
        </w:rPr>
        <w:t>/</w:t>
      </w:r>
      <w:r w:rsidRPr="00483056">
        <w:rPr>
          <w:color w:val="333333"/>
          <w:sz w:val="22"/>
          <w:szCs w:val="22"/>
        </w:rPr>
        <w:t>инфузионен</w:t>
      </w:r>
      <w:r w:rsidRPr="00483056">
        <w:rPr>
          <w:color w:val="333333"/>
          <w:sz w:val="22"/>
          <w:szCs w:val="22"/>
          <w:lang w:val="it-IT"/>
        </w:rPr>
        <w:t xml:space="preserve"> </w:t>
      </w:r>
      <w:r w:rsidRPr="00483056">
        <w:rPr>
          <w:color w:val="333333"/>
          <w:sz w:val="22"/>
          <w:szCs w:val="22"/>
        </w:rPr>
        <w:t>разтвор</w:t>
      </w:r>
    </w:p>
    <w:p w14:paraId="298EADD8" w14:textId="77777777" w:rsidR="002236AC" w:rsidRPr="00E53F3D" w:rsidRDefault="002236AC" w:rsidP="002236AC">
      <w:pPr>
        <w:tabs>
          <w:tab w:val="left" w:pos="1134"/>
          <w:tab w:val="left" w:pos="1418"/>
          <w:tab w:val="left" w:pos="1985"/>
        </w:tabs>
        <w:rPr>
          <w:bCs/>
          <w:sz w:val="22"/>
          <w:szCs w:val="22"/>
          <w:lang w:val="pt-PT"/>
        </w:rPr>
      </w:pPr>
      <w:r w:rsidRPr="00483056">
        <w:rPr>
          <w:sz w:val="22"/>
          <w:szCs w:val="22"/>
        </w:rPr>
        <w:t>Danija</w:t>
      </w:r>
      <w:r w:rsidRPr="00483056">
        <w:rPr>
          <w:bCs/>
          <w:sz w:val="22"/>
          <w:szCs w:val="22"/>
          <w:lang w:val="it-IT"/>
        </w:rPr>
        <w:t>:</w:t>
      </w:r>
      <w:r w:rsidRPr="00483056">
        <w:rPr>
          <w:bCs/>
          <w:sz w:val="22"/>
          <w:szCs w:val="22"/>
          <w:lang w:val="it-IT"/>
        </w:rPr>
        <w:tab/>
      </w:r>
      <w:r w:rsidRPr="00483056">
        <w:rPr>
          <w:bCs/>
          <w:sz w:val="22"/>
          <w:szCs w:val="22"/>
          <w:lang w:val="it-IT"/>
        </w:rPr>
        <w:tab/>
      </w:r>
      <w:r w:rsidRPr="00E53F3D">
        <w:rPr>
          <w:bCs/>
          <w:sz w:val="22"/>
          <w:szCs w:val="22"/>
          <w:lang w:val="pt-PT"/>
        </w:rPr>
        <w:t>Cefotaxim ”MIP”</w:t>
      </w:r>
    </w:p>
    <w:p w14:paraId="61B00A86" w14:textId="77777777" w:rsidR="002236AC" w:rsidRPr="00483056" w:rsidRDefault="002236AC" w:rsidP="002236AC">
      <w:pPr>
        <w:tabs>
          <w:tab w:val="left" w:pos="1134"/>
          <w:tab w:val="left" w:pos="1418"/>
          <w:tab w:val="left" w:pos="1985"/>
        </w:tabs>
        <w:rPr>
          <w:iCs/>
          <w:sz w:val="22"/>
          <w:szCs w:val="22"/>
          <w:lang w:val="et-EE"/>
        </w:rPr>
      </w:pPr>
      <w:r w:rsidRPr="00483056">
        <w:rPr>
          <w:sz w:val="22"/>
          <w:szCs w:val="22"/>
        </w:rPr>
        <w:t>Estija</w:t>
      </w:r>
      <w:r w:rsidRPr="00E53F3D">
        <w:rPr>
          <w:bCs/>
          <w:sz w:val="22"/>
          <w:szCs w:val="22"/>
          <w:lang w:val="pt-PT"/>
        </w:rPr>
        <w:t>:</w:t>
      </w:r>
      <w:r w:rsidRPr="00E53F3D">
        <w:rPr>
          <w:bCs/>
          <w:sz w:val="22"/>
          <w:szCs w:val="22"/>
          <w:lang w:val="pt-PT"/>
        </w:rPr>
        <w:tab/>
      </w:r>
      <w:r w:rsidRPr="00E53F3D">
        <w:rPr>
          <w:bCs/>
          <w:sz w:val="22"/>
          <w:szCs w:val="22"/>
          <w:lang w:val="pt-PT"/>
        </w:rPr>
        <w:tab/>
      </w:r>
      <w:r w:rsidRPr="00483056">
        <w:rPr>
          <w:iCs/>
          <w:sz w:val="22"/>
          <w:szCs w:val="22"/>
          <w:lang w:val="et-EE"/>
        </w:rPr>
        <w:t>Cefotaxime MIP 1 g</w:t>
      </w:r>
    </w:p>
    <w:p w14:paraId="3990B113" w14:textId="77777777" w:rsidR="002236AC" w:rsidRPr="00483056" w:rsidRDefault="002236AC" w:rsidP="002236AC">
      <w:pPr>
        <w:tabs>
          <w:tab w:val="left" w:pos="1134"/>
          <w:tab w:val="left" w:pos="1418"/>
          <w:tab w:val="left" w:pos="1701"/>
          <w:tab w:val="left" w:pos="1985"/>
        </w:tabs>
        <w:rPr>
          <w:bCs/>
          <w:sz w:val="22"/>
          <w:szCs w:val="22"/>
          <w:lang w:val="et-EE"/>
        </w:rPr>
      </w:pPr>
      <w:r w:rsidRPr="00483056">
        <w:rPr>
          <w:iCs/>
          <w:sz w:val="22"/>
          <w:szCs w:val="22"/>
          <w:lang w:val="et-EE"/>
        </w:rPr>
        <w:tab/>
      </w:r>
      <w:r w:rsidRPr="00483056">
        <w:rPr>
          <w:iCs/>
          <w:sz w:val="22"/>
          <w:szCs w:val="22"/>
          <w:lang w:val="et-EE"/>
        </w:rPr>
        <w:tab/>
        <w:t>Cefotaxime MIP 2 g</w:t>
      </w:r>
    </w:p>
    <w:p w14:paraId="7EE607C1" w14:textId="77777777" w:rsidR="002236AC" w:rsidRPr="00483056" w:rsidRDefault="002236AC" w:rsidP="002236AC">
      <w:pPr>
        <w:rPr>
          <w:iCs/>
          <w:sz w:val="22"/>
          <w:szCs w:val="22"/>
          <w:lang w:val="fi-FI"/>
        </w:rPr>
      </w:pPr>
      <w:r w:rsidRPr="00483056">
        <w:rPr>
          <w:sz w:val="22"/>
          <w:szCs w:val="22"/>
        </w:rPr>
        <w:t>Suomija</w:t>
      </w:r>
      <w:r w:rsidRPr="00483056">
        <w:rPr>
          <w:bCs/>
          <w:sz w:val="22"/>
          <w:szCs w:val="22"/>
          <w:lang w:val="et-EE"/>
        </w:rPr>
        <w:t>:</w:t>
      </w:r>
      <w:r w:rsidRPr="00483056">
        <w:rPr>
          <w:bCs/>
          <w:sz w:val="22"/>
          <w:szCs w:val="22"/>
          <w:lang w:val="et-EE"/>
        </w:rPr>
        <w:tab/>
      </w:r>
      <w:r w:rsidRPr="00483056">
        <w:rPr>
          <w:iCs/>
          <w:sz w:val="22"/>
          <w:szCs w:val="22"/>
          <w:lang w:val="fi-FI"/>
        </w:rPr>
        <w:t>Cefotaxim MIP Pharma 1 g injektio/infuusiokuiva-aine, liuosta varten</w:t>
      </w:r>
    </w:p>
    <w:p w14:paraId="59C47FDB" w14:textId="77777777" w:rsidR="002236AC" w:rsidRPr="00483056" w:rsidRDefault="002236AC" w:rsidP="002236AC">
      <w:pPr>
        <w:rPr>
          <w:sz w:val="22"/>
          <w:szCs w:val="22"/>
          <w:lang w:val="fi-FI"/>
        </w:rPr>
      </w:pPr>
      <w:r w:rsidRPr="00483056">
        <w:rPr>
          <w:bCs/>
          <w:sz w:val="22"/>
          <w:szCs w:val="22"/>
          <w:lang w:val="fi-FI"/>
        </w:rPr>
        <w:tab/>
      </w:r>
      <w:r w:rsidRPr="00483056">
        <w:rPr>
          <w:bCs/>
          <w:sz w:val="22"/>
          <w:szCs w:val="22"/>
          <w:lang w:val="fi-FI"/>
        </w:rPr>
        <w:tab/>
      </w:r>
      <w:r w:rsidRPr="00483056">
        <w:rPr>
          <w:sz w:val="22"/>
          <w:szCs w:val="22"/>
          <w:lang w:val="fi-FI"/>
        </w:rPr>
        <w:t xml:space="preserve">Cefotaxim MIP Pharma 2 g </w:t>
      </w:r>
      <w:r w:rsidRPr="00483056">
        <w:rPr>
          <w:iCs/>
          <w:sz w:val="22"/>
          <w:szCs w:val="22"/>
          <w:lang w:val="fi-FI"/>
        </w:rPr>
        <w:t>injektio/infuusiokuiva-aine, liuosta varten</w:t>
      </w:r>
    </w:p>
    <w:p w14:paraId="6269E16D" w14:textId="77777777" w:rsidR="002236AC" w:rsidRPr="00483056" w:rsidRDefault="002236AC" w:rsidP="002236AC">
      <w:pPr>
        <w:rPr>
          <w:iCs/>
          <w:sz w:val="22"/>
          <w:szCs w:val="22"/>
          <w:lang w:val="fi-FI"/>
        </w:rPr>
      </w:pPr>
      <w:r w:rsidRPr="00483056">
        <w:rPr>
          <w:sz w:val="22"/>
          <w:szCs w:val="22"/>
          <w:lang w:val="lt-LT"/>
        </w:rPr>
        <w:t>Vokietija</w:t>
      </w:r>
      <w:r w:rsidRPr="00483056">
        <w:rPr>
          <w:bCs/>
          <w:sz w:val="22"/>
          <w:szCs w:val="22"/>
          <w:lang w:val="de-DE"/>
        </w:rPr>
        <w:t xml:space="preserve">: </w:t>
      </w:r>
      <w:r w:rsidRPr="00483056">
        <w:rPr>
          <w:bCs/>
          <w:sz w:val="22"/>
          <w:szCs w:val="22"/>
          <w:lang w:val="de-DE"/>
        </w:rPr>
        <w:tab/>
      </w:r>
      <w:r w:rsidRPr="00483056">
        <w:rPr>
          <w:iCs/>
          <w:sz w:val="22"/>
          <w:szCs w:val="22"/>
          <w:lang w:val="fi-FI"/>
        </w:rPr>
        <w:t>Cefotaxim-saar 1 g Pulver zur Herstellung einer Injektions- bzw. Infusionslösung</w:t>
      </w:r>
    </w:p>
    <w:p w14:paraId="12FA0FE1" w14:textId="77777777" w:rsidR="002236AC" w:rsidRPr="00483056" w:rsidRDefault="002236AC" w:rsidP="002236AC">
      <w:pPr>
        <w:rPr>
          <w:iCs/>
          <w:sz w:val="22"/>
          <w:szCs w:val="22"/>
          <w:lang w:val="fi-FI"/>
        </w:rPr>
      </w:pPr>
      <w:r w:rsidRPr="00483056">
        <w:rPr>
          <w:iCs/>
          <w:sz w:val="22"/>
          <w:szCs w:val="22"/>
          <w:lang w:val="fi-FI"/>
        </w:rPr>
        <w:tab/>
      </w:r>
      <w:r w:rsidRPr="00483056">
        <w:rPr>
          <w:iCs/>
          <w:sz w:val="22"/>
          <w:szCs w:val="22"/>
          <w:lang w:val="fi-FI"/>
        </w:rPr>
        <w:tab/>
        <w:t>Cefotaxim-saar 2 g Pulver zur Herstellung einer Injektions- bzw. Infusionslösung</w:t>
      </w:r>
    </w:p>
    <w:p w14:paraId="1E3FF931" w14:textId="77777777" w:rsidR="002236AC" w:rsidRPr="00483056" w:rsidRDefault="002236AC" w:rsidP="002236AC">
      <w:pPr>
        <w:tabs>
          <w:tab w:val="left" w:pos="1134"/>
        </w:tabs>
        <w:rPr>
          <w:sz w:val="22"/>
          <w:szCs w:val="22"/>
          <w:lang w:val="it-IT"/>
        </w:rPr>
      </w:pPr>
      <w:r w:rsidRPr="00483056">
        <w:rPr>
          <w:sz w:val="22"/>
          <w:szCs w:val="22"/>
          <w:lang w:val="lt-LT"/>
        </w:rPr>
        <w:t>Vengrija</w:t>
      </w:r>
      <w:r w:rsidRPr="00483056">
        <w:rPr>
          <w:bCs/>
          <w:sz w:val="22"/>
          <w:szCs w:val="22"/>
          <w:lang w:val="fi-FI"/>
        </w:rPr>
        <w:t>:</w:t>
      </w:r>
      <w:r w:rsidRPr="00483056">
        <w:rPr>
          <w:bCs/>
          <w:sz w:val="22"/>
          <w:szCs w:val="22"/>
          <w:lang w:val="fi-FI"/>
        </w:rPr>
        <w:tab/>
      </w:r>
      <w:r w:rsidRPr="00483056">
        <w:rPr>
          <w:bCs/>
          <w:sz w:val="22"/>
          <w:szCs w:val="22"/>
          <w:lang w:val="fi-FI"/>
        </w:rPr>
        <w:tab/>
      </w:r>
      <w:r w:rsidRPr="00483056">
        <w:rPr>
          <w:sz w:val="22"/>
          <w:szCs w:val="22"/>
          <w:lang w:val="fi-FI"/>
        </w:rPr>
        <w:t>Cefotaxim MIP 1 g por oldatos injekcióhoz vagy infúzióhoz</w:t>
      </w:r>
    </w:p>
    <w:p w14:paraId="17478719" w14:textId="77777777" w:rsidR="002236AC" w:rsidRPr="00483056" w:rsidRDefault="002236AC" w:rsidP="002236AC">
      <w:pPr>
        <w:tabs>
          <w:tab w:val="left" w:pos="1134"/>
        </w:tabs>
        <w:rPr>
          <w:bCs/>
          <w:sz w:val="22"/>
          <w:szCs w:val="22"/>
          <w:lang w:val="it-IT"/>
        </w:rPr>
      </w:pPr>
      <w:r w:rsidRPr="00483056">
        <w:rPr>
          <w:sz w:val="22"/>
          <w:szCs w:val="22"/>
          <w:lang w:val="it-IT"/>
        </w:rPr>
        <w:tab/>
      </w:r>
      <w:r w:rsidRPr="00483056">
        <w:rPr>
          <w:sz w:val="22"/>
          <w:szCs w:val="22"/>
          <w:lang w:val="it-IT"/>
        </w:rPr>
        <w:tab/>
        <w:t>Cefotaxim MIP 2 g por oldatos injekcióhoz vagy infúzióhoz</w:t>
      </w:r>
    </w:p>
    <w:p w14:paraId="2E1689B3" w14:textId="77777777" w:rsidR="002236AC" w:rsidRPr="00483056" w:rsidRDefault="002236AC" w:rsidP="002236AC">
      <w:pPr>
        <w:rPr>
          <w:iCs/>
          <w:sz w:val="22"/>
          <w:szCs w:val="22"/>
          <w:lang w:val="lv-LV"/>
        </w:rPr>
      </w:pPr>
      <w:r w:rsidRPr="00483056">
        <w:rPr>
          <w:sz w:val="22"/>
          <w:szCs w:val="22"/>
        </w:rPr>
        <w:t>Latvija</w:t>
      </w:r>
      <w:r w:rsidRPr="00483056">
        <w:rPr>
          <w:bCs/>
          <w:sz w:val="22"/>
          <w:szCs w:val="22"/>
          <w:lang w:val="it-IT"/>
        </w:rPr>
        <w:t>:</w:t>
      </w:r>
      <w:r w:rsidRPr="00483056">
        <w:rPr>
          <w:bCs/>
          <w:sz w:val="22"/>
          <w:szCs w:val="22"/>
          <w:lang w:val="it-IT"/>
        </w:rPr>
        <w:tab/>
      </w:r>
      <w:r w:rsidRPr="00483056">
        <w:rPr>
          <w:bCs/>
          <w:sz w:val="22"/>
          <w:szCs w:val="22"/>
          <w:lang w:val="it-IT"/>
        </w:rPr>
        <w:tab/>
      </w:r>
      <w:r w:rsidRPr="00483056">
        <w:rPr>
          <w:iCs/>
          <w:sz w:val="22"/>
          <w:szCs w:val="22"/>
          <w:lang w:val="lv-LV"/>
        </w:rPr>
        <w:t>Cefotaxime MIP 1 g pulveris injekciju/infūziju šķīduma pagatavošanai</w:t>
      </w:r>
    </w:p>
    <w:p w14:paraId="31AD53AC" w14:textId="77777777" w:rsidR="002236AC" w:rsidRPr="00483056" w:rsidRDefault="002236AC" w:rsidP="002236AC">
      <w:pPr>
        <w:rPr>
          <w:bCs/>
          <w:sz w:val="22"/>
          <w:szCs w:val="22"/>
          <w:lang w:val="lv-LV"/>
        </w:rPr>
      </w:pPr>
      <w:r w:rsidRPr="00483056">
        <w:rPr>
          <w:iCs/>
          <w:sz w:val="22"/>
          <w:szCs w:val="22"/>
          <w:lang w:val="lv-LV"/>
        </w:rPr>
        <w:tab/>
      </w:r>
      <w:r w:rsidRPr="00483056">
        <w:rPr>
          <w:iCs/>
          <w:sz w:val="22"/>
          <w:szCs w:val="22"/>
          <w:lang w:val="lv-LV"/>
        </w:rPr>
        <w:tab/>
        <w:t>Cefotaxime MIP 2 g pulveris injekciju/infūziju šķīduma pagatavošanai</w:t>
      </w:r>
    </w:p>
    <w:p w14:paraId="616FB770" w14:textId="77777777" w:rsidR="002236AC" w:rsidRPr="00483056" w:rsidRDefault="002236AC" w:rsidP="002236AC">
      <w:pPr>
        <w:tabs>
          <w:tab w:val="left" w:pos="1134"/>
        </w:tabs>
        <w:rPr>
          <w:sz w:val="22"/>
          <w:szCs w:val="22"/>
          <w:lang w:val="lt-LT"/>
        </w:rPr>
      </w:pPr>
      <w:r w:rsidRPr="00483056">
        <w:rPr>
          <w:sz w:val="22"/>
          <w:szCs w:val="22"/>
        </w:rPr>
        <w:t>Lietuva</w:t>
      </w:r>
      <w:r w:rsidRPr="00483056">
        <w:rPr>
          <w:bCs/>
          <w:sz w:val="22"/>
          <w:szCs w:val="22"/>
          <w:lang w:val="it-IT"/>
        </w:rPr>
        <w:t>:</w:t>
      </w:r>
      <w:r w:rsidRPr="00483056">
        <w:rPr>
          <w:bCs/>
          <w:sz w:val="22"/>
          <w:szCs w:val="22"/>
          <w:lang w:val="it-IT"/>
        </w:rPr>
        <w:tab/>
      </w:r>
      <w:r w:rsidRPr="00483056">
        <w:rPr>
          <w:bCs/>
          <w:sz w:val="22"/>
          <w:szCs w:val="22"/>
          <w:lang w:val="it-IT"/>
        </w:rPr>
        <w:tab/>
      </w:r>
      <w:proofErr w:type="spellStart"/>
      <w:r w:rsidRPr="00483056">
        <w:rPr>
          <w:sz w:val="22"/>
          <w:szCs w:val="22"/>
          <w:lang w:val="lt-LT"/>
        </w:rPr>
        <w:t>Cefotaxime</w:t>
      </w:r>
      <w:proofErr w:type="spellEnd"/>
      <w:r w:rsidRPr="00483056">
        <w:rPr>
          <w:sz w:val="22"/>
          <w:szCs w:val="22"/>
          <w:lang w:val="lt-LT"/>
        </w:rPr>
        <w:t xml:space="preserve"> MIP </w:t>
      </w:r>
      <w:r w:rsidRPr="00483056">
        <w:rPr>
          <w:iCs/>
          <w:sz w:val="22"/>
          <w:szCs w:val="22"/>
          <w:lang w:val="lt-LT"/>
        </w:rPr>
        <w:t xml:space="preserve">1 g </w:t>
      </w:r>
      <w:r w:rsidRPr="00483056">
        <w:rPr>
          <w:sz w:val="22"/>
          <w:szCs w:val="22"/>
          <w:lang w:val="lt-LT"/>
        </w:rPr>
        <w:t>milteliai injekciniam ar infuziniam tirpalui</w:t>
      </w:r>
    </w:p>
    <w:p w14:paraId="15DD283F" w14:textId="77777777" w:rsidR="002236AC" w:rsidRPr="00483056" w:rsidRDefault="002236AC" w:rsidP="002236AC">
      <w:pPr>
        <w:tabs>
          <w:tab w:val="left" w:pos="1134"/>
        </w:tabs>
        <w:rPr>
          <w:bCs/>
          <w:sz w:val="22"/>
          <w:szCs w:val="22"/>
          <w:lang w:val="lt-LT"/>
        </w:rPr>
      </w:pPr>
      <w:r w:rsidRPr="00483056">
        <w:rPr>
          <w:sz w:val="22"/>
          <w:szCs w:val="22"/>
          <w:lang w:val="lt-LT"/>
        </w:rPr>
        <w:tab/>
      </w:r>
      <w:r w:rsidRPr="00483056">
        <w:rPr>
          <w:sz w:val="22"/>
          <w:szCs w:val="22"/>
          <w:lang w:val="lt-LT"/>
        </w:rPr>
        <w:tab/>
      </w:r>
      <w:proofErr w:type="spellStart"/>
      <w:r w:rsidRPr="00483056">
        <w:rPr>
          <w:sz w:val="22"/>
          <w:szCs w:val="22"/>
          <w:lang w:val="lt-LT"/>
        </w:rPr>
        <w:t>Cefotaxime</w:t>
      </w:r>
      <w:proofErr w:type="spellEnd"/>
      <w:r w:rsidRPr="00483056">
        <w:rPr>
          <w:sz w:val="22"/>
          <w:szCs w:val="22"/>
          <w:lang w:val="lt-LT"/>
        </w:rPr>
        <w:t xml:space="preserve"> MIP </w:t>
      </w:r>
      <w:r w:rsidRPr="00483056">
        <w:rPr>
          <w:iCs/>
          <w:sz w:val="22"/>
          <w:szCs w:val="22"/>
          <w:lang w:val="lt-LT"/>
        </w:rPr>
        <w:t xml:space="preserve">2 g </w:t>
      </w:r>
      <w:r w:rsidRPr="00483056">
        <w:rPr>
          <w:sz w:val="22"/>
          <w:szCs w:val="22"/>
          <w:lang w:val="lt-LT"/>
        </w:rPr>
        <w:t>milteliai injekciniam ar infuziniam tirpalui</w:t>
      </w:r>
    </w:p>
    <w:p w14:paraId="605DA338" w14:textId="77777777" w:rsidR="002236AC" w:rsidRPr="00483056" w:rsidRDefault="002236AC" w:rsidP="002236AC">
      <w:pPr>
        <w:rPr>
          <w:bCs/>
          <w:sz w:val="22"/>
          <w:szCs w:val="22"/>
          <w:lang w:val="lt-LT"/>
        </w:rPr>
      </w:pPr>
      <w:r w:rsidRPr="00483056">
        <w:rPr>
          <w:sz w:val="22"/>
          <w:szCs w:val="22"/>
        </w:rPr>
        <w:t>Norvegija</w:t>
      </w:r>
      <w:r w:rsidRPr="00483056">
        <w:rPr>
          <w:bCs/>
          <w:sz w:val="22"/>
          <w:szCs w:val="22"/>
          <w:lang w:val="lv-LV"/>
        </w:rPr>
        <w:t>:</w:t>
      </w:r>
      <w:r w:rsidRPr="00483056">
        <w:rPr>
          <w:bCs/>
          <w:sz w:val="22"/>
          <w:szCs w:val="22"/>
          <w:lang w:val="lv-LV"/>
        </w:rPr>
        <w:tab/>
        <w:t>Cefotaxim MIP 1 g pulver til injeksjons-/infusjonsvæ</w:t>
      </w:r>
      <w:proofErr w:type="spellStart"/>
      <w:r w:rsidRPr="00483056">
        <w:rPr>
          <w:bCs/>
          <w:sz w:val="22"/>
          <w:szCs w:val="22"/>
          <w:lang w:val="lt-LT"/>
        </w:rPr>
        <w:t>ske</w:t>
      </w:r>
      <w:proofErr w:type="spellEnd"/>
      <w:r w:rsidRPr="00483056">
        <w:rPr>
          <w:bCs/>
          <w:sz w:val="22"/>
          <w:szCs w:val="22"/>
          <w:lang w:val="lt-LT"/>
        </w:rPr>
        <w:t xml:space="preserve">, </w:t>
      </w:r>
      <w:proofErr w:type="spellStart"/>
      <w:r w:rsidRPr="00483056">
        <w:rPr>
          <w:bCs/>
          <w:sz w:val="22"/>
          <w:szCs w:val="22"/>
          <w:lang w:val="lt-LT"/>
        </w:rPr>
        <w:t>oppløsning</w:t>
      </w:r>
      <w:proofErr w:type="spellEnd"/>
    </w:p>
    <w:p w14:paraId="034B8D3D" w14:textId="77777777" w:rsidR="002236AC" w:rsidRPr="00483056" w:rsidRDefault="002236AC" w:rsidP="002236AC">
      <w:pPr>
        <w:rPr>
          <w:bCs/>
          <w:sz w:val="22"/>
          <w:szCs w:val="22"/>
          <w:lang w:val="lt-LT"/>
        </w:rPr>
      </w:pPr>
      <w:r w:rsidRPr="00483056">
        <w:rPr>
          <w:bCs/>
          <w:sz w:val="22"/>
          <w:szCs w:val="22"/>
          <w:lang w:val="lt-LT"/>
        </w:rPr>
        <w:tab/>
      </w:r>
      <w:r w:rsidRPr="00483056">
        <w:rPr>
          <w:bCs/>
          <w:sz w:val="22"/>
          <w:szCs w:val="22"/>
          <w:lang w:val="lt-LT"/>
        </w:rPr>
        <w:tab/>
      </w:r>
      <w:proofErr w:type="spellStart"/>
      <w:r w:rsidRPr="00483056">
        <w:rPr>
          <w:bCs/>
          <w:sz w:val="22"/>
          <w:szCs w:val="22"/>
          <w:lang w:val="lt-LT"/>
        </w:rPr>
        <w:t>Cefotaxim</w:t>
      </w:r>
      <w:proofErr w:type="spellEnd"/>
      <w:r w:rsidRPr="00483056">
        <w:rPr>
          <w:bCs/>
          <w:sz w:val="22"/>
          <w:szCs w:val="22"/>
          <w:lang w:val="lt-LT"/>
        </w:rPr>
        <w:t xml:space="preserve"> MIP 2 g </w:t>
      </w:r>
      <w:proofErr w:type="spellStart"/>
      <w:r w:rsidRPr="00483056">
        <w:rPr>
          <w:bCs/>
          <w:sz w:val="22"/>
          <w:szCs w:val="22"/>
          <w:lang w:val="lt-LT"/>
        </w:rPr>
        <w:t>pulver</w:t>
      </w:r>
      <w:proofErr w:type="spellEnd"/>
      <w:r w:rsidRPr="00483056">
        <w:rPr>
          <w:bCs/>
          <w:sz w:val="22"/>
          <w:szCs w:val="22"/>
          <w:lang w:val="lt-LT"/>
        </w:rPr>
        <w:t xml:space="preserve"> </w:t>
      </w:r>
      <w:proofErr w:type="spellStart"/>
      <w:r w:rsidRPr="00483056">
        <w:rPr>
          <w:bCs/>
          <w:sz w:val="22"/>
          <w:szCs w:val="22"/>
          <w:lang w:val="lt-LT"/>
        </w:rPr>
        <w:t>til</w:t>
      </w:r>
      <w:proofErr w:type="spellEnd"/>
      <w:r w:rsidRPr="00483056">
        <w:rPr>
          <w:bCs/>
          <w:sz w:val="22"/>
          <w:szCs w:val="22"/>
          <w:lang w:val="lt-LT"/>
        </w:rPr>
        <w:t xml:space="preserve"> </w:t>
      </w:r>
      <w:proofErr w:type="spellStart"/>
      <w:r w:rsidRPr="00483056">
        <w:rPr>
          <w:bCs/>
          <w:sz w:val="22"/>
          <w:szCs w:val="22"/>
          <w:lang w:val="lt-LT"/>
        </w:rPr>
        <w:t>injeksjons</w:t>
      </w:r>
      <w:proofErr w:type="spellEnd"/>
      <w:r w:rsidRPr="00483056">
        <w:rPr>
          <w:bCs/>
          <w:sz w:val="22"/>
          <w:szCs w:val="22"/>
          <w:lang w:val="lt-LT"/>
        </w:rPr>
        <w:t>-/</w:t>
      </w:r>
      <w:proofErr w:type="spellStart"/>
      <w:r w:rsidRPr="00483056">
        <w:rPr>
          <w:bCs/>
          <w:sz w:val="22"/>
          <w:szCs w:val="22"/>
          <w:lang w:val="lt-LT"/>
        </w:rPr>
        <w:t>infusjonsvæske</w:t>
      </w:r>
      <w:proofErr w:type="spellEnd"/>
      <w:r w:rsidRPr="00483056">
        <w:rPr>
          <w:bCs/>
          <w:sz w:val="22"/>
          <w:szCs w:val="22"/>
          <w:lang w:val="lt-LT"/>
        </w:rPr>
        <w:t xml:space="preserve">, </w:t>
      </w:r>
      <w:proofErr w:type="spellStart"/>
      <w:r w:rsidRPr="00483056">
        <w:rPr>
          <w:bCs/>
          <w:sz w:val="22"/>
          <w:szCs w:val="22"/>
          <w:lang w:val="lt-LT"/>
        </w:rPr>
        <w:t>oppløsning</w:t>
      </w:r>
      <w:proofErr w:type="spellEnd"/>
    </w:p>
    <w:p w14:paraId="0476143D" w14:textId="77777777" w:rsidR="002236AC" w:rsidRPr="00483056" w:rsidRDefault="002236AC" w:rsidP="002236AC">
      <w:pPr>
        <w:rPr>
          <w:sz w:val="22"/>
          <w:szCs w:val="22"/>
          <w:lang w:val="ro-RO"/>
        </w:rPr>
      </w:pPr>
      <w:r w:rsidRPr="00483056">
        <w:rPr>
          <w:sz w:val="22"/>
          <w:szCs w:val="22"/>
          <w:lang w:val="lt-LT"/>
        </w:rPr>
        <w:t>Rumunija</w:t>
      </w:r>
      <w:r w:rsidRPr="00483056">
        <w:rPr>
          <w:bCs/>
          <w:sz w:val="22"/>
          <w:szCs w:val="22"/>
          <w:lang w:val="lt-LT"/>
        </w:rPr>
        <w:t>:</w:t>
      </w:r>
      <w:r w:rsidRPr="00483056">
        <w:rPr>
          <w:bCs/>
          <w:sz w:val="22"/>
          <w:szCs w:val="22"/>
          <w:lang w:val="lt-LT"/>
        </w:rPr>
        <w:tab/>
      </w:r>
      <w:r w:rsidRPr="00483056">
        <w:rPr>
          <w:sz w:val="22"/>
          <w:szCs w:val="22"/>
          <w:lang w:val="ro-RO"/>
        </w:rPr>
        <w:t>Cefotaxim MIP 1 g pulbere pentru soluţie injectabilă / perfuzabilă</w:t>
      </w:r>
    </w:p>
    <w:p w14:paraId="40F308AF" w14:textId="77777777" w:rsidR="002236AC" w:rsidRPr="00483056" w:rsidRDefault="002236AC" w:rsidP="002236AC">
      <w:pPr>
        <w:rPr>
          <w:bCs/>
          <w:sz w:val="22"/>
          <w:szCs w:val="22"/>
          <w:lang w:val="ro-RO"/>
        </w:rPr>
      </w:pPr>
      <w:r w:rsidRPr="00483056">
        <w:rPr>
          <w:sz w:val="22"/>
          <w:szCs w:val="22"/>
          <w:lang w:val="ro-RO"/>
        </w:rPr>
        <w:tab/>
      </w:r>
      <w:r w:rsidRPr="00483056">
        <w:rPr>
          <w:sz w:val="22"/>
          <w:szCs w:val="22"/>
          <w:lang w:val="ro-RO"/>
        </w:rPr>
        <w:tab/>
        <w:t>Cefotaxim MIP 2 g pulbere pentru soluţie injectabilă / perfuzabilă</w:t>
      </w:r>
    </w:p>
    <w:p w14:paraId="46A0E59A" w14:textId="77777777" w:rsidR="002236AC" w:rsidRPr="00483056" w:rsidRDefault="002236AC" w:rsidP="002236AC">
      <w:pPr>
        <w:rPr>
          <w:iCs/>
          <w:sz w:val="22"/>
          <w:szCs w:val="22"/>
          <w:lang w:val="ro-RO"/>
        </w:rPr>
      </w:pPr>
      <w:r w:rsidRPr="00483056">
        <w:rPr>
          <w:sz w:val="22"/>
          <w:szCs w:val="22"/>
          <w:lang w:val="lt-LT"/>
        </w:rPr>
        <w:t>Švedija</w:t>
      </w:r>
      <w:r w:rsidRPr="00483056">
        <w:rPr>
          <w:bCs/>
          <w:sz w:val="22"/>
          <w:szCs w:val="22"/>
          <w:lang w:val="lt-LT"/>
        </w:rPr>
        <w:t>:</w:t>
      </w:r>
      <w:r w:rsidRPr="00483056">
        <w:rPr>
          <w:bCs/>
          <w:sz w:val="22"/>
          <w:szCs w:val="22"/>
          <w:lang w:val="lt-LT"/>
        </w:rPr>
        <w:tab/>
      </w:r>
      <w:r w:rsidRPr="00483056">
        <w:rPr>
          <w:bCs/>
          <w:sz w:val="22"/>
          <w:szCs w:val="22"/>
          <w:lang w:val="lt-LT"/>
        </w:rPr>
        <w:tab/>
      </w:r>
      <w:proofErr w:type="spellStart"/>
      <w:r w:rsidRPr="00483056">
        <w:rPr>
          <w:iCs/>
          <w:sz w:val="22"/>
          <w:szCs w:val="22"/>
          <w:lang w:val="lt-LT"/>
        </w:rPr>
        <w:t>Cefotaxim</w:t>
      </w:r>
      <w:proofErr w:type="spellEnd"/>
      <w:r w:rsidRPr="00483056">
        <w:rPr>
          <w:iCs/>
          <w:sz w:val="22"/>
          <w:szCs w:val="22"/>
          <w:lang w:val="lt-LT"/>
        </w:rPr>
        <w:t xml:space="preserve"> MIP 1 g </w:t>
      </w:r>
      <w:proofErr w:type="spellStart"/>
      <w:r w:rsidRPr="00483056">
        <w:rPr>
          <w:iCs/>
          <w:sz w:val="22"/>
          <w:szCs w:val="22"/>
          <w:lang w:val="lt-LT"/>
        </w:rPr>
        <w:t>pulver</w:t>
      </w:r>
      <w:proofErr w:type="spellEnd"/>
      <w:r w:rsidRPr="00483056">
        <w:rPr>
          <w:iCs/>
          <w:sz w:val="22"/>
          <w:szCs w:val="22"/>
          <w:lang w:val="lt-LT"/>
        </w:rPr>
        <w:t xml:space="preserve"> </w:t>
      </w:r>
      <w:proofErr w:type="spellStart"/>
      <w:r w:rsidRPr="00483056">
        <w:rPr>
          <w:iCs/>
          <w:sz w:val="22"/>
          <w:szCs w:val="22"/>
          <w:lang w:val="lt-LT"/>
        </w:rPr>
        <w:t>till</w:t>
      </w:r>
      <w:proofErr w:type="spellEnd"/>
      <w:r w:rsidRPr="00483056">
        <w:rPr>
          <w:iCs/>
          <w:sz w:val="22"/>
          <w:szCs w:val="22"/>
          <w:lang w:val="lt-LT"/>
        </w:rPr>
        <w:t xml:space="preserve"> </w:t>
      </w:r>
      <w:proofErr w:type="spellStart"/>
      <w:r w:rsidRPr="00483056">
        <w:rPr>
          <w:iCs/>
          <w:sz w:val="22"/>
          <w:szCs w:val="22"/>
          <w:lang w:val="lt-LT"/>
        </w:rPr>
        <w:t>injektions</w:t>
      </w:r>
      <w:proofErr w:type="spellEnd"/>
      <w:r w:rsidRPr="00483056">
        <w:rPr>
          <w:iCs/>
          <w:sz w:val="22"/>
          <w:szCs w:val="22"/>
          <w:lang w:val="lt-LT"/>
        </w:rPr>
        <w:t>-/</w:t>
      </w:r>
      <w:proofErr w:type="spellStart"/>
      <w:r w:rsidRPr="00483056">
        <w:rPr>
          <w:iCs/>
          <w:sz w:val="22"/>
          <w:szCs w:val="22"/>
          <w:lang w:val="lt-LT"/>
        </w:rPr>
        <w:t>infusio</w:t>
      </w:r>
      <w:proofErr w:type="spellEnd"/>
      <w:r w:rsidRPr="00483056">
        <w:rPr>
          <w:iCs/>
          <w:sz w:val="22"/>
          <w:szCs w:val="22"/>
          <w:lang w:val="ro-RO"/>
        </w:rPr>
        <w:t>nsvätska, lösning</w:t>
      </w:r>
    </w:p>
    <w:p w14:paraId="25950CCE" w14:textId="77777777" w:rsidR="002236AC" w:rsidRPr="00483056" w:rsidRDefault="002236AC" w:rsidP="002236AC">
      <w:pPr>
        <w:rPr>
          <w:iCs/>
          <w:sz w:val="22"/>
          <w:szCs w:val="22"/>
          <w:lang w:val="ro-RO"/>
        </w:rPr>
      </w:pPr>
      <w:r w:rsidRPr="00483056">
        <w:rPr>
          <w:iCs/>
          <w:sz w:val="22"/>
          <w:szCs w:val="22"/>
          <w:lang w:val="ro-RO"/>
        </w:rPr>
        <w:tab/>
      </w:r>
      <w:r w:rsidRPr="00483056">
        <w:rPr>
          <w:iCs/>
          <w:sz w:val="22"/>
          <w:szCs w:val="22"/>
          <w:lang w:val="ro-RO"/>
        </w:rPr>
        <w:tab/>
        <w:t>Cefotaxim MIP 2 g pulver till injektions-/infusionsvätska, lösning</w:t>
      </w:r>
    </w:p>
    <w:p w14:paraId="6218F5BA" w14:textId="77777777" w:rsidR="002236AC" w:rsidRPr="00483056" w:rsidRDefault="002236AC" w:rsidP="002236AC">
      <w:pPr>
        <w:rPr>
          <w:sz w:val="22"/>
          <w:szCs w:val="22"/>
          <w:lang w:val="lt-LT"/>
        </w:rPr>
      </w:pPr>
      <w:r w:rsidRPr="00483056">
        <w:rPr>
          <w:sz w:val="22"/>
          <w:szCs w:val="22"/>
          <w:lang w:val="lt-LT"/>
        </w:rPr>
        <w:t xml:space="preserve">Jungtinė </w:t>
      </w:r>
    </w:p>
    <w:p w14:paraId="7297D7EE" w14:textId="77777777" w:rsidR="002236AC" w:rsidRPr="00483056" w:rsidRDefault="002236AC" w:rsidP="002236AC">
      <w:pPr>
        <w:rPr>
          <w:iCs/>
          <w:sz w:val="22"/>
          <w:szCs w:val="22"/>
        </w:rPr>
      </w:pPr>
      <w:r w:rsidRPr="00483056">
        <w:rPr>
          <w:sz w:val="22"/>
          <w:szCs w:val="22"/>
          <w:lang w:val="lt-LT"/>
        </w:rPr>
        <w:t>Karalystė</w:t>
      </w:r>
      <w:r w:rsidRPr="00483056">
        <w:rPr>
          <w:bCs/>
          <w:sz w:val="22"/>
          <w:szCs w:val="22"/>
          <w:lang w:val="ro-RO"/>
        </w:rPr>
        <w:t>:</w:t>
      </w:r>
      <w:r w:rsidRPr="00483056">
        <w:rPr>
          <w:bCs/>
          <w:sz w:val="22"/>
          <w:szCs w:val="22"/>
          <w:lang w:val="ro-RO"/>
        </w:rPr>
        <w:tab/>
      </w:r>
      <w:r w:rsidRPr="00483056">
        <w:rPr>
          <w:iCs/>
          <w:sz w:val="22"/>
          <w:szCs w:val="22"/>
          <w:lang w:val="ro-RO"/>
        </w:rPr>
        <w:t>Cefotaxime 1 g powder for solution for in</w:t>
      </w:r>
      <w:r w:rsidRPr="00483056">
        <w:rPr>
          <w:iCs/>
          <w:sz w:val="22"/>
          <w:szCs w:val="22"/>
        </w:rPr>
        <w:t>jection / infusion</w:t>
      </w:r>
    </w:p>
    <w:p w14:paraId="4643ACDD" w14:textId="77777777" w:rsidR="002236AC" w:rsidRPr="00483056" w:rsidRDefault="002236AC" w:rsidP="002236AC">
      <w:pPr>
        <w:rPr>
          <w:iCs/>
          <w:sz w:val="22"/>
          <w:szCs w:val="22"/>
        </w:rPr>
      </w:pPr>
      <w:r w:rsidRPr="00483056">
        <w:rPr>
          <w:iCs/>
          <w:sz w:val="22"/>
          <w:szCs w:val="22"/>
        </w:rPr>
        <w:tab/>
      </w:r>
      <w:r w:rsidRPr="00483056">
        <w:rPr>
          <w:iCs/>
          <w:sz w:val="22"/>
          <w:szCs w:val="22"/>
        </w:rPr>
        <w:tab/>
        <w:t>Cefotaxime 2 g powder for solution for injection / infusion</w:t>
      </w:r>
    </w:p>
    <w:p w14:paraId="2D4B673D" w14:textId="77777777" w:rsidR="00032B03" w:rsidRPr="002236AC" w:rsidRDefault="00032B03" w:rsidP="00032B03">
      <w:pPr>
        <w:tabs>
          <w:tab w:val="left" w:pos="567"/>
        </w:tabs>
        <w:suppressAutoHyphens w:val="0"/>
        <w:rPr>
          <w:snapToGrid w:val="0"/>
          <w:sz w:val="22"/>
          <w:szCs w:val="22"/>
          <w:lang w:eastAsia="en-US"/>
        </w:rPr>
      </w:pPr>
    </w:p>
    <w:p w14:paraId="40C4578B" w14:textId="0C148033" w:rsidR="00D77A79" w:rsidRPr="00357CD9" w:rsidRDefault="00D77A79" w:rsidP="00D77A79">
      <w:pPr>
        <w:tabs>
          <w:tab w:val="left" w:pos="567"/>
        </w:tabs>
        <w:suppressAutoHyphens w:val="0"/>
        <w:rPr>
          <w:b/>
          <w:snapToGrid w:val="0"/>
          <w:sz w:val="22"/>
          <w:szCs w:val="22"/>
          <w:lang w:val="lt-LT" w:eastAsia="en-US"/>
        </w:rPr>
      </w:pPr>
      <w:r w:rsidRPr="00357CD9">
        <w:rPr>
          <w:b/>
          <w:bCs/>
          <w:snapToGrid w:val="0"/>
          <w:sz w:val="22"/>
          <w:szCs w:val="22"/>
          <w:lang w:val="lt-LT" w:eastAsia="en-US"/>
        </w:rPr>
        <w:t xml:space="preserve">Šis pakuotės lapelis paskutinį kartą peržiūrėtas </w:t>
      </w:r>
      <w:r w:rsidR="001C5AD6" w:rsidRPr="001C5AD6">
        <w:rPr>
          <w:b/>
          <w:bCs/>
          <w:snapToGrid w:val="0"/>
          <w:sz w:val="22"/>
          <w:szCs w:val="22"/>
          <w:lang w:val="lt-LT" w:eastAsia="en-US"/>
        </w:rPr>
        <w:t>2024</w:t>
      </w:r>
      <w:r w:rsidR="00A06CE1">
        <w:rPr>
          <w:b/>
          <w:bCs/>
          <w:snapToGrid w:val="0"/>
          <w:sz w:val="22"/>
          <w:szCs w:val="22"/>
          <w:lang w:val="lt-LT" w:eastAsia="en-US"/>
        </w:rPr>
        <w:t>-</w:t>
      </w:r>
      <w:r w:rsidR="008A6197">
        <w:rPr>
          <w:b/>
          <w:bCs/>
          <w:snapToGrid w:val="0"/>
          <w:sz w:val="22"/>
          <w:szCs w:val="22"/>
          <w:lang w:val="lt-LT" w:eastAsia="en-US"/>
        </w:rPr>
        <w:t>08-18.</w:t>
      </w:r>
    </w:p>
    <w:p w14:paraId="475F34CE" w14:textId="77777777" w:rsidR="002236AC" w:rsidRPr="00357CD9" w:rsidRDefault="002236AC" w:rsidP="00032B03">
      <w:pPr>
        <w:tabs>
          <w:tab w:val="left" w:pos="567"/>
        </w:tabs>
        <w:suppressAutoHyphens w:val="0"/>
        <w:rPr>
          <w:snapToGrid w:val="0"/>
          <w:sz w:val="22"/>
          <w:szCs w:val="22"/>
          <w:lang w:val="lt-LT" w:eastAsia="en-US"/>
        </w:rPr>
      </w:pPr>
    </w:p>
    <w:p w14:paraId="2A799D5A" w14:textId="14B03483" w:rsidR="00032B03" w:rsidRPr="00357CD9" w:rsidRDefault="00032B03" w:rsidP="00032B03">
      <w:pPr>
        <w:numPr>
          <w:ilvl w:val="12"/>
          <w:numId w:val="0"/>
        </w:numPr>
        <w:tabs>
          <w:tab w:val="left" w:pos="567"/>
        </w:tabs>
        <w:suppressAutoHyphens w:val="0"/>
        <w:ind w:right="-2"/>
        <w:rPr>
          <w:snapToGrid w:val="0"/>
          <w:sz w:val="22"/>
          <w:szCs w:val="22"/>
          <w:lang w:val="lt-LT" w:eastAsia="en-US"/>
        </w:rPr>
      </w:pPr>
      <w:r w:rsidRPr="00357CD9">
        <w:rPr>
          <w:snapToGrid w:val="0"/>
          <w:sz w:val="22"/>
          <w:szCs w:val="22"/>
          <w:lang w:val="lt-LT" w:eastAsia="en-US"/>
        </w:rPr>
        <w:t>Išsami informacija apie šį vaistą pateikiama Valstybinės vaistų kontrolės tarnybos prie Lietuvos Respublikos sveikatos apsaugos ministerijos tinklalapyje</w:t>
      </w:r>
      <w:r w:rsidRPr="00357CD9">
        <w:rPr>
          <w:i/>
          <w:snapToGrid w:val="0"/>
          <w:sz w:val="22"/>
          <w:szCs w:val="22"/>
          <w:lang w:val="lt-LT" w:eastAsia="en-US"/>
        </w:rPr>
        <w:t xml:space="preserve"> </w:t>
      </w:r>
      <w:r w:rsidR="00E23B89">
        <w:rPr>
          <w:color w:val="0000EE"/>
          <w:sz w:val="22"/>
          <w:szCs w:val="22"/>
          <w:u w:val="single"/>
          <w:lang w:eastAsia="lt-LT"/>
        </w:rPr>
        <w:t>https://vvkt.lrv.lt/lt/</w:t>
      </w:r>
      <w:r w:rsidRPr="00357CD9">
        <w:rPr>
          <w:snapToGrid w:val="0"/>
          <w:sz w:val="22"/>
          <w:szCs w:val="22"/>
          <w:lang w:val="lt-LT" w:eastAsia="en-US"/>
        </w:rPr>
        <w:t>.</w:t>
      </w:r>
    </w:p>
    <w:p w14:paraId="1696495C"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w:t>
      </w:r>
    </w:p>
    <w:p w14:paraId="1E8902B9"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Toliau pateikta informacija skirta tik sveikatos priežiūros specialistams.</w:t>
      </w:r>
    </w:p>
    <w:p w14:paraId="093A44CF" w14:textId="77777777" w:rsidR="00032B03" w:rsidRPr="00357CD9" w:rsidRDefault="00032B03" w:rsidP="00032B03">
      <w:pPr>
        <w:numPr>
          <w:ilvl w:val="12"/>
          <w:numId w:val="0"/>
        </w:numPr>
        <w:suppressAutoHyphens w:val="0"/>
        <w:ind w:right="-2"/>
        <w:rPr>
          <w:snapToGrid w:val="0"/>
          <w:sz w:val="22"/>
          <w:szCs w:val="22"/>
          <w:lang w:val="lt-LT" w:eastAsia="en-US"/>
        </w:rPr>
      </w:pPr>
    </w:p>
    <w:p w14:paraId="1B6E6542" w14:textId="77777777" w:rsidR="00032B03" w:rsidRPr="00357CD9" w:rsidRDefault="00032B03" w:rsidP="00032B03">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Vartojimo metodai</w:t>
      </w:r>
    </w:p>
    <w:p w14:paraId="752F6752" w14:textId="77777777" w:rsidR="00032B03" w:rsidRPr="00357CD9" w:rsidRDefault="00032B03" w:rsidP="00032B03">
      <w:pPr>
        <w:numPr>
          <w:ilvl w:val="12"/>
          <w:numId w:val="0"/>
        </w:numPr>
        <w:suppressAutoHyphens w:val="0"/>
        <w:ind w:right="-2"/>
        <w:rPr>
          <w:snapToGrid w:val="0"/>
          <w:sz w:val="22"/>
          <w:szCs w:val="22"/>
          <w:u w:val="single"/>
          <w:lang w:val="lt-LT" w:eastAsia="en-US"/>
        </w:rPr>
      </w:pPr>
    </w:p>
    <w:p w14:paraId="369BA688"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Intraveninė infuzija</w:t>
      </w:r>
    </w:p>
    <w:p w14:paraId="0C507F0F"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1 g </w:t>
      </w:r>
      <w:proofErr w:type="spellStart"/>
      <w:r w:rsidRPr="00357CD9">
        <w:rPr>
          <w:snapToGrid w:val="0"/>
          <w:sz w:val="22"/>
          <w:szCs w:val="22"/>
          <w:lang w:val="lt-LT" w:eastAsia="en-US"/>
        </w:rPr>
        <w:t>cefotaksimo</w:t>
      </w:r>
      <w:proofErr w:type="spellEnd"/>
      <w:r w:rsidRPr="00357CD9">
        <w:rPr>
          <w:snapToGrid w:val="0"/>
          <w:sz w:val="22"/>
          <w:szCs w:val="22"/>
          <w:lang w:val="lt-LT" w:eastAsia="en-US"/>
        </w:rPr>
        <w:t xml:space="preserve"> ištirpinamas 40–50 ml injekcinio vandens ar kito su vaistu suderinamo skysčio (pvz., 5 % gliukozės ar fiziologinio natrio chlorido tirpalo). Paruoštas tirpalas turi būti suleidžiamas kaip 20 minučių trukmės intraveninė infuzija.</w:t>
      </w:r>
    </w:p>
    <w:p w14:paraId="07271927" w14:textId="77777777" w:rsidR="00032B03" w:rsidRPr="00FC29FC" w:rsidRDefault="00032B03" w:rsidP="00032B03">
      <w:pPr>
        <w:numPr>
          <w:ilvl w:val="12"/>
          <w:numId w:val="0"/>
        </w:numPr>
        <w:suppressAutoHyphens w:val="0"/>
        <w:ind w:right="-2"/>
        <w:rPr>
          <w:snapToGrid w:val="0"/>
          <w:sz w:val="22"/>
          <w:szCs w:val="22"/>
          <w:lang w:val="lt-LT" w:eastAsia="en-US"/>
        </w:rPr>
      </w:pPr>
      <w:r w:rsidRPr="00483056">
        <w:rPr>
          <w:snapToGrid w:val="0"/>
          <w:sz w:val="22"/>
          <w:szCs w:val="22"/>
          <w:lang w:val="lt-LT" w:eastAsia="en-US"/>
        </w:rPr>
        <w:t>2</w:t>
      </w:r>
      <w:r w:rsidR="00FC29FC">
        <w:rPr>
          <w:snapToGrid w:val="0"/>
          <w:sz w:val="22"/>
          <w:szCs w:val="22"/>
          <w:lang w:val="lt-LT" w:eastAsia="en-US"/>
        </w:rPr>
        <w:t> </w:t>
      </w:r>
      <w:r w:rsidRPr="00483056">
        <w:rPr>
          <w:snapToGrid w:val="0"/>
          <w:sz w:val="22"/>
          <w:szCs w:val="22"/>
          <w:lang w:val="lt-LT" w:eastAsia="en-US"/>
        </w:rPr>
        <w:t xml:space="preserve">g </w:t>
      </w:r>
      <w:proofErr w:type="spellStart"/>
      <w:r w:rsidRPr="00483056">
        <w:rPr>
          <w:snapToGrid w:val="0"/>
          <w:sz w:val="22"/>
          <w:szCs w:val="22"/>
          <w:lang w:val="lt-LT" w:eastAsia="en-US"/>
        </w:rPr>
        <w:t>cefotaksimo</w:t>
      </w:r>
      <w:proofErr w:type="spellEnd"/>
      <w:r w:rsidRPr="00483056">
        <w:rPr>
          <w:snapToGrid w:val="0"/>
          <w:sz w:val="22"/>
          <w:szCs w:val="22"/>
          <w:lang w:val="lt-LT" w:eastAsia="en-US"/>
        </w:rPr>
        <w:t xml:space="preserve"> ištirpinami 100</w:t>
      </w:r>
      <w:r w:rsidR="00FC29FC">
        <w:rPr>
          <w:snapToGrid w:val="0"/>
          <w:sz w:val="22"/>
          <w:szCs w:val="22"/>
          <w:lang w:val="lt-LT" w:eastAsia="en-US"/>
        </w:rPr>
        <w:t> </w:t>
      </w:r>
      <w:r w:rsidRPr="00483056">
        <w:rPr>
          <w:snapToGrid w:val="0"/>
          <w:sz w:val="22"/>
          <w:szCs w:val="22"/>
          <w:lang w:val="lt-LT" w:eastAsia="en-US"/>
        </w:rPr>
        <w:t>ml injekcinio vandens ar kito su vaistu suderinamo skysčio (pvz., 5 % gliukozės ar fiziologinio natrio chlorido tirpalo). Paruoštas tirpalas turi būti suleidžiamas kaip 50–60 minučių trukmės intraveninė infuzija.</w:t>
      </w:r>
    </w:p>
    <w:p w14:paraId="01FC9136" w14:textId="77777777" w:rsidR="00032B03" w:rsidRPr="00371682" w:rsidRDefault="00032B03" w:rsidP="00032B03">
      <w:pPr>
        <w:numPr>
          <w:ilvl w:val="12"/>
          <w:numId w:val="0"/>
        </w:numPr>
        <w:suppressAutoHyphens w:val="0"/>
        <w:ind w:right="-2"/>
        <w:rPr>
          <w:snapToGrid w:val="0"/>
          <w:sz w:val="22"/>
          <w:szCs w:val="22"/>
          <w:lang w:val="lt-LT" w:eastAsia="en-US"/>
        </w:rPr>
      </w:pPr>
    </w:p>
    <w:p w14:paraId="515B8641" w14:textId="77777777" w:rsidR="00032B03" w:rsidRPr="00FC29FC" w:rsidRDefault="00032B03" w:rsidP="00032B03">
      <w:pPr>
        <w:numPr>
          <w:ilvl w:val="12"/>
          <w:numId w:val="0"/>
        </w:numPr>
        <w:suppressAutoHyphens w:val="0"/>
        <w:ind w:right="-2"/>
        <w:rPr>
          <w:snapToGrid w:val="0"/>
          <w:sz w:val="22"/>
          <w:szCs w:val="22"/>
          <w:u w:val="single"/>
          <w:lang w:val="lt-LT" w:eastAsia="en-US"/>
        </w:rPr>
      </w:pPr>
      <w:r w:rsidRPr="00FC29FC">
        <w:rPr>
          <w:snapToGrid w:val="0"/>
          <w:sz w:val="22"/>
          <w:szCs w:val="22"/>
          <w:u w:val="single"/>
          <w:lang w:val="lt-LT" w:eastAsia="en-US"/>
        </w:rPr>
        <w:t>Intraveninė injekcija</w:t>
      </w:r>
    </w:p>
    <w:p w14:paraId="3F3A49F3" w14:textId="77777777" w:rsidR="00032B03" w:rsidRPr="00357CD9" w:rsidRDefault="00032B03" w:rsidP="00032B03">
      <w:pPr>
        <w:numPr>
          <w:ilvl w:val="12"/>
          <w:numId w:val="0"/>
        </w:numPr>
        <w:suppressAutoHyphens w:val="0"/>
        <w:ind w:right="-2"/>
        <w:rPr>
          <w:snapToGrid w:val="0"/>
          <w:sz w:val="22"/>
          <w:szCs w:val="22"/>
          <w:lang w:val="lt-LT" w:eastAsia="en-US"/>
        </w:rPr>
      </w:pPr>
      <w:r w:rsidRPr="00FC29FC">
        <w:rPr>
          <w:snapToGrid w:val="0"/>
          <w:sz w:val="22"/>
          <w:szCs w:val="22"/>
          <w:lang w:val="lt-LT" w:eastAsia="en-US"/>
        </w:rPr>
        <w:t xml:space="preserve">Intraveninei injekcijai 1 g </w:t>
      </w:r>
      <w:proofErr w:type="spellStart"/>
      <w:r w:rsidRPr="00FC29FC">
        <w:rPr>
          <w:snapToGrid w:val="0"/>
          <w:sz w:val="22"/>
          <w:szCs w:val="22"/>
          <w:lang w:val="lt-LT" w:eastAsia="en-US"/>
        </w:rPr>
        <w:t>cefotaksimo</w:t>
      </w:r>
      <w:proofErr w:type="spellEnd"/>
      <w:r w:rsidRPr="00FC29FC">
        <w:rPr>
          <w:snapToGrid w:val="0"/>
          <w:sz w:val="22"/>
          <w:szCs w:val="22"/>
          <w:lang w:val="lt-LT" w:eastAsia="en-US"/>
        </w:rPr>
        <w:t xml:space="preserve"> ištirpinamas 4 ml injekcinio vandens, </w:t>
      </w:r>
      <w:r w:rsidRPr="00483056">
        <w:rPr>
          <w:snapToGrid w:val="0"/>
          <w:sz w:val="22"/>
          <w:szCs w:val="22"/>
          <w:lang w:val="lt-LT" w:eastAsia="en-US"/>
        </w:rPr>
        <w:t xml:space="preserve">2 g </w:t>
      </w:r>
      <w:proofErr w:type="spellStart"/>
      <w:r w:rsidRPr="00483056">
        <w:rPr>
          <w:snapToGrid w:val="0"/>
          <w:sz w:val="22"/>
          <w:szCs w:val="22"/>
          <w:lang w:val="lt-LT" w:eastAsia="en-US"/>
        </w:rPr>
        <w:t>cefotaksimo</w:t>
      </w:r>
      <w:proofErr w:type="spellEnd"/>
      <w:r w:rsidRPr="00483056">
        <w:rPr>
          <w:snapToGrid w:val="0"/>
          <w:sz w:val="22"/>
          <w:szCs w:val="22"/>
          <w:lang w:val="lt-LT" w:eastAsia="en-US"/>
        </w:rPr>
        <w:t xml:space="preserve"> reikia ištirpinti 10 ml injekcinio vandens</w:t>
      </w:r>
      <w:r w:rsidRPr="00FC29FC">
        <w:rPr>
          <w:snapToGrid w:val="0"/>
          <w:sz w:val="22"/>
          <w:szCs w:val="22"/>
          <w:lang w:val="lt-LT" w:eastAsia="en-US"/>
        </w:rPr>
        <w:t xml:space="preserve"> ir suleisti per 3–5 minutes.</w:t>
      </w:r>
    </w:p>
    <w:p w14:paraId="3A33D40E" w14:textId="77777777" w:rsidR="00032B03" w:rsidRPr="00357CD9" w:rsidRDefault="00032B03" w:rsidP="00032B03">
      <w:pPr>
        <w:numPr>
          <w:ilvl w:val="12"/>
          <w:numId w:val="0"/>
        </w:numPr>
        <w:suppressAutoHyphens w:val="0"/>
        <w:ind w:right="-2"/>
        <w:rPr>
          <w:snapToGrid w:val="0"/>
          <w:sz w:val="22"/>
          <w:szCs w:val="22"/>
          <w:lang w:val="lt-LT" w:eastAsia="en-US"/>
        </w:rPr>
      </w:pPr>
    </w:p>
    <w:p w14:paraId="715B02B0"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Injekcija į raumenis</w:t>
      </w:r>
    </w:p>
    <w:p w14:paraId="4B82FF77" w14:textId="77777777" w:rsidR="00032B03" w:rsidRPr="00357CD9" w:rsidRDefault="00357D7F" w:rsidP="00032B03">
      <w:pPr>
        <w:numPr>
          <w:ilvl w:val="12"/>
          <w:numId w:val="0"/>
        </w:numPr>
        <w:suppressAutoHyphens w:val="0"/>
        <w:ind w:right="-2"/>
        <w:rPr>
          <w:snapToGrid w:val="0"/>
          <w:sz w:val="22"/>
          <w:szCs w:val="22"/>
          <w:lang w:val="lt-LT" w:eastAsia="en-US"/>
        </w:rPr>
      </w:pPr>
      <w:r>
        <w:rPr>
          <w:snapToGrid w:val="0"/>
          <w:sz w:val="22"/>
          <w:szCs w:val="22"/>
          <w:lang w:val="lt-LT" w:eastAsia="en-US"/>
        </w:rPr>
        <w:t>Leisti</w:t>
      </w:r>
      <w:r w:rsidRPr="00357CD9">
        <w:rPr>
          <w:snapToGrid w:val="0"/>
          <w:sz w:val="22"/>
          <w:szCs w:val="22"/>
          <w:lang w:val="lt-LT" w:eastAsia="en-US"/>
        </w:rPr>
        <w:t xml:space="preserve"> </w:t>
      </w:r>
      <w:r w:rsidR="00032B03" w:rsidRPr="00357CD9">
        <w:rPr>
          <w:snapToGrid w:val="0"/>
          <w:sz w:val="22"/>
          <w:szCs w:val="22"/>
          <w:lang w:val="lt-LT" w:eastAsia="en-US"/>
        </w:rPr>
        <w:t xml:space="preserve">į raumenis </w:t>
      </w:r>
      <w:r>
        <w:rPr>
          <w:snapToGrid w:val="0"/>
          <w:sz w:val="22"/>
          <w:szCs w:val="22"/>
          <w:lang w:val="lt-LT" w:eastAsia="en-US"/>
        </w:rPr>
        <w:t>galima</w:t>
      </w:r>
      <w:r w:rsidRPr="00357CD9">
        <w:rPr>
          <w:snapToGrid w:val="0"/>
          <w:sz w:val="22"/>
          <w:szCs w:val="22"/>
          <w:lang w:val="lt-LT" w:eastAsia="en-US"/>
        </w:rPr>
        <w:t xml:space="preserve"> </w:t>
      </w:r>
      <w:r w:rsidR="00032B03" w:rsidRPr="00357CD9">
        <w:rPr>
          <w:snapToGrid w:val="0"/>
          <w:sz w:val="22"/>
          <w:szCs w:val="22"/>
          <w:lang w:val="lt-LT" w:eastAsia="en-US"/>
        </w:rPr>
        <w:t xml:space="preserve">tik išskirtinėse klinikinėse situacijose (pvz., gonorėjos atveju), įvertinus naudą ir riziką. Rekomenduojama, kad vienoje pusėje būtų suleidžiama ne daugiau kaip 4 ml. Jeigu paros dozė didesnė negu 2 g </w:t>
      </w:r>
      <w:proofErr w:type="spellStart"/>
      <w:r w:rsidR="00032B03" w:rsidRPr="00357CD9">
        <w:rPr>
          <w:snapToGrid w:val="0"/>
          <w:sz w:val="22"/>
          <w:szCs w:val="22"/>
          <w:lang w:val="lt-LT" w:eastAsia="en-US"/>
        </w:rPr>
        <w:t>cefotaksimo</w:t>
      </w:r>
      <w:proofErr w:type="spellEnd"/>
      <w:r w:rsidR="00032B03" w:rsidRPr="00357CD9">
        <w:rPr>
          <w:snapToGrid w:val="0"/>
          <w:sz w:val="22"/>
          <w:szCs w:val="22"/>
          <w:lang w:val="lt-LT" w:eastAsia="en-US"/>
        </w:rPr>
        <w:t xml:space="preserve"> arba jeigu </w:t>
      </w:r>
      <w:proofErr w:type="spellStart"/>
      <w:r w:rsidR="00032B03" w:rsidRPr="00357CD9">
        <w:rPr>
          <w:snapToGrid w:val="0"/>
          <w:sz w:val="22"/>
          <w:szCs w:val="22"/>
          <w:lang w:val="lt-LT" w:eastAsia="en-US"/>
        </w:rPr>
        <w:t>cefotaksimo</w:t>
      </w:r>
      <w:proofErr w:type="spellEnd"/>
      <w:r w:rsidR="00032B03" w:rsidRPr="00357CD9">
        <w:rPr>
          <w:snapToGrid w:val="0"/>
          <w:sz w:val="22"/>
          <w:szCs w:val="22"/>
          <w:lang w:val="lt-LT" w:eastAsia="en-US"/>
        </w:rPr>
        <w:t xml:space="preserve"> leidžiama dažniau negu du kartus per parą, rekomenduojama leisti į veną.</w:t>
      </w:r>
    </w:p>
    <w:p w14:paraId="7B8F56DD" w14:textId="77777777" w:rsidR="00032B03" w:rsidRPr="00357CD9" w:rsidRDefault="00357D7F" w:rsidP="00032B03">
      <w:pPr>
        <w:numPr>
          <w:ilvl w:val="12"/>
          <w:numId w:val="0"/>
        </w:numPr>
        <w:suppressAutoHyphens w:val="0"/>
        <w:ind w:right="-2"/>
        <w:rPr>
          <w:snapToGrid w:val="0"/>
          <w:sz w:val="22"/>
          <w:szCs w:val="22"/>
          <w:lang w:val="lt-LT" w:eastAsia="en-US"/>
        </w:rPr>
      </w:pPr>
      <w:r>
        <w:rPr>
          <w:snapToGrid w:val="0"/>
          <w:sz w:val="22"/>
          <w:szCs w:val="22"/>
          <w:lang w:val="lt-LT" w:eastAsia="en-US"/>
        </w:rPr>
        <w:t>Leidžiant</w:t>
      </w:r>
      <w:r w:rsidRPr="00357CD9">
        <w:rPr>
          <w:snapToGrid w:val="0"/>
          <w:sz w:val="22"/>
          <w:szCs w:val="22"/>
          <w:lang w:val="lt-LT" w:eastAsia="en-US"/>
        </w:rPr>
        <w:t xml:space="preserve"> </w:t>
      </w:r>
      <w:r w:rsidR="00032B03" w:rsidRPr="00357CD9">
        <w:rPr>
          <w:snapToGrid w:val="0"/>
          <w:sz w:val="22"/>
          <w:szCs w:val="22"/>
          <w:lang w:val="lt-LT" w:eastAsia="en-US"/>
        </w:rPr>
        <w:t xml:space="preserve">į raumenis 1 g </w:t>
      </w:r>
      <w:proofErr w:type="spellStart"/>
      <w:r w:rsidR="00032B03" w:rsidRPr="00357CD9">
        <w:rPr>
          <w:snapToGrid w:val="0"/>
          <w:sz w:val="22"/>
          <w:szCs w:val="22"/>
          <w:lang w:val="lt-LT" w:eastAsia="en-US"/>
        </w:rPr>
        <w:t>cefotaksimo</w:t>
      </w:r>
      <w:proofErr w:type="spellEnd"/>
      <w:r w:rsidR="00032B03" w:rsidRPr="00357CD9">
        <w:rPr>
          <w:snapToGrid w:val="0"/>
          <w:sz w:val="22"/>
          <w:szCs w:val="22"/>
          <w:lang w:val="lt-LT" w:eastAsia="en-US"/>
        </w:rPr>
        <w:t xml:space="preserve"> ištirpinamas 4 ml injekcinio vandens. Norint apsaugoti nuo injekcijos keliamo skausmo, vietoj injekcinio vandens galima naudoti 1 % </w:t>
      </w:r>
      <w:proofErr w:type="spellStart"/>
      <w:r w:rsidR="00032B03" w:rsidRPr="00357CD9">
        <w:rPr>
          <w:snapToGrid w:val="0"/>
          <w:sz w:val="22"/>
          <w:szCs w:val="22"/>
          <w:lang w:val="lt-LT" w:eastAsia="en-US"/>
        </w:rPr>
        <w:t>lidokaino</w:t>
      </w:r>
      <w:proofErr w:type="spellEnd"/>
      <w:r w:rsidR="00032B03" w:rsidRPr="00357CD9">
        <w:rPr>
          <w:snapToGrid w:val="0"/>
          <w:sz w:val="22"/>
          <w:szCs w:val="22"/>
          <w:lang w:val="lt-LT" w:eastAsia="en-US"/>
        </w:rPr>
        <w:t xml:space="preserve"> hidrochlorido </w:t>
      </w:r>
      <w:r w:rsidR="00032B03" w:rsidRPr="00357CD9">
        <w:rPr>
          <w:snapToGrid w:val="0"/>
          <w:sz w:val="22"/>
          <w:szCs w:val="22"/>
          <w:lang w:val="lt-LT" w:eastAsia="en-US"/>
        </w:rPr>
        <w:lastRenderedPageBreak/>
        <w:t xml:space="preserve">tirpalą (tik suaugusiesiems). Tirpalą galima </w:t>
      </w:r>
      <w:r>
        <w:rPr>
          <w:snapToGrid w:val="0"/>
          <w:sz w:val="22"/>
          <w:szCs w:val="22"/>
          <w:lang w:val="lt-LT" w:eastAsia="en-US"/>
        </w:rPr>
        <w:t xml:space="preserve">vartoti </w:t>
      </w:r>
      <w:r w:rsidR="00032B03" w:rsidRPr="00357CD9">
        <w:rPr>
          <w:snapToGrid w:val="0"/>
          <w:sz w:val="22"/>
          <w:szCs w:val="22"/>
          <w:lang w:val="lt-LT" w:eastAsia="en-US"/>
        </w:rPr>
        <w:t xml:space="preserve">tik injekcijoms giliai į raumenis. Tirpalo su </w:t>
      </w:r>
      <w:proofErr w:type="spellStart"/>
      <w:r w:rsidR="00032B03" w:rsidRPr="00357CD9">
        <w:rPr>
          <w:snapToGrid w:val="0"/>
          <w:sz w:val="22"/>
          <w:szCs w:val="22"/>
          <w:lang w:val="lt-LT" w:eastAsia="en-US"/>
        </w:rPr>
        <w:t>lidokainu</w:t>
      </w:r>
      <w:proofErr w:type="spellEnd"/>
      <w:r w:rsidR="00032B03" w:rsidRPr="00357CD9">
        <w:rPr>
          <w:snapToGrid w:val="0"/>
          <w:sz w:val="22"/>
          <w:szCs w:val="22"/>
          <w:lang w:val="lt-LT" w:eastAsia="en-US"/>
        </w:rPr>
        <w:t xml:space="preserve"> negalima </w:t>
      </w:r>
      <w:r>
        <w:rPr>
          <w:snapToGrid w:val="0"/>
          <w:sz w:val="22"/>
          <w:szCs w:val="22"/>
          <w:lang w:val="lt-LT" w:eastAsia="en-US"/>
        </w:rPr>
        <w:t>leisti</w:t>
      </w:r>
      <w:r w:rsidRPr="00357CD9">
        <w:rPr>
          <w:snapToGrid w:val="0"/>
          <w:sz w:val="22"/>
          <w:szCs w:val="22"/>
          <w:lang w:val="lt-LT" w:eastAsia="en-US"/>
        </w:rPr>
        <w:t xml:space="preserve"> </w:t>
      </w:r>
      <w:r w:rsidR="00032B03" w:rsidRPr="00357CD9">
        <w:rPr>
          <w:snapToGrid w:val="0"/>
          <w:sz w:val="22"/>
          <w:szCs w:val="22"/>
          <w:lang w:val="lt-LT" w:eastAsia="en-US"/>
        </w:rPr>
        <w:t xml:space="preserve">į veną. Pasirinkus </w:t>
      </w:r>
      <w:r w:rsidR="0087638D">
        <w:rPr>
          <w:snapToGrid w:val="0"/>
          <w:sz w:val="22"/>
          <w:szCs w:val="22"/>
          <w:lang w:val="lt-LT" w:eastAsia="en-US"/>
        </w:rPr>
        <w:t xml:space="preserve">vartoti </w:t>
      </w:r>
      <w:proofErr w:type="spellStart"/>
      <w:r w:rsidR="00032B03" w:rsidRPr="00357CD9">
        <w:rPr>
          <w:snapToGrid w:val="0"/>
          <w:sz w:val="22"/>
          <w:szCs w:val="22"/>
          <w:lang w:val="lt-LT" w:eastAsia="en-US"/>
        </w:rPr>
        <w:t>lidokaino</w:t>
      </w:r>
      <w:proofErr w:type="spellEnd"/>
      <w:r w:rsidR="00032B03" w:rsidRPr="00357CD9">
        <w:rPr>
          <w:snapToGrid w:val="0"/>
          <w:sz w:val="22"/>
          <w:szCs w:val="22"/>
          <w:lang w:val="lt-LT" w:eastAsia="en-US"/>
        </w:rPr>
        <w:t xml:space="preserve"> sudėtyje turintį tirpalą, būtina atsižvelgti į preparato informaciją.</w:t>
      </w:r>
    </w:p>
    <w:p w14:paraId="450445EF"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Sunkių infekcijų atvejais injekcija į raumenis nerekomenduojama.</w:t>
      </w:r>
    </w:p>
    <w:p w14:paraId="4FFBC029" w14:textId="77777777" w:rsidR="00032B03" w:rsidRPr="00357CD9" w:rsidRDefault="00032B03" w:rsidP="00032B03">
      <w:pPr>
        <w:numPr>
          <w:ilvl w:val="12"/>
          <w:numId w:val="0"/>
        </w:numPr>
        <w:suppressAutoHyphens w:val="0"/>
        <w:ind w:right="-2"/>
        <w:rPr>
          <w:snapToGrid w:val="0"/>
          <w:sz w:val="22"/>
          <w:szCs w:val="22"/>
          <w:lang w:val="lt-LT" w:eastAsia="en-US"/>
        </w:rPr>
      </w:pPr>
    </w:p>
    <w:p w14:paraId="0807B2AD" w14:textId="77777777" w:rsidR="00032B03" w:rsidRPr="00357CD9" w:rsidRDefault="00032B03" w:rsidP="00032B03">
      <w:pPr>
        <w:numPr>
          <w:ilvl w:val="12"/>
          <w:numId w:val="0"/>
        </w:numPr>
        <w:suppressAutoHyphens w:val="0"/>
        <w:ind w:right="-2"/>
        <w:rPr>
          <w:snapToGrid w:val="0"/>
          <w:sz w:val="22"/>
          <w:szCs w:val="22"/>
          <w:u w:val="single"/>
          <w:lang w:val="lt-LT" w:eastAsia="en-US"/>
        </w:rPr>
      </w:pPr>
      <w:r w:rsidRPr="00357CD9">
        <w:rPr>
          <w:snapToGrid w:val="0"/>
          <w:sz w:val="22"/>
          <w:szCs w:val="22"/>
          <w:u w:val="single"/>
          <w:lang w:val="lt-LT" w:eastAsia="en-US"/>
        </w:rPr>
        <w:t>Suderinamumas su intraveniniais skysčiais</w:t>
      </w:r>
    </w:p>
    <w:p w14:paraId="2A5E38CB"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Tirpalui ruošti tinka šie tirpikliai: injekcinis vanduo, 5</w:t>
      </w:r>
      <w:r w:rsidR="00357D7F">
        <w:rPr>
          <w:snapToGrid w:val="0"/>
          <w:sz w:val="22"/>
          <w:szCs w:val="22"/>
          <w:lang w:val="lt-LT" w:eastAsia="en-US"/>
        </w:rPr>
        <w:t> </w:t>
      </w:r>
      <w:r w:rsidRPr="00357CD9">
        <w:rPr>
          <w:snapToGrid w:val="0"/>
          <w:sz w:val="22"/>
          <w:szCs w:val="22"/>
          <w:lang w:val="lt-LT" w:eastAsia="en-US"/>
        </w:rPr>
        <w:t>% gliukozės tirpalas ir fiziologinis natrio chlorido tirpalas.</w:t>
      </w:r>
    </w:p>
    <w:p w14:paraId="7BB58215"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 xml:space="preserve">Kaip ir visus </w:t>
      </w:r>
      <w:proofErr w:type="spellStart"/>
      <w:r w:rsidRPr="00357CD9">
        <w:rPr>
          <w:snapToGrid w:val="0"/>
          <w:sz w:val="22"/>
          <w:szCs w:val="22"/>
          <w:lang w:val="lt-LT" w:eastAsia="en-US"/>
        </w:rPr>
        <w:t>parenterinius</w:t>
      </w:r>
      <w:proofErr w:type="spellEnd"/>
      <w:r w:rsidRPr="00357CD9">
        <w:rPr>
          <w:snapToGrid w:val="0"/>
          <w:sz w:val="22"/>
          <w:szCs w:val="22"/>
          <w:lang w:val="lt-LT" w:eastAsia="en-US"/>
        </w:rPr>
        <w:t xml:space="preserve"> vaistinius preparatus, prieš vartojimą atidžiai apžiūrėkite paruoštą tirpalą, ar jame nėra neištirpusių dalelių ir ar nepakitusi spalva. Tirpalą galima vartoti tik tuo atveju, jeigu jis skaidrus ir beveik be dalelių.</w:t>
      </w:r>
    </w:p>
    <w:p w14:paraId="7D4C64A0" w14:textId="77777777" w:rsidR="00032B03" w:rsidRPr="00357CD9" w:rsidRDefault="00032B03" w:rsidP="00032B03">
      <w:pPr>
        <w:numPr>
          <w:ilvl w:val="12"/>
          <w:numId w:val="0"/>
        </w:numPr>
        <w:suppressAutoHyphens w:val="0"/>
        <w:ind w:right="-2"/>
        <w:rPr>
          <w:snapToGrid w:val="0"/>
          <w:sz w:val="22"/>
          <w:szCs w:val="22"/>
          <w:lang w:val="lt-LT" w:eastAsia="en-US"/>
        </w:rPr>
      </w:pPr>
      <w:r w:rsidRPr="00357CD9">
        <w:rPr>
          <w:snapToGrid w:val="0"/>
          <w:sz w:val="22"/>
          <w:szCs w:val="22"/>
          <w:lang w:val="lt-LT" w:eastAsia="en-US"/>
        </w:rPr>
        <w:t>Skirtas tik vienkartiniam vartojimui. Likęs nesuvartotas tirpalas turi būti išmetamas.</w:t>
      </w:r>
    </w:p>
    <w:p w14:paraId="76BD37D9" w14:textId="77777777" w:rsidR="00032B03" w:rsidRPr="00357CD9" w:rsidRDefault="00032B03" w:rsidP="00032B03">
      <w:pPr>
        <w:numPr>
          <w:ilvl w:val="12"/>
          <w:numId w:val="0"/>
        </w:numPr>
        <w:suppressAutoHyphens w:val="0"/>
        <w:ind w:right="-2"/>
        <w:rPr>
          <w:b/>
          <w:snapToGrid w:val="0"/>
          <w:sz w:val="22"/>
          <w:szCs w:val="22"/>
          <w:lang w:val="lt-LT" w:eastAsia="en-US"/>
        </w:rPr>
      </w:pPr>
    </w:p>
    <w:p w14:paraId="5414650F" w14:textId="77777777" w:rsidR="00032B03" w:rsidRPr="00357CD9" w:rsidRDefault="00032B03" w:rsidP="00032B03">
      <w:pPr>
        <w:numPr>
          <w:ilvl w:val="12"/>
          <w:numId w:val="0"/>
        </w:numPr>
        <w:suppressAutoHyphens w:val="0"/>
        <w:ind w:right="-2"/>
        <w:rPr>
          <w:b/>
          <w:snapToGrid w:val="0"/>
          <w:sz w:val="22"/>
          <w:szCs w:val="22"/>
          <w:lang w:val="lt-LT" w:eastAsia="en-US"/>
        </w:rPr>
      </w:pPr>
      <w:r w:rsidRPr="00357CD9">
        <w:rPr>
          <w:b/>
          <w:snapToGrid w:val="0"/>
          <w:sz w:val="22"/>
          <w:szCs w:val="22"/>
          <w:lang w:val="lt-LT" w:eastAsia="en-US"/>
        </w:rPr>
        <w:t>Paruošto tirpalo laikymas</w:t>
      </w:r>
    </w:p>
    <w:p w14:paraId="2D75D993" w14:textId="63CD5D92" w:rsidR="00102FE7" w:rsidRDefault="00032B03" w:rsidP="0082527F">
      <w:pPr>
        <w:numPr>
          <w:ilvl w:val="12"/>
          <w:numId w:val="0"/>
        </w:numPr>
        <w:suppressAutoHyphens w:val="0"/>
        <w:ind w:right="-2"/>
        <w:rPr>
          <w:snapToGrid w:val="0"/>
          <w:sz w:val="22"/>
          <w:szCs w:val="22"/>
          <w:lang w:val="lt-LT" w:eastAsia="en-US"/>
        </w:rPr>
      </w:pPr>
      <w:r w:rsidRPr="00357CD9">
        <w:rPr>
          <w:snapToGrid w:val="0"/>
          <w:sz w:val="22"/>
          <w:szCs w:val="22"/>
          <w:lang w:val="lt-LT" w:eastAsia="en-US"/>
        </w:rPr>
        <w:t>Cheminis ir fizinis paruošto tirpalo stabilumas išlieka 3 valandas 25 °C temperatūroje ir 6 valandas 2°C –8 °C temperatūroje. Mikrobiologiniu požiūriu paruoštas tirpalas turi būti vartojamas nedelsiant</w:t>
      </w:r>
      <w:r w:rsidR="0082527F" w:rsidRPr="002236AC">
        <w:rPr>
          <w:snapToGrid w:val="0"/>
          <w:sz w:val="22"/>
          <w:szCs w:val="22"/>
          <w:lang w:val="lt-LT" w:eastAsia="en-US"/>
        </w:rPr>
        <w:t>, nebent tirpinimo</w:t>
      </w:r>
      <w:r w:rsidR="00357D7F">
        <w:rPr>
          <w:snapToGrid w:val="0"/>
          <w:sz w:val="22"/>
          <w:szCs w:val="22"/>
          <w:lang w:val="lt-LT" w:eastAsia="en-US"/>
        </w:rPr>
        <w:t xml:space="preserve"> ar</w:t>
      </w:r>
      <w:r w:rsidR="0082527F" w:rsidRPr="002236AC">
        <w:rPr>
          <w:snapToGrid w:val="0"/>
          <w:sz w:val="22"/>
          <w:szCs w:val="22"/>
          <w:lang w:val="lt-LT" w:eastAsia="en-US"/>
        </w:rPr>
        <w:t xml:space="preserve"> praskiedimo metodas užkirstų kelią mikrobiologinio užteršimo </w:t>
      </w:r>
      <w:r w:rsidR="0082527F">
        <w:rPr>
          <w:snapToGrid w:val="0"/>
          <w:sz w:val="22"/>
          <w:szCs w:val="22"/>
          <w:lang w:val="lt-LT" w:eastAsia="en-US"/>
        </w:rPr>
        <w:t>rizikai</w:t>
      </w:r>
      <w:r w:rsidRPr="00357CD9">
        <w:rPr>
          <w:snapToGrid w:val="0"/>
          <w:sz w:val="22"/>
          <w:szCs w:val="22"/>
          <w:lang w:val="lt-LT" w:eastAsia="en-US"/>
        </w:rPr>
        <w:t>. Paruošto tirpalo nesuvartojus nedelsiant, už jo laikymo trukmę ir sąlygas atsakingas pats vartotojas.</w:t>
      </w:r>
    </w:p>
    <w:p w14:paraId="588B9FE6" w14:textId="4B27CB7F" w:rsidR="0002342E" w:rsidRDefault="0002342E" w:rsidP="0082527F">
      <w:pPr>
        <w:numPr>
          <w:ilvl w:val="12"/>
          <w:numId w:val="0"/>
        </w:numPr>
        <w:suppressAutoHyphens w:val="0"/>
        <w:ind w:right="-2"/>
        <w:rPr>
          <w:snapToGrid w:val="0"/>
          <w:sz w:val="22"/>
          <w:szCs w:val="22"/>
          <w:lang w:val="lt-LT" w:eastAsia="en-US"/>
        </w:rPr>
      </w:pPr>
    </w:p>
    <w:p w14:paraId="50B6AA57" w14:textId="77777777" w:rsidR="0002342E" w:rsidRDefault="0002342E" w:rsidP="0082527F">
      <w:pPr>
        <w:numPr>
          <w:ilvl w:val="12"/>
          <w:numId w:val="0"/>
        </w:numPr>
        <w:suppressAutoHyphens w:val="0"/>
        <w:ind w:right="-2"/>
      </w:pPr>
      <w:bookmarkStart w:id="0" w:name="_GoBack"/>
      <w:bookmarkEnd w:id="0"/>
    </w:p>
    <w:sectPr w:rsidR="0002342E" w:rsidSect="00102FE7">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4E773" w14:textId="77777777" w:rsidR="00E14750" w:rsidRDefault="00E14750">
      <w:r>
        <w:separator/>
      </w:r>
    </w:p>
  </w:endnote>
  <w:endnote w:type="continuationSeparator" w:id="0">
    <w:p w14:paraId="2FDF22A7" w14:textId="77777777" w:rsidR="00E14750" w:rsidRDefault="00E1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E258" w14:textId="77777777" w:rsidR="005D67E2" w:rsidRDefault="005D67E2" w:rsidP="00102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8803E5" w14:textId="77777777" w:rsidR="005D67E2" w:rsidRDefault="005D67E2" w:rsidP="00102F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68420" w14:textId="03A2EF32" w:rsidR="005D67E2" w:rsidRDefault="005D67E2" w:rsidP="00102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42E">
      <w:rPr>
        <w:rStyle w:val="Puslapionumeris"/>
        <w:noProof/>
      </w:rPr>
      <w:t>28</w:t>
    </w:r>
    <w:r>
      <w:rPr>
        <w:rStyle w:val="Puslapionumeris"/>
      </w:rPr>
      <w:fldChar w:fldCharType="end"/>
    </w:r>
  </w:p>
  <w:p w14:paraId="36A7AE85" w14:textId="77777777" w:rsidR="005D67E2" w:rsidRDefault="005D67E2" w:rsidP="00102F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930D3" w14:textId="77777777" w:rsidR="00E14750" w:rsidRDefault="00E14750">
      <w:r>
        <w:separator/>
      </w:r>
    </w:p>
  </w:footnote>
  <w:footnote w:type="continuationSeparator" w:id="0">
    <w:p w14:paraId="3AABEEF9" w14:textId="77777777" w:rsidR="00E14750" w:rsidRDefault="00E14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16"/>
    <w:lvl w:ilvl="0">
      <w:start w:val="1"/>
      <w:numFmt w:val="decimal"/>
      <w:lvlText w:val="%1."/>
      <w:lvlJc w:val="left"/>
      <w:pPr>
        <w:tabs>
          <w:tab w:val="num" w:pos="570"/>
        </w:tabs>
        <w:ind w:left="570" w:hanging="570"/>
      </w:pPr>
      <w:rPr>
        <w:rFonts w:cs="Times New Roman"/>
      </w:rPr>
    </w:lvl>
  </w:abstractNum>
  <w:abstractNum w:abstractNumId="7"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8"/>
    <w:multiLevelType w:val="singleLevel"/>
    <w:tmpl w:val="00000008"/>
    <w:name w:val="WW8Num18"/>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9"/>
    <w:multiLevelType w:val="singleLevel"/>
    <w:tmpl w:val="00000009"/>
    <w:name w:val="WW8Num23"/>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A"/>
    <w:multiLevelType w:val="singleLevel"/>
    <w:tmpl w:val="0000000A"/>
    <w:name w:val="WW8Num24"/>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C"/>
    <w:multiLevelType w:val="singleLevel"/>
    <w:tmpl w:val="0000000C"/>
    <w:name w:val="WW8Num30"/>
    <w:lvl w:ilvl="0">
      <w:start w:val="1"/>
      <w:numFmt w:val="bullet"/>
      <w:lvlText w:val=""/>
      <w:lvlJc w:val="left"/>
      <w:pPr>
        <w:tabs>
          <w:tab w:val="num" w:pos="0"/>
        </w:tabs>
        <w:ind w:left="720" w:hanging="360"/>
      </w:pPr>
      <w:rPr>
        <w:rFonts w:ascii="Symbol" w:hAnsi="Symbol"/>
      </w:rPr>
    </w:lvl>
  </w:abstractNum>
  <w:abstractNum w:abstractNumId="13" w15:restartNumberingAfterBreak="0">
    <w:nsid w:val="0000000D"/>
    <w:multiLevelType w:val="singleLevel"/>
    <w:tmpl w:val="0000000D"/>
    <w:name w:val="WW8Num32"/>
    <w:lvl w:ilvl="0">
      <w:start w:val="2"/>
      <w:numFmt w:val="decimal"/>
      <w:lvlText w:val="%1."/>
      <w:lvlJc w:val="left"/>
      <w:pPr>
        <w:tabs>
          <w:tab w:val="num" w:pos="570"/>
        </w:tabs>
        <w:ind w:left="570" w:hanging="570"/>
      </w:pPr>
      <w:rPr>
        <w:rFonts w:cs="Times New Roman"/>
      </w:rPr>
    </w:lvl>
  </w:abstractNum>
  <w:abstractNum w:abstractNumId="14" w15:restartNumberingAfterBreak="0">
    <w:nsid w:val="0000000E"/>
    <w:multiLevelType w:val="singleLevel"/>
    <w:tmpl w:val="0000000E"/>
    <w:name w:val="WW8Num36"/>
    <w:lvl w:ilvl="0">
      <w:start w:val="5"/>
      <w:numFmt w:val="decimal"/>
      <w:lvlText w:val="%1."/>
      <w:lvlJc w:val="left"/>
      <w:pPr>
        <w:tabs>
          <w:tab w:val="num" w:pos="570"/>
        </w:tabs>
        <w:ind w:left="570" w:hanging="570"/>
      </w:pPr>
      <w:rPr>
        <w:rFonts w:cs="Times New Roman"/>
      </w:rPr>
    </w:lvl>
  </w:abstractNum>
  <w:abstractNum w:abstractNumId="15" w15:restartNumberingAfterBreak="0">
    <w:nsid w:val="0000000F"/>
    <w:multiLevelType w:val="singleLevel"/>
    <w:tmpl w:val="0000000F"/>
    <w:name w:val="WW8Num39"/>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0"/>
    <w:multiLevelType w:val="singleLevel"/>
    <w:tmpl w:val="00000010"/>
    <w:lvl w:ilvl="0">
      <w:numFmt w:val="bullet"/>
      <w:lvlText w:val="-"/>
      <w:lvlJc w:val="left"/>
      <w:pPr>
        <w:tabs>
          <w:tab w:val="num" w:pos="0"/>
        </w:tabs>
        <w:ind w:left="360" w:hanging="360"/>
      </w:pPr>
      <w:rPr>
        <w:rFonts w:ascii="OpenSymbol" w:eastAsia="OpenSymbol"/>
      </w:rPr>
    </w:lvl>
  </w:abstractNum>
  <w:abstractNum w:abstractNumId="17" w15:restartNumberingAfterBreak="0">
    <w:nsid w:val="04671AD8"/>
    <w:multiLevelType w:val="hybridMultilevel"/>
    <w:tmpl w:val="2FAA05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5B35431"/>
    <w:multiLevelType w:val="hybridMultilevel"/>
    <w:tmpl w:val="45F2E1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776476"/>
    <w:multiLevelType w:val="hybridMultilevel"/>
    <w:tmpl w:val="91DC0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946FBA"/>
    <w:multiLevelType w:val="hybridMultilevel"/>
    <w:tmpl w:val="CAC21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1B7C62"/>
    <w:multiLevelType w:val="hybridMultilevel"/>
    <w:tmpl w:val="F0EAEF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AB1DA2"/>
    <w:multiLevelType w:val="hybridMultilevel"/>
    <w:tmpl w:val="EAD241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D3A3B64"/>
    <w:multiLevelType w:val="hybridMultilevel"/>
    <w:tmpl w:val="5082E8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4BA47AB"/>
    <w:multiLevelType w:val="hybridMultilevel"/>
    <w:tmpl w:val="7A00C2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076807"/>
    <w:multiLevelType w:val="hybridMultilevel"/>
    <w:tmpl w:val="2690E0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884AAD"/>
    <w:multiLevelType w:val="hybridMultilevel"/>
    <w:tmpl w:val="45EA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CA3BD4"/>
    <w:multiLevelType w:val="hybridMultilevel"/>
    <w:tmpl w:val="C8108E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7"/>
  </w:num>
  <w:num w:numId="18">
    <w:abstractNumId w:val="25"/>
  </w:num>
  <w:num w:numId="19">
    <w:abstractNumId w:val="21"/>
  </w:num>
  <w:num w:numId="20">
    <w:abstractNumId w:val="20"/>
  </w:num>
  <w:num w:numId="21">
    <w:abstractNumId w:val="26"/>
  </w:num>
  <w:num w:numId="22">
    <w:abstractNumId w:val="17"/>
  </w:num>
  <w:num w:numId="23">
    <w:abstractNumId w:val="18"/>
  </w:num>
  <w:num w:numId="24">
    <w:abstractNumId w:val="24"/>
  </w:num>
  <w:num w:numId="25">
    <w:abstractNumId w:val="30"/>
  </w:num>
  <w:num w:numId="26">
    <w:abstractNumId w:val="0"/>
    <w:lvlOverride w:ilvl="0">
      <w:lvl w:ilvl="0">
        <w:start w:val="1"/>
        <w:numFmt w:val="bullet"/>
        <w:lvlText w:val="-"/>
        <w:lvlJc w:val="left"/>
        <w:pPr>
          <w:ind w:left="360" w:hanging="360"/>
        </w:pPr>
      </w:lvl>
    </w:lvlOverride>
  </w:num>
  <w:num w:numId="27">
    <w:abstractNumId w:val="28"/>
  </w:num>
  <w:num w:numId="28">
    <w:abstractNumId w:val="22"/>
  </w:num>
  <w:num w:numId="29">
    <w:abstractNumId w:val="32"/>
  </w:num>
  <w:num w:numId="30">
    <w:abstractNumId w:val="19"/>
  </w:num>
  <w:num w:numId="31">
    <w:abstractNumId w:val="29"/>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03"/>
    <w:rsid w:val="0000302B"/>
    <w:rsid w:val="0002342E"/>
    <w:rsid w:val="00032B03"/>
    <w:rsid w:val="00055550"/>
    <w:rsid w:val="000643F9"/>
    <w:rsid w:val="000C16D8"/>
    <w:rsid w:val="000C5755"/>
    <w:rsid w:val="00102FE7"/>
    <w:rsid w:val="00175139"/>
    <w:rsid w:val="00196111"/>
    <w:rsid w:val="001C5AD6"/>
    <w:rsid w:val="001D5654"/>
    <w:rsid w:val="001E44F4"/>
    <w:rsid w:val="002236AC"/>
    <w:rsid w:val="00301722"/>
    <w:rsid w:val="003376F7"/>
    <w:rsid w:val="00340B41"/>
    <w:rsid w:val="00357D7F"/>
    <w:rsid w:val="00371682"/>
    <w:rsid w:val="003A1F3B"/>
    <w:rsid w:val="003C4BDB"/>
    <w:rsid w:val="0042515F"/>
    <w:rsid w:val="00483056"/>
    <w:rsid w:val="004B3CA9"/>
    <w:rsid w:val="004C7AF2"/>
    <w:rsid w:val="00535E18"/>
    <w:rsid w:val="00566387"/>
    <w:rsid w:val="00595303"/>
    <w:rsid w:val="005A5D47"/>
    <w:rsid w:val="005D1871"/>
    <w:rsid w:val="005D5CC5"/>
    <w:rsid w:val="005D67E2"/>
    <w:rsid w:val="005D6EEC"/>
    <w:rsid w:val="006954B5"/>
    <w:rsid w:val="006B109E"/>
    <w:rsid w:val="006B1310"/>
    <w:rsid w:val="006F502F"/>
    <w:rsid w:val="00710B1C"/>
    <w:rsid w:val="00711144"/>
    <w:rsid w:val="00720D11"/>
    <w:rsid w:val="00737DFF"/>
    <w:rsid w:val="007739C0"/>
    <w:rsid w:val="007E6E1E"/>
    <w:rsid w:val="0082454F"/>
    <w:rsid w:val="0082527F"/>
    <w:rsid w:val="00874384"/>
    <w:rsid w:val="0087638D"/>
    <w:rsid w:val="008A6197"/>
    <w:rsid w:val="008A6591"/>
    <w:rsid w:val="008F5F5F"/>
    <w:rsid w:val="0091701B"/>
    <w:rsid w:val="00994F8A"/>
    <w:rsid w:val="009B2C10"/>
    <w:rsid w:val="00A06CE1"/>
    <w:rsid w:val="00A45B45"/>
    <w:rsid w:val="00A720D9"/>
    <w:rsid w:val="00A724BD"/>
    <w:rsid w:val="00A75EF3"/>
    <w:rsid w:val="00A9364E"/>
    <w:rsid w:val="00AE73A0"/>
    <w:rsid w:val="00B550CE"/>
    <w:rsid w:val="00BD1859"/>
    <w:rsid w:val="00C064DB"/>
    <w:rsid w:val="00C37150"/>
    <w:rsid w:val="00CC566F"/>
    <w:rsid w:val="00CD573A"/>
    <w:rsid w:val="00CE58C6"/>
    <w:rsid w:val="00D36698"/>
    <w:rsid w:val="00D41066"/>
    <w:rsid w:val="00D4260C"/>
    <w:rsid w:val="00D56DEC"/>
    <w:rsid w:val="00D6668A"/>
    <w:rsid w:val="00D77A79"/>
    <w:rsid w:val="00DA126F"/>
    <w:rsid w:val="00DB0D34"/>
    <w:rsid w:val="00DD0C9B"/>
    <w:rsid w:val="00E14750"/>
    <w:rsid w:val="00E23B89"/>
    <w:rsid w:val="00E50A02"/>
    <w:rsid w:val="00E53F3D"/>
    <w:rsid w:val="00E74D22"/>
    <w:rsid w:val="00F23190"/>
    <w:rsid w:val="00F233C2"/>
    <w:rsid w:val="00FA26BC"/>
    <w:rsid w:val="00FC2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DCE3"/>
  <w15:docId w15:val="{34CB29DD-12FE-45D2-9C7E-E7794EB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B03"/>
    <w:pPr>
      <w:suppressAutoHyphens/>
      <w:spacing w:after="0" w:line="240" w:lineRule="auto"/>
    </w:pPr>
    <w:rPr>
      <w:rFonts w:ascii="Times New Roman" w:eastAsia="Times New Roman" w:hAnsi="Times New Roman" w:cs="Times New Roman"/>
      <w:sz w:val="20"/>
      <w:szCs w:val="20"/>
      <w:lang w:val="nl-NL" w:eastAsia="ar-SA"/>
    </w:rPr>
  </w:style>
  <w:style w:type="paragraph" w:styleId="Antrat1">
    <w:name w:val="heading 1"/>
    <w:basedOn w:val="prastasis"/>
    <w:next w:val="prastasis"/>
    <w:link w:val="Antrat1Diagrama"/>
    <w:uiPriority w:val="99"/>
    <w:qFormat/>
    <w:rsid w:val="00032B03"/>
    <w:pPr>
      <w:keepNext/>
      <w:numPr>
        <w:numId w:val="1"/>
      </w:numPr>
      <w:outlineLvl w:val="0"/>
    </w:pPr>
    <w:rPr>
      <w:sz w:val="24"/>
      <w:szCs w:val="24"/>
      <w:lang w:val="en-GB"/>
    </w:rPr>
  </w:style>
  <w:style w:type="paragraph" w:styleId="Antrat2">
    <w:name w:val="heading 2"/>
    <w:basedOn w:val="prastasis"/>
    <w:next w:val="prastasis"/>
    <w:link w:val="Antrat2Diagrama"/>
    <w:uiPriority w:val="99"/>
    <w:qFormat/>
    <w:rsid w:val="00032B03"/>
    <w:pPr>
      <w:keepNext/>
      <w:numPr>
        <w:ilvl w:val="1"/>
        <w:numId w:val="1"/>
      </w:numPr>
      <w:jc w:val="both"/>
      <w:outlineLvl w:val="1"/>
    </w:pPr>
    <w:rPr>
      <w:sz w:val="24"/>
      <w:szCs w:val="24"/>
      <w:u w:val="single"/>
      <w:lang w:val="x-none"/>
    </w:rPr>
  </w:style>
  <w:style w:type="paragraph" w:styleId="Antrat3">
    <w:name w:val="heading 3"/>
    <w:basedOn w:val="prastasis"/>
    <w:next w:val="prastasis"/>
    <w:link w:val="Antrat3Diagrama"/>
    <w:uiPriority w:val="99"/>
    <w:qFormat/>
    <w:rsid w:val="00032B03"/>
    <w:pPr>
      <w:keepNext/>
      <w:numPr>
        <w:ilvl w:val="2"/>
        <w:numId w:val="1"/>
      </w:numPr>
      <w:jc w:val="both"/>
      <w:outlineLvl w:val="2"/>
    </w:pPr>
    <w:rPr>
      <w:i/>
      <w:iCs/>
      <w:sz w:val="24"/>
      <w:szCs w:val="24"/>
    </w:rPr>
  </w:style>
  <w:style w:type="paragraph" w:styleId="Antrat4">
    <w:name w:val="heading 4"/>
    <w:basedOn w:val="prastasis"/>
    <w:next w:val="prastasis"/>
    <w:link w:val="Antrat4Diagrama"/>
    <w:uiPriority w:val="99"/>
    <w:qFormat/>
    <w:rsid w:val="00032B03"/>
    <w:pPr>
      <w:keepNext/>
      <w:numPr>
        <w:ilvl w:val="3"/>
        <w:numId w:val="1"/>
      </w:numPr>
      <w:ind w:left="851" w:hanging="851"/>
      <w:outlineLvl w:val="3"/>
    </w:pPr>
    <w:rPr>
      <w:b/>
      <w:bCs/>
      <w:i/>
      <w:iCs/>
      <w:lang w:val="lt-LT"/>
    </w:rPr>
  </w:style>
  <w:style w:type="paragraph" w:styleId="Antrat5">
    <w:name w:val="heading 5"/>
    <w:basedOn w:val="prastasis"/>
    <w:next w:val="prastasis"/>
    <w:link w:val="Antrat5Diagrama"/>
    <w:uiPriority w:val="99"/>
    <w:qFormat/>
    <w:rsid w:val="00032B03"/>
    <w:pPr>
      <w:keepNext/>
      <w:numPr>
        <w:ilvl w:val="4"/>
        <w:numId w:val="1"/>
      </w:numPr>
      <w:ind w:left="851" w:hanging="851"/>
      <w:outlineLvl w:val="4"/>
    </w:pPr>
    <w:rPr>
      <w:i/>
      <w:iCs/>
      <w:lang w:val="lt-LT"/>
    </w:rPr>
  </w:style>
  <w:style w:type="paragraph" w:styleId="Antrat6">
    <w:name w:val="heading 6"/>
    <w:basedOn w:val="prastasis"/>
    <w:next w:val="prastasis"/>
    <w:link w:val="Antrat6Diagrama"/>
    <w:uiPriority w:val="99"/>
    <w:qFormat/>
    <w:rsid w:val="00032B03"/>
    <w:pPr>
      <w:keepNext/>
      <w:numPr>
        <w:ilvl w:val="5"/>
        <w:numId w:val="1"/>
      </w:numPr>
      <w:outlineLvl w:val="5"/>
    </w:pPr>
    <w:rPr>
      <w:i/>
      <w:iCs/>
      <w:sz w:val="24"/>
      <w:szCs w:val="24"/>
      <w:lang w:val="lt-LT"/>
    </w:rPr>
  </w:style>
  <w:style w:type="paragraph" w:styleId="Antrat7">
    <w:name w:val="heading 7"/>
    <w:basedOn w:val="prastasis"/>
    <w:next w:val="prastasis"/>
    <w:link w:val="Antrat7Diagrama"/>
    <w:uiPriority w:val="99"/>
    <w:qFormat/>
    <w:rsid w:val="00032B03"/>
    <w:pPr>
      <w:keepNext/>
      <w:numPr>
        <w:ilvl w:val="6"/>
        <w:numId w:val="1"/>
      </w:numPr>
      <w:outlineLvl w:val="6"/>
    </w:pPr>
    <w:rPr>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32B03"/>
    <w:rPr>
      <w:rFonts w:ascii="Times New Roman" w:eastAsia="Times New Roman" w:hAnsi="Times New Roman" w:cs="Times New Roman"/>
      <w:sz w:val="24"/>
      <w:szCs w:val="24"/>
      <w:lang w:val="en-GB" w:eastAsia="ar-SA"/>
    </w:rPr>
  </w:style>
  <w:style w:type="character" w:customStyle="1" w:styleId="Antrat2Diagrama">
    <w:name w:val="Antraštė 2 Diagrama"/>
    <w:basedOn w:val="Numatytasispastraiposriftas"/>
    <w:link w:val="Antrat2"/>
    <w:uiPriority w:val="99"/>
    <w:rsid w:val="00032B03"/>
    <w:rPr>
      <w:rFonts w:ascii="Times New Roman" w:eastAsia="Times New Roman" w:hAnsi="Times New Roman" w:cs="Times New Roman"/>
      <w:sz w:val="24"/>
      <w:szCs w:val="24"/>
      <w:u w:val="single"/>
      <w:lang w:val="x-none" w:eastAsia="ar-SA"/>
    </w:rPr>
  </w:style>
  <w:style w:type="character" w:customStyle="1" w:styleId="Antrat3Diagrama">
    <w:name w:val="Antraštė 3 Diagrama"/>
    <w:basedOn w:val="Numatytasispastraiposriftas"/>
    <w:link w:val="Antrat3"/>
    <w:uiPriority w:val="99"/>
    <w:rsid w:val="00032B03"/>
    <w:rPr>
      <w:rFonts w:ascii="Times New Roman" w:eastAsia="Times New Roman" w:hAnsi="Times New Roman" w:cs="Times New Roman"/>
      <w:i/>
      <w:iCs/>
      <w:sz w:val="24"/>
      <w:szCs w:val="24"/>
      <w:lang w:val="nl-NL" w:eastAsia="ar-SA"/>
    </w:rPr>
  </w:style>
  <w:style w:type="character" w:customStyle="1" w:styleId="Antrat4Diagrama">
    <w:name w:val="Antraštė 4 Diagrama"/>
    <w:basedOn w:val="Numatytasispastraiposriftas"/>
    <w:link w:val="Antrat4"/>
    <w:uiPriority w:val="99"/>
    <w:rsid w:val="00032B03"/>
    <w:rPr>
      <w:rFonts w:ascii="Times New Roman" w:eastAsia="Times New Roman" w:hAnsi="Times New Roman" w:cs="Times New Roman"/>
      <w:b/>
      <w:bCs/>
      <w:i/>
      <w:iCs/>
      <w:sz w:val="20"/>
      <w:szCs w:val="20"/>
      <w:lang w:val="lt-LT" w:eastAsia="ar-SA"/>
    </w:rPr>
  </w:style>
  <w:style w:type="character" w:customStyle="1" w:styleId="Antrat5Diagrama">
    <w:name w:val="Antraštė 5 Diagrama"/>
    <w:basedOn w:val="Numatytasispastraiposriftas"/>
    <w:link w:val="Antrat5"/>
    <w:uiPriority w:val="99"/>
    <w:rsid w:val="00032B03"/>
    <w:rPr>
      <w:rFonts w:ascii="Times New Roman" w:eastAsia="Times New Roman" w:hAnsi="Times New Roman" w:cs="Times New Roman"/>
      <w:i/>
      <w:iCs/>
      <w:sz w:val="20"/>
      <w:szCs w:val="20"/>
      <w:lang w:val="lt-LT" w:eastAsia="ar-SA"/>
    </w:rPr>
  </w:style>
  <w:style w:type="character" w:customStyle="1" w:styleId="Antrat6Diagrama">
    <w:name w:val="Antraštė 6 Diagrama"/>
    <w:basedOn w:val="Numatytasispastraiposriftas"/>
    <w:link w:val="Antrat6"/>
    <w:uiPriority w:val="99"/>
    <w:rsid w:val="00032B03"/>
    <w:rPr>
      <w:rFonts w:ascii="Times New Roman" w:eastAsia="Times New Roman" w:hAnsi="Times New Roman" w:cs="Times New Roman"/>
      <w:i/>
      <w:iCs/>
      <w:sz w:val="24"/>
      <w:szCs w:val="24"/>
      <w:lang w:val="lt-LT" w:eastAsia="ar-SA"/>
    </w:rPr>
  </w:style>
  <w:style w:type="character" w:customStyle="1" w:styleId="Antrat7Diagrama">
    <w:name w:val="Antraštė 7 Diagrama"/>
    <w:basedOn w:val="Numatytasispastraiposriftas"/>
    <w:link w:val="Antrat7"/>
    <w:uiPriority w:val="99"/>
    <w:rsid w:val="00032B03"/>
    <w:rPr>
      <w:rFonts w:ascii="Times New Roman" w:eastAsia="Times New Roman" w:hAnsi="Times New Roman" w:cs="Times New Roman"/>
      <w:sz w:val="24"/>
      <w:szCs w:val="24"/>
      <w:u w:val="single"/>
      <w:lang w:val="nl-NL" w:eastAsia="ar-SA"/>
    </w:rPr>
  </w:style>
  <w:style w:type="character" w:customStyle="1" w:styleId="WW8Num2z0">
    <w:name w:val="WW8Num2z0"/>
    <w:uiPriority w:val="99"/>
    <w:rsid w:val="00032B03"/>
    <w:rPr>
      <w:rFonts w:ascii="Symbol" w:hAnsi="Symbol"/>
    </w:rPr>
  </w:style>
  <w:style w:type="character" w:customStyle="1" w:styleId="WW8Num2z1">
    <w:name w:val="WW8Num2z1"/>
    <w:uiPriority w:val="99"/>
    <w:rsid w:val="00032B03"/>
    <w:rPr>
      <w:rFonts w:ascii="Courier New" w:hAnsi="Courier New"/>
    </w:rPr>
  </w:style>
  <w:style w:type="character" w:customStyle="1" w:styleId="WW8Num2z2">
    <w:name w:val="WW8Num2z2"/>
    <w:uiPriority w:val="99"/>
    <w:rsid w:val="00032B03"/>
    <w:rPr>
      <w:rFonts w:ascii="Wingdings" w:hAnsi="Wingdings"/>
    </w:rPr>
  </w:style>
  <w:style w:type="character" w:customStyle="1" w:styleId="WW8Num3z0">
    <w:name w:val="WW8Num3z0"/>
    <w:uiPriority w:val="99"/>
    <w:rsid w:val="00032B03"/>
    <w:rPr>
      <w:rFonts w:ascii="Wingdings" w:hAnsi="Wingdings"/>
    </w:rPr>
  </w:style>
  <w:style w:type="character" w:customStyle="1" w:styleId="WW8Num3z1">
    <w:name w:val="WW8Num3z1"/>
    <w:uiPriority w:val="99"/>
    <w:rsid w:val="00032B03"/>
    <w:rPr>
      <w:rFonts w:ascii="Courier New" w:hAnsi="Courier New"/>
    </w:rPr>
  </w:style>
  <w:style w:type="character" w:customStyle="1" w:styleId="WW8Num3z3">
    <w:name w:val="WW8Num3z3"/>
    <w:uiPriority w:val="99"/>
    <w:rsid w:val="00032B03"/>
    <w:rPr>
      <w:rFonts w:ascii="Symbol" w:hAnsi="Symbol"/>
    </w:rPr>
  </w:style>
  <w:style w:type="character" w:customStyle="1" w:styleId="WW8Num4z0">
    <w:name w:val="WW8Num4z0"/>
    <w:uiPriority w:val="99"/>
    <w:rsid w:val="00032B03"/>
    <w:rPr>
      <w:rFonts w:ascii="Symbol" w:hAnsi="Symbol"/>
    </w:rPr>
  </w:style>
  <w:style w:type="character" w:customStyle="1" w:styleId="WW8Num4z1">
    <w:name w:val="WW8Num4z1"/>
    <w:uiPriority w:val="99"/>
    <w:rsid w:val="00032B03"/>
    <w:rPr>
      <w:rFonts w:ascii="Courier New" w:hAnsi="Courier New"/>
    </w:rPr>
  </w:style>
  <w:style w:type="character" w:customStyle="1" w:styleId="WW8Num4z2">
    <w:name w:val="WW8Num4z2"/>
    <w:uiPriority w:val="99"/>
    <w:rsid w:val="00032B03"/>
    <w:rPr>
      <w:rFonts w:ascii="Wingdings" w:hAnsi="Wingdings"/>
    </w:rPr>
  </w:style>
  <w:style w:type="character" w:customStyle="1" w:styleId="WW8Num5z0">
    <w:name w:val="WW8Num5z0"/>
    <w:uiPriority w:val="99"/>
    <w:rsid w:val="00032B03"/>
    <w:rPr>
      <w:rFonts w:ascii="Symbol" w:hAnsi="Symbol"/>
    </w:rPr>
  </w:style>
  <w:style w:type="character" w:customStyle="1" w:styleId="WW8Num5z1">
    <w:name w:val="WW8Num5z1"/>
    <w:uiPriority w:val="99"/>
    <w:rsid w:val="00032B03"/>
    <w:rPr>
      <w:rFonts w:ascii="Courier New" w:hAnsi="Courier New"/>
    </w:rPr>
  </w:style>
  <w:style w:type="character" w:customStyle="1" w:styleId="WW8Num5z2">
    <w:name w:val="WW8Num5z2"/>
    <w:uiPriority w:val="99"/>
    <w:rsid w:val="00032B03"/>
    <w:rPr>
      <w:rFonts w:ascii="Wingdings" w:hAnsi="Wingdings"/>
    </w:rPr>
  </w:style>
  <w:style w:type="character" w:customStyle="1" w:styleId="WW8Num6z1">
    <w:name w:val="WW8Num6z1"/>
    <w:uiPriority w:val="99"/>
    <w:rsid w:val="00032B03"/>
    <w:rPr>
      <w:rFonts w:ascii="Courier New" w:hAnsi="Courier New"/>
    </w:rPr>
  </w:style>
  <w:style w:type="character" w:customStyle="1" w:styleId="WW8Num6z2">
    <w:name w:val="WW8Num6z2"/>
    <w:uiPriority w:val="99"/>
    <w:rsid w:val="00032B03"/>
    <w:rPr>
      <w:rFonts w:ascii="Wingdings" w:hAnsi="Wingdings"/>
    </w:rPr>
  </w:style>
  <w:style w:type="character" w:customStyle="1" w:styleId="WW8Num6z3">
    <w:name w:val="WW8Num6z3"/>
    <w:uiPriority w:val="99"/>
    <w:rsid w:val="00032B03"/>
    <w:rPr>
      <w:rFonts w:ascii="Symbol" w:hAnsi="Symbol"/>
    </w:rPr>
  </w:style>
  <w:style w:type="character" w:customStyle="1" w:styleId="WW8Num7z0">
    <w:name w:val="WW8Num7z0"/>
    <w:uiPriority w:val="99"/>
    <w:rsid w:val="00032B03"/>
    <w:rPr>
      <w:rFonts w:ascii="Symbol" w:hAnsi="Symbol"/>
    </w:rPr>
  </w:style>
  <w:style w:type="character" w:customStyle="1" w:styleId="WW8Num7z1">
    <w:name w:val="WW8Num7z1"/>
    <w:uiPriority w:val="99"/>
    <w:rsid w:val="00032B03"/>
    <w:rPr>
      <w:rFonts w:ascii="Courier New" w:hAnsi="Courier New"/>
    </w:rPr>
  </w:style>
  <w:style w:type="character" w:customStyle="1" w:styleId="WW8Num7z2">
    <w:name w:val="WW8Num7z2"/>
    <w:uiPriority w:val="99"/>
    <w:rsid w:val="00032B03"/>
    <w:rPr>
      <w:rFonts w:ascii="Wingdings" w:hAnsi="Wingdings"/>
    </w:rPr>
  </w:style>
  <w:style w:type="character" w:customStyle="1" w:styleId="WW8Num8z0">
    <w:name w:val="WW8Num8z0"/>
    <w:uiPriority w:val="99"/>
    <w:rsid w:val="00032B03"/>
    <w:rPr>
      <w:sz w:val="16"/>
    </w:rPr>
  </w:style>
  <w:style w:type="character" w:customStyle="1" w:styleId="WW8Num8z1">
    <w:name w:val="WW8Num8z1"/>
    <w:uiPriority w:val="99"/>
    <w:rsid w:val="00032B03"/>
    <w:rPr>
      <w:rFonts w:ascii="Courier New" w:hAnsi="Courier New"/>
    </w:rPr>
  </w:style>
  <w:style w:type="character" w:customStyle="1" w:styleId="WW8Num8z2">
    <w:name w:val="WW8Num8z2"/>
    <w:uiPriority w:val="99"/>
    <w:rsid w:val="00032B03"/>
    <w:rPr>
      <w:rFonts w:ascii="Wingdings" w:hAnsi="Wingdings"/>
    </w:rPr>
  </w:style>
  <w:style w:type="character" w:customStyle="1" w:styleId="WW8Num8z3">
    <w:name w:val="WW8Num8z3"/>
    <w:uiPriority w:val="99"/>
    <w:rsid w:val="00032B03"/>
    <w:rPr>
      <w:rFonts w:ascii="Symbol" w:hAnsi="Symbol"/>
    </w:rPr>
  </w:style>
  <w:style w:type="character" w:customStyle="1" w:styleId="WW8Num9z0">
    <w:name w:val="WW8Num9z0"/>
    <w:uiPriority w:val="99"/>
    <w:rsid w:val="00032B03"/>
    <w:rPr>
      <w:rFonts w:ascii="Symbol" w:hAnsi="Symbol"/>
      <w:sz w:val="16"/>
    </w:rPr>
  </w:style>
  <w:style w:type="character" w:customStyle="1" w:styleId="WW8Num9z1">
    <w:name w:val="WW8Num9z1"/>
    <w:uiPriority w:val="99"/>
    <w:rsid w:val="00032B03"/>
    <w:rPr>
      <w:rFonts w:ascii="Courier New" w:hAnsi="Courier New"/>
    </w:rPr>
  </w:style>
  <w:style w:type="character" w:customStyle="1" w:styleId="WW8Num9z2">
    <w:name w:val="WW8Num9z2"/>
    <w:uiPriority w:val="99"/>
    <w:rsid w:val="00032B03"/>
    <w:rPr>
      <w:rFonts w:ascii="Wingdings" w:hAnsi="Wingdings"/>
    </w:rPr>
  </w:style>
  <w:style w:type="character" w:customStyle="1" w:styleId="WW8Num9z3">
    <w:name w:val="WW8Num9z3"/>
    <w:uiPriority w:val="99"/>
    <w:rsid w:val="00032B03"/>
    <w:rPr>
      <w:rFonts w:ascii="Symbol" w:hAnsi="Symbol"/>
    </w:rPr>
  </w:style>
  <w:style w:type="character" w:customStyle="1" w:styleId="WW8Num10z1">
    <w:name w:val="WW8Num10z1"/>
    <w:uiPriority w:val="99"/>
    <w:rsid w:val="00032B03"/>
    <w:rPr>
      <w:rFonts w:ascii="Courier New" w:hAnsi="Courier New"/>
    </w:rPr>
  </w:style>
  <w:style w:type="character" w:customStyle="1" w:styleId="WW8Num10z2">
    <w:name w:val="WW8Num10z2"/>
    <w:uiPriority w:val="99"/>
    <w:rsid w:val="00032B03"/>
    <w:rPr>
      <w:rFonts w:ascii="Wingdings" w:hAnsi="Wingdings"/>
    </w:rPr>
  </w:style>
  <w:style w:type="character" w:customStyle="1" w:styleId="WW8Num10z3">
    <w:name w:val="WW8Num10z3"/>
    <w:uiPriority w:val="99"/>
    <w:rsid w:val="00032B03"/>
    <w:rPr>
      <w:rFonts w:ascii="Symbol" w:hAnsi="Symbol"/>
    </w:rPr>
  </w:style>
  <w:style w:type="character" w:customStyle="1" w:styleId="WW8Num11z0">
    <w:name w:val="WW8Num11z0"/>
    <w:uiPriority w:val="99"/>
    <w:rsid w:val="00032B03"/>
    <w:rPr>
      <w:rFonts w:ascii="Symbol" w:hAnsi="Symbol"/>
    </w:rPr>
  </w:style>
  <w:style w:type="character" w:customStyle="1" w:styleId="WW8Num11z1">
    <w:name w:val="WW8Num11z1"/>
    <w:uiPriority w:val="99"/>
    <w:rsid w:val="00032B03"/>
    <w:rPr>
      <w:rFonts w:ascii="Courier New" w:hAnsi="Courier New"/>
    </w:rPr>
  </w:style>
  <w:style w:type="character" w:customStyle="1" w:styleId="WW8Num11z2">
    <w:name w:val="WW8Num11z2"/>
    <w:uiPriority w:val="99"/>
    <w:rsid w:val="00032B03"/>
    <w:rPr>
      <w:rFonts w:ascii="Wingdings" w:hAnsi="Wingdings"/>
    </w:rPr>
  </w:style>
  <w:style w:type="character" w:customStyle="1" w:styleId="WW8Num12z1">
    <w:name w:val="WW8Num12z1"/>
    <w:uiPriority w:val="99"/>
    <w:rsid w:val="00032B03"/>
    <w:rPr>
      <w:rFonts w:ascii="Courier New" w:hAnsi="Courier New"/>
    </w:rPr>
  </w:style>
  <w:style w:type="character" w:customStyle="1" w:styleId="WW8Num12z2">
    <w:name w:val="WW8Num12z2"/>
    <w:uiPriority w:val="99"/>
    <w:rsid w:val="00032B03"/>
    <w:rPr>
      <w:rFonts w:ascii="Wingdings" w:hAnsi="Wingdings"/>
    </w:rPr>
  </w:style>
  <w:style w:type="character" w:customStyle="1" w:styleId="WW8Num12z3">
    <w:name w:val="WW8Num12z3"/>
    <w:uiPriority w:val="99"/>
    <w:rsid w:val="00032B03"/>
    <w:rPr>
      <w:rFonts w:ascii="Symbol" w:hAnsi="Symbol"/>
    </w:rPr>
  </w:style>
  <w:style w:type="character" w:customStyle="1" w:styleId="WW8Num13z0">
    <w:name w:val="WW8Num13z0"/>
    <w:uiPriority w:val="99"/>
    <w:rsid w:val="00032B03"/>
    <w:rPr>
      <w:rFonts w:ascii="Symbol" w:hAnsi="Symbol"/>
    </w:rPr>
  </w:style>
  <w:style w:type="character" w:customStyle="1" w:styleId="WW8Num13z1">
    <w:name w:val="WW8Num13z1"/>
    <w:uiPriority w:val="99"/>
    <w:rsid w:val="00032B03"/>
    <w:rPr>
      <w:rFonts w:ascii="Courier New" w:hAnsi="Courier New"/>
    </w:rPr>
  </w:style>
  <w:style w:type="character" w:customStyle="1" w:styleId="WW8Num13z2">
    <w:name w:val="WW8Num13z2"/>
    <w:uiPriority w:val="99"/>
    <w:rsid w:val="00032B03"/>
    <w:rPr>
      <w:rFonts w:ascii="Wingdings" w:hAnsi="Wingdings"/>
    </w:rPr>
  </w:style>
  <w:style w:type="character" w:customStyle="1" w:styleId="WW8Num14z0">
    <w:name w:val="WW8Num14z0"/>
    <w:uiPriority w:val="99"/>
    <w:rsid w:val="00032B03"/>
    <w:rPr>
      <w:rFonts w:ascii="Symbol" w:hAnsi="Symbol"/>
    </w:rPr>
  </w:style>
  <w:style w:type="character" w:customStyle="1" w:styleId="WW8Num14z1">
    <w:name w:val="WW8Num14z1"/>
    <w:uiPriority w:val="99"/>
    <w:rsid w:val="00032B03"/>
    <w:rPr>
      <w:rFonts w:ascii="Courier New" w:hAnsi="Courier New"/>
    </w:rPr>
  </w:style>
  <w:style w:type="character" w:customStyle="1" w:styleId="WW8Num14z2">
    <w:name w:val="WW8Num14z2"/>
    <w:uiPriority w:val="99"/>
    <w:rsid w:val="00032B03"/>
    <w:rPr>
      <w:rFonts w:ascii="Wingdings" w:hAnsi="Wingdings"/>
    </w:rPr>
  </w:style>
  <w:style w:type="character" w:customStyle="1" w:styleId="WW8Num17z0">
    <w:name w:val="WW8Num17z0"/>
    <w:uiPriority w:val="99"/>
    <w:rsid w:val="00032B03"/>
    <w:rPr>
      <w:rFonts w:ascii="Symbol" w:hAnsi="Symbol"/>
    </w:rPr>
  </w:style>
  <w:style w:type="character" w:customStyle="1" w:styleId="WW8Num17z1">
    <w:name w:val="WW8Num17z1"/>
    <w:uiPriority w:val="99"/>
    <w:rsid w:val="00032B03"/>
    <w:rPr>
      <w:rFonts w:ascii="Courier New" w:hAnsi="Courier New"/>
    </w:rPr>
  </w:style>
  <w:style w:type="character" w:customStyle="1" w:styleId="WW8Num17z2">
    <w:name w:val="WW8Num17z2"/>
    <w:uiPriority w:val="99"/>
    <w:rsid w:val="00032B03"/>
    <w:rPr>
      <w:rFonts w:ascii="Wingdings" w:hAnsi="Wingdings"/>
    </w:rPr>
  </w:style>
  <w:style w:type="character" w:customStyle="1" w:styleId="WW8Num18z0">
    <w:name w:val="WW8Num18z0"/>
    <w:uiPriority w:val="99"/>
    <w:rsid w:val="00032B03"/>
    <w:rPr>
      <w:rFonts w:ascii="Symbol" w:hAnsi="Symbol"/>
    </w:rPr>
  </w:style>
  <w:style w:type="character" w:customStyle="1" w:styleId="WW8Num18z1">
    <w:name w:val="WW8Num18z1"/>
    <w:uiPriority w:val="99"/>
    <w:rsid w:val="00032B03"/>
    <w:rPr>
      <w:rFonts w:ascii="Courier New" w:hAnsi="Courier New"/>
    </w:rPr>
  </w:style>
  <w:style w:type="character" w:customStyle="1" w:styleId="WW8Num18z2">
    <w:name w:val="WW8Num18z2"/>
    <w:uiPriority w:val="99"/>
    <w:rsid w:val="00032B03"/>
    <w:rPr>
      <w:rFonts w:ascii="Wingdings" w:hAnsi="Wingdings"/>
    </w:rPr>
  </w:style>
  <w:style w:type="character" w:customStyle="1" w:styleId="WW8Num19z0">
    <w:name w:val="WW8Num19z0"/>
    <w:uiPriority w:val="99"/>
    <w:rsid w:val="00032B03"/>
    <w:rPr>
      <w:rFonts w:ascii="Symbol" w:hAnsi="Symbol"/>
    </w:rPr>
  </w:style>
  <w:style w:type="character" w:customStyle="1" w:styleId="WW8Num20z1">
    <w:name w:val="WW8Num20z1"/>
    <w:uiPriority w:val="99"/>
    <w:rsid w:val="00032B03"/>
    <w:rPr>
      <w:b/>
    </w:rPr>
  </w:style>
  <w:style w:type="character" w:customStyle="1" w:styleId="WW8Num21z0">
    <w:name w:val="WW8Num21z0"/>
    <w:uiPriority w:val="99"/>
    <w:rsid w:val="00032B03"/>
    <w:rPr>
      <w:rFonts w:ascii="Symbol" w:hAnsi="Symbol"/>
    </w:rPr>
  </w:style>
  <w:style w:type="character" w:customStyle="1" w:styleId="WW8Num21z1">
    <w:name w:val="WW8Num21z1"/>
    <w:uiPriority w:val="99"/>
    <w:rsid w:val="00032B03"/>
    <w:rPr>
      <w:rFonts w:ascii="Courier New" w:hAnsi="Courier New"/>
    </w:rPr>
  </w:style>
  <w:style w:type="character" w:customStyle="1" w:styleId="WW8Num21z2">
    <w:name w:val="WW8Num21z2"/>
    <w:uiPriority w:val="99"/>
    <w:rsid w:val="00032B03"/>
    <w:rPr>
      <w:rFonts w:ascii="Wingdings" w:hAnsi="Wingdings"/>
    </w:rPr>
  </w:style>
  <w:style w:type="character" w:customStyle="1" w:styleId="WW8Num22z0">
    <w:name w:val="WW8Num22z0"/>
    <w:uiPriority w:val="99"/>
    <w:rsid w:val="00032B03"/>
    <w:rPr>
      <w:rFonts w:ascii="Symbol" w:hAnsi="Symbol"/>
    </w:rPr>
  </w:style>
  <w:style w:type="character" w:customStyle="1" w:styleId="WW8Num22z1">
    <w:name w:val="WW8Num22z1"/>
    <w:uiPriority w:val="99"/>
    <w:rsid w:val="00032B03"/>
    <w:rPr>
      <w:rFonts w:ascii="Courier New" w:hAnsi="Courier New"/>
    </w:rPr>
  </w:style>
  <w:style w:type="character" w:customStyle="1" w:styleId="WW8Num22z2">
    <w:name w:val="WW8Num22z2"/>
    <w:uiPriority w:val="99"/>
    <w:rsid w:val="00032B03"/>
    <w:rPr>
      <w:rFonts w:ascii="Wingdings" w:hAnsi="Wingdings"/>
    </w:rPr>
  </w:style>
  <w:style w:type="character" w:customStyle="1" w:styleId="WW8Num23z0">
    <w:name w:val="WW8Num23z0"/>
    <w:uiPriority w:val="99"/>
    <w:rsid w:val="00032B03"/>
    <w:rPr>
      <w:rFonts w:ascii="Symbol" w:hAnsi="Symbol"/>
    </w:rPr>
  </w:style>
  <w:style w:type="character" w:customStyle="1" w:styleId="WW8Num23z1">
    <w:name w:val="WW8Num23z1"/>
    <w:uiPriority w:val="99"/>
    <w:rsid w:val="00032B03"/>
    <w:rPr>
      <w:rFonts w:ascii="Courier New" w:hAnsi="Courier New"/>
    </w:rPr>
  </w:style>
  <w:style w:type="character" w:customStyle="1" w:styleId="WW8Num23z2">
    <w:name w:val="WW8Num23z2"/>
    <w:uiPriority w:val="99"/>
    <w:rsid w:val="00032B03"/>
    <w:rPr>
      <w:rFonts w:ascii="Wingdings" w:hAnsi="Wingdings"/>
    </w:rPr>
  </w:style>
  <w:style w:type="character" w:customStyle="1" w:styleId="WW8Num24z0">
    <w:name w:val="WW8Num24z0"/>
    <w:uiPriority w:val="99"/>
    <w:rsid w:val="00032B03"/>
    <w:rPr>
      <w:rFonts w:ascii="Symbol" w:hAnsi="Symbol"/>
    </w:rPr>
  </w:style>
  <w:style w:type="character" w:customStyle="1" w:styleId="WW8Num24z1">
    <w:name w:val="WW8Num24z1"/>
    <w:uiPriority w:val="99"/>
    <w:rsid w:val="00032B03"/>
    <w:rPr>
      <w:rFonts w:ascii="Courier New" w:hAnsi="Courier New"/>
    </w:rPr>
  </w:style>
  <w:style w:type="character" w:customStyle="1" w:styleId="WW8Num24z2">
    <w:name w:val="WW8Num24z2"/>
    <w:uiPriority w:val="99"/>
    <w:rsid w:val="00032B03"/>
    <w:rPr>
      <w:rFonts w:ascii="Wingdings" w:hAnsi="Wingdings"/>
    </w:rPr>
  </w:style>
  <w:style w:type="character" w:customStyle="1" w:styleId="WW8Num25z0">
    <w:name w:val="WW8Num25z0"/>
    <w:uiPriority w:val="99"/>
    <w:rsid w:val="00032B03"/>
    <w:rPr>
      <w:rFonts w:ascii="Symbol" w:hAnsi="Symbol"/>
    </w:rPr>
  </w:style>
  <w:style w:type="character" w:customStyle="1" w:styleId="WW8Num25z1">
    <w:name w:val="WW8Num25z1"/>
    <w:uiPriority w:val="99"/>
    <w:rsid w:val="00032B03"/>
    <w:rPr>
      <w:rFonts w:ascii="Courier New" w:hAnsi="Courier New"/>
    </w:rPr>
  </w:style>
  <w:style w:type="character" w:customStyle="1" w:styleId="WW8Num25z2">
    <w:name w:val="WW8Num25z2"/>
    <w:uiPriority w:val="99"/>
    <w:rsid w:val="00032B03"/>
    <w:rPr>
      <w:rFonts w:ascii="Wingdings" w:hAnsi="Wingdings"/>
    </w:rPr>
  </w:style>
  <w:style w:type="character" w:customStyle="1" w:styleId="WW8Num26z1">
    <w:name w:val="WW8Num26z1"/>
    <w:uiPriority w:val="99"/>
    <w:rsid w:val="00032B03"/>
    <w:rPr>
      <w:rFonts w:ascii="Courier New" w:hAnsi="Courier New"/>
    </w:rPr>
  </w:style>
  <w:style w:type="character" w:customStyle="1" w:styleId="WW8Num26z2">
    <w:name w:val="WW8Num26z2"/>
    <w:uiPriority w:val="99"/>
    <w:rsid w:val="00032B03"/>
    <w:rPr>
      <w:rFonts w:ascii="Wingdings" w:hAnsi="Wingdings"/>
    </w:rPr>
  </w:style>
  <w:style w:type="character" w:customStyle="1" w:styleId="WW8Num26z3">
    <w:name w:val="WW8Num26z3"/>
    <w:uiPriority w:val="99"/>
    <w:rsid w:val="00032B03"/>
    <w:rPr>
      <w:rFonts w:ascii="Symbol" w:hAnsi="Symbol"/>
    </w:rPr>
  </w:style>
  <w:style w:type="character" w:customStyle="1" w:styleId="WW8Num27z0">
    <w:name w:val="WW8Num27z0"/>
    <w:uiPriority w:val="99"/>
    <w:rsid w:val="00032B03"/>
    <w:rPr>
      <w:rFonts w:ascii="Symbol" w:hAnsi="Symbol"/>
    </w:rPr>
  </w:style>
  <w:style w:type="character" w:customStyle="1" w:styleId="WW8Num27z1">
    <w:name w:val="WW8Num27z1"/>
    <w:uiPriority w:val="99"/>
    <w:rsid w:val="00032B03"/>
    <w:rPr>
      <w:rFonts w:ascii="Courier New" w:hAnsi="Courier New"/>
    </w:rPr>
  </w:style>
  <w:style w:type="character" w:customStyle="1" w:styleId="WW8Num27z2">
    <w:name w:val="WW8Num27z2"/>
    <w:uiPriority w:val="99"/>
    <w:rsid w:val="00032B03"/>
    <w:rPr>
      <w:rFonts w:ascii="Wingdings" w:hAnsi="Wingdings"/>
    </w:rPr>
  </w:style>
  <w:style w:type="character" w:customStyle="1" w:styleId="WW8Num28z0">
    <w:name w:val="WW8Num28z0"/>
    <w:uiPriority w:val="99"/>
    <w:rsid w:val="00032B03"/>
    <w:rPr>
      <w:rFonts w:ascii="Arial" w:hAnsi="Arial"/>
    </w:rPr>
  </w:style>
  <w:style w:type="character" w:customStyle="1" w:styleId="WW8Num28z1">
    <w:name w:val="WW8Num28z1"/>
    <w:uiPriority w:val="99"/>
    <w:rsid w:val="00032B03"/>
    <w:rPr>
      <w:rFonts w:ascii="Courier New" w:hAnsi="Courier New"/>
    </w:rPr>
  </w:style>
  <w:style w:type="character" w:customStyle="1" w:styleId="WW8Num28z2">
    <w:name w:val="WW8Num28z2"/>
    <w:uiPriority w:val="99"/>
    <w:rsid w:val="00032B03"/>
    <w:rPr>
      <w:rFonts w:ascii="Wingdings" w:hAnsi="Wingdings"/>
    </w:rPr>
  </w:style>
  <w:style w:type="character" w:customStyle="1" w:styleId="WW8Num28z3">
    <w:name w:val="WW8Num28z3"/>
    <w:uiPriority w:val="99"/>
    <w:rsid w:val="00032B03"/>
    <w:rPr>
      <w:rFonts w:ascii="Symbol" w:hAnsi="Symbol"/>
    </w:rPr>
  </w:style>
  <w:style w:type="character" w:customStyle="1" w:styleId="WW8Num29z0">
    <w:name w:val="WW8Num29z0"/>
    <w:uiPriority w:val="99"/>
    <w:rsid w:val="00032B03"/>
    <w:rPr>
      <w:rFonts w:ascii="Symbol" w:hAnsi="Symbol"/>
    </w:rPr>
  </w:style>
  <w:style w:type="character" w:customStyle="1" w:styleId="WW8Num29z1">
    <w:name w:val="WW8Num29z1"/>
    <w:uiPriority w:val="99"/>
    <w:rsid w:val="00032B03"/>
    <w:rPr>
      <w:rFonts w:ascii="Courier New" w:hAnsi="Courier New"/>
    </w:rPr>
  </w:style>
  <w:style w:type="character" w:customStyle="1" w:styleId="WW8Num29z2">
    <w:name w:val="WW8Num29z2"/>
    <w:uiPriority w:val="99"/>
    <w:rsid w:val="00032B03"/>
    <w:rPr>
      <w:rFonts w:ascii="Wingdings" w:hAnsi="Wingdings"/>
    </w:rPr>
  </w:style>
  <w:style w:type="character" w:customStyle="1" w:styleId="WW8Num30z0">
    <w:name w:val="WW8Num30z0"/>
    <w:uiPriority w:val="99"/>
    <w:rsid w:val="00032B03"/>
    <w:rPr>
      <w:rFonts w:ascii="Symbol" w:hAnsi="Symbol"/>
    </w:rPr>
  </w:style>
  <w:style w:type="character" w:customStyle="1" w:styleId="WW8Num30z1">
    <w:name w:val="WW8Num30z1"/>
    <w:uiPriority w:val="99"/>
    <w:rsid w:val="00032B03"/>
    <w:rPr>
      <w:rFonts w:ascii="Courier New" w:hAnsi="Courier New"/>
    </w:rPr>
  </w:style>
  <w:style w:type="character" w:customStyle="1" w:styleId="WW8Num30z2">
    <w:name w:val="WW8Num30z2"/>
    <w:uiPriority w:val="99"/>
    <w:rsid w:val="00032B03"/>
    <w:rPr>
      <w:rFonts w:ascii="Wingdings" w:hAnsi="Wingdings"/>
    </w:rPr>
  </w:style>
  <w:style w:type="character" w:customStyle="1" w:styleId="WW8Num33z0">
    <w:name w:val="WW8Num33z0"/>
    <w:uiPriority w:val="99"/>
    <w:rsid w:val="00032B03"/>
    <w:rPr>
      <w:rFonts w:ascii="Symbol" w:hAnsi="Symbol"/>
    </w:rPr>
  </w:style>
  <w:style w:type="character" w:customStyle="1" w:styleId="WW8Num33z1">
    <w:name w:val="WW8Num33z1"/>
    <w:uiPriority w:val="99"/>
    <w:rsid w:val="00032B03"/>
    <w:rPr>
      <w:rFonts w:ascii="Courier New" w:hAnsi="Courier New"/>
    </w:rPr>
  </w:style>
  <w:style w:type="character" w:customStyle="1" w:styleId="WW8Num33z2">
    <w:name w:val="WW8Num33z2"/>
    <w:uiPriority w:val="99"/>
    <w:rsid w:val="00032B03"/>
    <w:rPr>
      <w:rFonts w:ascii="Wingdings" w:hAnsi="Wingdings"/>
    </w:rPr>
  </w:style>
  <w:style w:type="character" w:customStyle="1" w:styleId="WW8Num34z0">
    <w:name w:val="WW8Num34z0"/>
    <w:uiPriority w:val="99"/>
    <w:rsid w:val="00032B03"/>
    <w:rPr>
      <w:rFonts w:ascii="Symbol" w:hAnsi="Symbol"/>
    </w:rPr>
  </w:style>
  <w:style w:type="character" w:customStyle="1" w:styleId="WW8Num35z1">
    <w:name w:val="WW8Num35z1"/>
    <w:uiPriority w:val="99"/>
    <w:rsid w:val="00032B03"/>
    <w:rPr>
      <w:rFonts w:ascii="Courier New" w:hAnsi="Courier New"/>
    </w:rPr>
  </w:style>
  <w:style w:type="character" w:customStyle="1" w:styleId="WW8Num35z2">
    <w:name w:val="WW8Num35z2"/>
    <w:uiPriority w:val="99"/>
    <w:rsid w:val="00032B03"/>
    <w:rPr>
      <w:rFonts w:ascii="Wingdings" w:hAnsi="Wingdings"/>
    </w:rPr>
  </w:style>
  <w:style w:type="character" w:customStyle="1" w:styleId="WW8Num35z3">
    <w:name w:val="WW8Num35z3"/>
    <w:uiPriority w:val="99"/>
    <w:rsid w:val="00032B03"/>
    <w:rPr>
      <w:rFonts w:ascii="Symbol" w:hAnsi="Symbol"/>
    </w:rPr>
  </w:style>
  <w:style w:type="character" w:customStyle="1" w:styleId="WW8Num38z0">
    <w:name w:val="WW8Num38z0"/>
    <w:uiPriority w:val="99"/>
    <w:rsid w:val="00032B03"/>
    <w:rPr>
      <w:rFonts w:ascii="Symbol" w:hAnsi="Symbol"/>
    </w:rPr>
  </w:style>
  <w:style w:type="character" w:customStyle="1" w:styleId="WW8Num38z1">
    <w:name w:val="WW8Num38z1"/>
    <w:uiPriority w:val="99"/>
    <w:rsid w:val="00032B03"/>
    <w:rPr>
      <w:rFonts w:ascii="Courier New" w:hAnsi="Courier New"/>
    </w:rPr>
  </w:style>
  <w:style w:type="character" w:customStyle="1" w:styleId="WW8Num38z2">
    <w:name w:val="WW8Num38z2"/>
    <w:uiPriority w:val="99"/>
    <w:rsid w:val="00032B03"/>
    <w:rPr>
      <w:rFonts w:ascii="Wingdings" w:hAnsi="Wingdings"/>
    </w:rPr>
  </w:style>
  <w:style w:type="character" w:customStyle="1" w:styleId="WW8Num39z0">
    <w:name w:val="WW8Num39z0"/>
    <w:uiPriority w:val="99"/>
    <w:rsid w:val="00032B03"/>
    <w:rPr>
      <w:rFonts w:ascii="Symbol" w:hAnsi="Symbol"/>
    </w:rPr>
  </w:style>
  <w:style w:type="character" w:customStyle="1" w:styleId="WW8Num39z1">
    <w:name w:val="WW8Num39z1"/>
    <w:uiPriority w:val="99"/>
    <w:rsid w:val="00032B03"/>
    <w:rPr>
      <w:rFonts w:ascii="Courier New" w:hAnsi="Courier New"/>
    </w:rPr>
  </w:style>
  <w:style w:type="character" w:customStyle="1" w:styleId="WW8Num39z2">
    <w:name w:val="WW8Num39z2"/>
    <w:uiPriority w:val="99"/>
    <w:rsid w:val="00032B03"/>
    <w:rPr>
      <w:rFonts w:ascii="Wingdings" w:hAnsi="Wingdings"/>
    </w:rPr>
  </w:style>
  <w:style w:type="character" w:customStyle="1" w:styleId="WW8Num40z0">
    <w:name w:val="WW8Num40z0"/>
    <w:uiPriority w:val="99"/>
    <w:rsid w:val="00032B03"/>
    <w:rPr>
      <w:rFonts w:ascii="Symbol" w:hAnsi="Symbol"/>
      <w:sz w:val="16"/>
    </w:rPr>
  </w:style>
  <w:style w:type="character" w:customStyle="1" w:styleId="WW8Num40z1">
    <w:name w:val="WW8Num40z1"/>
    <w:uiPriority w:val="99"/>
    <w:rsid w:val="00032B03"/>
    <w:rPr>
      <w:rFonts w:ascii="Courier New" w:hAnsi="Courier New"/>
    </w:rPr>
  </w:style>
  <w:style w:type="character" w:customStyle="1" w:styleId="WW8Num40z2">
    <w:name w:val="WW8Num40z2"/>
    <w:uiPriority w:val="99"/>
    <w:rsid w:val="00032B03"/>
    <w:rPr>
      <w:rFonts w:ascii="Wingdings" w:hAnsi="Wingdings"/>
    </w:rPr>
  </w:style>
  <w:style w:type="character" w:customStyle="1" w:styleId="WW8Num40z3">
    <w:name w:val="WW8Num40z3"/>
    <w:uiPriority w:val="99"/>
    <w:rsid w:val="00032B03"/>
    <w:rPr>
      <w:rFonts w:ascii="Symbol" w:hAnsi="Symbol"/>
    </w:rPr>
  </w:style>
  <w:style w:type="character" w:styleId="Hipersaitas">
    <w:name w:val="Hyperlink"/>
    <w:uiPriority w:val="99"/>
    <w:rsid w:val="00032B03"/>
    <w:rPr>
      <w:rFonts w:ascii="Arial" w:hAnsi="Arial" w:cs="Times New Roman"/>
      <w:color w:val="0000FF"/>
      <w:u w:val="single"/>
    </w:rPr>
  </w:style>
  <w:style w:type="character" w:styleId="Grietas">
    <w:name w:val="Strong"/>
    <w:uiPriority w:val="99"/>
    <w:qFormat/>
    <w:rsid w:val="00032B03"/>
    <w:rPr>
      <w:rFonts w:ascii="Arial" w:hAnsi="Arial" w:cs="Times New Roman"/>
      <w:b/>
    </w:rPr>
  </w:style>
  <w:style w:type="character" w:customStyle="1" w:styleId="tw4winMark">
    <w:name w:val="tw4winMark"/>
    <w:uiPriority w:val="99"/>
    <w:rsid w:val="00032B03"/>
    <w:rPr>
      <w:rFonts w:ascii="Courier New" w:hAnsi="Courier New"/>
      <w:vanish/>
      <w:color w:val="800080"/>
      <w:sz w:val="24"/>
      <w:vertAlign w:val="subscript"/>
    </w:rPr>
  </w:style>
  <w:style w:type="character" w:customStyle="1" w:styleId="tw4winError">
    <w:name w:val="tw4winError"/>
    <w:uiPriority w:val="99"/>
    <w:rsid w:val="00032B03"/>
    <w:rPr>
      <w:rFonts w:ascii="Courier New" w:hAnsi="Courier New"/>
      <w:color w:val="00FF00"/>
      <w:sz w:val="40"/>
    </w:rPr>
  </w:style>
  <w:style w:type="character" w:customStyle="1" w:styleId="tw4winTerm">
    <w:name w:val="tw4winTerm"/>
    <w:uiPriority w:val="99"/>
    <w:rsid w:val="00032B03"/>
    <w:rPr>
      <w:color w:val="0000FF"/>
    </w:rPr>
  </w:style>
  <w:style w:type="character" w:customStyle="1" w:styleId="tw4winPopup">
    <w:name w:val="tw4winPopup"/>
    <w:uiPriority w:val="99"/>
    <w:rsid w:val="00032B03"/>
    <w:rPr>
      <w:rFonts w:ascii="Courier New" w:hAnsi="Courier New"/>
      <w:color w:val="008000"/>
      <w:lang w:val="lt-LT"/>
    </w:rPr>
  </w:style>
  <w:style w:type="character" w:customStyle="1" w:styleId="tw4winJump">
    <w:name w:val="tw4winJump"/>
    <w:uiPriority w:val="99"/>
    <w:rsid w:val="00032B03"/>
    <w:rPr>
      <w:rFonts w:ascii="Courier New" w:hAnsi="Courier New"/>
      <w:color w:val="008080"/>
      <w:lang w:val="lt-LT"/>
    </w:rPr>
  </w:style>
  <w:style w:type="character" w:customStyle="1" w:styleId="tw4winExternal">
    <w:name w:val="tw4winExternal"/>
    <w:uiPriority w:val="99"/>
    <w:rsid w:val="00032B03"/>
    <w:rPr>
      <w:rFonts w:ascii="Courier New" w:hAnsi="Courier New"/>
      <w:color w:val="808080"/>
      <w:lang w:val="lt-LT"/>
    </w:rPr>
  </w:style>
  <w:style w:type="character" w:customStyle="1" w:styleId="tw4winInternal">
    <w:name w:val="tw4winInternal"/>
    <w:uiPriority w:val="99"/>
    <w:rsid w:val="00032B03"/>
    <w:rPr>
      <w:rFonts w:ascii="Courier New" w:hAnsi="Courier New"/>
      <w:color w:val="FF0000"/>
      <w:lang w:val="lt-LT"/>
    </w:rPr>
  </w:style>
  <w:style w:type="character" w:customStyle="1" w:styleId="DONOTTRANSLATE">
    <w:name w:val="DO_NOT_TRANSLATE"/>
    <w:uiPriority w:val="99"/>
    <w:rsid w:val="00032B03"/>
    <w:rPr>
      <w:rFonts w:ascii="Courier New" w:hAnsi="Courier New"/>
      <w:color w:val="800000"/>
      <w:lang w:val="lt-LT"/>
    </w:rPr>
  </w:style>
  <w:style w:type="character" w:customStyle="1" w:styleId="TTEMEASMCAChar">
    <w:name w:val="TT EMEA_SMCA Char"/>
    <w:uiPriority w:val="99"/>
    <w:rsid w:val="00032B03"/>
    <w:rPr>
      <w:b/>
      <w:caps/>
      <w:sz w:val="22"/>
      <w:lang w:val="en-US"/>
    </w:rPr>
  </w:style>
  <w:style w:type="character" w:customStyle="1" w:styleId="BTEMEASMCAChar">
    <w:name w:val="BT EMEA_SMCA Char"/>
    <w:uiPriority w:val="99"/>
    <w:rsid w:val="00032B03"/>
    <w:rPr>
      <w:sz w:val="22"/>
      <w:lang w:val="lt-LT"/>
    </w:rPr>
  </w:style>
  <w:style w:type="character" w:customStyle="1" w:styleId="BalloonTextChar">
    <w:name w:val="Balloon Text Char"/>
    <w:uiPriority w:val="99"/>
    <w:rsid w:val="00032B03"/>
    <w:rPr>
      <w:rFonts w:ascii="Tahoma" w:hAnsi="Tahoma"/>
      <w:sz w:val="16"/>
      <w:lang w:val="nl-NL"/>
    </w:rPr>
  </w:style>
  <w:style w:type="character" w:customStyle="1" w:styleId="TitleChar">
    <w:name w:val="Title Char"/>
    <w:uiPriority w:val="99"/>
    <w:rsid w:val="00032B03"/>
    <w:rPr>
      <w:b/>
      <w:sz w:val="24"/>
      <w:lang w:val="lt-LT"/>
    </w:rPr>
  </w:style>
  <w:style w:type="character" w:styleId="Komentaronuoroda">
    <w:name w:val="annotation reference"/>
    <w:rsid w:val="00032B03"/>
    <w:rPr>
      <w:rFonts w:cs="Times New Roman"/>
      <w:sz w:val="16"/>
    </w:rPr>
  </w:style>
  <w:style w:type="paragraph" w:customStyle="1" w:styleId="Heading">
    <w:name w:val="Heading"/>
    <w:basedOn w:val="prastasis"/>
    <w:next w:val="Pagrindinistekstas"/>
    <w:uiPriority w:val="99"/>
    <w:rsid w:val="00032B03"/>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032B03"/>
    <w:rPr>
      <w:sz w:val="24"/>
      <w:szCs w:val="24"/>
      <w:lang w:val="en-GB"/>
    </w:rPr>
  </w:style>
  <w:style w:type="character" w:customStyle="1" w:styleId="PagrindinistekstasDiagrama">
    <w:name w:val="Pagrindinis tekstas Diagrama"/>
    <w:basedOn w:val="Numatytasispastraiposriftas"/>
    <w:link w:val="Pagrindinistekstas"/>
    <w:uiPriority w:val="99"/>
    <w:rsid w:val="00032B03"/>
    <w:rPr>
      <w:rFonts w:ascii="Times New Roman" w:eastAsia="Times New Roman" w:hAnsi="Times New Roman" w:cs="Times New Roman"/>
      <w:sz w:val="24"/>
      <w:szCs w:val="24"/>
      <w:lang w:val="en-GB" w:eastAsia="ar-SA"/>
    </w:rPr>
  </w:style>
  <w:style w:type="paragraph" w:styleId="Sraas">
    <w:name w:val="List"/>
    <w:basedOn w:val="Pagrindinistekstas"/>
    <w:uiPriority w:val="99"/>
    <w:rsid w:val="00032B03"/>
    <w:rPr>
      <w:rFonts w:cs="Mangal"/>
    </w:rPr>
  </w:style>
  <w:style w:type="paragraph" w:styleId="Antrat">
    <w:name w:val="caption"/>
    <w:basedOn w:val="prastasis"/>
    <w:uiPriority w:val="99"/>
    <w:qFormat/>
    <w:rsid w:val="00032B03"/>
    <w:pPr>
      <w:suppressLineNumbers/>
      <w:spacing w:before="120" w:after="120"/>
    </w:pPr>
    <w:rPr>
      <w:rFonts w:cs="Mangal"/>
      <w:i/>
      <w:iCs/>
      <w:sz w:val="24"/>
      <w:szCs w:val="24"/>
    </w:rPr>
  </w:style>
  <w:style w:type="paragraph" w:customStyle="1" w:styleId="Index">
    <w:name w:val="Index"/>
    <w:basedOn w:val="prastasis"/>
    <w:uiPriority w:val="99"/>
    <w:rsid w:val="00032B03"/>
    <w:pPr>
      <w:suppressLineNumbers/>
    </w:pPr>
    <w:rPr>
      <w:rFonts w:cs="Mangal"/>
    </w:rPr>
  </w:style>
  <w:style w:type="paragraph" w:customStyle="1" w:styleId="WW-Default">
    <w:name w:val="WW-Default"/>
    <w:uiPriority w:val="99"/>
    <w:rsid w:val="00032B03"/>
    <w:pPr>
      <w:suppressAutoHyphens/>
      <w:autoSpaceDE w:val="0"/>
      <w:spacing w:after="0" w:line="240" w:lineRule="auto"/>
    </w:pPr>
    <w:rPr>
      <w:rFonts w:ascii="Arial" w:eastAsia="Times New Roman" w:hAnsi="Arial" w:cs="Arial"/>
      <w:color w:val="000000"/>
      <w:sz w:val="24"/>
      <w:szCs w:val="24"/>
      <w:lang w:val="sv-SE" w:eastAsia="ar-SA"/>
    </w:rPr>
  </w:style>
  <w:style w:type="paragraph" w:styleId="Pagrindinistekstas2">
    <w:name w:val="Body Text 2"/>
    <w:basedOn w:val="prastasis"/>
    <w:link w:val="Pagrindinistekstas2Diagrama"/>
    <w:uiPriority w:val="99"/>
    <w:rsid w:val="00032B03"/>
    <w:pPr>
      <w:jc w:val="both"/>
    </w:pPr>
    <w:rPr>
      <w:sz w:val="24"/>
      <w:szCs w:val="24"/>
      <w:lang w:val="en-US"/>
    </w:rPr>
  </w:style>
  <w:style w:type="character" w:customStyle="1" w:styleId="Pagrindinistekstas2Diagrama">
    <w:name w:val="Pagrindinis tekstas 2 Diagrama"/>
    <w:basedOn w:val="Numatytasispastraiposriftas"/>
    <w:link w:val="Pagrindinistekstas2"/>
    <w:uiPriority w:val="99"/>
    <w:rsid w:val="00032B03"/>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iPriority w:val="99"/>
    <w:rsid w:val="00032B03"/>
    <w:pPr>
      <w:ind w:right="-2"/>
      <w:jc w:val="both"/>
    </w:pPr>
    <w:rPr>
      <w:sz w:val="24"/>
      <w:szCs w:val="24"/>
    </w:rPr>
  </w:style>
  <w:style w:type="character" w:customStyle="1" w:styleId="Pagrindinistekstas3Diagrama">
    <w:name w:val="Pagrindinis tekstas 3 Diagrama"/>
    <w:basedOn w:val="Numatytasispastraiposriftas"/>
    <w:link w:val="Pagrindinistekstas3"/>
    <w:uiPriority w:val="99"/>
    <w:rsid w:val="00032B03"/>
    <w:rPr>
      <w:rFonts w:ascii="Times New Roman" w:eastAsia="Times New Roman" w:hAnsi="Times New Roman" w:cs="Times New Roman"/>
      <w:sz w:val="24"/>
      <w:szCs w:val="24"/>
      <w:lang w:val="nl-NL" w:eastAsia="ar-SA"/>
    </w:rPr>
  </w:style>
  <w:style w:type="paragraph" w:customStyle="1" w:styleId="Formatvorlage1">
    <w:name w:val="Formatvorlage1"/>
    <w:basedOn w:val="Pagrindinistekstas2"/>
    <w:uiPriority w:val="99"/>
    <w:rsid w:val="00032B03"/>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032B0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32B03"/>
    <w:rPr>
      <w:rFonts w:ascii="Times New Roman" w:eastAsia="Times New Roman" w:hAnsi="Times New Roman" w:cs="Times New Roman"/>
      <w:sz w:val="20"/>
      <w:szCs w:val="20"/>
      <w:lang w:val="nl-NL" w:eastAsia="ar-SA"/>
    </w:rPr>
  </w:style>
  <w:style w:type="paragraph" w:customStyle="1" w:styleId="BTEMEASMCA">
    <w:name w:val="BT EMEA_SMCA"/>
    <w:basedOn w:val="prastasis"/>
    <w:uiPriority w:val="99"/>
    <w:rsid w:val="00032B03"/>
    <w:rPr>
      <w:sz w:val="22"/>
      <w:szCs w:val="22"/>
      <w:lang w:val="lt-LT"/>
    </w:rPr>
  </w:style>
  <w:style w:type="paragraph" w:customStyle="1" w:styleId="TTEMEASMCA">
    <w:name w:val="TT EMEA_SMCA"/>
    <w:basedOn w:val="Antrat1"/>
    <w:uiPriority w:val="99"/>
    <w:rsid w:val="00032B03"/>
    <w:pPr>
      <w:keepNext w:val="0"/>
      <w:numPr>
        <w:numId w:val="0"/>
      </w:numPr>
      <w:tabs>
        <w:tab w:val="left" w:pos="567"/>
      </w:tabs>
      <w:ind w:left="567" w:hanging="567"/>
      <w:jc w:val="center"/>
      <w:outlineLvl w:val="9"/>
    </w:pPr>
    <w:rPr>
      <w:b/>
      <w:caps/>
      <w:sz w:val="22"/>
      <w:szCs w:val="22"/>
      <w:lang w:val="en-US"/>
    </w:rPr>
  </w:style>
  <w:style w:type="paragraph" w:customStyle="1" w:styleId="PI-1EMEASMCA">
    <w:name w:val="PI-1 EMEA_SMCA"/>
    <w:basedOn w:val="Antrat2"/>
    <w:uiPriority w:val="99"/>
    <w:rsid w:val="00032B03"/>
    <w:pPr>
      <w:numPr>
        <w:numId w:val="0"/>
      </w:numPr>
      <w:tabs>
        <w:tab w:val="left" w:pos="567"/>
      </w:tabs>
      <w:ind w:left="567" w:hanging="567"/>
      <w:jc w:val="left"/>
      <w:outlineLvl w:val="9"/>
    </w:pPr>
    <w:rPr>
      <w:b/>
      <w:sz w:val="22"/>
      <w:szCs w:val="22"/>
      <w:u w:val="none"/>
      <w:lang w:val="lt-LT"/>
    </w:rPr>
  </w:style>
  <w:style w:type="paragraph" w:customStyle="1" w:styleId="PI-2EMEASMCA">
    <w:name w:val="PI-2 EMEA_SMCA"/>
    <w:basedOn w:val="Antrat3"/>
    <w:uiPriority w:val="99"/>
    <w:rsid w:val="00032B03"/>
    <w:pPr>
      <w:keepLines/>
      <w:numPr>
        <w:numId w:val="0"/>
      </w:numPr>
      <w:tabs>
        <w:tab w:val="left" w:pos="567"/>
      </w:tabs>
      <w:ind w:left="567" w:hanging="567"/>
      <w:jc w:val="left"/>
      <w:outlineLvl w:val="9"/>
    </w:pPr>
    <w:rPr>
      <w:b/>
      <w:i w:val="0"/>
      <w:iCs w:val="0"/>
      <w:kern w:val="1"/>
      <w:sz w:val="22"/>
      <w:szCs w:val="22"/>
      <w:lang w:val="lt-LT"/>
    </w:rPr>
  </w:style>
  <w:style w:type="paragraph" w:styleId="Debesliotekstas">
    <w:name w:val="Balloon Text"/>
    <w:basedOn w:val="prastasis"/>
    <w:link w:val="DebesliotekstasDiagrama"/>
    <w:uiPriority w:val="99"/>
    <w:rsid w:val="00032B03"/>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032B03"/>
    <w:rPr>
      <w:rFonts w:ascii="Tahoma" w:eastAsia="Times New Roman" w:hAnsi="Tahoma" w:cs="Times New Roman"/>
      <w:sz w:val="16"/>
      <w:szCs w:val="16"/>
      <w:lang w:val="nl-NL" w:eastAsia="ar-SA"/>
    </w:rPr>
  </w:style>
  <w:style w:type="paragraph" w:customStyle="1" w:styleId="BTAnIIEMEASMCA">
    <w:name w:val="BT(AnII) EMEA_SMCA"/>
    <w:basedOn w:val="Debesliotekstas"/>
    <w:uiPriority w:val="99"/>
    <w:rsid w:val="00032B0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uiPriority w:val="99"/>
    <w:rsid w:val="00032B03"/>
    <w:rPr>
      <w:u w:val="single"/>
    </w:rPr>
  </w:style>
  <w:style w:type="paragraph" w:styleId="Pavadinimas">
    <w:name w:val="Title"/>
    <w:basedOn w:val="prastasis"/>
    <w:next w:val="Paantrat"/>
    <w:link w:val="PavadinimasDiagrama"/>
    <w:uiPriority w:val="99"/>
    <w:qFormat/>
    <w:rsid w:val="00032B03"/>
    <w:pPr>
      <w:jc w:val="center"/>
    </w:pPr>
    <w:rPr>
      <w:b/>
      <w:bCs/>
      <w:sz w:val="24"/>
      <w:szCs w:val="24"/>
      <w:lang w:val="lt-LT"/>
    </w:rPr>
  </w:style>
  <w:style w:type="character" w:customStyle="1" w:styleId="PavadinimasDiagrama">
    <w:name w:val="Pavadinimas Diagrama"/>
    <w:basedOn w:val="Numatytasispastraiposriftas"/>
    <w:link w:val="Pavadinimas"/>
    <w:uiPriority w:val="99"/>
    <w:rsid w:val="00032B03"/>
    <w:rPr>
      <w:rFonts w:ascii="Times New Roman" w:eastAsia="Times New Roman" w:hAnsi="Times New Roman" w:cs="Times New Roman"/>
      <w:b/>
      <w:bCs/>
      <w:sz w:val="24"/>
      <w:szCs w:val="24"/>
      <w:lang w:val="lt-LT" w:eastAsia="ar-SA"/>
    </w:rPr>
  </w:style>
  <w:style w:type="paragraph" w:styleId="Paantrat">
    <w:name w:val="Subtitle"/>
    <w:basedOn w:val="Heading"/>
    <w:next w:val="Pagrindinistekstas"/>
    <w:link w:val="PaantratDiagrama"/>
    <w:uiPriority w:val="99"/>
    <w:qFormat/>
    <w:rsid w:val="00032B03"/>
    <w:pPr>
      <w:jc w:val="center"/>
    </w:pPr>
    <w:rPr>
      <w:rFonts w:cs="Times New Roman"/>
      <w:i/>
      <w:iCs/>
    </w:rPr>
  </w:style>
  <w:style w:type="character" w:customStyle="1" w:styleId="PaantratDiagrama">
    <w:name w:val="Paantraštė Diagrama"/>
    <w:basedOn w:val="Numatytasispastraiposriftas"/>
    <w:link w:val="Paantrat"/>
    <w:uiPriority w:val="99"/>
    <w:rsid w:val="00032B03"/>
    <w:rPr>
      <w:rFonts w:ascii="Arial" w:eastAsia="Microsoft YaHei" w:hAnsi="Arial" w:cs="Times New Roman"/>
      <w:i/>
      <w:iCs/>
      <w:sz w:val="28"/>
      <w:szCs w:val="28"/>
      <w:lang w:val="nl-NL" w:eastAsia="ar-SA"/>
    </w:rPr>
  </w:style>
  <w:style w:type="paragraph" w:styleId="Komentarotekstas">
    <w:name w:val="annotation text"/>
    <w:basedOn w:val="prastasis"/>
    <w:link w:val="KomentarotekstasDiagrama"/>
    <w:rsid w:val="00032B03"/>
  </w:style>
  <w:style w:type="character" w:customStyle="1" w:styleId="KomentarotekstasDiagrama">
    <w:name w:val="Komentaro tekstas Diagrama"/>
    <w:basedOn w:val="Numatytasispastraiposriftas"/>
    <w:link w:val="Komentarotekstas"/>
    <w:uiPriority w:val="99"/>
    <w:rsid w:val="00032B03"/>
    <w:rPr>
      <w:rFonts w:ascii="Times New Roman" w:eastAsia="Times New Roman" w:hAnsi="Times New Roman" w:cs="Times New Roman"/>
      <w:sz w:val="20"/>
      <w:szCs w:val="20"/>
      <w:lang w:val="nl-NL" w:eastAsia="ar-SA"/>
    </w:rPr>
  </w:style>
  <w:style w:type="paragraph" w:styleId="Komentarotema">
    <w:name w:val="annotation subject"/>
    <w:basedOn w:val="Komentarotekstas"/>
    <w:next w:val="Komentarotekstas"/>
    <w:link w:val="KomentarotemaDiagrama"/>
    <w:uiPriority w:val="99"/>
    <w:rsid w:val="00032B03"/>
    <w:rPr>
      <w:b/>
      <w:bCs/>
    </w:rPr>
  </w:style>
  <w:style w:type="character" w:customStyle="1" w:styleId="KomentarotemaDiagrama">
    <w:name w:val="Komentaro tema Diagrama"/>
    <w:basedOn w:val="KomentarotekstasDiagrama"/>
    <w:link w:val="Komentarotema"/>
    <w:uiPriority w:val="99"/>
    <w:rsid w:val="00032B03"/>
    <w:rPr>
      <w:rFonts w:ascii="Times New Roman" w:eastAsia="Times New Roman" w:hAnsi="Times New Roman" w:cs="Times New Roman"/>
      <w:b/>
      <w:bCs/>
      <w:sz w:val="20"/>
      <w:szCs w:val="20"/>
      <w:lang w:val="nl-NL" w:eastAsia="ar-SA"/>
    </w:rPr>
  </w:style>
  <w:style w:type="paragraph" w:customStyle="1" w:styleId="Listenabsatz1">
    <w:name w:val="Listenabsatz1"/>
    <w:basedOn w:val="prastasis"/>
    <w:uiPriority w:val="99"/>
    <w:rsid w:val="00032B03"/>
    <w:pPr>
      <w:ind w:left="720"/>
    </w:pPr>
    <w:rPr>
      <w:rFonts w:ascii="Arial" w:hAnsi="Arial"/>
      <w:sz w:val="22"/>
      <w:szCs w:val="22"/>
      <w:lang w:val="de-DE"/>
    </w:rPr>
  </w:style>
  <w:style w:type="paragraph" w:customStyle="1" w:styleId="Default1">
    <w:name w:val="Default1"/>
    <w:basedOn w:val="WW-Default"/>
    <w:next w:val="WW-Default"/>
    <w:uiPriority w:val="99"/>
    <w:rsid w:val="00032B03"/>
    <w:rPr>
      <w:rFonts w:ascii="Times New Roman" w:hAnsi="Times New Roman" w:cs="Times New Roman"/>
      <w:color w:val="auto"/>
      <w:lang w:val="de-DE"/>
    </w:rPr>
  </w:style>
  <w:style w:type="paragraph" w:customStyle="1" w:styleId="TableContents">
    <w:name w:val="Table Contents"/>
    <w:basedOn w:val="prastasis"/>
    <w:uiPriority w:val="99"/>
    <w:rsid w:val="00032B03"/>
    <w:pPr>
      <w:suppressLineNumbers/>
    </w:pPr>
  </w:style>
  <w:style w:type="paragraph" w:customStyle="1" w:styleId="TableHeading">
    <w:name w:val="Table Heading"/>
    <w:basedOn w:val="TableContents"/>
    <w:uiPriority w:val="99"/>
    <w:rsid w:val="00032B03"/>
    <w:pPr>
      <w:jc w:val="center"/>
    </w:pPr>
    <w:rPr>
      <w:b/>
      <w:bCs/>
    </w:rPr>
  </w:style>
  <w:style w:type="paragraph" w:customStyle="1" w:styleId="Listenabsatz2">
    <w:name w:val="Listenabsatz2"/>
    <w:basedOn w:val="prastasis"/>
    <w:uiPriority w:val="99"/>
    <w:rsid w:val="00032B03"/>
    <w:pPr>
      <w:ind w:left="720"/>
    </w:pPr>
    <w:rPr>
      <w:rFonts w:ascii="Arial" w:hAnsi="Arial"/>
      <w:sz w:val="22"/>
      <w:szCs w:val="22"/>
      <w:lang w:val="de-DE"/>
    </w:rPr>
  </w:style>
  <w:style w:type="paragraph" w:styleId="Porat">
    <w:name w:val="footer"/>
    <w:basedOn w:val="prastasis"/>
    <w:link w:val="PoratDiagrama"/>
    <w:uiPriority w:val="99"/>
    <w:rsid w:val="00032B03"/>
    <w:pPr>
      <w:tabs>
        <w:tab w:val="center" w:pos="4819"/>
        <w:tab w:val="right" w:pos="9638"/>
      </w:tabs>
    </w:pPr>
  </w:style>
  <w:style w:type="character" w:customStyle="1" w:styleId="PoratDiagrama">
    <w:name w:val="Poraštė Diagrama"/>
    <w:basedOn w:val="Numatytasispastraiposriftas"/>
    <w:link w:val="Porat"/>
    <w:uiPriority w:val="99"/>
    <w:rsid w:val="00032B03"/>
    <w:rPr>
      <w:rFonts w:ascii="Times New Roman" w:eastAsia="Times New Roman" w:hAnsi="Times New Roman" w:cs="Times New Roman"/>
      <w:sz w:val="20"/>
      <w:szCs w:val="20"/>
      <w:lang w:val="nl-NL" w:eastAsia="ar-SA"/>
    </w:rPr>
  </w:style>
  <w:style w:type="character" w:styleId="Puslapionumeris">
    <w:name w:val="page number"/>
    <w:uiPriority w:val="99"/>
    <w:rsid w:val="00032B03"/>
    <w:rPr>
      <w:rFonts w:cs="Times New Roman"/>
    </w:rPr>
  </w:style>
  <w:style w:type="paragraph" w:styleId="Antrats">
    <w:name w:val="header"/>
    <w:basedOn w:val="prastasis"/>
    <w:link w:val="AntratsDiagrama"/>
    <w:uiPriority w:val="99"/>
    <w:rsid w:val="00032B03"/>
    <w:pPr>
      <w:tabs>
        <w:tab w:val="center" w:pos="4819"/>
        <w:tab w:val="right" w:pos="9638"/>
      </w:tabs>
    </w:pPr>
  </w:style>
  <w:style w:type="character" w:customStyle="1" w:styleId="AntratsDiagrama">
    <w:name w:val="Antraštės Diagrama"/>
    <w:basedOn w:val="Numatytasispastraiposriftas"/>
    <w:link w:val="Antrats"/>
    <w:uiPriority w:val="99"/>
    <w:rsid w:val="00032B03"/>
    <w:rPr>
      <w:rFonts w:ascii="Times New Roman" w:eastAsia="Times New Roman" w:hAnsi="Times New Roman" w:cs="Times New Roman"/>
      <w:sz w:val="20"/>
      <w:szCs w:val="20"/>
      <w:lang w:val="nl-NL" w:eastAsia="ar-SA"/>
    </w:rPr>
  </w:style>
  <w:style w:type="paragraph" w:styleId="Pataisymai">
    <w:name w:val="Revision"/>
    <w:hidden/>
    <w:uiPriority w:val="99"/>
    <w:semiHidden/>
    <w:rsid w:val="00032B03"/>
    <w:pPr>
      <w:spacing w:after="0" w:line="240" w:lineRule="auto"/>
    </w:pPr>
    <w:rPr>
      <w:rFonts w:ascii="Times New Roman" w:eastAsia="Times New Roman" w:hAnsi="Times New Roman" w:cs="Times New Roman"/>
      <w:sz w:val="20"/>
      <w:szCs w:val="20"/>
      <w:lang w:val="nl-NL" w:eastAsia="ar-SA"/>
    </w:rPr>
  </w:style>
  <w:style w:type="character" w:customStyle="1" w:styleId="shorttext">
    <w:name w:val="short_text"/>
    <w:basedOn w:val="Numatytasispastraiposriftas"/>
    <w:rsid w:val="00055550"/>
  </w:style>
  <w:style w:type="paragraph" w:styleId="Sraopastraipa">
    <w:name w:val="List Paragraph"/>
    <w:basedOn w:val="prastasis"/>
    <w:uiPriority w:val="34"/>
    <w:qFormat/>
    <w:rsid w:val="001C5AD6"/>
    <w:pPr>
      <w:ind w:left="720"/>
      <w:contextualSpacing/>
    </w:pPr>
  </w:style>
  <w:style w:type="character" w:customStyle="1" w:styleId="Neapdorotaspaminjimas1">
    <w:name w:val="Neapdorotas paminėjimas1"/>
    <w:basedOn w:val="Numatytasispastraiposriftas"/>
    <w:uiPriority w:val="99"/>
    <w:semiHidden/>
    <w:unhideWhenUsed/>
    <w:rsid w:val="0006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4172">
      <w:bodyDiv w:val="1"/>
      <w:marLeft w:val="0"/>
      <w:marRight w:val="0"/>
      <w:marTop w:val="0"/>
      <w:marBottom w:val="0"/>
      <w:divBdr>
        <w:top w:val="none" w:sz="0" w:space="0" w:color="auto"/>
        <w:left w:val="none" w:sz="0" w:space="0" w:color="auto"/>
        <w:bottom w:val="none" w:sz="0" w:space="0" w:color="auto"/>
        <w:right w:val="none" w:sz="0" w:space="0" w:color="auto"/>
      </w:divBdr>
    </w:div>
    <w:div w:id="9119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34378</Words>
  <Characters>19597</Characters>
  <Application>Microsoft Office Word</Application>
  <DocSecurity>0</DocSecurity>
  <Lines>163</Lines>
  <Paragraphs>107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Dr. Thorsten</dc:creator>
  <cp:lastModifiedBy>Albina Burkauskaitė</cp:lastModifiedBy>
  <cp:revision>3</cp:revision>
  <dcterms:created xsi:type="dcterms:W3CDTF">2024-09-11T10:39:00Z</dcterms:created>
  <dcterms:modified xsi:type="dcterms:W3CDTF">2024-09-11T10:40:00Z</dcterms:modified>
</cp:coreProperties>
</file>