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FC3B4" w14:textId="77777777" w:rsidR="000B3837" w:rsidRPr="00946E5A" w:rsidRDefault="000B3837" w:rsidP="000B3837">
      <w:pPr>
        <w:widowControl w:val="0"/>
        <w:spacing w:after="0" w:line="240" w:lineRule="auto"/>
        <w:ind w:left="567" w:hanging="567"/>
        <w:rPr>
          <w:rFonts w:ascii="Times New Roman" w:hAnsi="Times New Roman"/>
        </w:rPr>
      </w:pPr>
      <w:bookmarkStart w:id="0" w:name="_GoBack"/>
      <w:bookmarkEnd w:id="0"/>
    </w:p>
    <w:p w14:paraId="10039FAB" w14:textId="77777777" w:rsidR="000B3837" w:rsidRPr="00946E5A" w:rsidRDefault="000B3837" w:rsidP="000B3837">
      <w:pPr>
        <w:widowControl w:val="0"/>
        <w:spacing w:after="0" w:line="240" w:lineRule="auto"/>
        <w:ind w:left="567" w:hanging="567"/>
        <w:rPr>
          <w:rFonts w:ascii="Times New Roman" w:hAnsi="Times New Roman"/>
        </w:rPr>
      </w:pPr>
    </w:p>
    <w:p w14:paraId="76111D56" w14:textId="77777777" w:rsidR="000B3837" w:rsidRPr="00946E5A" w:rsidRDefault="000B3837" w:rsidP="000B3837">
      <w:pPr>
        <w:widowControl w:val="0"/>
        <w:spacing w:after="0" w:line="240" w:lineRule="auto"/>
        <w:ind w:left="567" w:hanging="567"/>
        <w:rPr>
          <w:rFonts w:ascii="Times New Roman" w:hAnsi="Times New Roman"/>
        </w:rPr>
      </w:pPr>
    </w:p>
    <w:p w14:paraId="099F719E" w14:textId="77777777" w:rsidR="000B3837" w:rsidRPr="00946E5A" w:rsidRDefault="000B3837" w:rsidP="000B3837">
      <w:pPr>
        <w:widowControl w:val="0"/>
        <w:spacing w:after="0" w:line="240" w:lineRule="auto"/>
        <w:ind w:left="567" w:hanging="567"/>
        <w:rPr>
          <w:rFonts w:ascii="Times New Roman" w:hAnsi="Times New Roman"/>
        </w:rPr>
      </w:pPr>
    </w:p>
    <w:p w14:paraId="44D67A2A" w14:textId="77777777" w:rsidR="000B3837" w:rsidRPr="00946E5A" w:rsidRDefault="000B3837" w:rsidP="000B3837">
      <w:pPr>
        <w:widowControl w:val="0"/>
        <w:spacing w:after="0" w:line="240" w:lineRule="auto"/>
        <w:ind w:left="567" w:hanging="567"/>
        <w:rPr>
          <w:rFonts w:ascii="Times New Roman" w:hAnsi="Times New Roman"/>
        </w:rPr>
      </w:pPr>
    </w:p>
    <w:p w14:paraId="731966D6" w14:textId="77777777" w:rsidR="000B3837" w:rsidRPr="00946E5A" w:rsidRDefault="000B3837" w:rsidP="000B3837">
      <w:pPr>
        <w:widowControl w:val="0"/>
        <w:spacing w:after="0" w:line="240" w:lineRule="auto"/>
        <w:ind w:left="567" w:hanging="567"/>
        <w:rPr>
          <w:rFonts w:ascii="Times New Roman" w:hAnsi="Times New Roman"/>
        </w:rPr>
      </w:pPr>
    </w:p>
    <w:p w14:paraId="308B07D2" w14:textId="77777777" w:rsidR="000B3837" w:rsidRPr="00946E5A" w:rsidRDefault="000B3837" w:rsidP="000B3837">
      <w:pPr>
        <w:widowControl w:val="0"/>
        <w:spacing w:after="0" w:line="240" w:lineRule="auto"/>
        <w:ind w:left="567" w:hanging="567"/>
        <w:rPr>
          <w:rFonts w:ascii="Times New Roman" w:hAnsi="Times New Roman"/>
        </w:rPr>
      </w:pPr>
    </w:p>
    <w:p w14:paraId="60B7C24D" w14:textId="77777777" w:rsidR="000B3837" w:rsidRPr="00946E5A" w:rsidRDefault="000B3837" w:rsidP="000B3837">
      <w:pPr>
        <w:widowControl w:val="0"/>
        <w:spacing w:after="0" w:line="240" w:lineRule="auto"/>
        <w:ind w:left="567" w:hanging="567"/>
        <w:rPr>
          <w:rFonts w:ascii="Times New Roman" w:hAnsi="Times New Roman"/>
        </w:rPr>
      </w:pPr>
    </w:p>
    <w:p w14:paraId="04A5FAF6" w14:textId="77777777" w:rsidR="000B3837" w:rsidRPr="00946E5A" w:rsidRDefault="000B3837" w:rsidP="000B3837">
      <w:pPr>
        <w:widowControl w:val="0"/>
        <w:spacing w:after="0" w:line="240" w:lineRule="auto"/>
        <w:ind w:left="567" w:hanging="567"/>
        <w:rPr>
          <w:rFonts w:ascii="Times New Roman" w:hAnsi="Times New Roman"/>
        </w:rPr>
      </w:pPr>
    </w:p>
    <w:p w14:paraId="6E9973ED" w14:textId="77777777" w:rsidR="000B3837" w:rsidRPr="00946E5A" w:rsidRDefault="000B3837" w:rsidP="000B3837">
      <w:pPr>
        <w:widowControl w:val="0"/>
        <w:spacing w:after="0" w:line="240" w:lineRule="auto"/>
        <w:ind w:left="567" w:hanging="567"/>
        <w:rPr>
          <w:rFonts w:ascii="Times New Roman" w:hAnsi="Times New Roman"/>
        </w:rPr>
      </w:pPr>
    </w:p>
    <w:p w14:paraId="10012CA8" w14:textId="77777777" w:rsidR="000B3837" w:rsidRPr="00946E5A" w:rsidRDefault="000B3837" w:rsidP="000B3837">
      <w:pPr>
        <w:widowControl w:val="0"/>
        <w:spacing w:after="0" w:line="240" w:lineRule="auto"/>
        <w:ind w:left="567" w:hanging="567"/>
        <w:rPr>
          <w:rFonts w:ascii="Times New Roman" w:hAnsi="Times New Roman"/>
        </w:rPr>
      </w:pPr>
    </w:p>
    <w:p w14:paraId="181AEFB1" w14:textId="77777777" w:rsidR="000B3837" w:rsidRPr="00946E5A" w:rsidRDefault="000B3837" w:rsidP="000B3837">
      <w:pPr>
        <w:widowControl w:val="0"/>
        <w:spacing w:after="0" w:line="240" w:lineRule="auto"/>
        <w:ind w:left="567" w:hanging="567"/>
        <w:rPr>
          <w:rFonts w:ascii="Times New Roman" w:hAnsi="Times New Roman"/>
        </w:rPr>
      </w:pPr>
    </w:p>
    <w:p w14:paraId="5C6A17CA" w14:textId="77777777" w:rsidR="000B3837" w:rsidRPr="00946E5A" w:rsidRDefault="000B3837" w:rsidP="000B3837">
      <w:pPr>
        <w:widowControl w:val="0"/>
        <w:spacing w:after="0" w:line="240" w:lineRule="auto"/>
        <w:ind w:left="567" w:hanging="567"/>
        <w:rPr>
          <w:rFonts w:ascii="Times New Roman" w:hAnsi="Times New Roman"/>
        </w:rPr>
      </w:pPr>
    </w:p>
    <w:p w14:paraId="6D1F8CF4" w14:textId="77777777" w:rsidR="000B3837" w:rsidRPr="00946E5A" w:rsidRDefault="000B3837" w:rsidP="000B3837">
      <w:pPr>
        <w:widowControl w:val="0"/>
        <w:spacing w:after="0" w:line="240" w:lineRule="auto"/>
        <w:ind w:left="567" w:hanging="567"/>
        <w:rPr>
          <w:rFonts w:ascii="Times New Roman" w:hAnsi="Times New Roman"/>
        </w:rPr>
      </w:pPr>
    </w:p>
    <w:p w14:paraId="6E6F4E0B" w14:textId="77777777" w:rsidR="000B3837" w:rsidRPr="00946E5A" w:rsidRDefault="000B3837" w:rsidP="000B3837">
      <w:pPr>
        <w:widowControl w:val="0"/>
        <w:spacing w:after="0" w:line="240" w:lineRule="auto"/>
        <w:ind w:left="567" w:hanging="567"/>
        <w:rPr>
          <w:rFonts w:ascii="Times New Roman" w:hAnsi="Times New Roman"/>
        </w:rPr>
      </w:pPr>
    </w:p>
    <w:p w14:paraId="3F12014B" w14:textId="77777777" w:rsidR="000B3837" w:rsidRPr="00946E5A" w:rsidRDefault="000B3837" w:rsidP="000B3837">
      <w:pPr>
        <w:widowControl w:val="0"/>
        <w:spacing w:after="0" w:line="240" w:lineRule="auto"/>
        <w:ind w:left="567" w:hanging="567"/>
        <w:rPr>
          <w:rFonts w:ascii="Times New Roman" w:hAnsi="Times New Roman"/>
        </w:rPr>
      </w:pPr>
    </w:p>
    <w:p w14:paraId="30C8797B" w14:textId="77777777" w:rsidR="000B3837" w:rsidRPr="00946E5A" w:rsidRDefault="000B3837" w:rsidP="000B3837">
      <w:pPr>
        <w:widowControl w:val="0"/>
        <w:spacing w:after="0" w:line="240" w:lineRule="auto"/>
        <w:ind w:left="567" w:hanging="567"/>
        <w:rPr>
          <w:rFonts w:ascii="Times New Roman" w:hAnsi="Times New Roman"/>
        </w:rPr>
      </w:pPr>
    </w:p>
    <w:p w14:paraId="15E9385B" w14:textId="77777777" w:rsidR="000B3837" w:rsidRPr="00946E5A" w:rsidRDefault="000B3837" w:rsidP="000B3837">
      <w:pPr>
        <w:widowControl w:val="0"/>
        <w:spacing w:after="0" w:line="240" w:lineRule="auto"/>
        <w:ind w:left="567" w:hanging="567"/>
        <w:rPr>
          <w:rFonts w:ascii="Times New Roman" w:hAnsi="Times New Roman"/>
        </w:rPr>
      </w:pPr>
    </w:p>
    <w:p w14:paraId="2F23B847" w14:textId="77777777" w:rsidR="000B3837" w:rsidRPr="00946E5A" w:rsidRDefault="000B3837" w:rsidP="000B3837">
      <w:pPr>
        <w:widowControl w:val="0"/>
        <w:spacing w:after="0" w:line="240" w:lineRule="auto"/>
        <w:ind w:left="567" w:hanging="567"/>
        <w:rPr>
          <w:rFonts w:ascii="Times New Roman" w:hAnsi="Times New Roman"/>
        </w:rPr>
      </w:pPr>
    </w:p>
    <w:p w14:paraId="08613EA2" w14:textId="77777777" w:rsidR="000B3837" w:rsidRPr="00946E5A" w:rsidRDefault="000B3837" w:rsidP="000B3837">
      <w:pPr>
        <w:widowControl w:val="0"/>
        <w:spacing w:after="0" w:line="240" w:lineRule="auto"/>
        <w:ind w:left="567" w:hanging="567"/>
        <w:rPr>
          <w:rFonts w:ascii="Times New Roman" w:hAnsi="Times New Roman"/>
        </w:rPr>
      </w:pPr>
    </w:p>
    <w:p w14:paraId="15AC813B" w14:textId="77777777" w:rsidR="000B3837" w:rsidRPr="00946E5A" w:rsidRDefault="000B3837" w:rsidP="000B3837">
      <w:pPr>
        <w:widowControl w:val="0"/>
        <w:spacing w:after="0" w:line="240" w:lineRule="auto"/>
        <w:ind w:left="567" w:hanging="567"/>
        <w:rPr>
          <w:rFonts w:ascii="Times New Roman" w:hAnsi="Times New Roman"/>
        </w:rPr>
      </w:pPr>
    </w:p>
    <w:p w14:paraId="15E666A3" w14:textId="77777777" w:rsidR="000B3837" w:rsidRPr="00946E5A" w:rsidRDefault="000B3837" w:rsidP="000B3837">
      <w:pPr>
        <w:widowControl w:val="0"/>
        <w:spacing w:after="0" w:line="240" w:lineRule="auto"/>
        <w:ind w:left="567" w:hanging="567"/>
        <w:rPr>
          <w:rFonts w:ascii="Times New Roman" w:hAnsi="Times New Roman"/>
        </w:rPr>
      </w:pPr>
    </w:p>
    <w:p w14:paraId="42FC4984" w14:textId="77777777" w:rsidR="000B3837" w:rsidRPr="00946E5A" w:rsidRDefault="000B3837" w:rsidP="000B3837">
      <w:pPr>
        <w:widowControl w:val="0"/>
        <w:spacing w:after="0" w:line="240" w:lineRule="auto"/>
        <w:ind w:left="567" w:hanging="567"/>
        <w:rPr>
          <w:rFonts w:ascii="Times New Roman" w:hAnsi="Times New Roman"/>
          <w:b/>
        </w:rPr>
      </w:pPr>
    </w:p>
    <w:p w14:paraId="639D1FAC" w14:textId="77777777" w:rsidR="000B3837" w:rsidRPr="00650DC8" w:rsidRDefault="000B3837" w:rsidP="000B3837">
      <w:pPr>
        <w:widowControl w:val="0"/>
        <w:spacing w:after="0" w:line="240" w:lineRule="auto"/>
        <w:ind w:left="567" w:hanging="567"/>
        <w:jc w:val="center"/>
        <w:rPr>
          <w:rFonts w:ascii="Times New Roman" w:hAnsi="Times New Roman"/>
          <w:b/>
        </w:rPr>
      </w:pPr>
      <w:r w:rsidRPr="00650DC8">
        <w:rPr>
          <w:rFonts w:ascii="Times New Roman" w:hAnsi="Times New Roman"/>
          <w:b/>
        </w:rPr>
        <w:t>I PRIEDAS</w:t>
      </w:r>
    </w:p>
    <w:p w14:paraId="1DD4F7B5" w14:textId="77777777" w:rsidR="000B3837" w:rsidRPr="00650DC8" w:rsidRDefault="000B3837" w:rsidP="000B3837">
      <w:pPr>
        <w:widowControl w:val="0"/>
        <w:spacing w:after="0" w:line="240" w:lineRule="auto"/>
        <w:ind w:left="567" w:hanging="567"/>
        <w:jc w:val="center"/>
        <w:rPr>
          <w:rFonts w:ascii="Times New Roman" w:hAnsi="Times New Roman"/>
          <w:b/>
        </w:rPr>
      </w:pPr>
    </w:p>
    <w:p w14:paraId="0E2F95A7" w14:textId="77777777" w:rsidR="000B3837" w:rsidRPr="00650DC8" w:rsidRDefault="000B3837" w:rsidP="000B3837">
      <w:pPr>
        <w:widowControl w:val="0"/>
        <w:spacing w:after="0" w:line="240" w:lineRule="auto"/>
        <w:ind w:left="567" w:hanging="567"/>
        <w:jc w:val="center"/>
        <w:rPr>
          <w:rFonts w:ascii="Times New Roman" w:hAnsi="Times New Roman"/>
          <w:b/>
        </w:rPr>
      </w:pPr>
      <w:r w:rsidRPr="00650DC8">
        <w:rPr>
          <w:rFonts w:ascii="Times New Roman" w:hAnsi="Times New Roman"/>
          <w:b/>
        </w:rPr>
        <w:t xml:space="preserve">PREPARATO </w:t>
      </w:r>
      <w:smartTag w:uri="schemas-tilde-lt/tildestengine" w:element="templates">
        <w:smartTagPr>
          <w:attr w:name="text" w:val="CHARAKTERISTIKU"/>
          <w:attr w:name="id" w:val="-1"/>
          <w:attr w:name="baseform" w:val="charakteristik|a"/>
        </w:smartTagPr>
        <w:r w:rsidRPr="00650DC8">
          <w:rPr>
            <w:rFonts w:ascii="Times New Roman" w:hAnsi="Times New Roman"/>
            <w:b/>
          </w:rPr>
          <w:t>CHARAKTERISTIKŲ</w:t>
        </w:r>
      </w:smartTag>
      <w:r w:rsidRPr="00650DC8">
        <w:rPr>
          <w:rFonts w:ascii="Times New Roman" w:hAnsi="Times New Roman"/>
          <w:b/>
        </w:rPr>
        <w:t xml:space="preserve"> SANTRAUKA</w:t>
      </w:r>
    </w:p>
    <w:p w14:paraId="528CD24D" w14:textId="77777777" w:rsidR="000B3837" w:rsidRPr="00650DC8" w:rsidRDefault="000B3837" w:rsidP="000B3837">
      <w:pPr>
        <w:widowControl w:val="0"/>
        <w:spacing w:after="0" w:line="240" w:lineRule="auto"/>
        <w:ind w:left="567" w:hanging="567"/>
        <w:jc w:val="center"/>
        <w:rPr>
          <w:rFonts w:ascii="Times New Roman" w:hAnsi="Times New Roman"/>
          <w:b/>
        </w:rPr>
      </w:pPr>
    </w:p>
    <w:p w14:paraId="7F6CBB5F"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br w:type="page"/>
      </w:r>
      <w:r w:rsidRPr="00650DC8">
        <w:rPr>
          <w:rFonts w:ascii="Times New Roman" w:hAnsi="Times New Roman"/>
          <w:b/>
        </w:rPr>
        <w:lastRenderedPageBreak/>
        <w:t>1.</w:t>
      </w:r>
      <w:r w:rsidRPr="00650DC8">
        <w:rPr>
          <w:rFonts w:ascii="Times New Roman" w:hAnsi="Times New Roman"/>
          <w:b/>
        </w:rPr>
        <w:tab/>
        <w:t>V</w:t>
      </w:r>
      <w:r w:rsidRPr="00650DC8">
        <w:rPr>
          <w:rFonts w:ascii="Times New Roman" w:hAnsi="Times New Roman"/>
          <w:b/>
          <w:caps/>
        </w:rPr>
        <w:t>AISTINIO</w:t>
      </w:r>
      <w:r w:rsidRPr="00650DC8">
        <w:rPr>
          <w:rFonts w:ascii="Times New Roman" w:hAnsi="Times New Roman"/>
          <w:b/>
        </w:rPr>
        <w:t xml:space="preserve"> PREPARATO PAVADINIMAS</w:t>
      </w:r>
    </w:p>
    <w:p w14:paraId="095D1ED4" w14:textId="77777777" w:rsidR="000B3837" w:rsidRPr="00650DC8" w:rsidRDefault="000B3837" w:rsidP="000B3837">
      <w:pPr>
        <w:widowControl w:val="0"/>
        <w:spacing w:after="0" w:line="240" w:lineRule="auto"/>
        <w:jc w:val="both"/>
        <w:rPr>
          <w:rFonts w:ascii="Times New Roman" w:hAnsi="Times New Roman"/>
        </w:rPr>
      </w:pPr>
    </w:p>
    <w:p w14:paraId="54747378"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rPr>
        <w:t>Atordapin 5 mg/10 mg plėvele dengtos tabletės</w:t>
      </w:r>
    </w:p>
    <w:p w14:paraId="127EB53D" w14:textId="77777777" w:rsidR="000B3837" w:rsidRPr="00650DC8" w:rsidRDefault="000B3837" w:rsidP="000B3837">
      <w:pPr>
        <w:widowControl w:val="0"/>
        <w:spacing w:after="0" w:line="240" w:lineRule="auto"/>
        <w:jc w:val="both"/>
        <w:rPr>
          <w:rFonts w:ascii="Times New Roman" w:hAnsi="Times New Roman"/>
        </w:rPr>
      </w:pPr>
      <w:r w:rsidRPr="00FA561D">
        <w:rPr>
          <w:rFonts w:ascii="Times New Roman" w:hAnsi="Times New Roman"/>
          <w:highlight w:val="lightGray"/>
        </w:rPr>
        <w:t>Atordapin 10 mg/10 mg plėvele dengtos tabletės</w:t>
      </w:r>
    </w:p>
    <w:p w14:paraId="21FB9531" w14:textId="77777777" w:rsidR="000B3837" w:rsidRPr="00650DC8" w:rsidRDefault="000B3837" w:rsidP="000B3837">
      <w:pPr>
        <w:widowControl w:val="0"/>
        <w:spacing w:after="0" w:line="240" w:lineRule="auto"/>
        <w:jc w:val="both"/>
        <w:rPr>
          <w:rFonts w:ascii="Times New Roman" w:hAnsi="Times New Roman"/>
        </w:rPr>
      </w:pPr>
    </w:p>
    <w:p w14:paraId="4B973CD6" w14:textId="77777777" w:rsidR="000B3837" w:rsidRPr="00650DC8" w:rsidRDefault="000B3837" w:rsidP="000B3837">
      <w:pPr>
        <w:widowControl w:val="0"/>
        <w:spacing w:after="0" w:line="240" w:lineRule="auto"/>
        <w:jc w:val="both"/>
        <w:rPr>
          <w:rFonts w:ascii="Times New Roman" w:hAnsi="Times New Roman"/>
        </w:rPr>
      </w:pPr>
    </w:p>
    <w:p w14:paraId="0405B4E3"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2.</w:t>
      </w:r>
      <w:r w:rsidRPr="00650DC8">
        <w:rPr>
          <w:rFonts w:ascii="Times New Roman" w:hAnsi="Times New Roman"/>
          <w:b/>
        </w:rPr>
        <w:tab/>
        <w:t>KOKYBINĖ IR KIEKYBINĖ SUDĖTIS</w:t>
      </w:r>
    </w:p>
    <w:p w14:paraId="69F92574" w14:textId="77777777" w:rsidR="000B3837" w:rsidRPr="00650DC8" w:rsidRDefault="000B3837" w:rsidP="000B3837">
      <w:pPr>
        <w:widowControl w:val="0"/>
        <w:spacing w:after="0" w:line="240" w:lineRule="auto"/>
        <w:jc w:val="both"/>
        <w:rPr>
          <w:rFonts w:ascii="Times New Roman" w:hAnsi="Times New Roman"/>
        </w:rPr>
      </w:pPr>
    </w:p>
    <w:p w14:paraId="161ECDCD"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Kiekvienoje plėvele dengtoje tabletėje yra 5 mg amlodipino (amlodipino besilato pavidalu) ir 10 mg atorvastatino (atorvastatino kalcio druskos trihidrato pavidalu).</w:t>
      </w:r>
    </w:p>
    <w:p w14:paraId="36C9F236" w14:textId="77777777" w:rsidR="000B3837" w:rsidRPr="00650DC8" w:rsidRDefault="000B3837" w:rsidP="000B3837">
      <w:pPr>
        <w:widowControl w:val="0"/>
        <w:spacing w:after="0" w:line="240" w:lineRule="auto"/>
        <w:rPr>
          <w:rFonts w:ascii="Times New Roman" w:hAnsi="Times New Roman"/>
        </w:rPr>
      </w:pPr>
      <w:r w:rsidRPr="00FA561D">
        <w:rPr>
          <w:rFonts w:ascii="Times New Roman" w:hAnsi="Times New Roman"/>
          <w:highlight w:val="lightGray"/>
        </w:rPr>
        <w:t>Kiekvienoje plėvele dengtoje tabletėje yra 10 mg amlodipino (amlodipino besilato pavidalu) ir 10 mg atorvastatino (atorvastatino kalcio druskos trihidrato pavidalu).</w:t>
      </w:r>
    </w:p>
    <w:p w14:paraId="7C5DD90E" w14:textId="77777777" w:rsidR="000B3837" w:rsidRPr="00650DC8" w:rsidRDefault="000B3837" w:rsidP="000B3837">
      <w:pPr>
        <w:widowControl w:val="0"/>
        <w:spacing w:after="0" w:line="240" w:lineRule="auto"/>
        <w:rPr>
          <w:rFonts w:ascii="Times New Roman" w:hAnsi="Times New Roman"/>
        </w:rPr>
      </w:pPr>
    </w:p>
    <w:p w14:paraId="375CED51"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rPr>
        <w:t>Visos pagalbinės medžiagos išvardytos 6.1 skyriuje.</w:t>
      </w:r>
    </w:p>
    <w:p w14:paraId="03090064" w14:textId="77777777" w:rsidR="000B3837" w:rsidRPr="00650DC8" w:rsidRDefault="000B3837" w:rsidP="000B3837">
      <w:pPr>
        <w:widowControl w:val="0"/>
        <w:spacing w:after="0" w:line="240" w:lineRule="auto"/>
        <w:jc w:val="both"/>
        <w:rPr>
          <w:rFonts w:ascii="Times New Roman" w:hAnsi="Times New Roman"/>
        </w:rPr>
      </w:pPr>
    </w:p>
    <w:p w14:paraId="0B60A624" w14:textId="77777777" w:rsidR="000B3837" w:rsidRPr="00650DC8" w:rsidRDefault="000B3837" w:rsidP="000B3837">
      <w:pPr>
        <w:widowControl w:val="0"/>
        <w:spacing w:after="0" w:line="240" w:lineRule="auto"/>
        <w:jc w:val="both"/>
        <w:rPr>
          <w:rFonts w:ascii="Times New Roman" w:hAnsi="Times New Roman"/>
          <w:b/>
        </w:rPr>
      </w:pPr>
    </w:p>
    <w:p w14:paraId="15D27432"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3.</w:t>
      </w:r>
      <w:r w:rsidRPr="00650DC8">
        <w:rPr>
          <w:rFonts w:ascii="Times New Roman" w:hAnsi="Times New Roman"/>
          <w:b/>
        </w:rPr>
        <w:tab/>
        <w:t>FARMACINĖ FORMA</w:t>
      </w:r>
    </w:p>
    <w:p w14:paraId="45C066B7" w14:textId="77777777" w:rsidR="000B3837" w:rsidRPr="00650DC8" w:rsidRDefault="000B3837" w:rsidP="000B3837">
      <w:pPr>
        <w:widowControl w:val="0"/>
        <w:spacing w:after="0" w:line="240" w:lineRule="auto"/>
        <w:jc w:val="both"/>
        <w:rPr>
          <w:rFonts w:ascii="Times New Roman" w:hAnsi="Times New Roman"/>
        </w:rPr>
      </w:pPr>
    </w:p>
    <w:p w14:paraId="01314CCB"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rPr>
        <w:t>Plėvele dengta tabletė.</w:t>
      </w:r>
    </w:p>
    <w:p w14:paraId="5B5BBC7F" w14:textId="77777777" w:rsidR="000B3837" w:rsidRPr="00650DC8" w:rsidRDefault="000B3837" w:rsidP="000B3837">
      <w:pPr>
        <w:widowControl w:val="0"/>
        <w:spacing w:after="0" w:line="240" w:lineRule="auto"/>
        <w:jc w:val="both"/>
        <w:rPr>
          <w:rFonts w:ascii="Times New Roman" w:hAnsi="Times New Roman"/>
        </w:rPr>
      </w:pPr>
    </w:p>
    <w:p w14:paraId="695B292E"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5 mg/10 mg plėvele dengtos tabletės yra baltos, apvalios, abipus išgaubtos, dengtos plėvele, nuožulniais kraštais. Tabletės dydis: apytikriai 6 mm.</w:t>
      </w:r>
    </w:p>
    <w:p w14:paraId="6947B53B" w14:textId="77777777" w:rsidR="000B3837" w:rsidRPr="00650DC8" w:rsidRDefault="000B3837" w:rsidP="000B3837">
      <w:pPr>
        <w:widowControl w:val="0"/>
        <w:spacing w:after="0" w:line="240" w:lineRule="auto"/>
        <w:rPr>
          <w:rFonts w:ascii="Times New Roman" w:hAnsi="Times New Roman"/>
        </w:rPr>
      </w:pPr>
    </w:p>
    <w:p w14:paraId="7F008B5F" w14:textId="77777777" w:rsidR="000B3837" w:rsidRPr="00650DC8" w:rsidRDefault="000B3837" w:rsidP="000B3837">
      <w:pPr>
        <w:widowControl w:val="0"/>
        <w:spacing w:after="0" w:line="240" w:lineRule="auto"/>
        <w:rPr>
          <w:rFonts w:ascii="Times New Roman" w:hAnsi="Times New Roman"/>
        </w:rPr>
      </w:pPr>
      <w:r w:rsidRPr="00FA561D">
        <w:rPr>
          <w:rFonts w:ascii="Times New Roman" w:hAnsi="Times New Roman"/>
          <w:highlight w:val="lightGray"/>
        </w:rPr>
        <w:t>Atordapin 10 mg/10 mg plėvele dengtos tabletės yra mėlynos, apvalios, abipus išgaubtos, dengtos plėvele, nuožulniais kraštais. Tabletės dydis: apytikriai 6 mm.</w:t>
      </w:r>
    </w:p>
    <w:p w14:paraId="52EFADC7" w14:textId="77777777" w:rsidR="000B3837" w:rsidRPr="00650DC8" w:rsidRDefault="000B3837" w:rsidP="000B3837">
      <w:pPr>
        <w:widowControl w:val="0"/>
        <w:spacing w:after="0" w:line="240" w:lineRule="auto"/>
        <w:ind w:left="540" w:hanging="540"/>
        <w:jc w:val="both"/>
        <w:rPr>
          <w:rFonts w:ascii="Times New Roman" w:hAnsi="Times New Roman"/>
        </w:rPr>
      </w:pPr>
    </w:p>
    <w:p w14:paraId="4FEA8548" w14:textId="77777777" w:rsidR="000B3837" w:rsidRPr="00650DC8" w:rsidRDefault="000B3837" w:rsidP="000B3837">
      <w:pPr>
        <w:widowControl w:val="0"/>
        <w:spacing w:after="0" w:line="240" w:lineRule="auto"/>
        <w:ind w:left="540" w:hanging="540"/>
        <w:jc w:val="both"/>
        <w:rPr>
          <w:rFonts w:ascii="Times New Roman" w:hAnsi="Times New Roman"/>
        </w:rPr>
      </w:pPr>
    </w:p>
    <w:p w14:paraId="7307FAC3"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4.</w:t>
      </w:r>
      <w:r w:rsidRPr="00650DC8">
        <w:rPr>
          <w:rFonts w:ascii="Times New Roman" w:hAnsi="Times New Roman"/>
          <w:b/>
        </w:rPr>
        <w:tab/>
        <w:t>KLINIKINĖ INFORMACIJA</w:t>
      </w:r>
    </w:p>
    <w:p w14:paraId="142C025A" w14:textId="77777777" w:rsidR="000B3837" w:rsidRPr="00650DC8" w:rsidRDefault="000B3837" w:rsidP="000B3837">
      <w:pPr>
        <w:widowControl w:val="0"/>
        <w:spacing w:after="0" w:line="240" w:lineRule="auto"/>
        <w:jc w:val="both"/>
        <w:rPr>
          <w:rFonts w:ascii="Times New Roman" w:hAnsi="Times New Roman"/>
          <w:b/>
        </w:rPr>
      </w:pPr>
    </w:p>
    <w:p w14:paraId="776305BE"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4.1</w:t>
      </w:r>
      <w:r w:rsidRPr="00650DC8">
        <w:rPr>
          <w:rFonts w:ascii="Times New Roman" w:hAnsi="Times New Roman"/>
          <w:b/>
        </w:rPr>
        <w:tab/>
        <w:t>Terapinės indikacijos</w:t>
      </w:r>
    </w:p>
    <w:p w14:paraId="2CE03C11" w14:textId="77777777" w:rsidR="000B3837" w:rsidRPr="00650DC8" w:rsidRDefault="000B3837" w:rsidP="000B3837">
      <w:pPr>
        <w:widowControl w:val="0"/>
        <w:spacing w:after="0" w:line="240" w:lineRule="auto"/>
        <w:jc w:val="both"/>
        <w:rPr>
          <w:rFonts w:ascii="Times New Roman" w:hAnsi="Times New Roman"/>
        </w:rPr>
      </w:pPr>
    </w:p>
    <w:p w14:paraId="316D1D5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skirtas kardiovaskulinių reiškinių profilaktikai hipertenzija sergantiems pacientams, jeigu kartu yra trys kardiovaskulinės rizikos veiksniai, normali ar nedaug padidėjusi cholesterolio koncentracija, nėra kliniškai akivaizdžios išeminės širdies ligos ir, jeigu nusprendžiama, kad remiantis dabartinėmis gydymo rekomendacijomis, tinka gydymas amlodipino ir mažos atorvastatino dozės deriniu (žr. 5.1 skyrių).</w:t>
      </w:r>
    </w:p>
    <w:p w14:paraId="420B38D2" w14:textId="77777777" w:rsidR="000B3837" w:rsidRPr="00650DC8" w:rsidRDefault="000B3837" w:rsidP="000B3837">
      <w:pPr>
        <w:widowControl w:val="0"/>
        <w:spacing w:after="0" w:line="240" w:lineRule="auto"/>
        <w:rPr>
          <w:rFonts w:ascii="Times New Roman" w:hAnsi="Times New Roman"/>
        </w:rPr>
      </w:pPr>
    </w:p>
    <w:p w14:paraId="438F9C3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reikia vartoti tada, kai organizmo reakcija į gydymą dieta ir kitomis nefarmakologinėmis priemonėmis yra nepakankama.</w:t>
      </w:r>
    </w:p>
    <w:p w14:paraId="7767DDB6" w14:textId="77777777" w:rsidR="000B3837" w:rsidRPr="00650DC8" w:rsidRDefault="000B3837" w:rsidP="000B3837">
      <w:pPr>
        <w:widowControl w:val="0"/>
        <w:spacing w:after="0" w:line="240" w:lineRule="auto"/>
        <w:jc w:val="both"/>
        <w:rPr>
          <w:rFonts w:ascii="Times New Roman" w:hAnsi="Times New Roman"/>
        </w:rPr>
      </w:pPr>
    </w:p>
    <w:p w14:paraId="66B18E1E"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4.2</w:t>
      </w:r>
      <w:r w:rsidRPr="00650DC8">
        <w:rPr>
          <w:rFonts w:ascii="Times New Roman" w:hAnsi="Times New Roman"/>
          <w:b/>
        </w:rPr>
        <w:tab/>
        <w:t>Dozavimas ir vartojimo metodas</w:t>
      </w:r>
    </w:p>
    <w:p w14:paraId="44A6109B" w14:textId="77777777" w:rsidR="000B3837" w:rsidRPr="00650DC8" w:rsidRDefault="000B3837" w:rsidP="000B3837">
      <w:pPr>
        <w:widowControl w:val="0"/>
        <w:spacing w:after="0" w:line="240" w:lineRule="auto"/>
        <w:rPr>
          <w:rFonts w:ascii="Times New Roman" w:hAnsi="Times New Roman"/>
        </w:rPr>
      </w:pPr>
    </w:p>
    <w:p w14:paraId="31D7DFE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Dozavimas</w:t>
      </w:r>
    </w:p>
    <w:p w14:paraId="41B47ED9" w14:textId="77777777" w:rsidR="000B3837" w:rsidRPr="00650DC8" w:rsidRDefault="000B3837" w:rsidP="000B3837">
      <w:pPr>
        <w:widowControl w:val="0"/>
        <w:spacing w:after="0" w:line="240" w:lineRule="auto"/>
        <w:rPr>
          <w:rFonts w:ascii="Times New Roman" w:hAnsi="Times New Roman"/>
        </w:rPr>
      </w:pPr>
    </w:p>
    <w:p w14:paraId="447328F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Įprasta kartą per parą vartojama pradinė dozė yra 5 mg amlodipino ir 10 mg atorvastatino.</w:t>
      </w:r>
    </w:p>
    <w:p w14:paraId="10F684CA" w14:textId="77777777" w:rsidR="000B3837" w:rsidRPr="00650DC8" w:rsidRDefault="000B3837" w:rsidP="000B3837">
      <w:pPr>
        <w:widowControl w:val="0"/>
        <w:spacing w:after="0" w:line="240" w:lineRule="auto"/>
        <w:rPr>
          <w:rFonts w:ascii="Times New Roman" w:hAnsi="Times New Roman"/>
        </w:rPr>
      </w:pPr>
    </w:p>
    <w:p w14:paraId="5C50E7B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nustatoma, kad pacientui kraujospūdį reikia mažinti dar daugiau, galima skirti po 10 mg/10 mg vieną kartą per parą.</w:t>
      </w:r>
    </w:p>
    <w:p w14:paraId="26D52E85" w14:textId="77777777" w:rsidR="000B3837" w:rsidRPr="00650DC8" w:rsidRDefault="000B3837" w:rsidP="000B3837">
      <w:pPr>
        <w:widowControl w:val="0"/>
        <w:spacing w:after="0" w:line="240" w:lineRule="auto"/>
        <w:rPr>
          <w:rFonts w:ascii="Times New Roman" w:hAnsi="Times New Roman"/>
        </w:rPr>
      </w:pPr>
    </w:p>
    <w:p w14:paraId="5B666727"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Dozę galima išgerti bet kuriuo paros laiku valgant arba be maisto.</w:t>
      </w:r>
    </w:p>
    <w:p w14:paraId="02901DE9" w14:textId="77777777" w:rsidR="000B3837" w:rsidRPr="00650DC8" w:rsidRDefault="000B3837" w:rsidP="000B3837">
      <w:pPr>
        <w:widowControl w:val="0"/>
        <w:spacing w:after="0" w:line="240" w:lineRule="auto"/>
        <w:jc w:val="both"/>
        <w:rPr>
          <w:rFonts w:ascii="Times New Roman" w:hAnsi="Times New Roman"/>
        </w:rPr>
      </w:pPr>
    </w:p>
    <w:p w14:paraId="6DD825D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galima vartoti vieną arba kartu su antihipertenziniais vaistiniais preparatais, tačiau negalima vartoti kartu su kitu kalcio kanalų blokatoriumi arba kitokiu statinų grupės vaistiniu preparatu.</w:t>
      </w:r>
    </w:p>
    <w:p w14:paraId="1830C423" w14:textId="77777777" w:rsidR="000B3837" w:rsidRPr="00650DC8" w:rsidRDefault="000B3837" w:rsidP="000B3837">
      <w:pPr>
        <w:widowControl w:val="0"/>
        <w:spacing w:after="0" w:line="240" w:lineRule="auto"/>
        <w:jc w:val="both"/>
        <w:rPr>
          <w:rFonts w:ascii="Times New Roman" w:hAnsi="Times New Roman"/>
        </w:rPr>
      </w:pPr>
    </w:p>
    <w:p w14:paraId="21E13614" w14:textId="77777777" w:rsidR="000B3837" w:rsidRPr="00650DC8" w:rsidRDefault="000B3837" w:rsidP="000B3837">
      <w:pPr>
        <w:widowControl w:val="0"/>
        <w:spacing w:after="0" w:line="240" w:lineRule="auto"/>
        <w:rPr>
          <w:rFonts w:ascii="Times New Roman" w:hAnsi="Times New Roman"/>
          <w:i/>
        </w:rPr>
      </w:pPr>
      <w:r w:rsidRPr="00650DC8">
        <w:rPr>
          <w:rFonts w:ascii="Times New Roman" w:hAnsi="Times New Roman"/>
          <w:u w:val="single"/>
        </w:rPr>
        <w:t>Senyviems pacientams</w:t>
      </w:r>
    </w:p>
    <w:p w14:paraId="57E45C0E"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Senyviems pacientams dozės keisti nereikia (žr. 5.2 skyrių).</w:t>
      </w:r>
    </w:p>
    <w:p w14:paraId="6EAC672A" w14:textId="77777777" w:rsidR="000B3837" w:rsidRPr="00650DC8" w:rsidRDefault="000B3837" w:rsidP="000B3837">
      <w:pPr>
        <w:widowControl w:val="0"/>
        <w:spacing w:after="0" w:line="240" w:lineRule="auto"/>
        <w:rPr>
          <w:rFonts w:ascii="Times New Roman" w:hAnsi="Times New Roman"/>
        </w:rPr>
      </w:pPr>
    </w:p>
    <w:p w14:paraId="66FEAD8B"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Pacientai, kurių kepenų funkcija sutrikusi</w:t>
      </w:r>
    </w:p>
    <w:p w14:paraId="53548DEE"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negalima vartoti pacientams, kurie serga aktyvia kepenų liga (žr. 4.3 skyrių).</w:t>
      </w:r>
    </w:p>
    <w:p w14:paraId="6DD5B488" w14:textId="77777777" w:rsidR="000B3837" w:rsidRPr="00650DC8" w:rsidRDefault="000B3837" w:rsidP="000B3837">
      <w:pPr>
        <w:widowControl w:val="0"/>
        <w:spacing w:after="0" w:line="240" w:lineRule="auto"/>
        <w:jc w:val="both"/>
        <w:rPr>
          <w:rFonts w:ascii="Times New Roman" w:hAnsi="Times New Roman"/>
        </w:rPr>
      </w:pPr>
    </w:p>
    <w:p w14:paraId="3A7BB3C7"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Pacientams, kurių inkstų funkcija sutrikusi</w:t>
      </w:r>
    </w:p>
    <w:p w14:paraId="36ACA233"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Pacientams, kurių inkstų funkcija yra sutrikusi, dozės keisti nereikia (žr. 4.4 ir 5.2 skyrius).</w:t>
      </w:r>
    </w:p>
    <w:p w14:paraId="17D74E41" w14:textId="77777777" w:rsidR="000B3837" w:rsidRPr="00650DC8" w:rsidRDefault="000B3837" w:rsidP="000B3837">
      <w:pPr>
        <w:widowControl w:val="0"/>
        <w:spacing w:after="0" w:line="240" w:lineRule="auto"/>
        <w:jc w:val="both"/>
        <w:rPr>
          <w:rFonts w:ascii="Times New Roman" w:hAnsi="Times New Roman"/>
        </w:rPr>
      </w:pPr>
    </w:p>
    <w:p w14:paraId="39E1D148"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Vartojimas kartu su kitais vaistiniais preparatais</w:t>
      </w:r>
    </w:p>
    <w:p w14:paraId="27267D7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Vartojant kartu su ciklosporinu, negalima vartoti didesnės kaip 10 mg atorvastatino dozės (žr. 4.5 skyrių).</w:t>
      </w:r>
    </w:p>
    <w:p w14:paraId="0AA71A11" w14:textId="77777777" w:rsidR="000B3837" w:rsidRPr="00650DC8" w:rsidRDefault="000B3837" w:rsidP="000B3837">
      <w:pPr>
        <w:widowControl w:val="0"/>
        <w:spacing w:after="0" w:line="240" w:lineRule="auto"/>
        <w:rPr>
          <w:rFonts w:ascii="Times New Roman" w:hAnsi="Times New Roman"/>
        </w:rPr>
      </w:pPr>
    </w:p>
    <w:p w14:paraId="479FB2A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Pacientams, vartojantiems antivirusinių medžiagų elbasviro/grazopreviro nuo hepatito C ar letermoviro citomegalovirusinės infekcijos profilaktikai kartu su atorvastatinu, atorvastatino dozė neturi viršyti 20 mg per parą (žr. 4.4 ir 4.5 skyrius).</w:t>
      </w:r>
    </w:p>
    <w:p w14:paraId="549483A8" w14:textId="77777777" w:rsidR="000B3837" w:rsidRPr="00650DC8" w:rsidRDefault="000B3837" w:rsidP="000B3837">
      <w:pPr>
        <w:widowControl w:val="0"/>
        <w:spacing w:after="0" w:line="240" w:lineRule="auto"/>
        <w:rPr>
          <w:rFonts w:ascii="Times New Roman" w:hAnsi="Times New Roman"/>
        </w:rPr>
      </w:pPr>
    </w:p>
    <w:p w14:paraId="608BB492"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Pacientams, vartojantiems letermoviro kartu su ciklosporinu, nerekomenduojama vartoti atorvastatino (žr. 4.4 ir 4.5 skyrius).</w:t>
      </w:r>
    </w:p>
    <w:p w14:paraId="6A9B3E7F" w14:textId="77777777" w:rsidR="000B3837" w:rsidRPr="00650DC8" w:rsidRDefault="000B3837" w:rsidP="000B3837">
      <w:pPr>
        <w:widowControl w:val="0"/>
        <w:spacing w:after="0" w:line="240" w:lineRule="auto"/>
        <w:rPr>
          <w:rFonts w:ascii="Times New Roman" w:hAnsi="Times New Roman"/>
        </w:rPr>
      </w:pPr>
    </w:p>
    <w:p w14:paraId="60B978D5" w14:textId="77777777" w:rsidR="000B3837" w:rsidRPr="00650DC8" w:rsidRDefault="000B3837" w:rsidP="000B3837">
      <w:pPr>
        <w:widowControl w:val="0"/>
        <w:spacing w:after="0" w:line="240" w:lineRule="auto"/>
        <w:rPr>
          <w:rFonts w:ascii="Times New Roman" w:hAnsi="Times New Roman"/>
          <w:i/>
        </w:rPr>
      </w:pPr>
      <w:r w:rsidRPr="00650DC8">
        <w:rPr>
          <w:rFonts w:ascii="Times New Roman" w:hAnsi="Times New Roman"/>
          <w:i/>
        </w:rPr>
        <w:t>Vaikų populiacija</w:t>
      </w:r>
    </w:p>
    <w:p w14:paraId="465D7665" w14:textId="77777777" w:rsidR="000B3837" w:rsidRPr="00650DC8" w:rsidRDefault="000B3837" w:rsidP="000B3837">
      <w:pPr>
        <w:widowControl w:val="0"/>
        <w:spacing w:after="0" w:line="240" w:lineRule="auto"/>
        <w:rPr>
          <w:rFonts w:ascii="Times New Roman" w:hAnsi="Times New Roman"/>
          <w:i/>
        </w:rPr>
      </w:pPr>
    </w:p>
    <w:p w14:paraId="0A93D39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saugumas ir veiksmingumas vaikams ir paaugliams neištirtas. Dėl šios priežasties Atordapin šios grupės pacientams vartoti nerekomenduojama.</w:t>
      </w:r>
    </w:p>
    <w:p w14:paraId="6428111A" w14:textId="77777777" w:rsidR="000B3837" w:rsidRPr="00650DC8" w:rsidRDefault="000B3837" w:rsidP="000B3837">
      <w:pPr>
        <w:widowControl w:val="0"/>
        <w:spacing w:after="0" w:line="240" w:lineRule="auto"/>
        <w:rPr>
          <w:rFonts w:ascii="Times New Roman" w:hAnsi="Times New Roman"/>
        </w:rPr>
      </w:pPr>
    </w:p>
    <w:p w14:paraId="702511D2"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Vartojimo metodas</w:t>
      </w:r>
    </w:p>
    <w:p w14:paraId="59299D66" w14:textId="77777777" w:rsidR="000B3837" w:rsidRPr="00650DC8" w:rsidRDefault="000B3837" w:rsidP="000B3837">
      <w:pPr>
        <w:widowControl w:val="0"/>
        <w:spacing w:after="0" w:line="240" w:lineRule="auto"/>
        <w:rPr>
          <w:rFonts w:ascii="Times New Roman" w:hAnsi="Times New Roman"/>
          <w:u w:val="single"/>
        </w:rPr>
      </w:pPr>
    </w:p>
    <w:p w14:paraId="2C88327D"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reikia vartoti per burną.</w:t>
      </w:r>
    </w:p>
    <w:p w14:paraId="0005B67D" w14:textId="77777777" w:rsidR="000B3837" w:rsidRPr="00650DC8" w:rsidRDefault="000B3837" w:rsidP="000B3837">
      <w:pPr>
        <w:widowControl w:val="0"/>
        <w:spacing w:after="0" w:line="240" w:lineRule="auto"/>
        <w:jc w:val="both"/>
        <w:rPr>
          <w:rFonts w:ascii="Times New Roman" w:hAnsi="Times New Roman"/>
        </w:rPr>
      </w:pPr>
    </w:p>
    <w:p w14:paraId="76367B0D"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4.3</w:t>
      </w:r>
      <w:r w:rsidRPr="00650DC8">
        <w:rPr>
          <w:rFonts w:ascii="Times New Roman" w:hAnsi="Times New Roman"/>
          <w:b/>
        </w:rPr>
        <w:tab/>
        <w:t>Kontraindikacijos</w:t>
      </w:r>
    </w:p>
    <w:p w14:paraId="231B90EB" w14:textId="77777777" w:rsidR="000B3837" w:rsidRPr="00650DC8" w:rsidRDefault="000B3837" w:rsidP="000B3837">
      <w:pPr>
        <w:widowControl w:val="0"/>
        <w:spacing w:after="0" w:line="240" w:lineRule="auto"/>
        <w:ind w:left="567" w:hanging="567"/>
        <w:rPr>
          <w:rFonts w:ascii="Times New Roman" w:hAnsi="Times New Roman"/>
          <w:b/>
        </w:rPr>
      </w:pPr>
    </w:p>
    <w:p w14:paraId="73935E0F"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Atordapin draudžiama vartoti pacientams:</w:t>
      </w:r>
    </w:p>
    <w:p w14:paraId="778C6BB8"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kurių padidėjęs jautrumas dihidropiridinams*, veikliosioms medžiagoms amlodipinui ir atorvastatinui arba bet kuriai 6.1 skyriuje nurodytai pagalbinei medžiagai;</w:t>
      </w:r>
    </w:p>
    <w:p w14:paraId="610D5EDD"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kurie serga aktyvia kepenų liga arba dėl neaiškios priežasties nuolat išmatuojamas transaminazių suaktyvėjimas serume, 3 kartus viršijantis viršutinę normos ribą;</w:t>
      </w:r>
    </w:p>
    <w:p w14:paraId="58FD2936"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nėštumo metu ir žindymo laikotarpiu, vaisingo amžiaus moterims, nesinaudojančioms tinkamomis kontraceptinėmis priemonėmis</w:t>
      </w:r>
      <w:r w:rsidRPr="00650DC8" w:rsidDel="003A0115">
        <w:rPr>
          <w:rFonts w:ascii="Times New Roman" w:hAnsi="Times New Roman"/>
        </w:rPr>
        <w:t xml:space="preserve"> </w:t>
      </w:r>
      <w:r w:rsidRPr="00650DC8">
        <w:rPr>
          <w:rFonts w:ascii="Times New Roman" w:hAnsi="Times New Roman"/>
        </w:rPr>
        <w:t>(žr. 4.6 skyrių);</w:t>
      </w:r>
    </w:p>
    <w:p w14:paraId="0322F029"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tuo pat metu vartojantiems itrakonazolą, ketokonazolą ar telitromiciną (žr. 4.5 skyrių);</w:t>
      </w:r>
    </w:p>
    <w:p w14:paraId="6E640BD1"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kuriems pasireiškia sunki hipotenzija;</w:t>
      </w:r>
    </w:p>
    <w:p w14:paraId="0F26303D"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kuriuos ištiko šokas (įskaitant kardiogeninį šoką);</w:t>
      </w:r>
    </w:p>
    <w:p w14:paraId="47156083"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turintiems kliūtį kraujo ištekėjimui iš kairiojo skilvelio (pvz., yra didelio laipsnio aortos stenozė);</w:t>
      </w:r>
    </w:p>
    <w:p w14:paraId="1A245EF4"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kuriems yra širdies nepakankamumas su nestabilia hemodinamika po patirto ūminio miokardo infarkto;</w:t>
      </w:r>
    </w:p>
    <w:p w14:paraId="005B768F" w14:textId="77777777" w:rsidR="000B3837" w:rsidRPr="00650DC8" w:rsidRDefault="000B3837" w:rsidP="000B3837">
      <w:pPr>
        <w:widowControl w:val="0"/>
        <w:numPr>
          <w:ilvl w:val="0"/>
          <w:numId w:val="40"/>
        </w:numPr>
        <w:spacing w:after="200" w:line="276" w:lineRule="auto"/>
        <w:ind w:left="567" w:hanging="567"/>
        <w:contextualSpacing/>
        <w:rPr>
          <w:rFonts w:ascii="Times New Roman" w:hAnsi="Times New Roman"/>
        </w:rPr>
      </w:pPr>
      <w:r w:rsidRPr="00650DC8">
        <w:rPr>
          <w:rFonts w:ascii="Times New Roman" w:hAnsi="Times New Roman"/>
        </w:rPr>
        <w:t>gydomiems antivirusiniais vaistiniais preparatais nuo hepatito C glekapreviru ir pibrentasviru.</w:t>
      </w:r>
    </w:p>
    <w:p w14:paraId="4FDFFD1A"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rPr>
        <w:t>*Amlodipinas yra dihidropiridinų grupės kalcio kanalų blokatorius.</w:t>
      </w:r>
    </w:p>
    <w:p w14:paraId="5EFDAE47" w14:textId="77777777" w:rsidR="000B3837" w:rsidRPr="00650DC8" w:rsidRDefault="000B3837" w:rsidP="000B3837">
      <w:pPr>
        <w:widowControl w:val="0"/>
        <w:spacing w:after="0" w:line="240" w:lineRule="auto"/>
        <w:jc w:val="both"/>
        <w:rPr>
          <w:rFonts w:ascii="Times New Roman" w:hAnsi="Times New Roman"/>
        </w:rPr>
      </w:pPr>
    </w:p>
    <w:p w14:paraId="4513CE3B"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4.4</w:t>
      </w:r>
      <w:r w:rsidRPr="00650DC8">
        <w:rPr>
          <w:rFonts w:ascii="Times New Roman" w:hAnsi="Times New Roman"/>
          <w:b/>
        </w:rPr>
        <w:tab/>
        <w:t>Specialūs įspėjimai ir atsargumo priemonės</w:t>
      </w:r>
    </w:p>
    <w:p w14:paraId="23DB919D" w14:textId="77777777" w:rsidR="000B3837" w:rsidRPr="00650DC8" w:rsidRDefault="000B3837" w:rsidP="000B3837">
      <w:pPr>
        <w:widowControl w:val="0"/>
        <w:spacing w:after="0" w:line="240" w:lineRule="auto"/>
        <w:jc w:val="both"/>
        <w:rPr>
          <w:rFonts w:ascii="Times New Roman" w:hAnsi="Times New Roman"/>
        </w:rPr>
      </w:pPr>
    </w:p>
    <w:p w14:paraId="396E0841"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u w:val="single"/>
        </w:rPr>
        <w:t>Širdies nepakankamumas</w:t>
      </w:r>
    </w:p>
    <w:p w14:paraId="4D3F85BF"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Širdies nepakankamumu sergančius pacientus būtina gydyti atsargiai. Ilgalaikio placebu kontroliuojamojo tyrimo, kuriame dalyvavusiems pacientams buvo diagnozuotas sunkus (III ar IV klasės pagal NYHA) širdies nepakankamumas, metu plaučių edema dažniau atsirado amlodipino vartojusiųjų grupėje, palyginti su vartojusiaisiais placebo (žr. 5.1 skyrių). Pacientams, sergantiems staziniu širdies nepakankamumu, kalcio kanalų blokatorių, įskaitant amlodipiną, reikia vartoti atsargiai, kadangi gali padidėti kardiovaskulinių sutrikimų ir mirties rizika ateityje.</w:t>
      </w:r>
    </w:p>
    <w:p w14:paraId="18FACBF4" w14:textId="77777777" w:rsidR="000B3837" w:rsidRPr="00650DC8" w:rsidRDefault="000B3837" w:rsidP="000B3837">
      <w:pPr>
        <w:widowControl w:val="0"/>
        <w:spacing w:after="0" w:line="240" w:lineRule="auto"/>
        <w:rPr>
          <w:rFonts w:ascii="Times New Roman" w:hAnsi="Times New Roman"/>
          <w:u w:val="single"/>
        </w:rPr>
      </w:pPr>
    </w:p>
    <w:p w14:paraId="686F01C4" w14:textId="5E7EE4A8" w:rsidR="000B3837" w:rsidRPr="00650DC8" w:rsidRDefault="00074A2D" w:rsidP="000B3837">
      <w:pPr>
        <w:widowControl w:val="0"/>
        <w:spacing w:after="0" w:line="240" w:lineRule="auto"/>
        <w:rPr>
          <w:rFonts w:ascii="Times New Roman" w:hAnsi="Times New Roman"/>
          <w:i/>
          <w:u w:val="single"/>
        </w:rPr>
      </w:pPr>
      <w:r w:rsidRPr="00650DC8">
        <w:rPr>
          <w:rFonts w:ascii="Times New Roman" w:hAnsi="Times New Roman"/>
          <w:u w:val="single"/>
        </w:rPr>
        <w:lastRenderedPageBreak/>
        <w:t>Sutrikusi kepenų funkcija</w:t>
      </w:r>
    </w:p>
    <w:p w14:paraId="05A3A9E7"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Prieš pradedant gydymą, periodiškai gydymo metu ir pacientams, kuriems atsiranda kokių nors kepenų pažaidos požymių ar simptomų, reikia atlikti kepenų funkcijos tyrimus. Jeigu transaminazių aktyvumas padidėja, kepenų funkcijos tyrimus reikia atlikinėti tol, kol sutrikimai išnyks.</w:t>
      </w:r>
    </w:p>
    <w:p w14:paraId="72B9B365" w14:textId="77777777" w:rsidR="000B3837" w:rsidRPr="00650DC8" w:rsidRDefault="000B3837" w:rsidP="000B3837">
      <w:pPr>
        <w:widowControl w:val="0"/>
        <w:spacing w:after="0" w:line="240" w:lineRule="auto"/>
        <w:rPr>
          <w:rFonts w:ascii="Times New Roman" w:hAnsi="Times New Roman"/>
        </w:rPr>
      </w:pPr>
    </w:p>
    <w:p w14:paraId="59241789"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nuolat išmatuojamas viršutinę normos ribą (VNR) daugiau kaip 3 kartus viršijantis ALT ar AST suaktyvėjimas, gydymą reikia nutraukti.</w:t>
      </w:r>
    </w:p>
    <w:p w14:paraId="58A7C7B2" w14:textId="77777777" w:rsidR="000B3837" w:rsidRPr="00650DC8" w:rsidRDefault="000B3837" w:rsidP="000B3837">
      <w:pPr>
        <w:widowControl w:val="0"/>
        <w:spacing w:after="0" w:line="240" w:lineRule="auto"/>
        <w:jc w:val="both"/>
        <w:rPr>
          <w:rFonts w:ascii="Times New Roman" w:hAnsi="Times New Roman"/>
        </w:rPr>
      </w:pPr>
    </w:p>
    <w:p w14:paraId="37A4EB3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 yra kepenų funkcijos sutrikimas, pailgėja amlodipino pusinės eliminacijos laikas ir padidėja AUC. Dozavimo rekomendacijų nenustatyta.</w:t>
      </w:r>
    </w:p>
    <w:p w14:paraId="4CE0072D" w14:textId="77777777" w:rsidR="000B3837" w:rsidRPr="00650DC8" w:rsidRDefault="000B3837" w:rsidP="000B3837">
      <w:pPr>
        <w:widowControl w:val="0"/>
        <w:spacing w:after="0" w:line="240" w:lineRule="auto"/>
        <w:rPr>
          <w:rFonts w:ascii="Times New Roman" w:hAnsi="Times New Roman"/>
        </w:rPr>
      </w:pPr>
    </w:p>
    <w:p w14:paraId="498028A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Kadangi sudėtyje yra atorvastatino, Atordapin reikia atsargiai vartoti pacientams, kurie geria daug alkoholio, bei pacientams, kuriems yra kepenų funkcijos sutrikimas ir (arba) buvo diagnozuota kepenų liga.</w:t>
      </w:r>
    </w:p>
    <w:p w14:paraId="54A490AB" w14:textId="77777777" w:rsidR="000B3837" w:rsidRPr="00650DC8" w:rsidRDefault="000B3837" w:rsidP="000B3837">
      <w:pPr>
        <w:widowControl w:val="0"/>
        <w:spacing w:after="0" w:line="240" w:lineRule="auto"/>
        <w:jc w:val="both"/>
        <w:rPr>
          <w:rFonts w:ascii="Times New Roman" w:hAnsi="Times New Roman"/>
        </w:rPr>
      </w:pPr>
    </w:p>
    <w:p w14:paraId="484ECF94"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Poveikis griaučių raumenims</w:t>
      </w:r>
    </w:p>
    <w:p w14:paraId="127E4A5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Atorvastatinas, kaip ir kiti HMG KoA reduktazės inhibitoriai, gali veikti griaučių raumenis ir sukelti mialgiją, miozitą ar miopatiją, kurie retais atvejais gali progresuoti iki rabdomiolizės, kuriai būdinga kreatino fosfokinazės (KFK) suaktyvėjimas (&gt; 10 kartų už VNR), mioglobinemija ir mioglobinurija. Tai gali sukelti inkstų nepakankamumą ir retais atvejais sutrikimas gali būti mirtinas.</w:t>
      </w:r>
    </w:p>
    <w:p w14:paraId="11F6C2D3" w14:textId="77777777" w:rsidR="000B3837" w:rsidRPr="00650DC8" w:rsidRDefault="000B3837" w:rsidP="000B3837">
      <w:pPr>
        <w:widowControl w:val="0"/>
        <w:spacing w:after="0" w:line="240" w:lineRule="auto"/>
        <w:rPr>
          <w:rFonts w:ascii="Times New Roman" w:hAnsi="Times New Roman"/>
        </w:rPr>
      </w:pPr>
    </w:p>
    <w:p w14:paraId="429CDC9D"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Statinais gydomiems pacientams, kuriems neatsiranda simptomų, reguliariai matuoti kreatino fosfokinazės (KFK) ar kitų raumenų fermentų aktyvumo nerekomenduojama. KFK aktyvumą rekomenduojama išmatuoti prieš pradedant gydymą bet kokiu statinų preparatu, pacientams, kurie turi rabdomiolizės rizikos veiksnių, ir gydymo metu pacientams, kuriems atsiranda raumenų pažaidos simptomų (žr. toliau).</w:t>
      </w:r>
    </w:p>
    <w:p w14:paraId="16C84336" w14:textId="77777777" w:rsidR="000B3837" w:rsidRPr="00650DC8" w:rsidRDefault="000B3837" w:rsidP="000B3837">
      <w:pPr>
        <w:widowControl w:val="0"/>
        <w:spacing w:after="0" w:line="240" w:lineRule="auto"/>
        <w:rPr>
          <w:rFonts w:ascii="Times New Roman" w:hAnsi="Times New Roman"/>
        </w:rPr>
      </w:pPr>
    </w:p>
    <w:p w14:paraId="1BC72FBB" w14:textId="186FFA2B" w:rsidR="000B3837" w:rsidRPr="00650DC8" w:rsidRDefault="000B3837" w:rsidP="000B3837">
      <w:pPr>
        <w:widowControl w:val="0"/>
        <w:spacing w:after="0" w:line="240" w:lineRule="auto"/>
        <w:rPr>
          <w:rFonts w:ascii="Times New Roman" w:hAnsi="Times New Roman" w:cs="Times New Roman"/>
        </w:rPr>
      </w:pPr>
      <w:r w:rsidRPr="00650DC8">
        <w:rPr>
          <w:rFonts w:ascii="Times New Roman" w:hAnsi="Times New Roman"/>
        </w:rPr>
        <w:t xml:space="preserve">Buvo labai retų pranešimų apie imuninės kilmės nekrozuojančią miopatiją (IKNM) gydymo kai kuriais statinais metu arba jį pabaigus. IKNM kliniškai apibūdinama proksimalinių raumenų silpnumu ir padidėjusiu kreatino kinazės kiekiu serume, kuris išlieka nepaisant gydymo statinais </w:t>
      </w:r>
      <w:r w:rsidRPr="00650DC8">
        <w:rPr>
          <w:rFonts w:ascii="Times New Roman" w:hAnsi="Times New Roman" w:cs="Times New Roman"/>
        </w:rPr>
        <w:t>nutraukimo</w:t>
      </w:r>
      <w:r w:rsidR="00FB0C60" w:rsidRPr="00650DC8">
        <w:rPr>
          <w:rFonts w:ascii="Times New Roman" w:hAnsi="Times New Roman" w:cs="Times New Roman"/>
        </w:rPr>
        <w:t>, teigiamu anti-HMG-CoA reduktazės antikūnu ir pagerėjimu naudojant imunosupresantus</w:t>
      </w:r>
      <w:r w:rsidRPr="00650DC8">
        <w:rPr>
          <w:rFonts w:ascii="Times New Roman" w:hAnsi="Times New Roman" w:cs="Times New Roman"/>
        </w:rPr>
        <w:t>.</w:t>
      </w:r>
    </w:p>
    <w:p w14:paraId="34E311B4" w14:textId="77777777" w:rsidR="002D762C" w:rsidRPr="00650DC8" w:rsidRDefault="002D762C" w:rsidP="002D762C">
      <w:pPr>
        <w:widowControl w:val="0"/>
        <w:spacing w:after="0" w:line="240" w:lineRule="auto"/>
        <w:rPr>
          <w:rFonts w:ascii="Times New Roman" w:eastAsia="Times New Roman" w:hAnsi="Times New Roman" w:cs="Times New Roman"/>
          <w:lang w:val="sl-SI" w:eastAsia="sl-SI"/>
        </w:rPr>
      </w:pPr>
    </w:p>
    <w:p w14:paraId="0CE6B954" w14:textId="4516D8D9" w:rsidR="002D762C" w:rsidRPr="00650DC8" w:rsidRDefault="002D762C" w:rsidP="002D762C">
      <w:pPr>
        <w:widowControl w:val="0"/>
        <w:spacing w:after="0" w:line="240" w:lineRule="auto"/>
        <w:rPr>
          <w:rFonts w:ascii="Times New Roman" w:eastAsia="Times New Roman" w:hAnsi="Times New Roman" w:cs="Times New Roman"/>
          <w:lang w:eastAsia="lt-LT"/>
        </w:rPr>
      </w:pPr>
      <w:r w:rsidRPr="00650DC8">
        <w:rPr>
          <w:rFonts w:ascii="Times New Roman" w:eastAsia="Times New Roman" w:hAnsi="Times New Roman" w:cs="Times New Roman"/>
          <w:lang w:val="sl-SI" w:eastAsia="sl-SI"/>
        </w:rPr>
        <w:t xml:space="preserve">Keliais atvejais gauta pranešimų apie tai, kad statinai de novo sukelia </w:t>
      </w:r>
      <w:r w:rsidR="007F2CC6" w:rsidRPr="00650DC8">
        <w:rPr>
          <w:rFonts w:ascii="Times New Roman" w:eastAsia="Times New Roman" w:hAnsi="Times New Roman" w:cs="Times New Roman"/>
          <w:lang w:val="sl-SI" w:eastAsia="sl-SI"/>
        </w:rPr>
        <w:t>generalizuot</w:t>
      </w:r>
      <w:r w:rsidR="007F2CC6" w:rsidRPr="00650DC8">
        <w:rPr>
          <w:rFonts w:ascii="Times New Roman" w:eastAsia="Times New Roman" w:hAnsi="Times New Roman" w:cs="Times New Roman"/>
          <w:lang w:eastAsia="sl-SI"/>
        </w:rPr>
        <w:t xml:space="preserve">ą </w:t>
      </w:r>
      <w:r w:rsidRPr="00650DC8">
        <w:rPr>
          <w:rFonts w:ascii="Times New Roman" w:eastAsia="Times New Roman" w:hAnsi="Times New Roman" w:cs="Times New Roman"/>
          <w:lang w:val="sl-SI" w:eastAsia="sl-SI"/>
        </w:rPr>
        <w:t xml:space="preserve">miasteniją ar akių miasteniją arba pasunkina šiomis ligomis jau sergančių pacientų būklę (žr. 4.8 skyrių). Jeigu </w:t>
      </w:r>
      <w:r w:rsidR="00A43F85" w:rsidRPr="00650DC8">
        <w:rPr>
          <w:rFonts w:ascii="Times New Roman" w:eastAsia="Times New Roman" w:hAnsi="Times New Roman" w:cs="Times New Roman"/>
          <w:lang w:val="sl-SI" w:eastAsia="sl-SI"/>
        </w:rPr>
        <w:t xml:space="preserve">ligos simptomai paūmėja, Atordapin </w:t>
      </w:r>
      <w:r w:rsidRPr="00650DC8">
        <w:rPr>
          <w:rFonts w:ascii="Times New Roman" w:eastAsia="Times New Roman" w:hAnsi="Times New Roman" w:cs="Times New Roman"/>
          <w:lang w:val="sl-SI" w:eastAsia="sl-SI"/>
        </w:rPr>
        <w:t>vartojimą reikia nutraukti. Gauta pranešimų apie atsinaujinusios ligos atvejus, kai buvo (pakartotinai) vartojamas tas pats arba kitas statinų grupės vaistinis preparatas.</w:t>
      </w:r>
    </w:p>
    <w:p w14:paraId="437EECDA" w14:textId="77777777" w:rsidR="000B3837" w:rsidRPr="00650DC8" w:rsidRDefault="000B3837" w:rsidP="000B3837">
      <w:pPr>
        <w:widowControl w:val="0"/>
        <w:spacing w:after="0" w:line="240" w:lineRule="auto"/>
        <w:rPr>
          <w:rFonts w:ascii="Times New Roman" w:hAnsi="Times New Roman"/>
        </w:rPr>
      </w:pPr>
    </w:p>
    <w:p w14:paraId="775151D1"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Prieš gydymą</w:t>
      </w:r>
    </w:p>
    <w:p w14:paraId="05BCAAFA" w14:textId="77777777" w:rsidR="000B3837" w:rsidRPr="00650DC8" w:rsidRDefault="000B3837" w:rsidP="000B3837">
      <w:pPr>
        <w:widowControl w:val="0"/>
        <w:spacing w:after="0" w:line="240" w:lineRule="auto"/>
        <w:rPr>
          <w:rFonts w:ascii="Times New Roman" w:hAnsi="Times New Roman"/>
          <w:u w:val="single"/>
        </w:rPr>
      </w:pPr>
    </w:p>
    <w:p w14:paraId="31F7E99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skirti reikia atsargiai pacientams, kuriems yra rabdomiolizės rizikos veiksnių. Prieš pradedant gydymą statinų preparatais, reikia išmatuoti kreatino fosfokinazės (KFK) aktyvumą, jeigu yra tokių aplinkybių:</w:t>
      </w:r>
    </w:p>
    <w:p w14:paraId="0EC975F1" w14:textId="77777777" w:rsidR="000B3837" w:rsidRPr="00650DC8" w:rsidRDefault="000B3837" w:rsidP="000B3837">
      <w:pPr>
        <w:widowControl w:val="0"/>
        <w:numPr>
          <w:ilvl w:val="0"/>
          <w:numId w:val="13"/>
        </w:numPr>
        <w:tabs>
          <w:tab w:val="num" w:pos="540"/>
        </w:tabs>
        <w:spacing w:after="0" w:line="240" w:lineRule="auto"/>
        <w:ind w:left="540" w:hanging="540"/>
        <w:rPr>
          <w:rFonts w:ascii="Times New Roman" w:hAnsi="Times New Roman"/>
        </w:rPr>
      </w:pPr>
      <w:r w:rsidRPr="00650DC8">
        <w:rPr>
          <w:rFonts w:ascii="Times New Roman" w:hAnsi="Times New Roman"/>
        </w:rPr>
        <w:t>inkstų funkcijos sutrikimas;</w:t>
      </w:r>
    </w:p>
    <w:p w14:paraId="61BE4C7B" w14:textId="77777777" w:rsidR="000B3837" w:rsidRPr="00650DC8" w:rsidRDefault="000B3837" w:rsidP="000B3837">
      <w:pPr>
        <w:widowControl w:val="0"/>
        <w:numPr>
          <w:ilvl w:val="0"/>
          <w:numId w:val="13"/>
        </w:numPr>
        <w:tabs>
          <w:tab w:val="num" w:pos="540"/>
        </w:tabs>
        <w:spacing w:after="0" w:line="240" w:lineRule="auto"/>
        <w:ind w:left="540" w:hanging="540"/>
        <w:rPr>
          <w:rFonts w:ascii="Times New Roman" w:hAnsi="Times New Roman"/>
        </w:rPr>
      </w:pPr>
      <w:r w:rsidRPr="00650DC8">
        <w:rPr>
          <w:rFonts w:ascii="Times New Roman" w:hAnsi="Times New Roman"/>
        </w:rPr>
        <w:t>hipotirozė;</w:t>
      </w:r>
    </w:p>
    <w:p w14:paraId="5C88F1C9" w14:textId="77777777" w:rsidR="000B3837" w:rsidRPr="00650DC8" w:rsidRDefault="000B3837" w:rsidP="000B3837">
      <w:pPr>
        <w:widowControl w:val="0"/>
        <w:numPr>
          <w:ilvl w:val="0"/>
          <w:numId w:val="13"/>
        </w:numPr>
        <w:tabs>
          <w:tab w:val="num" w:pos="540"/>
        </w:tabs>
        <w:spacing w:after="0" w:line="240" w:lineRule="auto"/>
        <w:ind w:left="540" w:hanging="540"/>
        <w:rPr>
          <w:rFonts w:ascii="Times New Roman" w:hAnsi="Times New Roman"/>
        </w:rPr>
      </w:pPr>
      <w:r w:rsidRPr="00650DC8">
        <w:rPr>
          <w:rFonts w:ascii="Times New Roman" w:hAnsi="Times New Roman"/>
        </w:rPr>
        <w:t>pacientui arba jo kraujo giminaičiams buvo diagnozuota paveldimų raumenų sutrikimų;</w:t>
      </w:r>
    </w:p>
    <w:p w14:paraId="0CB08377" w14:textId="77777777" w:rsidR="000B3837" w:rsidRPr="00650DC8" w:rsidRDefault="000B3837" w:rsidP="000B3837">
      <w:pPr>
        <w:widowControl w:val="0"/>
        <w:numPr>
          <w:ilvl w:val="0"/>
          <w:numId w:val="13"/>
        </w:numPr>
        <w:tabs>
          <w:tab w:val="num" w:pos="540"/>
        </w:tabs>
        <w:spacing w:after="0" w:line="240" w:lineRule="auto"/>
        <w:ind w:left="540" w:hanging="540"/>
        <w:rPr>
          <w:rFonts w:ascii="Times New Roman" w:hAnsi="Times New Roman"/>
        </w:rPr>
      </w:pPr>
      <w:r w:rsidRPr="00650DC8">
        <w:rPr>
          <w:rFonts w:ascii="Times New Roman" w:hAnsi="Times New Roman"/>
        </w:rPr>
        <w:t>anksčiau vartojant statinų ar fibratų, pasireiškė toksinis poveikis raumenims;</w:t>
      </w:r>
    </w:p>
    <w:p w14:paraId="6AB01EBB" w14:textId="77777777" w:rsidR="000B3837" w:rsidRPr="00650DC8" w:rsidRDefault="000B3837" w:rsidP="000B3837">
      <w:pPr>
        <w:widowControl w:val="0"/>
        <w:numPr>
          <w:ilvl w:val="0"/>
          <w:numId w:val="13"/>
        </w:numPr>
        <w:tabs>
          <w:tab w:val="num" w:pos="540"/>
        </w:tabs>
        <w:spacing w:after="0" w:line="240" w:lineRule="auto"/>
        <w:ind w:left="540" w:hanging="540"/>
        <w:rPr>
          <w:rFonts w:ascii="Times New Roman" w:hAnsi="Times New Roman"/>
        </w:rPr>
      </w:pPr>
      <w:r w:rsidRPr="00650DC8">
        <w:rPr>
          <w:rFonts w:ascii="Times New Roman" w:hAnsi="Times New Roman"/>
        </w:rPr>
        <w:t>anksčiau diagnozuota kepenų liga ir (arba) pacientas vartoja daug alkoholio;</w:t>
      </w:r>
    </w:p>
    <w:p w14:paraId="0197D61C" w14:textId="77777777" w:rsidR="000B3837" w:rsidRPr="00650DC8" w:rsidRDefault="000B3837" w:rsidP="000B3837">
      <w:pPr>
        <w:widowControl w:val="0"/>
        <w:numPr>
          <w:ilvl w:val="0"/>
          <w:numId w:val="13"/>
        </w:numPr>
        <w:tabs>
          <w:tab w:val="num" w:pos="540"/>
        </w:tabs>
        <w:spacing w:after="0" w:line="240" w:lineRule="auto"/>
        <w:ind w:left="540" w:hanging="540"/>
        <w:rPr>
          <w:rFonts w:ascii="Times New Roman" w:hAnsi="Times New Roman"/>
        </w:rPr>
      </w:pPr>
      <w:r w:rsidRPr="00650DC8">
        <w:rPr>
          <w:rFonts w:ascii="Times New Roman" w:hAnsi="Times New Roman"/>
        </w:rPr>
        <w:t>atsižvelgiant į rabdomiolizės pasireiškimą skatinančius veiksnius, reikia apgalvoti, ar senyviems pacientams (&gt; 70 metų) būtina atlikti tokius matavimus;</w:t>
      </w:r>
    </w:p>
    <w:p w14:paraId="38FDB269" w14:textId="77777777" w:rsidR="000B3837" w:rsidRPr="00650DC8" w:rsidRDefault="000B3837" w:rsidP="000B3837">
      <w:pPr>
        <w:widowControl w:val="0"/>
        <w:numPr>
          <w:ilvl w:val="0"/>
          <w:numId w:val="13"/>
        </w:numPr>
        <w:tabs>
          <w:tab w:val="num" w:pos="540"/>
        </w:tabs>
        <w:spacing w:after="0" w:line="240" w:lineRule="auto"/>
        <w:ind w:left="540" w:hanging="540"/>
        <w:rPr>
          <w:rFonts w:ascii="Times New Roman" w:hAnsi="Times New Roman"/>
        </w:rPr>
      </w:pPr>
      <w:r w:rsidRPr="00650DC8">
        <w:rPr>
          <w:rFonts w:ascii="Times New Roman" w:hAnsi="Times New Roman"/>
        </w:rPr>
        <w:t>tais atvejais, kai plazmoje yra padidėjęs aktyvumas, pavyzdžiui, dėl sąveikos (žr. 4.5 skyrių) ir specialių grupių pacientams, įskaitant genetinius pogrupius (žr. 5.2 skyrių).</w:t>
      </w:r>
    </w:p>
    <w:p w14:paraId="77B22F7F" w14:textId="77777777" w:rsidR="000B3837" w:rsidRPr="00650DC8" w:rsidRDefault="000B3837" w:rsidP="000B3837">
      <w:pPr>
        <w:widowControl w:val="0"/>
        <w:spacing w:after="0" w:line="240" w:lineRule="auto"/>
        <w:rPr>
          <w:rFonts w:ascii="Times New Roman" w:hAnsi="Times New Roman"/>
        </w:rPr>
      </w:pPr>
    </w:p>
    <w:p w14:paraId="09D52023"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Tokiais atvejais būtina įvertinti gydymo rizikos ir naudos santykį bei rekomenduojama stebėti paciento klinikinę būklę.</w:t>
      </w:r>
    </w:p>
    <w:p w14:paraId="503EA213" w14:textId="77777777" w:rsidR="000B3837" w:rsidRPr="00650DC8" w:rsidRDefault="000B3837" w:rsidP="000B3837">
      <w:pPr>
        <w:widowControl w:val="0"/>
        <w:spacing w:after="0" w:line="240" w:lineRule="auto"/>
        <w:rPr>
          <w:rFonts w:ascii="Times New Roman" w:hAnsi="Times New Roman"/>
        </w:rPr>
      </w:pPr>
    </w:p>
    <w:p w14:paraId="0DDC980F"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Jeigu prieš gydymą yra labai padidėjęs KFK aktyvumas (&gt; 5 kartus viršija VNR), gydymo pradėti </w:t>
      </w:r>
      <w:r w:rsidRPr="00650DC8">
        <w:rPr>
          <w:rFonts w:ascii="Times New Roman" w:hAnsi="Times New Roman"/>
        </w:rPr>
        <w:lastRenderedPageBreak/>
        <w:t>negalima.</w:t>
      </w:r>
    </w:p>
    <w:p w14:paraId="62C2332A" w14:textId="77777777" w:rsidR="000B3837" w:rsidRPr="00650DC8" w:rsidRDefault="000B3837" w:rsidP="000B3837">
      <w:pPr>
        <w:widowControl w:val="0"/>
        <w:spacing w:after="0" w:line="240" w:lineRule="auto"/>
        <w:jc w:val="both"/>
        <w:rPr>
          <w:rFonts w:ascii="Times New Roman" w:hAnsi="Times New Roman"/>
        </w:rPr>
      </w:pPr>
    </w:p>
    <w:p w14:paraId="4F31C98B" w14:textId="77777777" w:rsidR="000B3837" w:rsidRPr="00650DC8" w:rsidRDefault="000B3837" w:rsidP="000B3837">
      <w:pPr>
        <w:widowControl w:val="0"/>
        <w:spacing w:after="0" w:line="240" w:lineRule="auto"/>
        <w:rPr>
          <w:rFonts w:ascii="Times New Roman" w:hAnsi="Times New Roman"/>
          <w:b/>
          <w:i/>
          <w:u w:val="single"/>
        </w:rPr>
      </w:pPr>
      <w:r w:rsidRPr="00650DC8">
        <w:rPr>
          <w:rFonts w:ascii="Times New Roman" w:hAnsi="Times New Roman"/>
          <w:i/>
          <w:u w:val="single"/>
        </w:rPr>
        <w:t>Kreatino kinazės aktyvumo matavimas</w:t>
      </w:r>
    </w:p>
    <w:p w14:paraId="440DB9EE"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Kreatino fosfokinazės (KFK) aktyvumo negalima matuoti po intensyvaus fizinio krūvio arba kai yra kitų KFK suaktyvėjimo priežasčių, nes tai gali trukdyti tiksliai įvertinti tyrimo rodmenis. Jeigu prieš pradedant gydymą yra labai padidėjęs KFK aktyvumas (&gt; 5 kartus viršija VNR), rodmenis reikia išmatuoti pakartotinai po 5</w:t>
      </w:r>
      <w:r w:rsidRPr="00650DC8">
        <w:rPr>
          <w:rFonts w:ascii="Times New Roman" w:hAnsi="Times New Roman"/>
        </w:rPr>
        <w:noBreakHyphen/>
        <w:t>7 parų, kad būtų galima patvirtinti gautus rezultatus.</w:t>
      </w:r>
    </w:p>
    <w:p w14:paraId="5DA2B088" w14:textId="77777777" w:rsidR="000B3837" w:rsidRPr="00650DC8" w:rsidRDefault="000B3837" w:rsidP="000B3837">
      <w:pPr>
        <w:widowControl w:val="0"/>
        <w:spacing w:after="0" w:line="240" w:lineRule="auto"/>
        <w:rPr>
          <w:rFonts w:ascii="Times New Roman" w:hAnsi="Times New Roman"/>
        </w:rPr>
      </w:pPr>
    </w:p>
    <w:p w14:paraId="455B3FC7"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Gydymo metu</w:t>
      </w:r>
    </w:p>
    <w:p w14:paraId="58AA7E1F"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Pacientus reikia perspėti, kad nedelsdami praneštų apie nepaaiškinamą raumenų skausmą, mėšlungį ar silpnumą, ypač jeigu kartu pasireiškia negalavimas ar karščiavimas.</w:t>
      </w:r>
    </w:p>
    <w:p w14:paraId="1FB55A62"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tokių simptomų pacientui atsiranda gydymo Atordapin metu, reikia išmatuoti KFK aktyvumą. Jeigu aktyvumas yra labai padidėjęs (&gt; 5 kartus viršija VNR), gydymą reikia nutraukti.</w:t>
      </w:r>
    </w:p>
    <w:p w14:paraId="0B592364"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raumenų simptomai yra sunkūs ir sukelia kasdieninį diskomfortą, net tais atvejais, kai KFK aktyvumo padidėjimas yra &lt; 5x VNR, reikia svarstyti galimybę nutraukti gydymą.</w:t>
      </w:r>
    </w:p>
    <w:p w14:paraId="75AF793C"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simptomai išnyksta ir KFK aktyvumas sunormalėja, reikia svarstyti galimybę atnaujinti gydymą Atordapin, atidžiai stebint pacientą.</w:t>
      </w:r>
    </w:p>
    <w:p w14:paraId="67CADEB1"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Atordapin vartojimą reikia nutraukti, jeigu pasireiškia kliniškai reikšmingas KFK aktyvumo padidėjimas (&gt;10 x VNR) arba diagnozuojama ar įtariama rabdomiolizė.</w:t>
      </w:r>
    </w:p>
    <w:p w14:paraId="6CCE1BB7" w14:textId="77777777" w:rsidR="000B3837" w:rsidRPr="00650DC8" w:rsidRDefault="000B3837" w:rsidP="000B3837">
      <w:pPr>
        <w:widowControl w:val="0"/>
        <w:spacing w:after="0" w:line="240" w:lineRule="auto"/>
        <w:jc w:val="both"/>
        <w:rPr>
          <w:rFonts w:ascii="Times New Roman" w:hAnsi="Times New Roman"/>
        </w:rPr>
      </w:pPr>
    </w:p>
    <w:p w14:paraId="3A0A3F8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Amlodipinas neveikia laboratorinių tyrimų rodmenų.</w:t>
      </w:r>
    </w:p>
    <w:p w14:paraId="363313CD" w14:textId="77777777" w:rsidR="000B3837" w:rsidRPr="00650DC8" w:rsidRDefault="000B3837" w:rsidP="000B3837">
      <w:pPr>
        <w:widowControl w:val="0"/>
        <w:spacing w:after="0" w:line="240" w:lineRule="auto"/>
        <w:rPr>
          <w:rFonts w:ascii="Times New Roman" w:hAnsi="Times New Roman"/>
        </w:rPr>
      </w:pPr>
    </w:p>
    <w:p w14:paraId="608B7471"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Vartojimas kartu su kitais vaistiniais preparatais</w:t>
      </w:r>
    </w:p>
    <w:p w14:paraId="60FEEC24" w14:textId="5BB638FB"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Rabdomiolizės ir miopatijos rizika didėja,</w:t>
      </w:r>
      <w:r w:rsidRPr="00650DC8" w:rsidDel="00973CE3">
        <w:rPr>
          <w:rFonts w:ascii="Times New Roman" w:hAnsi="Times New Roman"/>
        </w:rPr>
        <w:t xml:space="preserve"> </w:t>
      </w:r>
      <w:r w:rsidRPr="00650DC8">
        <w:rPr>
          <w:rFonts w:ascii="Times New Roman" w:hAnsi="Times New Roman"/>
        </w:rPr>
        <w:t>vartojant Atordapin, kaip ir kitų statinų grupės vaistinių preparatų, kartu su tam tikrais vaistiniais preparatais, kurie didina atorvastatino koncentraciją plazmoje, pavyzdžiui, stipriais CYP3A4 arba pernašos baltymų inhibitoriais (pvz., ciklosporinu, telitromicinu, klaritromicinu, delavirdinu, stiripentoliu, ketokonazolu, vorikonazolu, itrakonazolu, pozakonazolu ir ŽIV proteazės inhibitoriais, įskaitant ritonavirą, lopinavirą, atazanavirą, indinavirą, darunavirą,</w:t>
      </w:r>
      <w:r w:rsidRPr="00650DC8">
        <w:rPr>
          <w:rFonts w:ascii="Calibri" w:hAnsi="Calibri"/>
        </w:rPr>
        <w:t xml:space="preserve"> </w:t>
      </w:r>
      <w:r w:rsidRPr="00650DC8">
        <w:rPr>
          <w:rFonts w:ascii="Times New Roman" w:hAnsi="Times New Roman"/>
        </w:rPr>
        <w:t>tipranavirą ir ritonavirą ir kt.). Be to, miopatijos rizika gali padidėti ir vartojant kartu gemfibrozilį ar kitokių fibrino rūgšties darinių, antivirusinių vaistų hepatitui C (HCV) gydyti (</w:t>
      </w:r>
      <w:r w:rsidR="00B63F1E" w:rsidRPr="00650DC8">
        <w:rPr>
          <w:rFonts w:ascii="Times New Roman" w:hAnsi="Times New Roman"/>
        </w:rPr>
        <w:t xml:space="preserve">pvz. </w:t>
      </w:r>
      <w:r w:rsidRPr="00650DC8">
        <w:rPr>
          <w:rFonts w:ascii="Times New Roman" w:hAnsi="Times New Roman"/>
        </w:rPr>
        <w:t>boceprevirą, telaprevirą, elbasvirą ir grazoprevirą</w:t>
      </w:r>
      <w:r w:rsidR="00B63F1E" w:rsidRPr="00650DC8">
        <w:rPr>
          <w:rFonts w:ascii="Times New Roman" w:hAnsi="Times New Roman"/>
        </w:rPr>
        <w:t>, ledipasvirą/sofosbuvirą</w:t>
      </w:r>
      <w:r w:rsidRPr="00650DC8">
        <w:rPr>
          <w:rFonts w:ascii="Times New Roman" w:hAnsi="Times New Roman"/>
        </w:rPr>
        <w:t>), eritromiciną, niaciną, ezetimibą ar kolchiciną. Jeigu įmanoma, vietoj šių vaistinių preparatų reikia apgalvotai skirti kitokių vaistinių preparatų, kuriems nebūdinga sąveika.</w:t>
      </w:r>
    </w:p>
    <w:p w14:paraId="2EB5F9CB" w14:textId="77777777" w:rsidR="000B3837" w:rsidRPr="00650DC8" w:rsidRDefault="000B3837" w:rsidP="000B3837">
      <w:pPr>
        <w:widowControl w:val="0"/>
        <w:spacing w:after="0" w:line="240" w:lineRule="auto"/>
        <w:rPr>
          <w:rFonts w:ascii="Times New Roman" w:hAnsi="Times New Roman"/>
        </w:rPr>
      </w:pPr>
    </w:p>
    <w:p w14:paraId="163CBCFC"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Atordapin kartu su minėtais vaistiniais preparatais skirti vartoti būtina, reikia atidžiai įvertinti kombinuotojo gydymo naudą ir riziką, be to, rekomenduojama tinkamai stebėti paciento klinikinę būklę (žr. 4.5 skyrių).</w:t>
      </w:r>
    </w:p>
    <w:p w14:paraId="332ADA07" w14:textId="77777777" w:rsidR="000B3837" w:rsidRPr="00650DC8" w:rsidRDefault="000B3837" w:rsidP="000B3837">
      <w:pPr>
        <w:widowControl w:val="0"/>
        <w:spacing w:after="0" w:line="240" w:lineRule="auto"/>
        <w:rPr>
          <w:rFonts w:ascii="Times New Roman" w:hAnsi="Times New Roman"/>
        </w:rPr>
      </w:pPr>
    </w:p>
    <w:p w14:paraId="0DFB0727"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negalima vartoti kartu su sisteminio poveikio fuzido rūgšties formomis bei 7 dienų laikotarpiu po gydymo fuzido rūgštimi nutraukimo. Pacientams, kuriems, manoma, kad sisteminio poveikio fuzido rūgšties vartoti būtina, gydymo fuzido rūgštimi laikotarpiu statino vartojimą reikia nutraukti. Gauta pranešimų apie fuzido rūgšties ir statinų kartu vartojusiems pacientams pasireiškusią rabdomiolizę (įskaitant kelis mirtinus atvejus) (žr. 4.5 skyrių). Pacientui būtina patarti nedelsiant kreiptis į gydytojus, jeigu atsiranda bet kokių raumenų silpnumo, skausmo arba jautrumo simptomų.</w:t>
      </w:r>
    </w:p>
    <w:p w14:paraId="724E1704" w14:textId="77777777" w:rsidR="000B3837" w:rsidRPr="00650DC8" w:rsidRDefault="000B3837" w:rsidP="000B3837">
      <w:pPr>
        <w:widowControl w:val="0"/>
        <w:spacing w:after="0" w:line="240" w:lineRule="auto"/>
        <w:rPr>
          <w:rFonts w:ascii="Times New Roman" w:hAnsi="Times New Roman"/>
        </w:rPr>
      </w:pPr>
    </w:p>
    <w:p w14:paraId="38D5E8F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Gydymą statinu galima atnaujinti praėjus septynioms dienoms po paskutinės fuzido rūgšties dozės suvartojimo.</w:t>
      </w:r>
    </w:p>
    <w:p w14:paraId="015736F5" w14:textId="77777777" w:rsidR="000B3837" w:rsidRPr="00650DC8" w:rsidRDefault="000B3837" w:rsidP="000B3837">
      <w:pPr>
        <w:widowControl w:val="0"/>
        <w:spacing w:after="0" w:line="240" w:lineRule="auto"/>
        <w:rPr>
          <w:rFonts w:ascii="Times New Roman" w:hAnsi="Times New Roman"/>
        </w:rPr>
      </w:pPr>
    </w:p>
    <w:p w14:paraId="09E405B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Išimtinėmis aplinkybėmis, kai būtinas ilgalaikis gydymas sisteminio poveikio fuzido rūgštimi, pvz., sunkioms infekcinėms ligoms gydyti, Atordapin vartojimo kartu su fuzido rūgštimi galimybę būtina įvertinti kiekvienu atveju individualiai, taip pat gydomą pacientą turi atidžiai stebėti gydytojai.</w:t>
      </w:r>
    </w:p>
    <w:p w14:paraId="0BBBCD25" w14:textId="77777777" w:rsidR="000B3837" w:rsidRPr="00650DC8" w:rsidRDefault="000B3837" w:rsidP="000B3837">
      <w:pPr>
        <w:widowControl w:val="0"/>
        <w:spacing w:after="0" w:line="240" w:lineRule="auto"/>
        <w:rPr>
          <w:rFonts w:ascii="Times New Roman" w:hAnsi="Times New Roman"/>
        </w:rPr>
      </w:pPr>
    </w:p>
    <w:p w14:paraId="3EB9C1FF"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Insulto profilaktika intensyviai mažinant cholesterolio kiekį (</w:t>
      </w:r>
      <w:r w:rsidRPr="00650DC8">
        <w:rPr>
          <w:rFonts w:ascii="Times New Roman" w:hAnsi="Times New Roman"/>
          <w:i/>
          <w:u w:val="single"/>
        </w:rPr>
        <w:t>Stroke Prevention by Aggressive Reduction in Cholesterol Levels</w:t>
      </w:r>
      <w:r w:rsidRPr="00650DC8">
        <w:rPr>
          <w:rFonts w:ascii="Times New Roman" w:hAnsi="Times New Roman"/>
          <w:u w:val="single"/>
        </w:rPr>
        <w:t>, SPARCL)</w:t>
      </w:r>
    </w:p>
    <w:p w14:paraId="775422A5"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Insulto pogrupių pacientų, kurie nesirgo išemine širdies liga (IŠL) ir neseniai patyrė insultą arba </w:t>
      </w:r>
      <w:r w:rsidRPr="00650DC8">
        <w:rPr>
          <w:rFonts w:ascii="Times New Roman" w:hAnsi="Times New Roman"/>
        </w:rPr>
        <w:lastRenderedPageBreak/>
        <w:t xml:space="preserve">praeinantįjį smegenų išemijos priepuolį (PSIP), duomenų </w:t>
      </w:r>
      <w:r w:rsidRPr="00650DC8">
        <w:rPr>
          <w:rFonts w:ascii="Times New Roman" w:hAnsi="Times New Roman"/>
          <w:i/>
        </w:rPr>
        <w:t>post-hoc</w:t>
      </w:r>
      <w:r w:rsidRPr="00650DC8">
        <w:rPr>
          <w:rFonts w:ascii="Times New Roman" w:hAnsi="Times New Roman"/>
        </w:rPr>
        <w:t xml:space="preserve"> analizė parodė, kad pacientams, kurių gydymas buvo pradėtas 80 mg atorvastatino doze, palyginti su placebu, hemoraginis insultas pasireiškė dažniau. Pastebėta, kad rizika ypač padidėjo pacientams, kurie prieš pradedant tyrimą jau buvo patyrę hemoraginį insultą arba lakūninį infarktą. Pacientams, kurie anksčiau buvo patyrę hemoraginį insultą arba lakūninį infarktą, 80 mg atorvastatino rizikos ir naudos santykis yra neaiškus, todėl prieš pradedant gydymą reikia atidžiai įvertinti galimą hemoraginio insulto riziką (žr. 5.1 skyrių).</w:t>
      </w:r>
    </w:p>
    <w:p w14:paraId="71C215B7" w14:textId="77777777" w:rsidR="000B3837" w:rsidRPr="00650DC8" w:rsidRDefault="000B3837" w:rsidP="000B3837">
      <w:pPr>
        <w:widowControl w:val="0"/>
        <w:spacing w:after="0" w:line="240" w:lineRule="auto"/>
        <w:rPr>
          <w:rFonts w:ascii="Times New Roman" w:hAnsi="Times New Roman"/>
        </w:rPr>
      </w:pPr>
    </w:p>
    <w:p w14:paraId="3DC7FE66"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Intersticinė plaučių liga</w:t>
      </w:r>
    </w:p>
    <w:p w14:paraId="3C775EB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Pranešta apie pavienius intersticinės plaučių ligos atvejus vartojant kai kurių statinų, ypač taikant ilgalaikį gydymą (žr. 4.8 skyrių). Gali pasireikšti tokie simptomai: dusulys, neproduktyvus kosulys ir bendros būklės pablogėjimas (nuovargis, kūno svorio mažėjimas ir karščiavimas). Jeigu įtariama, kad pacientui pasireiškė intersticinė plaučių liga, gydymą statinais reikia nutraukti.</w:t>
      </w:r>
    </w:p>
    <w:p w14:paraId="4A78FC74" w14:textId="77777777" w:rsidR="000B3837" w:rsidRPr="00650DC8" w:rsidRDefault="000B3837" w:rsidP="000B3837">
      <w:pPr>
        <w:widowControl w:val="0"/>
        <w:spacing w:after="0" w:line="240" w:lineRule="auto"/>
        <w:jc w:val="both"/>
        <w:rPr>
          <w:rFonts w:ascii="Times New Roman" w:hAnsi="Times New Roman"/>
        </w:rPr>
      </w:pPr>
    </w:p>
    <w:p w14:paraId="1E79B88C"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Cukrinis diabetas</w:t>
      </w:r>
    </w:p>
    <w:p w14:paraId="3EA9947F"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Yra įrodymų, kad statinai, kaip klasė, didina gliukozės kiekį kraujyje ir kai kuriems pacientams, turintiems padidintą cukrinio diabeto pasireiškimo riziką, gali sukelti hiperglikemiją, kurios metu skiriama tinkama diabeto priežiūra. Vis dėlto šią riziką persveria kraujagyslinės rizikos mažinimas gydant statinais, todėl tai neturėtų būti priežastis gydymą nutraukti. Rizikos grupės pacientai (gliukozės kiekis nevalgius 5,6</w:t>
      </w:r>
      <w:r w:rsidRPr="00650DC8">
        <w:rPr>
          <w:rFonts w:ascii="Times New Roman" w:hAnsi="Times New Roman"/>
        </w:rPr>
        <w:noBreakHyphen/>
        <w:t>6,9 mmol/l, KMI&gt; 30 kg/m</w:t>
      </w:r>
      <w:r w:rsidRPr="00650DC8">
        <w:rPr>
          <w:rFonts w:ascii="Times New Roman" w:hAnsi="Times New Roman"/>
          <w:vertAlign w:val="superscript"/>
        </w:rPr>
        <w:t>2</w:t>
      </w:r>
      <w:r w:rsidRPr="00650DC8">
        <w:rPr>
          <w:rFonts w:ascii="Times New Roman" w:hAnsi="Times New Roman"/>
        </w:rPr>
        <w:t>, padidėjęs trigliceridų kiekis, hipertenzija) turi būti stebimi ir klinikiniu, ir biocheminiu požiūriu, remiantis nacionalinėmis rekomendacijomis.</w:t>
      </w:r>
    </w:p>
    <w:p w14:paraId="0AB2AA7A" w14:textId="77777777" w:rsidR="000B3837" w:rsidRPr="00650DC8" w:rsidRDefault="000B3837" w:rsidP="000B3837">
      <w:pPr>
        <w:widowControl w:val="0"/>
        <w:spacing w:after="0" w:line="240" w:lineRule="auto"/>
        <w:rPr>
          <w:rFonts w:ascii="Times New Roman" w:hAnsi="Times New Roman"/>
        </w:rPr>
      </w:pPr>
    </w:p>
    <w:p w14:paraId="0342B1BD"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Atordapin sudėtyje yra natrio</w:t>
      </w:r>
    </w:p>
    <w:p w14:paraId="30A9419B"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Šio vaistinio preparato tabletėje yra mažiau kaip 1 mmol (23 mg) natrio, t.y. jis beveik neturi reikšmės.</w:t>
      </w:r>
    </w:p>
    <w:p w14:paraId="684695A6" w14:textId="77777777" w:rsidR="000B3837" w:rsidRPr="00650DC8" w:rsidRDefault="000B3837" w:rsidP="000B3837">
      <w:pPr>
        <w:widowControl w:val="0"/>
        <w:spacing w:after="0" w:line="240" w:lineRule="auto"/>
        <w:rPr>
          <w:rFonts w:ascii="Times New Roman" w:hAnsi="Times New Roman"/>
        </w:rPr>
      </w:pPr>
    </w:p>
    <w:p w14:paraId="76E7F6F0"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4.5</w:t>
      </w:r>
      <w:r w:rsidRPr="00650DC8">
        <w:rPr>
          <w:rFonts w:ascii="Times New Roman" w:hAnsi="Times New Roman"/>
          <w:b/>
        </w:rPr>
        <w:tab/>
        <w:t>Sąveika su kitais vaistiniais preparatais ir kitokia sąveika</w:t>
      </w:r>
    </w:p>
    <w:p w14:paraId="3BF95C22" w14:textId="77777777" w:rsidR="000B3837" w:rsidRPr="00650DC8" w:rsidRDefault="000B3837" w:rsidP="000B3837">
      <w:pPr>
        <w:widowControl w:val="0"/>
        <w:spacing w:after="0" w:line="240" w:lineRule="auto"/>
        <w:jc w:val="both"/>
        <w:rPr>
          <w:rFonts w:ascii="Times New Roman" w:hAnsi="Times New Roman"/>
        </w:rPr>
      </w:pPr>
    </w:p>
    <w:p w14:paraId="6850636F" w14:textId="77777777" w:rsidR="000B3837" w:rsidRPr="00650DC8" w:rsidRDefault="000B3837" w:rsidP="000B3837">
      <w:pPr>
        <w:widowControl w:val="0"/>
        <w:spacing w:after="0" w:line="240" w:lineRule="auto"/>
        <w:jc w:val="both"/>
        <w:rPr>
          <w:rFonts w:ascii="Times New Roman" w:hAnsi="Times New Roman"/>
          <w:u w:val="single"/>
        </w:rPr>
      </w:pPr>
      <w:r w:rsidRPr="00650DC8">
        <w:rPr>
          <w:rFonts w:ascii="Times New Roman" w:hAnsi="Times New Roman"/>
          <w:u w:val="single"/>
        </w:rPr>
        <w:t>Sąveika, susijusi su kombinuotuoju vaistinio preparatu</w:t>
      </w:r>
    </w:p>
    <w:p w14:paraId="6F03866B" w14:textId="77777777" w:rsidR="000B3837" w:rsidRPr="00650DC8" w:rsidRDefault="000B3837" w:rsidP="000B3837">
      <w:pPr>
        <w:widowControl w:val="0"/>
        <w:tabs>
          <w:tab w:val="center" w:pos="4320"/>
          <w:tab w:val="right" w:pos="8640"/>
        </w:tabs>
        <w:spacing w:after="0" w:line="240" w:lineRule="auto"/>
        <w:rPr>
          <w:rFonts w:ascii="Times New Roman" w:hAnsi="Times New Roman"/>
        </w:rPr>
      </w:pPr>
      <w:r w:rsidRPr="00650DC8">
        <w:rPr>
          <w:rFonts w:ascii="Times New Roman" w:hAnsi="Times New Roman"/>
        </w:rPr>
        <w:t>Sąveikos tyrimų, kurių metu sveiki tiriamieji vartojo 10 mg amlodipino ir 80 mg atorvastatino dozes, duomenys rodo, kad vaistinius preparatus vartojant kartu, amlodipino farmakokinetika nepakito. Amlodipinas neveikė atorvastatino C</w:t>
      </w:r>
      <w:r w:rsidRPr="00650DC8">
        <w:rPr>
          <w:rFonts w:ascii="Times New Roman" w:hAnsi="Times New Roman"/>
          <w:vertAlign w:val="subscript"/>
        </w:rPr>
        <w:t>max</w:t>
      </w:r>
      <w:r w:rsidRPr="00650DC8">
        <w:rPr>
          <w:rFonts w:ascii="Times New Roman" w:hAnsi="Times New Roman"/>
        </w:rPr>
        <w:t xml:space="preserve">, bet kartu su amlodipinu vartojamo atorvastatino AUC padidėjo 18 % (PI </w:t>
      </w:r>
      <w:r w:rsidRPr="00650DC8">
        <w:rPr>
          <w:rFonts w:ascii="Times New Roman" w:hAnsi="Times New Roman"/>
          <w:vertAlign w:val="subscript"/>
        </w:rPr>
        <w:t>90 %</w:t>
      </w:r>
      <w:r w:rsidRPr="00650DC8">
        <w:rPr>
          <w:rFonts w:ascii="Times New Roman" w:hAnsi="Times New Roman"/>
        </w:rPr>
        <w:t xml:space="preserve"> [109</w:t>
      </w:r>
      <w:r w:rsidRPr="00650DC8">
        <w:rPr>
          <w:rFonts w:ascii="Times New Roman" w:hAnsi="Times New Roman"/>
        </w:rPr>
        <w:noBreakHyphen/>
        <w:t>127 %]).</w:t>
      </w:r>
    </w:p>
    <w:p w14:paraId="7548A2B1" w14:textId="77777777" w:rsidR="000B3837" w:rsidRPr="00650DC8" w:rsidRDefault="000B3837" w:rsidP="000B3837">
      <w:pPr>
        <w:widowControl w:val="0"/>
        <w:spacing w:after="0" w:line="240" w:lineRule="auto"/>
        <w:rPr>
          <w:rFonts w:ascii="Times New Roman" w:hAnsi="Times New Roman"/>
        </w:rPr>
      </w:pPr>
    </w:p>
    <w:p w14:paraId="7E9648D2"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Amlodipino/atorvastatino fiksuotos dozės derinio sąveikos su kitais vaistiniais preparatais tyrimų neatlikta, bet atlikti toliau išvardyti atskirai vartojamų amlodipino ir atorvastatino sąveikos su kitais vaistiniais preparatais tyrimai.</w:t>
      </w:r>
    </w:p>
    <w:p w14:paraId="6674AF7A" w14:textId="77777777" w:rsidR="000B3837" w:rsidRPr="00650DC8" w:rsidRDefault="000B3837" w:rsidP="000B3837">
      <w:pPr>
        <w:widowControl w:val="0"/>
        <w:tabs>
          <w:tab w:val="left" w:pos="-720"/>
        </w:tabs>
        <w:spacing w:after="0" w:line="240" w:lineRule="auto"/>
        <w:rPr>
          <w:rFonts w:ascii="Times New Roman" w:hAnsi="Times New Roman"/>
        </w:rPr>
      </w:pPr>
    </w:p>
    <w:p w14:paraId="257CB9A8"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Sąveika, susijusi su amlodipinu</w:t>
      </w:r>
    </w:p>
    <w:p w14:paraId="3CEB2FCF" w14:textId="77777777" w:rsidR="000B3837" w:rsidRPr="00650DC8" w:rsidRDefault="000B3837" w:rsidP="000B3837">
      <w:pPr>
        <w:widowControl w:val="0"/>
        <w:spacing w:after="0" w:line="240" w:lineRule="auto"/>
        <w:rPr>
          <w:rFonts w:ascii="Times New Roman" w:hAnsi="Times New Roman"/>
        </w:rPr>
      </w:pPr>
    </w:p>
    <w:p w14:paraId="2595E082" w14:textId="77777777" w:rsidR="000B3837" w:rsidRPr="00650DC8" w:rsidRDefault="000B3837" w:rsidP="000B3837">
      <w:pPr>
        <w:widowControl w:val="0"/>
        <w:tabs>
          <w:tab w:val="left" w:pos="-720"/>
          <w:tab w:val="left" w:pos="0"/>
        </w:tabs>
        <w:spacing w:after="0" w:line="240" w:lineRule="auto"/>
        <w:rPr>
          <w:rFonts w:ascii="Times New Roman" w:hAnsi="Times New Roman"/>
          <w:i/>
          <w:u w:val="single"/>
        </w:rPr>
      </w:pPr>
      <w:r w:rsidRPr="00650DC8">
        <w:rPr>
          <w:rFonts w:ascii="Times New Roman" w:hAnsi="Times New Roman"/>
          <w:i/>
          <w:u w:val="single"/>
        </w:rPr>
        <w:t>Nerekomenduojami deriniai</w:t>
      </w:r>
    </w:p>
    <w:p w14:paraId="01D29992" w14:textId="77777777" w:rsidR="000B3837" w:rsidRPr="00650DC8" w:rsidRDefault="000B3837" w:rsidP="000B3837">
      <w:pPr>
        <w:widowControl w:val="0"/>
        <w:tabs>
          <w:tab w:val="left" w:pos="-720"/>
          <w:tab w:val="left" w:pos="0"/>
        </w:tabs>
        <w:spacing w:after="0" w:line="240" w:lineRule="auto"/>
        <w:rPr>
          <w:rFonts w:ascii="Times New Roman" w:hAnsi="Times New Roman"/>
          <w:i/>
        </w:rPr>
      </w:pPr>
    </w:p>
    <w:p w14:paraId="075A2E50" w14:textId="77777777" w:rsidR="000B3837" w:rsidRPr="00650DC8" w:rsidRDefault="000B3837" w:rsidP="000B3837">
      <w:pPr>
        <w:widowControl w:val="0"/>
        <w:tabs>
          <w:tab w:val="left" w:pos="-720"/>
          <w:tab w:val="left" w:pos="0"/>
        </w:tabs>
        <w:spacing w:after="0" w:line="240" w:lineRule="auto"/>
        <w:rPr>
          <w:rFonts w:ascii="Times New Roman" w:hAnsi="Times New Roman"/>
          <w:i/>
        </w:rPr>
      </w:pPr>
      <w:r w:rsidRPr="00650DC8">
        <w:rPr>
          <w:rFonts w:ascii="Times New Roman" w:hAnsi="Times New Roman"/>
          <w:i/>
        </w:rPr>
        <w:t>Dantrolenas (infuzija)</w:t>
      </w:r>
    </w:p>
    <w:p w14:paraId="29AF765A" w14:textId="77777777" w:rsidR="000B3837" w:rsidRPr="00650DC8" w:rsidRDefault="000B3837" w:rsidP="000B3837">
      <w:pPr>
        <w:widowControl w:val="0"/>
        <w:tabs>
          <w:tab w:val="left" w:pos="-720"/>
          <w:tab w:val="left" w:pos="0"/>
        </w:tabs>
        <w:spacing w:after="0" w:line="240" w:lineRule="auto"/>
        <w:rPr>
          <w:rFonts w:ascii="Times New Roman" w:hAnsi="Times New Roman"/>
        </w:rPr>
      </w:pPr>
      <w:r w:rsidRPr="00650DC8">
        <w:rPr>
          <w:rFonts w:ascii="Times New Roman" w:hAnsi="Times New Roman"/>
        </w:rPr>
        <w:t>Gyvūnams pasireiškė su po verapamilio ir dantroleno suleidimu į veną atsiradusia hiperkalemija susijęs žūtį sukėlęs skilvelių virpėjimas ir kardiovaskulinis kolapsas. Kadangi yra hiperkalemijos rizika, dantroleno nerekomenduojama vartoti kartu su kalcio kanalų blokatoriais, pvz., amlodipinu, pacientams, kuriems gali pasireikšti piktybinė hipertermija, bei šiam sutrikimui gydyti.</w:t>
      </w:r>
    </w:p>
    <w:p w14:paraId="4B5C2983" w14:textId="77777777" w:rsidR="000B3837" w:rsidRPr="00650DC8" w:rsidRDefault="000B3837" w:rsidP="000B3837">
      <w:pPr>
        <w:widowControl w:val="0"/>
        <w:tabs>
          <w:tab w:val="left" w:pos="-720"/>
          <w:tab w:val="left" w:pos="0"/>
        </w:tabs>
        <w:spacing w:after="0" w:line="240" w:lineRule="auto"/>
        <w:rPr>
          <w:rFonts w:ascii="Times New Roman" w:hAnsi="Times New Roman"/>
        </w:rPr>
      </w:pPr>
      <w:r w:rsidRPr="00650DC8">
        <w:rPr>
          <w:rFonts w:ascii="Times New Roman" w:hAnsi="Times New Roman"/>
        </w:rPr>
        <w:t>Remiantis šio reiškinio stebėjimo išvadomis, amlodipino vartoti kartu su dantrolenu negalima (žr. 4.4 skyrių).</w:t>
      </w:r>
    </w:p>
    <w:p w14:paraId="29B1547B" w14:textId="77777777" w:rsidR="000B3837" w:rsidRPr="00650DC8" w:rsidRDefault="000B3837" w:rsidP="000B3837">
      <w:pPr>
        <w:widowControl w:val="0"/>
        <w:tabs>
          <w:tab w:val="left" w:pos="-720"/>
          <w:tab w:val="left" w:pos="0"/>
        </w:tabs>
        <w:spacing w:after="0" w:line="240" w:lineRule="auto"/>
        <w:jc w:val="both"/>
        <w:rPr>
          <w:rFonts w:ascii="Times New Roman" w:hAnsi="Times New Roman"/>
        </w:rPr>
      </w:pPr>
    </w:p>
    <w:p w14:paraId="1302B23A" w14:textId="77777777" w:rsidR="000B3837" w:rsidRPr="00650DC8" w:rsidRDefault="000B3837" w:rsidP="000B3837">
      <w:pPr>
        <w:widowControl w:val="0"/>
        <w:tabs>
          <w:tab w:val="left" w:pos="-720"/>
          <w:tab w:val="left" w:pos="0"/>
        </w:tabs>
        <w:spacing w:after="0" w:line="240" w:lineRule="auto"/>
        <w:rPr>
          <w:rFonts w:ascii="Times New Roman" w:hAnsi="Times New Roman"/>
          <w:i/>
          <w:u w:val="single"/>
        </w:rPr>
      </w:pPr>
      <w:r w:rsidRPr="00650DC8">
        <w:rPr>
          <w:rFonts w:ascii="Times New Roman" w:hAnsi="Times New Roman"/>
          <w:i/>
          <w:u w:val="single"/>
        </w:rPr>
        <w:t>Vaistiniai preparatai, kuriuos vartoti kartu reikia atsargiai</w:t>
      </w:r>
    </w:p>
    <w:p w14:paraId="697C0FBE" w14:textId="77777777" w:rsidR="000B3837" w:rsidRPr="00650DC8" w:rsidRDefault="000B3837" w:rsidP="000B3837">
      <w:pPr>
        <w:widowControl w:val="0"/>
        <w:tabs>
          <w:tab w:val="left" w:pos="-720"/>
          <w:tab w:val="left" w:pos="0"/>
        </w:tabs>
        <w:spacing w:after="0" w:line="240" w:lineRule="auto"/>
        <w:rPr>
          <w:rFonts w:ascii="Times New Roman" w:hAnsi="Times New Roman"/>
          <w:i/>
        </w:rPr>
      </w:pPr>
    </w:p>
    <w:p w14:paraId="5774E076" w14:textId="77777777" w:rsidR="000B3837" w:rsidRPr="00650DC8" w:rsidRDefault="000B3837" w:rsidP="000B3837">
      <w:pPr>
        <w:widowControl w:val="0"/>
        <w:tabs>
          <w:tab w:val="left" w:pos="-720"/>
          <w:tab w:val="left" w:pos="0"/>
        </w:tabs>
        <w:spacing w:after="0" w:line="240" w:lineRule="auto"/>
        <w:rPr>
          <w:rFonts w:ascii="Times New Roman" w:hAnsi="Times New Roman"/>
        </w:rPr>
      </w:pPr>
      <w:r w:rsidRPr="00650DC8">
        <w:rPr>
          <w:rFonts w:ascii="Times New Roman" w:hAnsi="Times New Roman"/>
          <w:i/>
        </w:rPr>
        <w:t>Baklofenas</w:t>
      </w:r>
    </w:p>
    <w:p w14:paraId="39D3F30C" w14:textId="77777777" w:rsidR="000B3837" w:rsidRPr="00650DC8" w:rsidRDefault="000B3837" w:rsidP="000B3837">
      <w:pPr>
        <w:widowControl w:val="0"/>
        <w:tabs>
          <w:tab w:val="left" w:pos="-720"/>
          <w:tab w:val="left" w:pos="0"/>
        </w:tabs>
        <w:spacing w:after="0" w:line="240" w:lineRule="auto"/>
        <w:rPr>
          <w:rFonts w:ascii="Times New Roman" w:hAnsi="Times New Roman"/>
        </w:rPr>
      </w:pPr>
      <w:r w:rsidRPr="00650DC8">
        <w:rPr>
          <w:rFonts w:ascii="Times New Roman" w:hAnsi="Times New Roman"/>
        </w:rPr>
        <w:t>Antihipertenzinio poveikio sustiprėjimas. Reikia stebėti arterinį kraujospūdį ir būtina keisti antihipertenzinio vaistinio preparato dozę.</w:t>
      </w:r>
    </w:p>
    <w:p w14:paraId="131FE795" w14:textId="77777777" w:rsidR="000B3837" w:rsidRPr="00650DC8" w:rsidRDefault="000B3837" w:rsidP="000B3837">
      <w:pPr>
        <w:widowControl w:val="0"/>
        <w:tabs>
          <w:tab w:val="left" w:pos="-720"/>
          <w:tab w:val="left" w:pos="0"/>
        </w:tabs>
        <w:spacing w:after="0" w:line="240" w:lineRule="auto"/>
        <w:rPr>
          <w:rFonts w:ascii="Times New Roman" w:hAnsi="Times New Roman"/>
        </w:rPr>
      </w:pPr>
    </w:p>
    <w:p w14:paraId="4A03F8E6"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i/>
        </w:rPr>
        <w:t>CYP3A4 inhibitoriai</w:t>
      </w:r>
    </w:p>
    <w:p w14:paraId="15706B1F"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rPr>
        <w:t xml:space="preserve">Jei amlodipino vartojama kartu su stipriais ar vidutinio stiprumo CYP3A4 inhibitoriais (proteazės </w:t>
      </w:r>
      <w:r w:rsidRPr="00650DC8">
        <w:rPr>
          <w:rFonts w:ascii="Times New Roman" w:hAnsi="Times New Roman"/>
        </w:rPr>
        <w:lastRenderedPageBreak/>
        <w:t>inhibitoriais, azolo grupės priešgrybeliniais preparatais, makrolidais, pvz., eritromicinu ar klaritromicinu, verapamiliu ar diltiazemu), jo ekspozicija gali reikšmingai padidėti, todėl padidėja hipotenzijos pasireiškimo rizika. Klinikinis tokių farmakokinetikos pokyčių poveikis gali būti stipresnis senyviems pacientams. Gali reikėti stebėti klinikinę paciento būklę ir koreguoti dozę.</w:t>
      </w:r>
    </w:p>
    <w:p w14:paraId="14CA3664" w14:textId="77777777" w:rsidR="000B3837" w:rsidRPr="00650DC8" w:rsidRDefault="000B3837" w:rsidP="000B3837">
      <w:pPr>
        <w:widowControl w:val="0"/>
        <w:tabs>
          <w:tab w:val="left" w:pos="426"/>
          <w:tab w:val="left" w:pos="851"/>
        </w:tabs>
        <w:spacing w:after="0" w:line="240" w:lineRule="auto"/>
        <w:rPr>
          <w:rFonts w:ascii="Times New Roman" w:hAnsi="Times New Roman"/>
          <w:i/>
        </w:rPr>
      </w:pPr>
    </w:p>
    <w:p w14:paraId="2C9561A9"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i/>
        </w:rPr>
        <w:t>CYP3A4 induktoriai</w:t>
      </w:r>
    </w:p>
    <w:p w14:paraId="79D0673C"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rPr>
        <w:t>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[Hypericum perforatum] preparatų).</w:t>
      </w:r>
    </w:p>
    <w:p w14:paraId="4B1556A4" w14:textId="77777777" w:rsidR="000B3837" w:rsidRPr="00650DC8" w:rsidRDefault="000B3837" w:rsidP="000B3837">
      <w:pPr>
        <w:widowControl w:val="0"/>
        <w:tabs>
          <w:tab w:val="left" w:pos="426"/>
          <w:tab w:val="left" w:pos="851"/>
        </w:tabs>
        <w:spacing w:after="0" w:line="240" w:lineRule="auto"/>
        <w:rPr>
          <w:rFonts w:ascii="Times New Roman" w:hAnsi="Times New Roman"/>
        </w:rPr>
      </w:pPr>
    </w:p>
    <w:p w14:paraId="0CA9B683"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rPr>
        <w:t>Amlodipino vartoti kartu su greipfrutais ar jų sultimis nerekomenduojama, kadangi kai kuriems pacientams gali padidėti amlodipino biologinis prieinamumas ir todėl sustiprėti kraujospūdį mažinantis poveikis.</w:t>
      </w:r>
    </w:p>
    <w:p w14:paraId="65CB6667" w14:textId="77777777" w:rsidR="000B3837" w:rsidRPr="00650DC8" w:rsidRDefault="000B3837" w:rsidP="000B3837">
      <w:pPr>
        <w:widowControl w:val="0"/>
        <w:tabs>
          <w:tab w:val="left" w:pos="426"/>
          <w:tab w:val="left" w:pos="851"/>
        </w:tabs>
        <w:spacing w:after="0" w:line="240" w:lineRule="auto"/>
        <w:rPr>
          <w:rFonts w:ascii="Times New Roman" w:hAnsi="Times New Roman"/>
        </w:rPr>
      </w:pPr>
    </w:p>
    <w:p w14:paraId="47245AB4" w14:textId="77777777" w:rsidR="000B3837" w:rsidRPr="00650DC8" w:rsidRDefault="000B3837" w:rsidP="000B3837">
      <w:pPr>
        <w:widowControl w:val="0"/>
        <w:tabs>
          <w:tab w:val="left" w:pos="-720"/>
          <w:tab w:val="left" w:pos="0"/>
        </w:tabs>
        <w:spacing w:after="0" w:line="240" w:lineRule="auto"/>
        <w:rPr>
          <w:rFonts w:ascii="Times New Roman" w:hAnsi="Times New Roman"/>
          <w:i/>
          <w:u w:val="single"/>
        </w:rPr>
      </w:pPr>
      <w:r w:rsidRPr="00650DC8">
        <w:rPr>
          <w:rFonts w:ascii="Times New Roman" w:hAnsi="Times New Roman"/>
          <w:i/>
          <w:u w:val="single"/>
        </w:rPr>
        <w:t>Amlodipino poveikis kitiems vaistiniams preparatams</w:t>
      </w:r>
    </w:p>
    <w:p w14:paraId="58B88AB3" w14:textId="77777777" w:rsidR="000B3837" w:rsidRPr="00650DC8" w:rsidRDefault="000B3837" w:rsidP="000B3837">
      <w:pPr>
        <w:widowControl w:val="0"/>
        <w:tabs>
          <w:tab w:val="left" w:pos="-720"/>
          <w:tab w:val="left" w:pos="0"/>
        </w:tabs>
        <w:spacing w:after="0" w:line="240" w:lineRule="auto"/>
        <w:rPr>
          <w:rFonts w:ascii="Times New Roman" w:hAnsi="Times New Roman"/>
        </w:rPr>
      </w:pPr>
    </w:p>
    <w:p w14:paraId="3AADD0AA"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rPr>
        <w:t>Kraujospūdį mažinantis amlodipino poveikis sumuojasi su kitų antihipertenzinėmis savybėmis pasižyminčių vaistinių preparatų kraujospūdį mažinančiu poveikiu.</w:t>
      </w:r>
    </w:p>
    <w:p w14:paraId="392AE938" w14:textId="77777777" w:rsidR="000B3837" w:rsidRPr="00650DC8" w:rsidRDefault="000B3837" w:rsidP="000B3837">
      <w:pPr>
        <w:widowControl w:val="0"/>
        <w:tabs>
          <w:tab w:val="left" w:pos="426"/>
          <w:tab w:val="left" w:pos="851"/>
        </w:tabs>
        <w:spacing w:after="0" w:line="240" w:lineRule="auto"/>
        <w:rPr>
          <w:rFonts w:ascii="Times New Roman" w:hAnsi="Times New Roman"/>
        </w:rPr>
      </w:pPr>
    </w:p>
    <w:p w14:paraId="3E41CC8E"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i/>
        </w:rPr>
        <w:t>Takrolimuzas</w:t>
      </w:r>
      <w:r w:rsidRPr="00650DC8">
        <w:rPr>
          <w:rFonts w:ascii="Times New Roman" w:hAnsi="Times New Roman"/>
        </w:rPr>
        <w:t xml:space="preserve"> </w:t>
      </w:r>
    </w:p>
    <w:p w14:paraId="7D513ACD"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rPr>
        <w:t>Yra rizika, kad gali padidėti kartu su amlodipinu vartojamo takrolimuzo kiekis kraujyje, tačiau farmakokinetinis šios sąveikos mechanizmas nėra iki galo išaiškintas. Siekiant išvengti toksinio takrolimuzo poveikio, tuo atveju, jei amlodipino skiriama vartoti pacientams, gydomiems takrolimuzu, būtina stebėti takrolimuzo kiekį kraujyje ir, kai reikia, koreguoti takrolimuzo dozę.</w:t>
      </w:r>
    </w:p>
    <w:p w14:paraId="3049B4CC" w14:textId="77777777" w:rsidR="000B3837" w:rsidRPr="00650DC8" w:rsidRDefault="000B3837" w:rsidP="000B3837">
      <w:pPr>
        <w:tabs>
          <w:tab w:val="left" w:pos="426"/>
          <w:tab w:val="left" w:pos="851"/>
        </w:tabs>
        <w:spacing w:after="0" w:line="240" w:lineRule="auto"/>
        <w:rPr>
          <w:rFonts w:ascii="Times New Roman" w:hAnsi="Times New Roman"/>
          <w:i/>
        </w:rPr>
      </w:pPr>
    </w:p>
    <w:p w14:paraId="16A9C65C" w14:textId="77777777" w:rsidR="000B3837" w:rsidRPr="00650DC8" w:rsidRDefault="000B3837" w:rsidP="000B3837">
      <w:pPr>
        <w:tabs>
          <w:tab w:val="left" w:pos="426"/>
          <w:tab w:val="left" w:pos="851"/>
        </w:tabs>
        <w:spacing w:after="0" w:line="240" w:lineRule="auto"/>
        <w:rPr>
          <w:rFonts w:ascii="Times New Roman" w:hAnsi="Times New Roman"/>
        </w:rPr>
      </w:pPr>
      <w:r w:rsidRPr="00650DC8">
        <w:rPr>
          <w:rFonts w:ascii="Times New Roman" w:hAnsi="Times New Roman"/>
          <w:i/>
        </w:rPr>
        <w:t>Žinduolių rapamicino taikinio (mTOR) inhibitoriai</w:t>
      </w:r>
      <w:r w:rsidRPr="00650DC8">
        <w:rPr>
          <w:rFonts w:ascii="Times New Roman" w:hAnsi="Times New Roman"/>
        </w:rPr>
        <w:t xml:space="preserve"> </w:t>
      </w:r>
    </w:p>
    <w:p w14:paraId="0A2B7F82" w14:textId="77777777" w:rsidR="000B3837" w:rsidRPr="00650DC8" w:rsidRDefault="000B3837" w:rsidP="000B3837">
      <w:pPr>
        <w:tabs>
          <w:tab w:val="left" w:pos="426"/>
          <w:tab w:val="left" w:pos="851"/>
        </w:tabs>
        <w:spacing w:after="0" w:line="240" w:lineRule="auto"/>
        <w:rPr>
          <w:rFonts w:ascii="Times New Roman" w:hAnsi="Times New Roman"/>
        </w:rPr>
      </w:pPr>
      <w:r w:rsidRPr="00650DC8">
        <w:rPr>
          <w:rFonts w:ascii="Times New Roman" w:hAnsi="Times New Roman"/>
        </w:rPr>
        <w:t>Tokie mTOR inhibitoriai kaip sirolimuzas, temsirolimuzas ir everolimuzas yra CYP3A substratai. Amlodipinas yra silpnas CYP3A inhibitorius. Kartu vartojant mTOR inhibitorius, amlodipinas gali padidinti mTOR inhibitorių ekspoziciją.</w:t>
      </w:r>
    </w:p>
    <w:p w14:paraId="41C747AA" w14:textId="77777777" w:rsidR="000B3837" w:rsidRPr="00650DC8" w:rsidRDefault="000B3837" w:rsidP="000B3837">
      <w:pPr>
        <w:spacing w:after="0" w:line="240" w:lineRule="auto"/>
        <w:rPr>
          <w:rFonts w:ascii="Times New Roman" w:hAnsi="Times New Roman"/>
        </w:rPr>
      </w:pPr>
    </w:p>
    <w:p w14:paraId="15150965" w14:textId="77777777" w:rsidR="000B3837" w:rsidRPr="00650DC8" w:rsidRDefault="000B3837" w:rsidP="000B3837">
      <w:pPr>
        <w:spacing w:after="0" w:line="240" w:lineRule="auto"/>
        <w:rPr>
          <w:rFonts w:ascii="Times New Roman" w:hAnsi="Times New Roman"/>
        </w:rPr>
      </w:pPr>
      <w:r w:rsidRPr="00650DC8">
        <w:rPr>
          <w:rFonts w:ascii="Times New Roman" w:hAnsi="Times New Roman"/>
        </w:rPr>
        <w:t>Klinikinių sąveikos tyrimų metu amlodipinas neveikė atorvastatino, digoksino ar varfarino farmakokinetikos.</w:t>
      </w:r>
    </w:p>
    <w:p w14:paraId="631629DA" w14:textId="77777777" w:rsidR="000B3837" w:rsidRPr="00650DC8" w:rsidRDefault="000B3837" w:rsidP="000B3837">
      <w:pPr>
        <w:widowControl w:val="0"/>
        <w:tabs>
          <w:tab w:val="left" w:pos="426"/>
          <w:tab w:val="left" w:pos="851"/>
        </w:tabs>
        <w:spacing w:after="0" w:line="240" w:lineRule="auto"/>
        <w:rPr>
          <w:rFonts w:ascii="Times New Roman" w:hAnsi="Times New Roman"/>
        </w:rPr>
      </w:pPr>
    </w:p>
    <w:p w14:paraId="645078F1" w14:textId="77777777" w:rsidR="000B3837" w:rsidRPr="00650DC8" w:rsidRDefault="000B3837" w:rsidP="000B3837">
      <w:pPr>
        <w:widowControl w:val="0"/>
        <w:tabs>
          <w:tab w:val="left" w:pos="-720"/>
          <w:tab w:val="left" w:pos="0"/>
        </w:tabs>
        <w:spacing w:after="0" w:line="240" w:lineRule="auto"/>
        <w:rPr>
          <w:rFonts w:ascii="Times New Roman" w:hAnsi="Times New Roman"/>
          <w:i/>
          <w:u w:val="single"/>
        </w:rPr>
      </w:pPr>
      <w:r w:rsidRPr="00650DC8">
        <w:rPr>
          <w:rFonts w:ascii="Times New Roman" w:hAnsi="Times New Roman"/>
          <w:i/>
          <w:u w:val="single"/>
        </w:rPr>
        <w:t>Sąveika, į kurią reikia atsižvelgti</w:t>
      </w:r>
    </w:p>
    <w:p w14:paraId="7E3CB334" w14:textId="77777777" w:rsidR="000B3837" w:rsidRPr="00650DC8" w:rsidRDefault="000B3837" w:rsidP="000B3837">
      <w:pPr>
        <w:widowControl w:val="0"/>
        <w:tabs>
          <w:tab w:val="left" w:pos="-720"/>
          <w:tab w:val="left" w:pos="0"/>
        </w:tabs>
        <w:spacing w:after="0" w:line="240" w:lineRule="auto"/>
        <w:rPr>
          <w:rFonts w:ascii="Times New Roman" w:hAnsi="Times New Roman"/>
          <w:i/>
        </w:rPr>
      </w:pPr>
    </w:p>
    <w:p w14:paraId="79B3C32E" w14:textId="77777777" w:rsidR="000B3837" w:rsidRPr="00650DC8" w:rsidRDefault="000B3837" w:rsidP="000B3837">
      <w:pPr>
        <w:widowControl w:val="0"/>
        <w:tabs>
          <w:tab w:val="left" w:pos="426"/>
          <w:tab w:val="left" w:pos="851"/>
        </w:tabs>
        <w:spacing w:after="0" w:line="240" w:lineRule="auto"/>
        <w:rPr>
          <w:rFonts w:ascii="Times New Roman" w:hAnsi="Times New Roman"/>
          <w:i/>
        </w:rPr>
      </w:pPr>
      <w:r w:rsidRPr="00650DC8">
        <w:rPr>
          <w:rFonts w:ascii="Times New Roman" w:hAnsi="Times New Roman"/>
          <w:i/>
        </w:rPr>
        <w:t xml:space="preserve">Alfa 1 </w:t>
      </w:r>
      <w:bookmarkStart w:id="1" w:name="OLE_LINK1"/>
      <w:r w:rsidRPr="00650DC8">
        <w:rPr>
          <w:rFonts w:ascii="Times New Roman" w:hAnsi="Times New Roman"/>
          <w:i/>
        </w:rPr>
        <w:t xml:space="preserve">adrenoreceptorių blokatoriai, </w:t>
      </w:r>
      <w:bookmarkEnd w:id="1"/>
      <w:r w:rsidRPr="00650DC8">
        <w:rPr>
          <w:rFonts w:ascii="Times New Roman" w:hAnsi="Times New Roman"/>
          <w:i/>
        </w:rPr>
        <w:t>vartojami urologijoje (prazozinas, alfuzozinas, doksazosinas, tamsulozinas, terazozinas</w:t>
      </w:r>
    </w:p>
    <w:p w14:paraId="0053AE21"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rPr>
        <w:t>Hipotenzinio poveikio sustiprėjimas. Sunkios ortostatinės hipotenzijos rizika.</w:t>
      </w:r>
    </w:p>
    <w:p w14:paraId="254BE98D" w14:textId="77777777" w:rsidR="000B3837" w:rsidRPr="00650DC8" w:rsidRDefault="000B3837" w:rsidP="000B3837">
      <w:pPr>
        <w:widowControl w:val="0"/>
        <w:tabs>
          <w:tab w:val="left" w:pos="426"/>
          <w:tab w:val="left" w:pos="851"/>
        </w:tabs>
        <w:spacing w:after="0" w:line="240" w:lineRule="auto"/>
        <w:rPr>
          <w:rFonts w:ascii="Times New Roman" w:hAnsi="Times New Roman"/>
        </w:rPr>
      </w:pPr>
    </w:p>
    <w:p w14:paraId="6C4B9D97"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i/>
        </w:rPr>
        <w:t>Amifostinas</w:t>
      </w:r>
    </w:p>
    <w:p w14:paraId="2BE98A24"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rPr>
        <w:t>Hipotenzinio poveikio sustiprėjimas dėl papildomo nepageidaujamo poveikio.</w:t>
      </w:r>
    </w:p>
    <w:p w14:paraId="39654A4A" w14:textId="77777777" w:rsidR="000B3837" w:rsidRPr="00650DC8" w:rsidRDefault="000B3837" w:rsidP="000B3837">
      <w:pPr>
        <w:widowControl w:val="0"/>
        <w:tabs>
          <w:tab w:val="left" w:pos="426"/>
          <w:tab w:val="left" w:pos="851"/>
        </w:tabs>
        <w:spacing w:after="0" w:line="240" w:lineRule="auto"/>
        <w:rPr>
          <w:rFonts w:ascii="Times New Roman" w:hAnsi="Times New Roman"/>
        </w:rPr>
      </w:pPr>
    </w:p>
    <w:p w14:paraId="7DDFD019"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i/>
        </w:rPr>
        <w:t>Imipramino grupės antidepresantai, neuroleptikai</w:t>
      </w:r>
    </w:p>
    <w:p w14:paraId="0E3F3969" w14:textId="77777777" w:rsidR="000B3837" w:rsidRPr="00650DC8" w:rsidRDefault="000B3837" w:rsidP="000B3837">
      <w:pPr>
        <w:widowControl w:val="0"/>
        <w:tabs>
          <w:tab w:val="left" w:pos="426"/>
          <w:tab w:val="left" w:pos="851"/>
        </w:tabs>
        <w:spacing w:after="0" w:line="240" w:lineRule="auto"/>
        <w:rPr>
          <w:rFonts w:ascii="Times New Roman" w:hAnsi="Times New Roman"/>
        </w:rPr>
      </w:pPr>
      <w:r w:rsidRPr="00650DC8">
        <w:rPr>
          <w:rFonts w:ascii="Times New Roman" w:hAnsi="Times New Roman"/>
        </w:rPr>
        <w:t>Antihipertenzinio poveikio sustiprėjimas ir ortostatinės hipotenzijos rizikos padidėjimas (adityvus poveikis).</w:t>
      </w:r>
    </w:p>
    <w:p w14:paraId="2A8A1B08" w14:textId="77777777" w:rsidR="000B3837" w:rsidRPr="00650DC8" w:rsidRDefault="000B3837" w:rsidP="000B3837">
      <w:pPr>
        <w:widowControl w:val="0"/>
        <w:tabs>
          <w:tab w:val="left" w:pos="-720"/>
          <w:tab w:val="left" w:pos="0"/>
        </w:tabs>
        <w:spacing w:after="0" w:line="240" w:lineRule="auto"/>
        <w:rPr>
          <w:rFonts w:ascii="Times New Roman" w:hAnsi="Times New Roman"/>
        </w:rPr>
      </w:pPr>
    </w:p>
    <w:p w14:paraId="0F3BC9FE" w14:textId="77777777" w:rsidR="000B3837" w:rsidRPr="00650DC8" w:rsidRDefault="000B3837" w:rsidP="000B3837">
      <w:pPr>
        <w:widowControl w:val="0"/>
        <w:tabs>
          <w:tab w:val="left" w:pos="-720"/>
          <w:tab w:val="left" w:pos="0"/>
        </w:tabs>
        <w:spacing w:after="0" w:line="240" w:lineRule="auto"/>
        <w:rPr>
          <w:rFonts w:ascii="Times New Roman" w:hAnsi="Times New Roman"/>
        </w:rPr>
      </w:pPr>
      <w:r w:rsidRPr="00650DC8">
        <w:rPr>
          <w:rFonts w:ascii="Times New Roman" w:hAnsi="Times New Roman"/>
          <w:i/>
        </w:rPr>
        <w:t>Beta adrenoreceptorių blokatoriai, gydant širdies nepakankamumą (bisoprololis, karvedilolis, metoprololis)</w:t>
      </w:r>
    </w:p>
    <w:p w14:paraId="03C0BEB6" w14:textId="77777777" w:rsidR="000B3837" w:rsidRPr="00650DC8" w:rsidRDefault="000B3837" w:rsidP="000B3837">
      <w:pPr>
        <w:widowControl w:val="0"/>
        <w:tabs>
          <w:tab w:val="left" w:pos="-720"/>
          <w:tab w:val="left" w:pos="0"/>
        </w:tabs>
        <w:spacing w:after="0" w:line="240" w:lineRule="auto"/>
        <w:rPr>
          <w:rFonts w:ascii="Times New Roman" w:hAnsi="Times New Roman"/>
        </w:rPr>
      </w:pPr>
      <w:r w:rsidRPr="00650DC8">
        <w:rPr>
          <w:rFonts w:ascii="Times New Roman" w:hAnsi="Times New Roman"/>
        </w:rPr>
        <w:t>Hipotenzijos ir širdies nepakankamumo rizika pacientams, kuriems buvo latentinis ar nekontroliuojamas širdies nepakankamumas (neigiamas inotropinis dihidropiridinų poveikis</w:t>
      </w:r>
      <w:r w:rsidRPr="00650DC8">
        <w:rPr>
          <w:rFonts w:ascii="Times New Roman" w:hAnsi="Times New Roman"/>
          <w:i/>
        </w:rPr>
        <w:t xml:space="preserve"> in vitro</w:t>
      </w:r>
      <w:r w:rsidRPr="00650DC8">
        <w:rPr>
          <w:rFonts w:ascii="Times New Roman" w:hAnsi="Times New Roman"/>
        </w:rPr>
        <w:t>, kuris skiriasi vartojant skirtingus vaistinius preparatus ir gali prisidėti prie neigiamo inotropinio beta adrenoreceptorių blokatorių poveikio). Gydymas beta adrenoreceptorių blokatoriais gali iki minimumo sumažinti refleksines simpatinės nervų sistemos reakcijas suintensyvėjus kraujotakai.</w:t>
      </w:r>
    </w:p>
    <w:p w14:paraId="146110C1" w14:textId="77777777" w:rsidR="000B3837" w:rsidRPr="00650DC8" w:rsidRDefault="000B3837" w:rsidP="000B3837">
      <w:pPr>
        <w:widowControl w:val="0"/>
        <w:tabs>
          <w:tab w:val="left" w:pos="-720"/>
          <w:tab w:val="left" w:pos="0"/>
        </w:tabs>
        <w:spacing w:after="0" w:line="240" w:lineRule="auto"/>
        <w:rPr>
          <w:rFonts w:ascii="Times New Roman" w:hAnsi="Times New Roman"/>
          <w:i/>
        </w:rPr>
      </w:pPr>
    </w:p>
    <w:p w14:paraId="6ACC7E46" w14:textId="77777777" w:rsidR="000B3837" w:rsidRPr="00650DC8" w:rsidRDefault="000B3837" w:rsidP="000B3837">
      <w:pPr>
        <w:widowControl w:val="0"/>
        <w:tabs>
          <w:tab w:val="left" w:pos="567"/>
        </w:tabs>
        <w:spacing w:after="0" w:line="240" w:lineRule="auto"/>
        <w:rPr>
          <w:rFonts w:ascii="Times New Roman" w:hAnsi="Times New Roman"/>
        </w:rPr>
      </w:pPr>
      <w:r w:rsidRPr="00650DC8">
        <w:rPr>
          <w:rFonts w:ascii="Times New Roman" w:hAnsi="Times New Roman"/>
          <w:i/>
        </w:rPr>
        <w:t>Kortikosteroidai, tetrakozaktidas</w:t>
      </w:r>
    </w:p>
    <w:p w14:paraId="42152C2E" w14:textId="77777777" w:rsidR="000B3837" w:rsidRPr="00650DC8" w:rsidRDefault="000B3837" w:rsidP="000B3837">
      <w:pPr>
        <w:widowControl w:val="0"/>
        <w:tabs>
          <w:tab w:val="left" w:pos="567"/>
        </w:tabs>
        <w:spacing w:after="0" w:line="240" w:lineRule="auto"/>
        <w:rPr>
          <w:rFonts w:ascii="Times New Roman" w:hAnsi="Times New Roman"/>
        </w:rPr>
      </w:pPr>
      <w:r w:rsidRPr="00650DC8">
        <w:rPr>
          <w:rFonts w:ascii="Times New Roman" w:hAnsi="Times New Roman"/>
        </w:rPr>
        <w:lastRenderedPageBreak/>
        <w:t>Antihipertenzinio poveikio susilpnėjimas (kortikosteroidai sulaiko organizme vandenį ir natrį).</w:t>
      </w:r>
    </w:p>
    <w:p w14:paraId="414CB827" w14:textId="77777777" w:rsidR="000B3837" w:rsidRPr="00650DC8" w:rsidRDefault="000B3837" w:rsidP="000B3837">
      <w:pPr>
        <w:widowControl w:val="0"/>
        <w:tabs>
          <w:tab w:val="left" w:pos="-720"/>
          <w:tab w:val="left" w:pos="0"/>
        </w:tabs>
        <w:spacing w:after="0" w:line="240" w:lineRule="auto"/>
        <w:rPr>
          <w:rFonts w:ascii="Times New Roman" w:hAnsi="Times New Roman"/>
        </w:rPr>
      </w:pPr>
    </w:p>
    <w:p w14:paraId="37418909" w14:textId="77777777" w:rsidR="000B3837" w:rsidRPr="00650DC8" w:rsidRDefault="000B3837" w:rsidP="000B3837">
      <w:pPr>
        <w:widowControl w:val="0"/>
        <w:tabs>
          <w:tab w:val="left" w:pos="-720"/>
          <w:tab w:val="left" w:pos="0"/>
        </w:tabs>
        <w:spacing w:after="0" w:line="240" w:lineRule="auto"/>
        <w:rPr>
          <w:rFonts w:ascii="Times New Roman" w:hAnsi="Times New Roman"/>
        </w:rPr>
      </w:pPr>
      <w:r w:rsidRPr="00650DC8">
        <w:rPr>
          <w:rFonts w:ascii="Times New Roman" w:hAnsi="Times New Roman"/>
          <w:i/>
        </w:rPr>
        <w:t>Kiti antihipertenziniai vaistiniai preparatai</w:t>
      </w:r>
    </w:p>
    <w:p w14:paraId="6832E214" w14:textId="77777777" w:rsidR="000B3837" w:rsidRPr="00650DC8" w:rsidRDefault="000B3837" w:rsidP="000B3837">
      <w:pPr>
        <w:widowControl w:val="0"/>
        <w:tabs>
          <w:tab w:val="left" w:pos="-720"/>
          <w:tab w:val="left" w:pos="0"/>
        </w:tabs>
        <w:spacing w:after="0" w:line="240" w:lineRule="auto"/>
        <w:rPr>
          <w:rFonts w:ascii="Times New Roman" w:hAnsi="Times New Roman"/>
        </w:rPr>
      </w:pPr>
      <w:r w:rsidRPr="00650DC8">
        <w:rPr>
          <w:rFonts w:ascii="Times New Roman" w:hAnsi="Times New Roman"/>
        </w:rPr>
        <w:t>Amlodipiną vartojant kartu su kitais antihipertenziniais vaistiniais preparatais (beta adrenoreceptorių blokatoriais, angiotenzino II receptorių blokatoriais, diuretikais, AKF inhibitoriais), gali sustiprėti hipotenzinis amlodipino poveikis. Gydyti trinitratu, nitratais ar kitais vazodilatatoriais reikia atsargiai.</w:t>
      </w:r>
    </w:p>
    <w:p w14:paraId="031801DF" w14:textId="77777777" w:rsidR="000B3837" w:rsidRPr="00650DC8" w:rsidRDefault="000B3837" w:rsidP="000B3837">
      <w:pPr>
        <w:widowControl w:val="0"/>
        <w:tabs>
          <w:tab w:val="left" w:pos="-720"/>
          <w:tab w:val="left" w:pos="0"/>
        </w:tabs>
        <w:spacing w:after="0" w:line="240" w:lineRule="auto"/>
        <w:rPr>
          <w:rFonts w:ascii="Times New Roman" w:hAnsi="Times New Roman"/>
        </w:rPr>
      </w:pPr>
    </w:p>
    <w:p w14:paraId="4B0C6B0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i/>
        </w:rPr>
        <w:t>Sildenafilis</w:t>
      </w:r>
    </w:p>
    <w:p w14:paraId="3671D889"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Vienkartinė 100 mg sildenafilio dozė neveikė amlodipino farmakokinetikos parametrų pirmine hipertenzija sergančių tiriamųjų organizme. Amlodipiną vartojant kartu su sildenafiliu, kiekvienas vaistinis preparatas mažino kraujospūdį, nepriklausomai vienas nuo kito.</w:t>
      </w:r>
    </w:p>
    <w:p w14:paraId="488CE213" w14:textId="77777777" w:rsidR="000B3837" w:rsidRPr="00650DC8" w:rsidRDefault="000B3837" w:rsidP="000B3837">
      <w:pPr>
        <w:widowControl w:val="0"/>
        <w:spacing w:after="0" w:line="240" w:lineRule="auto"/>
        <w:rPr>
          <w:rFonts w:ascii="Times New Roman" w:hAnsi="Times New Roman"/>
        </w:rPr>
      </w:pPr>
    </w:p>
    <w:p w14:paraId="5FC9D8B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i/>
        </w:rPr>
        <w:t>Ciklosporinas</w:t>
      </w:r>
    </w:p>
    <w:p w14:paraId="5D8C520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Ciklosporino ir amlodipino sąveikos tyrimų su sveikais savanoriais ar kitose populiacijose, išskyrus pacientus po inkstų persodinimo, neatlikta. Pacientams po inkstų persodinimo pastebėtas įvairus mažiausios ciklosporino koncentracijos padidėjimas (vidutiniškai 0</w:t>
      </w:r>
      <w:r w:rsidRPr="00650DC8">
        <w:rPr>
          <w:rFonts w:ascii="Times New Roman" w:hAnsi="Times New Roman"/>
        </w:rPr>
        <w:noBreakHyphen/>
        <w:t>40 %). Jei pacientas yra po inksto persodinimo ir vartoja amlodipino, būtina apsvarstyti ciklosporino kiekio stebėjimo galimybę ir, jei reikia, mažinti ciklosporino dozę.</w:t>
      </w:r>
    </w:p>
    <w:p w14:paraId="6B32C28F" w14:textId="77777777" w:rsidR="000B3837" w:rsidRPr="00650DC8" w:rsidRDefault="000B3837" w:rsidP="000B3837">
      <w:pPr>
        <w:widowControl w:val="0"/>
        <w:spacing w:after="0" w:line="240" w:lineRule="auto"/>
        <w:rPr>
          <w:rFonts w:ascii="Times New Roman" w:hAnsi="Times New Roman"/>
        </w:rPr>
      </w:pPr>
    </w:p>
    <w:p w14:paraId="155ECBC2"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Be to, sąveikos tyrimai parodė, kad cimetidinas, atorvastatinas, aliuminio ar magnio druskos ir digoksinas neturi įtakos amlodipino farmakokinetikai.</w:t>
      </w:r>
    </w:p>
    <w:p w14:paraId="70BB82DA" w14:textId="77777777" w:rsidR="000B3837" w:rsidRPr="00650DC8" w:rsidRDefault="000B3837" w:rsidP="000B3837">
      <w:pPr>
        <w:widowControl w:val="0"/>
        <w:spacing w:after="0" w:line="240" w:lineRule="auto"/>
        <w:rPr>
          <w:rFonts w:ascii="Times New Roman" w:hAnsi="Times New Roman"/>
        </w:rPr>
      </w:pPr>
    </w:p>
    <w:p w14:paraId="6497D9EF" w14:textId="77777777" w:rsidR="000B3837" w:rsidRPr="00650DC8" w:rsidRDefault="000B3837" w:rsidP="000B3837">
      <w:pPr>
        <w:widowControl w:val="0"/>
        <w:tabs>
          <w:tab w:val="left" w:pos="-720"/>
          <w:tab w:val="left" w:pos="0"/>
        </w:tabs>
        <w:spacing w:after="0" w:line="240" w:lineRule="auto"/>
        <w:rPr>
          <w:rFonts w:ascii="Times New Roman" w:hAnsi="Times New Roman"/>
          <w:u w:val="single"/>
        </w:rPr>
      </w:pPr>
      <w:r w:rsidRPr="00650DC8">
        <w:rPr>
          <w:rFonts w:ascii="Times New Roman" w:hAnsi="Times New Roman"/>
          <w:u w:val="single"/>
        </w:rPr>
        <w:t>Kartu vartojamų vaistinių preparatų poveikis atorvastatinui</w:t>
      </w:r>
    </w:p>
    <w:p w14:paraId="30907FAA" w14:textId="77777777" w:rsidR="000B3837" w:rsidRPr="00650DC8" w:rsidRDefault="000B3837" w:rsidP="000B3837">
      <w:pPr>
        <w:widowControl w:val="0"/>
        <w:tabs>
          <w:tab w:val="left" w:pos="-720"/>
          <w:tab w:val="left" w:pos="0"/>
        </w:tabs>
        <w:spacing w:after="0" w:line="240" w:lineRule="auto"/>
        <w:rPr>
          <w:rFonts w:ascii="Times New Roman" w:hAnsi="Times New Roman"/>
        </w:rPr>
      </w:pPr>
    </w:p>
    <w:p w14:paraId="327E6E6E" w14:textId="7A50DDEA"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Atorvastatinas metabolizuojamas citochromo P450 3A4 (CYP3A4) ir yra hepatinių nešiklių substratas, organinių anijonų pernašos polipeptidų 1B1 (angl. OATP1B1) ir 1B3 (OATP1B3) nešiklis. Atorvastatino metabolitai yra OATP1B1 substratai. Taip pat nustatyta, kad atorvastatinas </w:t>
      </w:r>
      <w:r w:rsidRPr="00650DC8">
        <w:rPr>
          <w:rFonts w:ascii="Times New Roman" w:hAnsi="Times New Roman" w:cs="Times New Roman"/>
        </w:rPr>
        <w:t xml:space="preserve">yra </w:t>
      </w:r>
      <w:r w:rsidR="00D90D68" w:rsidRPr="00650DC8">
        <w:rPr>
          <w:rFonts w:ascii="Times New Roman" w:eastAsia="SimSun" w:hAnsi="Times New Roman" w:cs="Times New Roman"/>
          <w:szCs w:val="18"/>
          <w:lang w:eastAsia="zh-CN"/>
        </w:rPr>
        <w:t>efliukso nešiklių P-glikoproteino (P-gp)</w:t>
      </w:r>
      <w:r w:rsidRPr="00650DC8">
        <w:rPr>
          <w:rFonts w:ascii="Times New Roman" w:hAnsi="Times New Roman" w:cs="Times New Roman"/>
        </w:rPr>
        <w:t xml:space="preserve"> ir krūties v</w:t>
      </w:r>
      <w:r w:rsidRPr="00650DC8">
        <w:rPr>
          <w:rFonts w:ascii="Times New Roman" w:hAnsi="Times New Roman"/>
        </w:rPr>
        <w:t>ėžio atsparumo baltymo (angl. BCRP) substratas, todėl gali sumažėti atorvastatino absorbcija žarnose ir klirensas per tulžį (žr. 5.2 skyrių). Gali padidėti kartu su vaistiniais preparatais, kurie yra CYP3A4 arba pernašos baltymų inhibitoriai, vartojamo atorvastatino koncentracija plazmoje ir miopatijos rizika. Rizika gali padidėti ir atorvastatiną vartojant kartu su kitais vaistiniais preparatais, kurie gali sukelti miopatiją, pavyzdžiui, fibrino rūgšties dariniais ir ezetimibu (žr.</w:t>
      </w:r>
      <w:r w:rsidR="00821732" w:rsidRPr="00650DC8">
        <w:rPr>
          <w:rFonts w:ascii="Times New Roman" w:hAnsi="Times New Roman"/>
        </w:rPr>
        <w:t xml:space="preserve"> 4.3 ir</w:t>
      </w:r>
      <w:r w:rsidRPr="00650DC8">
        <w:rPr>
          <w:rFonts w:ascii="Times New Roman" w:hAnsi="Times New Roman"/>
        </w:rPr>
        <w:t xml:space="preserve"> 4.4 skyri</w:t>
      </w:r>
      <w:r w:rsidR="00821732" w:rsidRPr="00650DC8">
        <w:rPr>
          <w:rFonts w:ascii="Times New Roman" w:hAnsi="Times New Roman"/>
        </w:rPr>
        <w:t>us</w:t>
      </w:r>
      <w:r w:rsidRPr="00650DC8">
        <w:rPr>
          <w:rFonts w:ascii="Times New Roman" w:hAnsi="Times New Roman"/>
        </w:rPr>
        <w:t>).</w:t>
      </w:r>
    </w:p>
    <w:p w14:paraId="375F4B5A" w14:textId="77777777" w:rsidR="000B3837" w:rsidRPr="00650DC8" w:rsidRDefault="000B3837" w:rsidP="000B3837">
      <w:pPr>
        <w:widowControl w:val="0"/>
        <w:spacing w:after="0" w:line="240" w:lineRule="auto"/>
        <w:rPr>
          <w:rFonts w:ascii="Times New Roman" w:hAnsi="Times New Roman"/>
          <w:b/>
        </w:rPr>
      </w:pPr>
    </w:p>
    <w:p w14:paraId="5DDA89EB"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i/>
          <w:u w:val="single"/>
        </w:rPr>
        <w:t>CYP3A4 inhibitoriai</w:t>
      </w:r>
    </w:p>
    <w:p w14:paraId="23E9EE7D" w14:textId="77777777" w:rsidR="000B3837" w:rsidRPr="00650DC8" w:rsidRDefault="000B3837" w:rsidP="000B3837">
      <w:pPr>
        <w:widowControl w:val="0"/>
        <w:spacing w:after="0" w:line="240" w:lineRule="auto"/>
        <w:rPr>
          <w:rFonts w:ascii="Times New Roman" w:hAnsi="Times New Roman"/>
        </w:rPr>
      </w:pPr>
    </w:p>
    <w:p w14:paraId="606EFD63"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Nustatyta, kad stiprūs CYP3A4 inhibitoriai žymiai padidina atorvastatino koncentraciją (žr. 1 lentelę ir toliau esančią specifinę informaciją). Jeigu įmanoma, reikia vengti atorvastatino vartoti kartu su stipriais CYP3A4 inhibitoriais (pvz., ciklosporinu, telitromicinu, klaritromicinu, delavirdinu, stiripentoliu, ketokonazolu, vorikonazolu, itrakonazolu, pozakonazolu, tam tikrais HCV gydyti skirtais antivirusiniais vaistais (pvz., elbasviru / grazopreviru) ir ŽIV proteazės inhibitoriais, įskaitant ritonavirą, lopinavirą, atazanavirą, indinavirą, darunavirą ir kt.). Jeigu negalima išvengti šių vaistinių preparatų vartojimo kartu su atorvastatinu, reikia apsvarstyti skirti vartoti mažesnę pradinę ir didžiausią atorvastatino dozes, be to, rekomenduojama tinkamai stebėti klinikinę paciento būklę (žr. 1 lentelę).</w:t>
      </w:r>
    </w:p>
    <w:p w14:paraId="1CFB9FD9" w14:textId="77777777" w:rsidR="000B3837" w:rsidRPr="00650DC8" w:rsidRDefault="000B3837" w:rsidP="000B3837">
      <w:pPr>
        <w:widowControl w:val="0"/>
        <w:spacing w:after="0" w:line="240" w:lineRule="auto"/>
        <w:rPr>
          <w:rFonts w:ascii="Times New Roman" w:hAnsi="Times New Roman"/>
        </w:rPr>
      </w:pPr>
    </w:p>
    <w:p w14:paraId="7C301C59"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Vidutinio stiprumo CYP3A4 inhibitoriai (pvz., eritromicinas, diltiazemas, verapamilis, flukonazolas) gali padidinti atorvastatino koncentraciją plazmoje (žr. 1 lentelę). Eritromiciną vartojant kartu su statinais, pastebėtas miopatijos rizikos padidėjimas. Sąveikos tyrimų, kuriais būtų įvertintas amjodarono ar verapamilio poveikis atorvastatinui, neatlikta. Ir amjodaronas, ir verapamilis slopina CYP3A4 aktyvumą, taigi vartojant kartu su atorvastatinu, gali padidėti atorvastatino ekspozicija. Todėl jeigu pacientas kartu vartoja vidutinio stiprumo CYP3A4 inhibitorių, reikia apsvarstyti skirti mažesnę didžiausią atorvastatino dozę ir rekomenduojama tinkamai stebėti paciento klinikinę būklę. Tinkamai stebėti paciento klinikinę būklę rekomenduojama pradėjus gydymą arba pakeitus šio inhibitoriaus dozę.</w:t>
      </w:r>
    </w:p>
    <w:p w14:paraId="5CBC7E56" w14:textId="77777777" w:rsidR="000B3837" w:rsidRPr="00650DC8" w:rsidRDefault="000B3837" w:rsidP="000B3837">
      <w:pPr>
        <w:widowControl w:val="0"/>
        <w:spacing w:after="0" w:line="240" w:lineRule="auto"/>
        <w:rPr>
          <w:rFonts w:ascii="Times New Roman" w:hAnsi="Times New Roman"/>
        </w:rPr>
      </w:pPr>
    </w:p>
    <w:p w14:paraId="46479AC2"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i/>
          <w:u w:val="single"/>
        </w:rPr>
        <w:lastRenderedPageBreak/>
        <w:t>CYP3A4 izofermentus sužadinantys vaistiniai preparatai</w:t>
      </w:r>
    </w:p>
    <w:p w14:paraId="4408E56F" w14:textId="77777777" w:rsidR="000B3837" w:rsidRPr="00650DC8" w:rsidRDefault="000B3837" w:rsidP="000B3837">
      <w:pPr>
        <w:widowControl w:val="0"/>
        <w:spacing w:after="0" w:line="240" w:lineRule="auto"/>
        <w:rPr>
          <w:rFonts w:ascii="Times New Roman" w:hAnsi="Times New Roman"/>
        </w:rPr>
      </w:pPr>
    </w:p>
    <w:p w14:paraId="2456AED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Atorvastatiną vartojant kartu su citochromo P450 3A izofermentus sužadinančiais vaistiniais preparatais (pvz., efavirenzu, rifampinu, jonažolių preparatais), gali įvairiai sumažėti atorvastatino koncentracija plazmoje. Dėl dvejopo sąveikos su rifampinu mechanizmo (citochromo P450 3A izofermentų sužadinimas ir hepatocitų apykaitos OATP1B1 nešiklio slopinimas) atorvastatiną kartu su rifampinu rekomenduojama vartoti vienu laiku, nes praėjus kiek laiko po rifampino pavartojimo ir pavartojus atorvastatino, smarkiai sumažėja atorvastatino koncentracija plazmoje. Vis dėlto rifampino įtaka atorvastatino koncentracijai hepatocituose nežinoma, todėl jeigu negalima išvengti vartojimo kartu, reikia atidžiai stebėti vaistinio preparato veiksmingumą.</w:t>
      </w:r>
    </w:p>
    <w:p w14:paraId="2C7D3316" w14:textId="77777777" w:rsidR="000B3837" w:rsidRPr="00650DC8" w:rsidRDefault="000B3837" w:rsidP="000B3837">
      <w:pPr>
        <w:widowControl w:val="0"/>
        <w:spacing w:after="0" w:line="240" w:lineRule="auto"/>
        <w:rPr>
          <w:rFonts w:ascii="Times New Roman" w:hAnsi="Times New Roman"/>
        </w:rPr>
      </w:pPr>
    </w:p>
    <w:p w14:paraId="5A1D9E72"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i/>
          <w:u w:val="single"/>
        </w:rPr>
        <w:t>Pernašos inhibitoriai</w:t>
      </w:r>
    </w:p>
    <w:p w14:paraId="3D5451E2" w14:textId="77777777" w:rsidR="000B3837" w:rsidRPr="00650DC8" w:rsidRDefault="000B3837" w:rsidP="000B3837">
      <w:pPr>
        <w:widowControl w:val="0"/>
        <w:spacing w:after="0" w:line="240" w:lineRule="auto"/>
        <w:rPr>
          <w:rFonts w:ascii="Times New Roman" w:hAnsi="Times New Roman"/>
        </w:rPr>
      </w:pPr>
    </w:p>
    <w:p w14:paraId="12925C36" w14:textId="77777777" w:rsidR="005F0259" w:rsidRPr="00650DC8" w:rsidRDefault="005F0259" w:rsidP="005F0259">
      <w:pPr>
        <w:widowControl w:val="0"/>
        <w:autoSpaceDE w:val="0"/>
        <w:autoSpaceDN w:val="0"/>
        <w:adjustRightInd w:val="0"/>
        <w:spacing w:after="0" w:line="240" w:lineRule="auto"/>
        <w:rPr>
          <w:rFonts w:ascii="Times New Roman" w:eastAsia="Times New Roman" w:hAnsi="Times New Roman" w:cs="Times New Roman"/>
          <w:lang w:eastAsia="sl-SI"/>
        </w:rPr>
      </w:pPr>
      <w:r w:rsidRPr="00650DC8">
        <w:rPr>
          <w:rFonts w:ascii="Times New Roman" w:eastAsia="Times New Roman" w:hAnsi="Times New Roman" w:cs="Times New Roman"/>
          <w:lang w:eastAsia="sl-SI"/>
        </w:rPr>
        <w:t>Pernašos baltymų inhibitoriai gali didinti sisteminę atorvastatino ekspoziciją</w:t>
      </w:r>
      <w:r w:rsidRPr="00650DC8">
        <w:rPr>
          <w:rFonts w:ascii="Times New Roman" w:eastAsia="Calibri" w:hAnsi="Times New Roman" w:cs="Times New Roman"/>
          <w:lang w:eastAsia="sl-SI"/>
        </w:rPr>
        <w:t>. Ciklosporinas ir letermoviras yra nešiklių, dalyvaujančių atorvastatino paskirstyme (t.y. OATP1B1/1B3, P-gp ir BCRP), inhibitoriai, didinantys sisteminę atorvastatino ekspoziciją</w:t>
      </w:r>
      <w:r w:rsidRPr="00650DC8">
        <w:rPr>
          <w:rFonts w:ascii="Times New Roman" w:eastAsia="Times New Roman" w:hAnsi="Times New Roman" w:cs="Times New Roman"/>
          <w:lang w:eastAsia="sl-SI"/>
        </w:rPr>
        <w:t xml:space="preserve"> (žr. lentelę Nr. 1). Kepenų apykaitos nešiklių slopinimo įtaka atorvastatino ekspozicijai hepatocituose nežinoma. Jeigu minėtų vaistinių preparatų kartu vartoti būtina, rekomenduojama mažinti dozę ir stebėti klinikinį veiksmingumą (žr. lentelę Nr. 1).</w:t>
      </w:r>
    </w:p>
    <w:p w14:paraId="3E1ADCD4" w14:textId="77777777" w:rsidR="000B3837" w:rsidRPr="00650DC8" w:rsidRDefault="000B3837" w:rsidP="000B3837">
      <w:pPr>
        <w:widowControl w:val="0"/>
        <w:spacing w:after="0" w:line="240" w:lineRule="auto"/>
        <w:rPr>
          <w:rFonts w:ascii="Times New Roman" w:hAnsi="Times New Roman"/>
        </w:rPr>
      </w:pPr>
    </w:p>
    <w:p w14:paraId="279694BF"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Pacientams, vartojantiems letermoviro kartu su ciklosporinu, nerekomenduojama vartoti atorvastatino (žr. 4.4 skyrių).</w:t>
      </w:r>
    </w:p>
    <w:p w14:paraId="56D53429" w14:textId="77777777" w:rsidR="000B3837" w:rsidRPr="00650DC8" w:rsidRDefault="000B3837" w:rsidP="000B3837">
      <w:pPr>
        <w:widowControl w:val="0"/>
        <w:spacing w:after="0" w:line="240" w:lineRule="auto"/>
        <w:rPr>
          <w:rFonts w:ascii="Times New Roman" w:hAnsi="Times New Roman"/>
        </w:rPr>
      </w:pPr>
    </w:p>
    <w:p w14:paraId="4C3EDB64"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i/>
          <w:u w:val="single"/>
        </w:rPr>
        <w:t>Gemfibrozilis, fibrino rūgšties dariniai</w:t>
      </w:r>
    </w:p>
    <w:p w14:paraId="227364A5" w14:textId="77777777" w:rsidR="000B3837" w:rsidRPr="00650DC8" w:rsidRDefault="000B3837" w:rsidP="000B3837">
      <w:pPr>
        <w:widowControl w:val="0"/>
        <w:spacing w:after="0" w:line="240" w:lineRule="auto"/>
        <w:rPr>
          <w:rFonts w:ascii="Times New Roman" w:hAnsi="Times New Roman"/>
        </w:rPr>
      </w:pPr>
    </w:p>
    <w:p w14:paraId="3FE8D533"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Vienų fibratų vartojimas pavieniais atvejais buvo susijęs su raumenų sutrikimais, įskaitant rabdomiolizę.</w:t>
      </w:r>
      <w:r w:rsidRPr="00650DC8">
        <w:rPr>
          <w:rFonts w:ascii="Times New Roman" w:hAnsi="Times New Roman"/>
          <w:b/>
        </w:rPr>
        <w:t xml:space="preserve"> </w:t>
      </w:r>
      <w:r w:rsidRPr="00650DC8">
        <w:rPr>
          <w:rFonts w:ascii="Times New Roman" w:hAnsi="Times New Roman"/>
        </w:rPr>
        <w:t>Atorvastatiną vartojant kartu su fibrino rūgšties dariniais, šių sutrikimų rizika gali padidėti. Jeigu vartojimo kartu išvengti negalima, reikia skirti mažiausią gydomąjį poveikį sukeliančią atorvastatino dozę ir pacientą tinkamai stebėti (žr. 4.4 skyrių).</w:t>
      </w:r>
    </w:p>
    <w:p w14:paraId="6247D566" w14:textId="77777777" w:rsidR="000B3837" w:rsidRPr="00650DC8" w:rsidRDefault="000B3837" w:rsidP="000B3837">
      <w:pPr>
        <w:widowControl w:val="0"/>
        <w:spacing w:after="0" w:line="240" w:lineRule="auto"/>
        <w:rPr>
          <w:rFonts w:ascii="Times New Roman" w:hAnsi="Times New Roman"/>
        </w:rPr>
      </w:pPr>
    </w:p>
    <w:p w14:paraId="78D29C04"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i/>
          <w:u w:val="single"/>
        </w:rPr>
        <w:t>Ezetimibas</w:t>
      </w:r>
    </w:p>
    <w:p w14:paraId="42B85038" w14:textId="77777777" w:rsidR="000B3837" w:rsidRPr="00650DC8" w:rsidRDefault="000B3837" w:rsidP="000B3837">
      <w:pPr>
        <w:widowControl w:val="0"/>
        <w:spacing w:after="0" w:line="240" w:lineRule="auto"/>
        <w:rPr>
          <w:rFonts w:ascii="Times New Roman" w:hAnsi="Times New Roman"/>
        </w:rPr>
      </w:pPr>
    </w:p>
    <w:p w14:paraId="33EA5D7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Vien ezetimibo vartojimas susijęs su raumenų sutrikimais, įskaitant rabdomiolizę. Atorvastatiną vartojant kartu su ezetimibu, šių sutrikimų rizika gali padidėti. Rekomenduojama tinkamai stebėti tokių pacientų klinikinę būklę.</w:t>
      </w:r>
    </w:p>
    <w:p w14:paraId="4110985D" w14:textId="77777777" w:rsidR="000B3837" w:rsidRPr="00650DC8" w:rsidRDefault="000B3837" w:rsidP="000B3837">
      <w:pPr>
        <w:widowControl w:val="0"/>
        <w:spacing w:after="0" w:line="240" w:lineRule="auto"/>
        <w:rPr>
          <w:rFonts w:ascii="Times New Roman" w:hAnsi="Times New Roman"/>
        </w:rPr>
      </w:pPr>
    </w:p>
    <w:p w14:paraId="34B20479"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i/>
          <w:u w:val="single"/>
        </w:rPr>
        <w:t>Kolestipolis</w:t>
      </w:r>
    </w:p>
    <w:p w14:paraId="2C6263E2" w14:textId="77777777" w:rsidR="000B3837" w:rsidRPr="00650DC8" w:rsidRDefault="000B3837" w:rsidP="000B3837">
      <w:pPr>
        <w:widowControl w:val="0"/>
        <w:spacing w:after="0" w:line="240" w:lineRule="auto"/>
        <w:rPr>
          <w:rFonts w:ascii="Times New Roman" w:hAnsi="Times New Roman"/>
        </w:rPr>
      </w:pPr>
    </w:p>
    <w:p w14:paraId="559EAB5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Atorvastatiną vartojant kartu su kolestipoliu, atorvastatino ir jo veikliųjų metabolitų koncentracija plazmoje buvo mažesnės (atorvastatino koncentracijos koeficientas: 0,74). Vis dėlto atorvastatiną vartojant kartu su kolestipoliu, poveikis lipidams buvo stipresnis nei vartojant kiekvieną vaistinį preparatą atskirai.</w:t>
      </w:r>
    </w:p>
    <w:p w14:paraId="43202B6E" w14:textId="77777777" w:rsidR="000B3837" w:rsidRPr="00650DC8" w:rsidRDefault="000B3837" w:rsidP="000B3837">
      <w:pPr>
        <w:widowControl w:val="0"/>
        <w:spacing w:after="0" w:line="240" w:lineRule="auto"/>
        <w:rPr>
          <w:rFonts w:ascii="Times New Roman" w:hAnsi="Times New Roman"/>
        </w:rPr>
      </w:pPr>
    </w:p>
    <w:p w14:paraId="442EFA58"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i/>
          <w:u w:val="single"/>
        </w:rPr>
        <w:t>Fuzido rūgštis</w:t>
      </w:r>
    </w:p>
    <w:p w14:paraId="5946E493" w14:textId="77777777" w:rsidR="000B3837" w:rsidRPr="00650DC8" w:rsidRDefault="000B3837" w:rsidP="000B3837">
      <w:pPr>
        <w:widowControl w:val="0"/>
        <w:spacing w:after="0" w:line="240" w:lineRule="auto"/>
        <w:rPr>
          <w:rFonts w:ascii="Times New Roman" w:hAnsi="Times New Roman"/>
        </w:rPr>
      </w:pPr>
    </w:p>
    <w:p w14:paraId="0FBBB6BE" w14:textId="77777777" w:rsidR="000B3837" w:rsidRPr="00650DC8" w:rsidRDefault="000B3837" w:rsidP="000B3837">
      <w:pPr>
        <w:widowControl w:val="0"/>
        <w:autoSpaceDE w:val="0"/>
        <w:autoSpaceDN w:val="0"/>
        <w:adjustRightInd w:val="0"/>
        <w:spacing w:after="0" w:line="240" w:lineRule="auto"/>
        <w:rPr>
          <w:rFonts w:ascii="Times New Roman" w:hAnsi="Times New Roman"/>
        </w:rPr>
      </w:pPr>
      <w:r w:rsidRPr="00650DC8">
        <w:rPr>
          <w:rFonts w:ascii="Times New Roman" w:hAnsi="Times New Roman"/>
        </w:rPr>
        <w:t>Kartu su statinais vartojant sisteminio poveikio fuzido rūgšties, gali padidėti miopatijos, įskaitant rabdomiolizę, pasireiškimo rizika. Tokios sąveikos mechanizmas (ar tai yra farmakodinaminė, farmakokinetinė, ar kombinuotoji sąveika) išlieka nežinomas. Gauta pranešimų apie minėtų vaistinių preparatų kartu vartojusiems pacientams pasireiškusią rabdomiolizę (įskaitant kelis mirtinus atvejus).</w:t>
      </w:r>
    </w:p>
    <w:p w14:paraId="2F5E5A9C" w14:textId="77777777" w:rsidR="000B3837" w:rsidRPr="00650DC8" w:rsidRDefault="000B3837" w:rsidP="000B3837">
      <w:pPr>
        <w:widowControl w:val="0"/>
        <w:autoSpaceDE w:val="0"/>
        <w:autoSpaceDN w:val="0"/>
        <w:adjustRightInd w:val="0"/>
        <w:spacing w:after="0" w:line="240" w:lineRule="auto"/>
        <w:rPr>
          <w:rFonts w:ascii="Times New Roman" w:hAnsi="Times New Roman"/>
        </w:rPr>
      </w:pPr>
      <w:r w:rsidRPr="00650DC8">
        <w:rPr>
          <w:rFonts w:ascii="Times New Roman" w:hAnsi="Times New Roman"/>
        </w:rPr>
        <w:t>Jeigu sisteminio poveikio fuzido rūgšties vartoti būtina, gydymo fuzido rūgštimi laikotarpiu rozuvastatino vartojimą reikia nutraukti. Taip pat žr. 4.4 skyrių.</w:t>
      </w:r>
    </w:p>
    <w:p w14:paraId="51C6E65E" w14:textId="77777777" w:rsidR="000B3837" w:rsidRPr="00650DC8" w:rsidRDefault="000B3837" w:rsidP="000B3837">
      <w:pPr>
        <w:widowControl w:val="0"/>
        <w:autoSpaceDE w:val="0"/>
        <w:autoSpaceDN w:val="0"/>
        <w:adjustRightInd w:val="0"/>
        <w:spacing w:after="0" w:line="240" w:lineRule="auto"/>
        <w:rPr>
          <w:rFonts w:ascii="Times New Roman" w:hAnsi="Times New Roman"/>
        </w:rPr>
      </w:pPr>
    </w:p>
    <w:p w14:paraId="568079DE" w14:textId="77777777" w:rsidR="000B3837" w:rsidRPr="00650DC8" w:rsidRDefault="000B3837" w:rsidP="000B3837">
      <w:pPr>
        <w:widowControl w:val="0"/>
        <w:autoSpaceDE w:val="0"/>
        <w:autoSpaceDN w:val="0"/>
        <w:adjustRightInd w:val="0"/>
        <w:spacing w:after="0" w:line="240" w:lineRule="auto"/>
        <w:rPr>
          <w:rFonts w:ascii="Times New Roman" w:hAnsi="Times New Roman"/>
        </w:rPr>
      </w:pPr>
      <w:r w:rsidRPr="00650DC8">
        <w:rPr>
          <w:rFonts w:ascii="Times New Roman" w:hAnsi="Times New Roman"/>
          <w:i/>
          <w:u w:val="single"/>
        </w:rPr>
        <w:t>Kolchicinas</w:t>
      </w:r>
    </w:p>
    <w:p w14:paraId="19D00BB3" w14:textId="77777777" w:rsidR="000B3837" w:rsidRPr="00650DC8" w:rsidRDefault="000B3837" w:rsidP="000B3837">
      <w:pPr>
        <w:widowControl w:val="0"/>
        <w:autoSpaceDE w:val="0"/>
        <w:autoSpaceDN w:val="0"/>
        <w:adjustRightInd w:val="0"/>
        <w:spacing w:after="0" w:line="240" w:lineRule="auto"/>
        <w:rPr>
          <w:rFonts w:ascii="Times New Roman" w:hAnsi="Times New Roman"/>
        </w:rPr>
      </w:pPr>
    </w:p>
    <w:p w14:paraId="5D5D818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Atorvastatino ir kolchicino sąveikos tyrimų neatlikta, tačiau gauta pranešimų apie miopatijos atvejus minėtų vaistinių preparatų kartu vartojantiems pacientams, todėl atorvastatino kartu su kolchicinu </w:t>
      </w:r>
      <w:r w:rsidRPr="00650DC8">
        <w:rPr>
          <w:rFonts w:ascii="Times New Roman" w:hAnsi="Times New Roman"/>
        </w:rPr>
        <w:lastRenderedPageBreak/>
        <w:t>būtina vartoti atsargiai.</w:t>
      </w:r>
    </w:p>
    <w:p w14:paraId="673F1E63" w14:textId="77777777" w:rsidR="000B3837" w:rsidRPr="00650DC8" w:rsidRDefault="000B3837" w:rsidP="000B3837">
      <w:pPr>
        <w:widowControl w:val="0"/>
        <w:spacing w:after="0" w:line="240" w:lineRule="auto"/>
        <w:jc w:val="both"/>
        <w:rPr>
          <w:rFonts w:ascii="Times New Roman" w:hAnsi="Times New Roman"/>
          <w:b/>
        </w:rPr>
      </w:pPr>
    </w:p>
    <w:p w14:paraId="7B7DAFF3" w14:textId="77777777" w:rsidR="000B3837" w:rsidRPr="00650DC8" w:rsidRDefault="000B3837" w:rsidP="000B3837">
      <w:pPr>
        <w:widowControl w:val="0"/>
        <w:spacing w:after="0" w:line="240" w:lineRule="auto"/>
        <w:jc w:val="both"/>
        <w:rPr>
          <w:rFonts w:ascii="Times New Roman" w:hAnsi="Times New Roman"/>
          <w:u w:val="single"/>
        </w:rPr>
      </w:pPr>
      <w:r w:rsidRPr="00650DC8">
        <w:rPr>
          <w:rFonts w:ascii="Times New Roman" w:hAnsi="Times New Roman"/>
          <w:u w:val="single"/>
        </w:rPr>
        <w:t>Atorvastatino poveikis kartu vartojamiems vaistiniams preparatams</w:t>
      </w:r>
    </w:p>
    <w:p w14:paraId="1FD40460" w14:textId="77777777" w:rsidR="000B3837" w:rsidRPr="00650DC8" w:rsidRDefault="000B3837" w:rsidP="000B3837">
      <w:pPr>
        <w:widowControl w:val="0"/>
        <w:spacing w:after="0" w:line="240" w:lineRule="auto"/>
        <w:jc w:val="both"/>
        <w:rPr>
          <w:rFonts w:ascii="Times New Roman" w:hAnsi="Times New Roman"/>
          <w:b/>
          <w:u w:val="single"/>
        </w:rPr>
      </w:pPr>
    </w:p>
    <w:p w14:paraId="23B89D89"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i/>
          <w:u w:val="single"/>
        </w:rPr>
        <w:t>Digoksinas</w:t>
      </w:r>
    </w:p>
    <w:p w14:paraId="7C804F42" w14:textId="77777777" w:rsidR="000B3837" w:rsidRPr="00650DC8" w:rsidRDefault="000B3837" w:rsidP="000B3837">
      <w:pPr>
        <w:widowControl w:val="0"/>
        <w:spacing w:after="0" w:line="240" w:lineRule="auto"/>
        <w:rPr>
          <w:rFonts w:ascii="Times New Roman" w:hAnsi="Times New Roman"/>
        </w:rPr>
      </w:pPr>
    </w:p>
    <w:p w14:paraId="616D838C"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Vartojant kartotines digoksino dozes kartu su 10 mg atorvastatino paros doze, digoksino pusiausvyros apykaitos koncentracija šiek tiek padidėjo. Digoksiną vartojančius pacientus reikia tinkamai stebėti.</w:t>
      </w:r>
    </w:p>
    <w:p w14:paraId="415C7357" w14:textId="77777777" w:rsidR="000B3837" w:rsidRPr="00650DC8" w:rsidRDefault="000B3837" w:rsidP="000B3837">
      <w:pPr>
        <w:widowControl w:val="0"/>
        <w:spacing w:after="0" w:line="240" w:lineRule="auto"/>
        <w:rPr>
          <w:rFonts w:ascii="Times New Roman" w:hAnsi="Times New Roman"/>
        </w:rPr>
      </w:pPr>
    </w:p>
    <w:p w14:paraId="12C1B683"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i/>
          <w:u w:val="single"/>
        </w:rPr>
        <w:t>Geriamieji kontraceptikai</w:t>
      </w:r>
    </w:p>
    <w:p w14:paraId="2C837444" w14:textId="77777777" w:rsidR="000B3837" w:rsidRPr="00650DC8" w:rsidRDefault="000B3837" w:rsidP="000B3837">
      <w:pPr>
        <w:widowControl w:val="0"/>
        <w:spacing w:after="0" w:line="240" w:lineRule="auto"/>
        <w:rPr>
          <w:rFonts w:ascii="Times New Roman" w:hAnsi="Times New Roman"/>
        </w:rPr>
      </w:pPr>
    </w:p>
    <w:p w14:paraId="4A1022C7"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Atorvastatiną vartojant kartu su geriamaisiais kontraceptikais, noretindrono ir etinilestradiolio koncentracija plazmoje padidėjo.</w:t>
      </w:r>
    </w:p>
    <w:p w14:paraId="68131078" w14:textId="77777777" w:rsidR="000B3837" w:rsidRPr="00650DC8" w:rsidRDefault="000B3837" w:rsidP="000B3837">
      <w:pPr>
        <w:widowControl w:val="0"/>
        <w:spacing w:after="0" w:line="240" w:lineRule="auto"/>
        <w:rPr>
          <w:rFonts w:ascii="Times New Roman" w:hAnsi="Times New Roman"/>
        </w:rPr>
      </w:pPr>
    </w:p>
    <w:p w14:paraId="3E6BC62D"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i/>
          <w:u w:val="single"/>
        </w:rPr>
        <w:t>Varfarinas</w:t>
      </w:r>
    </w:p>
    <w:p w14:paraId="479E8C7B" w14:textId="77777777" w:rsidR="000B3837" w:rsidRPr="00650DC8" w:rsidRDefault="000B3837" w:rsidP="000B3837">
      <w:pPr>
        <w:widowControl w:val="0"/>
        <w:spacing w:after="0" w:line="240" w:lineRule="auto"/>
        <w:rPr>
          <w:rFonts w:ascii="Times New Roman" w:hAnsi="Times New Roman"/>
        </w:rPr>
      </w:pPr>
    </w:p>
    <w:p w14:paraId="2880263F"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Klinikinio tyrimo, kuriame dalyvavo pacientai, kuriems taikytas ilgalaikis gydymas varfarinu, duomenimis, 80 mg atorvastatino paros dozę vartojant kartu su varfarinu, per pirmąsias 4 šių dozių vartojimo paras nedaug maždaug 1,7 sekundės pailgėjo protrombino laikas, kuris sunormalėjo per 15 gydymo atorvastatinu parų. Kliniškai reikšmingas poveikis krešėjimui pasireiškė tik labai retais atvejais, tačiau pacientams, kurie vartoja kumarino grupės antikoaguliantų, prieš pradedant vartoti atorvastatiną, reikia išmatuoti protrombino laiką ir gydymo pradžioje jį dažnai tikrinti, kad būtų galima įsitikinti, jog nėra reikšmingo protrombino laiko pokyčio. Kai tik dokumentuojama, kad protrombino laikas yra stabilus, protrombino laiką galima stebėti tokiais laiko intervalais, kokiais paprastai rekomenduojama tikrinti kumarino grupės antikoaguliantų vartojantiems pacientams. Jeigu keičiama atorvastatino dozė arba jo vartojimas nutraukiamas, reikia kartoti tą pačią procedūrą. Gydymas atorvastatinu nebuvo susijęs su kraujavimu ar protrombino laiko pokyčiais pacientams, nevartojantiems antikoaguliantų.</w:t>
      </w:r>
    </w:p>
    <w:p w14:paraId="57481760" w14:textId="77777777" w:rsidR="000B3837" w:rsidRPr="00650DC8" w:rsidRDefault="000B3837" w:rsidP="000B3837">
      <w:pPr>
        <w:widowControl w:val="0"/>
        <w:spacing w:after="0" w:line="240" w:lineRule="auto"/>
        <w:jc w:val="both"/>
        <w:rPr>
          <w:rFonts w:ascii="Times New Roman" w:hAnsi="Times New Roman"/>
          <w:b/>
        </w:rPr>
      </w:pPr>
    </w:p>
    <w:p w14:paraId="03B5AB93"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1 lentelė. Kartu vartojamų vaistinių preparatų poveikis atorvastatino farmakokinetikai</w:t>
      </w:r>
    </w:p>
    <w:p w14:paraId="6B83D6E1" w14:textId="77777777" w:rsidR="000B3837" w:rsidRPr="00650DC8" w:rsidRDefault="000B3837" w:rsidP="000B3837">
      <w:pPr>
        <w:widowControl w:val="0"/>
        <w:spacing w:after="0" w:line="240" w:lineRule="auto"/>
        <w:rPr>
          <w:rFonts w:ascii="Times New Roman" w:hAnsi="Times New Roman"/>
        </w:rPr>
      </w:pPr>
    </w:p>
    <w:tbl>
      <w:tblPr>
        <w:tblW w:w="9209" w:type="dxa"/>
        <w:tblLook w:val="00A0" w:firstRow="1" w:lastRow="0" w:firstColumn="1" w:lastColumn="0" w:noHBand="0" w:noVBand="0"/>
      </w:tblPr>
      <w:tblGrid>
        <w:gridCol w:w="2629"/>
        <w:gridCol w:w="1540"/>
        <w:gridCol w:w="2060"/>
        <w:gridCol w:w="2980"/>
      </w:tblGrid>
      <w:tr w:rsidR="000B3837" w:rsidRPr="00650DC8" w14:paraId="0E847CA1" w14:textId="77777777" w:rsidTr="008E4378">
        <w:trPr>
          <w:trHeight w:val="295"/>
        </w:trPr>
        <w:tc>
          <w:tcPr>
            <w:tcW w:w="2629" w:type="dxa"/>
            <w:vMerge w:val="restart"/>
            <w:tcBorders>
              <w:top w:val="single" w:sz="4" w:space="0" w:color="auto"/>
              <w:left w:val="single" w:sz="4" w:space="0" w:color="auto"/>
              <w:bottom w:val="single" w:sz="4" w:space="0" w:color="auto"/>
              <w:right w:val="single" w:sz="4" w:space="0" w:color="auto"/>
            </w:tcBorders>
          </w:tcPr>
          <w:p w14:paraId="3BD76395"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Kartu vartojami vaistiniai preparatai ir dozavimo schemos</w:t>
            </w:r>
          </w:p>
        </w:tc>
        <w:tc>
          <w:tcPr>
            <w:tcW w:w="6580" w:type="dxa"/>
            <w:gridSpan w:val="3"/>
            <w:tcBorders>
              <w:top w:val="single" w:sz="4" w:space="0" w:color="auto"/>
              <w:left w:val="single" w:sz="4" w:space="0" w:color="auto"/>
              <w:bottom w:val="single" w:sz="4" w:space="0" w:color="auto"/>
              <w:right w:val="single" w:sz="4" w:space="0" w:color="auto"/>
            </w:tcBorders>
          </w:tcPr>
          <w:p w14:paraId="5114300E" w14:textId="77777777" w:rsidR="000B3837" w:rsidRPr="00650DC8" w:rsidRDefault="000B3837" w:rsidP="008E4378">
            <w:pPr>
              <w:widowControl w:val="0"/>
              <w:autoSpaceDE w:val="0"/>
              <w:autoSpaceDN w:val="0"/>
              <w:adjustRightInd w:val="0"/>
              <w:spacing w:after="0" w:line="240" w:lineRule="auto"/>
              <w:jc w:val="center"/>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Atorvastatinas</w:t>
            </w:r>
          </w:p>
        </w:tc>
      </w:tr>
      <w:tr w:rsidR="000B3837" w:rsidRPr="00650DC8" w14:paraId="71AB3B52" w14:textId="77777777" w:rsidTr="008E4378">
        <w:trPr>
          <w:trHeight w:val="560"/>
        </w:trPr>
        <w:tc>
          <w:tcPr>
            <w:tcW w:w="0" w:type="auto"/>
            <w:vMerge/>
            <w:tcBorders>
              <w:top w:val="single" w:sz="4" w:space="0" w:color="auto"/>
              <w:left w:val="single" w:sz="4" w:space="0" w:color="auto"/>
              <w:bottom w:val="single" w:sz="4" w:space="0" w:color="auto"/>
              <w:right w:val="single" w:sz="4" w:space="0" w:color="auto"/>
            </w:tcBorders>
          </w:tcPr>
          <w:p w14:paraId="0BADE36A" w14:textId="77777777" w:rsidR="000B3837" w:rsidRPr="00650DC8" w:rsidRDefault="000B3837" w:rsidP="008E4378">
            <w:pPr>
              <w:widowControl w:val="0"/>
              <w:spacing w:after="0" w:line="240" w:lineRule="auto"/>
              <w:rPr>
                <w:rFonts w:ascii="Times New Roman" w:eastAsia="Calibri" w:hAnsi="Times New Roman" w:cs="Times New Roman"/>
                <w:lang w:eastAsia="sl-SI" w:bidi="lt-LT"/>
              </w:rPr>
            </w:pPr>
          </w:p>
        </w:tc>
        <w:tc>
          <w:tcPr>
            <w:tcW w:w="1540" w:type="dxa"/>
            <w:tcBorders>
              <w:top w:val="single" w:sz="4" w:space="0" w:color="auto"/>
              <w:left w:val="single" w:sz="4" w:space="0" w:color="auto"/>
              <w:bottom w:val="single" w:sz="4" w:space="0" w:color="auto"/>
              <w:right w:val="single" w:sz="4" w:space="0" w:color="auto"/>
            </w:tcBorders>
          </w:tcPr>
          <w:p w14:paraId="28FA1274"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 xml:space="preserve">Dozė (mg) </w:t>
            </w:r>
          </w:p>
        </w:tc>
        <w:tc>
          <w:tcPr>
            <w:tcW w:w="2060" w:type="dxa"/>
            <w:tcBorders>
              <w:top w:val="single" w:sz="4" w:space="0" w:color="auto"/>
              <w:left w:val="single" w:sz="4" w:space="0" w:color="auto"/>
              <w:bottom w:val="single" w:sz="4" w:space="0" w:color="auto"/>
              <w:right w:val="single" w:sz="4" w:space="0" w:color="auto"/>
            </w:tcBorders>
          </w:tcPr>
          <w:p w14:paraId="1CA2C7C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AUC santykis</w:t>
            </w:r>
            <w:r w:rsidRPr="00650DC8">
              <w:rPr>
                <w:rFonts w:ascii="Times New Roman" w:eastAsia="Calibri" w:hAnsi="Times New Roman" w:cs="Times New Roman"/>
                <w:vertAlign w:val="superscript"/>
                <w:lang w:eastAsia="sl-SI" w:bidi="lt-LT"/>
              </w:rPr>
              <w:t>&amp;</w:t>
            </w:r>
          </w:p>
        </w:tc>
        <w:tc>
          <w:tcPr>
            <w:tcW w:w="2980" w:type="dxa"/>
            <w:tcBorders>
              <w:top w:val="single" w:sz="4" w:space="0" w:color="auto"/>
              <w:left w:val="single" w:sz="4" w:space="0" w:color="auto"/>
              <w:bottom w:val="single" w:sz="4" w:space="0" w:color="auto"/>
              <w:right w:val="single" w:sz="4" w:space="0" w:color="auto"/>
            </w:tcBorders>
          </w:tcPr>
          <w:p w14:paraId="2BD6FCC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Klinikinės rekomendacijos</w:t>
            </w:r>
            <w:r w:rsidRPr="00650DC8">
              <w:rPr>
                <w:rFonts w:ascii="Times New Roman" w:eastAsia="Calibri" w:hAnsi="Times New Roman" w:cs="Times New Roman"/>
                <w:vertAlign w:val="superscript"/>
                <w:lang w:eastAsia="sl-SI" w:bidi="lt-LT"/>
              </w:rPr>
              <w:t>#</w:t>
            </w:r>
            <w:r w:rsidRPr="00650DC8">
              <w:rPr>
                <w:rFonts w:ascii="Times New Roman" w:eastAsia="Calibri" w:hAnsi="Times New Roman" w:cs="Times New Roman"/>
                <w:lang w:eastAsia="sl-SI" w:bidi="lt-LT"/>
              </w:rPr>
              <w:t xml:space="preserve"> </w:t>
            </w:r>
          </w:p>
        </w:tc>
      </w:tr>
      <w:tr w:rsidR="000B3837" w:rsidRPr="00650DC8" w14:paraId="285B163A" w14:textId="77777777" w:rsidTr="008E4378">
        <w:trPr>
          <w:trHeight w:val="794"/>
        </w:trPr>
        <w:tc>
          <w:tcPr>
            <w:tcW w:w="2629" w:type="dxa"/>
            <w:tcBorders>
              <w:top w:val="single" w:sz="4" w:space="0" w:color="auto"/>
              <w:left w:val="single" w:sz="4" w:space="0" w:color="auto"/>
              <w:bottom w:val="single" w:sz="4" w:space="0" w:color="auto"/>
              <w:right w:val="single" w:sz="4" w:space="0" w:color="auto"/>
            </w:tcBorders>
          </w:tcPr>
          <w:p w14:paraId="510FB65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Glekapreviras 400 mg KP ir pibrentasviras 120 mg KP, 7 paras</w:t>
            </w:r>
          </w:p>
        </w:tc>
        <w:tc>
          <w:tcPr>
            <w:tcW w:w="1540" w:type="dxa"/>
            <w:tcBorders>
              <w:top w:val="single" w:sz="4" w:space="0" w:color="auto"/>
              <w:left w:val="single" w:sz="4" w:space="0" w:color="auto"/>
              <w:bottom w:val="single" w:sz="4" w:space="0" w:color="auto"/>
              <w:right w:val="single" w:sz="4" w:space="0" w:color="auto"/>
            </w:tcBorders>
          </w:tcPr>
          <w:p w14:paraId="62D41E7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10 mg KP, 7 paras</w:t>
            </w:r>
          </w:p>
        </w:tc>
        <w:tc>
          <w:tcPr>
            <w:tcW w:w="2060" w:type="dxa"/>
            <w:tcBorders>
              <w:top w:val="single" w:sz="4" w:space="0" w:color="auto"/>
              <w:left w:val="single" w:sz="4" w:space="0" w:color="auto"/>
              <w:bottom w:val="single" w:sz="4" w:space="0" w:color="auto"/>
              <w:right w:val="single" w:sz="4" w:space="0" w:color="auto"/>
            </w:tcBorders>
          </w:tcPr>
          <w:p w14:paraId="7EA1D820"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8,3</w:t>
            </w:r>
          </w:p>
        </w:tc>
        <w:tc>
          <w:tcPr>
            <w:tcW w:w="2980" w:type="dxa"/>
            <w:tcBorders>
              <w:top w:val="single" w:sz="4" w:space="0" w:color="auto"/>
              <w:left w:val="single" w:sz="4" w:space="0" w:color="auto"/>
              <w:bottom w:val="single" w:sz="4" w:space="0" w:color="auto"/>
              <w:right w:val="single" w:sz="4" w:space="0" w:color="auto"/>
            </w:tcBorders>
          </w:tcPr>
          <w:p w14:paraId="21ED5177"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Skirti su vaistiniais preparatais, kurių sudėtyje yra glekapreviro arba pibrentasviro, draudžiama (žr. 4.3 skyrių).</w:t>
            </w:r>
          </w:p>
        </w:tc>
      </w:tr>
      <w:tr w:rsidR="000B3837" w:rsidRPr="00650DC8" w14:paraId="6D1BADE2" w14:textId="77777777" w:rsidTr="008E4378">
        <w:trPr>
          <w:trHeight w:val="60"/>
        </w:trPr>
        <w:tc>
          <w:tcPr>
            <w:tcW w:w="2629" w:type="dxa"/>
            <w:tcBorders>
              <w:top w:val="single" w:sz="4" w:space="0" w:color="auto"/>
              <w:left w:val="single" w:sz="4" w:space="0" w:color="auto"/>
              <w:bottom w:val="single" w:sz="4" w:space="0" w:color="auto"/>
              <w:right w:val="single" w:sz="4" w:space="0" w:color="auto"/>
            </w:tcBorders>
          </w:tcPr>
          <w:p w14:paraId="49707A4C"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500 mg tipranaviro DKP / 200 mg ritonaviro DKP,</w:t>
            </w:r>
          </w:p>
          <w:p w14:paraId="7B109D8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8 paras (14</w:t>
            </w:r>
            <w:r w:rsidRPr="00650DC8">
              <w:rPr>
                <w:rFonts w:ascii="Times New Roman" w:eastAsia="Calibri" w:hAnsi="Times New Roman" w:cs="Times New Roman"/>
                <w:lang w:eastAsia="sl-SI" w:bidi="lt-LT"/>
              </w:rPr>
              <w:noBreakHyphen/>
              <w:t>21 paromis)</w:t>
            </w:r>
          </w:p>
        </w:tc>
        <w:tc>
          <w:tcPr>
            <w:tcW w:w="1540" w:type="dxa"/>
            <w:tcBorders>
              <w:top w:val="single" w:sz="4" w:space="0" w:color="auto"/>
              <w:left w:val="single" w:sz="4" w:space="0" w:color="auto"/>
              <w:bottom w:val="single" w:sz="4" w:space="0" w:color="auto"/>
              <w:right w:val="single" w:sz="4" w:space="0" w:color="auto"/>
            </w:tcBorders>
          </w:tcPr>
          <w:p w14:paraId="4778682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40 mg 1 parą, 10 mg 20 parą</w:t>
            </w:r>
          </w:p>
        </w:tc>
        <w:tc>
          <w:tcPr>
            <w:tcW w:w="2060" w:type="dxa"/>
            <w:tcBorders>
              <w:top w:val="single" w:sz="4" w:space="0" w:color="auto"/>
              <w:left w:val="single" w:sz="4" w:space="0" w:color="auto"/>
              <w:bottom w:val="single" w:sz="4" w:space="0" w:color="auto"/>
              <w:right w:val="single" w:sz="4" w:space="0" w:color="auto"/>
            </w:tcBorders>
          </w:tcPr>
          <w:p w14:paraId="713FD8C2"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9,4</w:t>
            </w:r>
          </w:p>
        </w:tc>
        <w:tc>
          <w:tcPr>
            <w:tcW w:w="2980" w:type="dxa"/>
            <w:vMerge w:val="restart"/>
            <w:tcBorders>
              <w:top w:val="single" w:sz="4" w:space="0" w:color="auto"/>
              <w:left w:val="single" w:sz="4" w:space="0" w:color="auto"/>
              <w:bottom w:val="single" w:sz="4" w:space="0" w:color="auto"/>
              <w:right w:val="single" w:sz="4" w:space="0" w:color="auto"/>
            </w:tcBorders>
          </w:tcPr>
          <w:p w14:paraId="396B86B5" w14:textId="77777777" w:rsidR="000B3837" w:rsidRPr="00650DC8" w:rsidRDefault="000B3837" w:rsidP="008E4378">
            <w:pPr>
              <w:widowControl w:val="0"/>
              <w:autoSpaceDE w:val="0"/>
              <w:autoSpaceDN w:val="0"/>
              <w:adjustRightInd w:val="0"/>
              <w:spacing w:after="0" w:line="240" w:lineRule="auto"/>
              <w:ind w:right="-108"/>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Jeigu vartoti kartu su atorvastatinu būtina, negalima viršyti 10 mg atorvastatino paros dozės. Rekomenduojama stebėti klinikinę tokių pacientų būklę.</w:t>
            </w:r>
          </w:p>
        </w:tc>
      </w:tr>
      <w:tr w:rsidR="000B3837" w:rsidRPr="00650DC8" w14:paraId="78805144" w14:textId="77777777" w:rsidTr="008E4378">
        <w:trPr>
          <w:trHeight w:val="60"/>
        </w:trPr>
        <w:tc>
          <w:tcPr>
            <w:tcW w:w="2629" w:type="dxa"/>
            <w:tcBorders>
              <w:top w:val="single" w:sz="4" w:space="0" w:color="auto"/>
              <w:left w:val="single" w:sz="4" w:space="0" w:color="auto"/>
              <w:bottom w:val="single" w:sz="4" w:space="0" w:color="auto"/>
              <w:right w:val="single" w:sz="4" w:space="0" w:color="auto"/>
            </w:tcBorders>
          </w:tcPr>
          <w:p w14:paraId="59EAB907"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750 mg telapreviro kas 8 val., 10 parų</w:t>
            </w:r>
          </w:p>
        </w:tc>
        <w:tc>
          <w:tcPr>
            <w:tcW w:w="1540" w:type="dxa"/>
            <w:tcBorders>
              <w:top w:val="single" w:sz="4" w:space="0" w:color="auto"/>
              <w:left w:val="single" w:sz="4" w:space="0" w:color="auto"/>
              <w:bottom w:val="single" w:sz="4" w:space="0" w:color="auto"/>
              <w:right w:val="single" w:sz="4" w:space="0" w:color="auto"/>
            </w:tcBorders>
          </w:tcPr>
          <w:p w14:paraId="1CC91A30"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20 mg, VD</w:t>
            </w:r>
          </w:p>
        </w:tc>
        <w:tc>
          <w:tcPr>
            <w:tcW w:w="2060" w:type="dxa"/>
            <w:tcBorders>
              <w:top w:val="single" w:sz="4" w:space="0" w:color="auto"/>
              <w:left w:val="single" w:sz="4" w:space="0" w:color="auto"/>
              <w:bottom w:val="single" w:sz="4" w:space="0" w:color="auto"/>
              <w:right w:val="single" w:sz="4" w:space="0" w:color="auto"/>
            </w:tcBorders>
          </w:tcPr>
          <w:p w14:paraId="69FE5257"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7,9</w:t>
            </w:r>
          </w:p>
        </w:tc>
        <w:tc>
          <w:tcPr>
            <w:tcW w:w="2980" w:type="dxa"/>
            <w:vMerge/>
            <w:tcBorders>
              <w:top w:val="single" w:sz="4" w:space="0" w:color="auto"/>
              <w:left w:val="single" w:sz="4" w:space="0" w:color="auto"/>
              <w:bottom w:val="single" w:sz="4" w:space="0" w:color="auto"/>
              <w:right w:val="single" w:sz="4" w:space="0" w:color="auto"/>
            </w:tcBorders>
          </w:tcPr>
          <w:p w14:paraId="5CA9C891" w14:textId="77777777" w:rsidR="000B3837" w:rsidRPr="00650DC8" w:rsidRDefault="000B3837" w:rsidP="008E4378">
            <w:pPr>
              <w:widowControl w:val="0"/>
              <w:autoSpaceDE w:val="0"/>
              <w:autoSpaceDN w:val="0"/>
              <w:adjustRightInd w:val="0"/>
              <w:spacing w:after="0" w:line="240" w:lineRule="auto"/>
              <w:ind w:right="-108"/>
              <w:rPr>
                <w:rFonts w:ascii="Times New Roman" w:eastAsia="Calibri" w:hAnsi="Times New Roman" w:cs="Times New Roman"/>
                <w:lang w:eastAsia="sl-SI" w:bidi="lt-LT"/>
              </w:rPr>
            </w:pPr>
          </w:p>
        </w:tc>
      </w:tr>
      <w:tr w:rsidR="000B3837" w:rsidRPr="00650DC8" w14:paraId="06760A64" w14:textId="77777777" w:rsidTr="008E4378">
        <w:trPr>
          <w:trHeight w:val="412"/>
        </w:trPr>
        <w:tc>
          <w:tcPr>
            <w:tcW w:w="2629" w:type="dxa"/>
            <w:tcBorders>
              <w:top w:val="single" w:sz="4" w:space="0" w:color="auto"/>
              <w:left w:val="single" w:sz="4" w:space="0" w:color="auto"/>
              <w:bottom w:val="single" w:sz="4" w:space="0" w:color="auto"/>
              <w:right w:val="single" w:sz="4" w:space="0" w:color="auto"/>
            </w:tcBorders>
          </w:tcPr>
          <w:p w14:paraId="6DBAA1C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5,2 mg/kg kūno svorio ciklosporino per parą, pastovi dozė</w:t>
            </w:r>
          </w:p>
        </w:tc>
        <w:tc>
          <w:tcPr>
            <w:tcW w:w="1540" w:type="dxa"/>
            <w:tcBorders>
              <w:top w:val="single" w:sz="4" w:space="0" w:color="auto"/>
              <w:left w:val="single" w:sz="4" w:space="0" w:color="auto"/>
              <w:bottom w:val="single" w:sz="4" w:space="0" w:color="auto"/>
              <w:right w:val="single" w:sz="4" w:space="0" w:color="auto"/>
            </w:tcBorders>
          </w:tcPr>
          <w:p w14:paraId="2BDE184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10 mg KP 28 paras</w:t>
            </w:r>
          </w:p>
        </w:tc>
        <w:tc>
          <w:tcPr>
            <w:tcW w:w="2060" w:type="dxa"/>
            <w:tcBorders>
              <w:top w:val="single" w:sz="4" w:space="0" w:color="auto"/>
              <w:left w:val="single" w:sz="4" w:space="0" w:color="auto"/>
              <w:bottom w:val="single" w:sz="4" w:space="0" w:color="auto"/>
              <w:right w:val="single" w:sz="4" w:space="0" w:color="auto"/>
            </w:tcBorders>
          </w:tcPr>
          <w:p w14:paraId="0257324B"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8,7</w:t>
            </w:r>
          </w:p>
        </w:tc>
        <w:tc>
          <w:tcPr>
            <w:tcW w:w="2980" w:type="dxa"/>
            <w:vMerge/>
            <w:tcBorders>
              <w:top w:val="single" w:sz="4" w:space="0" w:color="auto"/>
              <w:left w:val="single" w:sz="4" w:space="0" w:color="auto"/>
              <w:bottom w:val="single" w:sz="4" w:space="0" w:color="auto"/>
              <w:right w:val="single" w:sz="4" w:space="0" w:color="auto"/>
            </w:tcBorders>
          </w:tcPr>
          <w:p w14:paraId="6631256F" w14:textId="77777777" w:rsidR="000B3837" w:rsidRPr="00650DC8" w:rsidRDefault="000B3837" w:rsidP="008E4378">
            <w:pPr>
              <w:widowControl w:val="0"/>
              <w:spacing w:after="0" w:line="240" w:lineRule="auto"/>
              <w:rPr>
                <w:rFonts w:ascii="Times New Roman" w:eastAsia="Calibri" w:hAnsi="Times New Roman" w:cs="Times New Roman"/>
                <w:lang w:eastAsia="sl-SI" w:bidi="lt-LT"/>
              </w:rPr>
            </w:pPr>
          </w:p>
        </w:tc>
      </w:tr>
      <w:tr w:rsidR="000B3837" w:rsidRPr="00650DC8" w14:paraId="15D22605" w14:textId="77777777" w:rsidTr="008E4378">
        <w:trPr>
          <w:trHeight w:val="349"/>
        </w:trPr>
        <w:tc>
          <w:tcPr>
            <w:tcW w:w="2629" w:type="dxa"/>
            <w:tcBorders>
              <w:top w:val="single" w:sz="4" w:space="0" w:color="auto"/>
              <w:left w:val="single" w:sz="4" w:space="0" w:color="auto"/>
              <w:bottom w:val="single" w:sz="4" w:space="0" w:color="auto"/>
              <w:right w:val="single" w:sz="4" w:space="0" w:color="auto"/>
            </w:tcBorders>
          </w:tcPr>
          <w:p w14:paraId="79795A7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400 mg lopinaviro DKP / 100 mg ritonaviro DKP,</w:t>
            </w:r>
          </w:p>
          <w:p w14:paraId="3F918E82"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14 parų</w:t>
            </w:r>
          </w:p>
        </w:tc>
        <w:tc>
          <w:tcPr>
            <w:tcW w:w="1540" w:type="dxa"/>
            <w:tcBorders>
              <w:top w:val="single" w:sz="4" w:space="0" w:color="auto"/>
              <w:left w:val="single" w:sz="4" w:space="0" w:color="auto"/>
              <w:bottom w:val="single" w:sz="4" w:space="0" w:color="auto"/>
              <w:right w:val="single" w:sz="4" w:space="0" w:color="auto"/>
            </w:tcBorders>
          </w:tcPr>
          <w:p w14:paraId="4E14D915"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20 mg KP</w:t>
            </w:r>
          </w:p>
          <w:p w14:paraId="10D8DBE4"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 xml:space="preserve">4 paras </w:t>
            </w:r>
          </w:p>
        </w:tc>
        <w:tc>
          <w:tcPr>
            <w:tcW w:w="2060" w:type="dxa"/>
            <w:tcBorders>
              <w:top w:val="single" w:sz="4" w:space="0" w:color="auto"/>
              <w:left w:val="single" w:sz="4" w:space="0" w:color="auto"/>
              <w:bottom w:val="single" w:sz="4" w:space="0" w:color="auto"/>
              <w:right w:val="single" w:sz="4" w:space="0" w:color="auto"/>
            </w:tcBorders>
          </w:tcPr>
          <w:p w14:paraId="6A786476"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5,9</w:t>
            </w:r>
          </w:p>
        </w:tc>
        <w:tc>
          <w:tcPr>
            <w:tcW w:w="2980" w:type="dxa"/>
            <w:vMerge w:val="restart"/>
            <w:tcBorders>
              <w:top w:val="single" w:sz="4" w:space="0" w:color="auto"/>
              <w:left w:val="single" w:sz="4" w:space="0" w:color="auto"/>
              <w:bottom w:val="single" w:sz="4" w:space="0" w:color="auto"/>
              <w:right w:val="single" w:sz="4" w:space="0" w:color="auto"/>
            </w:tcBorders>
          </w:tcPr>
          <w:p w14:paraId="27B2EA45" w14:textId="77777777" w:rsidR="000B3837" w:rsidRPr="00650DC8" w:rsidRDefault="000B3837" w:rsidP="008E4378">
            <w:pPr>
              <w:widowControl w:val="0"/>
              <w:autoSpaceDE w:val="0"/>
              <w:autoSpaceDN w:val="0"/>
              <w:adjustRightInd w:val="0"/>
              <w:spacing w:after="0" w:line="240" w:lineRule="auto"/>
              <w:ind w:right="-108"/>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 xml:space="preserve">Specialių rekomendacijų nėra. </w:t>
            </w:r>
            <w:r w:rsidRPr="00650DC8">
              <w:rPr>
                <w:rFonts w:ascii="Times New Roman" w:hAnsi="Times New Roman"/>
              </w:rPr>
              <w:t>Atordapin</w:t>
            </w:r>
            <w:r w:rsidRPr="00650DC8" w:rsidDel="00FE432F">
              <w:rPr>
                <w:rFonts w:ascii="Times New Roman" w:eastAsia="Calibri" w:hAnsi="Times New Roman" w:cs="Times New Roman"/>
                <w:lang w:eastAsia="sl-SI" w:bidi="lt-LT"/>
              </w:rPr>
              <w:t xml:space="preserve"> </w:t>
            </w:r>
            <w:r w:rsidRPr="00650DC8">
              <w:rPr>
                <w:rFonts w:ascii="Times New Roman" w:eastAsia="Calibri" w:hAnsi="Times New Roman" w:cs="Times New Roman"/>
                <w:lang w:eastAsia="sl-SI" w:bidi="lt-LT"/>
              </w:rPr>
              <w:t xml:space="preserve">sudėtyje yra 10 mg atorvastatino. </w:t>
            </w:r>
            <w:r w:rsidRPr="00650DC8">
              <w:rPr>
                <w:rFonts w:ascii="Times New Roman" w:eastAsia="Calibri" w:hAnsi="Times New Roman" w:cs="Times New Roman"/>
                <w:i/>
                <w:iCs/>
                <w:lang w:eastAsia="sl-SI" w:bidi="lt-LT"/>
              </w:rPr>
              <w:t>.</w:t>
            </w:r>
          </w:p>
        </w:tc>
      </w:tr>
      <w:tr w:rsidR="000B3837" w:rsidRPr="00650DC8" w14:paraId="2F5BC3AA" w14:textId="77777777" w:rsidTr="008E4378">
        <w:trPr>
          <w:trHeight w:val="280"/>
        </w:trPr>
        <w:tc>
          <w:tcPr>
            <w:tcW w:w="2629" w:type="dxa"/>
            <w:tcBorders>
              <w:top w:val="single" w:sz="4" w:space="0" w:color="auto"/>
              <w:left w:val="single" w:sz="4" w:space="0" w:color="auto"/>
              <w:bottom w:val="single" w:sz="4" w:space="0" w:color="auto"/>
              <w:right w:val="single" w:sz="4" w:space="0" w:color="auto"/>
            </w:tcBorders>
          </w:tcPr>
          <w:p w14:paraId="3A09563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500 mg klaritromicino DKP,</w:t>
            </w:r>
          </w:p>
          <w:p w14:paraId="133CA7D7"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9 paras</w:t>
            </w:r>
          </w:p>
        </w:tc>
        <w:tc>
          <w:tcPr>
            <w:tcW w:w="1540" w:type="dxa"/>
            <w:tcBorders>
              <w:top w:val="single" w:sz="4" w:space="0" w:color="auto"/>
              <w:left w:val="single" w:sz="4" w:space="0" w:color="auto"/>
              <w:bottom w:val="single" w:sz="4" w:space="0" w:color="auto"/>
              <w:right w:val="single" w:sz="4" w:space="0" w:color="auto"/>
            </w:tcBorders>
          </w:tcPr>
          <w:p w14:paraId="18FF9742"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80 mg KP</w:t>
            </w:r>
          </w:p>
          <w:p w14:paraId="205A82A4"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 xml:space="preserve">8 paras </w:t>
            </w:r>
          </w:p>
        </w:tc>
        <w:tc>
          <w:tcPr>
            <w:tcW w:w="2060" w:type="dxa"/>
            <w:tcBorders>
              <w:top w:val="single" w:sz="4" w:space="0" w:color="auto"/>
              <w:left w:val="single" w:sz="4" w:space="0" w:color="auto"/>
              <w:bottom w:val="single" w:sz="4" w:space="0" w:color="auto"/>
              <w:right w:val="single" w:sz="4" w:space="0" w:color="auto"/>
            </w:tcBorders>
          </w:tcPr>
          <w:p w14:paraId="4B5281E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4,5</w:t>
            </w:r>
          </w:p>
        </w:tc>
        <w:tc>
          <w:tcPr>
            <w:tcW w:w="2980" w:type="dxa"/>
            <w:vMerge/>
            <w:tcBorders>
              <w:top w:val="single" w:sz="4" w:space="0" w:color="auto"/>
              <w:left w:val="single" w:sz="4" w:space="0" w:color="auto"/>
              <w:bottom w:val="single" w:sz="4" w:space="0" w:color="auto"/>
              <w:right w:val="single" w:sz="4" w:space="0" w:color="auto"/>
            </w:tcBorders>
          </w:tcPr>
          <w:p w14:paraId="374D6656" w14:textId="77777777" w:rsidR="000B3837" w:rsidRPr="00650DC8" w:rsidRDefault="000B3837" w:rsidP="008E4378">
            <w:pPr>
              <w:widowControl w:val="0"/>
              <w:spacing w:after="0" w:line="240" w:lineRule="auto"/>
              <w:rPr>
                <w:rFonts w:ascii="Times New Roman" w:eastAsia="Calibri" w:hAnsi="Times New Roman" w:cs="Times New Roman"/>
                <w:lang w:eastAsia="sl-SI" w:bidi="lt-LT"/>
              </w:rPr>
            </w:pPr>
          </w:p>
        </w:tc>
      </w:tr>
      <w:tr w:rsidR="000B3837" w:rsidRPr="00650DC8" w14:paraId="0C463E6A" w14:textId="77777777" w:rsidTr="008E4378">
        <w:trPr>
          <w:trHeight w:val="315"/>
        </w:trPr>
        <w:tc>
          <w:tcPr>
            <w:tcW w:w="2629" w:type="dxa"/>
            <w:tcBorders>
              <w:top w:val="single" w:sz="4" w:space="0" w:color="auto"/>
              <w:left w:val="single" w:sz="4" w:space="0" w:color="auto"/>
              <w:bottom w:val="single" w:sz="4" w:space="0" w:color="auto"/>
              <w:right w:val="single" w:sz="4" w:space="0" w:color="auto"/>
            </w:tcBorders>
          </w:tcPr>
          <w:p w14:paraId="6E6E231A"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400 mg sakvinaviro DKP / 300 mg ritonaviro DKP nuo 5</w:t>
            </w:r>
            <w:r w:rsidRPr="00650DC8">
              <w:rPr>
                <w:rFonts w:ascii="Times New Roman" w:eastAsia="Calibri" w:hAnsi="Times New Roman" w:cs="Times New Roman"/>
                <w:lang w:eastAsia="sl-SI" w:bidi="lt-LT"/>
              </w:rPr>
              <w:noBreakHyphen/>
              <w:t xml:space="preserve">7 paros, padidinant </w:t>
            </w:r>
            <w:r w:rsidRPr="00650DC8">
              <w:rPr>
                <w:rFonts w:ascii="Times New Roman" w:eastAsia="Calibri" w:hAnsi="Times New Roman" w:cs="Times New Roman"/>
                <w:lang w:eastAsia="sl-SI" w:bidi="lt-LT"/>
              </w:rPr>
              <w:lastRenderedPageBreak/>
              <w:t>iki 400 mg DKP 8 parą, 4</w:t>
            </w:r>
            <w:r w:rsidRPr="00650DC8">
              <w:rPr>
                <w:rFonts w:ascii="Times New Roman" w:eastAsia="Calibri" w:hAnsi="Times New Roman" w:cs="Times New Roman"/>
                <w:lang w:eastAsia="sl-SI" w:bidi="lt-LT"/>
              </w:rPr>
              <w:noBreakHyphen/>
              <w:t>18 paromis, 30 min. po atorvastatino dozės pavartojimo</w:t>
            </w:r>
          </w:p>
        </w:tc>
        <w:tc>
          <w:tcPr>
            <w:tcW w:w="1540" w:type="dxa"/>
            <w:tcBorders>
              <w:top w:val="single" w:sz="4" w:space="0" w:color="auto"/>
              <w:left w:val="single" w:sz="4" w:space="0" w:color="auto"/>
              <w:bottom w:val="single" w:sz="4" w:space="0" w:color="auto"/>
              <w:right w:val="single" w:sz="4" w:space="0" w:color="auto"/>
            </w:tcBorders>
          </w:tcPr>
          <w:p w14:paraId="12458E3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lastRenderedPageBreak/>
              <w:t>40 mg KP</w:t>
            </w:r>
          </w:p>
          <w:p w14:paraId="116C9717"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 xml:space="preserve">4 paras </w:t>
            </w:r>
          </w:p>
        </w:tc>
        <w:tc>
          <w:tcPr>
            <w:tcW w:w="2060" w:type="dxa"/>
            <w:tcBorders>
              <w:top w:val="single" w:sz="4" w:space="0" w:color="auto"/>
              <w:left w:val="single" w:sz="4" w:space="0" w:color="auto"/>
              <w:bottom w:val="single" w:sz="4" w:space="0" w:color="auto"/>
              <w:right w:val="single" w:sz="4" w:space="0" w:color="auto"/>
            </w:tcBorders>
          </w:tcPr>
          <w:p w14:paraId="0DED040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3,9</w:t>
            </w:r>
          </w:p>
        </w:tc>
        <w:tc>
          <w:tcPr>
            <w:tcW w:w="2980" w:type="dxa"/>
            <w:vMerge w:val="restart"/>
            <w:tcBorders>
              <w:top w:val="single" w:sz="4" w:space="0" w:color="auto"/>
              <w:left w:val="single" w:sz="4" w:space="0" w:color="auto"/>
              <w:bottom w:val="single" w:sz="4" w:space="0" w:color="auto"/>
              <w:right w:val="single" w:sz="4" w:space="0" w:color="auto"/>
            </w:tcBorders>
          </w:tcPr>
          <w:p w14:paraId="58C1577D" w14:textId="77777777" w:rsidR="000B3837" w:rsidRPr="00650DC8" w:rsidRDefault="000B3837" w:rsidP="008E4378">
            <w:pPr>
              <w:widowControl w:val="0"/>
              <w:autoSpaceDE w:val="0"/>
              <w:autoSpaceDN w:val="0"/>
              <w:adjustRightInd w:val="0"/>
              <w:spacing w:after="0" w:line="240" w:lineRule="auto"/>
              <w:ind w:right="-108"/>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 xml:space="preserve">Specialių rekomendacijų nėra. </w:t>
            </w:r>
            <w:r w:rsidRPr="00650DC8">
              <w:rPr>
                <w:rFonts w:ascii="Times New Roman" w:hAnsi="Times New Roman"/>
              </w:rPr>
              <w:t>Atordapin</w:t>
            </w:r>
            <w:r w:rsidRPr="00650DC8" w:rsidDel="00FE432F">
              <w:rPr>
                <w:rFonts w:ascii="Times New Roman" w:eastAsia="Calibri" w:hAnsi="Times New Roman" w:cs="Times New Roman"/>
                <w:lang w:eastAsia="sl-SI" w:bidi="lt-LT"/>
              </w:rPr>
              <w:t xml:space="preserve"> </w:t>
            </w:r>
            <w:r w:rsidRPr="00650DC8">
              <w:rPr>
                <w:rFonts w:ascii="Times New Roman" w:eastAsia="Calibri" w:hAnsi="Times New Roman" w:cs="Times New Roman"/>
                <w:lang w:eastAsia="sl-SI" w:bidi="lt-LT"/>
              </w:rPr>
              <w:t>sudėtyje yra 10 mg atorvastatino.</w:t>
            </w:r>
            <w:r w:rsidRPr="00650DC8">
              <w:rPr>
                <w:rFonts w:ascii="Times New Roman" w:eastAsia="Calibri" w:hAnsi="Times New Roman" w:cs="Times New Roman"/>
                <w:i/>
                <w:iCs/>
                <w:lang w:eastAsia="sl-SI" w:bidi="lt-LT"/>
              </w:rPr>
              <w:t>.</w:t>
            </w:r>
          </w:p>
        </w:tc>
      </w:tr>
      <w:tr w:rsidR="000B3837" w:rsidRPr="00650DC8" w14:paraId="4A52A622" w14:textId="77777777" w:rsidTr="008E4378">
        <w:trPr>
          <w:trHeight w:val="542"/>
        </w:trPr>
        <w:tc>
          <w:tcPr>
            <w:tcW w:w="2629" w:type="dxa"/>
            <w:tcBorders>
              <w:top w:val="single" w:sz="4" w:space="0" w:color="auto"/>
              <w:left w:val="single" w:sz="4" w:space="0" w:color="auto"/>
              <w:bottom w:val="single" w:sz="4" w:space="0" w:color="auto"/>
              <w:right w:val="single" w:sz="4" w:space="0" w:color="auto"/>
            </w:tcBorders>
          </w:tcPr>
          <w:p w14:paraId="7DD5207A" w14:textId="77777777" w:rsidR="000B3837" w:rsidRPr="00650DC8" w:rsidRDefault="000B3837" w:rsidP="008E4378">
            <w:pPr>
              <w:widowControl w:val="0"/>
              <w:tabs>
                <w:tab w:val="left" w:pos="567"/>
              </w:tabs>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300 mg darunaviro DKP / 100 mg ritonaviro DKP, 9 paras</w:t>
            </w:r>
          </w:p>
        </w:tc>
        <w:tc>
          <w:tcPr>
            <w:tcW w:w="1540" w:type="dxa"/>
            <w:tcBorders>
              <w:top w:val="single" w:sz="4" w:space="0" w:color="auto"/>
              <w:left w:val="single" w:sz="4" w:space="0" w:color="auto"/>
              <w:bottom w:val="single" w:sz="4" w:space="0" w:color="auto"/>
              <w:right w:val="single" w:sz="4" w:space="0" w:color="auto"/>
            </w:tcBorders>
          </w:tcPr>
          <w:p w14:paraId="744BDC75"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10 mg KP</w:t>
            </w:r>
          </w:p>
          <w:p w14:paraId="1D55635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4 paras</w:t>
            </w:r>
          </w:p>
        </w:tc>
        <w:tc>
          <w:tcPr>
            <w:tcW w:w="2060" w:type="dxa"/>
            <w:tcBorders>
              <w:top w:val="single" w:sz="4" w:space="0" w:color="auto"/>
              <w:left w:val="single" w:sz="4" w:space="0" w:color="auto"/>
              <w:bottom w:val="single" w:sz="4" w:space="0" w:color="auto"/>
              <w:right w:val="single" w:sz="4" w:space="0" w:color="auto"/>
            </w:tcBorders>
          </w:tcPr>
          <w:p w14:paraId="6FD03380"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3,4</w:t>
            </w:r>
          </w:p>
        </w:tc>
        <w:tc>
          <w:tcPr>
            <w:tcW w:w="2980" w:type="dxa"/>
            <w:vMerge/>
            <w:tcBorders>
              <w:top w:val="single" w:sz="4" w:space="0" w:color="auto"/>
              <w:left w:val="single" w:sz="4" w:space="0" w:color="auto"/>
              <w:bottom w:val="single" w:sz="4" w:space="0" w:color="auto"/>
              <w:right w:val="single" w:sz="4" w:space="0" w:color="auto"/>
            </w:tcBorders>
          </w:tcPr>
          <w:p w14:paraId="2154B93A" w14:textId="77777777" w:rsidR="000B3837" w:rsidRPr="00650DC8" w:rsidRDefault="000B3837" w:rsidP="008E4378">
            <w:pPr>
              <w:widowControl w:val="0"/>
              <w:spacing w:after="0" w:line="240" w:lineRule="auto"/>
              <w:rPr>
                <w:rFonts w:ascii="Times New Roman" w:eastAsia="Calibri" w:hAnsi="Times New Roman" w:cs="Times New Roman"/>
                <w:lang w:eastAsia="sl-SI" w:bidi="lt-LT"/>
              </w:rPr>
            </w:pPr>
          </w:p>
        </w:tc>
      </w:tr>
      <w:tr w:rsidR="000B3837" w:rsidRPr="00650DC8" w14:paraId="25FFE105" w14:textId="77777777" w:rsidTr="008E4378">
        <w:trPr>
          <w:trHeight w:val="542"/>
        </w:trPr>
        <w:tc>
          <w:tcPr>
            <w:tcW w:w="2629" w:type="dxa"/>
            <w:tcBorders>
              <w:top w:val="single" w:sz="4" w:space="0" w:color="auto"/>
              <w:left w:val="single" w:sz="4" w:space="0" w:color="auto"/>
              <w:bottom w:val="single" w:sz="4" w:space="0" w:color="auto"/>
              <w:right w:val="single" w:sz="4" w:space="0" w:color="auto"/>
            </w:tcBorders>
          </w:tcPr>
          <w:p w14:paraId="5FBC4BC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200 mg itrakonazolo KP,</w:t>
            </w:r>
          </w:p>
          <w:p w14:paraId="55B4F56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 xml:space="preserve">4 paras </w:t>
            </w:r>
          </w:p>
        </w:tc>
        <w:tc>
          <w:tcPr>
            <w:tcW w:w="1540" w:type="dxa"/>
            <w:tcBorders>
              <w:top w:val="single" w:sz="4" w:space="0" w:color="auto"/>
              <w:left w:val="single" w:sz="4" w:space="0" w:color="auto"/>
              <w:bottom w:val="single" w:sz="4" w:space="0" w:color="auto"/>
              <w:right w:val="single" w:sz="4" w:space="0" w:color="auto"/>
            </w:tcBorders>
          </w:tcPr>
          <w:p w14:paraId="1A383D67"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40 mg VD</w:t>
            </w:r>
          </w:p>
        </w:tc>
        <w:tc>
          <w:tcPr>
            <w:tcW w:w="2060" w:type="dxa"/>
            <w:tcBorders>
              <w:top w:val="single" w:sz="4" w:space="0" w:color="auto"/>
              <w:left w:val="single" w:sz="4" w:space="0" w:color="auto"/>
              <w:bottom w:val="single" w:sz="4" w:space="0" w:color="auto"/>
              <w:right w:val="single" w:sz="4" w:space="0" w:color="auto"/>
            </w:tcBorders>
          </w:tcPr>
          <w:p w14:paraId="7A9853FC"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3,3</w:t>
            </w:r>
          </w:p>
        </w:tc>
        <w:tc>
          <w:tcPr>
            <w:tcW w:w="2980" w:type="dxa"/>
            <w:vMerge/>
            <w:tcBorders>
              <w:top w:val="single" w:sz="4" w:space="0" w:color="auto"/>
              <w:left w:val="single" w:sz="4" w:space="0" w:color="auto"/>
              <w:bottom w:val="single" w:sz="4" w:space="0" w:color="auto"/>
              <w:right w:val="single" w:sz="4" w:space="0" w:color="auto"/>
            </w:tcBorders>
          </w:tcPr>
          <w:p w14:paraId="40DAD3E5" w14:textId="77777777" w:rsidR="000B3837" w:rsidRPr="00650DC8" w:rsidRDefault="000B3837" w:rsidP="008E4378">
            <w:pPr>
              <w:widowControl w:val="0"/>
              <w:spacing w:after="0" w:line="240" w:lineRule="auto"/>
              <w:rPr>
                <w:rFonts w:ascii="Times New Roman" w:eastAsia="Calibri" w:hAnsi="Times New Roman" w:cs="Times New Roman"/>
                <w:lang w:eastAsia="sl-SI" w:bidi="lt-LT"/>
              </w:rPr>
            </w:pPr>
          </w:p>
        </w:tc>
      </w:tr>
      <w:tr w:rsidR="000B3837" w:rsidRPr="00650DC8" w14:paraId="5BB3C4E5" w14:textId="77777777" w:rsidTr="008E4378">
        <w:trPr>
          <w:trHeight w:val="794"/>
        </w:trPr>
        <w:tc>
          <w:tcPr>
            <w:tcW w:w="2629" w:type="dxa"/>
            <w:tcBorders>
              <w:top w:val="single" w:sz="4" w:space="0" w:color="auto"/>
              <w:left w:val="single" w:sz="4" w:space="0" w:color="auto"/>
              <w:bottom w:val="single" w:sz="4" w:space="0" w:color="auto"/>
              <w:right w:val="single" w:sz="4" w:space="0" w:color="auto"/>
            </w:tcBorders>
          </w:tcPr>
          <w:p w14:paraId="646834B6"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700 mg fosamprenaviro DKP / 100 mg ritonaviro DKP,</w:t>
            </w:r>
          </w:p>
          <w:p w14:paraId="0CBB174B"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14 parų</w:t>
            </w:r>
          </w:p>
        </w:tc>
        <w:tc>
          <w:tcPr>
            <w:tcW w:w="1540" w:type="dxa"/>
            <w:tcBorders>
              <w:top w:val="single" w:sz="4" w:space="0" w:color="auto"/>
              <w:left w:val="single" w:sz="4" w:space="0" w:color="auto"/>
              <w:bottom w:val="single" w:sz="4" w:space="0" w:color="auto"/>
              <w:right w:val="single" w:sz="4" w:space="0" w:color="auto"/>
            </w:tcBorders>
          </w:tcPr>
          <w:p w14:paraId="00793E50"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10 mg KP</w:t>
            </w:r>
          </w:p>
          <w:p w14:paraId="46584107"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 xml:space="preserve">4 paras </w:t>
            </w:r>
          </w:p>
        </w:tc>
        <w:tc>
          <w:tcPr>
            <w:tcW w:w="2060" w:type="dxa"/>
            <w:tcBorders>
              <w:top w:val="single" w:sz="4" w:space="0" w:color="auto"/>
              <w:left w:val="single" w:sz="4" w:space="0" w:color="auto"/>
              <w:bottom w:val="single" w:sz="4" w:space="0" w:color="auto"/>
              <w:right w:val="single" w:sz="4" w:space="0" w:color="auto"/>
            </w:tcBorders>
          </w:tcPr>
          <w:p w14:paraId="42C38BB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2,5</w:t>
            </w:r>
          </w:p>
        </w:tc>
        <w:tc>
          <w:tcPr>
            <w:tcW w:w="2980" w:type="dxa"/>
            <w:vMerge/>
            <w:tcBorders>
              <w:top w:val="single" w:sz="4" w:space="0" w:color="auto"/>
              <w:left w:val="single" w:sz="4" w:space="0" w:color="auto"/>
              <w:bottom w:val="single" w:sz="4" w:space="0" w:color="auto"/>
              <w:right w:val="single" w:sz="4" w:space="0" w:color="auto"/>
            </w:tcBorders>
          </w:tcPr>
          <w:p w14:paraId="62D33561" w14:textId="77777777" w:rsidR="000B3837" w:rsidRPr="00650DC8" w:rsidRDefault="000B3837" w:rsidP="008E4378">
            <w:pPr>
              <w:widowControl w:val="0"/>
              <w:spacing w:after="0" w:line="240" w:lineRule="auto"/>
              <w:rPr>
                <w:rFonts w:ascii="Times New Roman" w:eastAsia="Calibri" w:hAnsi="Times New Roman" w:cs="Times New Roman"/>
                <w:lang w:eastAsia="sl-SI" w:bidi="lt-LT"/>
              </w:rPr>
            </w:pPr>
          </w:p>
        </w:tc>
      </w:tr>
      <w:tr w:rsidR="000B3837" w:rsidRPr="00650DC8" w14:paraId="00B94BC7" w14:textId="77777777" w:rsidTr="008E4378">
        <w:trPr>
          <w:trHeight w:val="542"/>
        </w:trPr>
        <w:tc>
          <w:tcPr>
            <w:tcW w:w="2629" w:type="dxa"/>
            <w:tcBorders>
              <w:top w:val="single" w:sz="4" w:space="0" w:color="auto"/>
              <w:left w:val="single" w:sz="4" w:space="0" w:color="auto"/>
              <w:bottom w:val="single" w:sz="4" w:space="0" w:color="auto"/>
              <w:right w:val="single" w:sz="4" w:space="0" w:color="auto"/>
            </w:tcBorders>
          </w:tcPr>
          <w:p w14:paraId="1A956C4C"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1400 mg fosamprenaviro DKP,</w:t>
            </w:r>
          </w:p>
          <w:p w14:paraId="716850AF"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14 parų</w:t>
            </w:r>
          </w:p>
        </w:tc>
        <w:tc>
          <w:tcPr>
            <w:tcW w:w="1540" w:type="dxa"/>
            <w:tcBorders>
              <w:top w:val="single" w:sz="4" w:space="0" w:color="auto"/>
              <w:left w:val="single" w:sz="4" w:space="0" w:color="auto"/>
              <w:bottom w:val="single" w:sz="4" w:space="0" w:color="auto"/>
              <w:right w:val="single" w:sz="4" w:space="0" w:color="auto"/>
            </w:tcBorders>
          </w:tcPr>
          <w:p w14:paraId="49EC48C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10 mg KP</w:t>
            </w:r>
          </w:p>
          <w:p w14:paraId="08B1CAC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4 paras</w:t>
            </w:r>
          </w:p>
        </w:tc>
        <w:tc>
          <w:tcPr>
            <w:tcW w:w="2060" w:type="dxa"/>
            <w:tcBorders>
              <w:top w:val="single" w:sz="4" w:space="0" w:color="auto"/>
              <w:left w:val="single" w:sz="4" w:space="0" w:color="auto"/>
              <w:bottom w:val="single" w:sz="4" w:space="0" w:color="auto"/>
              <w:right w:val="single" w:sz="4" w:space="0" w:color="auto"/>
            </w:tcBorders>
          </w:tcPr>
          <w:p w14:paraId="27BDC449"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2,3</w:t>
            </w:r>
          </w:p>
        </w:tc>
        <w:tc>
          <w:tcPr>
            <w:tcW w:w="2980" w:type="dxa"/>
            <w:vMerge/>
            <w:tcBorders>
              <w:top w:val="single" w:sz="4" w:space="0" w:color="auto"/>
              <w:left w:val="single" w:sz="4" w:space="0" w:color="auto"/>
              <w:bottom w:val="single" w:sz="4" w:space="0" w:color="auto"/>
              <w:right w:val="single" w:sz="4" w:space="0" w:color="auto"/>
            </w:tcBorders>
          </w:tcPr>
          <w:p w14:paraId="361FE5A2" w14:textId="77777777" w:rsidR="000B3837" w:rsidRPr="00650DC8" w:rsidRDefault="000B3837" w:rsidP="008E4378">
            <w:pPr>
              <w:widowControl w:val="0"/>
              <w:spacing w:after="0" w:line="240" w:lineRule="auto"/>
              <w:rPr>
                <w:rFonts w:ascii="Times New Roman" w:eastAsia="Calibri" w:hAnsi="Times New Roman" w:cs="Times New Roman"/>
                <w:lang w:eastAsia="sl-SI" w:bidi="lt-LT"/>
              </w:rPr>
            </w:pPr>
          </w:p>
        </w:tc>
      </w:tr>
      <w:tr w:rsidR="000B3837" w:rsidRPr="00650DC8" w14:paraId="28BF3588" w14:textId="77777777" w:rsidTr="008E4378">
        <w:trPr>
          <w:trHeight w:val="542"/>
        </w:trPr>
        <w:tc>
          <w:tcPr>
            <w:tcW w:w="2629" w:type="dxa"/>
            <w:tcBorders>
              <w:top w:val="single" w:sz="4" w:space="0" w:color="auto"/>
              <w:left w:val="single" w:sz="4" w:space="0" w:color="auto"/>
              <w:bottom w:val="single" w:sz="4" w:space="0" w:color="auto"/>
              <w:right w:val="single" w:sz="4" w:space="0" w:color="auto"/>
            </w:tcBorders>
          </w:tcPr>
          <w:p w14:paraId="5F9CAF30"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lt-LT" w:bidi="lt-LT"/>
              </w:rPr>
              <w:t>Elbasviras 50 mg KP ir grazopreviras 200 mg KP, 13</w:t>
            </w:r>
            <w:r w:rsidRPr="00650DC8">
              <w:t> </w:t>
            </w:r>
            <w:r w:rsidRPr="00650DC8">
              <w:rPr>
                <w:rFonts w:ascii="Times New Roman" w:eastAsia="Calibri" w:hAnsi="Times New Roman" w:cs="Times New Roman"/>
                <w:lang w:eastAsia="lt-LT" w:bidi="lt-LT"/>
              </w:rPr>
              <w:t>parų</w:t>
            </w:r>
          </w:p>
        </w:tc>
        <w:tc>
          <w:tcPr>
            <w:tcW w:w="1540" w:type="dxa"/>
            <w:tcBorders>
              <w:top w:val="single" w:sz="4" w:space="0" w:color="auto"/>
              <w:left w:val="single" w:sz="4" w:space="0" w:color="auto"/>
              <w:bottom w:val="single" w:sz="4" w:space="0" w:color="auto"/>
              <w:right w:val="single" w:sz="4" w:space="0" w:color="auto"/>
            </w:tcBorders>
          </w:tcPr>
          <w:p w14:paraId="18F9B07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lt-LT" w:bidi="lt-LT"/>
              </w:rPr>
              <w:t>10 mg VD</w:t>
            </w:r>
          </w:p>
        </w:tc>
        <w:tc>
          <w:tcPr>
            <w:tcW w:w="2060" w:type="dxa"/>
            <w:tcBorders>
              <w:top w:val="single" w:sz="4" w:space="0" w:color="auto"/>
              <w:left w:val="single" w:sz="4" w:space="0" w:color="auto"/>
              <w:bottom w:val="single" w:sz="4" w:space="0" w:color="auto"/>
              <w:right w:val="single" w:sz="4" w:space="0" w:color="auto"/>
            </w:tcBorders>
          </w:tcPr>
          <w:p w14:paraId="3DF4678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1,95</w:t>
            </w:r>
          </w:p>
        </w:tc>
        <w:tc>
          <w:tcPr>
            <w:tcW w:w="2980" w:type="dxa"/>
            <w:tcBorders>
              <w:top w:val="single" w:sz="4" w:space="0" w:color="auto"/>
              <w:left w:val="single" w:sz="4" w:space="0" w:color="auto"/>
              <w:bottom w:val="single" w:sz="4" w:space="0" w:color="auto"/>
              <w:right w:val="single" w:sz="4" w:space="0" w:color="auto"/>
            </w:tcBorders>
          </w:tcPr>
          <w:p w14:paraId="64338D4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lt-LT" w:bidi="lt-LT"/>
              </w:rPr>
              <w:t>Skiriant kartu su vaistiniais preparatais, kurių sudėtyje yra elbasviro arba grazopreviro, atorvastatino dozė neturi būti didesnė kaip 20 mg per parą.</w:t>
            </w:r>
          </w:p>
        </w:tc>
      </w:tr>
      <w:tr w:rsidR="000B3837" w:rsidRPr="00650DC8" w14:paraId="5CCEB12F" w14:textId="77777777" w:rsidTr="008E4378">
        <w:trPr>
          <w:trHeight w:val="542"/>
        </w:trPr>
        <w:tc>
          <w:tcPr>
            <w:tcW w:w="2629" w:type="dxa"/>
            <w:tcBorders>
              <w:top w:val="single" w:sz="4" w:space="0" w:color="auto"/>
              <w:left w:val="single" w:sz="4" w:space="0" w:color="auto"/>
              <w:bottom w:val="single" w:sz="4" w:space="0" w:color="auto"/>
              <w:right w:val="single" w:sz="4" w:space="0" w:color="auto"/>
            </w:tcBorders>
          </w:tcPr>
          <w:p w14:paraId="4A75755A"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480 mg letermoviro KP, 10 parų</w:t>
            </w:r>
          </w:p>
        </w:tc>
        <w:tc>
          <w:tcPr>
            <w:tcW w:w="1540" w:type="dxa"/>
            <w:tcBorders>
              <w:top w:val="single" w:sz="4" w:space="0" w:color="auto"/>
              <w:left w:val="single" w:sz="4" w:space="0" w:color="auto"/>
              <w:bottom w:val="single" w:sz="4" w:space="0" w:color="auto"/>
              <w:right w:val="single" w:sz="4" w:space="0" w:color="auto"/>
            </w:tcBorders>
          </w:tcPr>
          <w:p w14:paraId="1723DA76"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20 mg SD</w:t>
            </w:r>
          </w:p>
        </w:tc>
        <w:tc>
          <w:tcPr>
            <w:tcW w:w="2060" w:type="dxa"/>
            <w:tcBorders>
              <w:top w:val="single" w:sz="4" w:space="0" w:color="auto"/>
              <w:left w:val="single" w:sz="4" w:space="0" w:color="auto"/>
              <w:bottom w:val="single" w:sz="4" w:space="0" w:color="auto"/>
              <w:right w:val="single" w:sz="4" w:space="0" w:color="auto"/>
            </w:tcBorders>
          </w:tcPr>
          <w:p w14:paraId="55808F66"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3,29</w:t>
            </w:r>
          </w:p>
        </w:tc>
        <w:tc>
          <w:tcPr>
            <w:tcW w:w="2980" w:type="dxa"/>
            <w:tcBorders>
              <w:top w:val="single" w:sz="4" w:space="0" w:color="auto"/>
              <w:left w:val="single" w:sz="4" w:space="0" w:color="auto"/>
              <w:bottom w:val="single" w:sz="4" w:space="0" w:color="auto"/>
              <w:right w:val="single" w:sz="4" w:space="0" w:color="auto"/>
            </w:tcBorders>
          </w:tcPr>
          <w:p w14:paraId="400A0E2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Vartojant kartu su produktais, kurių sudėtyje yra letermoviro, atorvastatino dozė neturi viršyti 20 mg paros dozės.</w:t>
            </w:r>
          </w:p>
        </w:tc>
      </w:tr>
      <w:tr w:rsidR="000B3837" w:rsidRPr="00650DC8" w14:paraId="7A15A437" w14:textId="77777777" w:rsidTr="008E4378">
        <w:trPr>
          <w:trHeight w:val="542"/>
        </w:trPr>
        <w:tc>
          <w:tcPr>
            <w:tcW w:w="2629" w:type="dxa"/>
            <w:tcBorders>
              <w:top w:val="single" w:sz="4" w:space="0" w:color="auto"/>
              <w:left w:val="single" w:sz="4" w:space="0" w:color="auto"/>
              <w:bottom w:val="single" w:sz="4" w:space="0" w:color="auto"/>
              <w:right w:val="single" w:sz="4" w:space="0" w:color="auto"/>
            </w:tcBorders>
          </w:tcPr>
          <w:p w14:paraId="007033F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1250 mg nelfinaviro DKP,</w:t>
            </w:r>
          </w:p>
          <w:p w14:paraId="6B854C2F"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14 parų</w:t>
            </w:r>
          </w:p>
        </w:tc>
        <w:tc>
          <w:tcPr>
            <w:tcW w:w="1540" w:type="dxa"/>
            <w:tcBorders>
              <w:top w:val="single" w:sz="4" w:space="0" w:color="auto"/>
              <w:left w:val="single" w:sz="4" w:space="0" w:color="auto"/>
              <w:bottom w:val="single" w:sz="4" w:space="0" w:color="auto"/>
              <w:right w:val="single" w:sz="4" w:space="0" w:color="auto"/>
            </w:tcBorders>
          </w:tcPr>
          <w:p w14:paraId="73C8AAA6"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10 mg KP 28 paras</w:t>
            </w:r>
          </w:p>
        </w:tc>
        <w:tc>
          <w:tcPr>
            <w:tcW w:w="2060" w:type="dxa"/>
            <w:tcBorders>
              <w:top w:val="single" w:sz="4" w:space="0" w:color="auto"/>
              <w:left w:val="single" w:sz="4" w:space="0" w:color="auto"/>
              <w:bottom w:val="single" w:sz="4" w:space="0" w:color="auto"/>
              <w:right w:val="single" w:sz="4" w:space="0" w:color="auto"/>
            </w:tcBorders>
          </w:tcPr>
          <w:p w14:paraId="7447862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1,74</w:t>
            </w:r>
          </w:p>
        </w:tc>
        <w:tc>
          <w:tcPr>
            <w:tcW w:w="2980" w:type="dxa"/>
            <w:tcBorders>
              <w:top w:val="single" w:sz="4" w:space="0" w:color="auto"/>
              <w:left w:val="single" w:sz="4" w:space="0" w:color="auto"/>
              <w:bottom w:val="single" w:sz="4" w:space="0" w:color="auto"/>
              <w:right w:val="single" w:sz="4" w:space="0" w:color="auto"/>
            </w:tcBorders>
          </w:tcPr>
          <w:p w14:paraId="76F397DB"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Specialių rekomendacijų nėra.</w:t>
            </w:r>
          </w:p>
        </w:tc>
      </w:tr>
      <w:tr w:rsidR="000B3837" w:rsidRPr="00650DC8" w14:paraId="5967DFF4" w14:textId="77777777" w:rsidTr="008E4378">
        <w:trPr>
          <w:trHeight w:val="60"/>
        </w:trPr>
        <w:tc>
          <w:tcPr>
            <w:tcW w:w="2629" w:type="dxa"/>
            <w:tcBorders>
              <w:top w:val="single" w:sz="4" w:space="0" w:color="auto"/>
              <w:left w:val="single" w:sz="4" w:space="0" w:color="auto"/>
              <w:bottom w:val="single" w:sz="4" w:space="0" w:color="auto"/>
              <w:right w:val="single" w:sz="4" w:space="0" w:color="auto"/>
            </w:tcBorders>
          </w:tcPr>
          <w:p w14:paraId="2B49D555" w14:textId="77777777" w:rsidR="000B3837" w:rsidRPr="00650DC8" w:rsidRDefault="000B3837" w:rsidP="008E4378">
            <w:pPr>
              <w:widowControl w:val="0"/>
              <w:autoSpaceDE w:val="0"/>
              <w:autoSpaceDN w:val="0"/>
              <w:adjustRightInd w:val="0"/>
              <w:spacing w:after="0" w:line="240" w:lineRule="auto"/>
              <w:ind w:right="-191"/>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 xml:space="preserve">Greipfrutų sultys, 240 ml </w:t>
            </w:r>
          </w:p>
          <w:p w14:paraId="4A89E164" w14:textId="77777777" w:rsidR="000B3837" w:rsidRPr="00650DC8" w:rsidRDefault="000B3837" w:rsidP="008E4378">
            <w:pPr>
              <w:widowControl w:val="0"/>
              <w:autoSpaceDE w:val="0"/>
              <w:autoSpaceDN w:val="0"/>
              <w:adjustRightInd w:val="0"/>
              <w:spacing w:after="0" w:line="240" w:lineRule="auto"/>
              <w:ind w:right="-191"/>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KP*</w:t>
            </w:r>
          </w:p>
        </w:tc>
        <w:tc>
          <w:tcPr>
            <w:tcW w:w="1540" w:type="dxa"/>
            <w:tcBorders>
              <w:top w:val="single" w:sz="4" w:space="0" w:color="auto"/>
              <w:left w:val="single" w:sz="4" w:space="0" w:color="auto"/>
              <w:bottom w:val="single" w:sz="4" w:space="0" w:color="auto"/>
              <w:right w:val="single" w:sz="4" w:space="0" w:color="auto"/>
            </w:tcBorders>
          </w:tcPr>
          <w:p w14:paraId="2698860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 xml:space="preserve">40 mg, VD </w:t>
            </w:r>
          </w:p>
        </w:tc>
        <w:tc>
          <w:tcPr>
            <w:tcW w:w="2060" w:type="dxa"/>
            <w:tcBorders>
              <w:top w:val="single" w:sz="4" w:space="0" w:color="auto"/>
              <w:left w:val="single" w:sz="4" w:space="0" w:color="auto"/>
              <w:bottom w:val="single" w:sz="4" w:space="0" w:color="auto"/>
              <w:right w:val="single" w:sz="4" w:space="0" w:color="auto"/>
            </w:tcBorders>
          </w:tcPr>
          <w:p w14:paraId="445BA0E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1,37</w:t>
            </w:r>
          </w:p>
        </w:tc>
        <w:tc>
          <w:tcPr>
            <w:tcW w:w="2980" w:type="dxa"/>
            <w:tcBorders>
              <w:top w:val="single" w:sz="4" w:space="0" w:color="auto"/>
              <w:left w:val="single" w:sz="4" w:space="0" w:color="auto"/>
              <w:bottom w:val="single" w:sz="4" w:space="0" w:color="auto"/>
              <w:right w:val="single" w:sz="4" w:space="0" w:color="auto"/>
            </w:tcBorders>
          </w:tcPr>
          <w:p w14:paraId="0A3975C6"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Vartojant atorvastatino, nerekomenduojama gerti daug greipfrutų sulčių.</w:t>
            </w:r>
          </w:p>
        </w:tc>
      </w:tr>
      <w:tr w:rsidR="000B3837" w:rsidRPr="00650DC8" w14:paraId="2956C01C" w14:textId="77777777" w:rsidTr="008E4378">
        <w:trPr>
          <w:trHeight w:val="1300"/>
        </w:trPr>
        <w:tc>
          <w:tcPr>
            <w:tcW w:w="2629" w:type="dxa"/>
            <w:tcBorders>
              <w:top w:val="single" w:sz="4" w:space="0" w:color="auto"/>
              <w:left w:val="single" w:sz="4" w:space="0" w:color="auto"/>
              <w:bottom w:val="single" w:sz="4" w:space="0" w:color="auto"/>
              <w:right w:val="single" w:sz="4" w:space="0" w:color="auto"/>
            </w:tcBorders>
          </w:tcPr>
          <w:p w14:paraId="0107883C"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240 mg diltiazemo KP, 28 paras</w:t>
            </w:r>
          </w:p>
        </w:tc>
        <w:tc>
          <w:tcPr>
            <w:tcW w:w="1540" w:type="dxa"/>
            <w:tcBorders>
              <w:top w:val="single" w:sz="4" w:space="0" w:color="auto"/>
              <w:left w:val="single" w:sz="4" w:space="0" w:color="auto"/>
              <w:bottom w:val="single" w:sz="4" w:space="0" w:color="auto"/>
              <w:right w:val="single" w:sz="4" w:space="0" w:color="auto"/>
            </w:tcBorders>
          </w:tcPr>
          <w:p w14:paraId="19020B30"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40 mg, VD</w:t>
            </w:r>
          </w:p>
        </w:tc>
        <w:tc>
          <w:tcPr>
            <w:tcW w:w="2060" w:type="dxa"/>
            <w:tcBorders>
              <w:top w:val="single" w:sz="4" w:space="0" w:color="auto"/>
              <w:left w:val="single" w:sz="4" w:space="0" w:color="auto"/>
              <w:bottom w:val="single" w:sz="4" w:space="0" w:color="auto"/>
              <w:right w:val="single" w:sz="4" w:space="0" w:color="auto"/>
            </w:tcBorders>
          </w:tcPr>
          <w:p w14:paraId="7E73FC6A"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1,51</w:t>
            </w:r>
          </w:p>
        </w:tc>
        <w:tc>
          <w:tcPr>
            <w:tcW w:w="2980" w:type="dxa"/>
            <w:tcBorders>
              <w:top w:val="single" w:sz="4" w:space="0" w:color="auto"/>
              <w:left w:val="single" w:sz="4" w:space="0" w:color="auto"/>
              <w:bottom w:val="single" w:sz="4" w:space="0" w:color="auto"/>
              <w:right w:val="single" w:sz="4" w:space="0" w:color="auto"/>
            </w:tcBorders>
          </w:tcPr>
          <w:p w14:paraId="42A75AE4"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Pradėjus vartoti diltiazemo arba pakeitus jo dozę, rekomenduojama tinkamai stebėti klinikinę tokių pacientų būklę.</w:t>
            </w:r>
          </w:p>
        </w:tc>
      </w:tr>
      <w:tr w:rsidR="000B3837" w:rsidRPr="00650DC8" w14:paraId="4ED2AA82" w14:textId="77777777" w:rsidTr="008E4378">
        <w:trPr>
          <w:trHeight w:val="795"/>
        </w:trPr>
        <w:tc>
          <w:tcPr>
            <w:tcW w:w="2629" w:type="dxa"/>
            <w:tcBorders>
              <w:top w:val="single" w:sz="4" w:space="0" w:color="auto"/>
              <w:left w:val="single" w:sz="4" w:space="0" w:color="auto"/>
              <w:bottom w:val="single" w:sz="4" w:space="0" w:color="auto"/>
              <w:right w:val="single" w:sz="4" w:space="0" w:color="auto"/>
            </w:tcBorders>
          </w:tcPr>
          <w:p w14:paraId="0014BF8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500 mg eritromicino KKP,</w:t>
            </w:r>
          </w:p>
          <w:p w14:paraId="3703565C"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 xml:space="preserve">7 paras </w:t>
            </w:r>
          </w:p>
        </w:tc>
        <w:tc>
          <w:tcPr>
            <w:tcW w:w="1540" w:type="dxa"/>
            <w:tcBorders>
              <w:top w:val="single" w:sz="4" w:space="0" w:color="auto"/>
              <w:left w:val="single" w:sz="4" w:space="0" w:color="auto"/>
              <w:bottom w:val="single" w:sz="4" w:space="0" w:color="auto"/>
              <w:right w:val="single" w:sz="4" w:space="0" w:color="auto"/>
            </w:tcBorders>
          </w:tcPr>
          <w:p w14:paraId="1614DE7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10 mg, VD</w:t>
            </w:r>
          </w:p>
        </w:tc>
        <w:tc>
          <w:tcPr>
            <w:tcW w:w="2060" w:type="dxa"/>
            <w:tcBorders>
              <w:top w:val="single" w:sz="4" w:space="0" w:color="auto"/>
              <w:left w:val="single" w:sz="4" w:space="0" w:color="auto"/>
              <w:bottom w:val="single" w:sz="4" w:space="0" w:color="auto"/>
              <w:right w:val="single" w:sz="4" w:space="0" w:color="auto"/>
            </w:tcBorders>
          </w:tcPr>
          <w:p w14:paraId="39A84B6F"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1,33</w:t>
            </w:r>
          </w:p>
        </w:tc>
        <w:tc>
          <w:tcPr>
            <w:tcW w:w="2980" w:type="dxa"/>
            <w:tcBorders>
              <w:top w:val="single" w:sz="4" w:space="0" w:color="auto"/>
              <w:left w:val="single" w:sz="4" w:space="0" w:color="auto"/>
              <w:bottom w:val="single" w:sz="4" w:space="0" w:color="auto"/>
              <w:right w:val="single" w:sz="4" w:space="0" w:color="auto"/>
            </w:tcBorders>
          </w:tcPr>
          <w:p w14:paraId="0862BBF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Rekomenduojama mažesnė didžiausia dozė ir klinikinės tokių pacientų būklės stebėjimas.</w:t>
            </w:r>
          </w:p>
        </w:tc>
      </w:tr>
      <w:tr w:rsidR="000B3837" w:rsidRPr="00650DC8" w14:paraId="2D47FF00" w14:textId="77777777" w:rsidTr="008E4378">
        <w:trPr>
          <w:trHeight w:val="542"/>
        </w:trPr>
        <w:tc>
          <w:tcPr>
            <w:tcW w:w="2629" w:type="dxa"/>
            <w:tcBorders>
              <w:top w:val="single" w:sz="4" w:space="0" w:color="auto"/>
              <w:left w:val="single" w:sz="4" w:space="0" w:color="auto"/>
              <w:bottom w:val="single" w:sz="4" w:space="0" w:color="auto"/>
              <w:right w:val="single" w:sz="4" w:space="0" w:color="auto"/>
            </w:tcBorders>
          </w:tcPr>
          <w:p w14:paraId="02E40FA7"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300 mg cimetidino KKP,</w:t>
            </w:r>
          </w:p>
          <w:p w14:paraId="023925A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2 savaites</w:t>
            </w:r>
          </w:p>
        </w:tc>
        <w:tc>
          <w:tcPr>
            <w:tcW w:w="1540" w:type="dxa"/>
            <w:tcBorders>
              <w:top w:val="single" w:sz="4" w:space="0" w:color="auto"/>
              <w:left w:val="single" w:sz="4" w:space="0" w:color="auto"/>
              <w:bottom w:val="single" w:sz="4" w:space="0" w:color="auto"/>
              <w:right w:val="single" w:sz="4" w:space="0" w:color="auto"/>
            </w:tcBorders>
          </w:tcPr>
          <w:p w14:paraId="6566430C"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10 mg KP</w:t>
            </w:r>
          </w:p>
          <w:p w14:paraId="1F2709DC"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2 savaites</w:t>
            </w:r>
          </w:p>
        </w:tc>
        <w:tc>
          <w:tcPr>
            <w:tcW w:w="2060" w:type="dxa"/>
            <w:tcBorders>
              <w:top w:val="single" w:sz="4" w:space="0" w:color="auto"/>
              <w:left w:val="single" w:sz="4" w:space="0" w:color="auto"/>
              <w:bottom w:val="single" w:sz="4" w:space="0" w:color="auto"/>
              <w:right w:val="single" w:sz="4" w:space="0" w:color="auto"/>
            </w:tcBorders>
          </w:tcPr>
          <w:p w14:paraId="37B1FB57"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1,00</w:t>
            </w:r>
          </w:p>
        </w:tc>
        <w:tc>
          <w:tcPr>
            <w:tcW w:w="2980" w:type="dxa"/>
            <w:tcBorders>
              <w:top w:val="single" w:sz="4" w:space="0" w:color="auto"/>
              <w:left w:val="single" w:sz="4" w:space="0" w:color="auto"/>
              <w:bottom w:val="single" w:sz="4" w:space="0" w:color="auto"/>
              <w:right w:val="single" w:sz="4" w:space="0" w:color="auto"/>
            </w:tcBorders>
          </w:tcPr>
          <w:p w14:paraId="4203F7D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Specialių rekomendacijų nėra.</w:t>
            </w:r>
          </w:p>
        </w:tc>
      </w:tr>
      <w:tr w:rsidR="000B3837" w:rsidRPr="00650DC8" w14:paraId="2CA8FE8C" w14:textId="77777777" w:rsidTr="008E4378">
        <w:trPr>
          <w:trHeight w:val="542"/>
        </w:trPr>
        <w:tc>
          <w:tcPr>
            <w:tcW w:w="2629" w:type="dxa"/>
            <w:tcBorders>
              <w:top w:val="single" w:sz="4" w:space="0" w:color="auto"/>
              <w:left w:val="single" w:sz="4" w:space="0" w:color="auto"/>
              <w:bottom w:val="single" w:sz="4" w:space="0" w:color="auto"/>
              <w:right w:val="single" w:sz="4" w:space="0" w:color="auto"/>
            </w:tcBorders>
          </w:tcPr>
          <w:p w14:paraId="3E0E5B32"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lt-LT" w:bidi="lt-LT"/>
              </w:rPr>
              <w:t>10 g kolestipolio DKP, 24 savaites</w:t>
            </w:r>
          </w:p>
        </w:tc>
        <w:tc>
          <w:tcPr>
            <w:tcW w:w="1540" w:type="dxa"/>
            <w:tcBorders>
              <w:top w:val="single" w:sz="4" w:space="0" w:color="auto"/>
              <w:left w:val="single" w:sz="4" w:space="0" w:color="auto"/>
              <w:bottom w:val="single" w:sz="4" w:space="0" w:color="auto"/>
              <w:right w:val="single" w:sz="4" w:space="0" w:color="auto"/>
            </w:tcBorders>
          </w:tcPr>
          <w:p w14:paraId="47CD6FD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lt-LT" w:bidi="lt-LT"/>
              </w:rPr>
              <w:t>40 mg KP, 8 savaites</w:t>
            </w:r>
          </w:p>
        </w:tc>
        <w:tc>
          <w:tcPr>
            <w:tcW w:w="2060" w:type="dxa"/>
            <w:tcBorders>
              <w:top w:val="single" w:sz="4" w:space="0" w:color="auto"/>
              <w:left w:val="single" w:sz="4" w:space="0" w:color="auto"/>
              <w:bottom w:val="single" w:sz="4" w:space="0" w:color="auto"/>
              <w:right w:val="single" w:sz="4" w:space="0" w:color="auto"/>
            </w:tcBorders>
          </w:tcPr>
          <w:p w14:paraId="2F4893C7" w14:textId="77777777" w:rsidR="000B3837" w:rsidRPr="00650DC8" w:rsidDel="00C11A09"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lt-LT" w:bidi="lt-LT"/>
              </w:rPr>
              <w:t>0,74**</w:t>
            </w:r>
          </w:p>
        </w:tc>
        <w:tc>
          <w:tcPr>
            <w:tcW w:w="2980" w:type="dxa"/>
            <w:tcBorders>
              <w:top w:val="single" w:sz="4" w:space="0" w:color="auto"/>
              <w:left w:val="single" w:sz="4" w:space="0" w:color="auto"/>
              <w:bottom w:val="single" w:sz="4" w:space="0" w:color="auto"/>
              <w:right w:val="single" w:sz="4" w:space="0" w:color="auto"/>
            </w:tcBorders>
          </w:tcPr>
          <w:p w14:paraId="0E59F8C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lt-LT" w:bidi="lt-LT"/>
              </w:rPr>
              <w:t>Specialių rekomendacijų nėra.</w:t>
            </w:r>
          </w:p>
        </w:tc>
      </w:tr>
      <w:tr w:rsidR="000B3837" w:rsidRPr="00650DC8" w14:paraId="39EB83F9" w14:textId="77777777" w:rsidTr="008E4378">
        <w:trPr>
          <w:trHeight w:val="1047"/>
        </w:trPr>
        <w:tc>
          <w:tcPr>
            <w:tcW w:w="2629" w:type="dxa"/>
            <w:tcBorders>
              <w:top w:val="single" w:sz="4" w:space="0" w:color="auto"/>
              <w:left w:val="single" w:sz="4" w:space="0" w:color="auto"/>
              <w:bottom w:val="single" w:sz="4" w:space="0" w:color="auto"/>
              <w:right w:val="single" w:sz="4" w:space="0" w:color="auto"/>
            </w:tcBorders>
          </w:tcPr>
          <w:p w14:paraId="6A3A130E" w14:textId="77777777" w:rsidR="000B3837" w:rsidRPr="00650DC8" w:rsidRDefault="000B3837" w:rsidP="008E4378">
            <w:pPr>
              <w:widowControl w:val="0"/>
              <w:autoSpaceDE w:val="0"/>
              <w:autoSpaceDN w:val="0"/>
              <w:adjustRightInd w:val="0"/>
              <w:spacing w:after="0" w:line="240" w:lineRule="auto"/>
              <w:ind w:right="-11"/>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Antacidinė magnio ir aliuminio hidroksidų suspensija, 30 ml KKP,</w:t>
            </w:r>
          </w:p>
          <w:p w14:paraId="50F9E3E4" w14:textId="77777777" w:rsidR="000B3837" w:rsidRPr="00650DC8" w:rsidRDefault="000B3837" w:rsidP="008E4378">
            <w:pPr>
              <w:widowControl w:val="0"/>
              <w:autoSpaceDE w:val="0"/>
              <w:autoSpaceDN w:val="0"/>
              <w:adjustRightInd w:val="0"/>
              <w:spacing w:after="0" w:line="240" w:lineRule="auto"/>
              <w:ind w:right="-11"/>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17 parų</w:t>
            </w:r>
          </w:p>
        </w:tc>
        <w:tc>
          <w:tcPr>
            <w:tcW w:w="1540" w:type="dxa"/>
            <w:tcBorders>
              <w:top w:val="single" w:sz="4" w:space="0" w:color="auto"/>
              <w:left w:val="single" w:sz="4" w:space="0" w:color="auto"/>
              <w:bottom w:val="single" w:sz="4" w:space="0" w:color="auto"/>
              <w:right w:val="single" w:sz="4" w:space="0" w:color="auto"/>
            </w:tcBorders>
          </w:tcPr>
          <w:p w14:paraId="1DA87992"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10 mg KP</w:t>
            </w:r>
          </w:p>
          <w:p w14:paraId="634CA46A"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15 parų</w:t>
            </w:r>
          </w:p>
        </w:tc>
        <w:tc>
          <w:tcPr>
            <w:tcW w:w="2060" w:type="dxa"/>
            <w:tcBorders>
              <w:top w:val="single" w:sz="4" w:space="0" w:color="auto"/>
              <w:left w:val="single" w:sz="4" w:space="0" w:color="auto"/>
              <w:bottom w:val="single" w:sz="4" w:space="0" w:color="auto"/>
              <w:right w:val="single" w:sz="4" w:space="0" w:color="auto"/>
            </w:tcBorders>
          </w:tcPr>
          <w:p w14:paraId="0E4C503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0,66</w:t>
            </w:r>
          </w:p>
        </w:tc>
        <w:tc>
          <w:tcPr>
            <w:tcW w:w="2980" w:type="dxa"/>
            <w:tcBorders>
              <w:top w:val="single" w:sz="4" w:space="0" w:color="auto"/>
              <w:left w:val="single" w:sz="4" w:space="0" w:color="auto"/>
              <w:bottom w:val="single" w:sz="4" w:space="0" w:color="auto"/>
              <w:right w:val="single" w:sz="4" w:space="0" w:color="auto"/>
            </w:tcBorders>
          </w:tcPr>
          <w:p w14:paraId="20AD7844"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Specialių rekomendacijų nėra.</w:t>
            </w:r>
          </w:p>
        </w:tc>
      </w:tr>
      <w:tr w:rsidR="000B3837" w:rsidRPr="00650DC8" w14:paraId="587E1119" w14:textId="77777777" w:rsidTr="008E4378">
        <w:trPr>
          <w:trHeight w:val="289"/>
        </w:trPr>
        <w:tc>
          <w:tcPr>
            <w:tcW w:w="2629" w:type="dxa"/>
            <w:tcBorders>
              <w:top w:val="single" w:sz="4" w:space="0" w:color="auto"/>
              <w:left w:val="single" w:sz="4" w:space="0" w:color="auto"/>
              <w:bottom w:val="single" w:sz="4" w:space="0" w:color="auto"/>
              <w:right w:val="single" w:sz="4" w:space="0" w:color="auto"/>
            </w:tcBorders>
          </w:tcPr>
          <w:p w14:paraId="1B32B4EF"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600 mg efavirenzo KP, 14 parų</w:t>
            </w:r>
          </w:p>
        </w:tc>
        <w:tc>
          <w:tcPr>
            <w:tcW w:w="1540" w:type="dxa"/>
            <w:tcBorders>
              <w:top w:val="single" w:sz="4" w:space="0" w:color="auto"/>
              <w:left w:val="single" w:sz="4" w:space="0" w:color="auto"/>
              <w:bottom w:val="single" w:sz="4" w:space="0" w:color="auto"/>
              <w:right w:val="single" w:sz="4" w:space="0" w:color="auto"/>
            </w:tcBorders>
          </w:tcPr>
          <w:p w14:paraId="035407A0"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10 mg</w:t>
            </w:r>
          </w:p>
          <w:p w14:paraId="49B52D96"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3 paras</w:t>
            </w:r>
          </w:p>
        </w:tc>
        <w:tc>
          <w:tcPr>
            <w:tcW w:w="2060" w:type="dxa"/>
            <w:tcBorders>
              <w:top w:val="single" w:sz="4" w:space="0" w:color="auto"/>
              <w:left w:val="single" w:sz="4" w:space="0" w:color="auto"/>
              <w:bottom w:val="single" w:sz="4" w:space="0" w:color="auto"/>
              <w:right w:val="single" w:sz="4" w:space="0" w:color="auto"/>
            </w:tcBorders>
          </w:tcPr>
          <w:p w14:paraId="46A2B0A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0,59</w:t>
            </w:r>
          </w:p>
        </w:tc>
        <w:tc>
          <w:tcPr>
            <w:tcW w:w="2980" w:type="dxa"/>
            <w:tcBorders>
              <w:top w:val="single" w:sz="4" w:space="0" w:color="auto"/>
              <w:left w:val="single" w:sz="4" w:space="0" w:color="auto"/>
              <w:bottom w:val="single" w:sz="4" w:space="0" w:color="auto"/>
              <w:right w:val="single" w:sz="4" w:space="0" w:color="auto"/>
            </w:tcBorders>
          </w:tcPr>
          <w:p w14:paraId="6A5EF8DC"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Specialių rekomendacijų nėra.</w:t>
            </w:r>
          </w:p>
        </w:tc>
      </w:tr>
      <w:tr w:rsidR="000B3837" w:rsidRPr="00650DC8" w14:paraId="7D669C32" w14:textId="77777777" w:rsidTr="008E4378">
        <w:trPr>
          <w:trHeight w:val="233"/>
        </w:trPr>
        <w:tc>
          <w:tcPr>
            <w:tcW w:w="2629" w:type="dxa"/>
            <w:tcBorders>
              <w:top w:val="single" w:sz="4" w:space="0" w:color="auto"/>
              <w:left w:val="single" w:sz="4" w:space="0" w:color="auto"/>
              <w:bottom w:val="single" w:sz="4" w:space="0" w:color="auto"/>
              <w:right w:val="single" w:sz="4" w:space="0" w:color="auto"/>
            </w:tcBorders>
          </w:tcPr>
          <w:p w14:paraId="7762CB9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600 mg rifampino KP, 7 paras (vartojant kartu)</w:t>
            </w:r>
          </w:p>
        </w:tc>
        <w:tc>
          <w:tcPr>
            <w:tcW w:w="1540" w:type="dxa"/>
            <w:tcBorders>
              <w:top w:val="single" w:sz="4" w:space="0" w:color="auto"/>
              <w:left w:val="single" w:sz="4" w:space="0" w:color="auto"/>
              <w:bottom w:val="single" w:sz="4" w:space="0" w:color="auto"/>
              <w:right w:val="single" w:sz="4" w:space="0" w:color="auto"/>
            </w:tcBorders>
          </w:tcPr>
          <w:p w14:paraId="242A3694"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40 mg VD</w:t>
            </w:r>
          </w:p>
        </w:tc>
        <w:tc>
          <w:tcPr>
            <w:tcW w:w="2060" w:type="dxa"/>
            <w:tcBorders>
              <w:top w:val="single" w:sz="4" w:space="0" w:color="auto"/>
              <w:left w:val="single" w:sz="4" w:space="0" w:color="auto"/>
              <w:bottom w:val="single" w:sz="4" w:space="0" w:color="auto"/>
              <w:right w:val="single" w:sz="4" w:space="0" w:color="auto"/>
            </w:tcBorders>
          </w:tcPr>
          <w:p w14:paraId="027C9F04"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1,12</w:t>
            </w:r>
          </w:p>
        </w:tc>
        <w:tc>
          <w:tcPr>
            <w:tcW w:w="2980" w:type="dxa"/>
            <w:vMerge w:val="restart"/>
            <w:tcBorders>
              <w:top w:val="single" w:sz="4" w:space="0" w:color="auto"/>
              <w:left w:val="single" w:sz="4" w:space="0" w:color="auto"/>
              <w:bottom w:val="single" w:sz="4" w:space="0" w:color="auto"/>
              <w:right w:val="single" w:sz="4" w:space="0" w:color="auto"/>
            </w:tcBorders>
          </w:tcPr>
          <w:p w14:paraId="01ED085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Jeigu vartojimo kartu išvengti neįmanoma, atorvastatiną vartoti kartu su rifampicinu rekomenduojama stebint paciento klinikinę būklę.</w:t>
            </w:r>
          </w:p>
        </w:tc>
      </w:tr>
      <w:tr w:rsidR="000B3837" w:rsidRPr="00650DC8" w14:paraId="658760F2" w14:textId="77777777" w:rsidTr="008E4378">
        <w:trPr>
          <w:trHeight w:val="541"/>
        </w:trPr>
        <w:tc>
          <w:tcPr>
            <w:tcW w:w="2629" w:type="dxa"/>
            <w:tcBorders>
              <w:top w:val="single" w:sz="4" w:space="0" w:color="auto"/>
              <w:left w:val="single" w:sz="4" w:space="0" w:color="auto"/>
              <w:bottom w:val="single" w:sz="4" w:space="0" w:color="auto"/>
              <w:right w:val="single" w:sz="4" w:space="0" w:color="auto"/>
            </w:tcBorders>
          </w:tcPr>
          <w:p w14:paraId="648314C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600 mg rifampino KP, 5 paras (dozes vartojant ne kartu)</w:t>
            </w:r>
          </w:p>
        </w:tc>
        <w:tc>
          <w:tcPr>
            <w:tcW w:w="1540" w:type="dxa"/>
            <w:tcBorders>
              <w:top w:val="single" w:sz="4" w:space="0" w:color="auto"/>
              <w:left w:val="single" w:sz="4" w:space="0" w:color="auto"/>
              <w:bottom w:val="single" w:sz="4" w:space="0" w:color="auto"/>
              <w:right w:val="single" w:sz="4" w:space="0" w:color="auto"/>
            </w:tcBorders>
          </w:tcPr>
          <w:p w14:paraId="13C1212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40 mg VD</w:t>
            </w:r>
          </w:p>
        </w:tc>
        <w:tc>
          <w:tcPr>
            <w:tcW w:w="2060" w:type="dxa"/>
            <w:tcBorders>
              <w:top w:val="single" w:sz="4" w:space="0" w:color="auto"/>
              <w:left w:val="single" w:sz="4" w:space="0" w:color="auto"/>
              <w:bottom w:val="single" w:sz="4" w:space="0" w:color="auto"/>
              <w:right w:val="single" w:sz="4" w:space="0" w:color="auto"/>
            </w:tcBorders>
          </w:tcPr>
          <w:p w14:paraId="7321057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0,20</w:t>
            </w:r>
          </w:p>
        </w:tc>
        <w:tc>
          <w:tcPr>
            <w:tcW w:w="2980" w:type="dxa"/>
            <w:vMerge/>
            <w:tcBorders>
              <w:top w:val="single" w:sz="4" w:space="0" w:color="auto"/>
              <w:left w:val="single" w:sz="4" w:space="0" w:color="auto"/>
              <w:bottom w:val="single" w:sz="4" w:space="0" w:color="auto"/>
              <w:right w:val="single" w:sz="4" w:space="0" w:color="auto"/>
            </w:tcBorders>
          </w:tcPr>
          <w:p w14:paraId="54DAB610" w14:textId="77777777" w:rsidR="000B3837" w:rsidRPr="00650DC8" w:rsidRDefault="000B3837" w:rsidP="008E4378">
            <w:pPr>
              <w:widowControl w:val="0"/>
              <w:spacing w:after="0" w:line="240" w:lineRule="auto"/>
              <w:rPr>
                <w:rFonts w:ascii="Times New Roman" w:eastAsia="Calibri" w:hAnsi="Times New Roman" w:cs="Times New Roman"/>
                <w:lang w:eastAsia="lt-LT" w:bidi="lt-LT"/>
              </w:rPr>
            </w:pPr>
          </w:p>
        </w:tc>
      </w:tr>
      <w:tr w:rsidR="000B3837" w:rsidRPr="00650DC8" w14:paraId="7576E459" w14:textId="77777777" w:rsidTr="008E4378">
        <w:trPr>
          <w:trHeight w:val="795"/>
        </w:trPr>
        <w:tc>
          <w:tcPr>
            <w:tcW w:w="2629" w:type="dxa"/>
            <w:tcBorders>
              <w:top w:val="single" w:sz="4" w:space="0" w:color="auto"/>
              <w:left w:val="single" w:sz="4" w:space="0" w:color="auto"/>
              <w:bottom w:val="single" w:sz="4" w:space="0" w:color="auto"/>
              <w:right w:val="single" w:sz="4" w:space="0" w:color="auto"/>
            </w:tcBorders>
          </w:tcPr>
          <w:p w14:paraId="159F1BA7"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lastRenderedPageBreak/>
              <w:t>600 mg gemfibrozilio DKP,</w:t>
            </w:r>
          </w:p>
          <w:p w14:paraId="13F49330"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 xml:space="preserve">7 paras </w:t>
            </w:r>
          </w:p>
        </w:tc>
        <w:tc>
          <w:tcPr>
            <w:tcW w:w="1540" w:type="dxa"/>
            <w:tcBorders>
              <w:top w:val="single" w:sz="4" w:space="0" w:color="auto"/>
              <w:left w:val="single" w:sz="4" w:space="0" w:color="auto"/>
              <w:bottom w:val="single" w:sz="4" w:space="0" w:color="auto"/>
              <w:right w:val="single" w:sz="4" w:space="0" w:color="auto"/>
            </w:tcBorders>
          </w:tcPr>
          <w:p w14:paraId="28BF50C9"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40 mg VD</w:t>
            </w:r>
          </w:p>
        </w:tc>
        <w:tc>
          <w:tcPr>
            <w:tcW w:w="2060" w:type="dxa"/>
            <w:tcBorders>
              <w:top w:val="single" w:sz="4" w:space="0" w:color="auto"/>
              <w:left w:val="single" w:sz="4" w:space="0" w:color="auto"/>
              <w:bottom w:val="single" w:sz="4" w:space="0" w:color="auto"/>
              <w:right w:val="single" w:sz="4" w:space="0" w:color="auto"/>
            </w:tcBorders>
          </w:tcPr>
          <w:p w14:paraId="4E8AF946"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1,35</w:t>
            </w:r>
          </w:p>
        </w:tc>
        <w:tc>
          <w:tcPr>
            <w:tcW w:w="2980" w:type="dxa"/>
            <w:tcBorders>
              <w:top w:val="single" w:sz="4" w:space="0" w:color="auto"/>
              <w:left w:val="single" w:sz="4" w:space="0" w:color="auto"/>
              <w:bottom w:val="single" w:sz="4" w:space="0" w:color="auto"/>
              <w:right w:val="single" w:sz="4" w:space="0" w:color="auto"/>
            </w:tcBorders>
          </w:tcPr>
          <w:p w14:paraId="4489CC7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Tokiems pacientams rekomenduojamas klinikinės būklės stebėjimas.</w:t>
            </w:r>
          </w:p>
        </w:tc>
      </w:tr>
      <w:tr w:rsidR="000B3837" w:rsidRPr="00650DC8" w14:paraId="0188FAEF" w14:textId="77777777" w:rsidTr="008E4378">
        <w:trPr>
          <w:trHeight w:val="794"/>
        </w:trPr>
        <w:tc>
          <w:tcPr>
            <w:tcW w:w="2629" w:type="dxa"/>
            <w:tcBorders>
              <w:top w:val="single" w:sz="4" w:space="0" w:color="auto"/>
              <w:left w:val="single" w:sz="4" w:space="0" w:color="auto"/>
              <w:bottom w:val="single" w:sz="4" w:space="0" w:color="auto"/>
              <w:right w:val="single" w:sz="4" w:space="0" w:color="auto"/>
            </w:tcBorders>
          </w:tcPr>
          <w:p w14:paraId="6D231DB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160 mg fenofibrato vieną KP,</w:t>
            </w:r>
          </w:p>
          <w:p w14:paraId="7738118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7 paras</w:t>
            </w:r>
          </w:p>
        </w:tc>
        <w:tc>
          <w:tcPr>
            <w:tcW w:w="1540" w:type="dxa"/>
            <w:tcBorders>
              <w:top w:val="single" w:sz="4" w:space="0" w:color="auto"/>
              <w:left w:val="single" w:sz="4" w:space="0" w:color="auto"/>
              <w:bottom w:val="single" w:sz="4" w:space="0" w:color="auto"/>
              <w:right w:val="single" w:sz="4" w:space="0" w:color="auto"/>
            </w:tcBorders>
          </w:tcPr>
          <w:p w14:paraId="3D065C36"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40 mg VD</w:t>
            </w:r>
          </w:p>
        </w:tc>
        <w:tc>
          <w:tcPr>
            <w:tcW w:w="2060" w:type="dxa"/>
            <w:tcBorders>
              <w:top w:val="single" w:sz="4" w:space="0" w:color="auto"/>
              <w:left w:val="single" w:sz="4" w:space="0" w:color="auto"/>
              <w:bottom w:val="single" w:sz="4" w:space="0" w:color="auto"/>
              <w:right w:val="single" w:sz="4" w:space="0" w:color="auto"/>
            </w:tcBorders>
          </w:tcPr>
          <w:p w14:paraId="380C658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1,03</w:t>
            </w:r>
          </w:p>
        </w:tc>
        <w:tc>
          <w:tcPr>
            <w:tcW w:w="2980" w:type="dxa"/>
            <w:tcBorders>
              <w:top w:val="single" w:sz="4" w:space="0" w:color="auto"/>
              <w:left w:val="single" w:sz="4" w:space="0" w:color="auto"/>
              <w:bottom w:val="single" w:sz="4" w:space="0" w:color="auto"/>
              <w:right w:val="single" w:sz="4" w:space="0" w:color="auto"/>
            </w:tcBorders>
          </w:tcPr>
          <w:p w14:paraId="4EA09535"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Tokiems pacientams rekomenduojamas klinikinės būklės stebėjimas.</w:t>
            </w:r>
          </w:p>
        </w:tc>
      </w:tr>
      <w:tr w:rsidR="000B3837" w:rsidRPr="00650DC8" w14:paraId="2A8A03C1" w14:textId="77777777" w:rsidTr="008E4378">
        <w:trPr>
          <w:trHeight w:val="794"/>
        </w:trPr>
        <w:tc>
          <w:tcPr>
            <w:tcW w:w="2629" w:type="dxa"/>
            <w:tcBorders>
              <w:top w:val="single" w:sz="4" w:space="0" w:color="auto"/>
              <w:left w:val="single" w:sz="4" w:space="0" w:color="auto"/>
              <w:bottom w:val="single" w:sz="4" w:space="0" w:color="auto"/>
              <w:right w:val="single" w:sz="4" w:space="0" w:color="auto"/>
            </w:tcBorders>
          </w:tcPr>
          <w:p w14:paraId="7F0F4CC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800 mg bocepreviro TKP, 7 paras</w:t>
            </w:r>
          </w:p>
        </w:tc>
        <w:tc>
          <w:tcPr>
            <w:tcW w:w="1540" w:type="dxa"/>
            <w:tcBorders>
              <w:top w:val="single" w:sz="4" w:space="0" w:color="auto"/>
              <w:left w:val="single" w:sz="4" w:space="0" w:color="auto"/>
              <w:bottom w:val="single" w:sz="4" w:space="0" w:color="auto"/>
              <w:right w:val="single" w:sz="4" w:space="0" w:color="auto"/>
            </w:tcBorders>
          </w:tcPr>
          <w:p w14:paraId="09018A1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40 mg VD</w:t>
            </w:r>
          </w:p>
        </w:tc>
        <w:tc>
          <w:tcPr>
            <w:tcW w:w="2060" w:type="dxa"/>
            <w:tcBorders>
              <w:top w:val="single" w:sz="4" w:space="0" w:color="auto"/>
              <w:left w:val="single" w:sz="4" w:space="0" w:color="auto"/>
              <w:bottom w:val="single" w:sz="4" w:space="0" w:color="auto"/>
              <w:right w:val="single" w:sz="4" w:space="0" w:color="auto"/>
            </w:tcBorders>
          </w:tcPr>
          <w:p w14:paraId="1B1AABD5"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sl-SI" w:bidi="lt-LT"/>
              </w:rPr>
              <w:t>2,3</w:t>
            </w:r>
          </w:p>
        </w:tc>
        <w:tc>
          <w:tcPr>
            <w:tcW w:w="2980" w:type="dxa"/>
            <w:tcBorders>
              <w:top w:val="single" w:sz="4" w:space="0" w:color="auto"/>
              <w:left w:val="single" w:sz="4" w:space="0" w:color="auto"/>
              <w:bottom w:val="single" w:sz="4" w:space="0" w:color="auto"/>
              <w:right w:val="single" w:sz="4" w:space="0" w:color="auto"/>
            </w:tcBorders>
          </w:tcPr>
          <w:p w14:paraId="693ED54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Tokiems pacientams rekomenduojama mažesnė pradinė dozė ir klinikinės būklės stebėjimas. Kartu su bocepreviru vartojamo atorvastatino paros dozė negali viršyti 20 mg.</w:t>
            </w:r>
          </w:p>
        </w:tc>
      </w:tr>
    </w:tbl>
    <w:p w14:paraId="0BBEC49B" w14:textId="77777777" w:rsidR="000B3837" w:rsidRPr="00650DC8" w:rsidRDefault="000B3837" w:rsidP="000B3837">
      <w:pPr>
        <w:widowControl w:val="0"/>
        <w:autoSpaceDE w:val="0"/>
        <w:autoSpaceDN w:val="0"/>
        <w:adjustRightInd w:val="0"/>
        <w:spacing w:after="0" w:line="240" w:lineRule="auto"/>
        <w:rPr>
          <w:rFonts w:ascii="Times New Roman" w:eastAsia="Calibri" w:hAnsi="Times New Roman" w:cs="Times New Roman"/>
          <w:vertAlign w:val="superscript"/>
          <w:lang w:eastAsia="lt-LT" w:bidi="lt-LT"/>
        </w:rPr>
      </w:pPr>
    </w:p>
    <w:p w14:paraId="30891858" w14:textId="77777777" w:rsidR="000B3837" w:rsidRPr="00650DC8" w:rsidRDefault="000B3837" w:rsidP="000B3837">
      <w:pPr>
        <w:widowControl w:val="0"/>
        <w:autoSpaceDE w:val="0"/>
        <w:autoSpaceDN w:val="0"/>
        <w:adjustRightInd w:val="0"/>
        <w:spacing w:after="0" w:line="240" w:lineRule="auto"/>
        <w:rPr>
          <w:rFonts w:ascii="Times New Roman" w:eastAsia="Arial Unicode MS" w:hAnsi="Times New Roman" w:cs="Times New Roman"/>
          <w:color w:val="000000"/>
          <w:lang w:eastAsia="lt-LT" w:bidi="lt-LT"/>
        </w:rPr>
      </w:pPr>
      <w:r w:rsidRPr="00650DC8">
        <w:rPr>
          <w:rFonts w:ascii="Times New Roman" w:eastAsia="Calibri" w:hAnsi="Times New Roman" w:cs="Times New Roman"/>
          <w:vertAlign w:val="superscript"/>
          <w:lang w:eastAsia="lt-LT" w:bidi="lt-LT"/>
        </w:rPr>
        <w:t>&amp;</w:t>
      </w:r>
      <w:r w:rsidRPr="00650DC8">
        <w:rPr>
          <w:rFonts w:ascii="Times New Roman" w:eastAsia="Calibri" w:hAnsi="Times New Roman" w:cs="Times New Roman"/>
          <w:lang w:eastAsia="lt-LT" w:bidi="lt-LT"/>
        </w:rPr>
        <w:t xml:space="preserve"> Rodo gydymo kursų santykį (gydymo kursas, kai kartu skiriamas vaistinis preparatas ir atorvastatinas, palyginti su tik atorvastatino gydymo kursu)</w:t>
      </w:r>
    </w:p>
    <w:p w14:paraId="1677BDFD" w14:textId="77777777" w:rsidR="000B3837" w:rsidRPr="00650DC8" w:rsidRDefault="000B3837" w:rsidP="000B3837">
      <w:pPr>
        <w:widowControl w:val="0"/>
        <w:spacing w:after="0" w:line="240" w:lineRule="auto"/>
        <w:rPr>
          <w:rFonts w:ascii="Times New Roman" w:eastAsia="Arial Unicode MS" w:hAnsi="Times New Roman" w:cs="Times New Roman"/>
          <w:lang w:eastAsia="lt-LT" w:bidi="lt-LT"/>
        </w:rPr>
      </w:pPr>
      <w:r w:rsidRPr="00650DC8">
        <w:rPr>
          <w:rFonts w:ascii="Times New Roman" w:eastAsia="Calibri" w:hAnsi="Times New Roman" w:cs="Times New Roman"/>
          <w:vertAlign w:val="superscript"/>
          <w:lang w:eastAsia="lt-LT" w:bidi="lt-LT"/>
        </w:rPr>
        <w:t xml:space="preserve"># </w:t>
      </w:r>
      <w:r w:rsidRPr="00650DC8">
        <w:rPr>
          <w:rFonts w:ascii="Times New Roman" w:eastAsia="Calibri" w:hAnsi="Times New Roman" w:cs="Times New Roman"/>
          <w:lang w:eastAsia="lt-LT" w:bidi="lt-LT"/>
        </w:rPr>
        <w:t>Klinikinį reikšmingumą žr. 4.4 ir 4.5 skyriuose.</w:t>
      </w:r>
    </w:p>
    <w:p w14:paraId="0AC05A78" w14:textId="77777777" w:rsidR="000B3837" w:rsidRPr="00650DC8" w:rsidRDefault="000B3837" w:rsidP="000B3837">
      <w:pPr>
        <w:widowControl w:val="0"/>
        <w:autoSpaceDE w:val="0"/>
        <w:autoSpaceDN w:val="0"/>
        <w:adjustRightInd w:val="0"/>
        <w:spacing w:after="0" w:line="240" w:lineRule="auto"/>
        <w:rPr>
          <w:rFonts w:ascii="Times New Roman" w:eastAsia="Arial Unicode MS" w:hAnsi="Times New Roman" w:cs="Times New Roman"/>
          <w:lang w:eastAsia="lt-LT" w:bidi="lt-LT"/>
        </w:rPr>
      </w:pPr>
      <w:r w:rsidRPr="00650DC8">
        <w:rPr>
          <w:rFonts w:ascii="Times New Roman" w:eastAsia="Calibri" w:hAnsi="Times New Roman" w:cs="Times New Roman"/>
          <w:lang w:eastAsia="lt-LT" w:bidi="lt-LT"/>
        </w:rPr>
        <w:t>*Sudėtyje yra viena arba daugiau medžiagų, kurios slopina CYP3A4 ir gali didinti vaistinių preparatų, kuriuios metabolizuojaa CYP3A4, koncentracijas plazmoje. Išgėrus vieną 240 ml stiklinę greipfrutų sulčių, veikliojo ortohidroksimetabolito AUC irgi sumažėjo 20,4 %. Dideli greipfrutų sulčių kiekiai (daugiau kaip 1,2 l per parą 5 paras) padidino atorvastatino AUC 2,5 karto ir veikliosios frakcijos (atorvastatino ir metabolitų) AUC.</w:t>
      </w:r>
    </w:p>
    <w:p w14:paraId="105B72FB" w14:textId="77777777" w:rsidR="000B3837" w:rsidRPr="00650DC8" w:rsidRDefault="000B3837" w:rsidP="000B3837">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 Santykis pagal vieną mėginį, paimtą 8–16 val. po dozės.</w:t>
      </w:r>
    </w:p>
    <w:p w14:paraId="1F56C24E" w14:textId="77777777" w:rsidR="000B3837" w:rsidRPr="00650DC8" w:rsidRDefault="000B3837" w:rsidP="000B3837">
      <w:pPr>
        <w:widowControl w:val="0"/>
        <w:autoSpaceDE w:val="0"/>
        <w:autoSpaceDN w:val="0"/>
        <w:adjustRightInd w:val="0"/>
        <w:spacing w:after="0" w:line="240" w:lineRule="auto"/>
        <w:rPr>
          <w:rFonts w:ascii="Times New Roman" w:eastAsia="Arial Unicode MS" w:hAnsi="Times New Roman" w:cs="Times New Roman"/>
          <w:lang w:eastAsia="lt-LT" w:bidi="lt-LT"/>
        </w:rPr>
      </w:pPr>
      <w:r w:rsidRPr="00650DC8">
        <w:rPr>
          <w:rFonts w:ascii="Times New Roman" w:eastAsia="Arial Unicode MS" w:hAnsi="Times New Roman" w:cs="Times New Roman"/>
          <w:lang w:eastAsia="lt-LT" w:bidi="lt-LT"/>
        </w:rPr>
        <w:t xml:space="preserve">KP = kartą per parą; VD = vienkartinė dozė; DKP = du kartus per parą; </w:t>
      </w:r>
      <w:r w:rsidRPr="00650DC8">
        <w:rPr>
          <w:rFonts w:ascii="Times New Roman" w:eastAsia="Calibri" w:hAnsi="Times New Roman" w:cs="Times New Roman"/>
          <w:color w:val="000000"/>
          <w:lang w:eastAsia="lt-LT" w:bidi="lt-LT"/>
        </w:rPr>
        <w:t>TKP</w:t>
      </w:r>
      <w:r w:rsidRPr="00650DC8">
        <w:rPr>
          <w:rFonts w:ascii="Times New Roman" w:eastAsia="Arial Unicode MS" w:hAnsi="Times New Roman" w:cs="Times New Roman"/>
          <w:lang w:eastAsia="lt-LT" w:bidi="lt-LT"/>
        </w:rPr>
        <w:t xml:space="preserve"> = tris kartus per parą; </w:t>
      </w:r>
      <w:r w:rsidRPr="00650DC8">
        <w:rPr>
          <w:rFonts w:ascii="Times New Roman" w:eastAsia="Calibri" w:hAnsi="Times New Roman" w:cs="Times New Roman"/>
          <w:color w:val="000000"/>
          <w:lang w:eastAsia="lt-LT" w:bidi="lt-LT"/>
        </w:rPr>
        <w:t>KKP</w:t>
      </w:r>
      <w:r w:rsidRPr="00650DC8">
        <w:rPr>
          <w:rFonts w:ascii="Times New Roman" w:eastAsia="Arial Unicode MS" w:hAnsi="Times New Roman" w:cs="Times New Roman"/>
          <w:lang w:eastAsia="lt-LT" w:bidi="lt-LT"/>
        </w:rPr>
        <w:t xml:space="preserve"> = keturis kartus per parą.</w:t>
      </w:r>
    </w:p>
    <w:p w14:paraId="5E68E9E0" w14:textId="77777777" w:rsidR="000B3837" w:rsidRPr="00650DC8" w:rsidRDefault="000B3837" w:rsidP="000B3837">
      <w:pPr>
        <w:widowControl w:val="0"/>
        <w:spacing w:after="0" w:line="240" w:lineRule="auto"/>
        <w:rPr>
          <w:rFonts w:ascii="Times New Roman" w:hAnsi="Times New Roman"/>
        </w:rPr>
      </w:pPr>
    </w:p>
    <w:p w14:paraId="79E11169" w14:textId="77777777" w:rsidR="000B3837" w:rsidRPr="00650DC8" w:rsidRDefault="000B3837" w:rsidP="000B3837">
      <w:pPr>
        <w:widowControl w:val="0"/>
        <w:autoSpaceDE w:val="0"/>
        <w:autoSpaceDN w:val="0"/>
        <w:adjustRightInd w:val="0"/>
        <w:spacing w:after="0" w:line="240" w:lineRule="auto"/>
        <w:rPr>
          <w:rFonts w:ascii="Times New Roman" w:eastAsia="Arial Unicode MS" w:hAnsi="Times New Roman" w:cs="Times New Roman"/>
          <w:u w:val="single"/>
          <w:lang w:eastAsia="lt-LT" w:bidi="lt-LT"/>
        </w:rPr>
      </w:pPr>
      <w:r w:rsidRPr="00650DC8">
        <w:rPr>
          <w:rFonts w:ascii="Times New Roman" w:eastAsia="Arial Unicode MS" w:hAnsi="Times New Roman" w:cs="Times New Roman"/>
          <w:u w:val="single"/>
          <w:lang w:eastAsia="lt-LT" w:bidi="lt-LT"/>
        </w:rPr>
        <w:t xml:space="preserve">2 lentelė. Atorvastatino poveikis kartu vartojamų vaistinių preparatų </w:t>
      </w:r>
      <w:r w:rsidRPr="00650DC8">
        <w:rPr>
          <w:rFonts w:ascii="Times New Roman" w:eastAsia="Calibri" w:hAnsi="Times New Roman" w:cs="Times New Roman"/>
          <w:u w:val="single"/>
          <w:lang w:eastAsia="lt-LT" w:bidi="lt-LT"/>
        </w:rPr>
        <w:t>farmakokinetikai</w:t>
      </w:r>
    </w:p>
    <w:p w14:paraId="4A65DD95" w14:textId="77777777" w:rsidR="000B3837" w:rsidRPr="00650DC8" w:rsidRDefault="000B3837" w:rsidP="000B3837">
      <w:pPr>
        <w:widowControl w:val="0"/>
        <w:autoSpaceDE w:val="0"/>
        <w:autoSpaceDN w:val="0"/>
        <w:adjustRightInd w:val="0"/>
        <w:spacing w:after="0" w:line="240" w:lineRule="auto"/>
        <w:rPr>
          <w:rFonts w:ascii="Times New Roman" w:eastAsia="Arial Unicode MS" w:hAnsi="Times New Roman" w:cs="Times New Roman"/>
          <w:lang w:eastAsia="lt-LT" w:bidi="lt-LT"/>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240"/>
        <w:gridCol w:w="1080"/>
        <w:gridCol w:w="2880"/>
      </w:tblGrid>
      <w:tr w:rsidR="000B3837" w:rsidRPr="00650DC8" w14:paraId="3F92F649" w14:textId="77777777" w:rsidTr="008E4378">
        <w:trPr>
          <w:trHeight w:val="178"/>
        </w:trPr>
        <w:tc>
          <w:tcPr>
            <w:tcW w:w="1800" w:type="dxa"/>
            <w:vMerge w:val="restart"/>
          </w:tcPr>
          <w:p w14:paraId="40F28175"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Atorvastatino dozė ir dozavimo schema</w:t>
            </w:r>
          </w:p>
        </w:tc>
        <w:tc>
          <w:tcPr>
            <w:tcW w:w="7200" w:type="dxa"/>
            <w:gridSpan w:val="3"/>
          </w:tcPr>
          <w:p w14:paraId="325D47A9" w14:textId="77777777" w:rsidR="000B3837" w:rsidRPr="00650DC8" w:rsidRDefault="000B3837" w:rsidP="008E4378">
            <w:pPr>
              <w:widowControl w:val="0"/>
              <w:autoSpaceDE w:val="0"/>
              <w:autoSpaceDN w:val="0"/>
              <w:adjustRightInd w:val="0"/>
              <w:spacing w:after="0" w:line="240" w:lineRule="auto"/>
              <w:jc w:val="center"/>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Kartu vartojamas vaistinis preparatas</w:t>
            </w:r>
          </w:p>
        </w:tc>
      </w:tr>
      <w:tr w:rsidR="000B3837" w:rsidRPr="00650DC8" w14:paraId="4122C8CD" w14:textId="77777777" w:rsidTr="008E4378">
        <w:trPr>
          <w:trHeight w:val="542"/>
        </w:trPr>
        <w:tc>
          <w:tcPr>
            <w:tcW w:w="0" w:type="auto"/>
            <w:vMerge/>
          </w:tcPr>
          <w:p w14:paraId="03FF2AD6" w14:textId="77777777" w:rsidR="000B3837" w:rsidRPr="00650DC8" w:rsidRDefault="000B3837" w:rsidP="008E4378">
            <w:pPr>
              <w:widowControl w:val="0"/>
              <w:spacing w:after="0" w:line="240" w:lineRule="auto"/>
              <w:rPr>
                <w:rFonts w:ascii="Times New Roman" w:eastAsia="Calibri" w:hAnsi="Times New Roman" w:cs="Times New Roman"/>
                <w:lang w:eastAsia="lt-LT" w:bidi="lt-LT"/>
              </w:rPr>
            </w:pPr>
          </w:p>
        </w:tc>
        <w:tc>
          <w:tcPr>
            <w:tcW w:w="3240" w:type="dxa"/>
          </w:tcPr>
          <w:p w14:paraId="6F1AFED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 xml:space="preserve">Vaistinis preparatas / dozė (mg) </w:t>
            </w:r>
          </w:p>
        </w:tc>
        <w:tc>
          <w:tcPr>
            <w:tcW w:w="1080" w:type="dxa"/>
          </w:tcPr>
          <w:p w14:paraId="79AECF7F"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 xml:space="preserve">AUC santykis </w:t>
            </w:r>
            <w:r w:rsidRPr="00650DC8">
              <w:rPr>
                <w:rFonts w:ascii="Times New Roman" w:eastAsia="Calibri" w:hAnsi="Times New Roman" w:cs="Times New Roman"/>
                <w:vertAlign w:val="superscript"/>
                <w:lang w:eastAsia="lt-LT" w:bidi="lt-LT"/>
              </w:rPr>
              <w:t>&amp;</w:t>
            </w:r>
          </w:p>
        </w:tc>
        <w:tc>
          <w:tcPr>
            <w:tcW w:w="2880" w:type="dxa"/>
          </w:tcPr>
          <w:p w14:paraId="425B3C3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Klinikinės rekomendacijos.</w:t>
            </w:r>
          </w:p>
        </w:tc>
      </w:tr>
      <w:tr w:rsidR="000B3837" w:rsidRPr="00650DC8" w14:paraId="7E9F79DD" w14:textId="77777777" w:rsidTr="008E4378">
        <w:trPr>
          <w:trHeight w:val="542"/>
        </w:trPr>
        <w:tc>
          <w:tcPr>
            <w:tcW w:w="1800" w:type="dxa"/>
          </w:tcPr>
          <w:p w14:paraId="6E7E35B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80 mg KP</w:t>
            </w:r>
          </w:p>
          <w:p w14:paraId="7AE0889F"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10 parų</w:t>
            </w:r>
          </w:p>
        </w:tc>
        <w:tc>
          <w:tcPr>
            <w:tcW w:w="3240" w:type="dxa"/>
          </w:tcPr>
          <w:p w14:paraId="12E62A6F"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0,25 mg digoksino KP, 20 parų</w:t>
            </w:r>
          </w:p>
        </w:tc>
        <w:tc>
          <w:tcPr>
            <w:tcW w:w="1080" w:type="dxa"/>
          </w:tcPr>
          <w:p w14:paraId="22F6A2BE" w14:textId="77777777" w:rsidR="000B3837" w:rsidRPr="00650DC8" w:rsidRDefault="000B3837" w:rsidP="008E4378">
            <w:pPr>
              <w:widowControl w:val="0"/>
              <w:autoSpaceDE w:val="0"/>
              <w:autoSpaceDN w:val="0"/>
              <w:adjustRightInd w:val="0"/>
              <w:spacing w:after="0" w:line="240" w:lineRule="auto"/>
              <w:ind w:right="-108"/>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1,15</w:t>
            </w:r>
          </w:p>
        </w:tc>
        <w:tc>
          <w:tcPr>
            <w:tcW w:w="2880" w:type="dxa"/>
          </w:tcPr>
          <w:p w14:paraId="6ACE1243" w14:textId="77777777" w:rsidR="000B3837" w:rsidRPr="00650DC8" w:rsidRDefault="000B3837" w:rsidP="008E4378">
            <w:pPr>
              <w:widowControl w:val="0"/>
              <w:autoSpaceDE w:val="0"/>
              <w:autoSpaceDN w:val="0"/>
              <w:adjustRightInd w:val="0"/>
              <w:spacing w:after="0" w:line="240" w:lineRule="auto"/>
              <w:ind w:right="-108"/>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Digoksino vartojančius pacientus reikia tinkamai stebėti.</w:t>
            </w:r>
          </w:p>
        </w:tc>
      </w:tr>
      <w:tr w:rsidR="000B3837" w:rsidRPr="00650DC8" w14:paraId="05399E07" w14:textId="77777777" w:rsidTr="008E4378">
        <w:trPr>
          <w:trHeight w:val="577"/>
        </w:trPr>
        <w:tc>
          <w:tcPr>
            <w:tcW w:w="1800" w:type="dxa"/>
          </w:tcPr>
          <w:p w14:paraId="4713184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40 mg KP</w:t>
            </w:r>
          </w:p>
          <w:p w14:paraId="42976BE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22 paras</w:t>
            </w:r>
          </w:p>
        </w:tc>
        <w:tc>
          <w:tcPr>
            <w:tcW w:w="3240" w:type="dxa"/>
          </w:tcPr>
          <w:p w14:paraId="46127BE4" w14:textId="77777777" w:rsidR="000B3837" w:rsidRPr="00650DC8" w:rsidRDefault="000B3837" w:rsidP="008E4378">
            <w:pPr>
              <w:widowControl w:val="0"/>
              <w:autoSpaceDE w:val="0"/>
              <w:autoSpaceDN w:val="0"/>
              <w:adjustRightInd w:val="0"/>
              <w:spacing w:after="0" w:line="240" w:lineRule="auto"/>
              <w:ind w:right="-108"/>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Geriamieji kontraceptikai KP, 2 mėnesius</w:t>
            </w:r>
          </w:p>
          <w:p w14:paraId="4E27BBE9"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- 1 mg noretindrono</w:t>
            </w:r>
          </w:p>
          <w:p w14:paraId="6560AA9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- 35 μg etinilestradiolio</w:t>
            </w:r>
          </w:p>
        </w:tc>
        <w:tc>
          <w:tcPr>
            <w:tcW w:w="1080" w:type="dxa"/>
          </w:tcPr>
          <w:p w14:paraId="487C5D1C"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1,28</w:t>
            </w:r>
          </w:p>
          <w:p w14:paraId="660CCC3E"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1,19</w:t>
            </w:r>
          </w:p>
        </w:tc>
        <w:tc>
          <w:tcPr>
            <w:tcW w:w="2880" w:type="dxa"/>
          </w:tcPr>
          <w:p w14:paraId="140454E5"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Specialių rekomendacijų nėra.</w:t>
            </w:r>
          </w:p>
        </w:tc>
      </w:tr>
      <w:tr w:rsidR="000B3837" w:rsidRPr="00650DC8" w14:paraId="26B3A6DC" w14:textId="77777777" w:rsidTr="008E4378">
        <w:trPr>
          <w:trHeight w:val="541"/>
        </w:trPr>
        <w:tc>
          <w:tcPr>
            <w:tcW w:w="1800" w:type="dxa"/>
          </w:tcPr>
          <w:p w14:paraId="0E7014F0"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80 mg KP</w:t>
            </w:r>
          </w:p>
          <w:p w14:paraId="7CDFFCF9"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15 parų</w:t>
            </w:r>
          </w:p>
        </w:tc>
        <w:tc>
          <w:tcPr>
            <w:tcW w:w="3240" w:type="dxa"/>
          </w:tcPr>
          <w:p w14:paraId="37F8C8BB"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600 mg fenazono VD*</w:t>
            </w:r>
          </w:p>
        </w:tc>
        <w:tc>
          <w:tcPr>
            <w:tcW w:w="1080" w:type="dxa"/>
          </w:tcPr>
          <w:p w14:paraId="5E39738A"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1,03</w:t>
            </w:r>
          </w:p>
        </w:tc>
        <w:tc>
          <w:tcPr>
            <w:tcW w:w="2880" w:type="dxa"/>
          </w:tcPr>
          <w:p w14:paraId="5D126B85"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Specialių rekomendacijų nėra.</w:t>
            </w:r>
          </w:p>
        </w:tc>
      </w:tr>
      <w:tr w:rsidR="000B3837" w:rsidRPr="00650DC8" w14:paraId="44060969" w14:textId="77777777" w:rsidTr="008E4378">
        <w:trPr>
          <w:trHeight w:val="541"/>
        </w:trPr>
        <w:tc>
          <w:tcPr>
            <w:tcW w:w="1800" w:type="dxa"/>
          </w:tcPr>
          <w:p w14:paraId="5514FBB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10 mg VD</w:t>
            </w:r>
          </w:p>
        </w:tc>
        <w:tc>
          <w:tcPr>
            <w:tcW w:w="3240" w:type="dxa"/>
          </w:tcPr>
          <w:p w14:paraId="2109ABB8"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500 mg tipranaviro DKP / 200 mg ritonaviro DKP, 7 paras</w:t>
            </w:r>
          </w:p>
        </w:tc>
        <w:tc>
          <w:tcPr>
            <w:tcW w:w="1080" w:type="dxa"/>
          </w:tcPr>
          <w:p w14:paraId="0B0D7E9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1,08</w:t>
            </w:r>
          </w:p>
        </w:tc>
        <w:tc>
          <w:tcPr>
            <w:tcW w:w="2880" w:type="dxa"/>
          </w:tcPr>
          <w:p w14:paraId="1FBD80E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Specialių rekomendacijų nėra.</w:t>
            </w:r>
          </w:p>
        </w:tc>
      </w:tr>
      <w:tr w:rsidR="000B3837" w:rsidRPr="00650DC8" w14:paraId="32BC7DDC" w14:textId="77777777" w:rsidTr="008E4378">
        <w:trPr>
          <w:trHeight w:val="541"/>
        </w:trPr>
        <w:tc>
          <w:tcPr>
            <w:tcW w:w="1800" w:type="dxa"/>
          </w:tcPr>
          <w:p w14:paraId="36A3DA89"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10 mg KP</w:t>
            </w:r>
          </w:p>
          <w:p w14:paraId="470387FF"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4 paras</w:t>
            </w:r>
          </w:p>
        </w:tc>
        <w:tc>
          <w:tcPr>
            <w:tcW w:w="3240" w:type="dxa"/>
          </w:tcPr>
          <w:p w14:paraId="6D850D63"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1400 mg fosamprenaviro DKP,</w:t>
            </w:r>
          </w:p>
          <w:p w14:paraId="245F814F"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sl-SI" w:bidi="lt-LT"/>
              </w:rPr>
              <w:t>14 parų</w:t>
            </w:r>
          </w:p>
        </w:tc>
        <w:tc>
          <w:tcPr>
            <w:tcW w:w="1080" w:type="dxa"/>
          </w:tcPr>
          <w:p w14:paraId="7EF06E5D"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0,73</w:t>
            </w:r>
          </w:p>
        </w:tc>
        <w:tc>
          <w:tcPr>
            <w:tcW w:w="2880" w:type="dxa"/>
          </w:tcPr>
          <w:p w14:paraId="68C6EE9A"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Specialių rekomendacijų nėra.</w:t>
            </w:r>
          </w:p>
        </w:tc>
      </w:tr>
      <w:tr w:rsidR="000B3837" w:rsidRPr="00650DC8" w14:paraId="44FE7536" w14:textId="77777777" w:rsidTr="008E4378">
        <w:trPr>
          <w:trHeight w:val="541"/>
        </w:trPr>
        <w:tc>
          <w:tcPr>
            <w:tcW w:w="1800" w:type="dxa"/>
          </w:tcPr>
          <w:p w14:paraId="04353AB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10 mg KP</w:t>
            </w:r>
          </w:p>
          <w:p w14:paraId="09193CA5"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4 paras</w:t>
            </w:r>
          </w:p>
        </w:tc>
        <w:tc>
          <w:tcPr>
            <w:tcW w:w="3240" w:type="dxa"/>
          </w:tcPr>
          <w:p w14:paraId="28383D17"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sl-SI" w:bidi="lt-LT"/>
              </w:rPr>
            </w:pPr>
            <w:r w:rsidRPr="00650DC8">
              <w:rPr>
                <w:rFonts w:ascii="Times New Roman" w:eastAsia="Calibri" w:hAnsi="Times New Roman" w:cs="Times New Roman"/>
                <w:lang w:eastAsia="sl-SI" w:bidi="lt-LT"/>
              </w:rPr>
              <w:t>700 mg fosamprenaviro DKP / 100 mg ritonaviro DKP,</w:t>
            </w:r>
          </w:p>
          <w:p w14:paraId="108C6936"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sl-SI" w:bidi="lt-LT"/>
              </w:rPr>
              <w:t>14 parų</w:t>
            </w:r>
          </w:p>
        </w:tc>
        <w:tc>
          <w:tcPr>
            <w:tcW w:w="1080" w:type="dxa"/>
          </w:tcPr>
          <w:p w14:paraId="75ACE586"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0,99</w:t>
            </w:r>
          </w:p>
        </w:tc>
        <w:tc>
          <w:tcPr>
            <w:tcW w:w="2880" w:type="dxa"/>
          </w:tcPr>
          <w:p w14:paraId="04EE4CA1" w14:textId="77777777" w:rsidR="000B3837" w:rsidRPr="00650DC8" w:rsidRDefault="000B3837" w:rsidP="008E4378">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Specialių rekomendacijų nėra.</w:t>
            </w:r>
          </w:p>
        </w:tc>
      </w:tr>
    </w:tbl>
    <w:p w14:paraId="70E35F59" w14:textId="77777777" w:rsidR="000B3837" w:rsidRPr="00650DC8" w:rsidRDefault="000B3837" w:rsidP="000B3837">
      <w:pPr>
        <w:widowControl w:val="0"/>
        <w:autoSpaceDE w:val="0"/>
        <w:autoSpaceDN w:val="0"/>
        <w:adjustRightInd w:val="0"/>
        <w:spacing w:after="0" w:line="240" w:lineRule="auto"/>
        <w:rPr>
          <w:rFonts w:ascii="Times New Roman" w:eastAsia="Calibri" w:hAnsi="Times New Roman" w:cs="Times New Roman"/>
          <w:lang w:eastAsia="lt-LT" w:bidi="lt-LT"/>
        </w:rPr>
      </w:pPr>
    </w:p>
    <w:p w14:paraId="5DCDC527" w14:textId="77777777" w:rsidR="000B3837" w:rsidRPr="00650DC8" w:rsidRDefault="000B3837" w:rsidP="000B3837">
      <w:pPr>
        <w:widowControl w:val="0"/>
        <w:autoSpaceDE w:val="0"/>
        <w:autoSpaceDN w:val="0"/>
        <w:adjustRightInd w:val="0"/>
        <w:spacing w:after="0" w:line="240" w:lineRule="auto"/>
        <w:rPr>
          <w:rFonts w:ascii="Times New Roman" w:eastAsia="Arial Unicode MS" w:hAnsi="Times New Roman" w:cs="Times New Roman"/>
          <w:lang w:eastAsia="lt-LT" w:bidi="lt-LT"/>
        </w:rPr>
      </w:pPr>
      <w:r w:rsidRPr="00650DC8">
        <w:rPr>
          <w:rFonts w:ascii="Times New Roman" w:eastAsia="Calibri" w:hAnsi="Times New Roman" w:cs="Times New Roman"/>
          <w:vertAlign w:val="superscript"/>
          <w:lang w:eastAsia="lt-LT" w:bidi="lt-LT"/>
        </w:rPr>
        <w:t>&amp;</w:t>
      </w:r>
      <w:r w:rsidRPr="00650DC8">
        <w:rPr>
          <w:rFonts w:ascii="Times New Roman" w:eastAsia="Calibri" w:hAnsi="Times New Roman" w:cs="Times New Roman"/>
          <w:lang w:eastAsia="lt-LT" w:bidi="lt-LT"/>
        </w:rPr>
        <w:t xml:space="preserve"> Rodo gydymo kursų santykį (gydymo kursas, kai kartu skiriamas vaistinis preparatas ir atorvastatinas, palyginti su tik atorvastatino gydymo kursu).</w:t>
      </w:r>
    </w:p>
    <w:p w14:paraId="3A1151B2" w14:textId="77777777" w:rsidR="000B3837" w:rsidRPr="00650DC8" w:rsidRDefault="000B3837" w:rsidP="000B3837">
      <w:pPr>
        <w:widowControl w:val="0"/>
        <w:autoSpaceDE w:val="0"/>
        <w:autoSpaceDN w:val="0"/>
        <w:adjustRightInd w:val="0"/>
        <w:spacing w:after="0" w:line="240" w:lineRule="auto"/>
        <w:rPr>
          <w:rFonts w:ascii="Times New Roman" w:eastAsia="Calibri" w:hAnsi="Times New Roman" w:cs="Times New Roman"/>
          <w:lang w:eastAsia="lt-LT" w:bidi="lt-LT"/>
        </w:rPr>
      </w:pPr>
      <w:r w:rsidRPr="00650DC8">
        <w:rPr>
          <w:rFonts w:ascii="Times New Roman" w:eastAsia="Calibri" w:hAnsi="Times New Roman" w:cs="Times New Roman"/>
          <w:lang w:eastAsia="lt-LT" w:bidi="lt-LT"/>
        </w:rPr>
        <w:t>* Kartotines atorvastatino dozes vartojant kartu su fenazonu, poveikio nebuvo arba pasireiškė neišmatuojamas poveikis fenazono klirensui.</w:t>
      </w:r>
    </w:p>
    <w:p w14:paraId="4577DC0D" w14:textId="77777777" w:rsidR="000B3837" w:rsidRPr="00650DC8" w:rsidRDefault="000B3837" w:rsidP="000B3837">
      <w:pPr>
        <w:widowControl w:val="0"/>
        <w:autoSpaceDE w:val="0"/>
        <w:autoSpaceDN w:val="0"/>
        <w:adjustRightInd w:val="0"/>
        <w:spacing w:after="0" w:line="240" w:lineRule="auto"/>
        <w:rPr>
          <w:rFonts w:ascii="Times New Roman" w:eastAsia="Arial Unicode MS" w:hAnsi="Times New Roman" w:cs="Times New Roman"/>
          <w:lang w:eastAsia="lt-LT" w:bidi="lt-LT"/>
        </w:rPr>
      </w:pPr>
      <w:r w:rsidRPr="00650DC8">
        <w:rPr>
          <w:rFonts w:ascii="Times New Roman" w:eastAsia="Arial Unicode MS" w:hAnsi="Times New Roman" w:cs="Times New Roman"/>
          <w:lang w:eastAsia="lt-LT" w:bidi="lt-LT"/>
        </w:rPr>
        <w:t>KP = kartą per parą; VD = vienkartinė dozė; DKP = du kartus per parą.</w:t>
      </w:r>
    </w:p>
    <w:p w14:paraId="2241B604" w14:textId="77777777" w:rsidR="000B3837" w:rsidRPr="00650DC8" w:rsidRDefault="000B3837" w:rsidP="000B3837">
      <w:pPr>
        <w:widowControl w:val="0"/>
        <w:spacing w:after="0" w:line="240" w:lineRule="auto"/>
        <w:jc w:val="both"/>
        <w:rPr>
          <w:rFonts w:ascii="Times New Roman" w:hAnsi="Times New Roman"/>
        </w:rPr>
      </w:pPr>
    </w:p>
    <w:p w14:paraId="4DF08262"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lastRenderedPageBreak/>
        <w:t>4.6</w:t>
      </w:r>
      <w:r w:rsidRPr="00650DC8">
        <w:rPr>
          <w:rFonts w:ascii="Times New Roman" w:hAnsi="Times New Roman"/>
          <w:b/>
        </w:rPr>
        <w:tab/>
        <w:t>Vaisingumas, nėštumo ir žindymo laikotarpis</w:t>
      </w:r>
    </w:p>
    <w:p w14:paraId="1EC6B5A8" w14:textId="77777777" w:rsidR="000B3837" w:rsidRPr="00650DC8" w:rsidRDefault="000B3837" w:rsidP="000B3837">
      <w:pPr>
        <w:widowControl w:val="0"/>
        <w:spacing w:after="0" w:line="240" w:lineRule="auto"/>
        <w:jc w:val="both"/>
        <w:rPr>
          <w:rFonts w:ascii="Times New Roman" w:hAnsi="Times New Roman"/>
        </w:rPr>
      </w:pPr>
    </w:p>
    <w:p w14:paraId="4833AF85"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negalima vartoti nėštumo metu ir žindymo laikotarpiu.</w:t>
      </w:r>
    </w:p>
    <w:p w14:paraId="01E151B8" w14:textId="77777777" w:rsidR="000B3837" w:rsidRPr="00650DC8" w:rsidRDefault="000B3837" w:rsidP="000B3837">
      <w:pPr>
        <w:widowControl w:val="0"/>
        <w:spacing w:after="0" w:line="240" w:lineRule="auto"/>
        <w:rPr>
          <w:rFonts w:ascii="Times New Roman" w:hAnsi="Times New Roman"/>
        </w:rPr>
      </w:pPr>
    </w:p>
    <w:p w14:paraId="3C08AF80" w14:textId="77777777" w:rsidR="000B3837" w:rsidRPr="00650DC8" w:rsidRDefault="000B3837" w:rsidP="000B3837">
      <w:pPr>
        <w:widowControl w:val="0"/>
        <w:spacing w:after="0" w:line="240" w:lineRule="auto"/>
        <w:jc w:val="both"/>
        <w:rPr>
          <w:rFonts w:ascii="Times New Roman" w:hAnsi="Times New Roman"/>
          <w:u w:val="single"/>
        </w:rPr>
      </w:pPr>
      <w:r w:rsidRPr="00650DC8">
        <w:rPr>
          <w:rFonts w:ascii="Times New Roman" w:hAnsi="Times New Roman"/>
          <w:u w:val="single"/>
        </w:rPr>
        <w:t>Vaisingo amžiaus moterys</w:t>
      </w:r>
    </w:p>
    <w:p w14:paraId="3441890F"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Vaisingo amžiaus moterys turi naudoti veiksmingą kontracepcijos metodą gydymo metu (žr. 4.3 skyrių).</w:t>
      </w:r>
    </w:p>
    <w:p w14:paraId="5133E0D6" w14:textId="77777777" w:rsidR="000B3837" w:rsidRPr="00650DC8" w:rsidRDefault="000B3837" w:rsidP="000B3837">
      <w:pPr>
        <w:widowControl w:val="0"/>
        <w:spacing w:after="0" w:line="240" w:lineRule="auto"/>
        <w:rPr>
          <w:rFonts w:ascii="Times New Roman" w:hAnsi="Times New Roman"/>
        </w:rPr>
      </w:pPr>
    </w:p>
    <w:p w14:paraId="4E454A28"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Nėštumas</w:t>
      </w:r>
    </w:p>
    <w:p w14:paraId="533AC742"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Vartojimo nėščioms moterims saugumas nenustatytas. Klinikinių kontroliuojamųjų atorvastatino tyrimų su nėščiomis moterimis neatlikta. Retais atvejais dėl HMG KoA reduktazės inhibitorių ekspozicijos gimdoje nustatyta apsigimimų. Su gyvūnais atlikti tyrimai parodė toksinį poveikį reprodukcijai (žr. 5.3 skyrių).</w:t>
      </w:r>
    </w:p>
    <w:p w14:paraId="10FB09F1" w14:textId="77777777" w:rsidR="000B3837" w:rsidRPr="00650DC8" w:rsidRDefault="000B3837" w:rsidP="000B3837">
      <w:pPr>
        <w:widowControl w:val="0"/>
        <w:spacing w:after="0" w:line="240" w:lineRule="auto"/>
        <w:rPr>
          <w:rFonts w:ascii="Times New Roman" w:hAnsi="Times New Roman"/>
        </w:rPr>
      </w:pPr>
    </w:p>
    <w:p w14:paraId="09B929A9"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Motinos gydymas atorvastatinu gali mažinti mevalonato, iš kurio organizme sintezuojamas cholesterolis, kiekį vaisiaus organizme. Aterosklerozė yra lėtinis procesas, taigi nėštumo metu laikinai pertraukus lipidų koncentraciją mažinantį gydymą didelės įtakos ilgalaikei rizikai, susijusiai su pirmine hipercholesterolemija, neturėtų būti.</w:t>
      </w:r>
    </w:p>
    <w:p w14:paraId="1F7FFA55" w14:textId="77777777" w:rsidR="000B3837" w:rsidRPr="00650DC8" w:rsidRDefault="000B3837" w:rsidP="000B3837">
      <w:pPr>
        <w:widowControl w:val="0"/>
        <w:spacing w:after="0" w:line="240" w:lineRule="auto"/>
        <w:rPr>
          <w:rFonts w:ascii="Times New Roman" w:hAnsi="Times New Roman"/>
        </w:rPr>
      </w:pPr>
    </w:p>
    <w:p w14:paraId="0BB362B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Dėl šios priežasties Atordapin nėštumo metu, planuojančioms pastoti arba manančioms, kad gali būti nėščios, moterims vartoti negalima. Gydymą Atordapin nėštumo metu reikia sustabdyti, jį atnaujinti galima tik tada, jei paaiškėja, kad moteris ne nėščia (žr. 4.3 skyrių).</w:t>
      </w:r>
    </w:p>
    <w:p w14:paraId="7BDF36DC" w14:textId="77777777" w:rsidR="000B3837" w:rsidRPr="00650DC8" w:rsidRDefault="000B3837" w:rsidP="000B3837">
      <w:pPr>
        <w:widowControl w:val="0"/>
        <w:spacing w:after="0" w:line="240" w:lineRule="auto"/>
        <w:rPr>
          <w:rFonts w:ascii="Times New Roman" w:hAnsi="Times New Roman"/>
        </w:rPr>
      </w:pPr>
    </w:p>
    <w:p w14:paraId="3D488617"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moteris pastojo gydymo metu, Atordapin vartojimą reikia nedelsiant nutraukti.</w:t>
      </w:r>
    </w:p>
    <w:p w14:paraId="224CF70D" w14:textId="77777777" w:rsidR="000B3837" w:rsidRPr="00650DC8" w:rsidRDefault="000B3837" w:rsidP="000B3837">
      <w:pPr>
        <w:widowControl w:val="0"/>
        <w:spacing w:after="0" w:line="240" w:lineRule="auto"/>
        <w:rPr>
          <w:rFonts w:ascii="Times New Roman" w:hAnsi="Times New Roman"/>
        </w:rPr>
      </w:pPr>
    </w:p>
    <w:p w14:paraId="7DAE6744"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Žindymas</w:t>
      </w:r>
    </w:p>
    <w:p w14:paraId="26BC88B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Amlodipinas išsiskiria į motinos pieną. Apskaičiuota motinos suvartotos dozės dalis, kurią gauna kūdikis, atitinka 3–7 % intervalą tarp kvartilių, o maksimalią dozę sudaro 15 %. Amlodipino poveikis kūdikiams nežinomas. Nežinoma ar atorvastatinas (ir jo metabolitai) išsiskiria su motinos pienu. Atorvastatino ir jo veikliųjų metabolitų koncentracija žiurkių plazmoje buvo panaši kaip piene (žr. 5.3 skyrių). Dėl sunkių nepageidaujamų reakcijų rizikos moterims, vartojančioms Atordapin, žindyti kūdikio negalima (žr. 4.3 skyrių). Atorvastatino žindymo laikotarpiu vartoti negalima (žr. 4.3 skyrių).</w:t>
      </w:r>
    </w:p>
    <w:p w14:paraId="29D60623" w14:textId="77777777" w:rsidR="000B3837" w:rsidRPr="00650DC8" w:rsidRDefault="000B3837" w:rsidP="000B3837">
      <w:pPr>
        <w:widowControl w:val="0"/>
        <w:spacing w:after="0" w:line="240" w:lineRule="auto"/>
        <w:rPr>
          <w:rFonts w:ascii="Times New Roman" w:hAnsi="Times New Roman"/>
        </w:rPr>
      </w:pPr>
    </w:p>
    <w:p w14:paraId="12B639E5"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Vaisingumas</w:t>
      </w:r>
    </w:p>
    <w:p w14:paraId="73D7BD1C"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Su gyvūnais atliktų tyrimų duomenimis, atorvastatinas neveikia patelių ar patinų vislumo (žr. 5.3 skyrių).</w:t>
      </w:r>
    </w:p>
    <w:p w14:paraId="367EE0D8" w14:textId="77777777" w:rsidR="000B3837" w:rsidRPr="00650DC8" w:rsidRDefault="000B3837" w:rsidP="000B3837">
      <w:pPr>
        <w:widowControl w:val="0"/>
        <w:spacing w:after="0" w:line="240" w:lineRule="auto"/>
        <w:rPr>
          <w:rFonts w:ascii="Times New Roman" w:hAnsi="Times New Roman"/>
        </w:rPr>
      </w:pPr>
    </w:p>
    <w:p w14:paraId="3C849A1B"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Gauta pranešimų apie laikinų biocheminių spermatozoidų galvučių pokyčių atvejus kai kuriems kalcio kanalų blokatoriais gydytiems pacientams. Klinikinių duomenų, kuriais remiantis būtų galima įvertinti galimą amlodipino poveikį vaisingumui, nepakanka. Vieno tyrimo su žiurkėmis metu nustatytas nepageidaujamas poveikis patinų vislumui (žr. 5.3 skyrių).</w:t>
      </w:r>
    </w:p>
    <w:p w14:paraId="4618DD44" w14:textId="77777777" w:rsidR="000B3837" w:rsidRPr="00650DC8" w:rsidRDefault="000B3837" w:rsidP="000B3837">
      <w:pPr>
        <w:widowControl w:val="0"/>
        <w:spacing w:after="0" w:line="240" w:lineRule="auto"/>
        <w:rPr>
          <w:rFonts w:ascii="Times New Roman" w:hAnsi="Times New Roman"/>
        </w:rPr>
      </w:pPr>
    </w:p>
    <w:p w14:paraId="42ED6347"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4.7</w:t>
      </w:r>
      <w:r w:rsidRPr="00650DC8">
        <w:rPr>
          <w:rFonts w:ascii="Times New Roman" w:hAnsi="Times New Roman"/>
          <w:b/>
        </w:rPr>
        <w:tab/>
        <w:t>Poveikis gebėjimui vairuoti ir valdyti mechanizmus</w:t>
      </w:r>
    </w:p>
    <w:p w14:paraId="28067203" w14:textId="77777777" w:rsidR="000B3837" w:rsidRPr="00650DC8" w:rsidRDefault="000B3837" w:rsidP="000B3837">
      <w:pPr>
        <w:widowControl w:val="0"/>
        <w:spacing w:after="0" w:line="240" w:lineRule="auto"/>
        <w:rPr>
          <w:rFonts w:ascii="Times New Roman" w:hAnsi="Times New Roman"/>
        </w:rPr>
      </w:pPr>
    </w:p>
    <w:p w14:paraId="1A50A10D"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Amlodipino ir atorvastatino fiksuotos dozės derinio poveikio gebėjimui vairuoti ir valdyti mechanizmus tyrimų neatlikta.</w:t>
      </w:r>
    </w:p>
    <w:p w14:paraId="223F3FE6" w14:textId="77777777" w:rsidR="000B3837" w:rsidRPr="00650DC8" w:rsidRDefault="000B3837" w:rsidP="000B3837">
      <w:pPr>
        <w:widowControl w:val="0"/>
        <w:spacing w:after="0" w:line="240" w:lineRule="auto"/>
        <w:rPr>
          <w:rFonts w:ascii="Times New Roman" w:hAnsi="Times New Roman"/>
        </w:rPr>
      </w:pPr>
    </w:p>
    <w:p w14:paraId="6F831BA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sudėtyje esantis atorvastatinas gebėjimą vairuoti ir valdyti mechanizmus veikia silpnai.</w:t>
      </w:r>
    </w:p>
    <w:p w14:paraId="13C9430B" w14:textId="77777777" w:rsidR="000B3837" w:rsidRPr="00650DC8" w:rsidRDefault="000B3837" w:rsidP="000B3837">
      <w:pPr>
        <w:widowControl w:val="0"/>
        <w:spacing w:after="0" w:line="240" w:lineRule="auto"/>
        <w:rPr>
          <w:rFonts w:ascii="Times New Roman" w:hAnsi="Times New Roman"/>
        </w:rPr>
      </w:pPr>
    </w:p>
    <w:p w14:paraId="2B1DC142"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Vis dėlto atsižvelgiant į Atordapin sudėtyje esančio amlodipino farmakodinamines savybes, vairuojant ir valdant mechanizmus, reikia atsižvelgti į tai, kad gali pasireikšti svaigulys, galvos skausmas, nuovargis ar pykinimas (žr. 4.8 skyrių).</w:t>
      </w:r>
    </w:p>
    <w:p w14:paraId="2F8BC6A9" w14:textId="77777777" w:rsidR="000B3837" w:rsidRPr="00650DC8" w:rsidRDefault="000B3837" w:rsidP="000B3837">
      <w:pPr>
        <w:widowControl w:val="0"/>
        <w:spacing w:after="0" w:line="240" w:lineRule="auto"/>
        <w:jc w:val="both"/>
        <w:rPr>
          <w:rFonts w:ascii="Times New Roman" w:hAnsi="Times New Roman"/>
        </w:rPr>
      </w:pPr>
    </w:p>
    <w:p w14:paraId="20511863"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4.8</w:t>
      </w:r>
      <w:r w:rsidRPr="00650DC8">
        <w:rPr>
          <w:rFonts w:ascii="Times New Roman" w:hAnsi="Times New Roman"/>
          <w:b/>
        </w:rPr>
        <w:tab/>
        <w:t>Nepageidaujamas poveikis</w:t>
      </w:r>
    </w:p>
    <w:p w14:paraId="62216362" w14:textId="77777777" w:rsidR="000B3837" w:rsidRPr="00650DC8" w:rsidRDefault="000B3837" w:rsidP="000B3837">
      <w:pPr>
        <w:widowControl w:val="0"/>
        <w:spacing w:after="0" w:line="240" w:lineRule="auto"/>
        <w:jc w:val="both"/>
        <w:rPr>
          <w:rFonts w:ascii="Times New Roman" w:hAnsi="Times New Roman"/>
        </w:rPr>
      </w:pPr>
    </w:p>
    <w:p w14:paraId="35EE832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Amlodipino ir atorvastatino fiksuotos dozės derinio saugumas buvo įvertintas dvigubai koduotais </w:t>
      </w:r>
      <w:r w:rsidRPr="00650DC8">
        <w:rPr>
          <w:rFonts w:ascii="Times New Roman" w:hAnsi="Times New Roman"/>
        </w:rPr>
        <w:lastRenderedPageBreak/>
        <w:t>placebu kontroliuojamais saugumo tyrimais, kuriuose dalyvavo 1092 pacientai, kurie buvo gydyti kartu nuo hipertenzijos ir dislipidemijos. Amlodipino ir atorvastatino fiksuotos dozės derinio klinikinių tyrimų duomenimis, deriniui būdingų nepageidaujamų reiškinių nenustatyta. Pasireiškė tik nepageidaujami reiškiniai, kurie anksčiau buvo nustatyti vartojant amlodipiną ir (arba) atorvastatiną (žr. toliau esančias atitinkamas nepageidaujamų reiškinių lenteles).</w:t>
      </w:r>
    </w:p>
    <w:p w14:paraId="1A29BC12" w14:textId="77777777" w:rsidR="000B3837" w:rsidRPr="00650DC8" w:rsidRDefault="000B3837" w:rsidP="000B3837">
      <w:pPr>
        <w:widowControl w:val="0"/>
        <w:spacing w:after="0" w:line="240" w:lineRule="auto"/>
        <w:rPr>
          <w:rFonts w:ascii="Times New Roman" w:hAnsi="Times New Roman"/>
        </w:rPr>
      </w:pPr>
    </w:p>
    <w:p w14:paraId="4E20B6A9"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Kontroliuojamųjų klinikinių tyrimų duomenimis, dėl nepageidaujamų reiškinių ar nenormalių laboratorinių tyrimų rodmenų pokyčių gydymą teko nutraukti tik 5,1 % pacientų, gydytų tiek amlodipinu, tiek atorvastatinu, palyginti su 4 % pacientų, vartojusiųjų placebą.</w:t>
      </w:r>
    </w:p>
    <w:p w14:paraId="580C4D1B" w14:textId="77777777" w:rsidR="000B3837" w:rsidRPr="00650DC8" w:rsidRDefault="000B3837" w:rsidP="000B3837">
      <w:pPr>
        <w:widowControl w:val="0"/>
        <w:spacing w:after="0" w:line="240" w:lineRule="auto"/>
        <w:rPr>
          <w:rFonts w:ascii="Times New Roman" w:hAnsi="Times New Roman"/>
        </w:rPr>
      </w:pPr>
    </w:p>
    <w:p w14:paraId="6AF6EB3C"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Vartojant vien amlodipiną ir vien atorvastatiną, nustatyti nepageidaujami reiškiniai išvardyti pagal </w:t>
      </w:r>
      <w:r w:rsidRPr="00650DC8">
        <w:rPr>
          <w:rFonts w:ascii="Times New Roman" w:hAnsi="Times New Roman"/>
          <w:i/>
        </w:rPr>
        <w:t>MedDRA</w:t>
      </w:r>
      <w:r w:rsidRPr="00650DC8">
        <w:rPr>
          <w:rFonts w:ascii="Times New Roman" w:hAnsi="Times New Roman"/>
        </w:rPr>
        <w:t xml:space="preserve"> organų sistemų klases ir dažnį.</w:t>
      </w:r>
    </w:p>
    <w:p w14:paraId="1DAB4241" w14:textId="77777777" w:rsidR="000B3837" w:rsidRPr="00650DC8" w:rsidRDefault="000B3837" w:rsidP="000B3837">
      <w:pPr>
        <w:widowControl w:val="0"/>
        <w:numPr>
          <w:ilvl w:val="0"/>
          <w:numId w:val="22"/>
        </w:numPr>
        <w:spacing w:after="0" w:line="240" w:lineRule="auto"/>
        <w:outlineLvl w:val="0"/>
        <w:rPr>
          <w:rFonts w:ascii="Times New Roman" w:hAnsi="Times New Roman"/>
          <w:b/>
        </w:rPr>
      </w:pPr>
      <w:r w:rsidRPr="00650DC8">
        <w:rPr>
          <w:rFonts w:ascii="Times New Roman" w:hAnsi="Times New Roman"/>
          <w:kern w:val="28"/>
        </w:rPr>
        <w:t>Labai dažni (</w:t>
      </w:r>
      <w:r w:rsidRPr="00650DC8">
        <w:rPr>
          <w:rFonts w:ascii="Times New Roman" w:hAnsi="Times New Roman"/>
          <w:kern w:val="28"/>
        </w:rPr>
        <w:sym w:font="Symbol" w:char="F0B3"/>
      </w:r>
      <w:r w:rsidRPr="00650DC8">
        <w:rPr>
          <w:rFonts w:ascii="Times New Roman" w:hAnsi="Times New Roman"/>
          <w:kern w:val="28"/>
        </w:rPr>
        <w:t> 1/10)</w:t>
      </w:r>
    </w:p>
    <w:p w14:paraId="4E1968FE" w14:textId="77777777" w:rsidR="000B3837" w:rsidRPr="00650DC8" w:rsidRDefault="000B3837" w:rsidP="000B3837">
      <w:pPr>
        <w:widowControl w:val="0"/>
        <w:numPr>
          <w:ilvl w:val="0"/>
          <w:numId w:val="22"/>
        </w:numPr>
        <w:spacing w:after="0" w:line="240" w:lineRule="auto"/>
        <w:outlineLvl w:val="0"/>
        <w:rPr>
          <w:rFonts w:ascii="Times New Roman" w:hAnsi="Times New Roman"/>
          <w:b/>
        </w:rPr>
      </w:pPr>
      <w:r w:rsidRPr="00650DC8">
        <w:rPr>
          <w:rFonts w:ascii="Times New Roman" w:hAnsi="Times New Roman"/>
          <w:kern w:val="28"/>
        </w:rPr>
        <w:t xml:space="preserve">Dažni (nuo </w:t>
      </w:r>
      <w:r w:rsidRPr="00650DC8">
        <w:rPr>
          <w:rFonts w:ascii="Times New Roman" w:hAnsi="Times New Roman"/>
          <w:kern w:val="28"/>
        </w:rPr>
        <w:sym w:font="Symbol" w:char="F0B3"/>
      </w:r>
      <w:r w:rsidRPr="00650DC8">
        <w:rPr>
          <w:rFonts w:ascii="Times New Roman" w:hAnsi="Times New Roman"/>
          <w:kern w:val="28"/>
        </w:rPr>
        <w:t> 1/100 iki &lt; 1/10)</w:t>
      </w:r>
    </w:p>
    <w:p w14:paraId="3FDDA6A6" w14:textId="77777777" w:rsidR="000B3837" w:rsidRPr="00650DC8" w:rsidRDefault="000B3837" w:rsidP="000B3837">
      <w:pPr>
        <w:widowControl w:val="0"/>
        <w:numPr>
          <w:ilvl w:val="0"/>
          <w:numId w:val="22"/>
        </w:numPr>
        <w:spacing w:after="0" w:line="240" w:lineRule="auto"/>
        <w:outlineLvl w:val="0"/>
        <w:rPr>
          <w:rFonts w:ascii="Times New Roman" w:hAnsi="Times New Roman"/>
          <w:b/>
        </w:rPr>
      </w:pPr>
      <w:r w:rsidRPr="00650DC8">
        <w:rPr>
          <w:rFonts w:ascii="Times New Roman" w:hAnsi="Times New Roman"/>
          <w:kern w:val="28"/>
        </w:rPr>
        <w:t xml:space="preserve">Nedažni (nuo </w:t>
      </w:r>
      <w:r w:rsidRPr="00650DC8">
        <w:rPr>
          <w:rFonts w:ascii="Times New Roman" w:hAnsi="Times New Roman"/>
          <w:kern w:val="28"/>
        </w:rPr>
        <w:sym w:font="Symbol" w:char="F0B3"/>
      </w:r>
      <w:r w:rsidRPr="00650DC8">
        <w:rPr>
          <w:rFonts w:ascii="Times New Roman" w:hAnsi="Times New Roman"/>
          <w:kern w:val="28"/>
        </w:rPr>
        <w:t> 1/1 000 iki &lt; 1/100)</w:t>
      </w:r>
    </w:p>
    <w:p w14:paraId="354F07FF" w14:textId="77777777" w:rsidR="000B3837" w:rsidRPr="00650DC8" w:rsidRDefault="000B3837" w:rsidP="000B3837">
      <w:pPr>
        <w:widowControl w:val="0"/>
        <w:numPr>
          <w:ilvl w:val="0"/>
          <w:numId w:val="22"/>
        </w:numPr>
        <w:spacing w:after="0" w:line="240" w:lineRule="auto"/>
        <w:outlineLvl w:val="0"/>
        <w:rPr>
          <w:rFonts w:ascii="Times New Roman" w:hAnsi="Times New Roman"/>
          <w:b/>
        </w:rPr>
      </w:pPr>
      <w:r w:rsidRPr="00650DC8">
        <w:rPr>
          <w:rFonts w:ascii="Times New Roman" w:hAnsi="Times New Roman"/>
          <w:kern w:val="28"/>
        </w:rPr>
        <w:t xml:space="preserve">Reti (nuo </w:t>
      </w:r>
      <w:r w:rsidRPr="00650DC8">
        <w:rPr>
          <w:rFonts w:ascii="Times New Roman" w:hAnsi="Times New Roman"/>
          <w:kern w:val="28"/>
        </w:rPr>
        <w:sym w:font="Symbol" w:char="F0B3"/>
      </w:r>
      <w:r w:rsidRPr="00650DC8">
        <w:rPr>
          <w:rFonts w:ascii="Times New Roman" w:hAnsi="Times New Roman"/>
          <w:kern w:val="28"/>
        </w:rPr>
        <w:t> 1/10 000 iki &lt; 1/1 000)</w:t>
      </w:r>
    </w:p>
    <w:p w14:paraId="33F2855F" w14:textId="77777777" w:rsidR="000B3837" w:rsidRPr="00650DC8" w:rsidRDefault="000B3837" w:rsidP="000B3837">
      <w:pPr>
        <w:widowControl w:val="0"/>
        <w:numPr>
          <w:ilvl w:val="0"/>
          <w:numId w:val="22"/>
        </w:numPr>
        <w:spacing w:after="0" w:line="240" w:lineRule="auto"/>
        <w:outlineLvl w:val="0"/>
        <w:rPr>
          <w:rFonts w:ascii="Times New Roman" w:hAnsi="Times New Roman"/>
          <w:b/>
        </w:rPr>
      </w:pPr>
      <w:r w:rsidRPr="00650DC8">
        <w:rPr>
          <w:rFonts w:ascii="Times New Roman" w:hAnsi="Times New Roman"/>
          <w:kern w:val="28"/>
        </w:rPr>
        <w:t>Labai reti &lt; 1/10 000)</w:t>
      </w:r>
    </w:p>
    <w:p w14:paraId="79F36F24" w14:textId="77777777" w:rsidR="000B3837" w:rsidRPr="00650DC8" w:rsidRDefault="000B3837" w:rsidP="000B3837">
      <w:pPr>
        <w:widowControl w:val="0"/>
        <w:numPr>
          <w:ilvl w:val="0"/>
          <w:numId w:val="22"/>
        </w:numPr>
        <w:spacing w:after="0" w:line="240" w:lineRule="auto"/>
        <w:outlineLvl w:val="0"/>
        <w:rPr>
          <w:rFonts w:ascii="Times New Roman" w:hAnsi="Times New Roman"/>
          <w:b/>
        </w:rPr>
      </w:pPr>
      <w:r w:rsidRPr="00650DC8">
        <w:rPr>
          <w:rFonts w:ascii="Times New Roman" w:hAnsi="Times New Roman"/>
          <w:kern w:val="28"/>
        </w:rPr>
        <w:t>Dažnis nežinomas (negali būti apskaičiuotas pagal turimus duomenis)</w:t>
      </w:r>
    </w:p>
    <w:p w14:paraId="0AFBABEC" w14:textId="77777777" w:rsidR="000B3837" w:rsidRPr="00650DC8" w:rsidRDefault="000B3837" w:rsidP="000B3837">
      <w:pPr>
        <w:widowControl w:val="0"/>
        <w:spacing w:after="0" w:line="240" w:lineRule="auto"/>
        <w:rPr>
          <w:rFonts w:ascii="Times New Roman" w:hAnsi="Times New Roman"/>
        </w:rPr>
      </w:pPr>
    </w:p>
    <w:tbl>
      <w:tblPr>
        <w:tblW w:w="976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5"/>
        <w:gridCol w:w="3436"/>
        <w:gridCol w:w="1980"/>
        <w:gridCol w:w="1800"/>
      </w:tblGrid>
      <w:tr w:rsidR="000B3837" w:rsidRPr="00650DC8" w14:paraId="2C8FD29E" w14:textId="77777777" w:rsidTr="008E4378">
        <w:trPr>
          <w:cantSplit/>
          <w:trHeight w:val="369"/>
        </w:trPr>
        <w:tc>
          <w:tcPr>
            <w:tcW w:w="2545" w:type="dxa"/>
            <w:vMerge w:val="restart"/>
          </w:tcPr>
          <w:p w14:paraId="73FF2950" w14:textId="77777777" w:rsidR="000B3837" w:rsidRPr="00650DC8" w:rsidRDefault="000B3837" w:rsidP="008E4378">
            <w:pPr>
              <w:widowControl w:val="0"/>
              <w:spacing w:after="0" w:line="240" w:lineRule="auto"/>
              <w:rPr>
                <w:rFonts w:ascii="Times New Roman" w:hAnsi="Times New Roman"/>
                <w:b/>
              </w:rPr>
            </w:pPr>
            <w:r w:rsidRPr="00650DC8">
              <w:rPr>
                <w:rFonts w:ascii="Times New Roman" w:hAnsi="Times New Roman"/>
                <w:b/>
              </w:rPr>
              <w:t>MedDRA</w:t>
            </w:r>
          </w:p>
          <w:p w14:paraId="1EE0E53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b/>
              </w:rPr>
              <w:t>organų sistemų klasės</w:t>
            </w:r>
          </w:p>
        </w:tc>
        <w:tc>
          <w:tcPr>
            <w:tcW w:w="3436" w:type="dxa"/>
            <w:vMerge w:val="restart"/>
          </w:tcPr>
          <w:p w14:paraId="34C5377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b/>
              </w:rPr>
              <w:t>Nepageidaujamas poveikis</w:t>
            </w:r>
          </w:p>
        </w:tc>
        <w:tc>
          <w:tcPr>
            <w:tcW w:w="3780" w:type="dxa"/>
            <w:gridSpan w:val="2"/>
          </w:tcPr>
          <w:p w14:paraId="0CEE49BF" w14:textId="77777777" w:rsidR="000B3837" w:rsidRPr="00650DC8" w:rsidRDefault="000B3837" w:rsidP="008E4378">
            <w:pPr>
              <w:widowControl w:val="0"/>
              <w:spacing w:after="0" w:line="240" w:lineRule="auto"/>
              <w:rPr>
                <w:rFonts w:ascii="Times New Roman" w:hAnsi="Times New Roman"/>
                <w:b/>
              </w:rPr>
            </w:pPr>
            <w:r w:rsidRPr="00650DC8">
              <w:rPr>
                <w:rFonts w:ascii="Times New Roman" w:hAnsi="Times New Roman"/>
                <w:b/>
              </w:rPr>
              <w:t>Dažnumas</w:t>
            </w:r>
          </w:p>
        </w:tc>
      </w:tr>
      <w:tr w:rsidR="000B3837" w:rsidRPr="00650DC8" w14:paraId="4A4CCD3A" w14:textId="77777777" w:rsidTr="008E4378">
        <w:trPr>
          <w:cantSplit/>
          <w:trHeight w:val="267"/>
        </w:trPr>
        <w:tc>
          <w:tcPr>
            <w:tcW w:w="2545" w:type="dxa"/>
            <w:vMerge/>
          </w:tcPr>
          <w:p w14:paraId="248FD403" w14:textId="77777777" w:rsidR="000B3837" w:rsidRPr="00650DC8" w:rsidRDefault="000B3837" w:rsidP="008E4378">
            <w:pPr>
              <w:widowControl w:val="0"/>
              <w:spacing w:after="0" w:line="240" w:lineRule="auto"/>
              <w:jc w:val="center"/>
              <w:outlineLvl w:val="0"/>
              <w:rPr>
                <w:rFonts w:ascii="Times New Roman" w:hAnsi="Times New Roman"/>
                <w:b/>
                <w:i/>
              </w:rPr>
            </w:pPr>
          </w:p>
        </w:tc>
        <w:tc>
          <w:tcPr>
            <w:tcW w:w="3436" w:type="dxa"/>
            <w:vMerge/>
          </w:tcPr>
          <w:p w14:paraId="3CC53E0C" w14:textId="77777777" w:rsidR="000B3837" w:rsidRPr="00650DC8" w:rsidRDefault="000B3837" w:rsidP="008E4378">
            <w:pPr>
              <w:widowControl w:val="0"/>
              <w:spacing w:after="0" w:line="240" w:lineRule="auto"/>
              <w:jc w:val="center"/>
              <w:outlineLvl w:val="3"/>
              <w:rPr>
                <w:rFonts w:ascii="Times New Roman" w:hAnsi="Times New Roman"/>
              </w:rPr>
            </w:pPr>
          </w:p>
        </w:tc>
        <w:tc>
          <w:tcPr>
            <w:tcW w:w="1980" w:type="dxa"/>
          </w:tcPr>
          <w:p w14:paraId="75EA2CB8" w14:textId="77777777" w:rsidR="000B3837" w:rsidRPr="00650DC8" w:rsidRDefault="000B3837" w:rsidP="008E4378">
            <w:pPr>
              <w:widowControl w:val="0"/>
              <w:spacing w:after="0" w:line="240" w:lineRule="auto"/>
              <w:rPr>
                <w:rFonts w:ascii="Times New Roman" w:hAnsi="Times New Roman"/>
                <w:b/>
              </w:rPr>
            </w:pPr>
            <w:r w:rsidRPr="00650DC8">
              <w:rPr>
                <w:rFonts w:ascii="Times New Roman" w:hAnsi="Times New Roman"/>
                <w:b/>
              </w:rPr>
              <w:t>Amlodipinas</w:t>
            </w:r>
          </w:p>
        </w:tc>
        <w:tc>
          <w:tcPr>
            <w:tcW w:w="1800" w:type="dxa"/>
          </w:tcPr>
          <w:p w14:paraId="33C2914C" w14:textId="77777777" w:rsidR="000B3837" w:rsidRPr="00650DC8" w:rsidRDefault="000B3837" w:rsidP="008E4378">
            <w:pPr>
              <w:widowControl w:val="0"/>
              <w:spacing w:after="0" w:line="240" w:lineRule="auto"/>
              <w:rPr>
                <w:rFonts w:ascii="Times New Roman" w:hAnsi="Times New Roman"/>
                <w:b/>
              </w:rPr>
            </w:pPr>
            <w:r w:rsidRPr="00650DC8">
              <w:rPr>
                <w:rFonts w:ascii="Times New Roman" w:hAnsi="Times New Roman"/>
                <w:b/>
              </w:rPr>
              <w:t>Atorvastatinas</w:t>
            </w:r>
          </w:p>
        </w:tc>
      </w:tr>
      <w:tr w:rsidR="000B3837" w:rsidRPr="00650DC8" w14:paraId="5263F1FF" w14:textId="77777777" w:rsidTr="008E4378">
        <w:trPr>
          <w:cantSplit/>
          <w:trHeight w:val="251"/>
        </w:trPr>
        <w:tc>
          <w:tcPr>
            <w:tcW w:w="2545" w:type="dxa"/>
          </w:tcPr>
          <w:p w14:paraId="7F6A01E2"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Infekcijos ir infestacijos</w:t>
            </w:r>
          </w:p>
        </w:tc>
        <w:tc>
          <w:tcPr>
            <w:tcW w:w="3436" w:type="dxa"/>
          </w:tcPr>
          <w:p w14:paraId="20D736C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Nazofaringitas</w:t>
            </w:r>
          </w:p>
        </w:tc>
        <w:tc>
          <w:tcPr>
            <w:tcW w:w="1980" w:type="dxa"/>
          </w:tcPr>
          <w:p w14:paraId="7B5E78D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724EC18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6C460EB6" w14:textId="77777777" w:rsidTr="008E4378">
        <w:trPr>
          <w:cantSplit/>
          <w:trHeight w:val="251"/>
        </w:trPr>
        <w:tc>
          <w:tcPr>
            <w:tcW w:w="2545" w:type="dxa"/>
            <w:vMerge w:val="restart"/>
          </w:tcPr>
          <w:p w14:paraId="5F47B141"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Kraujo ir limfinės sistemos sutrikimai</w:t>
            </w:r>
          </w:p>
        </w:tc>
        <w:tc>
          <w:tcPr>
            <w:tcW w:w="3436" w:type="dxa"/>
          </w:tcPr>
          <w:p w14:paraId="5C6800D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Leukopenija</w:t>
            </w:r>
          </w:p>
        </w:tc>
        <w:tc>
          <w:tcPr>
            <w:tcW w:w="1980" w:type="dxa"/>
          </w:tcPr>
          <w:p w14:paraId="1CF576C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0FDB548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4498273C" w14:textId="77777777" w:rsidTr="008E4378">
        <w:trPr>
          <w:cantSplit/>
          <w:trHeight w:val="164"/>
        </w:trPr>
        <w:tc>
          <w:tcPr>
            <w:tcW w:w="2545" w:type="dxa"/>
            <w:vMerge/>
          </w:tcPr>
          <w:p w14:paraId="56AF5640" w14:textId="77777777" w:rsidR="000B3837" w:rsidRPr="00650DC8" w:rsidRDefault="000B3837" w:rsidP="008E4378">
            <w:pPr>
              <w:widowControl w:val="0"/>
              <w:spacing w:after="0" w:line="240" w:lineRule="auto"/>
              <w:outlineLvl w:val="0"/>
              <w:rPr>
                <w:rFonts w:ascii="Times New Roman" w:hAnsi="Times New Roman"/>
                <w:b/>
                <w:i/>
              </w:rPr>
            </w:pPr>
          </w:p>
        </w:tc>
        <w:tc>
          <w:tcPr>
            <w:tcW w:w="3436" w:type="dxa"/>
          </w:tcPr>
          <w:p w14:paraId="1F8CB21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Trombocitopenija</w:t>
            </w:r>
          </w:p>
        </w:tc>
        <w:tc>
          <w:tcPr>
            <w:tcW w:w="1980" w:type="dxa"/>
          </w:tcPr>
          <w:p w14:paraId="7398D1D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48B78C8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Reti</w:t>
            </w:r>
          </w:p>
        </w:tc>
      </w:tr>
      <w:tr w:rsidR="000B3837" w:rsidRPr="00650DC8" w14:paraId="382F3473" w14:textId="77777777" w:rsidTr="008E4378">
        <w:trPr>
          <w:trHeight w:val="227"/>
        </w:trPr>
        <w:tc>
          <w:tcPr>
            <w:tcW w:w="2545" w:type="dxa"/>
            <w:vMerge w:val="restart"/>
          </w:tcPr>
          <w:p w14:paraId="1C26081C"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Imuninės sistemos sutrikimai</w:t>
            </w:r>
          </w:p>
        </w:tc>
        <w:tc>
          <w:tcPr>
            <w:tcW w:w="3436" w:type="dxa"/>
          </w:tcPr>
          <w:p w14:paraId="7A11CF7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Padidėjęs jautrumas</w:t>
            </w:r>
          </w:p>
        </w:tc>
        <w:tc>
          <w:tcPr>
            <w:tcW w:w="1980" w:type="dxa"/>
          </w:tcPr>
          <w:p w14:paraId="185027E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56167FB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10563548" w14:textId="77777777" w:rsidTr="008E4378">
        <w:trPr>
          <w:trHeight w:val="227"/>
        </w:trPr>
        <w:tc>
          <w:tcPr>
            <w:tcW w:w="2545" w:type="dxa"/>
            <w:vMerge/>
          </w:tcPr>
          <w:p w14:paraId="05FC01DD" w14:textId="77777777" w:rsidR="000B3837" w:rsidRPr="00650DC8" w:rsidRDefault="000B3837" w:rsidP="008E4378">
            <w:pPr>
              <w:widowControl w:val="0"/>
              <w:spacing w:after="0" w:line="240" w:lineRule="auto"/>
              <w:rPr>
                <w:rFonts w:ascii="Times New Roman" w:hAnsi="Times New Roman"/>
                <w:i/>
              </w:rPr>
            </w:pPr>
          </w:p>
        </w:tc>
        <w:tc>
          <w:tcPr>
            <w:tcW w:w="3436" w:type="dxa"/>
          </w:tcPr>
          <w:p w14:paraId="2FE025D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Anafilaksija</w:t>
            </w:r>
          </w:p>
        </w:tc>
        <w:tc>
          <w:tcPr>
            <w:tcW w:w="1980" w:type="dxa"/>
          </w:tcPr>
          <w:p w14:paraId="4518AFE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5F2101F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r>
      <w:tr w:rsidR="000B3837" w:rsidRPr="00650DC8" w14:paraId="3D1EA2F0" w14:textId="77777777" w:rsidTr="008E4378">
        <w:trPr>
          <w:cantSplit/>
          <w:trHeight w:val="227"/>
        </w:trPr>
        <w:tc>
          <w:tcPr>
            <w:tcW w:w="2545" w:type="dxa"/>
            <w:vMerge w:val="restart"/>
          </w:tcPr>
          <w:p w14:paraId="5646D3FC"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Metabolizmo ir mitybos sutrikimai</w:t>
            </w:r>
          </w:p>
        </w:tc>
        <w:tc>
          <w:tcPr>
            <w:tcW w:w="3436" w:type="dxa"/>
          </w:tcPr>
          <w:p w14:paraId="763F59A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Hipoglikemija</w:t>
            </w:r>
          </w:p>
        </w:tc>
        <w:tc>
          <w:tcPr>
            <w:tcW w:w="1980" w:type="dxa"/>
          </w:tcPr>
          <w:p w14:paraId="775FB6E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2DF8CEB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3692007C" w14:textId="77777777" w:rsidTr="008E4378">
        <w:trPr>
          <w:cantSplit/>
          <w:trHeight w:val="227"/>
        </w:trPr>
        <w:tc>
          <w:tcPr>
            <w:tcW w:w="2545" w:type="dxa"/>
            <w:vMerge/>
          </w:tcPr>
          <w:p w14:paraId="5B5D98F8"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0C23C62"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Hiperglikemija*</w:t>
            </w:r>
          </w:p>
        </w:tc>
        <w:tc>
          <w:tcPr>
            <w:tcW w:w="1980" w:type="dxa"/>
          </w:tcPr>
          <w:p w14:paraId="269350B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7C8C89D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614A2F42" w14:textId="77777777" w:rsidTr="008E4378">
        <w:trPr>
          <w:cantSplit/>
          <w:trHeight w:val="227"/>
        </w:trPr>
        <w:tc>
          <w:tcPr>
            <w:tcW w:w="2545" w:type="dxa"/>
            <w:vMerge/>
          </w:tcPr>
          <w:p w14:paraId="1A29722F" w14:textId="77777777" w:rsidR="000B3837" w:rsidRPr="00650DC8" w:rsidRDefault="000B3837" w:rsidP="008E4378">
            <w:pPr>
              <w:widowControl w:val="0"/>
              <w:spacing w:after="0" w:line="240" w:lineRule="auto"/>
              <w:rPr>
                <w:rFonts w:ascii="Times New Roman" w:hAnsi="Times New Roman"/>
                <w:i/>
              </w:rPr>
            </w:pPr>
          </w:p>
        </w:tc>
        <w:tc>
          <w:tcPr>
            <w:tcW w:w="3436" w:type="dxa"/>
          </w:tcPr>
          <w:p w14:paraId="430E4672"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Svorio padidėjimas</w:t>
            </w:r>
          </w:p>
        </w:tc>
        <w:tc>
          <w:tcPr>
            <w:tcW w:w="1980" w:type="dxa"/>
          </w:tcPr>
          <w:p w14:paraId="15B1674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51D486F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1F3ED054" w14:textId="77777777" w:rsidTr="008E4378">
        <w:trPr>
          <w:cantSplit/>
          <w:trHeight w:val="227"/>
        </w:trPr>
        <w:tc>
          <w:tcPr>
            <w:tcW w:w="2545" w:type="dxa"/>
            <w:vMerge/>
          </w:tcPr>
          <w:p w14:paraId="7603D10A" w14:textId="77777777" w:rsidR="000B3837" w:rsidRPr="00650DC8" w:rsidRDefault="000B3837" w:rsidP="008E4378">
            <w:pPr>
              <w:widowControl w:val="0"/>
              <w:spacing w:after="0" w:line="240" w:lineRule="auto"/>
              <w:rPr>
                <w:rFonts w:ascii="Times New Roman" w:hAnsi="Times New Roman"/>
                <w:i/>
              </w:rPr>
            </w:pPr>
          </w:p>
        </w:tc>
        <w:tc>
          <w:tcPr>
            <w:tcW w:w="3436" w:type="dxa"/>
          </w:tcPr>
          <w:p w14:paraId="0B77533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Svorio sumažėjimas</w:t>
            </w:r>
          </w:p>
        </w:tc>
        <w:tc>
          <w:tcPr>
            <w:tcW w:w="1980" w:type="dxa"/>
          </w:tcPr>
          <w:p w14:paraId="7BC00BB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118E682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67557513" w14:textId="77777777" w:rsidTr="008E4378">
        <w:trPr>
          <w:cantSplit/>
          <w:trHeight w:val="227"/>
        </w:trPr>
        <w:tc>
          <w:tcPr>
            <w:tcW w:w="2545" w:type="dxa"/>
            <w:vMerge/>
          </w:tcPr>
          <w:p w14:paraId="47CADB6A" w14:textId="77777777" w:rsidR="000B3837" w:rsidRPr="00650DC8" w:rsidRDefault="000B3837" w:rsidP="008E4378">
            <w:pPr>
              <w:widowControl w:val="0"/>
              <w:spacing w:after="0" w:line="240" w:lineRule="auto"/>
              <w:rPr>
                <w:rFonts w:ascii="Times New Roman" w:hAnsi="Times New Roman"/>
                <w:i/>
              </w:rPr>
            </w:pPr>
          </w:p>
        </w:tc>
        <w:tc>
          <w:tcPr>
            <w:tcW w:w="3436" w:type="dxa"/>
          </w:tcPr>
          <w:p w14:paraId="4C50547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Anoreksija</w:t>
            </w:r>
          </w:p>
        </w:tc>
        <w:tc>
          <w:tcPr>
            <w:tcW w:w="1980" w:type="dxa"/>
          </w:tcPr>
          <w:p w14:paraId="40C6173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0A75E16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4153C2BB" w14:textId="77777777" w:rsidTr="008E4378">
        <w:trPr>
          <w:cantSplit/>
          <w:trHeight w:val="227"/>
        </w:trPr>
        <w:tc>
          <w:tcPr>
            <w:tcW w:w="2545" w:type="dxa"/>
            <w:vMerge w:val="restart"/>
          </w:tcPr>
          <w:p w14:paraId="54794460"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Psichikos sutrikimai</w:t>
            </w:r>
          </w:p>
        </w:tc>
        <w:tc>
          <w:tcPr>
            <w:tcW w:w="3436" w:type="dxa"/>
          </w:tcPr>
          <w:p w14:paraId="4B40F4F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 xml:space="preserve">Nemiga </w:t>
            </w:r>
          </w:p>
        </w:tc>
        <w:tc>
          <w:tcPr>
            <w:tcW w:w="1980" w:type="dxa"/>
          </w:tcPr>
          <w:p w14:paraId="160346C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16BF3B5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525079BB" w14:textId="77777777" w:rsidTr="008E4378">
        <w:trPr>
          <w:cantSplit/>
          <w:trHeight w:val="227"/>
        </w:trPr>
        <w:tc>
          <w:tcPr>
            <w:tcW w:w="2545" w:type="dxa"/>
            <w:vMerge/>
          </w:tcPr>
          <w:p w14:paraId="45626922" w14:textId="77777777" w:rsidR="000B3837" w:rsidRPr="00650DC8" w:rsidRDefault="000B3837" w:rsidP="008E4378">
            <w:pPr>
              <w:widowControl w:val="0"/>
              <w:spacing w:after="0" w:line="240" w:lineRule="auto"/>
              <w:rPr>
                <w:rFonts w:ascii="Times New Roman" w:hAnsi="Times New Roman"/>
                <w:i/>
              </w:rPr>
            </w:pPr>
          </w:p>
        </w:tc>
        <w:tc>
          <w:tcPr>
            <w:tcW w:w="3436" w:type="dxa"/>
          </w:tcPr>
          <w:p w14:paraId="6B68181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Nuotaikos pokyčiai (įskaitant nerimą)</w:t>
            </w:r>
          </w:p>
        </w:tc>
        <w:tc>
          <w:tcPr>
            <w:tcW w:w="1980" w:type="dxa"/>
          </w:tcPr>
          <w:p w14:paraId="137102E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7189E62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516E7AA5" w14:textId="77777777" w:rsidTr="008E4378">
        <w:trPr>
          <w:cantSplit/>
          <w:trHeight w:val="227"/>
        </w:trPr>
        <w:tc>
          <w:tcPr>
            <w:tcW w:w="2545" w:type="dxa"/>
            <w:vMerge/>
          </w:tcPr>
          <w:p w14:paraId="745AE10F" w14:textId="77777777" w:rsidR="000B3837" w:rsidRPr="00650DC8" w:rsidRDefault="000B3837" w:rsidP="008E4378">
            <w:pPr>
              <w:widowControl w:val="0"/>
              <w:spacing w:after="0" w:line="240" w:lineRule="auto"/>
              <w:rPr>
                <w:rFonts w:ascii="Times New Roman" w:hAnsi="Times New Roman"/>
                <w:i/>
              </w:rPr>
            </w:pPr>
          </w:p>
        </w:tc>
        <w:tc>
          <w:tcPr>
            <w:tcW w:w="3436" w:type="dxa"/>
          </w:tcPr>
          <w:p w14:paraId="5D78EC6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Košmariški sapnai</w:t>
            </w:r>
          </w:p>
        </w:tc>
        <w:tc>
          <w:tcPr>
            <w:tcW w:w="1980" w:type="dxa"/>
          </w:tcPr>
          <w:p w14:paraId="0311A08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5649347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3DA06773" w14:textId="77777777" w:rsidTr="008E4378">
        <w:trPr>
          <w:cantSplit/>
          <w:trHeight w:val="227"/>
        </w:trPr>
        <w:tc>
          <w:tcPr>
            <w:tcW w:w="2545" w:type="dxa"/>
            <w:vMerge/>
          </w:tcPr>
          <w:p w14:paraId="1663EC61" w14:textId="77777777" w:rsidR="000B3837" w:rsidRPr="00650DC8" w:rsidRDefault="000B3837" w:rsidP="008E4378">
            <w:pPr>
              <w:widowControl w:val="0"/>
              <w:spacing w:after="0" w:line="240" w:lineRule="auto"/>
              <w:rPr>
                <w:rFonts w:ascii="Times New Roman" w:hAnsi="Times New Roman"/>
                <w:i/>
              </w:rPr>
            </w:pPr>
          </w:p>
        </w:tc>
        <w:tc>
          <w:tcPr>
            <w:tcW w:w="3436" w:type="dxa"/>
          </w:tcPr>
          <w:p w14:paraId="126FEFF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Depresija</w:t>
            </w:r>
          </w:p>
        </w:tc>
        <w:tc>
          <w:tcPr>
            <w:tcW w:w="1980" w:type="dxa"/>
          </w:tcPr>
          <w:p w14:paraId="6B55054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37B88A5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Dažnis nežinomas</w:t>
            </w:r>
          </w:p>
        </w:tc>
      </w:tr>
      <w:tr w:rsidR="000B3837" w:rsidRPr="00650DC8" w14:paraId="7E7A912A" w14:textId="77777777" w:rsidTr="008E4378">
        <w:trPr>
          <w:cantSplit/>
          <w:trHeight w:val="227"/>
        </w:trPr>
        <w:tc>
          <w:tcPr>
            <w:tcW w:w="2545" w:type="dxa"/>
            <w:vMerge/>
          </w:tcPr>
          <w:p w14:paraId="4DAD8EED" w14:textId="77777777" w:rsidR="000B3837" w:rsidRPr="00650DC8" w:rsidRDefault="000B3837" w:rsidP="008E4378">
            <w:pPr>
              <w:widowControl w:val="0"/>
              <w:spacing w:after="0" w:line="240" w:lineRule="auto"/>
              <w:rPr>
                <w:rFonts w:ascii="Times New Roman" w:hAnsi="Times New Roman"/>
                <w:i/>
              </w:rPr>
            </w:pPr>
          </w:p>
        </w:tc>
        <w:tc>
          <w:tcPr>
            <w:tcW w:w="3436" w:type="dxa"/>
          </w:tcPr>
          <w:p w14:paraId="1651065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Sumišimas</w:t>
            </w:r>
          </w:p>
        </w:tc>
        <w:tc>
          <w:tcPr>
            <w:tcW w:w="1980" w:type="dxa"/>
          </w:tcPr>
          <w:p w14:paraId="3D6E300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Reti</w:t>
            </w:r>
          </w:p>
        </w:tc>
        <w:tc>
          <w:tcPr>
            <w:tcW w:w="1800" w:type="dxa"/>
          </w:tcPr>
          <w:p w14:paraId="4736056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8E4378" w:rsidRPr="00650DC8" w14:paraId="0FC7D0D5" w14:textId="77777777" w:rsidTr="008E4378">
        <w:trPr>
          <w:cantSplit/>
          <w:trHeight w:val="227"/>
        </w:trPr>
        <w:tc>
          <w:tcPr>
            <w:tcW w:w="2545" w:type="dxa"/>
            <w:vMerge w:val="restart"/>
          </w:tcPr>
          <w:p w14:paraId="3F1FFA69" w14:textId="77777777" w:rsidR="008E4378" w:rsidRPr="00650DC8" w:rsidRDefault="008E4378" w:rsidP="008E4378">
            <w:pPr>
              <w:widowControl w:val="0"/>
              <w:spacing w:after="0" w:line="240" w:lineRule="auto"/>
              <w:rPr>
                <w:rFonts w:ascii="Times New Roman" w:hAnsi="Times New Roman"/>
                <w:i/>
              </w:rPr>
            </w:pPr>
            <w:r w:rsidRPr="00650DC8">
              <w:rPr>
                <w:rFonts w:ascii="Times New Roman" w:hAnsi="Times New Roman"/>
                <w:i/>
              </w:rPr>
              <w:t>Nervų sistemos sutrikimai</w:t>
            </w:r>
          </w:p>
        </w:tc>
        <w:tc>
          <w:tcPr>
            <w:tcW w:w="3436" w:type="dxa"/>
          </w:tcPr>
          <w:p w14:paraId="48D65540"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Somnolencija</w:t>
            </w:r>
          </w:p>
        </w:tc>
        <w:tc>
          <w:tcPr>
            <w:tcW w:w="1980" w:type="dxa"/>
          </w:tcPr>
          <w:p w14:paraId="6191608C"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2131D512"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w:t>
            </w:r>
          </w:p>
        </w:tc>
      </w:tr>
      <w:tr w:rsidR="008E4378" w:rsidRPr="00650DC8" w14:paraId="04826075" w14:textId="77777777" w:rsidTr="008E4378">
        <w:trPr>
          <w:cantSplit/>
          <w:trHeight w:val="145"/>
        </w:trPr>
        <w:tc>
          <w:tcPr>
            <w:tcW w:w="2545" w:type="dxa"/>
            <w:vMerge/>
          </w:tcPr>
          <w:p w14:paraId="7FA3452E" w14:textId="77777777" w:rsidR="008E4378" w:rsidRPr="00650DC8" w:rsidRDefault="008E4378" w:rsidP="008E4378">
            <w:pPr>
              <w:widowControl w:val="0"/>
              <w:spacing w:after="0" w:line="240" w:lineRule="auto"/>
              <w:rPr>
                <w:rFonts w:ascii="Times New Roman" w:hAnsi="Times New Roman"/>
                <w:i/>
              </w:rPr>
            </w:pPr>
          </w:p>
        </w:tc>
        <w:tc>
          <w:tcPr>
            <w:tcW w:w="3436" w:type="dxa"/>
          </w:tcPr>
          <w:p w14:paraId="35A1F2B1"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Svaigulys</w:t>
            </w:r>
          </w:p>
        </w:tc>
        <w:tc>
          <w:tcPr>
            <w:tcW w:w="1980" w:type="dxa"/>
          </w:tcPr>
          <w:p w14:paraId="20E8493E"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0A4E9A4E"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Nedažni</w:t>
            </w:r>
          </w:p>
        </w:tc>
      </w:tr>
      <w:tr w:rsidR="008E4378" w:rsidRPr="00650DC8" w14:paraId="0D234349" w14:textId="77777777" w:rsidTr="008E4378">
        <w:trPr>
          <w:cantSplit/>
          <w:trHeight w:val="145"/>
        </w:trPr>
        <w:tc>
          <w:tcPr>
            <w:tcW w:w="2545" w:type="dxa"/>
            <w:vMerge/>
          </w:tcPr>
          <w:p w14:paraId="18BB0BDF" w14:textId="77777777" w:rsidR="008E4378" w:rsidRPr="00650DC8" w:rsidRDefault="008E4378" w:rsidP="008E4378">
            <w:pPr>
              <w:widowControl w:val="0"/>
              <w:spacing w:after="0" w:line="240" w:lineRule="auto"/>
              <w:rPr>
                <w:rFonts w:ascii="Times New Roman" w:hAnsi="Times New Roman"/>
                <w:i/>
              </w:rPr>
            </w:pPr>
          </w:p>
        </w:tc>
        <w:tc>
          <w:tcPr>
            <w:tcW w:w="3436" w:type="dxa"/>
          </w:tcPr>
          <w:p w14:paraId="5AC339A9"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Galvos skausmas (ypač gydymo pradžioje)</w:t>
            </w:r>
          </w:p>
        </w:tc>
        <w:tc>
          <w:tcPr>
            <w:tcW w:w="1980" w:type="dxa"/>
          </w:tcPr>
          <w:p w14:paraId="0E87E575"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0E7A83E9"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Dažni</w:t>
            </w:r>
          </w:p>
        </w:tc>
      </w:tr>
      <w:tr w:rsidR="008E4378" w:rsidRPr="00650DC8" w14:paraId="4F884C05" w14:textId="77777777" w:rsidTr="008E4378">
        <w:trPr>
          <w:cantSplit/>
          <w:trHeight w:val="145"/>
        </w:trPr>
        <w:tc>
          <w:tcPr>
            <w:tcW w:w="2545" w:type="dxa"/>
            <w:vMerge/>
          </w:tcPr>
          <w:p w14:paraId="1CD8FF7E" w14:textId="77777777" w:rsidR="008E4378" w:rsidRPr="00650DC8" w:rsidRDefault="008E4378" w:rsidP="008E4378">
            <w:pPr>
              <w:widowControl w:val="0"/>
              <w:spacing w:after="0" w:line="240" w:lineRule="auto"/>
              <w:rPr>
                <w:rFonts w:ascii="Times New Roman" w:hAnsi="Times New Roman"/>
                <w:i/>
              </w:rPr>
            </w:pPr>
          </w:p>
        </w:tc>
        <w:tc>
          <w:tcPr>
            <w:tcW w:w="3436" w:type="dxa"/>
          </w:tcPr>
          <w:p w14:paraId="4BCE528C"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Tremoras</w:t>
            </w:r>
          </w:p>
        </w:tc>
        <w:tc>
          <w:tcPr>
            <w:tcW w:w="1980" w:type="dxa"/>
          </w:tcPr>
          <w:p w14:paraId="4541B387"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049126C0"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w:t>
            </w:r>
          </w:p>
        </w:tc>
      </w:tr>
      <w:tr w:rsidR="008E4378" w:rsidRPr="00650DC8" w14:paraId="4FD137B6" w14:textId="77777777" w:rsidTr="008E4378">
        <w:trPr>
          <w:cantSplit/>
          <w:trHeight w:val="145"/>
        </w:trPr>
        <w:tc>
          <w:tcPr>
            <w:tcW w:w="2545" w:type="dxa"/>
            <w:vMerge/>
          </w:tcPr>
          <w:p w14:paraId="3AD94577" w14:textId="77777777" w:rsidR="008E4378" w:rsidRPr="00650DC8" w:rsidRDefault="008E4378" w:rsidP="008E4378">
            <w:pPr>
              <w:widowControl w:val="0"/>
              <w:spacing w:after="0" w:line="240" w:lineRule="auto"/>
              <w:rPr>
                <w:rFonts w:ascii="Times New Roman" w:hAnsi="Times New Roman"/>
                <w:i/>
              </w:rPr>
            </w:pPr>
          </w:p>
        </w:tc>
        <w:tc>
          <w:tcPr>
            <w:tcW w:w="3436" w:type="dxa"/>
          </w:tcPr>
          <w:p w14:paraId="3C4AC46A"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Hipestezija, parestezija</w:t>
            </w:r>
          </w:p>
        </w:tc>
        <w:tc>
          <w:tcPr>
            <w:tcW w:w="1980" w:type="dxa"/>
          </w:tcPr>
          <w:p w14:paraId="1B5DFCB6"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7FB4A2A9"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Nedažni</w:t>
            </w:r>
          </w:p>
        </w:tc>
      </w:tr>
      <w:tr w:rsidR="008E4378" w:rsidRPr="00650DC8" w14:paraId="71AC7EC1" w14:textId="77777777" w:rsidTr="008E4378">
        <w:trPr>
          <w:cantSplit/>
          <w:trHeight w:val="145"/>
        </w:trPr>
        <w:tc>
          <w:tcPr>
            <w:tcW w:w="2545" w:type="dxa"/>
            <w:vMerge/>
          </w:tcPr>
          <w:p w14:paraId="285326F2" w14:textId="77777777" w:rsidR="008E4378" w:rsidRPr="00650DC8" w:rsidRDefault="008E4378" w:rsidP="008E4378">
            <w:pPr>
              <w:widowControl w:val="0"/>
              <w:spacing w:after="0" w:line="240" w:lineRule="auto"/>
              <w:rPr>
                <w:rFonts w:ascii="Times New Roman" w:hAnsi="Times New Roman"/>
                <w:i/>
              </w:rPr>
            </w:pPr>
          </w:p>
        </w:tc>
        <w:tc>
          <w:tcPr>
            <w:tcW w:w="3436" w:type="dxa"/>
          </w:tcPr>
          <w:p w14:paraId="1909E5FC"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Apalpimas (sinkopė)</w:t>
            </w:r>
          </w:p>
        </w:tc>
        <w:tc>
          <w:tcPr>
            <w:tcW w:w="1980" w:type="dxa"/>
          </w:tcPr>
          <w:p w14:paraId="2BC8C6BF"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507D4AD4"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w:t>
            </w:r>
          </w:p>
        </w:tc>
      </w:tr>
      <w:tr w:rsidR="008E4378" w:rsidRPr="00650DC8" w14:paraId="15AB2F24" w14:textId="77777777" w:rsidTr="008E4378">
        <w:trPr>
          <w:cantSplit/>
          <w:trHeight w:val="145"/>
        </w:trPr>
        <w:tc>
          <w:tcPr>
            <w:tcW w:w="2545" w:type="dxa"/>
            <w:vMerge/>
          </w:tcPr>
          <w:p w14:paraId="0187A6DB" w14:textId="77777777" w:rsidR="008E4378" w:rsidRPr="00650DC8" w:rsidRDefault="008E4378" w:rsidP="008E4378">
            <w:pPr>
              <w:widowControl w:val="0"/>
              <w:spacing w:after="0" w:line="240" w:lineRule="auto"/>
              <w:rPr>
                <w:rFonts w:ascii="Times New Roman" w:hAnsi="Times New Roman"/>
                <w:i/>
              </w:rPr>
            </w:pPr>
          </w:p>
        </w:tc>
        <w:tc>
          <w:tcPr>
            <w:tcW w:w="3436" w:type="dxa"/>
          </w:tcPr>
          <w:p w14:paraId="4C18D309"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Hipertonija</w:t>
            </w:r>
          </w:p>
        </w:tc>
        <w:tc>
          <w:tcPr>
            <w:tcW w:w="1980" w:type="dxa"/>
          </w:tcPr>
          <w:p w14:paraId="6F64D1F1"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09D6EF68"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w:t>
            </w:r>
          </w:p>
        </w:tc>
      </w:tr>
      <w:tr w:rsidR="008E4378" w:rsidRPr="00650DC8" w14:paraId="510B7287" w14:textId="77777777" w:rsidTr="008E4378">
        <w:trPr>
          <w:cantSplit/>
          <w:trHeight w:val="145"/>
        </w:trPr>
        <w:tc>
          <w:tcPr>
            <w:tcW w:w="2545" w:type="dxa"/>
            <w:vMerge/>
          </w:tcPr>
          <w:p w14:paraId="633C410E" w14:textId="77777777" w:rsidR="008E4378" w:rsidRPr="00650DC8" w:rsidRDefault="008E4378" w:rsidP="008E4378">
            <w:pPr>
              <w:widowControl w:val="0"/>
              <w:spacing w:after="0" w:line="240" w:lineRule="auto"/>
              <w:rPr>
                <w:rFonts w:ascii="Times New Roman" w:hAnsi="Times New Roman"/>
                <w:i/>
              </w:rPr>
            </w:pPr>
          </w:p>
        </w:tc>
        <w:tc>
          <w:tcPr>
            <w:tcW w:w="3436" w:type="dxa"/>
          </w:tcPr>
          <w:p w14:paraId="1998B325"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Periferinė neuropatija</w:t>
            </w:r>
          </w:p>
        </w:tc>
        <w:tc>
          <w:tcPr>
            <w:tcW w:w="1980" w:type="dxa"/>
          </w:tcPr>
          <w:p w14:paraId="121D4BFD"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08F8EF92"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Reti</w:t>
            </w:r>
          </w:p>
        </w:tc>
      </w:tr>
      <w:tr w:rsidR="008E4378" w:rsidRPr="00650DC8" w14:paraId="37602575" w14:textId="77777777" w:rsidTr="008E4378">
        <w:trPr>
          <w:cantSplit/>
          <w:trHeight w:val="145"/>
        </w:trPr>
        <w:tc>
          <w:tcPr>
            <w:tcW w:w="2545" w:type="dxa"/>
            <w:vMerge/>
          </w:tcPr>
          <w:p w14:paraId="3F35919D" w14:textId="77777777" w:rsidR="008E4378" w:rsidRPr="00650DC8" w:rsidRDefault="008E4378" w:rsidP="008E4378">
            <w:pPr>
              <w:widowControl w:val="0"/>
              <w:spacing w:after="0" w:line="240" w:lineRule="auto"/>
              <w:rPr>
                <w:rFonts w:ascii="Times New Roman" w:hAnsi="Times New Roman"/>
                <w:i/>
              </w:rPr>
            </w:pPr>
          </w:p>
        </w:tc>
        <w:tc>
          <w:tcPr>
            <w:tcW w:w="3436" w:type="dxa"/>
          </w:tcPr>
          <w:p w14:paraId="05201572"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Amnezija</w:t>
            </w:r>
          </w:p>
        </w:tc>
        <w:tc>
          <w:tcPr>
            <w:tcW w:w="1980" w:type="dxa"/>
          </w:tcPr>
          <w:p w14:paraId="3AE36EFC"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422598B5"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Nedažni</w:t>
            </w:r>
          </w:p>
        </w:tc>
      </w:tr>
      <w:tr w:rsidR="008E4378" w:rsidRPr="00650DC8" w14:paraId="30B591EC" w14:textId="77777777" w:rsidTr="008E4378">
        <w:trPr>
          <w:cantSplit/>
          <w:trHeight w:val="145"/>
        </w:trPr>
        <w:tc>
          <w:tcPr>
            <w:tcW w:w="2545" w:type="dxa"/>
            <w:vMerge/>
          </w:tcPr>
          <w:p w14:paraId="7E89BAD6" w14:textId="77777777" w:rsidR="008E4378" w:rsidRPr="00650DC8" w:rsidRDefault="008E4378" w:rsidP="008E4378">
            <w:pPr>
              <w:widowControl w:val="0"/>
              <w:spacing w:after="0" w:line="240" w:lineRule="auto"/>
              <w:rPr>
                <w:rFonts w:ascii="Times New Roman" w:hAnsi="Times New Roman"/>
                <w:i/>
              </w:rPr>
            </w:pPr>
          </w:p>
        </w:tc>
        <w:tc>
          <w:tcPr>
            <w:tcW w:w="3436" w:type="dxa"/>
          </w:tcPr>
          <w:p w14:paraId="04D1B2EF"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Skonio pojūčio pokyčiai</w:t>
            </w:r>
          </w:p>
        </w:tc>
        <w:tc>
          <w:tcPr>
            <w:tcW w:w="1980" w:type="dxa"/>
          </w:tcPr>
          <w:p w14:paraId="7BCA32CB"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170B89E3"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Nedažni</w:t>
            </w:r>
          </w:p>
        </w:tc>
      </w:tr>
      <w:tr w:rsidR="008E4378" w:rsidRPr="00650DC8" w14:paraId="09C8CA00" w14:textId="77777777" w:rsidTr="008E4378">
        <w:trPr>
          <w:cantSplit/>
          <w:trHeight w:val="145"/>
        </w:trPr>
        <w:tc>
          <w:tcPr>
            <w:tcW w:w="2545" w:type="dxa"/>
            <w:vMerge/>
          </w:tcPr>
          <w:p w14:paraId="40ABD703" w14:textId="77777777" w:rsidR="008E4378" w:rsidRPr="00650DC8" w:rsidRDefault="008E4378" w:rsidP="008E4378">
            <w:pPr>
              <w:widowControl w:val="0"/>
              <w:spacing w:after="0" w:line="240" w:lineRule="auto"/>
              <w:rPr>
                <w:rFonts w:ascii="Times New Roman" w:hAnsi="Times New Roman"/>
                <w:i/>
              </w:rPr>
            </w:pPr>
          </w:p>
        </w:tc>
        <w:tc>
          <w:tcPr>
            <w:tcW w:w="3436" w:type="dxa"/>
          </w:tcPr>
          <w:p w14:paraId="1B64647C"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Ekstrapiramidinis sindromas</w:t>
            </w:r>
          </w:p>
        </w:tc>
        <w:tc>
          <w:tcPr>
            <w:tcW w:w="1980" w:type="dxa"/>
          </w:tcPr>
          <w:p w14:paraId="756FAD14"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Dažnis nežinomas</w:t>
            </w:r>
          </w:p>
        </w:tc>
        <w:tc>
          <w:tcPr>
            <w:tcW w:w="1800" w:type="dxa"/>
          </w:tcPr>
          <w:p w14:paraId="584FD5C5" w14:textId="77777777"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w:t>
            </w:r>
          </w:p>
        </w:tc>
      </w:tr>
      <w:tr w:rsidR="008E4378" w:rsidRPr="00650DC8" w14:paraId="4867BD49" w14:textId="77777777" w:rsidTr="008E4378">
        <w:trPr>
          <w:cantSplit/>
          <w:trHeight w:val="145"/>
        </w:trPr>
        <w:tc>
          <w:tcPr>
            <w:tcW w:w="2545" w:type="dxa"/>
            <w:vMerge/>
          </w:tcPr>
          <w:p w14:paraId="57F007D5" w14:textId="77777777" w:rsidR="008E4378" w:rsidRPr="00650DC8" w:rsidRDefault="008E4378" w:rsidP="008E4378">
            <w:pPr>
              <w:widowControl w:val="0"/>
              <w:spacing w:after="0" w:line="240" w:lineRule="auto"/>
              <w:rPr>
                <w:rFonts w:ascii="Times New Roman" w:hAnsi="Times New Roman"/>
                <w:i/>
              </w:rPr>
            </w:pPr>
          </w:p>
        </w:tc>
        <w:tc>
          <w:tcPr>
            <w:tcW w:w="3436" w:type="dxa"/>
          </w:tcPr>
          <w:p w14:paraId="2E694A86" w14:textId="59D4BDBE" w:rsidR="008E4378" w:rsidRPr="00650DC8" w:rsidRDefault="00074A2D" w:rsidP="008E4378">
            <w:pPr>
              <w:widowControl w:val="0"/>
              <w:spacing w:after="0" w:line="240" w:lineRule="auto"/>
              <w:rPr>
                <w:rFonts w:ascii="Times New Roman" w:hAnsi="Times New Roman"/>
              </w:rPr>
            </w:pPr>
            <w:r w:rsidRPr="00650DC8">
              <w:rPr>
                <w:rFonts w:ascii="Times New Roman" w:hAnsi="Times New Roman" w:cs="Times New Roman"/>
              </w:rPr>
              <w:t>Generalizuota</w:t>
            </w:r>
            <w:r w:rsidR="005A2C22" w:rsidRPr="00650DC8">
              <w:rPr>
                <w:rFonts w:ascii="Times New Roman" w:hAnsi="Times New Roman" w:cs="Times New Roman"/>
              </w:rPr>
              <w:t xml:space="preserve"> </w:t>
            </w:r>
            <w:r w:rsidR="008E4378" w:rsidRPr="00650DC8">
              <w:rPr>
                <w:rFonts w:ascii="Times New Roman" w:hAnsi="Times New Roman"/>
              </w:rPr>
              <w:t>miastenija</w:t>
            </w:r>
          </w:p>
        </w:tc>
        <w:tc>
          <w:tcPr>
            <w:tcW w:w="1980" w:type="dxa"/>
          </w:tcPr>
          <w:p w14:paraId="185CCFD9" w14:textId="28F425D6"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3B9E7127" w14:textId="7514C9B6" w:rsidR="008E4378" w:rsidRPr="00650DC8" w:rsidRDefault="008E4378" w:rsidP="008E4378">
            <w:pPr>
              <w:widowControl w:val="0"/>
              <w:spacing w:after="0" w:line="240" w:lineRule="auto"/>
              <w:rPr>
                <w:rFonts w:ascii="Times New Roman" w:hAnsi="Times New Roman"/>
              </w:rPr>
            </w:pPr>
            <w:r w:rsidRPr="00650DC8">
              <w:rPr>
                <w:rFonts w:ascii="Times New Roman" w:hAnsi="Times New Roman"/>
              </w:rPr>
              <w:t>Dažnis nežinomas</w:t>
            </w:r>
          </w:p>
        </w:tc>
      </w:tr>
      <w:tr w:rsidR="006B5989" w:rsidRPr="00650DC8" w14:paraId="299D3326" w14:textId="77777777" w:rsidTr="008E4378">
        <w:trPr>
          <w:trHeight w:val="227"/>
        </w:trPr>
        <w:tc>
          <w:tcPr>
            <w:tcW w:w="2545" w:type="dxa"/>
            <w:vMerge w:val="restart"/>
          </w:tcPr>
          <w:p w14:paraId="76FA16E5" w14:textId="77777777" w:rsidR="006B5989" w:rsidRPr="00650DC8" w:rsidRDefault="006B5989" w:rsidP="008E4378">
            <w:pPr>
              <w:widowControl w:val="0"/>
              <w:spacing w:after="0" w:line="240" w:lineRule="auto"/>
              <w:rPr>
                <w:rFonts w:ascii="Times New Roman" w:hAnsi="Times New Roman"/>
                <w:i/>
              </w:rPr>
            </w:pPr>
            <w:r w:rsidRPr="00650DC8">
              <w:rPr>
                <w:rFonts w:ascii="Times New Roman" w:hAnsi="Times New Roman"/>
                <w:i/>
              </w:rPr>
              <w:t>Akių sutrikimai</w:t>
            </w:r>
          </w:p>
        </w:tc>
        <w:tc>
          <w:tcPr>
            <w:tcW w:w="3436" w:type="dxa"/>
          </w:tcPr>
          <w:p w14:paraId="734D5888" w14:textId="77777777" w:rsidR="006B5989" w:rsidRPr="00650DC8" w:rsidRDefault="006B5989" w:rsidP="008E4378">
            <w:pPr>
              <w:widowControl w:val="0"/>
              <w:spacing w:after="0" w:line="240" w:lineRule="auto"/>
              <w:rPr>
                <w:rFonts w:ascii="Times New Roman" w:hAnsi="Times New Roman"/>
              </w:rPr>
            </w:pPr>
            <w:r w:rsidRPr="00650DC8">
              <w:rPr>
                <w:rFonts w:ascii="Times New Roman" w:hAnsi="Times New Roman"/>
              </w:rPr>
              <w:t>Miglotas matymas</w:t>
            </w:r>
          </w:p>
        </w:tc>
        <w:tc>
          <w:tcPr>
            <w:tcW w:w="1980" w:type="dxa"/>
          </w:tcPr>
          <w:p w14:paraId="794A57A8" w14:textId="77777777" w:rsidR="006B5989" w:rsidRPr="00650DC8" w:rsidRDefault="006B5989"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3411CAC8" w14:textId="77777777" w:rsidR="006B5989" w:rsidRPr="00650DC8" w:rsidRDefault="006B5989" w:rsidP="008E4378">
            <w:pPr>
              <w:widowControl w:val="0"/>
              <w:spacing w:after="0" w:line="240" w:lineRule="auto"/>
              <w:rPr>
                <w:rFonts w:ascii="Times New Roman" w:hAnsi="Times New Roman"/>
              </w:rPr>
            </w:pPr>
            <w:r w:rsidRPr="00650DC8">
              <w:rPr>
                <w:rFonts w:ascii="Times New Roman" w:hAnsi="Times New Roman"/>
              </w:rPr>
              <w:t>Nedažni</w:t>
            </w:r>
          </w:p>
        </w:tc>
      </w:tr>
      <w:tr w:rsidR="006B5989" w:rsidRPr="00650DC8" w14:paraId="2C99DE15" w14:textId="77777777" w:rsidTr="008E4378">
        <w:trPr>
          <w:trHeight w:val="227"/>
        </w:trPr>
        <w:tc>
          <w:tcPr>
            <w:tcW w:w="2545" w:type="dxa"/>
            <w:vMerge/>
          </w:tcPr>
          <w:p w14:paraId="0EC00024" w14:textId="77777777" w:rsidR="006B5989" w:rsidRPr="00650DC8" w:rsidRDefault="006B5989" w:rsidP="008E4378">
            <w:pPr>
              <w:widowControl w:val="0"/>
              <w:spacing w:after="0" w:line="240" w:lineRule="auto"/>
              <w:rPr>
                <w:rFonts w:ascii="Times New Roman" w:hAnsi="Times New Roman"/>
                <w:i/>
              </w:rPr>
            </w:pPr>
          </w:p>
        </w:tc>
        <w:tc>
          <w:tcPr>
            <w:tcW w:w="3436" w:type="dxa"/>
          </w:tcPr>
          <w:p w14:paraId="76D2158E" w14:textId="77777777" w:rsidR="006B5989" w:rsidRPr="00650DC8" w:rsidRDefault="006B5989" w:rsidP="008E4378">
            <w:pPr>
              <w:widowControl w:val="0"/>
              <w:spacing w:after="0" w:line="240" w:lineRule="auto"/>
              <w:rPr>
                <w:rFonts w:ascii="Times New Roman" w:hAnsi="Times New Roman"/>
              </w:rPr>
            </w:pPr>
            <w:r w:rsidRPr="00650DC8">
              <w:rPr>
                <w:rFonts w:ascii="Times New Roman" w:hAnsi="Times New Roman"/>
              </w:rPr>
              <w:t xml:space="preserve">Regos sutrikimai (įskaitant </w:t>
            </w:r>
            <w:r w:rsidRPr="00650DC8">
              <w:rPr>
                <w:rFonts w:ascii="Times New Roman" w:hAnsi="Times New Roman"/>
              </w:rPr>
              <w:lastRenderedPageBreak/>
              <w:t>dvejinimąsi akyse)</w:t>
            </w:r>
          </w:p>
        </w:tc>
        <w:tc>
          <w:tcPr>
            <w:tcW w:w="1980" w:type="dxa"/>
          </w:tcPr>
          <w:p w14:paraId="7491D66E" w14:textId="77777777" w:rsidR="006B5989" w:rsidRPr="00650DC8" w:rsidRDefault="006B5989" w:rsidP="008E4378">
            <w:pPr>
              <w:widowControl w:val="0"/>
              <w:spacing w:after="0" w:line="240" w:lineRule="auto"/>
              <w:rPr>
                <w:rFonts w:ascii="Times New Roman" w:hAnsi="Times New Roman"/>
              </w:rPr>
            </w:pPr>
            <w:r w:rsidRPr="00650DC8">
              <w:rPr>
                <w:rFonts w:ascii="Times New Roman" w:hAnsi="Times New Roman"/>
              </w:rPr>
              <w:lastRenderedPageBreak/>
              <w:t>Dažni</w:t>
            </w:r>
          </w:p>
        </w:tc>
        <w:tc>
          <w:tcPr>
            <w:tcW w:w="1800" w:type="dxa"/>
          </w:tcPr>
          <w:p w14:paraId="19DC1EE4" w14:textId="77777777" w:rsidR="006B5989" w:rsidRPr="00650DC8" w:rsidRDefault="006B5989" w:rsidP="008E4378">
            <w:pPr>
              <w:widowControl w:val="0"/>
              <w:spacing w:after="0" w:line="240" w:lineRule="auto"/>
              <w:rPr>
                <w:rFonts w:ascii="Times New Roman" w:hAnsi="Times New Roman"/>
              </w:rPr>
            </w:pPr>
            <w:r w:rsidRPr="00650DC8">
              <w:rPr>
                <w:rFonts w:ascii="Times New Roman" w:hAnsi="Times New Roman"/>
              </w:rPr>
              <w:t>Reti</w:t>
            </w:r>
          </w:p>
        </w:tc>
      </w:tr>
      <w:tr w:rsidR="006B5989" w:rsidRPr="00650DC8" w14:paraId="702DB454" w14:textId="77777777" w:rsidTr="008E4378">
        <w:trPr>
          <w:trHeight w:val="227"/>
        </w:trPr>
        <w:tc>
          <w:tcPr>
            <w:tcW w:w="2545" w:type="dxa"/>
            <w:vMerge/>
          </w:tcPr>
          <w:p w14:paraId="1CD62107" w14:textId="77777777" w:rsidR="006B5989" w:rsidRPr="00650DC8" w:rsidRDefault="006B5989" w:rsidP="008E4378">
            <w:pPr>
              <w:widowControl w:val="0"/>
              <w:spacing w:after="0" w:line="240" w:lineRule="auto"/>
              <w:rPr>
                <w:rFonts w:ascii="Times New Roman" w:hAnsi="Times New Roman"/>
                <w:i/>
              </w:rPr>
            </w:pPr>
          </w:p>
        </w:tc>
        <w:tc>
          <w:tcPr>
            <w:tcW w:w="3436" w:type="dxa"/>
          </w:tcPr>
          <w:p w14:paraId="5DBDC8B5" w14:textId="257F4A02" w:rsidR="006B5989" w:rsidRPr="00650DC8" w:rsidRDefault="006B5989" w:rsidP="008E4378">
            <w:pPr>
              <w:widowControl w:val="0"/>
              <w:spacing w:after="0" w:line="240" w:lineRule="auto"/>
              <w:rPr>
                <w:rFonts w:ascii="Times New Roman" w:hAnsi="Times New Roman"/>
              </w:rPr>
            </w:pPr>
            <w:r w:rsidRPr="00650DC8">
              <w:rPr>
                <w:rFonts w:ascii="Times New Roman" w:hAnsi="Times New Roman"/>
              </w:rPr>
              <w:t>Akių miastenija</w:t>
            </w:r>
          </w:p>
        </w:tc>
        <w:tc>
          <w:tcPr>
            <w:tcW w:w="1980" w:type="dxa"/>
          </w:tcPr>
          <w:p w14:paraId="54C9A650" w14:textId="44A66D5F" w:rsidR="006B5989" w:rsidRPr="00650DC8" w:rsidRDefault="006B5989"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56FE2DBE" w14:textId="524A00C4" w:rsidR="006B5989" w:rsidRPr="00650DC8" w:rsidRDefault="006B5989" w:rsidP="008E4378">
            <w:pPr>
              <w:widowControl w:val="0"/>
              <w:spacing w:after="0" w:line="240" w:lineRule="auto"/>
              <w:rPr>
                <w:rFonts w:ascii="Times New Roman" w:hAnsi="Times New Roman"/>
              </w:rPr>
            </w:pPr>
            <w:r w:rsidRPr="00650DC8">
              <w:rPr>
                <w:rFonts w:ascii="Times New Roman" w:hAnsi="Times New Roman"/>
              </w:rPr>
              <w:t>Dažnis nežinomas</w:t>
            </w:r>
          </w:p>
        </w:tc>
      </w:tr>
      <w:tr w:rsidR="000B3837" w:rsidRPr="00650DC8" w14:paraId="184DE109" w14:textId="77777777" w:rsidTr="008E4378">
        <w:trPr>
          <w:trHeight w:val="227"/>
        </w:trPr>
        <w:tc>
          <w:tcPr>
            <w:tcW w:w="2545" w:type="dxa"/>
            <w:vMerge w:val="restart"/>
          </w:tcPr>
          <w:p w14:paraId="25E98986"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Ausų ir labirintų sutrikimai</w:t>
            </w:r>
          </w:p>
        </w:tc>
        <w:tc>
          <w:tcPr>
            <w:tcW w:w="3436" w:type="dxa"/>
          </w:tcPr>
          <w:p w14:paraId="0B4D8E82"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Ūžesys (</w:t>
            </w:r>
            <w:r w:rsidRPr="00650DC8">
              <w:rPr>
                <w:rFonts w:ascii="Times New Roman" w:hAnsi="Times New Roman"/>
                <w:i/>
              </w:rPr>
              <w:t>tinnitus</w:t>
            </w:r>
            <w:r w:rsidRPr="00650DC8">
              <w:rPr>
                <w:rFonts w:ascii="Times New Roman" w:hAnsi="Times New Roman"/>
              </w:rPr>
              <w:t>)</w:t>
            </w:r>
          </w:p>
        </w:tc>
        <w:tc>
          <w:tcPr>
            <w:tcW w:w="1980" w:type="dxa"/>
          </w:tcPr>
          <w:p w14:paraId="3960C6E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50BA5B5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1A5D52D1" w14:textId="77777777" w:rsidTr="008E4378">
        <w:trPr>
          <w:trHeight w:val="227"/>
        </w:trPr>
        <w:tc>
          <w:tcPr>
            <w:tcW w:w="2545" w:type="dxa"/>
            <w:vMerge/>
          </w:tcPr>
          <w:p w14:paraId="7EBEC8FE" w14:textId="77777777" w:rsidR="000B3837" w:rsidRPr="00650DC8" w:rsidRDefault="000B3837" w:rsidP="008E4378">
            <w:pPr>
              <w:widowControl w:val="0"/>
              <w:spacing w:after="0" w:line="240" w:lineRule="auto"/>
              <w:rPr>
                <w:rFonts w:ascii="Times New Roman" w:hAnsi="Times New Roman"/>
                <w:i/>
              </w:rPr>
            </w:pPr>
          </w:p>
        </w:tc>
        <w:tc>
          <w:tcPr>
            <w:tcW w:w="3436" w:type="dxa"/>
          </w:tcPr>
          <w:p w14:paraId="7831B75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Prikurtimas</w:t>
            </w:r>
          </w:p>
        </w:tc>
        <w:tc>
          <w:tcPr>
            <w:tcW w:w="1980" w:type="dxa"/>
          </w:tcPr>
          <w:p w14:paraId="2653D3E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78F6426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r>
      <w:tr w:rsidR="000B3837" w:rsidRPr="00650DC8" w14:paraId="7C45B113" w14:textId="77777777" w:rsidTr="008E4378">
        <w:trPr>
          <w:cantSplit/>
          <w:trHeight w:val="227"/>
        </w:trPr>
        <w:tc>
          <w:tcPr>
            <w:tcW w:w="2545" w:type="dxa"/>
            <w:vMerge w:val="restart"/>
          </w:tcPr>
          <w:p w14:paraId="093ECBCF"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Širdies sutrikimai</w:t>
            </w:r>
          </w:p>
        </w:tc>
        <w:tc>
          <w:tcPr>
            <w:tcW w:w="3436" w:type="dxa"/>
          </w:tcPr>
          <w:p w14:paraId="491D7A4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Palpitacija</w:t>
            </w:r>
          </w:p>
        </w:tc>
        <w:tc>
          <w:tcPr>
            <w:tcW w:w="1980" w:type="dxa"/>
          </w:tcPr>
          <w:p w14:paraId="0AE994F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3E05B6E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2FFE0B8E" w14:textId="77777777" w:rsidTr="008E4378">
        <w:trPr>
          <w:cantSplit/>
          <w:trHeight w:val="145"/>
        </w:trPr>
        <w:tc>
          <w:tcPr>
            <w:tcW w:w="2545" w:type="dxa"/>
            <w:vMerge/>
          </w:tcPr>
          <w:p w14:paraId="18A70FDB" w14:textId="77777777" w:rsidR="000B3837" w:rsidRPr="00650DC8" w:rsidRDefault="000B3837" w:rsidP="008E4378">
            <w:pPr>
              <w:widowControl w:val="0"/>
              <w:spacing w:after="0" w:line="240" w:lineRule="auto"/>
              <w:rPr>
                <w:rFonts w:ascii="Times New Roman" w:hAnsi="Times New Roman"/>
                <w:i/>
              </w:rPr>
            </w:pPr>
          </w:p>
        </w:tc>
        <w:tc>
          <w:tcPr>
            <w:tcW w:w="3436" w:type="dxa"/>
          </w:tcPr>
          <w:p w14:paraId="5C17F20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Apalpimas</w:t>
            </w:r>
          </w:p>
        </w:tc>
        <w:tc>
          <w:tcPr>
            <w:tcW w:w="1980" w:type="dxa"/>
          </w:tcPr>
          <w:p w14:paraId="1DAD4D4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1C7AD9B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47816A21" w14:textId="77777777" w:rsidTr="008E4378">
        <w:trPr>
          <w:cantSplit/>
          <w:trHeight w:val="145"/>
        </w:trPr>
        <w:tc>
          <w:tcPr>
            <w:tcW w:w="2545" w:type="dxa"/>
            <w:vMerge/>
          </w:tcPr>
          <w:p w14:paraId="400E1F87" w14:textId="77777777" w:rsidR="000B3837" w:rsidRPr="00650DC8" w:rsidRDefault="000B3837" w:rsidP="008E4378">
            <w:pPr>
              <w:widowControl w:val="0"/>
              <w:spacing w:after="0" w:line="240" w:lineRule="auto"/>
              <w:rPr>
                <w:rFonts w:ascii="Times New Roman" w:hAnsi="Times New Roman"/>
                <w:i/>
              </w:rPr>
            </w:pPr>
          </w:p>
        </w:tc>
        <w:tc>
          <w:tcPr>
            <w:tcW w:w="3436" w:type="dxa"/>
          </w:tcPr>
          <w:p w14:paraId="78DC48D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Krūtinės angina</w:t>
            </w:r>
          </w:p>
        </w:tc>
        <w:tc>
          <w:tcPr>
            <w:tcW w:w="1980" w:type="dxa"/>
          </w:tcPr>
          <w:p w14:paraId="35E284C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Reti</w:t>
            </w:r>
          </w:p>
        </w:tc>
        <w:tc>
          <w:tcPr>
            <w:tcW w:w="1800" w:type="dxa"/>
          </w:tcPr>
          <w:p w14:paraId="4E0C435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207B0C5A" w14:textId="77777777" w:rsidTr="008E4378">
        <w:trPr>
          <w:cantSplit/>
          <w:trHeight w:val="145"/>
        </w:trPr>
        <w:tc>
          <w:tcPr>
            <w:tcW w:w="2545" w:type="dxa"/>
            <w:vMerge/>
          </w:tcPr>
          <w:p w14:paraId="4AD14CEE" w14:textId="77777777" w:rsidR="000B3837" w:rsidRPr="00650DC8" w:rsidRDefault="000B3837" w:rsidP="008E4378">
            <w:pPr>
              <w:widowControl w:val="0"/>
              <w:spacing w:after="0" w:line="240" w:lineRule="auto"/>
              <w:rPr>
                <w:rFonts w:ascii="Times New Roman" w:hAnsi="Times New Roman"/>
                <w:i/>
              </w:rPr>
            </w:pPr>
          </w:p>
        </w:tc>
        <w:tc>
          <w:tcPr>
            <w:tcW w:w="3436" w:type="dxa"/>
          </w:tcPr>
          <w:p w14:paraId="5A81113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Miokardo infarktas</w:t>
            </w:r>
          </w:p>
        </w:tc>
        <w:tc>
          <w:tcPr>
            <w:tcW w:w="1980" w:type="dxa"/>
          </w:tcPr>
          <w:p w14:paraId="247F35A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3F399E4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39559F90" w14:textId="77777777" w:rsidTr="008E4378">
        <w:trPr>
          <w:cantSplit/>
          <w:trHeight w:val="145"/>
        </w:trPr>
        <w:tc>
          <w:tcPr>
            <w:tcW w:w="2545" w:type="dxa"/>
            <w:vMerge/>
          </w:tcPr>
          <w:p w14:paraId="2B958F65" w14:textId="77777777" w:rsidR="000B3837" w:rsidRPr="00650DC8" w:rsidRDefault="000B3837" w:rsidP="008E4378">
            <w:pPr>
              <w:widowControl w:val="0"/>
              <w:spacing w:after="0" w:line="240" w:lineRule="auto"/>
              <w:rPr>
                <w:rFonts w:ascii="Times New Roman" w:hAnsi="Times New Roman"/>
                <w:i/>
              </w:rPr>
            </w:pPr>
          </w:p>
        </w:tc>
        <w:tc>
          <w:tcPr>
            <w:tcW w:w="3436" w:type="dxa"/>
          </w:tcPr>
          <w:p w14:paraId="23AAE01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Aritmija (įskaitant bradikardiją, skilvelinę tachikardiją ir prieširdžių virpėjimą)</w:t>
            </w:r>
          </w:p>
        </w:tc>
        <w:tc>
          <w:tcPr>
            <w:tcW w:w="1980" w:type="dxa"/>
          </w:tcPr>
          <w:p w14:paraId="6D63E0B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2BB0D12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02938183" w14:textId="77777777" w:rsidTr="008E4378">
        <w:trPr>
          <w:cantSplit/>
          <w:trHeight w:val="227"/>
        </w:trPr>
        <w:tc>
          <w:tcPr>
            <w:tcW w:w="2545" w:type="dxa"/>
            <w:vMerge w:val="restart"/>
          </w:tcPr>
          <w:p w14:paraId="24D72697"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Kraujagyslių sutrikimai</w:t>
            </w:r>
          </w:p>
        </w:tc>
        <w:tc>
          <w:tcPr>
            <w:tcW w:w="3436" w:type="dxa"/>
          </w:tcPr>
          <w:p w14:paraId="6CF0291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 xml:space="preserve">Veido ir kaklo paraudimas </w:t>
            </w:r>
          </w:p>
        </w:tc>
        <w:tc>
          <w:tcPr>
            <w:tcW w:w="1980" w:type="dxa"/>
          </w:tcPr>
          <w:p w14:paraId="54649CE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32E47CC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05F823E2" w14:textId="77777777" w:rsidTr="008E4378">
        <w:trPr>
          <w:cantSplit/>
          <w:trHeight w:val="145"/>
        </w:trPr>
        <w:tc>
          <w:tcPr>
            <w:tcW w:w="2545" w:type="dxa"/>
            <w:vMerge/>
          </w:tcPr>
          <w:p w14:paraId="6FDC404D" w14:textId="77777777" w:rsidR="000B3837" w:rsidRPr="00650DC8" w:rsidRDefault="000B3837" w:rsidP="008E4378">
            <w:pPr>
              <w:widowControl w:val="0"/>
              <w:spacing w:after="0" w:line="240" w:lineRule="auto"/>
              <w:rPr>
                <w:rFonts w:ascii="Times New Roman" w:hAnsi="Times New Roman"/>
                <w:i/>
              </w:rPr>
            </w:pPr>
          </w:p>
        </w:tc>
        <w:tc>
          <w:tcPr>
            <w:tcW w:w="3436" w:type="dxa"/>
          </w:tcPr>
          <w:p w14:paraId="6F9BAF4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Hipotenzija</w:t>
            </w:r>
          </w:p>
        </w:tc>
        <w:tc>
          <w:tcPr>
            <w:tcW w:w="1980" w:type="dxa"/>
          </w:tcPr>
          <w:p w14:paraId="42A0178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12B35CB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6DEA6DC6" w14:textId="77777777" w:rsidTr="008E4378">
        <w:trPr>
          <w:cantSplit/>
          <w:trHeight w:val="145"/>
        </w:trPr>
        <w:tc>
          <w:tcPr>
            <w:tcW w:w="2545" w:type="dxa"/>
            <w:vMerge/>
          </w:tcPr>
          <w:p w14:paraId="1B855B50" w14:textId="77777777" w:rsidR="000B3837" w:rsidRPr="00650DC8" w:rsidRDefault="000B3837" w:rsidP="008E4378">
            <w:pPr>
              <w:widowControl w:val="0"/>
              <w:spacing w:after="0" w:line="240" w:lineRule="auto"/>
              <w:rPr>
                <w:rFonts w:ascii="Times New Roman" w:hAnsi="Times New Roman"/>
                <w:i/>
              </w:rPr>
            </w:pPr>
          </w:p>
        </w:tc>
        <w:tc>
          <w:tcPr>
            <w:tcW w:w="3436" w:type="dxa"/>
          </w:tcPr>
          <w:p w14:paraId="660CC71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Vaskulitas</w:t>
            </w:r>
          </w:p>
        </w:tc>
        <w:tc>
          <w:tcPr>
            <w:tcW w:w="1980" w:type="dxa"/>
          </w:tcPr>
          <w:p w14:paraId="133F35B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7AFD992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51397B71" w14:textId="77777777" w:rsidTr="008E4378">
        <w:trPr>
          <w:cantSplit/>
          <w:trHeight w:val="145"/>
        </w:trPr>
        <w:tc>
          <w:tcPr>
            <w:tcW w:w="2545" w:type="dxa"/>
            <w:vMerge w:val="restart"/>
          </w:tcPr>
          <w:p w14:paraId="55822CB4"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Kvėpavimo sistemos, krūtinės ląstos ir tarpuplaučio sutrikimai</w:t>
            </w:r>
          </w:p>
        </w:tc>
        <w:tc>
          <w:tcPr>
            <w:tcW w:w="3436" w:type="dxa"/>
          </w:tcPr>
          <w:p w14:paraId="7DF9E54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Ryklės ir gerklės skausmas</w:t>
            </w:r>
          </w:p>
        </w:tc>
        <w:tc>
          <w:tcPr>
            <w:tcW w:w="1980" w:type="dxa"/>
          </w:tcPr>
          <w:p w14:paraId="76DCF61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15D96D0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62990C12" w14:textId="77777777" w:rsidTr="008E4378">
        <w:trPr>
          <w:cantSplit/>
          <w:trHeight w:val="145"/>
        </w:trPr>
        <w:tc>
          <w:tcPr>
            <w:tcW w:w="2545" w:type="dxa"/>
            <w:vMerge/>
          </w:tcPr>
          <w:p w14:paraId="25417139" w14:textId="77777777" w:rsidR="000B3837" w:rsidRPr="00650DC8" w:rsidRDefault="000B3837" w:rsidP="008E4378">
            <w:pPr>
              <w:widowControl w:val="0"/>
              <w:spacing w:after="0" w:line="240" w:lineRule="auto"/>
              <w:rPr>
                <w:rFonts w:ascii="Times New Roman" w:hAnsi="Times New Roman"/>
                <w:i/>
              </w:rPr>
            </w:pPr>
          </w:p>
        </w:tc>
        <w:tc>
          <w:tcPr>
            <w:tcW w:w="3436" w:type="dxa"/>
          </w:tcPr>
          <w:p w14:paraId="5AA16302"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Kraujavimas iš nosies</w:t>
            </w:r>
          </w:p>
        </w:tc>
        <w:tc>
          <w:tcPr>
            <w:tcW w:w="1980" w:type="dxa"/>
          </w:tcPr>
          <w:p w14:paraId="7C60329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1182D10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650D6BAC" w14:textId="77777777" w:rsidTr="008E4378">
        <w:trPr>
          <w:cantSplit/>
          <w:trHeight w:val="145"/>
        </w:trPr>
        <w:tc>
          <w:tcPr>
            <w:tcW w:w="2545" w:type="dxa"/>
            <w:vMerge/>
          </w:tcPr>
          <w:p w14:paraId="24710048" w14:textId="77777777" w:rsidR="000B3837" w:rsidRPr="00650DC8" w:rsidRDefault="000B3837" w:rsidP="008E4378">
            <w:pPr>
              <w:widowControl w:val="0"/>
              <w:spacing w:after="0" w:line="240" w:lineRule="auto"/>
              <w:rPr>
                <w:rFonts w:ascii="Times New Roman" w:hAnsi="Times New Roman"/>
                <w:i/>
              </w:rPr>
            </w:pPr>
          </w:p>
        </w:tc>
        <w:tc>
          <w:tcPr>
            <w:tcW w:w="3436" w:type="dxa"/>
          </w:tcPr>
          <w:p w14:paraId="1E2499A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Dusulys</w:t>
            </w:r>
          </w:p>
        </w:tc>
        <w:tc>
          <w:tcPr>
            <w:tcW w:w="1980" w:type="dxa"/>
          </w:tcPr>
          <w:p w14:paraId="7D27912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71F87E2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5F0F49F8" w14:textId="77777777" w:rsidTr="008E4378">
        <w:trPr>
          <w:cantSplit/>
          <w:trHeight w:val="145"/>
        </w:trPr>
        <w:tc>
          <w:tcPr>
            <w:tcW w:w="2545" w:type="dxa"/>
            <w:vMerge/>
          </w:tcPr>
          <w:p w14:paraId="4EE891E8" w14:textId="77777777" w:rsidR="000B3837" w:rsidRPr="00650DC8" w:rsidRDefault="000B3837" w:rsidP="008E4378">
            <w:pPr>
              <w:widowControl w:val="0"/>
              <w:spacing w:after="0" w:line="240" w:lineRule="auto"/>
              <w:rPr>
                <w:rFonts w:ascii="Times New Roman" w:hAnsi="Times New Roman"/>
                <w:i/>
              </w:rPr>
            </w:pPr>
          </w:p>
        </w:tc>
        <w:tc>
          <w:tcPr>
            <w:tcW w:w="3436" w:type="dxa"/>
          </w:tcPr>
          <w:p w14:paraId="4B3244C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Rinitas</w:t>
            </w:r>
          </w:p>
        </w:tc>
        <w:tc>
          <w:tcPr>
            <w:tcW w:w="1980" w:type="dxa"/>
          </w:tcPr>
          <w:p w14:paraId="628460E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0B87428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6FFCDE1A" w14:textId="77777777" w:rsidTr="008E4378">
        <w:trPr>
          <w:cantSplit/>
          <w:trHeight w:val="145"/>
        </w:trPr>
        <w:tc>
          <w:tcPr>
            <w:tcW w:w="2545" w:type="dxa"/>
            <w:vMerge/>
          </w:tcPr>
          <w:p w14:paraId="689599A4" w14:textId="77777777" w:rsidR="000B3837" w:rsidRPr="00650DC8" w:rsidRDefault="000B3837" w:rsidP="008E4378">
            <w:pPr>
              <w:widowControl w:val="0"/>
              <w:spacing w:after="0" w:line="240" w:lineRule="auto"/>
              <w:rPr>
                <w:rFonts w:ascii="Times New Roman" w:hAnsi="Times New Roman"/>
                <w:i/>
              </w:rPr>
            </w:pPr>
          </w:p>
        </w:tc>
        <w:tc>
          <w:tcPr>
            <w:tcW w:w="3436" w:type="dxa"/>
          </w:tcPr>
          <w:p w14:paraId="4E340DA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Kosulys</w:t>
            </w:r>
          </w:p>
        </w:tc>
        <w:tc>
          <w:tcPr>
            <w:tcW w:w="1980" w:type="dxa"/>
          </w:tcPr>
          <w:p w14:paraId="3DFCC12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248A7D7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14B88799" w14:textId="77777777" w:rsidTr="008E4378">
        <w:trPr>
          <w:cantSplit/>
          <w:trHeight w:val="145"/>
        </w:trPr>
        <w:tc>
          <w:tcPr>
            <w:tcW w:w="2545" w:type="dxa"/>
            <w:vMerge/>
          </w:tcPr>
          <w:p w14:paraId="52E18667"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0EDFA1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Intersticinė plaučių liga, ypač taikant ilgalaikį gydymą</w:t>
            </w:r>
          </w:p>
        </w:tc>
        <w:tc>
          <w:tcPr>
            <w:tcW w:w="1980" w:type="dxa"/>
          </w:tcPr>
          <w:p w14:paraId="34A0ABB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12E9218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Dažnis nežinomas</w:t>
            </w:r>
          </w:p>
        </w:tc>
      </w:tr>
      <w:tr w:rsidR="000B3837" w:rsidRPr="00650DC8" w14:paraId="0E11F120" w14:textId="77777777" w:rsidTr="008E4378">
        <w:trPr>
          <w:cantSplit/>
          <w:trHeight w:val="145"/>
        </w:trPr>
        <w:tc>
          <w:tcPr>
            <w:tcW w:w="2545" w:type="dxa"/>
            <w:vMerge w:val="restart"/>
          </w:tcPr>
          <w:p w14:paraId="0636B19B"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Virškinimo trakto sutrikimai</w:t>
            </w:r>
          </w:p>
        </w:tc>
        <w:tc>
          <w:tcPr>
            <w:tcW w:w="3436" w:type="dxa"/>
          </w:tcPr>
          <w:p w14:paraId="7B48438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Dantenų hiperplazija</w:t>
            </w:r>
          </w:p>
        </w:tc>
        <w:tc>
          <w:tcPr>
            <w:tcW w:w="1980" w:type="dxa"/>
          </w:tcPr>
          <w:p w14:paraId="1E54539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24167EF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4C7C1B56" w14:textId="77777777" w:rsidTr="008E4378">
        <w:trPr>
          <w:cantSplit/>
          <w:trHeight w:val="145"/>
        </w:trPr>
        <w:tc>
          <w:tcPr>
            <w:tcW w:w="2545" w:type="dxa"/>
            <w:vMerge/>
          </w:tcPr>
          <w:p w14:paraId="615C03DB" w14:textId="77777777" w:rsidR="000B3837" w:rsidRPr="00650DC8" w:rsidRDefault="000B3837" w:rsidP="008E4378">
            <w:pPr>
              <w:widowControl w:val="0"/>
              <w:spacing w:after="0" w:line="240" w:lineRule="auto"/>
              <w:rPr>
                <w:rFonts w:ascii="Times New Roman" w:hAnsi="Times New Roman"/>
                <w:i/>
              </w:rPr>
            </w:pPr>
          </w:p>
        </w:tc>
        <w:tc>
          <w:tcPr>
            <w:tcW w:w="3436" w:type="dxa"/>
          </w:tcPr>
          <w:p w14:paraId="220CE15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Pykinimas</w:t>
            </w:r>
          </w:p>
        </w:tc>
        <w:tc>
          <w:tcPr>
            <w:tcW w:w="1980" w:type="dxa"/>
          </w:tcPr>
          <w:p w14:paraId="632DBF5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6D1151C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600CA871" w14:textId="77777777" w:rsidTr="008E4378">
        <w:trPr>
          <w:cantSplit/>
          <w:trHeight w:val="145"/>
        </w:trPr>
        <w:tc>
          <w:tcPr>
            <w:tcW w:w="2545" w:type="dxa"/>
            <w:vMerge/>
          </w:tcPr>
          <w:p w14:paraId="50318171" w14:textId="77777777" w:rsidR="000B3837" w:rsidRPr="00650DC8" w:rsidRDefault="000B3837" w:rsidP="008E4378">
            <w:pPr>
              <w:widowControl w:val="0"/>
              <w:spacing w:after="0" w:line="240" w:lineRule="auto"/>
              <w:rPr>
                <w:rFonts w:ascii="Times New Roman" w:hAnsi="Times New Roman"/>
                <w:i/>
              </w:rPr>
            </w:pPr>
          </w:p>
        </w:tc>
        <w:tc>
          <w:tcPr>
            <w:tcW w:w="3436" w:type="dxa"/>
          </w:tcPr>
          <w:p w14:paraId="163FA5A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 xml:space="preserve">Viršutinės ar apatinės pilvo dalies skausmas </w:t>
            </w:r>
          </w:p>
        </w:tc>
        <w:tc>
          <w:tcPr>
            <w:tcW w:w="1980" w:type="dxa"/>
          </w:tcPr>
          <w:p w14:paraId="22C34DE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398FE33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1F3D873D" w14:textId="77777777" w:rsidTr="008E4378">
        <w:trPr>
          <w:cantSplit/>
          <w:trHeight w:val="145"/>
        </w:trPr>
        <w:tc>
          <w:tcPr>
            <w:tcW w:w="2545" w:type="dxa"/>
            <w:vMerge/>
          </w:tcPr>
          <w:p w14:paraId="60A6F3BB" w14:textId="77777777" w:rsidR="000B3837" w:rsidRPr="00650DC8" w:rsidRDefault="000B3837" w:rsidP="008E4378">
            <w:pPr>
              <w:widowControl w:val="0"/>
              <w:spacing w:after="0" w:line="240" w:lineRule="auto"/>
              <w:rPr>
                <w:rFonts w:ascii="Times New Roman" w:hAnsi="Times New Roman"/>
                <w:i/>
              </w:rPr>
            </w:pPr>
          </w:p>
        </w:tc>
        <w:tc>
          <w:tcPr>
            <w:tcW w:w="3436" w:type="dxa"/>
          </w:tcPr>
          <w:p w14:paraId="7FE1305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Vėmimas</w:t>
            </w:r>
          </w:p>
        </w:tc>
        <w:tc>
          <w:tcPr>
            <w:tcW w:w="1980" w:type="dxa"/>
          </w:tcPr>
          <w:p w14:paraId="7D093B0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662B1E7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3533E049" w14:textId="77777777" w:rsidTr="008E4378">
        <w:trPr>
          <w:cantSplit/>
          <w:trHeight w:val="145"/>
        </w:trPr>
        <w:tc>
          <w:tcPr>
            <w:tcW w:w="2545" w:type="dxa"/>
            <w:vMerge/>
          </w:tcPr>
          <w:p w14:paraId="167A033C" w14:textId="77777777" w:rsidR="000B3837" w:rsidRPr="00650DC8" w:rsidRDefault="000B3837" w:rsidP="008E4378">
            <w:pPr>
              <w:widowControl w:val="0"/>
              <w:spacing w:after="0" w:line="240" w:lineRule="auto"/>
              <w:rPr>
                <w:rFonts w:ascii="Times New Roman" w:hAnsi="Times New Roman"/>
                <w:i/>
              </w:rPr>
            </w:pPr>
          </w:p>
        </w:tc>
        <w:tc>
          <w:tcPr>
            <w:tcW w:w="3436" w:type="dxa"/>
          </w:tcPr>
          <w:p w14:paraId="61DAC0A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Dispepsija</w:t>
            </w:r>
          </w:p>
        </w:tc>
        <w:tc>
          <w:tcPr>
            <w:tcW w:w="1980" w:type="dxa"/>
          </w:tcPr>
          <w:p w14:paraId="201CC44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0AA348F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76F03911" w14:textId="77777777" w:rsidTr="008E4378">
        <w:trPr>
          <w:cantSplit/>
          <w:trHeight w:val="145"/>
        </w:trPr>
        <w:tc>
          <w:tcPr>
            <w:tcW w:w="2545" w:type="dxa"/>
            <w:vMerge/>
          </w:tcPr>
          <w:p w14:paraId="22302A36" w14:textId="77777777" w:rsidR="000B3837" w:rsidRPr="00650DC8" w:rsidRDefault="000B3837" w:rsidP="008E4378">
            <w:pPr>
              <w:widowControl w:val="0"/>
              <w:spacing w:after="0" w:line="240" w:lineRule="auto"/>
              <w:rPr>
                <w:rFonts w:ascii="Times New Roman" w:hAnsi="Times New Roman"/>
                <w:i/>
              </w:rPr>
            </w:pPr>
          </w:p>
        </w:tc>
        <w:tc>
          <w:tcPr>
            <w:tcW w:w="3436" w:type="dxa"/>
          </w:tcPr>
          <w:p w14:paraId="2CD01D5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Tuštinimosi pokytis (įskaitant viduriavimą ir vidurių užkietėjimą)</w:t>
            </w:r>
          </w:p>
        </w:tc>
        <w:tc>
          <w:tcPr>
            <w:tcW w:w="1980" w:type="dxa"/>
          </w:tcPr>
          <w:p w14:paraId="4702E75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55714EF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324C8001" w14:textId="77777777" w:rsidTr="008E4378">
        <w:trPr>
          <w:cantSplit/>
          <w:trHeight w:val="145"/>
        </w:trPr>
        <w:tc>
          <w:tcPr>
            <w:tcW w:w="2545" w:type="dxa"/>
            <w:vMerge/>
          </w:tcPr>
          <w:p w14:paraId="78CA365C" w14:textId="77777777" w:rsidR="000B3837" w:rsidRPr="00650DC8" w:rsidRDefault="000B3837" w:rsidP="008E4378">
            <w:pPr>
              <w:widowControl w:val="0"/>
              <w:spacing w:after="0" w:line="240" w:lineRule="auto"/>
              <w:rPr>
                <w:rFonts w:ascii="Times New Roman" w:hAnsi="Times New Roman"/>
                <w:i/>
              </w:rPr>
            </w:pPr>
          </w:p>
        </w:tc>
        <w:tc>
          <w:tcPr>
            <w:tcW w:w="3436" w:type="dxa"/>
          </w:tcPr>
          <w:p w14:paraId="00946AE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Burnos džiūvimas</w:t>
            </w:r>
          </w:p>
        </w:tc>
        <w:tc>
          <w:tcPr>
            <w:tcW w:w="1980" w:type="dxa"/>
          </w:tcPr>
          <w:p w14:paraId="58D6B12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3F581C8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299418C4" w14:textId="77777777" w:rsidTr="008E4378">
        <w:trPr>
          <w:cantSplit/>
          <w:trHeight w:val="145"/>
        </w:trPr>
        <w:tc>
          <w:tcPr>
            <w:tcW w:w="2545" w:type="dxa"/>
            <w:vMerge/>
          </w:tcPr>
          <w:p w14:paraId="3BD768FA" w14:textId="77777777" w:rsidR="000B3837" w:rsidRPr="00650DC8" w:rsidRDefault="000B3837" w:rsidP="008E4378">
            <w:pPr>
              <w:widowControl w:val="0"/>
              <w:spacing w:after="0" w:line="240" w:lineRule="auto"/>
              <w:rPr>
                <w:rFonts w:ascii="Times New Roman" w:hAnsi="Times New Roman"/>
                <w:i/>
              </w:rPr>
            </w:pPr>
          </w:p>
        </w:tc>
        <w:tc>
          <w:tcPr>
            <w:tcW w:w="3436" w:type="dxa"/>
          </w:tcPr>
          <w:p w14:paraId="51E304A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Skonio pojūčio pokytis</w:t>
            </w:r>
          </w:p>
        </w:tc>
        <w:tc>
          <w:tcPr>
            <w:tcW w:w="1980" w:type="dxa"/>
          </w:tcPr>
          <w:p w14:paraId="0D365F9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79FE3DC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322A0A0F" w14:textId="77777777" w:rsidTr="008E4378">
        <w:trPr>
          <w:cantSplit/>
          <w:trHeight w:val="145"/>
        </w:trPr>
        <w:tc>
          <w:tcPr>
            <w:tcW w:w="2545" w:type="dxa"/>
            <w:vMerge/>
          </w:tcPr>
          <w:p w14:paraId="3186D03A" w14:textId="77777777" w:rsidR="000B3837" w:rsidRPr="00650DC8" w:rsidRDefault="000B3837" w:rsidP="008E4378">
            <w:pPr>
              <w:widowControl w:val="0"/>
              <w:spacing w:after="0" w:line="240" w:lineRule="auto"/>
              <w:rPr>
                <w:rFonts w:ascii="Times New Roman" w:hAnsi="Times New Roman"/>
                <w:i/>
              </w:rPr>
            </w:pPr>
          </w:p>
        </w:tc>
        <w:tc>
          <w:tcPr>
            <w:tcW w:w="3436" w:type="dxa"/>
          </w:tcPr>
          <w:p w14:paraId="1BEEFD5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Viduriavimas, vidurių užkietėjimas, vidurių pūtimas</w:t>
            </w:r>
          </w:p>
        </w:tc>
        <w:tc>
          <w:tcPr>
            <w:tcW w:w="1980" w:type="dxa"/>
          </w:tcPr>
          <w:p w14:paraId="3A78C16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45A0500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38C9B6D1" w14:textId="77777777" w:rsidTr="008E4378">
        <w:trPr>
          <w:cantSplit/>
          <w:trHeight w:val="145"/>
        </w:trPr>
        <w:tc>
          <w:tcPr>
            <w:tcW w:w="2545" w:type="dxa"/>
            <w:vMerge/>
          </w:tcPr>
          <w:p w14:paraId="11D0B72C" w14:textId="77777777" w:rsidR="000B3837" w:rsidRPr="00650DC8" w:rsidRDefault="000B3837" w:rsidP="008E4378">
            <w:pPr>
              <w:widowControl w:val="0"/>
              <w:spacing w:after="0" w:line="240" w:lineRule="auto"/>
              <w:rPr>
                <w:rFonts w:ascii="Times New Roman" w:hAnsi="Times New Roman"/>
                <w:i/>
              </w:rPr>
            </w:pPr>
          </w:p>
        </w:tc>
        <w:tc>
          <w:tcPr>
            <w:tcW w:w="3436" w:type="dxa"/>
          </w:tcPr>
          <w:p w14:paraId="0F0FBEA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Gastritas</w:t>
            </w:r>
          </w:p>
        </w:tc>
        <w:tc>
          <w:tcPr>
            <w:tcW w:w="1980" w:type="dxa"/>
          </w:tcPr>
          <w:p w14:paraId="6A127BF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622B78E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19B2C9AA" w14:textId="77777777" w:rsidTr="008E4378">
        <w:trPr>
          <w:cantSplit/>
          <w:trHeight w:val="145"/>
        </w:trPr>
        <w:tc>
          <w:tcPr>
            <w:tcW w:w="2545" w:type="dxa"/>
            <w:vMerge/>
          </w:tcPr>
          <w:p w14:paraId="2D7750A9" w14:textId="77777777" w:rsidR="000B3837" w:rsidRPr="00650DC8" w:rsidRDefault="000B3837" w:rsidP="008E4378">
            <w:pPr>
              <w:widowControl w:val="0"/>
              <w:spacing w:after="0" w:line="240" w:lineRule="auto"/>
              <w:rPr>
                <w:rFonts w:ascii="Times New Roman" w:hAnsi="Times New Roman"/>
                <w:i/>
              </w:rPr>
            </w:pPr>
          </w:p>
        </w:tc>
        <w:tc>
          <w:tcPr>
            <w:tcW w:w="3436" w:type="dxa"/>
          </w:tcPr>
          <w:p w14:paraId="555E29F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Pankreatitas</w:t>
            </w:r>
          </w:p>
        </w:tc>
        <w:tc>
          <w:tcPr>
            <w:tcW w:w="1980" w:type="dxa"/>
          </w:tcPr>
          <w:p w14:paraId="187D39B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171B9F1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28D99F02" w14:textId="77777777" w:rsidTr="008E4378">
        <w:trPr>
          <w:cantSplit/>
          <w:trHeight w:val="145"/>
        </w:trPr>
        <w:tc>
          <w:tcPr>
            <w:tcW w:w="2545" w:type="dxa"/>
            <w:vMerge/>
          </w:tcPr>
          <w:p w14:paraId="7AEF3AD9" w14:textId="77777777" w:rsidR="000B3837" w:rsidRPr="00650DC8" w:rsidRDefault="000B3837" w:rsidP="008E4378">
            <w:pPr>
              <w:widowControl w:val="0"/>
              <w:spacing w:after="0" w:line="240" w:lineRule="auto"/>
              <w:rPr>
                <w:rFonts w:ascii="Times New Roman" w:hAnsi="Times New Roman"/>
                <w:i/>
              </w:rPr>
            </w:pPr>
          </w:p>
        </w:tc>
        <w:tc>
          <w:tcPr>
            <w:tcW w:w="3436" w:type="dxa"/>
          </w:tcPr>
          <w:p w14:paraId="46B18A9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Raugulys</w:t>
            </w:r>
          </w:p>
        </w:tc>
        <w:tc>
          <w:tcPr>
            <w:tcW w:w="1980" w:type="dxa"/>
          </w:tcPr>
          <w:p w14:paraId="241EDB7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4ED6FDF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531E03A4" w14:textId="77777777" w:rsidTr="008E4378">
        <w:trPr>
          <w:trHeight w:val="222"/>
        </w:trPr>
        <w:tc>
          <w:tcPr>
            <w:tcW w:w="2545" w:type="dxa"/>
            <w:vMerge w:val="restart"/>
          </w:tcPr>
          <w:p w14:paraId="3FB5E4FF"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Kepenų, tulžies pūslės ir latakų sutrikimai</w:t>
            </w:r>
          </w:p>
        </w:tc>
        <w:tc>
          <w:tcPr>
            <w:tcW w:w="3436" w:type="dxa"/>
          </w:tcPr>
          <w:p w14:paraId="401ED93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Hepatitas</w:t>
            </w:r>
          </w:p>
        </w:tc>
        <w:tc>
          <w:tcPr>
            <w:tcW w:w="1980" w:type="dxa"/>
          </w:tcPr>
          <w:p w14:paraId="7A80C16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3887F71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08A10263" w14:textId="77777777" w:rsidTr="008E4378">
        <w:trPr>
          <w:trHeight w:val="222"/>
        </w:trPr>
        <w:tc>
          <w:tcPr>
            <w:tcW w:w="2545" w:type="dxa"/>
            <w:vMerge/>
          </w:tcPr>
          <w:p w14:paraId="417E9AD2"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10647E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Cholestazė</w:t>
            </w:r>
          </w:p>
        </w:tc>
        <w:tc>
          <w:tcPr>
            <w:tcW w:w="1980" w:type="dxa"/>
          </w:tcPr>
          <w:p w14:paraId="5900313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776C165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Reti</w:t>
            </w:r>
          </w:p>
        </w:tc>
      </w:tr>
      <w:tr w:rsidR="000B3837" w:rsidRPr="00650DC8" w14:paraId="0A5705D0" w14:textId="77777777" w:rsidTr="008E4378">
        <w:trPr>
          <w:trHeight w:val="222"/>
        </w:trPr>
        <w:tc>
          <w:tcPr>
            <w:tcW w:w="2545" w:type="dxa"/>
            <w:vMerge/>
          </w:tcPr>
          <w:p w14:paraId="23E5453E" w14:textId="77777777" w:rsidR="000B3837" w:rsidRPr="00650DC8" w:rsidRDefault="000B3837" w:rsidP="008E4378">
            <w:pPr>
              <w:widowControl w:val="0"/>
              <w:spacing w:after="0" w:line="240" w:lineRule="auto"/>
              <w:rPr>
                <w:rFonts w:ascii="Times New Roman" w:hAnsi="Times New Roman"/>
                <w:i/>
              </w:rPr>
            </w:pPr>
          </w:p>
        </w:tc>
        <w:tc>
          <w:tcPr>
            <w:tcW w:w="3436" w:type="dxa"/>
          </w:tcPr>
          <w:p w14:paraId="2D9E149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Kepenų nepakankamumas</w:t>
            </w:r>
          </w:p>
        </w:tc>
        <w:tc>
          <w:tcPr>
            <w:tcW w:w="1980" w:type="dxa"/>
          </w:tcPr>
          <w:p w14:paraId="2489DAF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57A259A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r>
      <w:tr w:rsidR="000B3837" w:rsidRPr="00650DC8" w14:paraId="55518643" w14:textId="77777777" w:rsidTr="008E4378">
        <w:trPr>
          <w:trHeight w:val="222"/>
        </w:trPr>
        <w:tc>
          <w:tcPr>
            <w:tcW w:w="2545" w:type="dxa"/>
            <w:vMerge/>
          </w:tcPr>
          <w:p w14:paraId="4786A65F" w14:textId="77777777" w:rsidR="000B3837" w:rsidRPr="00650DC8" w:rsidRDefault="000B3837" w:rsidP="008E4378">
            <w:pPr>
              <w:widowControl w:val="0"/>
              <w:spacing w:after="0" w:line="240" w:lineRule="auto"/>
              <w:rPr>
                <w:rFonts w:ascii="Times New Roman" w:hAnsi="Times New Roman"/>
                <w:i/>
              </w:rPr>
            </w:pPr>
          </w:p>
        </w:tc>
        <w:tc>
          <w:tcPr>
            <w:tcW w:w="3436" w:type="dxa"/>
          </w:tcPr>
          <w:p w14:paraId="13A971F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Gelta</w:t>
            </w:r>
          </w:p>
        </w:tc>
        <w:tc>
          <w:tcPr>
            <w:tcW w:w="1980" w:type="dxa"/>
          </w:tcPr>
          <w:p w14:paraId="6686CAD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5C2011A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5397101A" w14:textId="77777777" w:rsidTr="008E4378">
        <w:trPr>
          <w:cantSplit/>
          <w:trHeight w:val="145"/>
        </w:trPr>
        <w:tc>
          <w:tcPr>
            <w:tcW w:w="2545" w:type="dxa"/>
            <w:vMerge w:val="restart"/>
          </w:tcPr>
          <w:p w14:paraId="33988F55"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Odos ir poodinio audinio sutrikimai</w:t>
            </w:r>
          </w:p>
        </w:tc>
        <w:tc>
          <w:tcPr>
            <w:tcW w:w="3436" w:type="dxa"/>
          </w:tcPr>
          <w:p w14:paraId="7EBF854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Pūslinis dermatitas, įskaitant daugiaformę raudonę (eritemą)</w:t>
            </w:r>
          </w:p>
        </w:tc>
        <w:tc>
          <w:tcPr>
            <w:tcW w:w="1980" w:type="dxa"/>
          </w:tcPr>
          <w:p w14:paraId="1469912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30F21ED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Reti</w:t>
            </w:r>
          </w:p>
        </w:tc>
      </w:tr>
      <w:tr w:rsidR="000B3837" w:rsidRPr="00650DC8" w14:paraId="47576B3A" w14:textId="77777777" w:rsidTr="008E4378">
        <w:trPr>
          <w:cantSplit/>
          <w:trHeight w:val="145"/>
        </w:trPr>
        <w:tc>
          <w:tcPr>
            <w:tcW w:w="2545" w:type="dxa"/>
            <w:vMerge/>
          </w:tcPr>
          <w:p w14:paraId="65518D09" w14:textId="77777777" w:rsidR="000B3837" w:rsidRPr="00650DC8" w:rsidRDefault="000B3837" w:rsidP="008E4378">
            <w:pPr>
              <w:widowControl w:val="0"/>
              <w:spacing w:after="0" w:line="240" w:lineRule="auto"/>
              <w:rPr>
                <w:rFonts w:ascii="Times New Roman" w:hAnsi="Times New Roman"/>
                <w:i/>
              </w:rPr>
            </w:pPr>
          </w:p>
        </w:tc>
        <w:tc>
          <w:tcPr>
            <w:tcW w:w="3436" w:type="dxa"/>
          </w:tcPr>
          <w:p w14:paraId="049C791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Kvinkės (</w:t>
            </w:r>
            <w:r w:rsidRPr="00650DC8">
              <w:rPr>
                <w:rFonts w:ascii="Times New Roman" w:hAnsi="Times New Roman"/>
                <w:i/>
              </w:rPr>
              <w:t>Quincke</w:t>
            </w:r>
            <w:r w:rsidRPr="00650DC8">
              <w:rPr>
                <w:rFonts w:ascii="Times New Roman" w:hAnsi="Times New Roman"/>
              </w:rPr>
              <w:t>) edema</w:t>
            </w:r>
          </w:p>
        </w:tc>
        <w:tc>
          <w:tcPr>
            <w:tcW w:w="1980" w:type="dxa"/>
          </w:tcPr>
          <w:p w14:paraId="01DD897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2AEFA9F2"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0F94C720" w14:textId="77777777" w:rsidTr="008E4378">
        <w:trPr>
          <w:cantSplit/>
          <w:trHeight w:val="145"/>
        </w:trPr>
        <w:tc>
          <w:tcPr>
            <w:tcW w:w="2545" w:type="dxa"/>
            <w:vMerge/>
          </w:tcPr>
          <w:p w14:paraId="7FB97765" w14:textId="77777777" w:rsidR="000B3837" w:rsidRPr="00650DC8" w:rsidRDefault="000B3837" w:rsidP="008E4378">
            <w:pPr>
              <w:widowControl w:val="0"/>
              <w:spacing w:after="0" w:line="240" w:lineRule="auto"/>
              <w:rPr>
                <w:rFonts w:ascii="Times New Roman" w:hAnsi="Times New Roman"/>
                <w:i/>
              </w:rPr>
            </w:pPr>
          </w:p>
        </w:tc>
        <w:tc>
          <w:tcPr>
            <w:tcW w:w="3436" w:type="dxa"/>
          </w:tcPr>
          <w:p w14:paraId="09264A0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Daugiaformė raudonė (eritema)</w:t>
            </w:r>
          </w:p>
        </w:tc>
        <w:tc>
          <w:tcPr>
            <w:tcW w:w="1980" w:type="dxa"/>
          </w:tcPr>
          <w:p w14:paraId="1CF32E4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3843796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4BF782DD" w14:textId="77777777" w:rsidTr="008E4378">
        <w:trPr>
          <w:cantSplit/>
          <w:trHeight w:val="145"/>
        </w:trPr>
        <w:tc>
          <w:tcPr>
            <w:tcW w:w="2545" w:type="dxa"/>
            <w:vMerge/>
          </w:tcPr>
          <w:p w14:paraId="59A7C946" w14:textId="77777777" w:rsidR="000B3837" w:rsidRPr="00650DC8" w:rsidRDefault="000B3837" w:rsidP="008E4378">
            <w:pPr>
              <w:widowControl w:val="0"/>
              <w:spacing w:after="0" w:line="240" w:lineRule="auto"/>
              <w:rPr>
                <w:rFonts w:ascii="Times New Roman" w:hAnsi="Times New Roman"/>
                <w:i/>
              </w:rPr>
            </w:pPr>
          </w:p>
        </w:tc>
        <w:tc>
          <w:tcPr>
            <w:tcW w:w="3436" w:type="dxa"/>
          </w:tcPr>
          <w:p w14:paraId="14E17A8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Alopecija</w:t>
            </w:r>
          </w:p>
        </w:tc>
        <w:tc>
          <w:tcPr>
            <w:tcW w:w="1980" w:type="dxa"/>
          </w:tcPr>
          <w:p w14:paraId="2926E07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537F0BE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73C47E12" w14:textId="77777777" w:rsidTr="008E4378">
        <w:trPr>
          <w:cantSplit/>
          <w:trHeight w:val="145"/>
        </w:trPr>
        <w:tc>
          <w:tcPr>
            <w:tcW w:w="2545" w:type="dxa"/>
            <w:vMerge/>
          </w:tcPr>
          <w:p w14:paraId="7164471A" w14:textId="77777777" w:rsidR="000B3837" w:rsidRPr="00650DC8" w:rsidRDefault="000B3837" w:rsidP="008E4378">
            <w:pPr>
              <w:widowControl w:val="0"/>
              <w:spacing w:after="0" w:line="240" w:lineRule="auto"/>
              <w:rPr>
                <w:rFonts w:ascii="Times New Roman" w:hAnsi="Times New Roman"/>
                <w:i/>
              </w:rPr>
            </w:pPr>
          </w:p>
        </w:tc>
        <w:tc>
          <w:tcPr>
            <w:tcW w:w="3436" w:type="dxa"/>
          </w:tcPr>
          <w:p w14:paraId="2F08A31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Purpura</w:t>
            </w:r>
          </w:p>
        </w:tc>
        <w:tc>
          <w:tcPr>
            <w:tcW w:w="1980" w:type="dxa"/>
          </w:tcPr>
          <w:p w14:paraId="7965598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4028AEB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4F19F38E" w14:textId="77777777" w:rsidTr="008E4378">
        <w:trPr>
          <w:cantSplit/>
          <w:trHeight w:val="180"/>
        </w:trPr>
        <w:tc>
          <w:tcPr>
            <w:tcW w:w="2545" w:type="dxa"/>
            <w:vMerge/>
          </w:tcPr>
          <w:p w14:paraId="54256A94"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A769B4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Odos spalvos pokytis</w:t>
            </w:r>
          </w:p>
        </w:tc>
        <w:tc>
          <w:tcPr>
            <w:tcW w:w="1980" w:type="dxa"/>
          </w:tcPr>
          <w:p w14:paraId="7330327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1B0CA4C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109F321A" w14:textId="77777777" w:rsidTr="008E4378">
        <w:trPr>
          <w:cantSplit/>
          <w:trHeight w:val="145"/>
        </w:trPr>
        <w:tc>
          <w:tcPr>
            <w:tcW w:w="2545" w:type="dxa"/>
            <w:vMerge/>
          </w:tcPr>
          <w:p w14:paraId="31A16E32" w14:textId="77777777" w:rsidR="000B3837" w:rsidRPr="00650DC8" w:rsidRDefault="000B3837" w:rsidP="008E4378">
            <w:pPr>
              <w:widowControl w:val="0"/>
              <w:spacing w:after="0" w:line="240" w:lineRule="auto"/>
              <w:rPr>
                <w:rFonts w:ascii="Times New Roman" w:hAnsi="Times New Roman"/>
                <w:i/>
              </w:rPr>
            </w:pPr>
          </w:p>
        </w:tc>
        <w:tc>
          <w:tcPr>
            <w:tcW w:w="3436" w:type="dxa"/>
          </w:tcPr>
          <w:p w14:paraId="190D455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Niežėjimas</w:t>
            </w:r>
          </w:p>
        </w:tc>
        <w:tc>
          <w:tcPr>
            <w:tcW w:w="1980" w:type="dxa"/>
          </w:tcPr>
          <w:p w14:paraId="2D28DD0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13B48D5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1C7A8A82" w14:textId="77777777" w:rsidTr="008E4378">
        <w:trPr>
          <w:cantSplit/>
          <w:trHeight w:val="145"/>
        </w:trPr>
        <w:tc>
          <w:tcPr>
            <w:tcW w:w="2545" w:type="dxa"/>
            <w:vMerge/>
          </w:tcPr>
          <w:p w14:paraId="4651CDB6" w14:textId="77777777" w:rsidR="000B3837" w:rsidRPr="00650DC8" w:rsidRDefault="000B3837" w:rsidP="008E4378">
            <w:pPr>
              <w:widowControl w:val="0"/>
              <w:spacing w:after="0" w:line="240" w:lineRule="auto"/>
              <w:rPr>
                <w:rFonts w:ascii="Times New Roman" w:hAnsi="Times New Roman"/>
                <w:i/>
              </w:rPr>
            </w:pPr>
          </w:p>
        </w:tc>
        <w:tc>
          <w:tcPr>
            <w:tcW w:w="3436" w:type="dxa"/>
          </w:tcPr>
          <w:p w14:paraId="4B4D96C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Išbėrimas</w:t>
            </w:r>
          </w:p>
        </w:tc>
        <w:tc>
          <w:tcPr>
            <w:tcW w:w="1980" w:type="dxa"/>
          </w:tcPr>
          <w:p w14:paraId="7A9E646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297F876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588DA65E" w14:textId="77777777" w:rsidTr="008E4378">
        <w:trPr>
          <w:cantSplit/>
          <w:trHeight w:val="145"/>
        </w:trPr>
        <w:tc>
          <w:tcPr>
            <w:tcW w:w="2545" w:type="dxa"/>
            <w:vMerge/>
          </w:tcPr>
          <w:p w14:paraId="24205C05" w14:textId="77777777" w:rsidR="000B3837" w:rsidRPr="00650DC8" w:rsidRDefault="000B3837" w:rsidP="008E4378">
            <w:pPr>
              <w:widowControl w:val="0"/>
              <w:spacing w:after="0" w:line="240" w:lineRule="auto"/>
              <w:rPr>
                <w:rFonts w:ascii="Times New Roman" w:hAnsi="Times New Roman"/>
                <w:i/>
              </w:rPr>
            </w:pPr>
          </w:p>
        </w:tc>
        <w:tc>
          <w:tcPr>
            <w:tcW w:w="3436" w:type="dxa"/>
          </w:tcPr>
          <w:p w14:paraId="0876E78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Pernelyg stiprus prakaitavimas</w:t>
            </w:r>
          </w:p>
        </w:tc>
        <w:tc>
          <w:tcPr>
            <w:tcW w:w="1980" w:type="dxa"/>
          </w:tcPr>
          <w:p w14:paraId="549D43B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303ABDB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3B35183A" w14:textId="77777777" w:rsidTr="008E4378">
        <w:trPr>
          <w:cantSplit/>
          <w:trHeight w:val="251"/>
        </w:trPr>
        <w:tc>
          <w:tcPr>
            <w:tcW w:w="2545" w:type="dxa"/>
            <w:vMerge/>
          </w:tcPr>
          <w:p w14:paraId="4D345284" w14:textId="77777777" w:rsidR="000B3837" w:rsidRPr="00650DC8" w:rsidRDefault="000B3837" w:rsidP="008E4378">
            <w:pPr>
              <w:widowControl w:val="0"/>
              <w:spacing w:after="0" w:line="240" w:lineRule="auto"/>
              <w:rPr>
                <w:rFonts w:ascii="Times New Roman" w:hAnsi="Times New Roman"/>
                <w:i/>
              </w:rPr>
            </w:pPr>
          </w:p>
        </w:tc>
        <w:tc>
          <w:tcPr>
            <w:tcW w:w="3436" w:type="dxa"/>
          </w:tcPr>
          <w:p w14:paraId="6B4E812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Egzantema</w:t>
            </w:r>
          </w:p>
        </w:tc>
        <w:tc>
          <w:tcPr>
            <w:tcW w:w="1980" w:type="dxa"/>
          </w:tcPr>
          <w:p w14:paraId="3DBD578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23D4F12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3E636BA1" w14:textId="77777777" w:rsidTr="008E4378">
        <w:trPr>
          <w:cantSplit/>
          <w:trHeight w:val="145"/>
        </w:trPr>
        <w:tc>
          <w:tcPr>
            <w:tcW w:w="2545" w:type="dxa"/>
            <w:vMerge/>
          </w:tcPr>
          <w:p w14:paraId="7EEF2A7B"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83DA07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Dilgėlinė</w:t>
            </w:r>
          </w:p>
        </w:tc>
        <w:tc>
          <w:tcPr>
            <w:tcW w:w="1980" w:type="dxa"/>
          </w:tcPr>
          <w:p w14:paraId="2F42427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1BFC700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7E88F575" w14:textId="77777777" w:rsidTr="008E4378">
        <w:trPr>
          <w:cantSplit/>
          <w:trHeight w:val="145"/>
        </w:trPr>
        <w:tc>
          <w:tcPr>
            <w:tcW w:w="2545" w:type="dxa"/>
            <w:vMerge/>
          </w:tcPr>
          <w:p w14:paraId="0724CF37" w14:textId="77777777" w:rsidR="000B3837" w:rsidRPr="00650DC8" w:rsidRDefault="000B3837" w:rsidP="008E4378">
            <w:pPr>
              <w:widowControl w:val="0"/>
              <w:spacing w:after="0" w:line="240" w:lineRule="auto"/>
              <w:rPr>
                <w:rFonts w:ascii="Times New Roman" w:hAnsi="Times New Roman"/>
                <w:i/>
              </w:rPr>
            </w:pPr>
          </w:p>
        </w:tc>
        <w:tc>
          <w:tcPr>
            <w:tcW w:w="3436" w:type="dxa"/>
          </w:tcPr>
          <w:p w14:paraId="2A2E2EA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Angioneurozinė edema</w:t>
            </w:r>
          </w:p>
        </w:tc>
        <w:tc>
          <w:tcPr>
            <w:tcW w:w="1980" w:type="dxa"/>
          </w:tcPr>
          <w:p w14:paraId="48C05C9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16ACCED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Reti</w:t>
            </w:r>
          </w:p>
        </w:tc>
      </w:tr>
      <w:tr w:rsidR="000B3837" w:rsidRPr="00650DC8" w14:paraId="3025CEB7" w14:textId="77777777" w:rsidTr="008E4378">
        <w:trPr>
          <w:cantSplit/>
          <w:trHeight w:val="145"/>
        </w:trPr>
        <w:tc>
          <w:tcPr>
            <w:tcW w:w="2545" w:type="dxa"/>
            <w:vMerge/>
          </w:tcPr>
          <w:p w14:paraId="673D8F66"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FB32CA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Eksfoliacinis dermatitas</w:t>
            </w:r>
          </w:p>
        </w:tc>
        <w:tc>
          <w:tcPr>
            <w:tcW w:w="1980" w:type="dxa"/>
          </w:tcPr>
          <w:p w14:paraId="57C59C8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53138D6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5E12A3FB" w14:textId="77777777" w:rsidTr="008E4378">
        <w:trPr>
          <w:cantSplit/>
          <w:trHeight w:val="145"/>
        </w:trPr>
        <w:tc>
          <w:tcPr>
            <w:tcW w:w="2545" w:type="dxa"/>
            <w:vMerge/>
          </w:tcPr>
          <w:p w14:paraId="357811D5" w14:textId="77777777" w:rsidR="000B3837" w:rsidRPr="00650DC8" w:rsidRDefault="000B3837" w:rsidP="008E4378">
            <w:pPr>
              <w:widowControl w:val="0"/>
              <w:spacing w:after="0" w:line="240" w:lineRule="auto"/>
              <w:rPr>
                <w:rFonts w:ascii="Times New Roman" w:hAnsi="Times New Roman"/>
                <w:i/>
              </w:rPr>
            </w:pPr>
          </w:p>
        </w:tc>
        <w:tc>
          <w:tcPr>
            <w:tcW w:w="3436" w:type="dxa"/>
          </w:tcPr>
          <w:p w14:paraId="5A50D99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Padidėjęs jautrumas šviesai</w:t>
            </w:r>
          </w:p>
        </w:tc>
        <w:tc>
          <w:tcPr>
            <w:tcW w:w="1980" w:type="dxa"/>
          </w:tcPr>
          <w:p w14:paraId="6AB76A9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197FFCD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35670629" w14:textId="77777777" w:rsidTr="008E4378">
        <w:trPr>
          <w:cantSplit/>
          <w:trHeight w:val="145"/>
        </w:trPr>
        <w:tc>
          <w:tcPr>
            <w:tcW w:w="2545" w:type="dxa"/>
            <w:vMerge/>
          </w:tcPr>
          <w:p w14:paraId="0C29CE05"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AD156A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Stivenso - Džonsono (</w:t>
            </w:r>
            <w:r w:rsidRPr="00650DC8">
              <w:rPr>
                <w:rFonts w:ascii="Times New Roman" w:hAnsi="Times New Roman"/>
                <w:i/>
              </w:rPr>
              <w:t>Stevens – Johnson</w:t>
            </w:r>
            <w:r w:rsidRPr="00650DC8">
              <w:rPr>
                <w:rFonts w:ascii="Times New Roman" w:hAnsi="Times New Roman"/>
              </w:rPr>
              <w:t>) sindromas</w:t>
            </w:r>
          </w:p>
        </w:tc>
        <w:tc>
          <w:tcPr>
            <w:tcW w:w="1980" w:type="dxa"/>
          </w:tcPr>
          <w:p w14:paraId="0BF53CE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5A2E184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Reti</w:t>
            </w:r>
          </w:p>
        </w:tc>
      </w:tr>
      <w:tr w:rsidR="000B3837" w:rsidRPr="00650DC8" w14:paraId="022BEC9C" w14:textId="77777777" w:rsidTr="008E4378">
        <w:trPr>
          <w:cantSplit/>
          <w:trHeight w:val="145"/>
        </w:trPr>
        <w:tc>
          <w:tcPr>
            <w:tcW w:w="2545" w:type="dxa"/>
            <w:vMerge/>
          </w:tcPr>
          <w:p w14:paraId="4C64119C"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60468C9"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rPr>
              <w:t>Toksinė epidermio nekrolizė</w:t>
            </w:r>
          </w:p>
        </w:tc>
        <w:tc>
          <w:tcPr>
            <w:tcW w:w="1980" w:type="dxa"/>
          </w:tcPr>
          <w:p w14:paraId="6234BC1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Dažnis nežinomas</w:t>
            </w:r>
          </w:p>
        </w:tc>
        <w:tc>
          <w:tcPr>
            <w:tcW w:w="1800" w:type="dxa"/>
          </w:tcPr>
          <w:p w14:paraId="1C1F91E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Reti</w:t>
            </w:r>
          </w:p>
        </w:tc>
      </w:tr>
      <w:tr w:rsidR="000B3837" w:rsidRPr="00650DC8" w14:paraId="544DA4CF" w14:textId="77777777" w:rsidTr="008E4378">
        <w:trPr>
          <w:cantSplit/>
          <w:trHeight w:val="145"/>
        </w:trPr>
        <w:tc>
          <w:tcPr>
            <w:tcW w:w="2545" w:type="dxa"/>
            <w:vMerge w:val="restart"/>
          </w:tcPr>
          <w:p w14:paraId="6A20D2EB"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Skeleto, raumenų ir jungiamojo audinio sutrikimai</w:t>
            </w:r>
          </w:p>
        </w:tc>
        <w:tc>
          <w:tcPr>
            <w:tcW w:w="3436" w:type="dxa"/>
          </w:tcPr>
          <w:p w14:paraId="08486EB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Sąnarių patinimas (įskaitant kulkšnių patinimą)</w:t>
            </w:r>
          </w:p>
        </w:tc>
        <w:tc>
          <w:tcPr>
            <w:tcW w:w="1980" w:type="dxa"/>
          </w:tcPr>
          <w:p w14:paraId="5DCB6DA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603B0C2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326D7437" w14:textId="77777777" w:rsidTr="008E4378">
        <w:trPr>
          <w:cantSplit/>
          <w:trHeight w:val="145"/>
        </w:trPr>
        <w:tc>
          <w:tcPr>
            <w:tcW w:w="2545" w:type="dxa"/>
            <w:vMerge/>
          </w:tcPr>
          <w:p w14:paraId="41B869F9" w14:textId="77777777" w:rsidR="000B3837" w:rsidRPr="00650DC8" w:rsidRDefault="000B3837" w:rsidP="008E4378">
            <w:pPr>
              <w:widowControl w:val="0"/>
              <w:spacing w:after="0" w:line="240" w:lineRule="auto"/>
              <w:rPr>
                <w:rFonts w:ascii="Times New Roman" w:hAnsi="Times New Roman"/>
                <w:i/>
              </w:rPr>
            </w:pPr>
          </w:p>
        </w:tc>
        <w:tc>
          <w:tcPr>
            <w:tcW w:w="3436" w:type="dxa"/>
          </w:tcPr>
          <w:p w14:paraId="5AC647F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Artralgija, mialgija (žr. 4.4 skyrių)</w:t>
            </w:r>
          </w:p>
        </w:tc>
        <w:tc>
          <w:tcPr>
            <w:tcW w:w="1980" w:type="dxa"/>
          </w:tcPr>
          <w:p w14:paraId="03C334F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72D36242"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56C879C5" w14:textId="77777777" w:rsidTr="008E4378">
        <w:trPr>
          <w:cantSplit/>
          <w:trHeight w:val="145"/>
        </w:trPr>
        <w:tc>
          <w:tcPr>
            <w:tcW w:w="2545" w:type="dxa"/>
            <w:vMerge/>
          </w:tcPr>
          <w:p w14:paraId="2C102DBC" w14:textId="77777777" w:rsidR="000B3837" w:rsidRPr="00650DC8" w:rsidRDefault="000B3837" w:rsidP="008E4378">
            <w:pPr>
              <w:widowControl w:val="0"/>
              <w:spacing w:after="0" w:line="240" w:lineRule="auto"/>
              <w:rPr>
                <w:rFonts w:ascii="Times New Roman" w:hAnsi="Times New Roman"/>
                <w:i/>
              </w:rPr>
            </w:pPr>
          </w:p>
        </w:tc>
        <w:tc>
          <w:tcPr>
            <w:tcW w:w="3436" w:type="dxa"/>
          </w:tcPr>
          <w:p w14:paraId="03B7514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Mėšlungis, raumenų spazmai</w:t>
            </w:r>
          </w:p>
        </w:tc>
        <w:tc>
          <w:tcPr>
            <w:tcW w:w="1980" w:type="dxa"/>
          </w:tcPr>
          <w:p w14:paraId="2AB5CB5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1B45909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31AC10D7" w14:textId="77777777" w:rsidTr="008E4378">
        <w:trPr>
          <w:cantSplit/>
          <w:trHeight w:val="145"/>
        </w:trPr>
        <w:tc>
          <w:tcPr>
            <w:tcW w:w="2545" w:type="dxa"/>
            <w:vMerge/>
          </w:tcPr>
          <w:p w14:paraId="63F46C02"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2E062B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Nugaros skausmas</w:t>
            </w:r>
          </w:p>
        </w:tc>
        <w:tc>
          <w:tcPr>
            <w:tcW w:w="1980" w:type="dxa"/>
          </w:tcPr>
          <w:p w14:paraId="6537E61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2C82D18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4475E536" w14:textId="77777777" w:rsidTr="008E4378">
        <w:trPr>
          <w:cantSplit/>
          <w:trHeight w:val="145"/>
        </w:trPr>
        <w:tc>
          <w:tcPr>
            <w:tcW w:w="2545" w:type="dxa"/>
            <w:vMerge/>
          </w:tcPr>
          <w:p w14:paraId="310ECCD1" w14:textId="77777777" w:rsidR="000B3837" w:rsidRPr="00650DC8" w:rsidRDefault="000B3837" w:rsidP="008E4378">
            <w:pPr>
              <w:widowControl w:val="0"/>
              <w:spacing w:after="0" w:line="240" w:lineRule="auto"/>
              <w:rPr>
                <w:rFonts w:ascii="Times New Roman" w:hAnsi="Times New Roman"/>
                <w:i/>
              </w:rPr>
            </w:pPr>
          </w:p>
        </w:tc>
        <w:tc>
          <w:tcPr>
            <w:tcW w:w="3436" w:type="dxa"/>
          </w:tcPr>
          <w:p w14:paraId="1FD4370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Kaklo skausmas</w:t>
            </w:r>
          </w:p>
        </w:tc>
        <w:tc>
          <w:tcPr>
            <w:tcW w:w="1980" w:type="dxa"/>
          </w:tcPr>
          <w:p w14:paraId="2B50F8B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5C625C2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739783A9" w14:textId="77777777" w:rsidTr="008E4378">
        <w:trPr>
          <w:cantSplit/>
          <w:trHeight w:val="145"/>
        </w:trPr>
        <w:tc>
          <w:tcPr>
            <w:tcW w:w="2545" w:type="dxa"/>
            <w:vMerge/>
          </w:tcPr>
          <w:p w14:paraId="79E7266D"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3BA0D5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Galūnių skausmas</w:t>
            </w:r>
          </w:p>
        </w:tc>
        <w:tc>
          <w:tcPr>
            <w:tcW w:w="1980" w:type="dxa"/>
          </w:tcPr>
          <w:p w14:paraId="039DE80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5BDACA8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07C7A201" w14:textId="77777777" w:rsidTr="008E4378">
        <w:trPr>
          <w:cantSplit/>
          <w:trHeight w:val="145"/>
        </w:trPr>
        <w:tc>
          <w:tcPr>
            <w:tcW w:w="2545" w:type="dxa"/>
            <w:vMerge/>
          </w:tcPr>
          <w:p w14:paraId="16A2F191" w14:textId="77777777" w:rsidR="000B3837" w:rsidRPr="00650DC8" w:rsidRDefault="000B3837" w:rsidP="008E4378">
            <w:pPr>
              <w:widowControl w:val="0"/>
              <w:spacing w:after="0" w:line="240" w:lineRule="auto"/>
              <w:rPr>
                <w:rFonts w:ascii="Times New Roman" w:hAnsi="Times New Roman"/>
                <w:i/>
              </w:rPr>
            </w:pPr>
          </w:p>
        </w:tc>
        <w:tc>
          <w:tcPr>
            <w:tcW w:w="3436" w:type="dxa"/>
          </w:tcPr>
          <w:p w14:paraId="041A153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Raumenų nuovargis</w:t>
            </w:r>
          </w:p>
        </w:tc>
        <w:tc>
          <w:tcPr>
            <w:tcW w:w="1980" w:type="dxa"/>
          </w:tcPr>
          <w:p w14:paraId="77AD2BD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49777B72"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5E884480" w14:textId="77777777" w:rsidTr="008E4378">
        <w:trPr>
          <w:cantSplit/>
          <w:trHeight w:val="145"/>
        </w:trPr>
        <w:tc>
          <w:tcPr>
            <w:tcW w:w="2545" w:type="dxa"/>
            <w:vMerge/>
          </w:tcPr>
          <w:p w14:paraId="109EAED2"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2A5797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Miozitas (žr. 4.4 skyrių)</w:t>
            </w:r>
          </w:p>
        </w:tc>
        <w:tc>
          <w:tcPr>
            <w:tcW w:w="1980" w:type="dxa"/>
          </w:tcPr>
          <w:p w14:paraId="1130C50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1702B93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Reti</w:t>
            </w:r>
          </w:p>
        </w:tc>
      </w:tr>
      <w:tr w:rsidR="000B3837" w:rsidRPr="00650DC8" w14:paraId="1E5A48CE" w14:textId="77777777" w:rsidTr="008E4378">
        <w:trPr>
          <w:cantSplit/>
          <w:trHeight w:val="145"/>
        </w:trPr>
        <w:tc>
          <w:tcPr>
            <w:tcW w:w="2545" w:type="dxa"/>
            <w:vMerge/>
          </w:tcPr>
          <w:p w14:paraId="2CB8D451" w14:textId="77777777" w:rsidR="000B3837" w:rsidRPr="00650DC8" w:rsidRDefault="000B3837" w:rsidP="008E4378">
            <w:pPr>
              <w:widowControl w:val="0"/>
              <w:spacing w:after="0" w:line="240" w:lineRule="auto"/>
              <w:rPr>
                <w:rFonts w:ascii="Times New Roman" w:hAnsi="Times New Roman"/>
                <w:i/>
              </w:rPr>
            </w:pPr>
          </w:p>
        </w:tc>
        <w:tc>
          <w:tcPr>
            <w:tcW w:w="3436" w:type="dxa"/>
          </w:tcPr>
          <w:p w14:paraId="49B5FDE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Rabdomiolizė, miopatija (žr. 4.4 skyrių)</w:t>
            </w:r>
          </w:p>
        </w:tc>
        <w:tc>
          <w:tcPr>
            <w:tcW w:w="1980" w:type="dxa"/>
          </w:tcPr>
          <w:p w14:paraId="65DA053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7806222E"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Reti</w:t>
            </w:r>
          </w:p>
        </w:tc>
      </w:tr>
      <w:tr w:rsidR="000B3837" w:rsidRPr="00650DC8" w14:paraId="458362A8" w14:textId="77777777" w:rsidTr="008E4378">
        <w:trPr>
          <w:cantSplit/>
          <w:trHeight w:val="145"/>
        </w:trPr>
        <w:tc>
          <w:tcPr>
            <w:tcW w:w="2545" w:type="dxa"/>
            <w:vMerge/>
          </w:tcPr>
          <w:p w14:paraId="08A7D7B0" w14:textId="77777777" w:rsidR="000B3837" w:rsidRPr="00650DC8" w:rsidRDefault="000B3837" w:rsidP="008E4378">
            <w:pPr>
              <w:widowControl w:val="0"/>
              <w:spacing w:after="0" w:line="240" w:lineRule="auto"/>
              <w:rPr>
                <w:rFonts w:ascii="Times New Roman" w:hAnsi="Times New Roman"/>
                <w:i/>
              </w:rPr>
            </w:pPr>
          </w:p>
        </w:tc>
        <w:tc>
          <w:tcPr>
            <w:tcW w:w="3436" w:type="dxa"/>
          </w:tcPr>
          <w:p w14:paraId="2A0A2E0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 xml:space="preserve">Tendopatija, retais atvejais sausgyslių plyšimas </w:t>
            </w:r>
          </w:p>
        </w:tc>
        <w:tc>
          <w:tcPr>
            <w:tcW w:w="1980" w:type="dxa"/>
          </w:tcPr>
          <w:p w14:paraId="63950AD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67CD2EA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Reti</w:t>
            </w:r>
          </w:p>
        </w:tc>
      </w:tr>
      <w:tr w:rsidR="000B3837" w:rsidRPr="00650DC8" w14:paraId="74A4E819" w14:textId="77777777" w:rsidTr="008E4378">
        <w:trPr>
          <w:cantSplit/>
          <w:trHeight w:val="145"/>
        </w:trPr>
        <w:tc>
          <w:tcPr>
            <w:tcW w:w="2545" w:type="dxa"/>
            <w:vMerge/>
          </w:tcPr>
          <w:p w14:paraId="5C6CA464" w14:textId="77777777" w:rsidR="000B3837" w:rsidRPr="00650DC8" w:rsidRDefault="000B3837" w:rsidP="008E4378">
            <w:pPr>
              <w:widowControl w:val="0"/>
              <w:spacing w:after="0" w:line="240" w:lineRule="auto"/>
              <w:rPr>
                <w:rFonts w:ascii="Times New Roman" w:hAnsi="Times New Roman"/>
                <w:i/>
              </w:rPr>
            </w:pPr>
          </w:p>
        </w:tc>
        <w:tc>
          <w:tcPr>
            <w:tcW w:w="3436" w:type="dxa"/>
          </w:tcPr>
          <w:p w14:paraId="4EEB769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Imuninės kilmės nekrozuojanti miopatija (žr. 4.4 skyrių)</w:t>
            </w:r>
          </w:p>
        </w:tc>
        <w:tc>
          <w:tcPr>
            <w:tcW w:w="1980" w:type="dxa"/>
          </w:tcPr>
          <w:p w14:paraId="3A31EFD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28CA517D" w14:textId="4C82F229"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Dažnis nežinomas</w:t>
            </w:r>
          </w:p>
        </w:tc>
      </w:tr>
      <w:tr w:rsidR="000B3837" w:rsidRPr="00650DC8" w14:paraId="0D6F8E01" w14:textId="77777777" w:rsidTr="008E4378">
        <w:trPr>
          <w:cantSplit/>
          <w:trHeight w:val="145"/>
        </w:trPr>
        <w:tc>
          <w:tcPr>
            <w:tcW w:w="2545" w:type="dxa"/>
            <w:vMerge/>
          </w:tcPr>
          <w:p w14:paraId="7568F00E" w14:textId="77777777" w:rsidR="000B3837" w:rsidRPr="00650DC8" w:rsidRDefault="000B3837" w:rsidP="008E4378">
            <w:pPr>
              <w:widowControl w:val="0"/>
              <w:spacing w:after="0" w:line="240" w:lineRule="auto"/>
              <w:rPr>
                <w:rFonts w:ascii="Times New Roman" w:hAnsi="Times New Roman"/>
                <w:i/>
              </w:rPr>
            </w:pPr>
          </w:p>
        </w:tc>
        <w:tc>
          <w:tcPr>
            <w:tcW w:w="3436" w:type="dxa"/>
          </w:tcPr>
          <w:p w14:paraId="55CE355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Vilkligė kaip sindromas</w:t>
            </w:r>
          </w:p>
        </w:tc>
        <w:tc>
          <w:tcPr>
            <w:tcW w:w="1980" w:type="dxa"/>
          </w:tcPr>
          <w:p w14:paraId="62E1D00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0BF692E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r>
      <w:tr w:rsidR="000B3837" w:rsidRPr="00650DC8" w14:paraId="5DE032AA" w14:textId="77777777" w:rsidTr="008E4378">
        <w:trPr>
          <w:trHeight w:val="145"/>
        </w:trPr>
        <w:tc>
          <w:tcPr>
            <w:tcW w:w="2545" w:type="dxa"/>
          </w:tcPr>
          <w:p w14:paraId="0BA7722A"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Inkstų ir šlapimo takų sutrikimai</w:t>
            </w:r>
          </w:p>
        </w:tc>
        <w:tc>
          <w:tcPr>
            <w:tcW w:w="3436" w:type="dxa"/>
          </w:tcPr>
          <w:p w14:paraId="31D378C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Šlapinimosi sutrikimas, naktinis šlapinimasis, dažnas šlapinimasis</w:t>
            </w:r>
          </w:p>
        </w:tc>
        <w:tc>
          <w:tcPr>
            <w:tcW w:w="1980" w:type="dxa"/>
          </w:tcPr>
          <w:p w14:paraId="18CCEA4C"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0845191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2F625B8C" w14:textId="77777777" w:rsidTr="008E4378">
        <w:trPr>
          <w:cantSplit/>
          <w:trHeight w:val="145"/>
        </w:trPr>
        <w:tc>
          <w:tcPr>
            <w:tcW w:w="2545" w:type="dxa"/>
            <w:vMerge w:val="restart"/>
          </w:tcPr>
          <w:p w14:paraId="7D047D25"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Lytinės sistemos ir krūties sutrikimai</w:t>
            </w:r>
          </w:p>
        </w:tc>
        <w:tc>
          <w:tcPr>
            <w:tcW w:w="3436" w:type="dxa"/>
          </w:tcPr>
          <w:p w14:paraId="3041E90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Impotencija</w:t>
            </w:r>
          </w:p>
        </w:tc>
        <w:tc>
          <w:tcPr>
            <w:tcW w:w="1980" w:type="dxa"/>
          </w:tcPr>
          <w:p w14:paraId="6B95A3A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66B4565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3521A53C" w14:textId="77777777" w:rsidTr="008E4378">
        <w:trPr>
          <w:cantSplit/>
          <w:trHeight w:val="145"/>
        </w:trPr>
        <w:tc>
          <w:tcPr>
            <w:tcW w:w="2545" w:type="dxa"/>
            <w:vMerge/>
          </w:tcPr>
          <w:p w14:paraId="6B5EC5F3" w14:textId="77777777" w:rsidR="000B3837" w:rsidRPr="00650DC8" w:rsidRDefault="000B3837" w:rsidP="008E4378">
            <w:pPr>
              <w:widowControl w:val="0"/>
              <w:spacing w:after="0" w:line="240" w:lineRule="auto"/>
              <w:rPr>
                <w:rFonts w:ascii="Times New Roman" w:hAnsi="Times New Roman"/>
              </w:rPr>
            </w:pPr>
          </w:p>
        </w:tc>
        <w:tc>
          <w:tcPr>
            <w:tcW w:w="3436" w:type="dxa"/>
          </w:tcPr>
          <w:p w14:paraId="2DDCEF0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Ginekomastija</w:t>
            </w:r>
          </w:p>
        </w:tc>
        <w:tc>
          <w:tcPr>
            <w:tcW w:w="1980" w:type="dxa"/>
          </w:tcPr>
          <w:p w14:paraId="0FCB44E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041F057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r>
      <w:tr w:rsidR="000B3837" w:rsidRPr="00650DC8" w14:paraId="0BCA5F44" w14:textId="77777777" w:rsidTr="008E4378">
        <w:trPr>
          <w:cantSplit/>
          <w:trHeight w:val="145"/>
        </w:trPr>
        <w:tc>
          <w:tcPr>
            <w:tcW w:w="2545" w:type="dxa"/>
            <w:vMerge w:val="restart"/>
          </w:tcPr>
          <w:p w14:paraId="66CCC410"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Bendrieji sutrikimai ir vartojimo vietos pažeidimai</w:t>
            </w:r>
          </w:p>
        </w:tc>
        <w:tc>
          <w:tcPr>
            <w:tcW w:w="3436" w:type="dxa"/>
          </w:tcPr>
          <w:p w14:paraId="588A8EC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Edema</w:t>
            </w:r>
          </w:p>
        </w:tc>
        <w:tc>
          <w:tcPr>
            <w:tcW w:w="1980" w:type="dxa"/>
          </w:tcPr>
          <w:p w14:paraId="5694308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dažni</w:t>
            </w:r>
          </w:p>
        </w:tc>
        <w:tc>
          <w:tcPr>
            <w:tcW w:w="1800" w:type="dxa"/>
          </w:tcPr>
          <w:p w14:paraId="0E16626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501E5B44" w14:textId="77777777" w:rsidTr="008E4378">
        <w:trPr>
          <w:cantSplit/>
          <w:trHeight w:val="145"/>
        </w:trPr>
        <w:tc>
          <w:tcPr>
            <w:tcW w:w="2545" w:type="dxa"/>
            <w:vMerge/>
          </w:tcPr>
          <w:p w14:paraId="6DB5769D" w14:textId="77777777" w:rsidR="000B3837" w:rsidRPr="00650DC8" w:rsidRDefault="000B3837" w:rsidP="008E4378">
            <w:pPr>
              <w:widowControl w:val="0"/>
              <w:spacing w:after="0" w:line="240" w:lineRule="auto"/>
              <w:rPr>
                <w:rFonts w:ascii="Times New Roman" w:hAnsi="Times New Roman"/>
                <w:i/>
              </w:rPr>
            </w:pPr>
          </w:p>
        </w:tc>
        <w:tc>
          <w:tcPr>
            <w:tcW w:w="3436" w:type="dxa"/>
          </w:tcPr>
          <w:p w14:paraId="659446BD"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Periferinė edema</w:t>
            </w:r>
          </w:p>
        </w:tc>
        <w:tc>
          <w:tcPr>
            <w:tcW w:w="1980" w:type="dxa"/>
          </w:tcPr>
          <w:p w14:paraId="046ABB7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0DA6B94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5F4D9012" w14:textId="77777777" w:rsidTr="008E4378">
        <w:trPr>
          <w:cantSplit/>
          <w:trHeight w:val="145"/>
        </w:trPr>
        <w:tc>
          <w:tcPr>
            <w:tcW w:w="2545" w:type="dxa"/>
            <w:vMerge/>
          </w:tcPr>
          <w:p w14:paraId="37A01951" w14:textId="77777777" w:rsidR="000B3837" w:rsidRPr="00650DC8" w:rsidRDefault="000B3837" w:rsidP="008E4378">
            <w:pPr>
              <w:widowControl w:val="0"/>
              <w:spacing w:after="0" w:line="240" w:lineRule="auto"/>
              <w:rPr>
                <w:rFonts w:ascii="Times New Roman" w:hAnsi="Times New Roman"/>
              </w:rPr>
            </w:pPr>
          </w:p>
        </w:tc>
        <w:tc>
          <w:tcPr>
            <w:tcW w:w="3436" w:type="dxa"/>
          </w:tcPr>
          <w:p w14:paraId="13F81B8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Nuovargis</w:t>
            </w:r>
          </w:p>
        </w:tc>
        <w:tc>
          <w:tcPr>
            <w:tcW w:w="1980" w:type="dxa"/>
          </w:tcPr>
          <w:p w14:paraId="3045FC5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07EE62B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2F1AF01F" w14:textId="77777777" w:rsidTr="008E4378">
        <w:trPr>
          <w:cantSplit/>
          <w:trHeight w:val="145"/>
        </w:trPr>
        <w:tc>
          <w:tcPr>
            <w:tcW w:w="2545" w:type="dxa"/>
            <w:vMerge/>
          </w:tcPr>
          <w:p w14:paraId="3D9CE5F8" w14:textId="77777777" w:rsidR="000B3837" w:rsidRPr="00650DC8" w:rsidRDefault="000B3837" w:rsidP="008E4378">
            <w:pPr>
              <w:widowControl w:val="0"/>
              <w:spacing w:after="0" w:line="240" w:lineRule="auto"/>
              <w:rPr>
                <w:rFonts w:ascii="Times New Roman" w:hAnsi="Times New Roman"/>
                <w:i/>
              </w:rPr>
            </w:pPr>
          </w:p>
        </w:tc>
        <w:tc>
          <w:tcPr>
            <w:tcW w:w="3436" w:type="dxa"/>
          </w:tcPr>
          <w:p w14:paraId="472F365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Krūtinės skausmas</w:t>
            </w:r>
          </w:p>
        </w:tc>
        <w:tc>
          <w:tcPr>
            <w:tcW w:w="1980" w:type="dxa"/>
          </w:tcPr>
          <w:p w14:paraId="7945240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6C846B72"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35047C35" w14:textId="77777777" w:rsidTr="008E4378">
        <w:trPr>
          <w:cantSplit/>
          <w:trHeight w:val="145"/>
        </w:trPr>
        <w:tc>
          <w:tcPr>
            <w:tcW w:w="2545" w:type="dxa"/>
            <w:vMerge/>
          </w:tcPr>
          <w:p w14:paraId="377AAAE8" w14:textId="77777777" w:rsidR="000B3837" w:rsidRPr="00650DC8" w:rsidRDefault="000B3837" w:rsidP="008E4378">
            <w:pPr>
              <w:widowControl w:val="0"/>
              <w:spacing w:after="0" w:line="240" w:lineRule="auto"/>
              <w:rPr>
                <w:rFonts w:ascii="Times New Roman" w:hAnsi="Times New Roman"/>
                <w:i/>
              </w:rPr>
            </w:pPr>
          </w:p>
        </w:tc>
        <w:tc>
          <w:tcPr>
            <w:tcW w:w="3436" w:type="dxa"/>
          </w:tcPr>
          <w:p w14:paraId="77FB515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Astenija</w:t>
            </w:r>
          </w:p>
        </w:tc>
        <w:tc>
          <w:tcPr>
            <w:tcW w:w="1980" w:type="dxa"/>
          </w:tcPr>
          <w:p w14:paraId="7F6D106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c>
          <w:tcPr>
            <w:tcW w:w="1800" w:type="dxa"/>
          </w:tcPr>
          <w:p w14:paraId="161B6BD5"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2C074C8D" w14:textId="77777777" w:rsidTr="008E4378">
        <w:trPr>
          <w:cantSplit/>
          <w:trHeight w:val="145"/>
        </w:trPr>
        <w:tc>
          <w:tcPr>
            <w:tcW w:w="2545" w:type="dxa"/>
            <w:vMerge/>
          </w:tcPr>
          <w:p w14:paraId="081DCF14" w14:textId="77777777" w:rsidR="000B3837" w:rsidRPr="00650DC8" w:rsidRDefault="000B3837" w:rsidP="008E4378">
            <w:pPr>
              <w:widowControl w:val="0"/>
              <w:spacing w:after="0" w:line="240" w:lineRule="auto"/>
              <w:rPr>
                <w:rFonts w:ascii="Times New Roman" w:hAnsi="Times New Roman"/>
                <w:i/>
              </w:rPr>
            </w:pPr>
          </w:p>
        </w:tc>
        <w:tc>
          <w:tcPr>
            <w:tcW w:w="3436" w:type="dxa"/>
          </w:tcPr>
          <w:p w14:paraId="7A9DF33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Skausmas</w:t>
            </w:r>
          </w:p>
        </w:tc>
        <w:tc>
          <w:tcPr>
            <w:tcW w:w="1980" w:type="dxa"/>
          </w:tcPr>
          <w:p w14:paraId="1888E46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56AFA986"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r>
      <w:tr w:rsidR="000B3837" w:rsidRPr="00650DC8" w14:paraId="3DB9A4D6" w14:textId="77777777" w:rsidTr="008E4378">
        <w:trPr>
          <w:cantSplit/>
          <w:trHeight w:val="145"/>
        </w:trPr>
        <w:tc>
          <w:tcPr>
            <w:tcW w:w="2545" w:type="dxa"/>
            <w:vMerge/>
          </w:tcPr>
          <w:p w14:paraId="2F109304" w14:textId="77777777" w:rsidR="000B3837" w:rsidRPr="00650DC8" w:rsidRDefault="000B3837" w:rsidP="008E4378">
            <w:pPr>
              <w:widowControl w:val="0"/>
              <w:spacing w:after="0" w:line="240" w:lineRule="auto"/>
              <w:rPr>
                <w:rFonts w:ascii="Times New Roman" w:hAnsi="Times New Roman"/>
                <w:i/>
              </w:rPr>
            </w:pPr>
          </w:p>
        </w:tc>
        <w:tc>
          <w:tcPr>
            <w:tcW w:w="3436" w:type="dxa"/>
          </w:tcPr>
          <w:p w14:paraId="29E4D97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Negalavimas</w:t>
            </w:r>
          </w:p>
        </w:tc>
        <w:tc>
          <w:tcPr>
            <w:tcW w:w="1980" w:type="dxa"/>
          </w:tcPr>
          <w:p w14:paraId="4B77A25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c>
          <w:tcPr>
            <w:tcW w:w="1800" w:type="dxa"/>
          </w:tcPr>
          <w:p w14:paraId="479BC3F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4C3C75D1" w14:textId="77777777" w:rsidTr="008E4378">
        <w:trPr>
          <w:cantSplit/>
          <w:trHeight w:val="145"/>
        </w:trPr>
        <w:tc>
          <w:tcPr>
            <w:tcW w:w="2545" w:type="dxa"/>
            <w:vMerge/>
          </w:tcPr>
          <w:p w14:paraId="15F571DF" w14:textId="77777777" w:rsidR="000B3837" w:rsidRPr="00650DC8" w:rsidRDefault="000B3837" w:rsidP="008E4378">
            <w:pPr>
              <w:widowControl w:val="0"/>
              <w:spacing w:after="0" w:line="240" w:lineRule="auto"/>
              <w:rPr>
                <w:rFonts w:ascii="Times New Roman" w:hAnsi="Times New Roman"/>
                <w:i/>
              </w:rPr>
            </w:pPr>
          </w:p>
        </w:tc>
        <w:tc>
          <w:tcPr>
            <w:tcW w:w="3436" w:type="dxa"/>
          </w:tcPr>
          <w:p w14:paraId="041E407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Karščiavimas</w:t>
            </w:r>
          </w:p>
        </w:tc>
        <w:tc>
          <w:tcPr>
            <w:tcW w:w="1980" w:type="dxa"/>
          </w:tcPr>
          <w:p w14:paraId="179C07E0"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57E6CC67"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r w:rsidR="000B3837" w:rsidRPr="00650DC8" w14:paraId="60C5ED6E" w14:textId="77777777" w:rsidTr="008E4378">
        <w:trPr>
          <w:cantSplit/>
          <w:trHeight w:val="145"/>
        </w:trPr>
        <w:tc>
          <w:tcPr>
            <w:tcW w:w="2545" w:type="dxa"/>
            <w:vMerge w:val="restart"/>
          </w:tcPr>
          <w:p w14:paraId="4680AA11" w14:textId="77777777" w:rsidR="000B3837" w:rsidRPr="00650DC8" w:rsidRDefault="000B3837" w:rsidP="008E4378">
            <w:pPr>
              <w:widowControl w:val="0"/>
              <w:spacing w:after="0" w:line="240" w:lineRule="auto"/>
              <w:rPr>
                <w:rFonts w:ascii="Times New Roman" w:hAnsi="Times New Roman"/>
                <w:i/>
              </w:rPr>
            </w:pPr>
            <w:r w:rsidRPr="00650DC8">
              <w:rPr>
                <w:rFonts w:ascii="Times New Roman" w:hAnsi="Times New Roman"/>
                <w:i/>
              </w:rPr>
              <w:t>Tyrimai</w:t>
            </w:r>
          </w:p>
        </w:tc>
        <w:tc>
          <w:tcPr>
            <w:tcW w:w="3436" w:type="dxa"/>
          </w:tcPr>
          <w:p w14:paraId="5109318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Kepenų fermentų alanino aminotransferazės ir aspartato aminotransferazės aktyvumo padidėjimas (dažniausiai su cholestaze)</w:t>
            </w:r>
          </w:p>
        </w:tc>
        <w:tc>
          <w:tcPr>
            <w:tcW w:w="1980" w:type="dxa"/>
          </w:tcPr>
          <w:p w14:paraId="68BE02B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Labai reti</w:t>
            </w:r>
          </w:p>
        </w:tc>
        <w:tc>
          <w:tcPr>
            <w:tcW w:w="1800" w:type="dxa"/>
          </w:tcPr>
          <w:p w14:paraId="5C7A742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1A0A4F44" w14:textId="77777777" w:rsidTr="008E4378">
        <w:trPr>
          <w:cantSplit/>
          <w:trHeight w:val="145"/>
        </w:trPr>
        <w:tc>
          <w:tcPr>
            <w:tcW w:w="2545" w:type="dxa"/>
            <w:vMerge/>
          </w:tcPr>
          <w:p w14:paraId="24326DD4" w14:textId="77777777" w:rsidR="000B3837" w:rsidRPr="00650DC8" w:rsidRDefault="000B3837" w:rsidP="008E4378">
            <w:pPr>
              <w:widowControl w:val="0"/>
              <w:spacing w:after="0" w:line="240" w:lineRule="auto"/>
              <w:rPr>
                <w:rFonts w:ascii="Times New Roman" w:hAnsi="Times New Roman"/>
                <w:i/>
              </w:rPr>
            </w:pPr>
          </w:p>
        </w:tc>
        <w:tc>
          <w:tcPr>
            <w:tcW w:w="3436" w:type="dxa"/>
          </w:tcPr>
          <w:p w14:paraId="3DAC21D4"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KFK suaktyvėjimas kraujyje (žr. 4.4 skyrių)</w:t>
            </w:r>
          </w:p>
        </w:tc>
        <w:tc>
          <w:tcPr>
            <w:tcW w:w="1980" w:type="dxa"/>
          </w:tcPr>
          <w:p w14:paraId="0F9A844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35D07AF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Dažni</w:t>
            </w:r>
          </w:p>
        </w:tc>
      </w:tr>
      <w:tr w:rsidR="000B3837" w:rsidRPr="00650DC8" w14:paraId="7BEDC497" w14:textId="77777777" w:rsidTr="008E4378">
        <w:trPr>
          <w:cantSplit/>
          <w:trHeight w:val="145"/>
        </w:trPr>
        <w:tc>
          <w:tcPr>
            <w:tcW w:w="2545" w:type="dxa"/>
            <w:vMerge/>
          </w:tcPr>
          <w:p w14:paraId="188FAF02" w14:textId="77777777" w:rsidR="000B3837" w:rsidRPr="00650DC8" w:rsidRDefault="000B3837" w:rsidP="008E4378">
            <w:pPr>
              <w:widowControl w:val="0"/>
              <w:spacing w:after="0" w:line="240" w:lineRule="auto"/>
              <w:rPr>
                <w:rFonts w:ascii="Times New Roman" w:hAnsi="Times New Roman"/>
                <w:i/>
              </w:rPr>
            </w:pPr>
          </w:p>
        </w:tc>
        <w:tc>
          <w:tcPr>
            <w:tcW w:w="3436" w:type="dxa"/>
          </w:tcPr>
          <w:p w14:paraId="5B39A841"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Baltųjų kraujo ląstelių radimas šlapime</w:t>
            </w:r>
          </w:p>
        </w:tc>
        <w:tc>
          <w:tcPr>
            <w:tcW w:w="1980" w:type="dxa"/>
          </w:tcPr>
          <w:p w14:paraId="4DF8BF39"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w:t>
            </w:r>
          </w:p>
        </w:tc>
        <w:tc>
          <w:tcPr>
            <w:tcW w:w="1800" w:type="dxa"/>
          </w:tcPr>
          <w:p w14:paraId="5ACCBFFA"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Nedažni</w:t>
            </w:r>
          </w:p>
        </w:tc>
      </w:tr>
    </w:tbl>
    <w:p w14:paraId="6B9BCED6" w14:textId="77777777" w:rsidR="000B3837" w:rsidRPr="00650DC8" w:rsidRDefault="000B3837" w:rsidP="000B3837">
      <w:pPr>
        <w:widowControl w:val="0"/>
        <w:spacing w:after="0" w:line="240" w:lineRule="auto"/>
        <w:ind w:left="540" w:hanging="540"/>
        <w:jc w:val="both"/>
        <w:rPr>
          <w:rFonts w:ascii="Times New Roman" w:hAnsi="Times New Roman"/>
        </w:rPr>
      </w:pPr>
    </w:p>
    <w:p w14:paraId="535ADCDB" w14:textId="77777777" w:rsidR="000B3837" w:rsidRPr="00650DC8" w:rsidRDefault="000B3837" w:rsidP="000B3837">
      <w:pPr>
        <w:widowControl w:val="0"/>
        <w:tabs>
          <w:tab w:val="left" w:pos="567"/>
        </w:tabs>
        <w:spacing w:after="0" w:line="240" w:lineRule="auto"/>
        <w:rPr>
          <w:rFonts w:ascii="Times New Roman" w:hAnsi="Times New Roman"/>
        </w:rPr>
      </w:pPr>
      <w:r w:rsidRPr="00650DC8">
        <w:rPr>
          <w:rFonts w:ascii="Times New Roman" w:hAnsi="Times New Roman"/>
        </w:rPr>
        <w:t>*vartojant kai kurių statinų, buvo cukrinio diabeto atsiradimo atvejų: dažnis priklauso nuo to, ar yra rizikos veiksnių (glikemija nevalgius ≥ 5,6 mmol/L, KMI &gt; 30 kg/m</w:t>
      </w:r>
      <w:r w:rsidRPr="00650DC8">
        <w:rPr>
          <w:rFonts w:ascii="Times New Roman" w:hAnsi="Times New Roman"/>
          <w:vertAlign w:val="superscript"/>
        </w:rPr>
        <w:t>2</w:t>
      </w:r>
      <w:r w:rsidRPr="00650DC8">
        <w:rPr>
          <w:rFonts w:ascii="Times New Roman" w:hAnsi="Times New Roman"/>
        </w:rPr>
        <w:t>, padidėjęs trigliceridų kiekis, buvusi hipertenzija).</w:t>
      </w:r>
    </w:p>
    <w:p w14:paraId="5FD793CD" w14:textId="77777777" w:rsidR="000B3837" w:rsidRPr="00650DC8" w:rsidRDefault="000B3837" w:rsidP="000B3837">
      <w:pPr>
        <w:widowControl w:val="0"/>
        <w:spacing w:after="0" w:line="240" w:lineRule="auto"/>
        <w:ind w:left="540" w:hanging="540"/>
        <w:rPr>
          <w:rFonts w:ascii="Times New Roman" w:hAnsi="Times New Roman"/>
        </w:rPr>
      </w:pPr>
    </w:p>
    <w:p w14:paraId="6C4DFBEF" w14:textId="77777777" w:rsidR="000B3837" w:rsidRPr="00650DC8" w:rsidRDefault="000B3837" w:rsidP="000B3837">
      <w:pPr>
        <w:widowControl w:val="0"/>
        <w:autoSpaceDE w:val="0"/>
        <w:autoSpaceDN w:val="0"/>
        <w:adjustRightInd w:val="0"/>
        <w:spacing w:after="0" w:line="240" w:lineRule="auto"/>
        <w:rPr>
          <w:rFonts w:ascii="Times New Roman" w:hAnsi="Times New Roman"/>
          <w:u w:val="single"/>
        </w:rPr>
      </w:pPr>
      <w:r w:rsidRPr="00650DC8">
        <w:rPr>
          <w:rFonts w:ascii="Times New Roman" w:hAnsi="Times New Roman"/>
          <w:u w:val="single"/>
        </w:rPr>
        <w:t>Pranešimas apie įtariamas nepageidaujamas reakcijas</w:t>
      </w:r>
    </w:p>
    <w:p w14:paraId="06C6DF3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650DC8">
          <w:rPr>
            <w:rStyle w:val="Hipersaitas"/>
            <w:sz w:val="22"/>
            <w:szCs w:val="22"/>
            <w:lang w:val="lt-LT"/>
          </w:rPr>
          <w:t>https://vapris.vvkt.lt/vvkt-web/public/nrvSpecialist</w:t>
        </w:r>
      </w:hyperlink>
      <w:r w:rsidRPr="00650DC8">
        <w:rPr>
          <w:rFonts w:ascii="Times New Roman" w:hAnsi="Times New Roman"/>
        </w:rPr>
        <w:t xml:space="preserve"> arba užpildę Sveikatos priežiūros ar farmacijos specialisto pranešimo apie įtariamą nepageidaujamą reakciją (ĮNR) formą, kuri skelbiama </w:t>
      </w:r>
      <w:hyperlink r:id="rId8" w:history="1">
        <w:r w:rsidRPr="00650DC8">
          <w:rPr>
            <w:rStyle w:val="Hipersaitas"/>
            <w:sz w:val="22"/>
            <w:szCs w:val="22"/>
            <w:lang w:val="lt-LT"/>
          </w:rPr>
          <w:t>https://www.vvkt.lt/index.php?1399030386</w:t>
        </w:r>
      </w:hyperlink>
      <w:r w:rsidRPr="00650DC8">
        <w:rPr>
          <w:rFonts w:ascii="Times New Roman" w:hAnsi="Times New Roman"/>
        </w:rPr>
        <w:t xml:space="preserve">, ir atsiųsti elektroniniu paštu (adresu </w:t>
      </w:r>
      <w:hyperlink r:id="rId9" w:history="1">
        <w:r w:rsidRPr="00650DC8">
          <w:rPr>
            <w:rStyle w:val="Hipersaitas"/>
            <w:sz w:val="22"/>
            <w:szCs w:val="22"/>
            <w:lang w:val="lt-LT"/>
          </w:rPr>
          <w:t>NepageidaujamaR@vvkt.lt</w:t>
        </w:r>
      </w:hyperlink>
      <w:r w:rsidRPr="00650DC8">
        <w:rPr>
          <w:rFonts w:ascii="Times New Roman" w:hAnsi="Times New Roman"/>
        </w:rPr>
        <w:t>).</w:t>
      </w:r>
    </w:p>
    <w:p w14:paraId="166DD6F0" w14:textId="77777777" w:rsidR="000B3837" w:rsidRPr="00650DC8" w:rsidRDefault="000B3837" w:rsidP="000B3837">
      <w:pPr>
        <w:widowControl w:val="0"/>
        <w:spacing w:after="0" w:line="240" w:lineRule="auto"/>
        <w:ind w:left="540" w:hanging="540"/>
        <w:rPr>
          <w:rFonts w:ascii="Times New Roman" w:hAnsi="Times New Roman"/>
        </w:rPr>
      </w:pPr>
    </w:p>
    <w:p w14:paraId="0EDB7122" w14:textId="77777777" w:rsidR="000B3837" w:rsidRPr="00650DC8" w:rsidRDefault="000B3837" w:rsidP="000B3837">
      <w:pPr>
        <w:widowControl w:val="0"/>
        <w:spacing w:after="0" w:line="240" w:lineRule="auto"/>
        <w:ind w:left="540" w:hanging="540"/>
        <w:rPr>
          <w:rFonts w:ascii="Times New Roman" w:hAnsi="Times New Roman"/>
          <w:b/>
        </w:rPr>
      </w:pPr>
      <w:r w:rsidRPr="00650DC8">
        <w:rPr>
          <w:rFonts w:ascii="Times New Roman" w:hAnsi="Times New Roman"/>
          <w:b/>
        </w:rPr>
        <w:t>4.9</w:t>
      </w:r>
      <w:r w:rsidRPr="00650DC8">
        <w:rPr>
          <w:rFonts w:ascii="Times New Roman" w:hAnsi="Times New Roman"/>
          <w:b/>
        </w:rPr>
        <w:tab/>
        <w:t>Perdozavimas</w:t>
      </w:r>
    </w:p>
    <w:p w14:paraId="138FE4D2" w14:textId="77777777" w:rsidR="000B3837" w:rsidRPr="00650DC8" w:rsidRDefault="000B3837" w:rsidP="000B3837">
      <w:pPr>
        <w:widowControl w:val="0"/>
        <w:spacing w:after="0" w:line="240" w:lineRule="auto"/>
        <w:rPr>
          <w:rFonts w:ascii="Times New Roman" w:hAnsi="Times New Roman"/>
        </w:rPr>
      </w:pPr>
    </w:p>
    <w:p w14:paraId="1249FA0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Informacijos apie amlodipino ir atorvastatino fiksuotos dozės derinio perdozavimą žmogui nėra.</w:t>
      </w:r>
    </w:p>
    <w:p w14:paraId="3B087DD5" w14:textId="77777777" w:rsidR="000B3837" w:rsidRPr="00650DC8" w:rsidRDefault="000B3837" w:rsidP="000B3837">
      <w:pPr>
        <w:widowControl w:val="0"/>
        <w:spacing w:after="0" w:line="240" w:lineRule="auto"/>
        <w:rPr>
          <w:rFonts w:ascii="Times New Roman" w:hAnsi="Times New Roman"/>
        </w:rPr>
      </w:pPr>
    </w:p>
    <w:p w14:paraId="4FD0382F"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Amlodipinas</w:t>
      </w:r>
    </w:p>
    <w:p w14:paraId="02083AD2" w14:textId="77777777" w:rsidR="000B3837" w:rsidRPr="00650DC8" w:rsidRDefault="000B3837" w:rsidP="000B3837">
      <w:pPr>
        <w:widowControl w:val="0"/>
        <w:spacing w:after="0" w:line="240" w:lineRule="auto"/>
        <w:rPr>
          <w:rFonts w:ascii="Times New Roman" w:hAnsi="Times New Roman"/>
        </w:rPr>
      </w:pPr>
    </w:p>
    <w:p w14:paraId="10C5324E"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Duomenys apie atsitiktinį amlodipino perdozavimą žmogui yra riboti. Didelio perdozavimo atveju turėtų labai išsiplėsti periferinės kraujagyslės ir gali pasireikšti refleksinė tachikardija. Gauta pranešimų apie reikšmingą ir galimai ilgalaikę sisteminę hipotenziją, įskaitant mirtiną šoką. Pasireiškus bet kokiai hipotenzijai dėl amlodipino perdozavimo, pacientą būtina stebėti intensyviosios kardiologinės terapijos skyriuje. Norint padidinti kraujagyslių tonusą ir kraujospūdį, rekomenduojama skirti kraujagysles sutraukiančių vaistinių preparatų. Didelė dalis amlodipino prisijungia prie baltymų, todėl palankus dializės poveikis nėra tikėtinas.</w:t>
      </w:r>
    </w:p>
    <w:p w14:paraId="78278DA9" w14:textId="77777777" w:rsidR="000B3837" w:rsidRPr="00650DC8" w:rsidRDefault="000B3837" w:rsidP="000B3837">
      <w:pPr>
        <w:widowControl w:val="0"/>
        <w:spacing w:after="0" w:line="240" w:lineRule="auto"/>
        <w:rPr>
          <w:rFonts w:ascii="Times New Roman" w:hAnsi="Times New Roman"/>
        </w:rPr>
      </w:pPr>
    </w:p>
    <w:p w14:paraId="20728D8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65AB19C6" w14:textId="77777777" w:rsidR="000B3837" w:rsidRPr="00650DC8" w:rsidRDefault="000B3837" w:rsidP="000B3837">
      <w:pPr>
        <w:widowControl w:val="0"/>
        <w:spacing w:after="0" w:line="240" w:lineRule="auto"/>
        <w:rPr>
          <w:rFonts w:ascii="Times New Roman" w:hAnsi="Times New Roman"/>
        </w:rPr>
      </w:pPr>
    </w:p>
    <w:p w14:paraId="7008BC8F"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Atorvastatinas</w:t>
      </w:r>
    </w:p>
    <w:p w14:paraId="1A36AEEA" w14:textId="77777777" w:rsidR="000B3837" w:rsidRPr="00650DC8" w:rsidRDefault="000B3837" w:rsidP="000B3837">
      <w:pPr>
        <w:widowControl w:val="0"/>
        <w:spacing w:after="0" w:line="240" w:lineRule="auto"/>
        <w:rPr>
          <w:rFonts w:ascii="Times New Roman" w:hAnsi="Times New Roman"/>
        </w:rPr>
      </w:pPr>
    </w:p>
    <w:p w14:paraId="3EE10F5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Perdozavus atorvastatino, specifinio gydymo nėra. Prireikus, perdozavimo atveju pacientui turi būti taikomas simptominis gydymas ir palaikomosios priemonės. Reikia tirti kepenų funkciją ir matuoti KFK aktyvumą serume. Daug vaistinio preparato prisijungia prie plazmos baltymų, taigi nesitikima, kad hemodializė reikšmingai padidintų atorvastatino klirensą.</w:t>
      </w:r>
    </w:p>
    <w:p w14:paraId="5B1554C4" w14:textId="77777777" w:rsidR="000B3837" w:rsidRPr="00650DC8" w:rsidRDefault="000B3837" w:rsidP="000B3837">
      <w:pPr>
        <w:widowControl w:val="0"/>
        <w:spacing w:after="0" w:line="240" w:lineRule="auto"/>
        <w:rPr>
          <w:rFonts w:ascii="Times New Roman" w:hAnsi="Times New Roman"/>
        </w:rPr>
      </w:pPr>
    </w:p>
    <w:p w14:paraId="5C61C1D6" w14:textId="77777777" w:rsidR="000B3837" w:rsidRPr="00650DC8" w:rsidRDefault="000B3837" w:rsidP="000B3837">
      <w:pPr>
        <w:widowControl w:val="0"/>
        <w:spacing w:after="0" w:line="240" w:lineRule="auto"/>
        <w:rPr>
          <w:rFonts w:ascii="Times New Roman" w:hAnsi="Times New Roman"/>
        </w:rPr>
      </w:pPr>
    </w:p>
    <w:p w14:paraId="2D561864" w14:textId="77777777" w:rsidR="000B3837" w:rsidRPr="00650DC8" w:rsidRDefault="000B3837" w:rsidP="000B3837">
      <w:pPr>
        <w:widowControl w:val="0"/>
        <w:tabs>
          <w:tab w:val="left" w:pos="567"/>
        </w:tabs>
        <w:spacing w:after="0" w:line="240" w:lineRule="auto"/>
        <w:rPr>
          <w:rFonts w:ascii="Times New Roman" w:hAnsi="Times New Roman"/>
          <w:b/>
        </w:rPr>
      </w:pPr>
      <w:r w:rsidRPr="00650DC8">
        <w:rPr>
          <w:rFonts w:ascii="Times New Roman" w:hAnsi="Times New Roman"/>
          <w:b/>
        </w:rPr>
        <w:t>5.</w:t>
      </w:r>
      <w:r w:rsidRPr="00650DC8">
        <w:rPr>
          <w:rFonts w:ascii="Times New Roman" w:hAnsi="Times New Roman"/>
          <w:b/>
        </w:rPr>
        <w:tab/>
        <w:t>FARMAKOLOGINĖS SAVYBĖS</w:t>
      </w:r>
    </w:p>
    <w:p w14:paraId="5AF29283" w14:textId="77777777" w:rsidR="000B3837" w:rsidRPr="00650DC8" w:rsidRDefault="000B3837" w:rsidP="000B3837">
      <w:pPr>
        <w:widowControl w:val="0"/>
        <w:spacing w:after="0" w:line="240" w:lineRule="auto"/>
        <w:jc w:val="both"/>
        <w:rPr>
          <w:rFonts w:ascii="Times New Roman" w:hAnsi="Times New Roman"/>
          <w:b/>
        </w:rPr>
      </w:pPr>
    </w:p>
    <w:p w14:paraId="26EB91CB"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5.1</w:t>
      </w:r>
      <w:r w:rsidRPr="00650DC8">
        <w:rPr>
          <w:rFonts w:ascii="Times New Roman" w:hAnsi="Times New Roman"/>
          <w:b/>
        </w:rPr>
        <w:tab/>
        <w:t>Farmakodinaminės savybės</w:t>
      </w:r>
    </w:p>
    <w:p w14:paraId="3644E94C" w14:textId="77777777" w:rsidR="000B3837" w:rsidRPr="00650DC8" w:rsidRDefault="000B3837" w:rsidP="000B3837">
      <w:pPr>
        <w:widowControl w:val="0"/>
        <w:spacing w:after="0" w:line="240" w:lineRule="auto"/>
        <w:jc w:val="both"/>
        <w:rPr>
          <w:rFonts w:ascii="Times New Roman" w:hAnsi="Times New Roman"/>
        </w:rPr>
      </w:pPr>
    </w:p>
    <w:p w14:paraId="0CB6C63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ATC kodas – lipidų kiekį modifikuojantys preparatai, HMG KoA reduktazės inhibitoriai, kiti deriniai (atorvastatinas ir amlodipinas), ATC kodas: C10BX03.</w:t>
      </w:r>
    </w:p>
    <w:p w14:paraId="5ADE7834" w14:textId="77777777" w:rsidR="000B3837" w:rsidRPr="00650DC8" w:rsidRDefault="000B3837" w:rsidP="000B3837">
      <w:pPr>
        <w:widowControl w:val="0"/>
        <w:spacing w:after="0" w:line="240" w:lineRule="auto"/>
        <w:rPr>
          <w:rFonts w:ascii="Times New Roman" w:hAnsi="Times New Roman"/>
        </w:rPr>
      </w:pPr>
    </w:p>
    <w:p w14:paraId="23B64F6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Atordapin veikimo mechanizmas yra dvejopas: amlodipinas yra dihidropiridinų grupės kalcio kanalų blokatorius (kalcio jonų antagonistas arba lėtųjų kalcio kanalų blokatorius), o atorvastatinas – HMG KoA reduktazės inhibitorius. Atordapin sudėtyje esantis amlodipinas slopina kalcio jonų patekimą per membraną į kraujagyslių lygiuosius raumenis ir širdies raumenį. Atordapin sudėtyje esantis atorvastatinas selektyviai konkurenciniu būdu slopina HMG KoA reduktazę, kuri yra sintezės greitį ribojantis fermentas, kuris 3-hidroksi-3-metilgliutarilkofermentą A verčia į mevalonatą </w:t>
      </w:r>
      <w:r w:rsidRPr="00650DC8">
        <w:rPr>
          <w:rFonts w:ascii="Times New Roman" w:hAnsi="Times New Roman"/>
        </w:rPr>
        <w:noBreakHyphen/>
        <w:t xml:space="preserve"> pirminę medžiagą, iš kurios gaminami steroliai, įskaitant cholesterolį.</w:t>
      </w:r>
    </w:p>
    <w:p w14:paraId="24106368" w14:textId="77777777" w:rsidR="000B3837" w:rsidRPr="00650DC8" w:rsidRDefault="000B3837" w:rsidP="000B3837">
      <w:pPr>
        <w:widowControl w:val="0"/>
        <w:spacing w:after="0" w:line="240" w:lineRule="auto"/>
        <w:rPr>
          <w:rFonts w:ascii="Times New Roman" w:hAnsi="Times New Roman"/>
        </w:rPr>
      </w:pPr>
    </w:p>
    <w:p w14:paraId="23C2497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Vartojant amlodipino ir atorvastatino fiksuotos dozės derinio, palyginti su vienu amlodipinu, amlodipino poveikis sistoliniam kraujospūdžiui nepakinta.</w:t>
      </w:r>
    </w:p>
    <w:p w14:paraId="6F8985BD" w14:textId="77777777" w:rsidR="000B3837" w:rsidRPr="00650DC8" w:rsidRDefault="000B3837" w:rsidP="000B3837">
      <w:pPr>
        <w:widowControl w:val="0"/>
        <w:spacing w:after="0" w:line="240" w:lineRule="auto"/>
        <w:rPr>
          <w:rFonts w:ascii="Times New Roman" w:hAnsi="Times New Roman"/>
        </w:rPr>
      </w:pPr>
    </w:p>
    <w:p w14:paraId="09DC9B4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Vartojant amlodipino ir atorvastatino fiksuotos dozės derinio, palyginti su vienu atorvastatinu, atorvastatino poveikis MTL cholesterolio kiekiui irgi nepakinta.</w:t>
      </w:r>
    </w:p>
    <w:p w14:paraId="6F3C95D4" w14:textId="77777777" w:rsidR="000B3837" w:rsidRPr="00650DC8" w:rsidRDefault="000B3837" w:rsidP="000B3837">
      <w:pPr>
        <w:widowControl w:val="0"/>
        <w:spacing w:after="0" w:line="240" w:lineRule="auto"/>
        <w:rPr>
          <w:rFonts w:ascii="Times New Roman" w:hAnsi="Times New Roman"/>
        </w:rPr>
      </w:pPr>
    </w:p>
    <w:p w14:paraId="024CCCF9"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Anglijos ir Skandinavijos širdies baigčių tyrimas (</w:t>
      </w:r>
      <w:r w:rsidRPr="00650DC8">
        <w:rPr>
          <w:rFonts w:ascii="Times New Roman" w:hAnsi="Times New Roman"/>
          <w:i/>
          <w:u w:val="single"/>
        </w:rPr>
        <w:t xml:space="preserve">The Anglo-Scandinavian Cardiac Outcomes Trial, </w:t>
      </w:r>
      <w:r w:rsidRPr="00650DC8">
        <w:rPr>
          <w:rFonts w:ascii="Times New Roman" w:hAnsi="Times New Roman"/>
          <w:u w:val="single"/>
        </w:rPr>
        <w:t>ASCOT)</w:t>
      </w:r>
      <w:r w:rsidRPr="00650DC8">
        <w:rPr>
          <w:rFonts w:ascii="Times New Roman" w:hAnsi="Times New Roman"/>
        </w:rPr>
        <w:t xml:space="preserve"> yra atsitiktinių imčių 2 x 2 faktorialaus plano tyrimas, kuriuo buvo palyginti du antihipertenzinio gydymo planai iš viso 19257 pacientams (kraujospūdžio mažinimo grupė, </w:t>
      </w:r>
      <w:r w:rsidRPr="00650DC8">
        <w:rPr>
          <w:rFonts w:ascii="Times New Roman" w:hAnsi="Times New Roman"/>
          <w:i/>
        </w:rPr>
        <w:t xml:space="preserve">blood pressure lowering arm </w:t>
      </w:r>
      <w:r w:rsidRPr="00650DC8">
        <w:rPr>
          <w:rFonts w:ascii="Times New Roman" w:hAnsi="Times New Roman"/>
        </w:rPr>
        <w:t>(ASCOT-BPLA)), taip pat įvertintas 10 mg atorvastatino dozės poveikis, palyginti su placebu (10305 lipidų koncentracijos mažinimo grupės pacientams (</w:t>
      </w:r>
      <w:r w:rsidRPr="00650DC8">
        <w:rPr>
          <w:rFonts w:ascii="Times New Roman" w:hAnsi="Times New Roman"/>
          <w:i/>
        </w:rPr>
        <w:t xml:space="preserve">lipid-lowering arm, </w:t>
      </w:r>
      <w:r w:rsidRPr="00650DC8">
        <w:rPr>
          <w:rFonts w:ascii="Times New Roman" w:hAnsi="Times New Roman"/>
        </w:rPr>
        <w:lastRenderedPageBreak/>
        <w:t>ASCOT-LLA), mirtiniems ir nemirtiniems vainikinės kraujotakos sutrikimams.</w:t>
      </w:r>
    </w:p>
    <w:p w14:paraId="57600FBF" w14:textId="77777777" w:rsidR="000B3837" w:rsidRPr="00650DC8" w:rsidRDefault="000B3837" w:rsidP="000B3837">
      <w:pPr>
        <w:widowControl w:val="0"/>
        <w:spacing w:after="0" w:line="240" w:lineRule="auto"/>
        <w:rPr>
          <w:rFonts w:ascii="Times New Roman" w:hAnsi="Times New Roman"/>
        </w:rPr>
      </w:pPr>
    </w:p>
    <w:p w14:paraId="1B49016F" w14:textId="77777777" w:rsidR="000B3837" w:rsidRPr="00650DC8" w:rsidRDefault="000B3837" w:rsidP="000B3837">
      <w:pPr>
        <w:widowControl w:val="0"/>
        <w:tabs>
          <w:tab w:val="left" w:pos="4820"/>
          <w:tab w:val="right" w:pos="8789"/>
        </w:tabs>
        <w:spacing w:after="0" w:line="240" w:lineRule="auto"/>
        <w:rPr>
          <w:rFonts w:ascii="Times New Roman" w:hAnsi="Times New Roman"/>
        </w:rPr>
      </w:pPr>
      <w:r w:rsidRPr="00650DC8">
        <w:rPr>
          <w:rFonts w:ascii="Times New Roman" w:hAnsi="Times New Roman"/>
        </w:rPr>
        <w:t>Klinikiniame dvigubai aklame atorvastatino įtakos mirtiniems ir nemirtiniems vainikinės kraujotakos sutrikimams tyrime (</w:t>
      </w:r>
      <w:r w:rsidRPr="00650DC8">
        <w:rPr>
          <w:rFonts w:ascii="Times New Roman" w:hAnsi="Times New Roman"/>
          <w:i/>
        </w:rPr>
        <w:t>ASCOT-LLA</w:t>
      </w:r>
      <w:r w:rsidRPr="00650DC8">
        <w:rPr>
          <w:rFonts w:ascii="Times New Roman" w:hAnsi="Times New Roman"/>
        </w:rPr>
        <w:t>) dalyvavo 10305 hipertenzija sergantys 40</w:t>
      </w:r>
      <w:r w:rsidRPr="00650DC8">
        <w:rPr>
          <w:rFonts w:ascii="Times New Roman" w:hAnsi="Times New Roman"/>
        </w:rPr>
        <w:noBreakHyphen/>
        <w:t>79 metų pacientai, kurie anksčiau nebuvo patyrę miokardo infarkto ar nebuvo gydyti nuo krūtinės anginos, o jų bendrojo cholesterolio koncentracija buvo ≤ 6,5 mmol/l (251 mg/dl). Visiems pacientams buvo nustatyti mažiausiai 3 iš šių kardiovaskulinės rizikos veiksnių: vyriška lytis, amžius (</w:t>
      </w:r>
      <w:r w:rsidRPr="00650DC8">
        <w:rPr>
          <w:rFonts w:ascii="Times New Roman" w:hAnsi="Times New Roman"/>
        </w:rPr>
        <w:sym w:font="Symbol" w:char="F0B3"/>
      </w:r>
      <w:r w:rsidRPr="00650DC8">
        <w:rPr>
          <w:rFonts w:ascii="Times New Roman" w:hAnsi="Times New Roman"/>
        </w:rPr>
        <w:t xml:space="preserve"> 55 metų), rūkymas, cukrinis diabetas, per ankstyva pirmos kartos kraujo giminaičių išeminė širdies liga (IŠL), bendrojo cholesterolio koncentracijos / DTL cholesterolio koncentracijos santykis </w:t>
      </w:r>
      <w:r w:rsidRPr="00650DC8">
        <w:rPr>
          <w:rFonts w:ascii="Times New Roman" w:hAnsi="Times New Roman"/>
        </w:rPr>
        <w:sym w:font="Symbol" w:char="F0B3"/>
      </w:r>
      <w:r w:rsidRPr="00650DC8">
        <w:rPr>
          <w:rFonts w:ascii="Times New Roman" w:hAnsi="Times New Roman"/>
        </w:rPr>
        <w:t> 6, periferinių kraujagyslių liga, kairiojo širdies skilvelio hipertrofija, anksčiau patirti cerebrovaskuliniai reiškiniai, specifiniai EKG pokyčiai, proteinurija ar albuminurija.</w:t>
      </w:r>
    </w:p>
    <w:p w14:paraId="5AC8D125" w14:textId="77777777" w:rsidR="000B3837" w:rsidRPr="00650DC8" w:rsidRDefault="000B3837" w:rsidP="000B3837">
      <w:pPr>
        <w:widowControl w:val="0"/>
        <w:tabs>
          <w:tab w:val="left" w:pos="4820"/>
          <w:tab w:val="right" w:pos="8789"/>
        </w:tabs>
        <w:spacing w:after="0" w:line="240" w:lineRule="auto"/>
        <w:rPr>
          <w:rFonts w:ascii="Times New Roman" w:hAnsi="Times New Roman"/>
        </w:rPr>
      </w:pPr>
    </w:p>
    <w:p w14:paraId="650C5FC4" w14:textId="77777777" w:rsidR="000B3837" w:rsidRPr="00650DC8" w:rsidRDefault="000B3837" w:rsidP="000B3837">
      <w:pPr>
        <w:widowControl w:val="0"/>
        <w:tabs>
          <w:tab w:val="left" w:pos="4820"/>
          <w:tab w:val="right" w:pos="8789"/>
        </w:tabs>
        <w:spacing w:after="0" w:line="240" w:lineRule="auto"/>
        <w:rPr>
          <w:rFonts w:ascii="Times New Roman" w:hAnsi="Times New Roman"/>
        </w:rPr>
      </w:pPr>
      <w:r w:rsidRPr="00650DC8">
        <w:rPr>
          <w:rFonts w:ascii="Times New Roman" w:hAnsi="Times New Roman"/>
        </w:rPr>
        <w:t>Pacientams buvo skirtas antihipertenzinis gydymas pagal planą, pagal kurį buvo vartotas amlodipinas (5</w:t>
      </w:r>
      <w:r w:rsidRPr="00650DC8">
        <w:rPr>
          <w:rFonts w:ascii="Times New Roman" w:hAnsi="Times New Roman"/>
        </w:rPr>
        <w:noBreakHyphen/>
        <w:t>10 mg) arba atenololis (50</w:t>
      </w:r>
      <w:r w:rsidRPr="00650DC8">
        <w:rPr>
          <w:rFonts w:ascii="Times New Roman" w:hAnsi="Times New Roman"/>
        </w:rPr>
        <w:noBreakHyphen/>
        <w:t>100 mg). Kad būtų pasiektas papildomas tikslinis kraujospūdis (KS) (&lt; 140/90 mm Hg pacientų, kurie neserga cukriniu diabetu, ir &lt; 30/80 mm Hg cukriniu diabetu sergančių pacientų), amlodipino grupės pacientams buvo galima papildomai skirti perindoprilį (4</w:t>
      </w:r>
      <w:r w:rsidRPr="00650DC8">
        <w:rPr>
          <w:rFonts w:ascii="Times New Roman" w:hAnsi="Times New Roman"/>
        </w:rPr>
        <w:noBreakHyphen/>
        <w:t>8 mg), o atenololio grupės pacientams – bendroflumetiazido kalio druską (1,25</w:t>
      </w:r>
      <w:r w:rsidRPr="00650DC8">
        <w:rPr>
          <w:rFonts w:ascii="Times New Roman" w:hAnsi="Times New Roman"/>
        </w:rPr>
        <w:noBreakHyphen/>
        <w:t>2,5 mg). Trečiaeilis vaistinis preparatas abiejose grupėse buvo doksazosinas GITS (4</w:t>
      </w:r>
      <w:r w:rsidRPr="00650DC8">
        <w:rPr>
          <w:rFonts w:ascii="Times New Roman" w:hAnsi="Times New Roman"/>
        </w:rPr>
        <w:noBreakHyphen/>
        <w:t>8 mg). Atorvastatino grupėje buvo 5168 pacientai (2584 pacientai vartojo amlodipiną ir 2584 pacientai vartojo atenololį), placebo grupėje – 5137 pacientai (2554 pacientai vartojo amlodipiną ir 2583 pacientai vartojo atenololį).</w:t>
      </w:r>
    </w:p>
    <w:p w14:paraId="26C2CE8D" w14:textId="77777777" w:rsidR="000B3837" w:rsidRPr="00650DC8" w:rsidRDefault="000B3837" w:rsidP="000B3837">
      <w:pPr>
        <w:widowControl w:val="0"/>
        <w:tabs>
          <w:tab w:val="left" w:pos="4820"/>
          <w:tab w:val="right" w:pos="8789"/>
        </w:tabs>
        <w:spacing w:after="0" w:line="240" w:lineRule="auto"/>
        <w:rPr>
          <w:rFonts w:ascii="Times New Roman" w:hAnsi="Times New Roman"/>
        </w:rPr>
      </w:pPr>
    </w:p>
    <w:p w14:paraId="1A7AC3B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Amlodipino vartojimas kartu su atorvastatinu reikšmingai sumažino bendrosios vertinamosios baigties mirtinos IŠL ir nemirtino MI riziką:</w:t>
      </w:r>
    </w:p>
    <w:p w14:paraId="72B37B80" w14:textId="77777777" w:rsidR="000B3837" w:rsidRPr="00650DC8" w:rsidRDefault="000B3837" w:rsidP="000B3837">
      <w:pPr>
        <w:widowControl w:val="0"/>
        <w:spacing w:after="0" w:line="240" w:lineRule="auto"/>
        <w:rPr>
          <w:rFonts w:ascii="Times New Roman" w:hAnsi="Times New Roman"/>
        </w:rPr>
      </w:pPr>
    </w:p>
    <w:p w14:paraId="6A95E1E5" w14:textId="77777777" w:rsidR="000B3837" w:rsidRPr="00650DC8" w:rsidRDefault="000B3837" w:rsidP="000B3837">
      <w:pPr>
        <w:widowControl w:val="0"/>
        <w:numPr>
          <w:ilvl w:val="0"/>
          <w:numId w:val="25"/>
        </w:numPr>
        <w:spacing w:after="0" w:line="240" w:lineRule="auto"/>
        <w:ind w:left="567" w:hanging="720"/>
        <w:contextualSpacing/>
        <w:rPr>
          <w:rFonts w:ascii="Times New Roman" w:hAnsi="Times New Roman"/>
          <w:sz w:val="24"/>
        </w:rPr>
      </w:pPr>
      <w:r w:rsidRPr="00650DC8">
        <w:rPr>
          <w:rFonts w:ascii="Times New Roman" w:hAnsi="Times New Roman"/>
        </w:rPr>
        <w:t>53 % (95 % pasikliautinasis intervalas nuo 31 % iki 68 %, p&lt;0,0001), palyginti su amlodipinu + placebu;</w:t>
      </w:r>
    </w:p>
    <w:p w14:paraId="13080CE6" w14:textId="77777777" w:rsidR="000B3837" w:rsidRPr="00650DC8" w:rsidRDefault="000B3837" w:rsidP="000B3837">
      <w:pPr>
        <w:widowControl w:val="0"/>
        <w:numPr>
          <w:ilvl w:val="0"/>
          <w:numId w:val="25"/>
        </w:numPr>
        <w:spacing w:after="0" w:line="240" w:lineRule="auto"/>
        <w:ind w:left="567" w:hanging="720"/>
        <w:contextualSpacing/>
        <w:rPr>
          <w:rFonts w:ascii="Times New Roman" w:hAnsi="Times New Roman"/>
          <w:sz w:val="24"/>
        </w:rPr>
      </w:pPr>
      <w:r w:rsidRPr="00650DC8">
        <w:rPr>
          <w:rFonts w:ascii="Times New Roman" w:hAnsi="Times New Roman"/>
        </w:rPr>
        <w:t>39 % (95 % pasikliautinasis intervalas nuo 8 % iki 59 %, p&lt;0,016), palyginti su atenololiu + atorvastatinu.</w:t>
      </w:r>
    </w:p>
    <w:p w14:paraId="36E38CF3" w14:textId="77777777" w:rsidR="000B3837" w:rsidRPr="00650DC8" w:rsidRDefault="000B3837" w:rsidP="000B3837">
      <w:pPr>
        <w:widowControl w:val="0"/>
        <w:spacing w:after="0" w:line="240" w:lineRule="auto"/>
        <w:rPr>
          <w:rFonts w:ascii="Times New Roman" w:hAnsi="Times New Roman"/>
        </w:rPr>
      </w:pPr>
    </w:p>
    <w:p w14:paraId="52A3255C"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Kraujospūdis reikšmingai</w:t>
      </w:r>
      <w:r w:rsidRPr="00650DC8" w:rsidDel="00C274BD">
        <w:rPr>
          <w:rFonts w:ascii="Times New Roman" w:hAnsi="Times New Roman"/>
        </w:rPr>
        <w:t xml:space="preserve"> </w:t>
      </w:r>
      <w:r w:rsidRPr="00650DC8">
        <w:rPr>
          <w:rFonts w:ascii="Times New Roman" w:hAnsi="Times New Roman"/>
        </w:rPr>
        <w:t xml:space="preserve">sumažėjo abiejų gydymo planų grupėse, bet reikšmingai daugiau taikant gydymo planą, kurio pagrindą sudarė amlodipinas kartu su atorvastatinu, nei gydymo planą, kurio pagrindą sudarė atenololis kartu su atorvastatinu (atitinkamai </w:t>
      </w:r>
      <w:r w:rsidRPr="00650DC8">
        <w:rPr>
          <w:rFonts w:ascii="Times New Roman" w:hAnsi="Times New Roman"/>
        </w:rPr>
        <w:noBreakHyphen/>
        <w:t>26,5/</w:t>
      </w:r>
      <w:r w:rsidRPr="00650DC8">
        <w:rPr>
          <w:rFonts w:ascii="Times New Roman" w:hAnsi="Times New Roman"/>
        </w:rPr>
        <w:noBreakHyphen/>
        <w:t xml:space="preserve">15,6 mm Hg, palyginti su </w:t>
      </w:r>
      <w:r w:rsidRPr="00650DC8">
        <w:rPr>
          <w:rFonts w:ascii="Times New Roman" w:hAnsi="Times New Roman"/>
        </w:rPr>
        <w:noBreakHyphen/>
        <w:t>24,7/</w:t>
      </w:r>
      <w:r w:rsidRPr="00650DC8">
        <w:rPr>
          <w:rFonts w:ascii="Times New Roman" w:hAnsi="Times New Roman"/>
        </w:rPr>
        <w:noBreakHyphen/>
        <w:t>13,6 mm Hg). Skirtumo tarp dviejų grupių p reikšmė buvo</w:t>
      </w:r>
      <w:r w:rsidRPr="00650DC8" w:rsidDel="005F13BC">
        <w:rPr>
          <w:rFonts w:ascii="Times New Roman" w:hAnsi="Times New Roman"/>
        </w:rPr>
        <w:t xml:space="preserve"> </w:t>
      </w:r>
      <w:r w:rsidRPr="00650DC8">
        <w:rPr>
          <w:rFonts w:ascii="Times New Roman" w:hAnsi="Times New Roman"/>
        </w:rPr>
        <w:t>0,0036 (sistolinio KS) ir p&lt; 0,0001 (diastolinio KS).</w:t>
      </w:r>
    </w:p>
    <w:p w14:paraId="57DD2784" w14:textId="77777777" w:rsidR="000B3837" w:rsidRPr="00650DC8" w:rsidRDefault="000B3837" w:rsidP="000B3837">
      <w:pPr>
        <w:widowControl w:val="0"/>
        <w:spacing w:after="0" w:line="240" w:lineRule="auto"/>
        <w:rPr>
          <w:rFonts w:ascii="Times New Roman" w:hAnsi="Times New Roman"/>
        </w:rPr>
      </w:pPr>
    </w:p>
    <w:p w14:paraId="5A41DEC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Antihipertenzinio ir lipidų kiekį mažinančio gydymo įtakos miokardo infarkto profilaktikai tyrimas (</w:t>
      </w:r>
      <w:r w:rsidRPr="00650DC8">
        <w:rPr>
          <w:rFonts w:ascii="Times New Roman" w:hAnsi="Times New Roman"/>
          <w:i/>
          <w:u w:val="single"/>
        </w:rPr>
        <w:t>The Antihypertensive and Lipid-Lowering Treatment to Prevent Heart Attack Trial</w:t>
      </w:r>
      <w:r w:rsidRPr="00650DC8">
        <w:rPr>
          <w:rFonts w:ascii="Times New Roman" w:hAnsi="Times New Roman"/>
          <w:u w:val="single"/>
        </w:rPr>
        <w:t>, ALLHAT).</w:t>
      </w:r>
      <w:r w:rsidRPr="00650DC8">
        <w:rPr>
          <w:rFonts w:ascii="Times New Roman" w:hAnsi="Times New Roman"/>
        </w:rPr>
        <w:t xml:space="preserve"> Buvo atliktas klinikinis atsitiktinių imčių dvigubai koduotas antihipertenzinio ir lipidų koncentracijas mažinančio gydymo įtakos miokardo infarkto profilaktikai tyrimas (</w:t>
      </w:r>
      <w:r w:rsidRPr="00650DC8">
        <w:rPr>
          <w:rFonts w:ascii="Times New Roman" w:hAnsi="Times New Roman"/>
          <w:i/>
        </w:rPr>
        <w:t>ALLHAT</w:t>
      </w:r>
      <w:r w:rsidRPr="00650DC8">
        <w:rPr>
          <w:rFonts w:ascii="Times New Roman" w:hAnsi="Times New Roman"/>
        </w:rPr>
        <w:t>), kuriuo buvo palygintas pacientų, kuriems diagnozuota lengva ar vidutinio sunkumo hipertenzija, gydymas amlodipinu ar lizinopriliu, kartu taikant pirmaeilį gydymą chlortalidonu.</w:t>
      </w:r>
    </w:p>
    <w:p w14:paraId="2C0C3A62" w14:textId="77777777" w:rsidR="000B3837" w:rsidRPr="00650DC8" w:rsidRDefault="000B3837" w:rsidP="000B3837">
      <w:pPr>
        <w:widowControl w:val="0"/>
        <w:spacing w:after="0" w:line="240" w:lineRule="auto"/>
        <w:rPr>
          <w:rFonts w:ascii="Times New Roman" w:hAnsi="Times New Roman"/>
        </w:rPr>
      </w:pPr>
    </w:p>
    <w:p w14:paraId="6C287D0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Iš viso 33357 hipertenzija sirgę 55 metų ar vyresni pacientai buvo atsitiktiniu būdu suskirstyti į grupes ir stebėti vidutiniškai 4,9 metų. Pacientams buvo nustatytas </w:t>
      </w:r>
      <w:r w:rsidRPr="00650DC8">
        <w:rPr>
          <w:rFonts w:ascii="Times New Roman" w:hAnsi="Times New Roman"/>
          <w:u w:val="single"/>
        </w:rPr>
        <w:t>bent vienas papildomas IŠL rizikos veiksnys, įskaitant</w:t>
      </w:r>
      <w:r w:rsidRPr="00650DC8">
        <w:rPr>
          <w:rFonts w:ascii="Times New Roman" w:hAnsi="Times New Roman"/>
        </w:rPr>
        <w:t xml:space="preserve"> buvusį miokardo infarktą ar insultą (&gt; 6 mėnesius prieš įtraukimą į tyrimą) arba įrodytą kitą aterosklerozinę širdies ir kraujagyslių sistemos ligą (iš viso 51,5 %), II tipo cukrinį diabetą (36,1 %), mažesnį kaip 35 mg/dl DTL cholesterolio kiekį (11,6 %), elektrokardiografiniu arba echokardiografiniu būdu diagnozuotą kairiojo širdies skilvelio hipertrofiją (20,9 %), cigarečių rūkymą dabartiniu metu (21,9 %).</w:t>
      </w:r>
    </w:p>
    <w:p w14:paraId="6851043A" w14:textId="77777777" w:rsidR="000B3837" w:rsidRPr="00650DC8" w:rsidRDefault="000B3837" w:rsidP="000B3837">
      <w:pPr>
        <w:widowControl w:val="0"/>
        <w:spacing w:after="0" w:line="240" w:lineRule="auto"/>
        <w:rPr>
          <w:rFonts w:ascii="Times New Roman" w:hAnsi="Times New Roman"/>
        </w:rPr>
      </w:pPr>
    </w:p>
    <w:p w14:paraId="071C15FE" w14:textId="77777777" w:rsidR="000B3837" w:rsidRPr="00650DC8" w:rsidRDefault="000B3837" w:rsidP="000B3837">
      <w:pPr>
        <w:widowControl w:val="0"/>
        <w:spacing w:after="0" w:line="240" w:lineRule="auto"/>
        <w:rPr>
          <w:rFonts w:ascii="Times New Roman" w:hAnsi="Times New Roman"/>
          <w:sz w:val="24"/>
        </w:rPr>
      </w:pPr>
      <w:r w:rsidRPr="00650DC8">
        <w:rPr>
          <w:rFonts w:ascii="Times New Roman" w:hAnsi="Times New Roman"/>
        </w:rPr>
        <w:t>Pagrindinė vertinamoji baigtis buvo visi mirtinos IŠL ir nemirtino miokardo infarkto atvejai. Pagrindinę vertinamąją baigtį pasiekė 11,3 </w:t>
      </w:r>
      <w:r w:rsidRPr="00650DC8">
        <w:rPr>
          <w:rFonts w:ascii="Times New Roman" w:hAnsi="Times New Roman"/>
        </w:rPr>
        <w:sym w:font="Symbol" w:char="F025"/>
      </w:r>
      <w:r w:rsidRPr="00650DC8">
        <w:rPr>
          <w:rFonts w:ascii="Times New Roman" w:hAnsi="Times New Roman"/>
        </w:rPr>
        <w:t xml:space="preserve"> amlodipino grupės pacientų, palyginti su 11,5 </w:t>
      </w:r>
      <w:r w:rsidRPr="00650DC8">
        <w:rPr>
          <w:rFonts w:ascii="Times New Roman" w:hAnsi="Times New Roman"/>
        </w:rPr>
        <w:sym w:font="Symbol" w:char="F025"/>
      </w:r>
      <w:r w:rsidRPr="00650DC8">
        <w:rPr>
          <w:rFonts w:ascii="Times New Roman" w:hAnsi="Times New Roman"/>
        </w:rPr>
        <w:t xml:space="preserve"> tiriamųjų chlortalidono grupėje (SR 0,98, 95 % PI [0,9</w:t>
      </w:r>
      <w:r w:rsidRPr="00650DC8">
        <w:rPr>
          <w:rFonts w:ascii="Times New Roman" w:hAnsi="Times New Roman"/>
        </w:rPr>
        <w:noBreakHyphen/>
        <w:t>1,07] p=0,65).</w:t>
      </w:r>
    </w:p>
    <w:p w14:paraId="5B845A7C" w14:textId="77777777" w:rsidR="000B3837" w:rsidRPr="00650DC8" w:rsidRDefault="000B3837" w:rsidP="000B3837">
      <w:pPr>
        <w:widowControl w:val="0"/>
        <w:spacing w:after="0" w:line="240" w:lineRule="auto"/>
        <w:rPr>
          <w:rFonts w:ascii="Times New Roman" w:hAnsi="Times New Roman"/>
          <w:sz w:val="24"/>
        </w:rPr>
      </w:pPr>
    </w:p>
    <w:p w14:paraId="7F901D23" w14:textId="77777777" w:rsidR="000B3837" w:rsidRPr="00650DC8" w:rsidRDefault="000B3837" w:rsidP="000B3837">
      <w:pPr>
        <w:widowControl w:val="0"/>
        <w:spacing w:after="0" w:line="240" w:lineRule="auto"/>
        <w:rPr>
          <w:rFonts w:ascii="Times New Roman" w:hAnsi="Times New Roman"/>
          <w:sz w:val="24"/>
        </w:rPr>
      </w:pPr>
      <w:r w:rsidRPr="00650DC8">
        <w:rPr>
          <w:rFonts w:ascii="Times New Roman" w:hAnsi="Times New Roman"/>
        </w:rPr>
        <w:t>Antrinės vertinamosios baigtys:</w:t>
      </w:r>
    </w:p>
    <w:p w14:paraId="56BABC9A" w14:textId="77777777" w:rsidR="000B3837" w:rsidRPr="00650DC8" w:rsidRDefault="000B3837" w:rsidP="000B3837">
      <w:pPr>
        <w:widowControl w:val="0"/>
        <w:tabs>
          <w:tab w:val="left" w:pos="540"/>
        </w:tabs>
        <w:spacing w:after="0" w:line="240" w:lineRule="auto"/>
        <w:ind w:left="540" w:hanging="540"/>
        <w:rPr>
          <w:rFonts w:ascii="Times New Roman" w:hAnsi="Times New Roman"/>
        </w:rPr>
      </w:pPr>
      <w:r w:rsidRPr="00650DC8">
        <w:rPr>
          <w:rFonts w:ascii="Times New Roman" w:hAnsi="Times New Roman"/>
        </w:rPr>
        <w:lastRenderedPageBreak/>
        <w:t>-</w:t>
      </w:r>
      <w:r w:rsidRPr="00650DC8">
        <w:rPr>
          <w:rFonts w:ascii="Times New Roman" w:hAnsi="Times New Roman"/>
        </w:rPr>
        <w:tab/>
        <w:t>mirtingumas nuo bet kokios priežasties chlortalidono grupėje – 17,3 %, amlodipino grupėje – 16,8 % (amlodipino, palyginti su chlortalidonu, SR 0,96, 95 % PI [0,89</w:t>
      </w:r>
      <w:r w:rsidRPr="00650DC8">
        <w:rPr>
          <w:rFonts w:ascii="Times New Roman" w:hAnsi="Times New Roman"/>
        </w:rPr>
        <w:noBreakHyphen/>
        <w:t>1,02] p = 0,20);</w:t>
      </w:r>
    </w:p>
    <w:p w14:paraId="54E24792" w14:textId="77777777" w:rsidR="000B3837" w:rsidRPr="00650DC8" w:rsidRDefault="000B3837" w:rsidP="000B3837">
      <w:pPr>
        <w:widowControl w:val="0"/>
        <w:tabs>
          <w:tab w:val="left" w:pos="540"/>
        </w:tabs>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širdies nepakankamumo dažnis (kombinuotosios kardiovaskulinės vertinamosios baigties dalis) amlodipino grupėje, palyginti su chlortalidono grupe, buvo statistiškai reikšmingai didesnis (10,2 %, palyginti su 7,7 %, SR 1,38, 95 % PI [1,25</w:t>
      </w:r>
      <w:r w:rsidRPr="00650DC8">
        <w:rPr>
          <w:rFonts w:ascii="Times New Roman" w:hAnsi="Times New Roman"/>
        </w:rPr>
        <w:noBreakHyphen/>
        <w:t>1,52] p&lt;0,001).</w:t>
      </w:r>
    </w:p>
    <w:p w14:paraId="07E08DE6" w14:textId="77777777" w:rsidR="000B3837" w:rsidRPr="00650DC8" w:rsidRDefault="000B3837" w:rsidP="000B3837">
      <w:pPr>
        <w:widowControl w:val="0"/>
        <w:spacing w:after="0" w:line="240" w:lineRule="auto"/>
        <w:rPr>
          <w:rFonts w:ascii="Times New Roman" w:hAnsi="Times New Roman"/>
          <w:sz w:val="24"/>
        </w:rPr>
      </w:pPr>
    </w:p>
    <w:p w14:paraId="4CB06C92" w14:textId="77777777" w:rsidR="000B3837" w:rsidRPr="00650DC8" w:rsidRDefault="000B3837" w:rsidP="000B3837">
      <w:pPr>
        <w:widowControl w:val="0"/>
        <w:spacing w:after="0" w:line="240" w:lineRule="auto"/>
        <w:rPr>
          <w:rFonts w:ascii="Times New Roman" w:hAnsi="Times New Roman"/>
          <w:sz w:val="24"/>
        </w:rPr>
      </w:pPr>
      <w:r w:rsidRPr="00650DC8">
        <w:rPr>
          <w:rFonts w:ascii="Times New Roman" w:hAnsi="Times New Roman"/>
        </w:rPr>
        <w:t>Atsižvelgiant į pagrindinę vertinamąją baigtį, tyrimas neparodė kurio nors vaistinio preparato pranašumo. Tolimesnė (</w:t>
      </w:r>
      <w:r w:rsidRPr="00650DC8">
        <w:rPr>
          <w:rFonts w:ascii="Times New Roman" w:hAnsi="Times New Roman"/>
          <w:i/>
        </w:rPr>
        <w:t>a posteriori</w:t>
      </w:r>
      <w:r w:rsidRPr="00650DC8">
        <w:rPr>
          <w:rFonts w:ascii="Times New Roman" w:hAnsi="Times New Roman"/>
        </w:rPr>
        <w:t>) tyrimo duomenų analizė parodė, kad amlodipinas pirminę mirtino IŠL ir nemirtino miokardo infarkto vertinamąją baigtį bei antrinę mirtingumo nuo bet kokios priežasties vertinamąją baigtį mažina panašiu dydžiu, kaip ir chlortalidonas.</w:t>
      </w:r>
    </w:p>
    <w:p w14:paraId="274209D6" w14:textId="77777777" w:rsidR="000B3837" w:rsidRPr="00650DC8" w:rsidRDefault="000B3837" w:rsidP="000B3837">
      <w:pPr>
        <w:widowControl w:val="0"/>
        <w:spacing w:after="0" w:line="240" w:lineRule="auto"/>
        <w:jc w:val="both"/>
        <w:rPr>
          <w:rFonts w:ascii="Times New Roman" w:hAnsi="Times New Roman"/>
        </w:rPr>
      </w:pPr>
    </w:p>
    <w:p w14:paraId="2B8026B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Insulto profilaktikos intensyviai sumažinant cholesterolio koncentraciją (</w:t>
      </w:r>
      <w:r w:rsidRPr="00650DC8">
        <w:rPr>
          <w:rFonts w:ascii="Times New Roman" w:hAnsi="Times New Roman"/>
          <w:i/>
          <w:u w:val="single"/>
        </w:rPr>
        <w:t xml:space="preserve">Stroke Prevention by Aggressive Reduction in Cholesterol Levels, </w:t>
      </w:r>
      <w:r w:rsidRPr="00650DC8">
        <w:rPr>
          <w:rFonts w:ascii="Times New Roman" w:hAnsi="Times New Roman"/>
          <w:u w:val="single"/>
        </w:rPr>
        <w:t>SPARCL)</w:t>
      </w:r>
      <w:r w:rsidRPr="00650DC8">
        <w:rPr>
          <w:rFonts w:ascii="Times New Roman" w:hAnsi="Times New Roman"/>
        </w:rPr>
        <w:t xml:space="preserve"> tyrimo metu buvo įvertintas 80 mg atorvastatino paros dozės ir placebo poveikis 4731 pacientui, kuris per praėjusius 6 mėnesius patyrė insultą arba praeinantįjį smegenų išemijos priepuolį (PSIP) ir nesirgo išemine širdies liga (IŠL). 60 % pacientų buvo vyrai, pacientų amžius buvo 21</w:t>
      </w:r>
      <w:r w:rsidRPr="00650DC8">
        <w:rPr>
          <w:rFonts w:ascii="Times New Roman" w:hAnsi="Times New Roman"/>
        </w:rPr>
        <w:noBreakHyphen/>
        <w:t>92 metai (vidutiniškai 63 metai), o vidutinė pradinė MTL cholesterolio koncentracija buvo 133 mg/dl (3,4 mmol/l). Vidutinė MTL cholesterolio koncentracija gydymo atorvastatinu metu buvo 73 mg/dl (1,9 mmol/l), o vartojant placebą 129 mg/dl (3,3 mmol/l). Stebėjimo mediana buvo 4,9 metų.</w:t>
      </w:r>
    </w:p>
    <w:p w14:paraId="6E5926DF" w14:textId="77777777" w:rsidR="000B3837" w:rsidRPr="00650DC8" w:rsidRDefault="000B3837" w:rsidP="000B3837">
      <w:pPr>
        <w:widowControl w:val="0"/>
        <w:spacing w:after="0" w:line="240" w:lineRule="auto"/>
        <w:rPr>
          <w:rFonts w:ascii="Times New Roman" w:hAnsi="Times New Roman"/>
        </w:rPr>
      </w:pPr>
    </w:p>
    <w:p w14:paraId="6D35194B"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80 mg atorvastatino dozė, palyginti su placebu, pagrindinę mirtino ir nemirtino insulto vertinamąją baigtį sumažino 15 % (SR 0,85, 95 % PI, 0,72</w:t>
      </w:r>
      <w:r w:rsidRPr="00650DC8">
        <w:rPr>
          <w:rFonts w:ascii="Times New Roman" w:hAnsi="Times New Roman"/>
        </w:rPr>
        <w:noBreakHyphen/>
        <w:t>1,00, p=0,05 arba 0,84, 95 % PI, 0,71</w:t>
      </w:r>
      <w:r w:rsidRPr="00650DC8">
        <w:rPr>
          <w:rFonts w:ascii="Times New Roman" w:hAnsi="Times New Roman"/>
        </w:rPr>
        <w:noBreakHyphen/>
        <w:t>0,99, p=0,03, koregavus pagal prieš tyrimą buvusius veiksnius). Mirtingumas nuo visų priežasčių buvo 9,1 % (216 iš 2365), vartojant atorvastatiną, palyginti su 8,9 % (211 iš 2366), vartojant placebą.</w:t>
      </w:r>
    </w:p>
    <w:p w14:paraId="29183BD2" w14:textId="77777777" w:rsidR="000B3837" w:rsidRPr="00650DC8" w:rsidRDefault="000B3837" w:rsidP="000B3837">
      <w:pPr>
        <w:widowControl w:val="0"/>
        <w:spacing w:after="0" w:line="240" w:lineRule="auto"/>
        <w:rPr>
          <w:rFonts w:ascii="Times New Roman" w:hAnsi="Times New Roman"/>
        </w:rPr>
      </w:pPr>
    </w:p>
    <w:p w14:paraId="21BBBE95"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i/>
        </w:rPr>
        <w:t>Post-hoc</w:t>
      </w:r>
      <w:r w:rsidRPr="00650DC8">
        <w:rPr>
          <w:rFonts w:ascii="Times New Roman" w:hAnsi="Times New Roman"/>
        </w:rPr>
        <w:t xml:space="preserve"> analizės duomenimis, 80 mg atorvastatino dozė, palyginti su placebu, sumažino išeminio insulto dažnį (218 iš 2365, 9,2%, palyginti su 274 iš 2366, 11,6%, p=0,1), bet padidino hemoraginio insulto dažnį (55 iš 2365, 2,3%, palyginti su 33 iš 2366, 1,4%, p=0,02).</w:t>
      </w:r>
    </w:p>
    <w:p w14:paraId="3A8B250F" w14:textId="77777777" w:rsidR="000B3837" w:rsidRPr="00650DC8" w:rsidRDefault="000B3837" w:rsidP="000B3837">
      <w:pPr>
        <w:widowControl w:val="0"/>
        <w:spacing w:after="0" w:line="240" w:lineRule="auto"/>
        <w:rPr>
          <w:rFonts w:ascii="Times New Roman" w:hAnsi="Times New Roman"/>
        </w:rPr>
      </w:pPr>
    </w:p>
    <w:p w14:paraId="07197C8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color w:val="000000"/>
        </w:rPr>
        <w:t>•</w:t>
      </w:r>
      <w:r w:rsidRPr="00650DC8">
        <w:rPr>
          <w:rFonts w:ascii="Times New Roman" w:hAnsi="Times New Roman"/>
        </w:rPr>
        <w:t xml:space="preserve"> Hemoraginio insulto rizika padidėjo pacientams, kurie prieš priimant juos į tyrimą jau buvo patyrę hemoraginį insultą (7 iš 45 atorvastatino grupėje, palyginti su 2 iš 48 placebo grupėje, SR 4,06; 95 % PI, 0,84</w:t>
      </w:r>
      <w:r w:rsidRPr="00650DC8">
        <w:rPr>
          <w:rFonts w:ascii="Times New Roman" w:hAnsi="Times New Roman"/>
        </w:rPr>
        <w:noBreakHyphen/>
        <w:t>19,57), o išeminio insulto rizika grupėse buvo panaši (3 iš 45 atorvastatino grupėje, palyginti su 2 iš 48 placebo grupėje, SR 1,64, 95 % PI, 0,27</w:t>
      </w:r>
      <w:r w:rsidRPr="00650DC8">
        <w:rPr>
          <w:rFonts w:ascii="Times New Roman" w:hAnsi="Times New Roman"/>
        </w:rPr>
        <w:noBreakHyphen/>
        <w:t>9,82).</w:t>
      </w:r>
    </w:p>
    <w:p w14:paraId="77CA2259" w14:textId="77777777" w:rsidR="000B3837" w:rsidRPr="00650DC8" w:rsidRDefault="000B3837" w:rsidP="000B3837">
      <w:pPr>
        <w:widowControl w:val="0"/>
        <w:spacing w:after="0" w:line="240" w:lineRule="auto"/>
        <w:rPr>
          <w:rFonts w:ascii="Times New Roman" w:hAnsi="Times New Roman"/>
        </w:rPr>
      </w:pPr>
    </w:p>
    <w:p w14:paraId="2094A71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color w:val="000000"/>
        </w:rPr>
        <w:t>•</w:t>
      </w:r>
      <w:r w:rsidRPr="00650DC8">
        <w:rPr>
          <w:rFonts w:ascii="Times New Roman" w:hAnsi="Times New Roman"/>
        </w:rPr>
        <w:t xml:space="preserve"> Hemoraginio insulto rizika padidėjo pacientams, kurie prieš priimant juos į tyrimą jau buvo patyrę lakūninį infarktą (20 iš 708 atorvastatino grupėje, palyginti su 4 iš 701 placebo grupėje, SR 4,99; 95 % PI, 1,71</w:t>
      </w:r>
      <w:r w:rsidRPr="00650DC8">
        <w:rPr>
          <w:rFonts w:ascii="Times New Roman" w:hAnsi="Times New Roman"/>
        </w:rPr>
        <w:noBreakHyphen/>
        <w:t>14,61), bet išeminio insulto rizika šiems pacientams irgi sumažėjo (79 iš 708 atorvastatino grupėje, palyginti su 102 iš 701 placebo grupėje, SR 0,76, 95 % PI, 0,57</w:t>
      </w:r>
      <w:r w:rsidRPr="00650DC8">
        <w:rPr>
          <w:rFonts w:ascii="Times New Roman" w:hAnsi="Times New Roman"/>
        </w:rPr>
        <w:noBreakHyphen/>
        <w:t>1,02). Gali būti, kad bendra insulto rizika vartojant 80 mg atorvastatino dozę per parą pacientams, kurie prieš pradedant gydymą yra patyrę lakūninį infarktą, yra didesnė.</w:t>
      </w:r>
    </w:p>
    <w:p w14:paraId="01DB19D1" w14:textId="77777777" w:rsidR="000B3837" w:rsidRPr="00650DC8" w:rsidRDefault="000B3837" w:rsidP="000B3837">
      <w:pPr>
        <w:widowControl w:val="0"/>
        <w:spacing w:after="0" w:line="240" w:lineRule="auto"/>
        <w:rPr>
          <w:rFonts w:ascii="Times New Roman" w:hAnsi="Times New Roman"/>
        </w:rPr>
      </w:pPr>
    </w:p>
    <w:p w14:paraId="4D7A0F1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Pacientų, kurie anksčiau patyrė hemoraginį insultą, pogrupyje mirtingumas nuo visų priežasčių atorvastatino grupėje buvo 15,6 % (7 iš 45), palyginti su 10,4 % (5 iš 48) placebo grupėje. Pacientų, kurie anksčiau patyrė lakūninį infarktą, pogrupyje mirtingumas nuo visų priežasčių atorvastatino grupėje buvo 10,9 % (77 iš 708), palyginti su 9,1 % (64 iš 701) placebo grupėje.</w:t>
      </w:r>
    </w:p>
    <w:p w14:paraId="5EA1A69E" w14:textId="77777777" w:rsidR="000B3837" w:rsidRPr="00650DC8" w:rsidRDefault="000B3837" w:rsidP="000B3837">
      <w:pPr>
        <w:widowControl w:val="0"/>
        <w:spacing w:after="0" w:line="240" w:lineRule="auto"/>
        <w:jc w:val="both"/>
        <w:rPr>
          <w:rFonts w:ascii="Times New Roman" w:hAnsi="Times New Roman"/>
        </w:rPr>
      </w:pPr>
    </w:p>
    <w:p w14:paraId="7A81F441"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5.2</w:t>
      </w:r>
      <w:r w:rsidRPr="00650DC8">
        <w:rPr>
          <w:rFonts w:ascii="Times New Roman" w:hAnsi="Times New Roman"/>
          <w:b/>
        </w:rPr>
        <w:tab/>
        <w:t>Farmakokinetinės savybės</w:t>
      </w:r>
    </w:p>
    <w:p w14:paraId="6684614A" w14:textId="77777777" w:rsidR="000B3837" w:rsidRPr="00650DC8" w:rsidRDefault="000B3837" w:rsidP="000B3837">
      <w:pPr>
        <w:widowControl w:val="0"/>
        <w:spacing w:after="0" w:line="240" w:lineRule="auto"/>
        <w:jc w:val="both"/>
        <w:rPr>
          <w:rFonts w:ascii="Times New Roman" w:hAnsi="Times New Roman"/>
          <w:b/>
        </w:rPr>
      </w:pPr>
    </w:p>
    <w:p w14:paraId="7F954180" w14:textId="77777777" w:rsidR="000B3837" w:rsidRPr="00650DC8" w:rsidRDefault="000B3837" w:rsidP="000B3837">
      <w:pPr>
        <w:widowControl w:val="0"/>
        <w:tabs>
          <w:tab w:val="left" w:pos="-720"/>
          <w:tab w:val="left" w:pos="0"/>
        </w:tabs>
        <w:spacing w:after="0" w:line="240" w:lineRule="auto"/>
        <w:rPr>
          <w:rFonts w:ascii="Times New Roman" w:hAnsi="Times New Roman"/>
          <w:b/>
          <w:u w:val="single"/>
        </w:rPr>
      </w:pPr>
      <w:r w:rsidRPr="00650DC8">
        <w:rPr>
          <w:rFonts w:ascii="Times New Roman" w:hAnsi="Times New Roman"/>
          <w:u w:val="single"/>
        </w:rPr>
        <w:t>Duomenys apie amlodipino ir atorvastatino fiksuotos dozės derinį</w:t>
      </w:r>
    </w:p>
    <w:p w14:paraId="1BFEC1BD" w14:textId="77777777" w:rsidR="000B3837" w:rsidRPr="00650DC8" w:rsidRDefault="000B3837" w:rsidP="000B3837">
      <w:pPr>
        <w:widowControl w:val="0"/>
        <w:tabs>
          <w:tab w:val="left" w:pos="720"/>
          <w:tab w:val="center" w:pos="4680"/>
          <w:tab w:val="right" w:pos="9360"/>
        </w:tabs>
        <w:spacing w:after="0" w:line="240" w:lineRule="auto"/>
        <w:rPr>
          <w:rFonts w:ascii="Times New Roman" w:hAnsi="Times New Roman"/>
        </w:rPr>
      </w:pPr>
      <w:r w:rsidRPr="00650DC8">
        <w:rPr>
          <w:rFonts w:ascii="Times New Roman" w:hAnsi="Times New Roman"/>
        </w:rPr>
        <w:t xml:space="preserve">Išgėrus vaistinio preparato, didžiausia veikliųjų medžiagų koncentracija pasiekiama skirtingu laiku: atorvastatino </w:t>
      </w:r>
      <w:r w:rsidRPr="00650DC8">
        <w:rPr>
          <w:rFonts w:ascii="Times New Roman" w:hAnsi="Times New Roman"/>
        </w:rPr>
        <w:sym w:font="Symbol" w:char="F02D"/>
      </w:r>
      <w:r w:rsidRPr="00650DC8">
        <w:rPr>
          <w:rFonts w:ascii="Times New Roman" w:hAnsi="Times New Roman"/>
        </w:rPr>
        <w:t xml:space="preserve"> po 1</w:t>
      </w:r>
      <w:r w:rsidRPr="00650DC8">
        <w:rPr>
          <w:rFonts w:ascii="Times New Roman" w:hAnsi="Times New Roman"/>
        </w:rPr>
        <w:noBreakHyphen/>
        <w:t xml:space="preserve">2 val., amlodipino </w:t>
      </w:r>
      <w:r w:rsidRPr="00650DC8">
        <w:rPr>
          <w:rFonts w:ascii="Times New Roman" w:hAnsi="Times New Roman"/>
        </w:rPr>
        <w:sym w:font="Symbol" w:char="F02D"/>
      </w:r>
      <w:r w:rsidRPr="00650DC8">
        <w:rPr>
          <w:rFonts w:ascii="Times New Roman" w:hAnsi="Times New Roman"/>
        </w:rPr>
        <w:t xml:space="preserve"> po 6</w:t>
      </w:r>
      <w:r w:rsidRPr="00650DC8">
        <w:rPr>
          <w:rFonts w:ascii="Times New Roman" w:hAnsi="Times New Roman"/>
        </w:rPr>
        <w:noBreakHyphen/>
        <w:t>12 val. Amlodipino ir atorvastatino absorbcijos greitis ir dydis (biologinis prieinamumas) vartojant amlodipino ir atorvastatino fiksuotos dozės derinio reikšmingai nesiskiria nuo amlodipino ir atorvastatino biologinio prieinamumo amlodipino tabletes vartojant kartu su atorvastatino tabletėmis.</w:t>
      </w:r>
    </w:p>
    <w:p w14:paraId="175B3B6A" w14:textId="77777777" w:rsidR="000B3837" w:rsidRPr="00650DC8" w:rsidRDefault="000B3837" w:rsidP="000B3837">
      <w:pPr>
        <w:widowControl w:val="0"/>
        <w:tabs>
          <w:tab w:val="left" w:pos="720"/>
          <w:tab w:val="center" w:pos="4680"/>
          <w:tab w:val="right" w:pos="9360"/>
        </w:tabs>
        <w:spacing w:after="0" w:line="240" w:lineRule="auto"/>
        <w:rPr>
          <w:rFonts w:ascii="Times New Roman" w:hAnsi="Times New Roman"/>
        </w:rPr>
      </w:pPr>
    </w:p>
    <w:p w14:paraId="22031D7D" w14:textId="77777777" w:rsidR="000B3837" w:rsidRPr="00650DC8" w:rsidRDefault="000B3837" w:rsidP="000B3837">
      <w:pPr>
        <w:widowControl w:val="0"/>
        <w:autoSpaceDE w:val="0"/>
        <w:autoSpaceDN w:val="0"/>
        <w:adjustRightInd w:val="0"/>
        <w:spacing w:after="0" w:line="240" w:lineRule="auto"/>
        <w:rPr>
          <w:rFonts w:ascii="Times New Roman" w:hAnsi="Times New Roman"/>
        </w:rPr>
      </w:pPr>
      <w:r w:rsidRPr="00650DC8">
        <w:rPr>
          <w:rFonts w:ascii="Times New Roman" w:hAnsi="Times New Roman"/>
        </w:rPr>
        <w:t xml:space="preserve">Maistas neturi įtakos amlodipino biologiniam prieinamumui vartojant amlodipino ir atorvastatino </w:t>
      </w:r>
      <w:r w:rsidRPr="00650DC8">
        <w:rPr>
          <w:rFonts w:ascii="Times New Roman" w:hAnsi="Times New Roman"/>
        </w:rPr>
        <w:lastRenderedPageBreak/>
        <w:t>fiksuotos dozės derinio. Vis dėlto įvertinus C</w:t>
      </w:r>
      <w:r w:rsidRPr="00650DC8">
        <w:rPr>
          <w:rFonts w:ascii="Times New Roman" w:hAnsi="Times New Roman"/>
          <w:vertAlign w:val="subscript"/>
        </w:rPr>
        <w:t>max</w:t>
      </w:r>
      <w:r w:rsidRPr="00650DC8">
        <w:rPr>
          <w:rFonts w:ascii="Times New Roman" w:hAnsi="Times New Roman"/>
        </w:rPr>
        <w:t xml:space="preserve"> ir AUC, atorvastatino absorbcijos greitis ir dydis vartojant amlodipino ir atorvastatino fiksuotos dozės derinio su maistu sumažėjo atitinkamai maždaug 32 % ir 11 %, vaistinį preparatą pavartojus po valgio, maždaug tiek pat mažesnė buvo ir atorvastatino koncentracija plazmoje, bet MTL cholesterolio koncentracijos mažėjimas nesumažėjo (žr. toliau).</w:t>
      </w:r>
    </w:p>
    <w:p w14:paraId="6C8EFEED" w14:textId="77777777" w:rsidR="000B3837" w:rsidRPr="00650DC8" w:rsidRDefault="000B3837" w:rsidP="000B3837">
      <w:pPr>
        <w:widowControl w:val="0"/>
        <w:tabs>
          <w:tab w:val="left" w:pos="720"/>
          <w:tab w:val="center" w:pos="4680"/>
          <w:tab w:val="right" w:pos="9360"/>
        </w:tabs>
        <w:spacing w:after="0" w:line="240" w:lineRule="auto"/>
        <w:rPr>
          <w:rFonts w:ascii="Times New Roman" w:hAnsi="Times New Roman"/>
          <w:b/>
        </w:rPr>
      </w:pPr>
    </w:p>
    <w:p w14:paraId="44D6C4FB" w14:textId="77777777" w:rsidR="000B3837" w:rsidRPr="00650DC8" w:rsidRDefault="000B3837" w:rsidP="000B3837">
      <w:pPr>
        <w:widowControl w:val="0"/>
        <w:spacing w:after="0" w:line="240" w:lineRule="auto"/>
        <w:jc w:val="both"/>
        <w:rPr>
          <w:rFonts w:ascii="Times New Roman" w:hAnsi="Times New Roman"/>
          <w:b/>
          <w:u w:val="single"/>
        </w:rPr>
      </w:pPr>
      <w:r w:rsidRPr="00650DC8">
        <w:rPr>
          <w:rFonts w:ascii="Times New Roman" w:hAnsi="Times New Roman"/>
          <w:u w:val="single"/>
        </w:rPr>
        <w:t>Duomenys apie amlodipiną</w:t>
      </w:r>
    </w:p>
    <w:p w14:paraId="7E4FA6D3"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Absorbcija</w:t>
      </w:r>
      <w:r w:rsidRPr="00650DC8">
        <w:rPr>
          <w:rFonts w:ascii="Times New Roman" w:hAnsi="Times New Roman"/>
          <w:i/>
        </w:rPr>
        <w:t xml:space="preserve">. </w:t>
      </w:r>
      <w:r w:rsidRPr="00650DC8">
        <w:rPr>
          <w:rFonts w:ascii="Times New Roman" w:hAnsi="Times New Roman"/>
        </w:rPr>
        <w:t>Išgėrus terapinę vien amlodipino dozę, didžiausia vaistinio preparato koncentracija plazmoje pasiekiama praėjus 6–12 valandų po dozės suvartojimo. Absoliutus biologinis prieinamumas yra 64</w:t>
      </w:r>
      <w:r w:rsidRPr="00650DC8">
        <w:rPr>
          <w:rFonts w:ascii="Times New Roman" w:hAnsi="Times New Roman"/>
        </w:rPr>
        <w:noBreakHyphen/>
        <w:t>80 %. Pasiskirstymo tūris yra maždaug 21 l/kg. Maistas nekeičia amlodipino biologinio prieinamumo.</w:t>
      </w:r>
    </w:p>
    <w:p w14:paraId="50BFDE18" w14:textId="77777777" w:rsidR="000B3837" w:rsidRPr="00650DC8" w:rsidRDefault="000B3837" w:rsidP="000B3837">
      <w:pPr>
        <w:widowControl w:val="0"/>
        <w:spacing w:after="0" w:line="240" w:lineRule="auto"/>
        <w:rPr>
          <w:rFonts w:ascii="Times New Roman" w:hAnsi="Times New Roman"/>
        </w:rPr>
      </w:pPr>
    </w:p>
    <w:p w14:paraId="6BB818DB"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Pasiskirstymas</w:t>
      </w:r>
      <w:r w:rsidRPr="00650DC8">
        <w:rPr>
          <w:rFonts w:ascii="Times New Roman" w:hAnsi="Times New Roman"/>
        </w:rPr>
        <w:t>.</w:t>
      </w:r>
      <w:r w:rsidRPr="00650DC8">
        <w:rPr>
          <w:rFonts w:ascii="Times New Roman" w:hAnsi="Times New Roman"/>
          <w:i/>
        </w:rPr>
        <w:t xml:space="preserve"> </w:t>
      </w:r>
      <w:r w:rsidRPr="00650DC8">
        <w:rPr>
          <w:rFonts w:ascii="Times New Roman" w:hAnsi="Times New Roman"/>
        </w:rPr>
        <w:t xml:space="preserve">Tyrimų </w:t>
      </w:r>
      <w:r w:rsidRPr="00650DC8">
        <w:rPr>
          <w:rFonts w:ascii="Times New Roman" w:hAnsi="Times New Roman"/>
          <w:i/>
        </w:rPr>
        <w:t>in vitro</w:t>
      </w:r>
      <w:r w:rsidRPr="00650DC8">
        <w:rPr>
          <w:rFonts w:ascii="Times New Roman" w:hAnsi="Times New Roman"/>
        </w:rPr>
        <w:t xml:space="preserve"> duomenimis, maždaug 97,5 % hipertenzija sergančių pacientų kraujyje esančio amlodipino prisijungia prie plazmos baltymų.</w:t>
      </w:r>
    </w:p>
    <w:p w14:paraId="109E771B" w14:textId="77777777" w:rsidR="000B3837" w:rsidRPr="00650DC8" w:rsidRDefault="000B3837" w:rsidP="000B3837">
      <w:pPr>
        <w:widowControl w:val="0"/>
        <w:spacing w:after="0" w:line="240" w:lineRule="auto"/>
        <w:rPr>
          <w:rFonts w:ascii="Times New Roman" w:hAnsi="Times New Roman"/>
        </w:rPr>
      </w:pPr>
    </w:p>
    <w:p w14:paraId="2A4C0FDE"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Biotransformacija</w:t>
      </w:r>
      <w:r w:rsidRPr="00650DC8">
        <w:rPr>
          <w:rFonts w:ascii="Times New Roman" w:hAnsi="Times New Roman"/>
        </w:rPr>
        <w:t>.</w:t>
      </w:r>
      <w:r w:rsidRPr="00650DC8">
        <w:rPr>
          <w:rFonts w:ascii="Times New Roman" w:hAnsi="Times New Roman"/>
          <w:b/>
        </w:rPr>
        <w:t xml:space="preserve"> </w:t>
      </w:r>
      <w:r w:rsidRPr="00650DC8">
        <w:rPr>
          <w:rFonts w:ascii="Times New Roman" w:hAnsi="Times New Roman"/>
        </w:rPr>
        <w:t>Amlodipinas ekstensyviai (maždaug 90 %) metabolizuojamas kepenyse į neveiklius metabolitus.</w:t>
      </w:r>
    </w:p>
    <w:p w14:paraId="43096EF2" w14:textId="77777777" w:rsidR="000B3837" w:rsidRPr="00650DC8" w:rsidRDefault="000B3837" w:rsidP="000B3837">
      <w:pPr>
        <w:widowControl w:val="0"/>
        <w:spacing w:after="0" w:line="240" w:lineRule="auto"/>
        <w:rPr>
          <w:rFonts w:ascii="Times New Roman" w:hAnsi="Times New Roman"/>
        </w:rPr>
      </w:pPr>
    </w:p>
    <w:p w14:paraId="5BF215B3"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Eliminacija</w:t>
      </w:r>
      <w:r w:rsidRPr="00650DC8">
        <w:rPr>
          <w:rFonts w:ascii="Times New Roman" w:hAnsi="Times New Roman"/>
          <w:i/>
        </w:rPr>
        <w:t xml:space="preserve">. </w:t>
      </w:r>
      <w:r w:rsidRPr="00650DC8">
        <w:rPr>
          <w:rFonts w:ascii="Times New Roman" w:hAnsi="Times New Roman"/>
        </w:rPr>
        <w:t>Yra dvi amlodipino eliminacijos fazės, galutinis pusinės eliminacijos periodas trunka maždaug 35</w:t>
      </w:r>
      <w:r w:rsidRPr="00650DC8">
        <w:rPr>
          <w:rFonts w:ascii="Times New Roman" w:hAnsi="Times New Roman"/>
        </w:rPr>
        <w:noBreakHyphen/>
        <w:t>50 valandų. Pusiausvyros apykaita pasiekiama vartojant amlodipiną 7</w:t>
      </w:r>
      <w:r w:rsidRPr="00650DC8">
        <w:rPr>
          <w:rFonts w:ascii="Times New Roman" w:hAnsi="Times New Roman"/>
        </w:rPr>
        <w:noBreakHyphen/>
        <w:t>8 paras iš eilės. Su šlapimu išsiskiria 10 % nepakitusio amlodipino ir 60 % jo metabolitų.</w:t>
      </w:r>
    </w:p>
    <w:p w14:paraId="7137616C" w14:textId="77777777" w:rsidR="000B3837" w:rsidRPr="00650DC8" w:rsidRDefault="000B3837" w:rsidP="000B3837">
      <w:pPr>
        <w:widowControl w:val="0"/>
        <w:spacing w:after="0" w:line="240" w:lineRule="auto"/>
        <w:rPr>
          <w:rFonts w:ascii="Times New Roman" w:hAnsi="Times New Roman"/>
        </w:rPr>
      </w:pPr>
    </w:p>
    <w:p w14:paraId="74A14D90" w14:textId="77777777" w:rsidR="000B3837" w:rsidRPr="00650DC8" w:rsidRDefault="000B3837" w:rsidP="000B3837">
      <w:pPr>
        <w:widowControl w:val="0"/>
        <w:spacing w:after="0" w:line="240" w:lineRule="auto"/>
        <w:rPr>
          <w:rFonts w:ascii="Times New Roman" w:hAnsi="Times New Roman"/>
          <w:b/>
          <w:u w:val="single"/>
        </w:rPr>
      </w:pPr>
      <w:r w:rsidRPr="00650DC8">
        <w:rPr>
          <w:rFonts w:ascii="Times New Roman" w:hAnsi="Times New Roman"/>
          <w:u w:val="single"/>
        </w:rPr>
        <w:t>Duomenys apie atorvastatiną</w:t>
      </w:r>
    </w:p>
    <w:p w14:paraId="6B298BB7"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Absorbcija</w:t>
      </w:r>
      <w:r w:rsidRPr="00650DC8">
        <w:rPr>
          <w:rFonts w:ascii="Times New Roman" w:hAnsi="Times New Roman"/>
          <w:i/>
        </w:rPr>
        <w:t>.</w:t>
      </w:r>
      <w:r w:rsidRPr="00650DC8">
        <w:rPr>
          <w:rFonts w:ascii="Times New Roman" w:hAnsi="Times New Roman"/>
        </w:rPr>
        <w:t xml:space="preserve"> Atorvastatinas greitai absorbuojamas, didžiausia jo koncentracija plazmoje atsiranda per 1</w:t>
      </w:r>
      <w:r w:rsidRPr="00650DC8">
        <w:rPr>
          <w:rFonts w:ascii="Times New Roman" w:hAnsi="Times New Roman"/>
        </w:rPr>
        <w:noBreakHyphen/>
        <w:t>2 valandas. Absorbcijos dydis didėja proporcingai atorvastatino dozei. Absoliutus atorvastatino (nepakitusios medžiagos) biologinis prieinamumas yra maždaug 12 %, HMG KoA reduktazės slopinamosios frakcijos – maždaug 30 %. Mažą biologinį prieinamumą lemia vaistinio preparato metabolizmas virškinimo trakto gleivinėje ir (arba) pirmojo prasiskverbimo per kepenis metu. Atsižvelgiant į atorvastatino C</w:t>
      </w:r>
      <w:r w:rsidRPr="00650DC8">
        <w:rPr>
          <w:rFonts w:ascii="Times New Roman" w:hAnsi="Times New Roman"/>
          <w:vertAlign w:val="subscript"/>
        </w:rPr>
        <w:t>max</w:t>
      </w:r>
      <w:r w:rsidRPr="00650DC8">
        <w:rPr>
          <w:rFonts w:ascii="Times New Roman" w:hAnsi="Times New Roman"/>
        </w:rPr>
        <w:t xml:space="preserve"> ir AUC, maistas sumažina vaistinio preparato absorbcijos greitį ir dydį atitinkamai maždaug 25 % ir 9 %, tačiau valgant arba be maisto išgertas atorvastatinas MTL cholesterolio kiekį mažina panašiai. Vakare išgerto atorvastatino koncentracija plazmoje buvo mažesnė (C</w:t>
      </w:r>
      <w:r w:rsidRPr="00650DC8">
        <w:rPr>
          <w:rFonts w:ascii="Times New Roman" w:hAnsi="Times New Roman"/>
          <w:vertAlign w:val="subscript"/>
        </w:rPr>
        <w:t>max</w:t>
      </w:r>
      <w:r w:rsidRPr="00650DC8">
        <w:rPr>
          <w:rFonts w:ascii="Times New Roman" w:hAnsi="Times New Roman"/>
        </w:rPr>
        <w:t xml:space="preserve"> ir AUC maždaug 30 % mažesni), palyginti su vartojamo ryte. Visgi MTL cholesterolio kiekio mažėjimas nuo vaistinio preparato vartojimo laiko nepriklauso.</w:t>
      </w:r>
    </w:p>
    <w:p w14:paraId="33E1D5CE" w14:textId="77777777" w:rsidR="000B3837" w:rsidRPr="00650DC8" w:rsidRDefault="000B3837" w:rsidP="000B3837">
      <w:pPr>
        <w:widowControl w:val="0"/>
        <w:spacing w:after="0" w:line="240" w:lineRule="auto"/>
        <w:rPr>
          <w:rFonts w:ascii="Times New Roman" w:hAnsi="Times New Roman"/>
        </w:rPr>
      </w:pPr>
    </w:p>
    <w:p w14:paraId="79D41015"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Pasiskirstymas</w:t>
      </w:r>
      <w:r w:rsidRPr="00650DC8">
        <w:rPr>
          <w:rFonts w:ascii="Times New Roman" w:hAnsi="Times New Roman"/>
          <w:i/>
        </w:rPr>
        <w:t xml:space="preserve">. </w:t>
      </w:r>
      <w:r w:rsidRPr="00650DC8">
        <w:rPr>
          <w:rFonts w:ascii="Times New Roman" w:hAnsi="Times New Roman"/>
        </w:rPr>
        <w:t xml:space="preserve">Vidutinis atorvastatino pasiskirstymo tūris yra maždaug 381 litras. </w:t>
      </w:r>
      <w:r w:rsidRPr="00650DC8">
        <w:rPr>
          <w:rFonts w:ascii="Times New Roman" w:hAnsi="Times New Roman"/>
        </w:rPr>
        <w:sym w:font="Symbol" w:char="F0B3"/>
      </w:r>
      <w:r w:rsidRPr="00650DC8">
        <w:rPr>
          <w:rFonts w:ascii="Times New Roman" w:hAnsi="Times New Roman"/>
        </w:rPr>
        <w:t> 95 % atorvastatino prisijungia prie plazmos baltymų.</w:t>
      </w:r>
    </w:p>
    <w:p w14:paraId="5779E412" w14:textId="77777777" w:rsidR="000B3837" w:rsidRPr="00650DC8" w:rsidRDefault="000B3837" w:rsidP="000B3837">
      <w:pPr>
        <w:widowControl w:val="0"/>
        <w:spacing w:after="0" w:line="240" w:lineRule="auto"/>
        <w:rPr>
          <w:rFonts w:ascii="Times New Roman" w:hAnsi="Times New Roman"/>
        </w:rPr>
      </w:pPr>
    </w:p>
    <w:p w14:paraId="7A2F7CD9"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Biotransformacija</w:t>
      </w:r>
      <w:r w:rsidRPr="00650DC8">
        <w:rPr>
          <w:rFonts w:ascii="Times New Roman" w:hAnsi="Times New Roman"/>
          <w:i/>
        </w:rPr>
        <w:t xml:space="preserve">. </w:t>
      </w:r>
      <w:r w:rsidRPr="00650DC8">
        <w:rPr>
          <w:rFonts w:ascii="Times New Roman" w:hAnsi="Times New Roman"/>
        </w:rPr>
        <w:t xml:space="preserve">Didelė dalis atorvastatino metabolizuojama į ortohidroksilinius ir parahidroksilinius darinius bei įvairius beta oksidacijos produktus. Ortohidroksiliniai ir parahidroksiliniai metabolitai slopina HMG KoA reduktazės aktyvumą </w:t>
      </w:r>
      <w:r w:rsidRPr="00650DC8">
        <w:rPr>
          <w:rFonts w:ascii="Times New Roman" w:hAnsi="Times New Roman"/>
          <w:i/>
        </w:rPr>
        <w:t>in vitro</w:t>
      </w:r>
      <w:r w:rsidRPr="00650DC8">
        <w:rPr>
          <w:rFonts w:ascii="Times New Roman" w:hAnsi="Times New Roman"/>
        </w:rPr>
        <w:t xml:space="preserve"> taip pat kaip atorvastatinas. Maždaug 70 % kraujyje esančios HMG KoA reduktazės slopinamosios frakcijos sudaro veiklieji metabolitai.</w:t>
      </w:r>
    </w:p>
    <w:p w14:paraId="0AD589C5" w14:textId="77777777" w:rsidR="000B3837" w:rsidRPr="00650DC8" w:rsidRDefault="000B3837" w:rsidP="000B3837">
      <w:pPr>
        <w:widowControl w:val="0"/>
        <w:spacing w:after="0" w:line="240" w:lineRule="auto"/>
        <w:jc w:val="both"/>
        <w:rPr>
          <w:rFonts w:ascii="Times New Roman" w:hAnsi="Times New Roman"/>
        </w:rPr>
      </w:pPr>
    </w:p>
    <w:p w14:paraId="3D1304A3"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u w:val="single"/>
        </w:rPr>
        <w:t>Eliminacija</w:t>
      </w:r>
      <w:r w:rsidRPr="00650DC8">
        <w:rPr>
          <w:rFonts w:ascii="Times New Roman" w:hAnsi="Times New Roman"/>
          <w:i/>
        </w:rPr>
        <w:t xml:space="preserve">. </w:t>
      </w:r>
      <w:r w:rsidRPr="00650DC8">
        <w:rPr>
          <w:rFonts w:ascii="Times New Roman" w:hAnsi="Times New Roman"/>
        </w:rPr>
        <w:t>Kepenyse ir (arba) ne kepenyse metabolizuotas atorvastatinas eliminuojamas daugiausia su tulžimi. Vis dėlto reikšmingos vaistinio preparato enterohepatinės recirkuliacijos nebūna. Vidutinis atorvastatino pusinės eliminacijos laikas iš žmogaus plazmos trunka maždaug 14 val., bet HMG KoA reduktazės slopinamosios frakcijos pusinės eliminacijos laikas trunka nuo 20 iki 30 val., nes priklauso ir nuo veikliųjų metabolitų. Mažiau kaip 2 % išgertos atorvastatino dozės išsiskiria su šlapimu.</w:t>
      </w:r>
    </w:p>
    <w:p w14:paraId="1DA5B24A" w14:textId="77777777" w:rsidR="000B3837" w:rsidRPr="00650DC8" w:rsidRDefault="000B3837" w:rsidP="000B3837">
      <w:pPr>
        <w:widowControl w:val="0"/>
        <w:spacing w:after="0" w:line="240" w:lineRule="auto"/>
        <w:rPr>
          <w:rFonts w:ascii="Times New Roman" w:hAnsi="Times New Roman"/>
        </w:rPr>
      </w:pPr>
    </w:p>
    <w:p w14:paraId="78B588E3" w14:textId="518005FA"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Atorvastatinas yra hepatinių nešiklių substratas, organinių anijonų pernašos polipeptidų 1B1 (OATP1B1) ir 1B3 (OATP1B3) nešiklis. Atorvastatino metabolitai yra OATP1B1 substratai. Taip pat nustatyta, kad atorvastatinas yra efliukso </w:t>
      </w:r>
      <w:r w:rsidRPr="00650DC8">
        <w:rPr>
          <w:rFonts w:ascii="Times New Roman" w:hAnsi="Times New Roman" w:cs="Times New Roman"/>
        </w:rPr>
        <w:t xml:space="preserve">nešiklių </w:t>
      </w:r>
      <w:r w:rsidR="008907F3" w:rsidRPr="00650DC8">
        <w:rPr>
          <w:rFonts w:ascii="Times New Roman" w:eastAsia="SimSun" w:hAnsi="Times New Roman" w:cs="Times New Roman"/>
          <w:szCs w:val="18"/>
          <w:lang w:eastAsia="zh-CN"/>
        </w:rPr>
        <w:t>P-glikoproteino (P-gp)</w:t>
      </w:r>
      <w:r w:rsidRPr="00650DC8">
        <w:rPr>
          <w:rFonts w:ascii="Times New Roman" w:hAnsi="Times New Roman"/>
        </w:rPr>
        <w:t xml:space="preserve"> ir krūties vėžio atsparumo baltymo (BCRP) substratas, todėl gali sumažėti atorvastatino absorbcija žarnose ir klirensas per tulžį.</w:t>
      </w:r>
    </w:p>
    <w:p w14:paraId="67515BA8" w14:textId="77777777" w:rsidR="000B3837" w:rsidRPr="00650DC8" w:rsidRDefault="000B3837" w:rsidP="000B3837">
      <w:pPr>
        <w:widowControl w:val="0"/>
        <w:spacing w:after="0" w:line="240" w:lineRule="auto"/>
        <w:rPr>
          <w:rFonts w:ascii="Times New Roman" w:hAnsi="Times New Roman"/>
        </w:rPr>
      </w:pPr>
    </w:p>
    <w:p w14:paraId="37362B27" w14:textId="77777777" w:rsidR="000B3837" w:rsidRPr="00650DC8" w:rsidRDefault="000B3837" w:rsidP="000B3837">
      <w:pPr>
        <w:widowControl w:val="0"/>
        <w:spacing w:after="0" w:line="240" w:lineRule="auto"/>
        <w:rPr>
          <w:rFonts w:ascii="Times New Roman" w:hAnsi="Times New Roman"/>
          <w:u w:val="single"/>
        </w:rPr>
      </w:pPr>
      <w:r w:rsidRPr="00650DC8">
        <w:rPr>
          <w:rFonts w:ascii="Times New Roman" w:hAnsi="Times New Roman"/>
          <w:u w:val="single"/>
        </w:rPr>
        <w:t>Duomenys apie amlodipino ir atorvastatino farmakokinetiką ypatingose populiacijose</w:t>
      </w:r>
    </w:p>
    <w:p w14:paraId="342238F5" w14:textId="77777777" w:rsidR="000B3837" w:rsidRPr="00650DC8" w:rsidRDefault="000B3837" w:rsidP="000B3837">
      <w:pPr>
        <w:widowControl w:val="0"/>
        <w:spacing w:after="0" w:line="240" w:lineRule="auto"/>
        <w:rPr>
          <w:rFonts w:ascii="Times New Roman" w:hAnsi="Times New Roman"/>
          <w:b/>
        </w:rPr>
      </w:pPr>
    </w:p>
    <w:p w14:paraId="1FEFD4E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i/>
          <w:u w:val="single"/>
        </w:rPr>
        <w:t>Senyvi pacientai</w:t>
      </w:r>
      <w:r w:rsidRPr="00650DC8">
        <w:rPr>
          <w:rFonts w:ascii="Times New Roman" w:hAnsi="Times New Roman"/>
        </w:rPr>
        <w:t xml:space="preserve">. Laikotarpiai, per kuriuos pasiekiama didžiausia amlodipino koncentracija senyvų ir </w:t>
      </w:r>
      <w:r w:rsidRPr="00650DC8">
        <w:rPr>
          <w:rFonts w:ascii="Times New Roman" w:hAnsi="Times New Roman"/>
        </w:rPr>
        <w:lastRenderedPageBreak/>
        <w:t>jaunesnių asmenų plazmoje, yra panašūs. Amlodipino klirensas iš senyvų pacientų organizmo linkęs sumažėti, todėl padidėja AUC ir pailgėja pusinės eliminacijos laikas. Kaip ir tikėtasi, atsižvelgiant į amžių, pacientų, kuriems buvo stazinis širdies nepakankamumas, organizme AUC buvo didesnis, o pusinės eliminacijos laikas ilgesnis.</w:t>
      </w:r>
    </w:p>
    <w:p w14:paraId="4EC7DA8A" w14:textId="77777777" w:rsidR="000B3837" w:rsidRPr="00650DC8" w:rsidRDefault="000B3837" w:rsidP="000B3837">
      <w:pPr>
        <w:widowControl w:val="0"/>
        <w:spacing w:after="0" w:line="240" w:lineRule="auto"/>
        <w:rPr>
          <w:rFonts w:ascii="Times New Roman" w:hAnsi="Times New Roman"/>
        </w:rPr>
      </w:pPr>
    </w:p>
    <w:p w14:paraId="6417CF8D"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Sveikų senyvų žmonių (≥ 65 metų) plazmoje atorvastatino koncentracija būna didesnė (C</w:t>
      </w:r>
      <w:r w:rsidRPr="00650DC8">
        <w:rPr>
          <w:rFonts w:ascii="Times New Roman" w:hAnsi="Times New Roman"/>
          <w:vertAlign w:val="subscript"/>
        </w:rPr>
        <w:t>max</w:t>
      </w:r>
      <w:r w:rsidRPr="00650DC8">
        <w:rPr>
          <w:rFonts w:ascii="Times New Roman" w:hAnsi="Times New Roman"/>
        </w:rPr>
        <w:t xml:space="preserve"> maždaug 40 % ir AUC 30 %) nei jaunų suaugusiųjų. Klinikinių tyrimų duomenys rodo, kad įvairios atorvastatino dozės senyvų žmonių MTL cholesterolio kiekį sumažina labiau nei jaunesnių suaugusiųjų (žr. 4.4 skyrių).</w:t>
      </w:r>
    </w:p>
    <w:p w14:paraId="008231E3" w14:textId="77777777" w:rsidR="000B3837" w:rsidRPr="00650DC8" w:rsidRDefault="000B3837" w:rsidP="000B3837">
      <w:pPr>
        <w:widowControl w:val="0"/>
        <w:spacing w:after="0" w:line="240" w:lineRule="auto"/>
        <w:jc w:val="both"/>
        <w:rPr>
          <w:rFonts w:ascii="Times New Roman" w:hAnsi="Times New Roman"/>
          <w:b/>
        </w:rPr>
      </w:pPr>
    </w:p>
    <w:p w14:paraId="1DC086E4"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i/>
          <w:u w:val="single"/>
        </w:rPr>
        <w:t>Lytis</w:t>
      </w:r>
      <w:r w:rsidRPr="00650DC8">
        <w:rPr>
          <w:rFonts w:ascii="Times New Roman" w:hAnsi="Times New Roman"/>
          <w:i/>
        </w:rPr>
        <w:t xml:space="preserve">. </w:t>
      </w:r>
      <w:r w:rsidRPr="00650DC8">
        <w:rPr>
          <w:rFonts w:ascii="Times New Roman" w:hAnsi="Times New Roman"/>
        </w:rPr>
        <w:t>Atorvastatino koncentracija moterų plazmoje skyrėsi nuo vyrų: C</w:t>
      </w:r>
      <w:r w:rsidRPr="00650DC8">
        <w:rPr>
          <w:rFonts w:ascii="Times New Roman" w:hAnsi="Times New Roman"/>
          <w:vertAlign w:val="subscript"/>
        </w:rPr>
        <w:t>max</w:t>
      </w:r>
      <w:r w:rsidRPr="00650DC8">
        <w:rPr>
          <w:rFonts w:ascii="Times New Roman" w:hAnsi="Times New Roman"/>
        </w:rPr>
        <w:t xml:space="preserve"> buvo maždaug 20 % didesnė, o AUC </w:t>
      </w:r>
      <w:r w:rsidRPr="00650DC8">
        <w:rPr>
          <w:rFonts w:ascii="Times New Roman" w:hAnsi="Times New Roman"/>
        </w:rPr>
        <w:noBreakHyphen/>
        <w:t xml:space="preserve"> maždaug 10 % mažesnis. Šie skirtumai neturi klinikinės reikšmės, todėl poveikis moterų ir vyrų lipidų kiekiui kraujyje kliniškai reikšmingai nesiskiria.</w:t>
      </w:r>
    </w:p>
    <w:p w14:paraId="7E039FDC" w14:textId="77777777" w:rsidR="000B3837" w:rsidRPr="00650DC8" w:rsidRDefault="000B3837" w:rsidP="000B3837">
      <w:pPr>
        <w:widowControl w:val="0"/>
        <w:spacing w:after="0" w:line="240" w:lineRule="auto"/>
        <w:rPr>
          <w:rFonts w:ascii="Times New Roman" w:hAnsi="Times New Roman"/>
        </w:rPr>
      </w:pPr>
    </w:p>
    <w:p w14:paraId="6C18A7C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i/>
          <w:u w:val="single"/>
        </w:rPr>
        <w:t>Inkstų nepakankamumas</w:t>
      </w:r>
      <w:r w:rsidRPr="00650DC8">
        <w:rPr>
          <w:rFonts w:ascii="Times New Roman" w:hAnsi="Times New Roman"/>
          <w:i/>
        </w:rPr>
        <w:t xml:space="preserve">. </w:t>
      </w:r>
      <w:r w:rsidRPr="00650DC8">
        <w:rPr>
          <w:rFonts w:ascii="Times New Roman" w:hAnsi="Times New Roman"/>
        </w:rPr>
        <w:t>Inkstų funkcijos sutrikimas amlodipino farmakokinetikos kliniškai reikšmingai neveikė. Amlodipinas nešalinamas iš organizmo dializės metu. Todėl pacientams, kuriems yra inkstų nepakankamumas, galima vartoti įprastą pradinę amlodipino dozę.</w:t>
      </w:r>
    </w:p>
    <w:p w14:paraId="08E87DD8" w14:textId="77777777" w:rsidR="000B3837" w:rsidRPr="00650DC8" w:rsidRDefault="000B3837" w:rsidP="000B3837">
      <w:pPr>
        <w:widowControl w:val="0"/>
        <w:spacing w:after="0" w:line="240" w:lineRule="auto"/>
        <w:rPr>
          <w:rFonts w:ascii="Times New Roman" w:hAnsi="Times New Roman"/>
        </w:rPr>
      </w:pPr>
    </w:p>
    <w:p w14:paraId="5A307C2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Atorvastatino tyrimų duomenimis, inkstų liga neturėjo įtakos atorvastatino koncentracijai plazmoje ar jo sukeltam MTL cholesterolio kiekio sumažėjimui. Pacientams, kuriems yra inkstų funkcijos sutrikimas, atorvastatino dozės keisti nebūtina.</w:t>
      </w:r>
    </w:p>
    <w:p w14:paraId="11176585" w14:textId="77777777" w:rsidR="000B3837" w:rsidRPr="00650DC8" w:rsidRDefault="000B3837" w:rsidP="000B3837">
      <w:pPr>
        <w:widowControl w:val="0"/>
        <w:spacing w:after="0" w:line="240" w:lineRule="auto"/>
        <w:rPr>
          <w:rFonts w:ascii="Times New Roman" w:hAnsi="Times New Roman"/>
        </w:rPr>
      </w:pPr>
    </w:p>
    <w:p w14:paraId="499E5D22"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i/>
          <w:u w:val="single"/>
        </w:rPr>
        <w:t>Kepenų nepakankamumas</w:t>
      </w:r>
      <w:r w:rsidRPr="00650DC8">
        <w:rPr>
          <w:rFonts w:ascii="Times New Roman" w:hAnsi="Times New Roman"/>
          <w:i/>
        </w:rPr>
        <w:t xml:space="preserve">. </w:t>
      </w:r>
      <w:r w:rsidRPr="00650DC8">
        <w:rPr>
          <w:rFonts w:ascii="Times New Roman" w:hAnsi="Times New Roman"/>
        </w:rPr>
        <w:t>Amlodipino klirensas iš pacientų, kuriems yra kepenų nepakankamumas, organizmo sumažėja, todėl maždaug 40</w:t>
      </w:r>
      <w:r w:rsidRPr="00650DC8">
        <w:rPr>
          <w:rFonts w:ascii="Times New Roman" w:hAnsi="Times New Roman"/>
        </w:rPr>
        <w:noBreakHyphen/>
        <w:t>60 % padidėja AUC. Vidutinio sunkumo kepenų funkcijos sutrikimu sergančių pacientų organizmo reakcija į atorvastatiną nepakinta, bet vaistinio preparato ekspozicija labai padidėja. Atorvastatino koncentracija lėtine alkoholine kepenų liga (B klasės pagal</w:t>
      </w:r>
      <w:r w:rsidRPr="00650DC8">
        <w:rPr>
          <w:rFonts w:ascii="Times New Roman" w:hAnsi="Times New Roman"/>
          <w:i/>
        </w:rPr>
        <w:t xml:space="preserve"> Child-Pugh</w:t>
      </w:r>
      <w:r w:rsidRPr="00650DC8">
        <w:rPr>
          <w:rFonts w:ascii="Times New Roman" w:hAnsi="Times New Roman"/>
        </w:rPr>
        <w:t>) sergančių pacientų plazmoje būna daug didesnė (C</w:t>
      </w:r>
      <w:r w:rsidRPr="00650DC8">
        <w:rPr>
          <w:rFonts w:ascii="Times New Roman" w:hAnsi="Times New Roman"/>
          <w:vertAlign w:val="subscript"/>
        </w:rPr>
        <w:t>max</w:t>
      </w:r>
      <w:r w:rsidRPr="00650DC8">
        <w:rPr>
          <w:rFonts w:ascii="Times New Roman" w:hAnsi="Times New Roman"/>
        </w:rPr>
        <w:t xml:space="preserve"> maždaug 16 kartų, o AUC maždaug 11 kartų).</w:t>
      </w:r>
    </w:p>
    <w:p w14:paraId="5B67B592" w14:textId="77777777" w:rsidR="000B3837" w:rsidRPr="00650DC8" w:rsidRDefault="000B3837" w:rsidP="000B3837">
      <w:pPr>
        <w:widowControl w:val="0"/>
        <w:spacing w:after="0" w:line="240" w:lineRule="auto"/>
        <w:ind w:left="540" w:hanging="540"/>
        <w:jc w:val="both"/>
        <w:rPr>
          <w:rFonts w:ascii="Times New Roman" w:hAnsi="Times New Roman"/>
          <w:i/>
          <w:u w:val="single"/>
        </w:rPr>
      </w:pPr>
    </w:p>
    <w:p w14:paraId="34AD822C"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i/>
        </w:rPr>
        <w:t>SLOC1B1 polimorfizmas</w:t>
      </w:r>
      <w:r w:rsidRPr="00650DC8">
        <w:rPr>
          <w:rFonts w:ascii="Times New Roman" w:hAnsi="Times New Roman"/>
        </w:rPr>
        <w:t>. HMG KoA reduktazės inhibitorių, įskaitant ir atorvastatiną, patekimas į kepenis apima ir OATP1B1 pernašos sistemą. Pacientams, turintiems SLCO1B1 polimorfizmą, yra pavojus, kad gali padidėti atorvastatino ekspozicija ir tai gali didinti rabdomiolizės pavojų (žr. 4.4 skyrių). Asmenims, turintiems geno OATP1B1 (SLCO1B1 c.521CC) polimorfizmą, atorvastatino ekspozicija (AUC) yra 2,4 karto didesnė nei asmenims, neturintiems šio genotipo (c.521TT). Gali būti, kad genetiškai šiems pacientams sutrinka atorvastatino patekimas į kepenis. Galimos tokio pokyčio pasekmės veiksmingumui nėra žinomos.</w:t>
      </w:r>
    </w:p>
    <w:p w14:paraId="7F67AD8B" w14:textId="77777777" w:rsidR="000B3837" w:rsidRPr="00650DC8" w:rsidRDefault="000B3837" w:rsidP="000B3837">
      <w:pPr>
        <w:widowControl w:val="0"/>
        <w:spacing w:after="0" w:line="240" w:lineRule="auto"/>
        <w:jc w:val="both"/>
        <w:rPr>
          <w:rFonts w:ascii="Times New Roman" w:hAnsi="Times New Roman"/>
        </w:rPr>
      </w:pPr>
    </w:p>
    <w:p w14:paraId="4779AC59"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5.3</w:t>
      </w:r>
      <w:r w:rsidRPr="00650DC8">
        <w:rPr>
          <w:rFonts w:ascii="Times New Roman" w:hAnsi="Times New Roman"/>
          <w:b/>
        </w:rPr>
        <w:tab/>
        <w:t>Ikiklinikinių saugumo tyrimų duomenys</w:t>
      </w:r>
    </w:p>
    <w:p w14:paraId="21D5C01B" w14:textId="77777777" w:rsidR="000B3837" w:rsidRPr="00650DC8" w:rsidRDefault="000B3837" w:rsidP="000B3837">
      <w:pPr>
        <w:widowControl w:val="0"/>
        <w:spacing w:after="0" w:line="240" w:lineRule="auto"/>
        <w:jc w:val="both"/>
        <w:rPr>
          <w:rFonts w:ascii="Times New Roman" w:hAnsi="Times New Roman"/>
        </w:rPr>
      </w:pPr>
    </w:p>
    <w:p w14:paraId="20378342"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Amlodipino ir atorvastatino fiksuotos dozės derinio ikiklinikinių tyrimų neatlikta. Įprastų farmakologinio saugumo, kartotinių dozių toksiškumo, genotoksiškumo ar galimo kancerogeniškumo, tyrimų duomenys specifinio amlodipino pavojaus žmogui neparodė. Amlodipino toksinio poveikio reprodukcijai tyrimų duomenimis, pailgėjo žiurkių jauniklių atsivedimas ir padidėjo perinatalinis letališkumas.</w:t>
      </w:r>
    </w:p>
    <w:p w14:paraId="0CB33E57" w14:textId="77777777" w:rsidR="000B3837" w:rsidRPr="00650DC8" w:rsidRDefault="000B3837" w:rsidP="000B3837">
      <w:pPr>
        <w:widowControl w:val="0"/>
        <w:spacing w:after="0" w:line="240" w:lineRule="auto"/>
        <w:rPr>
          <w:rFonts w:ascii="Times New Roman" w:hAnsi="Times New Roman"/>
        </w:rPr>
      </w:pPr>
    </w:p>
    <w:p w14:paraId="536B4E65"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Atorvastatinas nesukėlė genotoksinio </w:t>
      </w:r>
      <w:r w:rsidRPr="00650DC8">
        <w:rPr>
          <w:rFonts w:ascii="Times New Roman" w:hAnsi="Times New Roman"/>
          <w:i/>
        </w:rPr>
        <w:t xml:space="preserve">(in vitro </w:t>
      </w:r>
      <w:r w:rsidRPr="00650DC8">
        <w:rPr>
          <w:rFonts w:ascii="Times New Roman" w:hAnsi="Times New Roman"/>
        </w:rPr>
        <w:t>ir</w:t>
      </w:r>
      <w:r w:rsidRPr="00650DC8">
        <w:rPr>
          <w:rFonts w:ascii="Times New Roman" w:hAnsi="Times New Roman"/>
          <w:i/>
        </w:rPr>
        <w:t xml:space="preserve"> in vivo</w:t>
      </w:r>
      <w:r w:rsidRPr="00650DC8">
        <w:rPr>
          <w:rFonts w:ascii="Times New Roman" w:hAnsi="Times New Roman"/>
        </w:rPr>
        <w:t>) ar kancerogeninio poveikio žiurkėms. 2 metus trukusių tyrimų su pelėmis duomenimis, patinams padažnėjo kepenų ląstelių adenomos, o patelėms – kepenų ląstelių vėžio atvejai vartojant didžiausias dozes, kai ekspozicija gyvūnų organizme buvo 6</w:t>
      </w:r>
      <w:r w:rsidRPr="00650DC8">
        <w:rPr>
          <w:rFonts w:ascii="Times New Roman" w:hAnsi="Times New Roman"/>
        </w:rPr>
        <w:noBreakHyphen/>
        <w:t>11 kartų didesnė už atsirandančią didžiausią dozę vartojančio žmogaus organizme, apskaičiavus pagal AUC</w:t>
      </w:r>
      <w:r w:rsidRPr="00650DC8">
        <w:rPr>
          <w:rFonts w:ascii="Times New Roman" w:hAnsi="Times New Roman"/>
          <w:vertAlign w:val="subscript"/>
        </w:rPr>
        <w:t>(0</w:t>
      </w:r>
      <w:r w:rsidRPr="00650DC8">
        <w:rPr>
          <w:rFonts w:ascii="Times New Roman" w:hAnsi="Times New Roman"/>
          <w:vertAlign w:val="subscript"/>
        </w:rPr>
        <w:noBreakHyphen/>
        <w:t>24)</w:t>
      </w:r>
      <w:r w:rsidRPr="00650DC8">
        <w:rPr>
          <w:rFonts w:ascii="Times New Roman" w:hAnsi="Times New Roman"/>
        </w:rPr>
        <w:t>. Tyrimų su gyvūnais duomenimis, HMG KoA reduktazės inhibitoriai gali veikti embriono ir vaisiaus vystymąsi. Žiurkių, kurioms buvo duotos 20 mg/kg kūno svorio atorvastatino paros dozės (klinikinė sisteminė ekspozicija), jauniklių vystymasis sulėtėjo ir sumažėjo jų išgyvenimas postnataliniu laikotarpiu. Atorvastatino ir jo veikliųjų metabolitų koncentracija žiurkių piene buvo beveik tokia pat, kaip ir patelių plazmoje. Atorvastatinas neturėjo įtakos patelių ir patinų vislumui vartojant iki 175</w:t>
      </w:r>
      <w:r w:rsidRPr="00650DC8">
        <w:rPr>
          <w:rFonts w:ascii="Times New Roman" w:hAnsi="Times New Roman"/>
        </w:rPr>
        <w:noBreakHyphen/>
        <w:t>225 mg/kg kūno svorio paros dozes ir nesukėlė teratogeninio poveikio.</w:t>
      </w:r>
    </w:p>
    <w:p w14:paraId="56AB5AC5" w14:textId="77777777" w:rsidR="000B3837" w:rsidRPr="00650DC8" w:rsidRDefault="000B3837" w:rsidP="000B3837">
      <w:pPr>
        <w:widowControl w:val="0"/>
        <w:tabs>
          <w:tab w:val="left" w:pos="567"/>
        </w:tabs>
        <w:snapToGrid w:val="0"/>
        <w:spacing w:after="0" w:line="240" w:lineRule="auto"/>
        <w:rPr>
          <w:rFonts w:ascii="Times New Roman" w:hAnsi="Times New Roman"/>
          <w:u w:val="single"/>
        </w:rPr>
      </w:pPr>
    </w:p>
    <w:p w14:paraId="06C62EDB" w14:textId="77777777" w:rsidR="000B3837" w:rsidRPr="00650DC8" w:rsidRDefault="000B3837" w:rsidP="000B3837">
      <w:pPr>
        <w:widowControl w:val="0"/>
        <w:tabs>
          <w:tab w:val="left" w:pos="567"/>
        </w:tabs>
        <w:snapToGrid w:val="0"/>
        <w:spacing w:after="0" w:line="240" w:lineRule="auto"/>
        <w:rPr>
          <w:rFonts w:ascii="Times New Roman" w:hAnsi="Times New Roman"/>
          <w:u w:val="single"/>
        </w:rPr>
      </w:pPr>
      <w:r w:rsidRPr="00650DC8">
        <w:rPr>
          <w:rFonts w:ascii="Times New Roman" w:hAnsi="Times New Roman"/>
          <w:u w:val="single"/>
        </w:rPr>
        <w:lastRenderedPageBreak/>
        <w:t>Toksinis poveikis reprodukcijai</w:t>
      </w:r>
    </w:p>
    <w:p w14:paraId="7C0041A0" w14:textId="77777777" w:rsidR="000B3837" w:rsidRPr="00650DC8" w:rsidRDefault="000B3837" w:rsidP="000B3837">
      <w:pPr>
        <w:widowControl w:val="0"/>
        <w:tabs>
          <w:tab w:val="left" w:pos="567"/>
        </w:tabs>
        <w:snapToGrid w:val="0"/>
        <w:spacing w:after="0" w:line="240" w:lineRule="auto"/>
        <w:rPr>
          <w:rFonts w:ascii="Times New Roman" w:hAnsi="Times New Roman"/>
        </w:rPr>
      </w:pPr>
      <w:r w:rsidRPr="00650DC8">
        <w:rPr>
          <w:rFonts w:ascii="Times New Roman" w:hAnsi="Times New Roman"/>
        </w:rPr>
        <w:t>Poveikio reprodukcijai tyrimų su žiurkėmis ir pelėmis metu nustatytas atsivedimo pavėlinimas, pailgėjimas ir jauniklių nugaišimo padažnėjimas, kai vartota dozė 50 kartų didesnė už didžiausią rekomenduojamą dozę žmogui, apskaičiavus mg/kg kūno svorio.</w:t>
      </w:r>
    </w:p>
    <w:p w14:paraId="30E28E90" w14:textId="77777777" w:rsidR="000B3837" w:rsidRPr="00650DC8" w:rsidRDefault="000B3837" w:rsidP="000B3837">
      <w:pPr>
        <w:widowControl w:val="0"/>
        <w:tabs>
          <w:tab w:val="left" w:pos="567"/>
        </w:tabs>
        <w:snapToGrid w:val="0"/>
        <w:spacing w:after="0" w:line="240" w:lineRule="auto"/>
        <w:rPr>
          <w:rFonts w:ascii="Times New Roman" w:hAnsi="Times New Roman"/>
        </w:rPr>
      </w:pPr>
    </w:p>
    <w:p w14:paraId="7E83F277" w14:textId="77777777" w:rsidR="000B3837" w:rsidRPr="00650DC8" w:rsidRDefault="000B3837" w:rsidP="000B3837">
      <w:pPr>
        <w:widowControl w:val="0"/>
        <w:tabs>
          <w:tab w:val="left" w:pos="567"/>
        </w:tabs>
        <w:snapToGrid w:val="0"/>
        <w:spacing w:after="0" w:line="240" w:lineRule="auto"/>
        <w:rPr>
          <w:rFonts w:ascii="Times New Roman" w:hAnsi="Times New Roman"/>
          <w:u w:val="single"/>
        </w:rPr>
      </w:pPr>
      <w:r w:rsidRPr="00650DC8">
        <w:rPr>
          <w:rFonts w:ascii="Times New Roman" w:hAnsi="Times New Roman"/>
          <w:u w:val="single"/>
        </w:rPr>
        <w:t>Vislumo pablogėjimas</w:t>
      </w:r>
    </w:p>
    <w:p w14:paraId="26F9BC5D" w14:textId="77777777" w:rsidR="000B3837" w:rsidRPr="00650DC8" w:rsidRDefault="000B3837" w:rsidP="000B3837">
      <w:pPr>
        <w:widowControl w:val="0"/>
        <w:tabs>
          <w:tab w:val="left" w:pos="567"/>
        </w:tabs>
        <w:snapToGrid w:val="0"/>
        <w:spacing w:after="0" w:line="240" w:lineRule="auto"/>
        <w:rPr>
          <w:rFonts w:ascii="Times New Roman" w:hAnsi="Times New Roman"/>
        </w:rPr>
      </w:pPr>
      <w:r w:rsidRPr="00650DC8">
        <w:rPr>
          <w:rFonts w:ascii="Times New Roman" w:hAnsi="Times New Roman"/>
        </w:rPr>
        <w:t>Žiurkėms vartojant (patinams 64 paras ir patelėms 14 parų prieš susiporavimą) iki 10 mg/kg/per parą amlodipino dozes (tokia dozė yra 8 kartus didesnė* už didžiausią rekomenduojamą dozę žmogui, apskaičiavus mg/m</w:t>
      </w:r>
      <w:r w:rsidRPr="00650DC8">
        <w:rPr>
          <w:rFonts w:ascii="Times New Roman" w:hAnsi="Times New Roman"/>
          <w:vertAlign w:val="superscript"/>
        </w:rPr>
        <w:t>2</w:t>
      </w:r>
      <w:r w:rsidRPr="00650DC8">
        <w:rPr>
          <w:rFonts w:ascii="Times New Roman" w:hAnsi="Times New Roman"/>
        </w:rPr>
        <w:t xml:space="preserve"> kūno paviršiaus), poveikio vislumui nebuvo. Kito tyrimo su žiurkėmis, kurio metu žiurkių patinai 30 parų vartojo amlodipino besilato dozę, panašią į žmogui vartojamą dozę (apskaičiavus mg/kg kūno svorio), duomenimis, buvo išmatuotos mažesnės folikulus stimuliuojančio hormono ir testosterono koncentracijos plazmoje ir nustatytas mažesnis spermos tankis, subrendusių spermatozoidų bei </w:t>
      </w:r>
      <w:r w:rsidRPr="00650DC8">
        <w:rPr>
          <w:rFonts w:ascii="Times New Roman" w:hAnsi="Times New Roman"/>
          <w:i/>
        </w:rPr>
        <w:t>Sertoli</w:t>
      </w:r>
      <w:r w:rsidRPr="00650DC8">
        <w:rPr>
          <w:rFonts w:ascii="Times New Roman" w:hAnsi="Times New Roman"/>
        </w:rPr>
        <w:t xml:space="preserve"> ląstelių kiekis.</w:t>
      </w:r>
    </w:p>
    <w:p w14:paraId="55BBFC73" w14:textId="77777777" w:rsidR="000B3837" w:rsidRPr="00650DC8" w:rsidRDefault="000B3837" w:rsidP="000B3837">
      <w:pPr>
        <w:widowControl w:val="0"/>
        <w:tabs>
          <w:tab w:val="left" w:pos="567"/>
        </w:tabs>
        <w:snapToGrid w:val="0"/>
        <w:spacing w:after="0" w:line="240" w:lineRule="auto"/>
        <w:rPr>
          <w:rFonts w:ascii="Times New Roman" w:hAnsi="Times New Roman"/>
        </w:rPr>
      </w:pPr>
    </w:p>
    <w:p w14:paraId="27D09841" w14:textId="77777777" w:rsidR="000B3837" w:rsidRPr="00650DC8" w:rsidRDefault="000B3837" w:rsidP="000B3837">
      <w:pPr>
        <w:widowControl w:val="0"/>
        <w:tabs>
          <w:tab w:val="left" w:pos="567"/>
        </w:tabs>
        <w:snapToGrid w:val="0"/>
        <w:spacing w:after="0" w:line="240" w:lineRule="auto"/>
        <w:rPr>
          <w:rFonts w:ascii="Times New Roman" w:hAnsi="Times New Roman"/>
          <w:u w:val="single"/>
        </w:rPr>
      </w:pPr>
      <w:r w:rsidRPr="00650DC8">
        <w:rPr>
          <w:rFonts w:ascii="Times New Roman" w:hAnsi="Times New Roman"/>
          <w:u w:val="single"/>
        </w:rPr>
        <w:t>Kancerogeninis ir mutageninis poveikis</w:t>
      </w:r>
    </w:p>
    <w:p w14:paraId="086DAC3D" w14:textId="77777777" w:rsidR="000B3837" w:rsidRPr="00650DC8" w:rsidRDefault="000B3837" w:rsidP="000B3837">
      <w:pPr>
        <w:widowControl w:val="0"/>
        <w:tabs>
          <w:tab w:val="left" w:pos="567"/>
        </w:tabs>
        <w:snapToGrid w:val="0"/>
        <w:spacing w:after="0" w:line="240" w:lineRule="auto"/>
        <w:rPr>
          <w:rFonts w:ascii="Times New Roman" w:hAnsi="Times New Roman"/>
        </w:rPr>
      </w:pPr>
      <w:r w:rsidRPr="00650DC8">
        <w:rPr>
          <w:rFonts w:ascii="Times New Roman" w:hAnsi="Times New Roman"/>
        </w:rPr>
        <w:t>Žiurkėms ir pelėms, dvejus metus su ėdalu vartojusioms 0,5 mg/kg, 1,25 mg/kg ar 2,5 mg/kg amlodipino paros dozes, kancerogeninio poveikio nebuvo pastebėta. Didžiausia vartota dozė (ši dozė pelėms, panašiai kaip ir žiurkėms, buvo 2 kartus* didesnė už didžiausią rekomenduojamą 10 mg gydomąją dozę žmogui, apskaičiavus mg/m</w:t>
      </w:r>
      <w:r w:rsidRPr="00650DC8">
        <w:rPr>
          <w:rFonts w:ascii="Times New Roman" w:hAnsi="Times New Roman"/>
          <w:vertAlign w:val="superscript"/>
        </w:rPr>
        <w:t>2</w:t>
      </w:r>
      <w:r w:rsidRPr="00650DC8">
        <w:rPr>
          <w:rFonts w:ascii="Times New Roman" w:hAnsi="Times New Roman"/>
        </w:rPr>
        <w:t> kūno paviršiaus) buvo artima didžiausiai toleruojamai dozei pelėms, bet ne žiurkėms.</w:t>
      </w:r>
    </w:p>
    <w:p w14:paraId="72756398" w14:textId="77777777" w:rsidR="000B3837" w:rsidRPr="00650DC8" w:rsidRDefault="000B3837" w:rsidP="000B3837">
      <w:pPr>
        <w:widowControl w:val="0"/>
        <w:tabs>
          <w:tab w:val="left" w:pos="567"/>
        </w:tabs>
        <w:snapToGrid w:val="0"/>
        <w:spacing w:after="0" w:line="240" w:lineRule="auto"/>
        <w:rPr>
          <w:rFonts w:ascii="Times New Roman" w:hAnsi="Times New Roman"/>
        </w:rPr>
      </w:pPr>
      <w:r w:rsidRPr="00650DC8">
        <w:rPr>
          <w:rFonts w:ascii="Times New Roman" w:hAnsi="Times New Roman"/>
        </w:rPr>
        <w:t>Mutageninio poveikio tyrimai su vaistiniu preparatu susijusio poveikio genų bei chromosomų lygmenyje neparodė.</w:t>
      </w:r>
    </w:p>
    <w:p w14:paraId="1C7AAA58" w14:textId="77777777" w:rsidR="000B3837" w:rsidRPr="00650DC8" w:rsidRDefault="000B3837" w:rsidP="000B3837">
      <w:pPr>
        <w:widowControl w:val="0"/>
        <w:tabs>
          <w:tab w:val="left" w:pos="567"/>
        </w:tabs>
        <w:snapToGrid w:val="0"/>
        <w:spacing w:after="0" w:line="240" w:lineRule="auto"/>
        <w:rPr>
          <w:rFonts w:ascii="Times New Roman" w:hAnsi="Times New Roman"/>
        </w:rPr>
      </w:pPr>
    </w:p>
    <w:p w14:paraId="28E5A9A4" w14:textId="77777777" w:rsidR="000B3837" w:rsidRPr="00650DC8" w:rsidRDefault="000B3837" w:rsidP="000B3837">
      <w:pPr>
        <w:widowControl w:val="0"/>
        <w:tabs>
          <w:tab w:val="left" w:pos="567"/>
        </w:tabs>
        <w:snapToGrid w:val="0"/>
        <w:spacing w:after="0" w:line="240" w:lineRule="auto"/>
        <w:rPr>
          <w:rFonts w:ascii="Times New Roman" w:hAnsi="Times New Roman"/>
        </w:rPr>
      </w:pPr>
      <w:r w:rsidRPr="00650DC8">
        <w:rPr>
          <w:rFonts w:ascii="Times New Roman" w:hAnsi="Times New Roman"/>
        </w:rPr>
        <w:t>* Apskaičiuota pacientui, kurio kūno masė yra 50 kg.</w:t>
      </w:r>
    </w:p>
    <w:p w14:paraId="0DA9D0D9" w14:textId="77777777" w:rsidR="000B3837" w:rsidRPr="00650DC8" w:rsidRDefault="000B3837" w:rsidP="000B3837">
      <w:pPr>
        <w:widowControl w:val="0"/>
        <w:spacing w:after="0" w:line="240" w:lineRule="auto"/>
        <w:rPr>
          <w:rFonts w:ascii="Times New Roman" w:hAnsi="Times New Roman"/>
        </w:rPr>
      </w:pPr>
    </w:p>
    <w:p w14:paraId="46BDC742" w14:textId="77777777" w:rsidR="000B3837" w:rsidRPr="00650DC8" w:rsidRDefault="000B3837" w:rsidP="000B3837">
      <w:pPr>
        <w:widowControl w:val="0"/>
        <w:spacing w:after="0" w:line="240" w:lineRule="auto"/>
        <w:jc w:val="both"/>
        <w:rPr>
          <w:rFonts w:ascii="Times New Roman" w:hAnsi="Times New Roman"/>
          <w:b/>
        </w:rPr>
      </w:pPr>
    </w:p>
    <w:p w14:paraId="7992122E"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6.</w:t>
      </w:r>
      <w:r w:rsidRPr="00650DC8">
        <w:rPr>
          <w:rFonts w:ascii="Times New Roman" w:hAnsi="Times New Roman"/>
          <w:b/>
        </w:rPr>
        <w:tab/>
        <w:t>FARMACINĖ INFORMACIJA</w:t>
      </w:r>
    </w:p>
    <w:p w14:paraId="73D05B6E" w14:textId="77777777" w:rsidR="000B3837" w:rsidRPr="00650DC8" w:rsidRDefault="000B3837" w:rsidP="000B3837">
      <w:pPr>
        <w:widowControl w:val="0"/>
        <w:spacing w:after="0" w:line="240" w:lineRule="auto"/>
        <w:jc w:val="both"/>
        <w:rPr>
          <w:rFonts w:ascii="Times New Roman" w:hAnsi="Times New Roman"/>
          <w:b/>
        </w:rPr>
      </w:pPr>
    </w:p>
    <w:p w14:paraId="1B507A62"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6.1</w:t>
      </w:r>
      <w:r w:rsidRPr="00650DC8">
        <w:rPr>
          <w:rFonts w:ascii="Times New Roman" w:hAnsi="Times New Roman"/>
          <w:b/>
        </w:rPr>
        <w:tab/>
        <w:t>Pagalbinių medžiagų sąrašas</w:t>
      </w:r>
    </w:p>
    <w:p w14:paraId="7973B8F8" w14:textId="77777777" w:rsidR="000B3837" w:rsidRPr="00650DC8" w:rsidRDefault="000B3837" w:rsidP="000B3837">
      <w:pPr>
        <w:widowControl w:val="0"/>
        <w:spacing w:after="0" w:line="240" w:lineRule="auto"/>
        <w:jc w:val="both"/>
        <w:rPr>
          <w:rFonts w:ascii="Times New Roman" w:hAnsi="Times New Roman"/>
        </w:rPr>
      </w:pPr>
    </w:p>
    <w:p w14:paraId="678C0B36" w14:textId="77777777" w:rsidR="000B3837" w:rsidRPr="00650DC8" w:rsidRDefault="000B3837" w:rsidP="000B3837">
      <w:pPr>
        <w:widowControl w:val="0"/>
        <w:spacing w:after="0" w:line="240" w:lineRule="auto"/>
        <w:rPr>
          <w:rFonts w:ascii="Times New Roman" w:hAnsi="Times New Roman"/>
          <w:i/>
          <w:u w:val="single"/>
        </w:rPr>
      </w:pPr>
      <w:r w:rsidRPr="00650DC8">
        <w:rPr>
          <w:rFonts w:ascii="Times New Roman" w:hAnsi="Times New Roman"/>
          <w:i/>
          <w:u w:val="single"/>
        </w:rPr>
        <w:t>Tabletės šerdis</w:t>
      </w:r>
    </w:p>
    <w:p w14:paraId="0297000C"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Polisorbatas 80</w:t>
      </w:r>
    </w:p>
    <w:p w14:paraId="75E96F4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Kalcio karbonatas</w:t>
      </w:r>
    </w:p>
    <w:p w14:paraId="175EC30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Kroskarmeliozės natrio druska</w:t>
      </w:r>
    </w:p>
    <w:p w14:paraId="296B971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Hidroksipropilceliuliozė</w:t>
      </w:r>
    </w:p>
    <w:p w14:paraId="1F8F2645"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Mikrokristalinė celiuliozė</w:t>
      </w:r>
    </w:p>
    <w:p w14:paraId="51BBD64B"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Pregelifikuotas kukurūzų krakmolas</w:t>
      </w:r>
    </w:p>
    <w:p w14:paraId="2E18E20D"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Magnio stearatas</w:t>
      </w:r>
    </w:p>
    <w:p w14:paraId="0BA4C84B"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Bevandenis koloidinis silicio dioksidas</w:t>
      </w:r>
    </w:p>
    <w:p w14:paraId="4BA4A83B" w14:textId="77777777" w:rsidR="000B3837" w:rsidRPr="00650DC8" w:rsidRDefault="000B3837" w:rsidP="000B3837">
      <w:pPr>
        <w:widowControl w:val="0"/>
        <w:spacing w:after="0" w:line="240" w:lineRule="auto"/>
        <w:jc w:val="both"/>
        <w:rPr>
          <w:rFonts w:ascii="Times New Roman" w:hAnsi="Times New Roman"/>
        </w:rPr>
      </w:pPr>
    </w:p>
    <w:p w14:paraId="06D6C81D" w14:textId="77777777" w:rsidR="000B3837" w:rsidRPr="00650DC8" w:rsidRDefault="000B3837" w:rsidP="000B3837">
      <w:pPr>
        <w:widowControl w:val="0"/>
        <w:spacing w:after="0" w:line="240" w:lineRule="auto"/>
        <w:rPr>
          <w:rFonts w:ascii="Times New Roman" w:hAnsi="Times New Roman"/>
          <w:i/>
        </w:rPr>
      </w:pPr>
      <w:r w:rsidRPr="00650DC8">
        <w:rPr>
          <w:rFonts w:ascii="Times New Roman" w:hAnsi="Times New Roman"/>
          <w:i/>
          <w:u w:val="single"/>
        </w:rPr>
        <w:t>Tabletės plėvelė 5 mg/10 mg</w:t>
      </w:r>
    </w:p>
    <w:p w14:paraId="78C7AA7E"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Hipromeliozė (6 cp)</w:t>
      </w:r>
    </w:p>
    <w:p w14:paraId="1EE4993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Titano dioksidas (E171)</w:t>
      </w:r>
    </w:p>
    <w:p w14:paraId="42D5923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Talkas</w:t>
      </w:r>
    </w:p>
    <w:p w14:paraId="16562DC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Propilenglikolis (E1520)</w:t>
      </w:r>
    </w:p>
    <w:p w14:paraId="03270C2E" w14:textId="77777777" w:rsidR="000B3837" w:rsidRPr="00650DC8" w:rsidRDefault="000B3837" w:rsidP="000B3837">
      <w:pPr>
        <w:widowControl w:val="0"/>
        <w:spacing w:after="0" w:line="240" w:lineRule="auto"/>
        <w:jc w:val="both"/>
        <w:rPr>
          <w:rFonts w:ascii="Times New Roman" w:hAnsi="Times New Roman"/>
          <w:b/>
        </w:rPr>
      </w:pPr>
    </w:p>
    <w:p w14:paraId="0C0AEEDF" w14:textId="77777777" w:rsidR="000B3837" w:rsidRPr="00FA561D" w:rsidRDefault="000B3837" w:rsidP="000B3837">
      <w:pPr>
        <w:widowControl w:val="0"/>
        <w:spacing w:after="0" w:line="240" w:lineRule="auto"/>
        <w:rPr>
          <w:rFonts w:ascii="Times New Roman" w:hAnsi="Times New Roman"/>
          <w:i/>
          <w:highlight w:val="lightGray"/>
        </w:rPr>
      </w:pPr>
      <w:r w:rsidRPr="00FA561D">
        <w:rPr>
          <w:rFonts w:ascii="Times New Roman" w:hAnsi="Times New Roman"/>
          <w:i/>
          <w:highlight w:val="lightGray"/>
          <w:u w:val="single"/>
        </w:rPr>
        <w:t>Tabletės plėvelė 10 mg/10 mg</w:t>
      </w:r>
    </w:p>
    <w:p w14:paraId="1A7A904C" w14:textId="77777777" w:rsidR="000B3837" w:rsidRPr="00FA561D" w:rsidRDefault="000B3837" w:rsidP="000B3837">
      <w:pPr>
        <w:widowControl w:val="0"/>
        <w:spacing w:after="0" w:line="240" w:lineRule="auto"/>
        <w:rPr>
          <w:rFonts w:ascii="Times New Roman" w:hAnsi="Times New Roman"/>
          <w:highlight w:val="lightGray"/>
        </w:rPr>
      </w:pPr>
      <w:r w:rsidRPr="00FA561D">
        <w:rPr>
          <w:rFonts w:ascii="Times New Roman" w:hAnsi="Times New Roman"/>
          <w:highlight w:val="lightGray"/>
        </w:rPr>
        <w:t>Polivinilo alkoholis</w:t>
      </w:r>
    </w:p>
    <w:p w14:paraId="6AFE6F51" w14:textId="77777777" w:rsidR="000B3837" w:rsidRPr="00FA561D" w:rsidRDefault="000B3837" w:rsidP="000B3837">
      <w:pPr>
        <w:widowControl w:val="0"/>
        <w:spacing w:after="0" w:line="240" w:lineRule="auto"/>
        <w:rPr>
          <w:rFonts w:ascii="Times New Roman" w:hAnsi="Times New Roman"/>
          <w:highlight w:val="lightGray"/>
        </w:rPr>
      </w:pPr>
      <w:r w:rsidRPr="00FA561D">
        <w:rPr>
          <w:rFonts w:ascii="Times New Roman" w:hAnsi="Times New Roman"/>
          <w:highlight w:val="lightGray"/>
        </w:rPr>
        <w:t>Titano dioksidas (E171)</w:t>
      </w:r>
    </w:p>
    <w:p w14:paraId="3E015E77" w14:textId="77777777" w:rsidR="000B3837" w:rsidRPr="00FA561D" w:rsidRDefault="000B3837" w:rsidP="000B3837">
      <w:pPr>
        <w:widowControl w:val="0"/>
        <w:spacing w:after="0" w:line="240" w:lineRule="auto"/>
        <w:rPr>
          <w:rFonts w:ascii="Times New Roman" w:hAnsi="Times New Roman"/>
          <w:highlight w:val="lightGray"/>
        </w:rPr>
      </w:pPr>
      <w:r w:rsidRPr="00FA561D">
        <w:rPr>
          <w:rFonts w:ascii="Times New Roman" w:hAnsi="Times New Roman"/>
          <w:highlight w:val="lightGray"/>
        </w:rPr>
        <w:t>Makrogolis 3000</w:t>
      </w:r>
    </w:p>
    <w:p w14:paraId="5591C9FB" w14:textId="77777777" w:rsidR="000B3837" w:rsidRPr="00FA561D" w:rsidRDefault="000B3837" w:rsidP="000B3837">
      <w:pPr>
        <w:widowControl w:val="0"/>
        <w:spacing w:after="0" w:line="240" w:lineRule="auto"/>
        <w:rPr>
          <w:rFonts w:ascii="Times New Roman" w:hAnsi="Times New Roman"/>
          <w:highlight w:val="lightGray"/>
        </w:rPr>
      </w:pPr>
      <w:r w:rsidRPr="00FA561D">
        <w:rPr>
          <w:rFonts w:ascii="Times New Roman" w:hAnsi="Times New Roman"/>
          <w:highlight w:val="lightGray"/>
        </w:rPr>
        <w:t>Talkas</w:t>
      </w:r>
    </w:p>
    <w:p w14:paraId="54FE785A" w14:textId="77777777" w:rsidR="000B3837" w:rsidRPr="00650DC8" w:rsidRDefault="000B3837" w:rsidP="000B3837">
      <w:pPr>
        <w:widowControl w:val="0"/>
        <w:spacing w:after="0" w:line="240" w:lineRule="auto"/>
        <w:rPr>
          <w:rFonts w:ascii="Times New Roman" w:hAnsi="Times New Roman"/>
        </w:rPr>
      </w:pPr>
      <w:r w:rsidRPr="00FA561D">
        <w:rPr>
          <w:rFonts w:ascii="Times New Roman" w:hAnsi="Times New Roman"/>
          <w:highlight w:val="lightGray"/>
        </w:rPr>
        <w:t>Indigokarminas (E132)</w:t>
      </w:r>
    </w:p>
    <w:p w14:paraId="415BEA30" w14:textId="77777777" w:rsidR="000B3837" w:rsidRPr="00650DC8" w:rsidRDefault="000B3837" w:rsidP="000B3837">
      <w:pPr>
        <w:widowControl w:val="0"/>
        <w:spacing w:after="0" w:line="240" w:lineRule="auto"/>
        <w:jc w:val="both"/>
        <w:rPr>
          <w:rFonts w:ascii="Times New Roman" w:hAnsi="Times New Roman"/>
          <w:b/>
        </w:rPr>
      </w:pPr>
    </w:p>
    <w:p w14:paraId="7E3416F0"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6.2</w:t>
      </w:r>
      <w:r w:rsidRPr="00650DC8">
        <w:rPr>
          <w:rFonts w:ascii="Times New Roman" w:hAnsi="Times New Roman"/>
          <w:b/>
        </w:rPr>
        <w:tab/>
        <w:t>Nesuderinamumas</w:t>
      </w:r>
    </w:p>
    <w:p w14:paraId="2F60FDC8" w14:textId="77777777" w:rsidR="000B3837" w:rsidRPr="00650DC8" w:rsidRDefault="000B3837" w:rsidP="000B3837">
      <w:pPr>
        <w:widowControl w:val="0"/>
        <w:spacing w:after="0" w:line="240" w:lineRule="auto"/>
        <w:jc w:val="both"/>
        <w:rPr>
          <w:rFonts w:ascii="Times New Roman" w:hAnsi="Times New Roman"/>
        </w:rPr>
      </w:pPr>
    </w:p>
    <w:p w14:paraId="36F4C097"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rPr>
        <w:t>Duomenys nebūtini.</w:t>
      </w:r>
    </w:p>
    <w:p w14:paraId="668D4003" w14:textId="77777777" w:rsidR="000B3837" w:rsidRPr="00650DC8" w:rsidRDefault="000B3837" w:rsidP="000B3837">
      <w:pPr>
        <w:widowControl w:val="0"/>
        <w:spacing w:after="0" w:line="240" w:lineRule="auto"/>
        <w:jc w:val="both"/>
        <w:rPr>
          <w:rFonts w:ascii="Times New Roman" w:hAnsi="Times New Roman"/>
        </w:rPr>
      </w:pPr>
    </w:p>
    <w:p w14:paraId="53DDA727"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6.3</w:t>
      </w:r>
      <w:r w:rsidRPr="00650DC8">
        <w:rPr>
          <w:rFonts w:ascii="Times New Roman" w:hAnsi="Times New Roman"/>
          <w:b/>
        </w:rPr>
        <w:tab/>
        <w:t>Tinkamumo laikas</w:t>
      </w:r>
    </w:p>
    <w:p w14:paraId="79626ADE" w14:textId="77777777" w:rsidR="000B3837" w:rsidRPr="00650DC8" w:rsidRDefault="000B3837" w:rsidP="000B3837">
      <w:pPr>
        <w:widowControl w:val="0"/>
        <w:spacing w:after="0" w:line="240" w:lineRule="auto"/>
        <w:jc w:val="both"/>
        <w:rPr>
          <w:rFonts w:ascii="Times New Roman" w:hAnsi="Times New Roman"/>
        </w:rPr>
      </w:pPr>
    </w:p>
    <w:p w14:paraId="4FAAAF79"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rPr>
        <w:t>2 metai.</w:t>
      </w:r>
    </w:p>
    <w:p w14:paraId="621A934A" w14:textId="77777777" w:rsidR="000B3837" w:rsidRPr="00650DC8" w:rsidRDefault="000B3837" w:rsidP="000B3837">
      <w:pPr>
        <w:widowControl w:val="0"/>
        <w:spacing w:after="0" w:line="240" w:lineRule="auto"/>
        <w:jc w:val="both"/>
        <w:rPr>
          <w:rFonts w:ascii="Times New Roman" w:hAnsi="Times New Roman"/>
        </w:rPr>
      </w:pPr>
    </w:p>
    <w:p w14:paraId="30917206"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6.4</w:t>
      </w:r>
      <w:r w:rsidRPr="00650DC8">
        <w:rPr>
          <w:rFonts w:ascii="Times New Roman" w:hAnsi="Times New Roman"/>
          <w:b/>
        </w:rPr>
        <w:tab/>
        <w:t>Specialios laikymo sąlygos</w:t>
      </w:r>
    </w:p>
    <w:p w14:paraId="56D0187C" w14:textId="77777777" w:rsidR="000B3837" w:rsidRPr="00650DC8" w:rsidRDefault="000B3837" w:rsidP="000B3837">
      <w:pPr>
        <w:widowControl w:val="0"/>
        <w:spacing w:after="0" w:line="240" w:lineRule="auto"/>
        <w:rPr>
          <w:rFonts w:ascii="Times New Roman" w:hAnsi="Times New Roman"/>
        </w:rPr>
      </w:pPr>
    </w:p>
    <w:p w14:paraId="084831C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Laikyti ne aukštesnėje kaip 30 °C temperatūroje.</w:t>
      </w:r>
    </w:p>
    <w:p w14:paraId="54A97162"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Laikyti gamintojo pakuotėje, kad vaistinis preparatas būtų apsaugotas nuo drėgmės.</w:t>
      </w:r>
    </w:p>
    <w:p w14:paraId="036FA641" w14:textId="77777777" w:rsidR="000B3837" w:rsidRPr="00650DC8" w:rsidRDefault="000B3837" w:rsidP="000B3837">
      <w:pPr>
        <w:widowControl w:val="0"/>
        <w:spacing w:after="0" w:line="240" w:lineRule="auto"/>
        <w:jc w:val="both"/>
        <w:rPr>
          <w:rFonts w:ascii="Times New Roman" w:hAnsi="Times New Roman"/>
        </w:rPr>
      </w:pPr>
    </w:p>
    <w:p w14:paraId="6D49C36F"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6.5</w:t>
      </w:r>
      <w:r w:rsidRPr="00650DC8">
        <w:rPr>
          <w:rFonts w:ascii="Times New Roman" w:hAnsi="Times New Roman"/>
          <w:b/>
        </w:rPr>
        <w:tab/>
        <w:t>Talpyklės pobūdis ir jos turinys</w:t>
      </w:r>
    </w:p>
    <w:p w14:paraId="41DB5F87" w14:textId="77777777" w:rsidR="000B3837" w:rsidRPr="00650DC8" w:rsidRDefault="000B3837" w:rsidP="000B3837">
      <w:pPr>
        <w:widowControl w:val="0"/>
        <w:spacing w:after="0" w:line="240" w:lineRule="auto"/>
        <w:rPr>
          <w:rFonts w:ascii="Times New Roman" w:hAnsi="Times New Roman"/>
        </w:rPr>
      </w:pPr>
    </w:p>
    <w:p w14:paraId="17EC8E9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OPA/Al/PVC//Al folijos lizdinė plokštelė. Dėžutėje yra 10, 14, 20, 28, 30, 50, 56, 60, 90 arba 100 plėvele dengtų tablečių.</w:t>
      </w:r>
    </w:p>
    <w:p w14:paraId="69271ACF" w14:textId="77777777" w:rsidR="000B3837" w:rsidRPr="00650DC8" w:rsidRDefault="000B3837" w:rsidP="000B3837">
      <w:pPr>
        <w:widowControl w:val="0"/>
        <w:spacing w:after="0" w:line="240" w:lineRule="auto"/>
        <w:rPr>
          <w:rFonts w:ascii="Times New Roman" w:hAnsi="Times New Roman"/>
        </w:rPr>
      </w:pPr>
    </w:p>
    <w:p w14:paraId="1C3C5CE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Gali būti tiekiamos ne visų dydžių pakuotės.</w:t>
      </w:r>
    </w:p>
    <w:p w14:paraId="52C3E9DF" w14:textId="77777777" w:rsidR="000B3837" w:rsidRPr="00650DC8" w:rsidRDefault="000B3837" w:rsidP="000B3837">
      <w:pPr>
        <w:widowControl w:val="0"/>
        <w:spacing w:after="0" w:line="240" w:lineRule="auto"/>
        <w:rPr>
          <w:rFonts w:ascii="Times New Roman" w:hAnsi="Times New Roman"/>
        </w:rPr>
      </w:pPr>
    </w:p>
    <w:p w14:paraId="40EFEA73" w14:textId="77777777" w:rsidR="000B3837" w:rsidRPr="00650DC8" w:rsidRDefault="000B3837" w:rsidP="000B3837">
      <w:pPr>
        <w:widowControl w:val="0"/>
        <w:spacing w:after="0" w:line="240" w:lineRule="auto"/>
        <w:ind w:left="540" w:hanging="540"/>
        <w:rPr>
          <w:rFonts w:ascii="Times New Roman" w:hAnsi="Times New Roman"/>
          <w:b/>
        </w:rPr>
      </w:pPr>
      <w:r w:rsidRPr="00650DC8">
        <w:rPr>
          <w:rFonts w:ascii="Times New Roman" w:hAnsi="Times New Roman"/>
          <w:b/>
        </w:rPr>
        <w:t>6.6</w:t>
      </w:r>
      <w:r w:rsidRPr="00650DC8">
        <w:rPr>
          <w:rFonts w:ascii="Times New Roman" w:hAnsi="Times New Roman"/>
          <w:b/>
        </w:rPr>
        <w:tab/>
        <w:t>Specialūs reikalavimai atliekoms tvarkyti</w:t>
      </w:r>
    </w:p>
    <w:p w14:paraId="4F0220D5" w14:textId="77777777" w:rsidR="000B3837" w:rsidRPr="00650DC8" w:rsidRDefault="000B3837" w:rsidP="000B3837">
      <w:pPr>
        <w:widowControl w:val="0"/>
        <w:spacing w:after="0" w:line="240" w:lineRule="auto"/>
        <w:jc w:val="both"/>
        <w:rPr>
          <w:rFonts w:ascii="Times New Roman" w:hAnsi="Times New Roman"/>
          <w:b/>
        </w:rPr>
      </w:pPr>
    </w:p>
    <w:p w14:paraId="1FB26A2A"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rPr>
        <w:t>Specialių reikalavimų atliekoms tvarkyti nėra.</w:t>
      </w:r>
    </w:p>
    <w:p w14:paraId="1A9F9E7C" w14:textId="77777777" w:rsidR="000B3837" w:rsidRPr="00650DC8" w:rsidRDefault="000B3837" w:rsidP="000B3837">
      <w:pPr>
        <w:widowControl w:val="0"/>
        <w:spacing w:after="0" w:line="240" w:lineRule="auto"/>
        <w:jc w:val="both"/>
        <w:rPr>
          <w:rFonts w:ascii="Times New Roman" w:hAnsi="Times New Roman"/>
        </w:rPr>
      </w:pPr>
    </w:p>
    <w:p w14:paraId="788FAAA0" w14:textId="77777777" w:rsidR="000B3837" w:rsidRPr="00650DC8" w:rsidRDefault="000B3837" w:rsidP="000B3837">
      <w:pPr>
        <w:widowControl w:val="0"/>
        <w:spacing w:after="0" w:line="240" w:lineRule="auto"/>
        <w:jc w:val="both"/>
        <w:rPr>
          <w:rFonts w:ascii="Times New Roman" w:hAnsi="Times New Roman"/>
        </w:rPr>
      </w:pPr>
    </w:p>
    <w:p w14:paraId="3A91A314" w14:textId="77777777" w:rsidR="000B3837" w:rsidRPr="00650DC8" w:rsidRDefault="000B3837" w:rsidP="000B3837">
      <w:pPr>
        <w:widowControl w:val="0"/>
        <w:tabs>
          <w:tab w:val="left" w:pos="567"/>
        </w:tabs>
        <w:spacing w:after="0" w:line="240" w:lineRule="auto"/>
        <w:rPr>
          <w:rFonts w:ascii="Times New Roman" w:hAnsi="Times New Roman"/>
          <w:b/>
        </w:rPr>
      </w:pPr>
      <w:r w:rsidRPr="00650DC8">
        <w:rPr>
          <w:rFonts w:ascii="Times New Roman" w:hAnsi="Times New Roman"/>
          <w:b/>
        </w:rPr>
        <w:t>7.</w:t>
      </w:r>
      <w:r w:rsidRPr="00650DC8">
        <w:rPr>
          <w:rFonts w:ascii="Times New Roman" w:hAnsi="Times New Roman"/>
          <w:b/>
        </w:rPr>
        <w:tab/>
        <w:t>REGISTRUOTOJAS</w:t>
      </w:r>
    </w:p>
    <w:p w14:paraId="0029FFED" w14:textId="77777777" w:rsidR="000B3837" w:rsidRPr="00650DC8" w:rsidRDefault="000B3837" w:rsidP="000B3837">
      <w:pPr>
        <w:widowControl w:val="0"/>
        <w:spacing w:after="0" w:line="240" w:lineRule="auto"/>
        <w:rPr>
          <w:rFonts w:ascii="Times New Roman" w:hAnsi="Times New Roman"/>
        </w:rPr>
      </w:pPr>
    </w:p>
    <w:p w14:paraId="664BC96A"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KRKA, d.d., Novo mesto</w:t>
      </w:r>
    </w:p>
    <w:p w14:paraId="047AC8B2"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Šmarješka cesta 6</w:t>
      </w:r>
    </w:p>
    <w:p w14:paraId="757206B7"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8501 Novo mesto</w:t>
      </w:r>
    </w:p>
    <w:p w14:paraId="32788135"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Slovėnija</w:t>
      </w:r>
    </w:p>
    <w:p w14:paraId="5401A94A" w14:textId="77777777" w:rsidR="000B3837" w:rsidRPr="00650DC8" w:rsidRDefault="000B3837" w:rsidP="000B3837">
      <w:pPr>
        <w:widowControl w:val="0"/>
        <w:spacing w:after="0" w:line="240" w:lineRule="auto"/>
        <w:jc w:val="both"/>
        <w:rPr>
          <w:rFonts w:ascii="Times New Roman" w:hAnsi="Times New Roman"/>
        </w:rPr>
      </w:pPr>
    </w:p>
    <w:p w14:paraId="5EC87052" w14:textId="77777777" w:rsidR="000B3837" w:rsidRPr="00650DC8" w:rsidRDefault="000B3837" w:rsidP="000B3837">
      <w:pPr>
        <w:widowControl w:val="0"/>
        <w:spacing w:after="0" w:line="240" w:lineRule="auto"/>
        <w:jc w:val="both"/>
        <w:rPr>
          <w:rFonts w:ascii="Times New Roman" w:hAnsi="Times New Roman"/>
          <w:b/>
        </w:rPr>
      </w:pPr>
    </w:p>
    <w:p w14:paraId="4A89DDF8"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8.</w:t>
      </w:r>
      <w:r w:rsidRPr="00650DC8">
        <w:rPr>
          <w:rFonts w:ascii="Times New Roman" w:hAnsi="Times New Roman"/>
          <w:b/>
        </w:rPr>
        <w:tab/>
        <w:t>REGISTRACIJOS PAŽYMĖJIMO NUMERIS (-IAI)</w:t>
      </w:r>
    </w:p>
    <w:p w14:paraId="26154751" w14:textId="77777777" w:rsidR="000B3837" w:rsidRPr="00650DC8" w:rsidRDefault="000B3837" w:rsidP="000B3837">
      <w:pPr>
        <w:widowControl w:val="0"/>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B3837" w:rsidRPr="00650DC8" w14:paraId="01992230" w14:textId="77777777" w:rsidTr="008E4378">
        <w:tc>
          <w:tcPr>
            <w:tcW w:w="4530" w:type="dxa"/>
          </w:tcPr>
          <w:p w14:paraId="195DA833" w14:textId="77777777" w:rsidR="000B3837" w:rsidRPr="00650DC8" w:rsidRDefault="000B3837" w:rsidP="008E4378">
            <w:pPr>
              <w:widowControl w:val="0"/>
              <w:rPr>
                <w:sz w:val="22"/>
                <w:szCs w:val="22"/>
              </w:rPr>
            </w:pPr>
            <w:r w:rsidRPr="00650DC8">
              <w:rPr>
                <w:sz w:val="22"/>
                <w:szCs w:val="22"/>
              </w:rPr>
              <w:t>Atordapin 5 mg/10 mg</w:t>
            </w:r>
          </w:p>
          <w:p w14:paraId="390A61BA" w14:textId="77777777" w:rsidR="000B3837" w:rsidRPr="00650DC8" w:rsidRDefault="000B3837" w:rsidP="008E4378">
            <w:pPr>
              <w:rPr>
                <w:sz w:val="22"/>
                <w:szCs w:val="22"/>
              </w:rPr>
            </w:pPr>
            <w:r w:rsidRPr="00650DC8">
              <w:rPr>
                <w:sz w:val="22"/>
                <w:szCs w:val="22"/>
              </w:rPr>
              <w:t>LT/1/13/3224/011 – N10</w:t>
            </w:r>
          </w:p>
          <w:p w14:paraId="5E53F50F" w14:textId="77777777" w:rsidR="000B3837" w:rsidRPr="00650DC8" w:rsidRDefault="000B3837" w:rsidP="008E4378">
            <w:pPr>
              <w:rPr>
                <w:sz w:val="22"/>
                <w:szCs w:val="22"/>
              </w:rPr>
            </w:pPr>
            <w:r w:rsidRPr="00650DC8">
              <w:rPr>
                <w:sz w:val="22"/>
                <w:szCs w:val="22"/>
              </w:rPr>
              <w:t>LT/1/13/3224/012 – N14</w:t>
            </w:r>
          </w:p>
          <w:p w14:paraId="55ED2E25" w14:textId="77777777" w:rsidR="000B3837" w:rsidRPr="00650DC8" w:rsidRDefault="000B3837" w:rsidP="008E4378">
            <w:pPr>
              <w:rPr>
                <w:sz w:val="22"/>
                <w:szCs w:val="22"/>
              </w:rPr>
            </w:pPr>
            <w:r w:rsidRPr="00650DC8">
              <w:rPr>
                <w:sz w:val="22"/>
                <w:szCs w:val="22"/>
              </w:rPr>
              <w:t>LT/1/13/3224/013 – N20</w:t>
            </w:r>
          </w:p>
          <w:p w14:paraId="07101849" w14:textId="77777777" w:rsidR="000B3837" w:rsidRPr="00650DC8" w:rsidRDefault="000B3837" w:rsidP="008E4378">
            <w:pPr>
              <w:rPr>
                <w:sz w:val="22"/>
                <w:szCs w:val="22"/>
              </w:rPr>
            </w:pPr>
            <w:r w:rsidRPr="00650DC8">
              <w:rPr>
                <w:sz w:val="22"/>
                <w:szCs w:val="22"/>
              </w:rPr>
              <w:t>LT/1/13/3224/014 – N28</w:t>
            </w:r>
          </w:p>
          <w:p w14:paraId="0F807001" w14:textId="77777777" w:rsidR="000B3837" w:rsidRPr="00650DC8" w:rsidRDefault="000B3837" w:rsidP="008E4378">
            <w:pPr>
              <w:rPr>
                <w:sz w:val="22"/>
                <w:szCs w:val="22"/>
              </w:rPr>
            </w:pPr>
            <w:r w:rsidRPr="00650DC8">
              <w:rPr>
                <w:sz w:val="22"/>
                <w:szCs w:val="22"/>
              </w:rPr>
              <w:t>LT/1/13/3224/015 – N30</w:t>
            </w:r>
          </w:p>
          <w:p w14:paraId="4D5594C7" w14:textId="77777777" w:rsidR="000B3837" w:rsidRPr="00650DC8" w:rsidRDefault="000B3837" w:rsidP="008E4378">
            <w:pPr>
              <w:rPr>
                <w:sz w:val="22"/>
                <w:szCs w:val="22"/>
              </w:rPr>
            </w:pPr>
            <w:r w:rsidRPr="00650DC8">
              <w:rPr>
                <w:sz w:val="22"/>
                <w:szCs w:val="22"/>
              </w:rPr>
              <w:t>LT/1/13/3224/016 – N50</w:t>
            </w:r>
          </w:p>
          <w:p w14:paraId="67397BE5" w14:textId="77777777" w:rsidR="000B3837" w:rsidRPr="00650DC8" w:rsidRDefault="000B3837" w:rsidP="008E4378">
            <w:pPr>
              <w:rPr>
                <w:sz w:val="22"/>
                <w:szCs w:val="22"/>
              </w:rPr>
            </w:pPr>
            <w:r w:rsidRPr="00650DC8">
              <w:rPr>
                <w:sz w:val="22"/>
                <w:szCs w:val="22"/>
              </w:rPr>
              <w:t>LT/1/13/3224/017 – N56</w:t>
            </w:r>
          </w:p>
          <w:p w14:paraId="2352E5B9" w14:textId="77777777" w:rsidR="000B3837" w:rsidRPr="00650DC8" w:rsidRDefault="000B3837" w:rsidP="008E4378">
            <w:pPr>
              <w:rPr>
                <w:sz w:val="22"/>
                <w:szCs w:val="22"/>
              </w:rPr>
            </w:pPr>
            <w:r w:rsidRPr="00650DC8">
              <w:rPr>
                <w:sz w:val="22"/>
                <w:szCs w:val="22"/>
              </w:rPr>
              <w:t>LT/1/13/3224/018 – N60</w:t>
            </w:r>
          </w:p>
          <w:p w14:paraId="3E43A267" w14:textId="77777777" w:rsidR="000B3837" w:rsidRPr="00650DC8" w:rsidRDefault="000B3837" w:rsidP="008E4378">
            <w:pPr>
              <w:rPr>
                <w:sz w:val="22"/>
                <w:szCs w:val="22"/>
              </w:rPr>
            </w:pPr>
            <w:r w:rsidRPr="00650DC8">
              <w:rPr>
                <w:sz w:val="22"/>
                <w:szCs w:val="22"/>
              </w:rPr>
              <w:t>LT/1/13/3224/019 – N90</w:t>
            </w:r>
          </w:p>
          <w:p w14:paraId="43BA2C19" w14:textId="77777777" w:rsidR="000B3837" w:rsidRPr="00650DC8" w:rsidRDefault="000B3837" w:rsidP="008E4378">
            <w:pPr>
              <w:widowControl w:val="0"/>
              <w:rPr>
                <w:sz w:val="22"/>
                <w:szCs w:val="22"/>
              </w:rPr>
            </w:pPr>
            <w:r w:rsidRPr="00650DC8">
              <w:rPr>
                <w:sz w:val="22"/>
                <w:szCs w:val="22"/>
              </w:rPr>
              <w:t>LT/1/13/3224/020 – N100</w:t>
            </w:r>
          </w:p>
        </w:tc>
        <w:tc>
          <w:tcPr>
            <w:tcW w:w="4531" w:type="dxa"/>
          </w:tcPr>
          <w:p w14:paraId="583A9D63" w14:textId="77777777" w:rsidR="000B3837" w:rsidRPr="00650DC8" w:rsidRDefault="000B3837" w:rsidP="008E4378">
            <w:pPr>
              <w:widowControl w:val="0"/>
              <w:rPr>
                <w:sz w:val="22"/>
                <w:szCs w:val="22"/>
              </w:rPr>
            </w:pPr>
            <w:r w:rsidRPr="00650DC8">
              <w:rPr>
                <w:sz w:val="22"/>
                <w:szCs w:val="22"/>
              </w:rPr>
              <w:t>Atordapin 10 mg/10 mg</w:t>
            </w:r>
          </w:p>
          <w:p w14:paraId="5BB4C4CB" w14:textId="77777777" w:rsidR="000B3837" w:rsidRPr="00650DC8" w:rsidRDefault="000B3837" w:rsidP="008E4378">
            <w:pPr>
              <w:rPr>
                <w:sz w:val="22"/>
                <w:szCs w:val="22"/>
              </w:rPr>
            </w:pPr>
            <w:r w:rsidRPr="00650DC8">
              <w:rPr>
                <w:sz w:val="22"/>
                <w:szCs w:val="22"/>
              </w:rPr>
              <w:t>LT/1/13/3224/001 – N10</w:t>
            </w:r>
          </w:p>
          <w:p w14:paraId="40EE73D1" w14:textId="77777777" w:rsidR="000B3837" w:rsidRPr="00650DC8" w:rsidRDefault="000B3837" w:rsidP="008E4378">
            <w:pPr>
              <w:rPr>
                <w:sz w:val="22"/>
                <w:szCs w:val="22"/>
              </w:rPr>
            </w:pPr>
            <w:r w:rsidRPr="00650DC8">
              <w:rPr>
                <w:sz w:val="22"/>
                <w:szCs w:val="22"/>
              </w:rPr>
              <w:t>LT/1/13/3224/002 – N14</w:t>
            </w:r>
          </w:p>
          <w:p w14:paraId="16DDEB20" w14:textId="77777777" w:rsidR="000B3837" w:rsidRPr="00650DC8" w:rsidRDefault="000B3837" w:rsidP="008E4378">
            <w:pPr>
              <w:rPr>
                <w:sz w:val="22"/>
                <w:szCs w:val="22"/>
              </w:rPr>
            </w:pPr>
            <w:r w:rsidRPr="00650DC8">
              <w:rPr>
                <w:sz w:val="22"/>
                <w:szCs w:val="22"/>
              </w:rPr>
              <w:t>LT/1/13/3224/003 – N20</w:t>
            </w:r>
          </w:p>
          <w:p w14:paraId="5A91E811" w14:textId="77777777" w:rsidR="000B3837" w:rsidRPr="00650DC8" w:rsidRDefault="000B3837" w:rsidP="008E4378">
            <w:pPr>
              <w:rPr>
                <w:sz w:val="22"/>
                <w:szCs w:val="22"/>
              </w:rPr>
            </w:pPr>
            <w:r w:rsidRPr="00650DC8">
              <w:rPr>
                <w:sz w:val="22"/>
                <w:szCs w:val="22"/>
              </w:rPr>
              <w:t>LT/1/13/3224/004 – N28</w:t>
            </w:r>
          </w:p>
          <w:p w14:paraId="2A80ABEB" w14:textId="77777777" w:rsidR="000B3837" w:rsidRPr="00650DC8" w:rsidRDefault="000B3837" w:rsidP="008E4378">
            <w:pPr>
              <w:rPr>
                <w:sz w:val="22"/>
                <w:szCs w:val="22"/>
              </w:rPr>
            </w:pPr>
            <w:r w:rsidRPr="00650DC8">
              <w:rPr>
                <w:sz w:val="22"/>
                <w:szCs w:val="22"/>
              </w:rPr>
              <w:t>LT/1/13/3224/005 – N30</w:t>
            </w:r>
          </w:p>
          <w:p w14:paraId="255024BF" w14:textId="77777777" w:rsidR="000B3837" w:rsidRPr="00650DC8" w:rsidRDefault="000B3837" w:rsidP="008E4378">
            <w:pPr>
              <w:rPr>
                <w:sz w:val="22"/>
                <w:szCs w:val="22"/>
              </w:rPr>
            </w:pPr>
            <w:r w:rsidRPr="00650DC8">
              <w:rPr>
                <w:sz w:val="22"/>
                <w:szCs w:val="22"/>
              </w:rPr>
              <w:t>LT/1/13/3224/006 – N50</w:t>
            </w:r>
          </w:p>
          <w:p w14:paraId="0E9E8D14" w14:textId="77777777" w:rsidR="000B3837" w:rsidRPr="00650DC8" w:rsidRDefault="000B3837" w:rsidP="008E4378">
            <w:pPr>
              <w:rPr>
                <w:sz w:val="22"/>
                <w:szCs w:val="22"/>
              </w:rPr>
            </w:pPr>
            <w:r w:rsidRPr="00650DC8">
              <w:rPr>
                <w:sz w:val="22"/>
                <w:szCs w:val="22"/>
              </w:rPr>
              <w:t>LT/1/13/3224/007 – N56</w:t>
            </w:r>
          </w:p>
          <w:p w14:paraId="7396FBFF" w14:textId="77777777" w:rsidR="000B3837" w:rsidRPr="00650DC8" w:rsidRDefault="000B3837" w:rsidP="008E4378">
            <w:pPr>
              <w:rPr>
                <w:sz w:val="22"/>
                <w:szCs w:val="22"/>
              </w:rPr>
            </w:pPr>
            <w:r w:rsidRPr="00650DC8">
              <w:rPr>
                <w:sz w:val="22"/>
                <w:szCs w:val="22"/>
              </w:rPr>
              <w:t>LT/1/13/3224/008 – N60</w:t>
            </w:r>
          </w:p>
          <w:p w14:paraId="024E6DA3" w14:textId="77777777" w:rsidR="000B3837" w:rsidRPr="00650DC8" w:rsidRDefault="000B3837" w:rsidP="008E4378">
            <w:pPr>
              <w:rPr>
                <w:sz w:val="22"/>
                <w:szCs w:val="22"/>
              </w:rPr>
            </w:pPr>
            <w:r w:rsidRPr="00650DC8">
              <w:rPr>
                <w:sz w:val="22"/>
                <w:szCs w:val="22"/>
              </w:rPr>
              <w:t>LT/1/13/3224/009 – N90</w:t>
            </w:r>
          </w:p>
          <w:p w14:paraId="15D0AD68" w14:textId="77777777" w:rsidR="000B3837" w:rsidRPr="00650DC8" w:rsidRDefault="000B3837" w:rsidP="008E4378">
            <w:pPr>
              <w:widowControl w:val="0"/>
              <w:rPr>
                <w:sz w:val="22"/>
                <w:szCs w:val="22"/>
              </w:rPr>
            </w:pPr>
            <w:r w:rsidRPr="00650DC8">
              <w:rPr>
                <w:sz w:val="22"/>
                <w:szCs w:val="22"/>
              </w:rPr>
              <w:t>LT/1/13/3224/010 – N100</w:t>
            </w:r>
          </w:p>
        </w:tc>
      </w:tr>
    </w:tbl>
    <w:p w14:paraId="6AC146C7" w14:textId="77777777" w:rsidR="000B3837" w:rsidRPr="00650DC8" w:rsidRDefault="000B3837" w:rsidP="000B3837">
      <w:pPr>
        <w:widowControl w:val="0"/>
        <w:spacing w:after="0" w:line="240" w:lineRule="auto"/>
        <w:rPr>
          <w:rFonts w:ascii="Times New Roman" w:hAnsi="Times New Roman"/>
        </w:rPr>
      </w:pPr>
    </w:p>
    <w:p w14:paraId="13C53B1B" w14:textId="77777777" w:rsidR="000B3837" w:rsidRPr="00650DC8" w:rsidRDefault="000B3837" w:rsidP="000B3837">
      <w:pPr>
        <w:widowControl w:val="0"/>
        <w:spacing w:after="0" w:line="240" w:lineRule="auto"/>
        <w:rPr>
          <w:rFonts w:ascii="Times New Roman" w:hAnsi="Times New Roman"/>
        </w:rPr>
      </w:pPr>
    </w:p>
    <w:p w14:paraId="10792E96"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t>9.</w:t>
      </w:r>
      <w:r w:rsidRPr="00650DC8">
        <w:rPr>
          <w:rFonts w:ascii="Times New Roman" w:hAnsi="Times New Roman"/>
          <w:b/>
        </w:rPr>
        <w:tab/>
        <w:t>REGISTRAVIMO/PERREGISTRAVIMO DATA</w:t>
      </w:r>
    </w:p>
    <w:p w14:paraId="13FCF7AD" w14:textId="77777777" w:rsidR="000B3837" w:rsidRPr="00650DC8" w:rsidRDefault="000B3837" w:rsidP="000B3837">
      <w:pPr>
        <w:widowControl w:val="0"/>
        <w:spacing w:after="0" w:line="240" w:lineRule="auto"/>
        <w:jc w:val="both"/>
        <w:rPr>
          <w:rFonts w:ascii="Times New Roman" w:hAnsi="Times New Roman"/>
        </w:rPr>
      </w:pPr>
    </w:p>
    <w:p w14:paraId="6AB670C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5 mg/10 mg plėvele dengtos tabletės</w:t>
      </w:r>
    </w:p>
    <w:p w14:paraId="74106BD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Registravimo data 2014 m. gegužės 14 d.</w:t>
      </w:r>
    </w:p>
    <w:p w14:paraId="3505D4C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Paskutinio perregistravimo data 2018 m. kovo 8 d.</w:t>
      </w:r>
    </w:p>
    <w:p w14:paraId="3BC0764A" w14:textId="77777777" w:rsidR="000B3837" w:rsidRPr="00650DC8" w:rsidRDefault="000B3837" w:rsidP="000B3837">
      <w:pPr>
        <w:widowControl w:val="0"/>
        <w:spacing w:after="0" w:line="240" w:lineRule="auto"/>
        <w:rPr>
          <w:rFonts w:ascii="Times New Roman" w:hAnsi="Times New Roman"/>
        </w:rPr>
      </w:pPr>
    </w:p>
    <w:p w14:paraId="6186BDDC"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10 mg/10 mg plėvele dengtos tabletės</w:t>
      </w:r>
    </w:p>
    <w:p w14:paraId="092E9DFB"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Registravimo data 2013 m. vasario 28 d.</w:t>
      </w:r>
    </w:p>
    <w:p w14:paraId="5C6F5FB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Paskutinio perregistravimo data 2018 m. kovo 8 d.</w:t>
      </w:r>
    </w:p>
    <w:p w14:paraId="37B84F98" w14:textId="77777777" w:rsidR="000B3837" w:rsidRPr="00650DC8" w:rsidRDefault="000B3837" w:rsidP="000B3837">
      <w:pPr>
        <w:widowControl w:val="0"/>
        <w:spacing w:after="0" w:line="240" w:lineRule="auto"/>
        <w:rPr>
          <w:rFonts w:ascii="Times New Roman" w:hAnsi="Times New Roman"/>
        </w:rPr>
      </w:pPr>
    </w:p>
    <w:p w14:paraId="34D238B6" w14:textId="77777777" w:rsidR="000B3837" w:rsidRPr="00650DC8" w:rsidRDefault="000B3837" w:rsidP="000B3837">
      <w:pPr>
        <w:widowControl w:val="0"/>
        <w:spacing w:after="0" w:line="240" w:lineRule="auto"/>
        <w:jc w:val="both"/>
        <w:rPr>
          <w:rFonts w:ascii="Times New Roman" w:hAnsi="Times New Roman"/>
        </w:rPr>
      </w:pPr>
    </w:p>
    <w:p w14:paraId="7FD66452" w14:textId="77777777" w:rsidR="000B3837" w:rsidRPr="00650DC8" w:rsidRDefault="000B3837" w:rsidP="000B3837">
      <w:pPr>
        <w:widowControl w:val="0"/>
        <w:spacing w:after="0" w:line="240" w:lineRule="auto"/>
        <w:ind w:left="540" w:hanging="540"/>
        <w:jc w:val="both"/>
        <w:rPr>
          <w:rFonts w:ascii="Times New Roman" w:hAnsi="Times New Roman"/>
          <w:b/>
        </w:rPr>
      </w:pPr>
      <w:r w:rsidRPr="00650DC8">
        <w:rPr>
          <w:rFonts w:ascii="Times New Roman" w:hAnsi="Times New Roman"/>
          <w:b/>
        </w:rPr>
        <w:lastRenderedPageBreak/>
        <w:t>10.</w:t>
      </w:r>
      <w:r w:rsidRPr="00650DC8">
        <w:rPr>
          <w:rFonts w:ascii="Times New Roman" w:hAnsi="Times New Roman"/>
          <w:b/>
        </w:rPr>
        <w:tab/>
        <w:t>TEKSTO PERŽIŪROS DATA</w:t>
      </w:r>
    </w:p>
    <w:p w14:paraId="5ED3A58F" w14:textId="77777777" w:rsidR="000B3837" w:rsidRPr="00650DC8" w:rsidRDefault="000B3837" w:rsidP="000B3837">
      <w:pPr>
        <w:widowControl w:val="0"/>
        <w:spacing w:after="0" w:line="240" w:lineRule="auto"/>
        <w:jc w:val="both"/>
        <w:rPr>
          <w:rFonts w:ascii="Times New Roman" w:hAnsi="Times New Roman"/>
        </w:rPr>
      </w:pPr>
    </w:p>
    <w:p w14:paraId="5DE9E642" w14:textId="32484DA2" w:rsidR="000B3837" w:rsidRPr="00650DC8" w:rsidRDefault="001F7788" w:rsidP="000B3837">
      <w:pPr>
        <w:widowControl w:val="0"/>
        <w:tabs>
          <w:tab w:val="left" w:pos="5954"/>
          <w:tab w:val="left" w:pos="6237"/>
          <w:tab w:val="left" w:pos="6663"/>
          <w:tab w:val="left" w:pos="6946"/>
        </w:tabs>
        <w:spacing w:after="0" w:line="240" w:lineRule="auto"/>
        <w:rPr>
          <w:rFonts w:ascii="Times New Roman" w:hAnsi="Times New Roman"/>
        </w:rPr>
      </w:pPr>
      <w:r w:rsidRPr="00650DC8">
        <w:rPr>
          <w:rFonts w:ascii="Times New Roman" w:hAnsi="Times New Roman" w:cs="Times New Roman"/>
          <w:bCs/>
          <w:lang w:eastAsia="zh-CN" w:bidi="lo-LA"/>
        </w:rPr>
        <w:t>2023 m. birželio 8 d.</w:t>
      </w:r>
    </w:p>
    <w:p w14:paraId="2CE147C5" w14:textId="77777777" w:rsidR="00DA53DE" w:rsidRDefault="00DA53DE" w:rsidP="000B3837">
      <w:pPr>
        <w:widowControl w:val="0"/>
        <w:tabs>
          <w:tab w:val="left" w:pos="5954"/>
          <w:tab w:val="left" w:pos="6237"/>
          <w:tab w:val="left" w:pos="6663"/>
          <w:tab w:val="left" w:pos="6946"/>
        </w:tabs>
        <w:spacing w:after="0" w:line="240" w:lineRule="auto"/>
        <w:rPr>
          <w:rFonts w:ascii="Times New Roman" w:hAnsi="Times New Roman"/>
        </w:rPr>
      </w:pPr>
    </w:p>
    <w:p w14:paraId="71336630" w14:textId="7C323327" w:rsidR="000B3837" w:rsidRPr="00650DC8" w:rsidRDefault="000B3837" w:rsidP="000B3837">
      <w:pPr>
        <w:widowControl w:val="0"/>
        <w:tabs>
          <w:tab w:val="left" w:pos="5954"/>
          <w:tab w:val="left" w:pos="6237"/>
          <w:tab w:val="left" w:pos="6663"/>
          <w:tab w:val="left" w:pos="6946"/>
        </w:tabs>
        <w:spacing w:after="0" w:line="240" w:lineRule="auto"/>
        <w:rPr>
          <w:rFonts w:ascii="Times New Roman" w:hAnsi="Times New Roman"/>
        </w:rPr>
      </w:pPr>
      <w:r w:rsidRPr="00650DC8">
        <w:rPr>
          <w:rFonts w:ascii="Times New Roman" w:hAnsi="Times New Roman"/>
        </w:rPr>
        <w:t>Išsami informacija apie šį vaistinį preparatą pateikiama Valstybinės vaistų kontrolės tarnybos prie Lietuvos Respublikos sveikatos apsaugos ministerijos tinklalapyje</w:t>
      </w:r>
      <w:r w:rsidRPr="00650DC8">
        <w:rPr>
          <w:rFonts w:ascii="Times New Roman" w:hAnsi="Times New Roman"/>
          <w:i/>
        </w:rPr>
        <w:t xml:space="preserve"> </w:t>
      </w:r>
      <w:hyperlink r:id="rId10" w:history="1">
        <w:r w:rsidRPr="00650DC8">
          <w:rPr>
            <w:rFonts w:ascii="Times New Roman" w:hAnsi="Times New Roman"/>
            <w:color w:val="0000FF"/>
            <w:u w:val="single"/>
          </w:rPr>
          <w:t>http://www.vvkt.lt</w:t>
        </w:r>
      </w:hyperlink>
    </w:p>
    <w:p w14:paraId="5BE43513" w14:textId="77777777" w:rsidR="000B3837" w:rsidRPr="00650DC8" w:rsidRDefault="000B3837" w:rsidP="000B3837">
      <w:pPr>
        <w:widowControl w:val="0"/>
        <w:spacing w:after="0" w:line="240" w:lineRule="auto"/>
        <w:jc w:val="both"/>
        <w:rPr>
          <w:rFonts w:ascii="Times New Roman" w:eastAsia="Times New Roman" w:hAnsi="Times New Roman" w:cs="Times New Roman"/>
          <w:szCs w:val="20"/>
          <w:lang w:eastAsia="sl-SI"/>
        </w:rPr>
      </w:pPr>
      <w:r w:rsidRPr="00650DC8">
        <w:rPr>
          <w:rFonts w:ascii="Times New Roman" w:eastAsia="Times New Roman" w:hAnsi="Times New Roman" w:cs="Times New Roman"/>
          <w:szCs w:val="20"/>
          <w:lang w:eastAsia="sl-SI"/>
        </w:rPr>
        <w:br w:type="page"/>
      </w:r>
    </w:p>
    <w:p w14:paraId="5CD4FAA2" w14:textId="77777777" w:rsidR="000B3837" w:rsidRPr="00650DC8" w:rsidRDefault="000B3837" w:rsidP="000B3837">
      <w:pPr>
        <w:widowControl w:val="0"/>
        <w:spacing w:after="0" w:line="240" w:lineRule="auto"/>
        <w:jc w:val="both"/>
        <w:rPr>
          <w:rFonts w:ascii="Times New Roman" w:hAnsi="Times New Roman"/>
        </w:rPr>
      </w:pPr>
    </w:p>
    <w:p w14:paraId="71A005CB" w14:textId="77777777" w:rsidR="000B3837" w:rsidRPr="00650DC8" w:rsidRDefault="000B3837" w:rsidP="000B3837">
      <w:pPr>
        <w:widowControl w:val="0"/>
        <w:spacing w:after="0" w:line="240" w:lineRule="auto"/>
        <w:jc w:val="both"/>
        <w:rPr>
          <w:rFonts w:ascii="Times New Roman" w:hAnsi="Times New Roman"/>
        </w:rPr>
      </w:pPr>
    </w:p>
    <w:p w14:paraId="230B40FF" w14:textId="77777777" w:rsidR="000B3837" w:rsidRPr="00650DC8" w:rsidRDefault="000B3837" w:rsidP="000B3837">
      <w:pPr>
        <w:widowControl w:val="0"/>
        <w:spacing w:after="0" w:line="240" w:lineRule="auto"/>
        <w:jc w:val="both"/>
        <w:rPr>
          <w:rFonts w:ascii="Times New Roman" w:hAnsi="Times New Roman"/>
        </w:rPr>
      </w:pPr>
    </w:p>
    <w:p w14:paraId="01C9410B" w14:textId="77777777" w:rsidR="000B3837" w:rsidRPr="00650DC8" w:rsidRDefault="000B3837" w:rsidP="000B3837">
      <w:pPr>
        <w:widowControl w:val="0"/>
        <w:spacing w:after="0" w:line="240" w:lineRule="auto"/>
        <w:jc w:val="both"/>
        <w:rPr>
          <w:rFonts w:ascii="Times New Roman" w:hAnsi="Times New Roman"/>
        </w:rPr>
      </w:pPr>
    </w:p>
    <w:p w14:paraId="20D104A3" w14:textId="77777777" w:rsidR="000B3837" w:rsidRPr="00650DC8" w:rsidRDefault="000B3837" w:rsidP="000B3837">
      <w:pPr>
        <w:widowControl w:val="0"/>
        <w:spacing w:after="0" w:line="240" w:lineRule="auto"/>
        <w:jc w:val="both"/>
        <w:rPr>
          <w:rFonts w:ascii="Times New Roman" w:hAnsi="Times New Roman"/>
        </w:rPr>
      </w:pPr>
    </w:p>
    <w:p w14:paraId="0DAB9931" w14:textId="77777777" w:rsidR="000B3837" w:rsidRPr="00650DC8" w:rsidRDefault="000B3837" w:rsidP="000B3837">
      <w:pPr>
        <w:widowControl w:val="0"/>
        <w:spacing w:after="0" w:line="240" w:lineRule="auto"/>
        <w:jc w:val="both"/>
        <w:rPr>
          <w:rFonts w:ascii="Times New Roman" w:hAnsi="Times New Roman"/>
        </w:rPr>
      </w:pPr>
    </w:p>
    <w:p w14:paraId="0B20AB38" w14:textId="77777777" w:rsidR="000B3837" w:rsidRPr="00650DC8" w:rsidRDefault="000B3837" w:rsidP="000B3837">
      <w:pPr>
        <w:widowControl w:val="0"/>
        <w:spacing w:after="0" w:line="240" w:lineRule="auto"/>
        <w:jc w:val="both"/>
        <w:rPr>
          <w:rFonts w:ascii="Times New Roman" w:hAnsi="Times New Roman"/>
        </w:rPr>
      </w:pPr>
    </w:p>
    <w:p w14:paraId="7F554294" w14:textId="77777777" w:rsidR="000B3837" w:rsidRPr="00650DC8" w:rsidRDefault="000B3837" w:rsidP="000B3837">
      <w:pPr>
        <w:widowControl w:val="0"/>
        <w:spacing w:after="0" w:line="240" w:lineRule="auto"/>
        <w:rPr>
          <w:rFonts w:ascii="Times New Roman" w:hAnsi="Times New Roman"/>
        </w:rPr>
      </w:pPr>
    </w:p>
    <w:p w14:paraId="04E833A9" w14:textId="77777777" w:rsidR="000B3837" w:rsidRPr="00650DC8" w:rsidRDefault="000B3837" w:rsidP="000B3837">
      <w:pPr>
        <w:widowControl w:val="0"/>
        <w:spacing w:after="0" w:line="240" w:lineRule="auto"/>
        <w:rPr>
          <w:rFonts w:ascii="Times New Roman" w:hAnsi="Times New Roman"/>
        </w:rPr>
      </w:pPr>
    </w:p>
    <w:p w14:paraId="5B1292AA" w14:textId="77777777" w:rsidR="000B3837" w:rsidRPr="00650DC8" w:rsidRDefault="000B3837" w:rsidP="000B3837">
      <w:pPr>
        <w:widowControl w:val="0"/>
        <w:spacing w:after="0" w:line="240" w:lineRule="auto"/>
        <w:jc w:val="center"/>
        <w:outlineLvl w:val="0"/>
        <w:rPr>
          <w:rFonts w:ascii="Times New Roman" w:hAnsi="Times New Roman"/>
        </w:rPr>
      </w:pPr>
    </w:p>
    <w:p w14:paraId="72916D67" w14:textId="77777777" w:rsidR="000B3837" w:rsidRPr="00650DC8" w:rsidRDefault="000B3837" w:rsidP="000B3837">
      <w:pPr>
        <w:widowControl w:val="0"/>
        <w:spacing w:after="0" w:line="240" w:lineRule="auto"/>
        <w:jc w:val="center"/>
        <w:outlineLvl w:val="0"/>
        <w:rPr>
          <w:rFonts w:ascii="Times New Roman" w:hAnsi="Times New Roman"/>
        </w:rPr>
      </w:pPr>
    </w:p>
    <w:p w14:paraId="501F0CF7" w14:textId="77777777" w:rsidR="000B3837" w:rsidRPr="00650DC8" w:rsidRDefault="000B3837" w:rsidP="000B3837">
      <w:pPr>
        <w:widowControl w:val="0"/>
        <w:spacing w:after="0" w:line="240" w:lineRule="auto"/>
        <w:jc w:val="center"/>
        <w:outlineLvl w:val="0"/>
        <w:rPr>
          <w:rFonts w:ascii="Times New Roman" w:hAnsi="Times New Roman"/>
        </w:rPr>
      </w:pPr>
    </w:p>
    <w:p w14:paraId="52414602" w14:textId="77777777" w:rsidR="000B3837" w:rsidRPr="00650DC8" w:rsidRDefault="000B3837" w:rsidP="000B3837">
      <w:pPr>
        <w:widowControl w:val="0"/>
        <w:spacing w:after="0" w:line="240" w:lineRule="auto"/>
        <w:jc w:val="center"/>
        <w:outlineLvl w:val="0"/>
        <w:rPr>
          <w:rFonts w:ascii="Times New Roman" w:hAnsi="Times New Roman"/>
        </w:rPr>
      </w:pPr>
    </w:p>
    <w:p w14:paraId="2D27923F" w14:textId="77777777" w:rsidR="000B3837" w:rsidRPr="00650DC8" w:rsidRDefault="000B3837" w:rsidP="000B3837">
      <w:pPr>
        <w:widowControl w:val="0"/>
        <w:spacing w:after="0" w:line="240" w:lineRule="auto"/>
        <w:jc w:val="center"/>
        <w:outlineLvl w:val="0"/>
        <w:rPr>
          <w:rFonts w:ascii="Times New Roman" w:hAnsi="Times New Roman"/>
        </w:rPr>
      </w:pPr>
    </w:p>
    <w:p w14:paraId="6222345B" w14:textId="77777777" w:rsidR="000B3837" w:rsidRPr="00650DC8" w:rsidRDefault="000B3837" w:rsidP="000B3837">
      <w:pPr>
        <w:widowControl w:val="0"/>
        <w:spacing w:after="0" w:line="240" w:lineRule="auto"/>
        <w:jc w:val="center"/>
        <w:outlineLvl w:val="0"/>
        <w:rPr>
          <w:rFonts w:ascii="Times New Roman" w:hAnsi="Times New Roman"/>
        </w:rPr>
      </w:pPr>
    </w:p>
    <w:p w14:paraId="553F6D1C" w14:textId="77777777" w:rsidR="000B3837" w:rsidRPr="00650DC8" w:rsidRDefault="000B3837" w:rsidP="000B3837">
      <w:pPr>
        <w:widowControl w:val="0"/>
        <w:spacing w:after="0" w:line="240" w:lineRule="auto"/>
        <w:jc w:val="center"/>
        <w:outlineLvl w:val="0"/>
        <w:rPr>
          <w:rFonts w:ascii="Times New Roman" w:hAnsi="Times New Roman"/>
        </w:rPr>
      </w:pPr>
    </w:p>
    <w:p w14:paraId="7D49B425" w14:textId="77777777" w:rsidR="000B3837" w:rsidRPr="00650DC8" w:rsidRDefault="000B3837" w:rsidP="000B3837">
      <w:pPr>
        <w:widowControl w:val="0"/>
        <w:spacing w:after="0" w:line="240" w:lineRule="auto"/>
        <w:jc w:val="center"/>
        <w:outlineLvl w:val="0"/>
        <w:rPr>
          <w:rFonts w:ascii="Times New Roman" w:hAnsi="Times New Roman"/>
        </w:rPr>
      </w:pPr>
    </w:p>
    <w:p w14:paraId="0F90DBA4" w14:textId="77777777" w:rsidR="000B3837" w:rsidRPr="00650DC8" w:rsidRDefault="000B3837" w:rsidP="000B3837">
      <w:pPr>
        <w:widowControl w:val="0"/>
        <w:spacing w:after="0" w:line="240" w:lineRule="auto"/>
        <w:jc w:val="center"/>
        <w:outlineLvl w:val="0"/>
        <w:rPr>
          <w:rFonts w:ascii="Times New Roman" w:hAnsi="Times New Roman"/>
        </w:rPr>
      </w:pPr>
    </w:p>
    <w:p w14:paraId="4346E125" w14:textId="77777777" w:rsidR="000B3837" w:rsidRPr="00650DC8" w:rsidRDefault="000B3837" w:rsidP="000B3837">
      <w:pPr>
        <w:widowControl w:val="0"/>
        <w:spacing w:after="0" w:line="240" w:lineRule="auto"/>
        <w:jc w:val="center"/>
        <w:outlineLvl w:val="0"/>
        <w:rPr>
          <w:rFonts w:ascii="Times New Roman" w:hAnsi="Times New Roman"/>
        </w:rPr>
      </w:pPr>
    </w:p>
    <w:p w14:paraId="1138159F" w14:textId="77777777" w:rsidR="000B3837" w:rsidRPr="00650DC8" w:rsidRDefault="000B3837" w:rsidP="000B3837">
      <w:pPr>
        <w:widowControl w:val="0"/>
        <w:spacing w:after="0" w:line="240" w:lineRule="auto"/>
        <w:jc w:val="center"/>
        <w:outlineLvl w:val="0"/>
        <w:rPr>
          <w:rFonts w:ascii="Times New Roman" w:hAnsi="Times New Roman"/>
        </w:rPr>
      </w:pPr>
    </w:p>
    <w:p w14:paraId="2FA22BAF" w14:textId="77777777" w:rsidR="000B3837" w:rsidRPr="00650DC8" w:rsidRDefault="000B3837" w:rsidP="000B3837">
      <w:pPr>
        <w:widowControl w:val="0"/>
        <w:spacing w:after="0" w:line="240" w:lineRule="auto"/>
        <w:jc w:val="center"/>
        <w:outlineLvl w:val="0"/>
        <w:rPr>
          <w:rFonts w:ascii="Times New Roman" w:hAnsi="Times New Roman"/>
        </w:rPr>
      </w:pPr>
    </w:p>
    <w:p w14:paraId="7B72B7E1" w14:textId="77777777" w:rsidR="000B3837" w:rsidRPr="00650DC8" w:rsidRDefault="000B3837" w:rsidP="000B3837">
      <w:pPr>
        <w:widowControl w:val="0"/>
        <w:tabs>
          <w:tab w:val="left" w:pos="567"/>
        </w:tabs>
        <w:spacing w:after="0" w:line="240" w:lineRule="auto"/>
        <w:ind w:left="567" w:hanging="567"/>
        <w:jc w:val="center"/>
        <w:outlineLvl w:val="0"/>
        <w:rPr>
          <w:rFonts w:ascii="Times New Roman" w:hAnsi="Times New Roman"/>
        </w:rPr>
      </w:pPr>
      <w:bookmarkStart w:id="2" w:name="_Toc129243128"/>
      <w:bookmarkStart w:id="3" w:name="_Toc129243253"/>
    </w:p>
    <w:p w14:paraId="7B0534BC" w14:textId="77777777" w:rsidR="000B3837" w:rsidRPr="00650DC8" w:rsidRDefault="000B3837" w:rsidP="000B3837">
      <w:pPr>
        <w:widowControl w:val="0"/>
        <w:tabs>
          <w:tab w:val="left" w:pos="567"/>
        </w:tabs>
        <w:spacing w:after="0" w:line="240" w:lineRule="auto"/>
        <w:ind w:left="567" w:hanging="567"/>
        <w:jc w:val="center"/>
        <w:outlineLvl w:val="0"/>
        <w:rPr>
          <w:rFonts w:ascii="Times New Roman" w:hAnsi="Times New Roman"/>
        </w:rPr>
      </w:pPr>
    </w:p>
    <w:p w14:paraId="11C51632" w14:textId="77777777" w:rsidR="000B3837" w:rsidRPr="00650DC8" w:rsidRDefault="000B3837" w:rsidP="000B3837">
      <w:pPr>
        <w:widowControl w:val="0"/>
        <w:tabs>
          <w:tab w:val="left" w:pos="567"/>
        </w:tabs>
        <w:spacing w:after="0" w:line="240" w:lineRule="auto"/>
        <w:ind w:left="567" w:hanging="567"/>
        <w:jc w:val="center"/>
        <w:outlineLvl w:val="0"/>
        <w:rPr>
          <w:rFonts w:ascii="Times New Roman" w:hAnsi="Times New Roman"/>
        </w:rPr>
      </w:pPr>
      <w:r w:rsidRPr="00650DC8">
        <w:rPr>
          <w:rFonts w:ascii="Times New Roman" w:hAnsi="Times New Roman"/>
          <w:b/>
          <w:caps/>
        </w:rPr>
        <w:t>II PRIEDAS</w:t>
      </w:r>
      <w:bookmarkEnd w:id="2"/>
      <w:bookmarkEnd w:id="3"/>
    </w:p>
    <w:p w14:paraId="50F1466B" w14:textId="77777777" w:rsidR="000B3837" w:rsidRPr="00650DC8" w:rsidRDefault="000B3837" w:rsidP="000B3837">
      <w:pPr>
        <w:widowControl w:val="0"/>
        <w:tabs>
          <w:tab w:val="left" w:pos="567"/>
        </w:tabs>
        <w:spacing w:after="0" w:line="240" w:lineRule="auto"/>
        <w:ind w:left="567" w:hanging="567"/>
        <w:jc w:val="center"/>
        <w:outlineLvl w:val="0"/>
        <w:rPr>
          <w:rFonts w:ascii="Times New Roman" w:hAnsi="Times New Roman"/>
        </w:rPr>
      </w:pPr>
    </w:p>
    <w:p w14:paraId="532750EF" w14:textId="77777777" w:rsidR="000B3837" w:rsidRPr="00650DC8" w:rsidRDefault="000B3837" w:rsidP="000B3837">
      <w:pPr>
        <w:widowControl w:val="0"/>
        <w:tabs>
          <w:tab w:val="left" w:pos="567"/>
        </w:tabs>
        <w:spacing w:after="0" w:line="240" w:lineRule="auto"/>
        <w:ind w:left="567" w:hanging="567"/>
        <w:jc w:val="center"/>
        <w:outlineLvl w:val="0"/>
        <w:rPr>
          <w:rFonts w:ascii="Times New Roman" w:hAnsi="Times New Roman"/>
        </w:rPr>
      </w:pPr>
      <w:r w:rsidRPr="00650DC8">
        <w:rPr>
          <w:rFonts w:ascii="Times New Roman" w:hAnsi="Times New Roman"/>
          <w:b/>
          <w:caps/>
        </w:rPr>
        <w:t>REGIStracijOS SĄLYGOS</w:t>
      </w:r>
    </w:p>
    <w:p w14:paraId="2658C767" w14:textId="77777777" w:rsidR="000B3837" w:rsidRPr="00650DC8" w:rsidRDefault="000B3837" w:rsidP="000B3837">
      <w:pPr>
        <w:widowControl w:val="0"/>
        <w:spacing w:after="0" w:line="240" w:lineRule="auto"/>
        <w:rPr>
          <w:rFonts w:ascii="Times New Roman" w:hAnsi="Times New Roman"/>
        </w:rPr>
      </w:pPr>
    </w:p>
    <w:p w14:paraId="36E68772" w14:textId="77777777" w:rsidR="000B3837" w:rsidRPr="00650DC8" w:rsidRDefault="000B3837" w:rsidP="000B3837">
      <w:pPr>
        <w:widowControl w:val="0"/>
        <w:tabs>
          <w:tab w:val="left" w:pos="1701"/>
        </w:tabs>
        <w:spacing w:after="0" w:line="240" w:lineRule="auto"/>
        <w:ind w:left="1701" w:hanging="567"/>
        <w:rPr>
          <w:rFonts w:ascii="Times New Roman" w:hAnsi="Times New Roman"/>
          <w:sz w:val="24"/>
        </w:rPr>
      </w:pPr>
      <w:r w:rsidRPr="00650DC8">
        <w:rPr>
          <w:rFonts w:ascii="Times New Roman" w:hAnsi="Times New Roman"/>
          <w:b/>
        </w:rPr>
        <w:t>A.</w:t>
      </w:r>
      <w:r w:rsidRPr="00650DC8">
        <w:rPr>
          <w:rFonts w:ascii="Times New Roman" w:hAnsi="Times New Roman"/>
          <w:b/>
        </w:rPr>
        <w:tab/>
        <w:t>GAMINTOJAS (-AI), ATSAKINGAS (-I) UŽ SERIJŲ IŠLEIDIMĄ</w:t>
      </w:r>
    </w:p>
    <w:p w14:paraId="44E6EFC3" w14:textId="77777777" w:rsidR="000B3837" w:rsidRPr="00650DC8" w:rsidRDefault="000B3837" w:rsidP="000B3837">
      <w:pPr>
        <w:widowControl w:val="0"/>
        <w:tabs>
          <w:tab w:val="left" w:pos="1701"/>
        </w:tabs>
        <w:spacing w:after="0" w:line="240" w:lineRule="auto"/>
        <w:ind w:left="1701" w:hanging="567"/>
        <w:rPr>
          <w:rFonts w:ascii="Times New Roman" w:hAnsi="Times New Roman"/>
          <w:sz w:val="24"/>
        </w:rPr>
      </w:pPr>
    </w:p>
    <w:p w14:paraId="6A88F363" w14:textId="77777777" w:rsidR="000B3837" w:rsidRPr="00650DC8" w:rsidRDefault="000B3837" w:rsidP="000B3837">
      <w:pPr>
        <w:widowControl w:val="0"/>
        <w:tabs>
          <w:tab w:val="left" w:pos="1701"/>
        </w:tabs>
        <w:spacing w:after="0" w:line="240" w:lineRule="auto"/>
        <w:ind w:left="1701" w:hanging="567"/>
        <w:rPr>
          <w:rFonts w:ascii="Times New Roman" w:hAnsi="Times New Roman"/>
          <w:sz w:val="24"/>
        </w:rPr>
      </w:pPr>
      <w:r w:rsidRPr="00650DC8">
        <w:rPr>
          <w:rFonts w:ascii="Times New Roman" w:hAnsi="Times New Roman"/>
          <w:b/>
        </w:rPr>
        <w:t>B.</w:t>
      </w:r>
      <w:r w:rsidRPr="00650DC8">
        <w:rPr>
          <w:rFonts w:ascii="Times New Roman" w:hAnsi="Times New Roman"/>
          <w:b/>
        </w:rPr>
        <w:tab/>
        <w:t>TIEKIMO IR VARTOJIMO SĄLYGOS AR APRIBOJIMAI</w:t>
      </w:r>
    </w:p>
    <w:p w14:paraId="22EE1E38" w14:textId="77777777" w:rsidR="000B3837" w:rsidRPr="00650DC8" w:rsidRDefault="000B3837" w:rsidP="000B3837">
      <w:pPr>
        <w:widowControl w:val="0"/>
        <w:spacing w:after="0" w:line="240" w:lineRule="auto"/>
        <w:rPr>
          <w:rFonts w:ascii="Times New Roman" w:hAnsi="Times New Roman"/>
        </w:rPr>
      </w:pPr>
    </w:p>
    <w:p w14:paraId="240A0A7C" w14:textId="77777777" w:rsidR="000B3837" w:rsidRPr="00650DC8" w:rsidRDefault="000B3837" w:rsidP="000B3837">
      <w:pPr>
        <w:widowControl w:val="0"/>
        <w:tabs>
          <w:tab w:val="left" w:pos="567"/>
        </w:tabs>
        <w:spacing w:after="0" w:line="240" w:lineRule="auto"/>
        <w:ind w:left="567" w:hanging="567"/>
        <w:outlineLvl w:val="1"/>
        <w:rPr>
          <w:rFonts w:ascii="Times New Roman" w:hAnsi="Times New Roman"/>
          <w:b/>
          <w:sz w:val="24"/>
        </w:rPr>
      </w:pPr>
      <w:r w:rsidRPr="00650DC8">
        <w:rPr>
          <w:rFonts w:ascii="Times New Roman" w:hAnsi="Times New Roman"/>
          <w:b/>
        </w:rPr>
        <w:br w:type="page"/>
      </w:r>
      <w:r w:rsidRPr="00650DC8">
        <w:rPr>
          <w:rFonts w:ascii="Times New Roman" w:hAnsi="Times New Roman"/>
          <w:b/>
        </w:rPr>
        <w:lastRenderedPageBreak/>
        <w:t>A.</w:t>
      </w:r>
      <w:r w:rsidRPr="00650DC8">
        <w:rPr>
          <w:rFonts w:ascii="Times New Roman" w:hAnsi="Times New Roman"/>
          <w:b/>
        </w:rPr>
        <w:tab/>
        <w:t>GAMINTOJAS (-AI), ATSAKINGAS (-I) UŽ SERIJŲ IŠLEIDIMĄ</w:t>
      </w:r>
    </w:p>
    <w:p w14:paraId="3040FD1B" w14:textId="77777777" w:rsidR="000B3837" w:rsidRPr="00650DC8" w:rsidRDefault="000B3837" w:rsidP="000B3837">
      <w:pPr>
        <w:widowControl w:val="0"/>
        <w:spacing w:after="0" w:line="240" w:lineRule="auto"/>
        <w:jc w:val="both"/>
        <w:rPr>
          <w:rFonts w:ascii="Times New Roman" w:hAnsi="Times New Roman"/>
          <w:sz w:val="24"/>
        </w:rPr>
      </w:pPr>
    </w:p>
    <w:p w14:paraId="483AC847" w14:textId="77777777" w:rsidR="000B3837" w:rsidRPr="00650DC8" w:rsidRDefault="000B3837" w:rsidP="000B3837">
      <w:pPr>
        <w:widowControl w:val="0"/>
        <w:spacing w:after="0" w:line="240" w:lineRule="auto"/>
        <w:jc w:val="both"/>
        <w:rPr>
          <w:rFonts w:ascii="Times New Roman" w:hAnsi="Times New Roman"/>
          <w:sz w:val="24"/>
          <w:u w:val="single"/>
        </w:rPr>
      </w:pPr>
      <w:r w:rsidRPr="00650DC8">
        <w:rPr>
          <w:rFonts w:ascii="Times New Roman" w:hAnsi="Times New Roman"/>
          <w:u w:val="single"/>
        </w:rPr>
        <w:t xml:space="preserve">Gamintojo (-ų), atsakingo (-ų) už serijų išleidimą, </w:t>
      </w:r>
      <w:r w:rsidRPr="00650DC8">
        <w:rPr>
          <w:rFonts w:ascii="Times New Roman" w:hAnsi="Times New Roman"/>
          <w:color w:val="000000"/>
          <w:u w:val="single"/>
        </w:rPr>
        <w:t>pavadinimas (-ai) ir adresas (-ai)</w:t>
      </w:r>
    </w:p>
    <w:p w14:paraId="122232F9" w14:textId="77777777" w:rsidR="000B3837" w:rsidRPr="00650DC8" w:rsidRDefault="000B3837" w:rsidP="000B3837">
      <w:pPr>
        <w:widowControl w:val="0"/>
        <w:spacing w:after="0" w:line="240" w:lineRule="auto"/>
        <w:rPr>
          <w:rFonts w:ascii="Times New Roman" w:hAnsi="Times New Roman"/>
        </w:rPr>
      </w:pPr>
    </w:p>
    <w:p w14:paraId="450A3281"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KRKA, d.d., Novo mesto</w:t>
      </w:r>
    </w:p>
    <w:p w14:paraId="3340539C"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Šmarješka cesta 6</w:t>
      </w:r>
    </w:p>
    <w:p w14:paraId="45D44BDB"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8501 Novo mesto</w:t>
      </w:r>
    </w:p>
    <w:p w14:paraId="7C6EF5A2"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Slovėnija</w:t>
      </w:r>
    </w:p>
    <w:p w14:paraId="47D24954" w14:textId="77777777" w:rsidR="000B3837" w:rsidRPr="00650DC8" w:rsidRDefault="000B3837" w:rsidP="000B3837">
      <w:pPr>
        <w:widowControl w:val="0"/>
        <w:spacing w:after="0" w:line="240" w:lineRule="auto"/>
        <w:rPr>
          <w:rFonts w:ascii="Times New Roman" w:hAnsi="Times New Roman"/>
        </w:rPr>
      </w:pPr>
    </w:p>
    <w:p w14:paraId="6953F08F" w14:textId="77777777" w:rsidR="000B3837" w:rsidRPr="00650DC8" w:rsidRDefault="000B3837" w:rsidP="000B3837">
      <w:pPr>
        <w:widowControl w:val="0"/>
        <w:spacing w:after="0" w:line="240" w:lineRule="auto"/>
        <w:rPr>
          <w:rFonts w:ascii="Times New Roman" w:hAnsi="Times New Roman"/>
        </w:rPr>
      </w:pPr>
    </w:p>
    <w:p w14:paraId="54407E02" w14:textId="77777777" w:rsidR="000B3837" w:rsidRPr="00650DC8" w:rsidRDefault="000B3837" w:rsidP="000B3837">
      <w:pPr>
        <w:widowControl w:val="0"/>
        <w:tabs>
          <w:tab w:val="left" w:pos="567"/>
        </w:tabs>
        <w:spacing w:after="0" w:line="240" w:lineRule="auto"/>
        <w:ind w:left="567" w:hanging="567"/>
        <w:outlineLvl w:val="1"/>
        <w:rPr>
          <w:rFonts w:ascii="Times New Roman" w:hAnsi="Times New Roman"/>
          <w:sz w:val="24"/>
        </w:rPr>
      </w:pPr>
      <w:r w:rsidRPr="00650DC8">
        <w:rPr>
          <w:rFonts w:ascii="Times New Roman" w:hAnsi="Times New Roman"/>
          <w:b/>
        </w:rPr>
        <w:t>B.</w:t>
      </w:r>
      <w:r w:rsidRPr="00650DC8">
        <w:rPr>
          <w:rFonts w:ascii="Times New Roman" w:hAnsi="Times New Roman"/>
          <w:b/>
        </w:rPr>
        <w:tab/>
        <w:t>TIEKIMO IR VARTOJIMO SĄLYGOS AR APRIBOJIMAI</w:t>
      </w:r>
    </w:p>
    <w:p w14:paraId="492EE752" w14:textId="77777777" w:rsidR="000B3837" w:rsidRPr="00650DC8" w:rsidRDefault="000B3837" w:rsidP="000B3837">
      <w:pPr>
        <w:widowControl w:val="0"/>
        <w:spacing w:after="0" w:line="240" w:lineRule="auto"/>
        <w:rPr>
          <w:rFonts w:ascii="Times New Roman" w:hAnsi="Times New Roman"/>
        </w:rPr>
      </w:pPr>
    </w:p>
    <w:p w14:paraId="276D1167"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Receptinis vaistinis preparatas.</w:t>
      </w:r>
    </w:p>
    <w:p w14:paraId="1E416361" w14:textId="77777777" w:rsidR="000B3837" w:rsidRPr="00650DC8" w:rsidRDefault="000B3837" w:rsidP="000B3837">
      <w:pPr>
        <w:widowControl w:val="0"/>
        <w:spacing w:after="0" w:line="240" w:lineRule="auto"/>
        <w:rPr>
          <w:rFonts w:ascii="Times New Roman" w:hAnsi="Times New Roman"/>
        </w:rPr>
      </w:pPr>
    </w:p>
    <w:p w14:paraId="4D8E343D" w14:textId="77777777" w:rsidR="000B3837" w:rsidRPr="00650DC8" w:rsidRDefault="000B3837" w:rsidP="000B3837">
      <w:pPr>
        <w:widowControl w:val="0"/>
        <w:spacing w:after="0" w:line="240" w:lineRule="auto"/>
        <w:rPr>
          <w:rFonts w:ascii="Times New Roman" w:hAnsi="Times New Roman"/>
        </w:rPr>
      </w:pPr>
    </w:p>
    <w:p w14:paraId="6376E43F"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rPr>
        <w:br w:type="page"/>
      </w:r>
    </w:p>
    <w:p w14:paraId="631F27CA" w14:textId="77777777" w:rsidR="000B3837" w:rsidRPr="00650DC8" w:rsidRDefault="000B3837" w:rsidP="000B3837">
      <w:pPr>
        <w:widowControl w:val="0"/>
        <w:spacing w:after="0" w:line="240" w:lineRule="auto"/>
        <w:jc w:val="both"/>
        <w:rPr>
          <w:rFonts w:ascii="Times New Roman" w:hAnsi="Times New Roman"/>
        </w:rPr>
      </w:pPr>
    </w:p>
    <w:p w14:paraId="3D466798" w14:textId="77777777" w:rsidR="000B3837" w:rsidRPr="00650DC8" w:rsidRDefault="000B3837" w:rsidP="000B3837">
      <w:pPr>
        <w:widowControl w:val="0"/>
        <w:spacing w:after="0" w:line="240" w:lineRule="auto"/>
        <w:jc w:val="both"/>
        <w:rPr>
          <w:rFonts w:ascii="Times New Roman" w:hAnsi="Times New Roman"/>
        </w:rPr>
      </w:pPr>
    </w:p>
    <w:p w14:paraId="51010BAF" w14:textId="77777777" w:rsidR="000B3837" w:rsidRPr="00650DC8" w:rsidRDefault="000B3837" w:rsidP="000B3837">
      <w:pPr>
        <w:widowControl w:val="0"/>
        <w:spacing w:after="0" w:line="240" w:lineRule="auto"/>
        <w:jc w:val="both"/>
        <w:rPr>
          <w:rFonts w:ascii="Times New Roman" w:hAnsi="Times New Roman"/>
        </w:rPr>
      </w:pPr>
    </w:p>
    <w:p w14:paraId="302A0DC5" w14:textId="77777777" w:rsidR="000B3837" w:rsidRPr="00650DC8" w:rsidRDefault="000B3837" w:rsidP="000B3837">
      <w:pPr>
        <w:widowControl w:val="0"/>
        <w:spacing w:after="0" w:line="240" w:lineRule="auto"/>
        <w:jc w:val="both"/>
        <w:rPr>
          <w:rFonts w:ascii="Times New Roman" w:hAnsi="Times New Roman"/>
        </w:rPr>
      </w:pPr>
    </w:p>
    <w:p w14:paraId="585F0632" w14:textId="77777777" w:rsidR="000B3837" w:rsidRPr="00650DC8" w:rsidRDefault="000B3837" w:rsidP="000B3837">
      <w:pPr>
        <w:widowControl w:val="0"/>
        <w:spacing w:after="0" w:line="240" w:lineRule="auto"/>
        <w:jc w:val="both"/>
        <w:rPr>
          <w:rFonts w:ascii="Times New Roman" w:hAnsi="Times New Roman"/>
        </w:rPr>
      </w:pPr>
    </w:p>
    <w:p w14:paraId="507D9EE1" w14:textId="77777777" w:rsidR="000B3837" w:rsidRPr="00650DC8" w:rsidRDefault="000B3837" w:rsidP="000B3837">
      <w:pPr>
        <w:widowControl w:val="0"/>
        <w:spacing w:after="0" w:line="240" w:lineRule="auto"/>
        <w:jc w:val="both"/>
        <w:rPr>
          <w:rFonts w:ascii="Times New Roman" w:hAnsi="Times New Roman"/>
        </w:rPr>
      </w:pPr>
    </w:p>
    <w:p w14:paraId="7E44FB18" w14:textId="77777777" w:rsidR="000B3837" w:rsidRPr="00650DC8" w:rsidRDefault="000B3837" w:rsidP="000B3837">
      <w:pPr>
        <w:widowControl w:val="0"/>
        <w:spacing w:after="0" w:line="240" w:lineRule="auto"/>
        <w:jc w:val="both"/>
        <w:rPr>
          <w:rFonts w:ascii="Times New Roman" w:hAnsi="Times New Roman"/>
        </w:rPr>
      </w:pPr>
    </w:p>
    <w:p w14:paraId="3761D45C" w14:textId="77777777" w:rsidR="000B3837" w:rsidRPr="00650DC8" w:rsidRDefault="000B3837" w:rsidP="000B3837">
      <w:pPr>
        <w:widowControl w:val="0"/>
        <w:spacing w:after="0" w:line="240" w:lineRule="auto"/>
        <w:jc w:val="both"/>
        <w:rPr>
          <w:rFonts w:ascii="Times New Roman" w:hAnsi="Times New Roman"/>
        </w:rPr>
      </w:pPr>
    </w:p>
    <w:p w14:paraId="3F1CA503" w14:textId="77777777" w:rsidR="000B3837" w:rsidRPr="00650DC8" w:rsidRDefault="000B3837" w:rsidP="000B3837">
      <w:pPr>
        <w:widowControl w:val="0"/>
        <w:spacing w:after="0" w:line="240" w:lineRule="auto"/>
        <w:rPr>
          <w:rFonts w:ascii="Times New Roman" w:hAnsi="Times New Roman"/>
        </w:rPr>
      </w:pPr>
    </w:p>
    <w:p w14:paraId="48F34AE4" w14:textId="77777777" w:rsidR="000B3837" w:rsidRPr="00650DC8" w:rsidRDefault="000B3837" w:rsidP="000B3837">
      <w:pPr>
        <w:widowControl w:val="0"/>
        <w:spacing w:after="0" w:line="240" w:lineRule="auto"/>
        <w:rPr>
          <w:rFonts w:ascii="Times New Roman" w:hAnsi="Times New Roman"/>
        </w:rPr>
      </w:pPr>
    </w:p>
    <w:p w14:paraId="388CEEC3" w14:textId="77777777" w:rsidR="000B3837" w:rsidRPr="00650DC8" w:rsidRDefault="000B3837" w:rsidP="000B3837">
      <w:pPr>
        <w:widowControl w:val="0"/>
        <w:spacing w:after="0" w:line="240" w:lineRule="auto"/>
        <w:jc w:val="center"/>
        <w:outlineLvl w:val="0"/>
        <w:rPr>
          <w:rFonts w:ascii="Times New Roman" w:hAnsi="Times New Roman"/>
        </w:rPr>
      </w:pPr>
    </w:p>
    <w:p w14:paraId="11B071D4" w14:textId="77777777" w:rsidR="000B3837" w:rsidRPr="00650DC8" w:rsidRDefault="000B3837" w:rsidP="000B3837">
      <w:pPr>
        <w:widowControl w:val="0"/>
        <w:spacing w:after="0" w:line="240" w:lineRule="auto"/>
        <w:jc w:val="center"/>
        <w:outlineLvl w:val="0"/>
        <w:rPr>
          <w:rFonts w:ascii="Times New Roman" w:hAnsi="Times New Roman"/>
        </w:rPr>
      </w:pPr>
    </w:p>
    <w:p w14:paraId="390B9454" w14:textId="77777777" w:rsidR="000B3837" w:rsidRPr="00650DC8" w:rsidRDefault="000B3837" w:rsidP="000B3837">
      <w:pPr>
        <w:widowControl w:val="0"/>
        <w:spacing w:after="0" w:line="240" w:lineRule="auto"/>
        <w:jc w:val="center"/>
        <w:outlineLvl w:val="0"/>
        <w:rPr>
          <w:rFonts w:ascii="Times New Roman" w:hAnsi="Times New Roman"/>
        </w:rPr>
      </w:pPr>
    </w:p>
    <w:p w14:paraId="0C462AD8" w14:textId="77777777" w:rsidR="000B3837" w:rsidRPr="00650DC8" w:rsidRDefault="000B3837" w:rsidP="000B3837">
      <w:pPr>
        <w:widowControl w:val="0"/>
        <w:spacing w:after="0" w:line="240" w:lineRule="auto"/>
        <w:jc w:val="center"/>
        <w:outlineLvl w:val="0"/>
        <w:rPr>
          <w:rFonts w:ascii="Times New Roman" w:hAnsi="Times New Roman"/>
        </w:rPr>
      </w:pPr>
    </w:p>
    <w:p w14:paraId="7AE64927" w14:textId="77777777" w:rsidR="000B3837" w:rsidRPr="00650DC8" w:rsidRDefault="000B3837" w:rsidP="000B3837">
      <w:pPr>
        <w:widowControl w:val="0"/>
        <w:spacing w:after="0" w:line="240" w:lineRule="auto"/>
        <w:jc w:val="center"/>
        <w:outlineLvl w:val="0"/>
        <w:rPr>
          <w:rFonts w:ascii="Times New Roman" w:hAnsi="Times New Roman"/>
        </w:rPr>
      </w:pPr>
    </w:p>
    <w:p w14:paraId="6F914F35" w14:textId="77777777" w:rsidR="000B3837" w:rsidRPr="00650DC8" w:rsidRDefault="000B3837" w:rsidP="000B3837">
      <w:pPr>
        <w:widowControl w:val="0"/>
        <w:spacing w:after="0" w:line="240" w:lineRule="auto"/>
        <w:jc w:val="center"/>
        <w:outlineLvl w:val="0"/>
        <w:rPr>
          <w:rFonts w:ascii="Times New Roman" w:hAnsi="Times New Roman"/>
        </w:rPr>
      </w:pPr>
    </w:p>
    <w:p w14:paraId="34988FC7" w14:textId="77777777" w:rsidR="000B3837" w:rsidRPr="00650DC8" w:rsidRDefault="000B3837" w:rsidP="000B3837">
      <w:pPr>
        <w:widowControl w:val="0"/>
        <w:spacing w:after="0" w:line="240" w:lineRule="auto"/>
        <w:jc w:val="center"/>
        <w:outlineLvl w:val="0"/>
        <w:rPr>
          <w:rFonts w:ascii="Times New Roman" w:hAnsi="Times New Roman"/>
        </w:rPr>
      </w:pPr>
    </w:p>
    <w:p w14:paraId="5BD091F1" w14:textId="77777777" w:rsidR="000B3837" w:rsidRPr="00650DC8" w:rsidRDefault="000B3837" w:rsidP="000B3837">
      <w:pPr>
        <w:widowControl w:val="0"/>
        <w:spacing w:after="0" w:line="240" w:lineRule="auto"/>
        <w:jc w:val="center"/>
        <w:outlineLvl w:val="0"/>
        <w:rPr>
          <w:rFonts w:ascii="Times New Roman" w:hAnsi="Times New Roman"/>
        </w:rPr>
      </w:pPr>
    </w:p>
    <w:p w14:paraId="6B7BC3C8" w14:textId="77777777" w:rsidR="000B3837" w:rsidRPr="00650DC8" w:rsidRDefault="000B3837" w:rsidP="000B3837">
      <w:pPr>
        <w:widowControl w:val="0"/>
        <w:spacing w:after="0" w:line="240" w:lineRule="auto"/>
        <w:jc w:val="center"/>
        <w:outlineLvl w:val="0"/>
        <w:rPr>
          <w:rFonts w:ascii="Times New Roman" w:hAnsi="Times New Roman"/>
        </w:rPr>
      </w:pPr>
    </w:p>
    <w:p w14:paraId="0612CBD1" w14:textId="77777777" w:rsidR="000B3837" w:rsidRPr="00650DC8" w:rsidRDefault="000B3837" w:rsidP="000B3837">
      <w:pPr>
        <w:widowControl w:val="0"/>
        <w:spacing w:after="0" w:line="240" w:lineRule="auto"/>
        <w:jc w:val="center"/>
        <w:outlineLvl w:val="0"/>
        <w:rPr>
          <w:rFonts w:ascii="Times New Roman" w:hAnsi="Times New Roman"/>
        </w:rPr>
      </w:pPr>
    </w:p>
    <w:p w14:paraId="1A21C3A8" w14:textId="77777777" w:rsidR="000B3837" w:rsidRPr="00650DC8" w:rsidRDefault="000B3837" w:rsidP="000B3837">
      <w:pPr>
        <w:widowControl w:val="0"/>
        <w:spacing w:after="0" w:line="240" w:lineRule="auto"/>
        <w:jc w:val="center"/>
        <w:outlineLvl w:val="0"/>
        <w:rPr>
          <w:rFonts w:ascii="Times New Roman" w:hAnsi="Times New Roman"/>
        </w:rPr>
      </w:pPr>
    </w:p>
    <w:p w14:paraId="1C5BB663" w14:textId="77777777" w:rsidR="000B3837" w:rsidRPr="00650DC8" w:rsidRDefault="000B3837" w:rsidP="000B3837">
      <w:pPr>
        <w:widowControl w:val="0"/>
        <w:spacing w:after="0" w:line="240" w:lineRule="auto"/>
        <w:jc w:val="center"/>
        <w:rPr>
          <w:rFonts w:ascii="Times New Roman" w:hAnsi="Times New Roman"/>
          <w:b/>
          <w:sz w:val="24"/>
        </w:rPr>
      </w:pPr>
    </w:p>
    <w:p w14:paraId="0570A9D8" w14:textId="77777777" w:rsidR="000B3837" w:rsidRPr="00650DC8" w:rsidRDefault="000B3837" w:rsidP="000B3837">
      <w:pPr>
        <w:widowControl w:val="0"/>
        <w:spacing w:after="0" w:line="240" w:lineRule="auto"/>
        <w:jc w:val="center"/>
        <w:outlineLvl w:val="0"/>
        <w:rPr>
          <w:rFonts w:ascii="Times New Roman" w:hAnsi="Times New Roman"/>
        </w:rPr>
      </w:pPr>
    </w:p>
    <w:p w14:paraId="4E306795" w14:textId="77777777" w:rsidR="000B3837" w:rsidRPr="00650DC8" w:rsidRDefault="000B3837" w:rsidP="000B3837">
      <w:pPr>
        <w:widowControl w:val="0"/>
        <w:spacing w:after="0" w:line="240" w:lineRule="auto"/>
        <w:jc w:val="center"/>
        <w:outlineLvl w:val="0"/>
        <w:rPr>
          <w:rFonts w:ascii="Times New Roman" w:hAnsi="Times New Roman"/>
        </w:rPr>
      </w:pPr>
      <w:r w:rsidRPr="00650DC8">
        <w:rPr>
          <w:rFonts w:ascii="Times New Roman" w:hAnsi="Times New Roman"/>
          <w:b/>
          <w:kern w:val="28"/>
        </w:rPr>
        <w:t>III PRIEDAS</w:t>
      </w:r>
    </w:p>
    <w:p w14:paraId="3202AE19" w14:textId="77777777" w:rsidR="000B3837" w:rsidRPr="00650DC8" w:rsidRDefault="000B3837" w:rsidP="000B3837">
      <w:pPr>
        <w:widowControl w:val="0"/>
        <w:spacing w:after="0" w:line="240" w:lineRule="auto"/>
        <w:jc w:val="both"/>
        <w:rPr>
          <w:rFonts w:ascii="Times New Roman" w:hAnsi="Times New Roman"/>
          <w:sz w:val="24"/>
        </w:rPr>
      </w:pPr>
    </w:p>
    <w:p w14:paraId="2BDDCF4C" w14:textId="77777777" w:rsidR="000B3837" w:rsidRPr="00650DC8" w:rsidRDefault="000B3837" w:rsidP="000B3837">
      <w:pPr>
        <w:widowControl w:val="0"/>
        <w:spacing w:after="0" w:line="240" w:lineRule="auto"/>
        <w:jc w:val="center"/>
        <w:rPr>
          <w:rFonts w:ascii="Times New Roman" w:hAnsi="Times New Roman"/>
          <w:b/>
          <w:sz w:val="24"/>
        </w:rPr>
      </w:pPr>
      <w:r w:rsidRPr="00650DC8">
        <w:rPr>
          <w:rFonts w:ascii="Times New Roman" w:hAnsi="Times New Roman"/>
          <w:b/>
        </w:rPr>
        <w:t>ŽENKLINIMAS IR PAKUOTĖS LAPELIS</w:t>
      </w:r>
    </w:p>
    <w:p w14:paraId="776664C2" w14:textId="77777777" w:rsidR="000B3837" w:rsidRPr="00650DC8" w:rsidRDefault="000B3837" w:rsidP="000B3837">
      <w:pPr>
        <w:widowControl w:val="0"/>
        <w:spacing w:after="0" w:line="240" w:lineRule="auto"/>
        <w:jc w:val="both"/>
        <w:rPr>
          <w:rFonts w:ascii="Times New Roman" w:hAnsi="Times New Roman"/>
        </w:rPr>
      </w:pPr>
    </w:p>
    <w:p w14:paraId="2E3451A0" w14:textId="77777777" w:rsidR="000B3837" w:rsidRPr="00650DC8" w:rsidRDefault="000B3837" w:rsidP="000B3837">
      <w:pPr>
        <w:widowControl w:val="0"/>
        <w:spacing w:after="0" w:line="240" w:lineRule="auto"/>
        <w:jc w:val="center"/>
        <w:outlineLvl w:val="0"/>
        <w:rPr>
          <w:rFonts w:ascii="Times New Roman" w:hAnsi="Times New Roman"/>
          <w:b/>
        </w:rPr>
      </w:pPr>
      <w:r w:rsidRPr="00650DC8">
        <w:rPr>
          <w:rFonts w:ascii="Times New Roman" w:hAnsi="Times New Roman"/>
        </w:rPr>
        <w:br w:type="page"/>
      </w:r>
    </w:p>
    <w:p w14:paraId="282C3760" w14:textId="77777777" w:rsidR="000B3837" w:rsidRPr="00650DC8" w:rsidRDefault="000B3837" w:rsidP="000B3837">
      <w:pPr>
        <w:widowControl w:val="0"/>
        <w:spacing w:after="0" w:line="240" w:lineRule="auto"/>
        <w:jc w:val="center"/>
        <w:outlineLvl w:val="0"/>
        <w:rPr>
          <w:rFonts w:ascii="Times New Roman" w:hAnsi="Times New Roman"/>
          <w:b/>
        </w:rPr>
      </w:pPr>
    </w:p>
    <w:p w14:paraId="435525F5" w14:textId="77777777" w:rsidR="000B3837" w:rsidRPr="00650DC8" w:rsidRDefault="000B3837" w:rsidP="000B3837">
      <w:pPr>
        <w:widowControl w:val="0"/>
        <w:spacing w:after="0" w:line="240" w:lineRule="auto"/>
        <w:jc w:val="center"/>
        <w:outlineLvl w:val="0"/>
        <w:rPr>
          <w:rFonts w:ascii="Times New Roman" w:hAnsi="Times New Roman"/>
          <w:b/>
        </w:rPr>
      </w:pPr>
    </w:p>
    <w:p w14:paraId="349DF7CE" w14:textId="77777777" w:rsidR="000B3837" w:rsidRPr="00650DC8" w:rsidRDefault="000B3837" w:rsidP="000B3837">
      <w:pPr>
        <w:widowControl w:val="0"/>
        <w:spacing w:after="0" w:line="240" w:lineRule="auto"/>
        <w:jc w:val="center"/>
        <w:outlineLvl w:val="0"/>
        <w:rPr>
          <w:rFonts w:ascii="Times New Roman" w:hAnsi="Times New Roman"/>
          <w:b/>
        </w:rPr>
      </w:pPr>
    </w:p>
    <w:p w14:paraId="2B385E79" w14:textId="77777777" w:rsidR="000B3837" w:rsidRPr="00650DC8" w:rsidRDefault="000B3837" w:rsidP="000B3837">
      <w:pPr>
        <w:widowControl w:val="0"/>
        <w:spacing w:after="0" w:line="240" w:lineRule="auto"/>
        <w:jc w:val="center"/>
        <w:outlineLvl w:val="0"/>
        <w:rPr>
          <w:rFonts w:ascii="Times New Roman" w:hAnsi="Times New Roman"/>
          <w:b/>
        </w:rPr>
      </w:pPr>
    </w:p>
    <w:p w14:paraId="2C8D0A1F" w14:textId="77777777" w:rsidR="000B3837" w:rsidRPr="00650DC8" w:rsidRDefault="000B3837" w:rsidP="000B3837">
      <w:pPr>
        <w:widowControl w:val="0"/>
        <w:spacing w:after="0" w:line="240" w:lineRule="auto"/>
        <w:jc w:val="center"/>
        <w:outlineLvl w:val="0"/>
        <w:rPr>
          <w:rFonts w:ascii="Times New Roman" w:hAnsi="Times New Roman"/>
          <w:b/>
        </w:rPr>
      </w:pPr>
    </w:p>
    <w:p w14:paraId="39CA09A6" w14:textId="77777777" w:rsidR="000B3837" w:rsidRPr="00650DC8" w:rsidRDefault="000B3837" w:rsidP="000B3837">
      <w:pPr>
        <w:widowControl w:val="0"/>
        <w:spacing w:after="0" w:line="240" w:lineRule="auto"/>
        <w:jc w:val="center"/>
        <w:outlineLvl w:val="0"/>
        <w:rPr>
          <w:rFonts w:ascii="Times New Roman" w:hAnsi="Times New Roman"/>
          <w:b/>
        </w:rPr>
      </w:pPr>
    </w:p>
    <w:p w14:paraId="16E0FC99" w14:textId="77777777" w:rsidR="000B3837" w:rsidRPr="00650DC8" w:rsidRDefault="000B3837" w:rsidP="000B3837">
      <w:pPr>
        <w:widowControl w:val="0"/>
        <w:spacing w:after="0" w:line="240" w:lineRule="auto"/>
        <w:jc w:val="center"/>
        <w:outlineLvl w:val="0"/>
        <w:rPr>
          <w:rFonts w:ascii="Times New Roman" w:hAnsi="Times New Roman"/>
          <w:b/>
        </w:rPr>
      </w:pPr>
    </w:p>
    <w:p w14:paraId="50474482" w14:textId="77777777" w:rsidR="000B3837" w:rsidRPr="00650DC8" w:rsidRDefault="000B3837" w:rsidP="000B3837">
      <w:pPr>
        <w:widowControl w:val="0"/>
        <w:spacing w:after="0" w:line="240" w:lineRule="auto"/>
        <w:jc w:val="center"/>
        <w:outlineLvl w:val="0"/>
        <w:rPr>
          <w:rFonts w:ascii="Times New Roman" w:hAnsi="Times New Roman"/>
          <w:b/>
        </w:rPr>
      </w:pPr>
    </w:p>
    <w:p w14:paraId="591C21A4" w14:textId="77777777" w:rsidR="000B3837" w:rsidRPr="00650DC8" w:rsidRDefault="000B3837" w:rsidP="000B3837">
      <w:pPr>
        <w:widowControl w:val="0"/>
        <w:spacing w:after="0" w:line="240" w:lineRule="auto"/>
        <w:jc w:val="center"/>
        <w:outlineLvl w:val="0"/>
        <w:rPr>
          <w:rFonts w:ascii="Times New Roman" w:hAnsi="Times New Roman"/>
          <w:b/>
        </w:rPr>
      </w:pPr>
    </w:p>
    <w:p w14:paraId="2743786E" w14:textId="77777777" w:rsidR="000B3837" w:rsidRPr="00650DC8" w:rsidRDefault="000B3837" w:rsidP="000B3837">
      <w:pPr>
        <w:widowControl w:val="0"/>
        <w:spacing w:after="0" w:line="240" w:lineRule="auto"/>
        <w:jc w:val="center"/>
        <w:outlineLvl w:val="0"/>
        <w:rPr>
          <w:rFonts w:ascii="Times New Roman" w:hAnsi="Times New Roman"/>
          <w:b/>
        </w:rPr>
      </w:pPr>
    </w:p>
    <w:p w14:paraId="626FE45B" w14:textId="77777777" w:rsidR="000B3837" w:rsidRPr="00650DC8" w:rsidRDefault="000B3837" w:rsidP="000B3837">
      <w:pPr>
        <w:widowControl w:val="0"/>
        <w:spacing w:after="0" w:line="240" w:lineRule="auto"/>
        <w:jc w:val="center"/>
        <w:outlineLvl w:val="0"/>
        <w:rPr>
          <w:rFonts w:ascii="Times New Roman" w:hAnsi="Times New Roman"/>
          <w:b/>
        </w:rPr>
      </w:pPr>
    </w:p>
    <w:p w14:paraId="79987370" w14:textId="77777777" w:rsidR="000B3837" w:rsidRPr="00650DC8" w:rsidRDefault="000B3837" w:rsidP="000B3837">
      <w:pPr>
        <w:widowControl w:val="0"/>
        <w:spacing w:after="0" w:line="240" w:lineRule="auto"/>
        <w:jc w:val="center"/>
        <w:outlineLvl w:val="0"/>
        <w:rPr>
          <w:rFonts w:ascii="Times New Roman" w:hAnsi="Times New Roman"/>
          <w:b/>
        </w:rPr>
      </w:pPr>
    </w:p>
    <w:p w14:paraId="68917D9B" w14:textId="77777777" w:rsidR="000B3837" w:rsidRPr="00650DC8" w:rsidRDefault="000B3837" w:rsidP="000B3837">
      <w:pPr>
        <w:widowControl w:val="0"/>
        <w:spacing w:after="0" w:line="240" w:lineRule="auto"/>
        <w:jc w:val="center"/>
        <w:outlineLvl w:val="0"/>
        <w:rPr>
          <w:rFonts w:ascii="Times New Roman" w:hAnsi="Times New Roman"/>
          <w:b/>
        </w:rPr>
      </w:pPr>
    </w:p>
    <w:p w14:paraId="308C8F22" w14:textId="77777777" w:rsidR="000B3837" w:rsidRPr="00650DC8" w:rsidRDefault="000B3837" w:rsidP="000B3837">
      <w:pPr>
        <w:widowControl w:val="0"/>
        <w:spacing w:after="0" w:line="240" w:lineRule="auto"/>
        <w:jc w:val="center"/>
        <w:outlineLvl w:val="0"/>
        <w:rPr>
          <w:rFonts w:ascii="Times New Roman" w:hAnsi="Times New Roman"/>
          <w:b/>
        </w:rPr>
      </w:pPr>
    </w:p>
    <w:p w14:paraId="1B5BCD71" w14:textId="77777777" w:rsidR="000B3837" w:rsidRPr="00650DC8" w:rsidRDefault="000B3837" w:rsidP="000B3837">
      <w:pPr>
        <w:widowControl w:val="0"/>
        <w:spacing w:after="0" w:line="240" w:lineRule="auto"/>
        <w:jc w:val="center"/>
        <w:outlineLvl w:val="0"/>
        <w:rPr>
          <w:rFonts w:ascii="Times New Roman" w:hAnsi="Times New Roman"/>
          <w:b/>
        </w:rPr>
      </w:pPr>
    </w:p>
    <w:p w14:paraId="2BE52378" w14:textId="77777777" w:rsidR="000B3837" w:rsidRPr="00650DC8" w:rsidRDefault="000B3837" w:rsidP="000B3837">
      <w:pPr>
        <w:widowControl w:val="0"/>
        <w:spacing w:after="0" w:line="240" w:lineRule="auto"/>
        <w:jc w:val="center"/>
        <w:outlineLvl w:val="0"/>
        <w:rPr>
          <w:rFonts w:ascii="Times New Roman" w:hAnsi="Times New Roman"/>
          <w:b/>
        </w:rPr>
      </w:pPr>
    </w:p>
    <w:p w14:paraId="108E8E02" w14:textId="77777777" w:rsidR="000B3837" w:rsidRPr="00650DC8" w:rsidRDefault="000B3837" w:rsidP="000B3837">
      <w:pPr>
        <w:widowControl w:val="0"/>
        <w:spacing w:after="0" w:line="240" w:lineRule="auto"/>
        <w:jc w:val="center"/>
        <w:outlineLvl w:val="0"/>
        <w:rPr>
          <w:rFonts w:ascii="Times New Roman" w:hAnsi="Times New Roman"/>
          <w:b/>
        </w:rPr>
      </w:pPr>
    </w:p>
    <w:p w14:paraId="47EAAD48" w14:textId="77777777" w:rsidR="000B3837" w:rsidRPr="00650DC8" w:rsidRDefault="000B3837" w:rsidP="000B3837">
      <w:pPr>
        <w:widowControl w:val="0"/>
        <w:spacing w:after="0" w:line="240" w:lineRule="auto"/>
        <w:jc w:val="center"/>
        <w:outlineLvl w:val="0"/>
        <w:rPr>
          <w:rFonts w:ascii="Times New Roman" w:hAnsi="Times New Roman"/>
          <w:b/>
        </w:rPr>
      </w:pPr>
    </w:p>
    <w:p w14:paraId="110672BC" w14:textId="77777777" w:rsidR="000B3837" w:rsidRPr="00650DC8" w:rsidRDefault="000B3837" w:rsidP="000B3837">
      <w:pPr>
        <w:widowControl w:val="0"/>
        <w:spacing w:after="0" w:line="240" w:lineRule="auto"/>
        <w:jc w:val="center"/>
        <w:outlineLvl w:val="0"/>
        <w:rPr>
          <w:rFonts w:ascii="Times New Roman" w:hAnsi="Times New Roman"/>
          <w:b/>
        </w:rPr>
      </w:pPr>
    </w:p>
    <w:p w14:paraId="3F6C4607" w14:textId="77777777" w:rsidR="000B3837" w:rsidRPr="00650DC8" w:rsidRDefault="000B3837" w:rsidP="000B3837">
      <w:pPr>
        <w:widowControl w:val="0"/>
        <w:spacing w:after="0" w:line="240" w:lineRule="auto"/>
        <w:jc w:val="center"/>
        <w:outlineLvl w:val="0"/>
        <w:rPr>
          <w:rFonts w:ascii="Times New Roman" w:hAnsi="Times New Roman"/>
          <w:b/>
        </w:rPr>
      </w:pPr>
    </w:p>
    <w:p w14:paraId="37C74912" w14:textId="77777777" w:rsidR="000B3837" w:rsidRPr="00650DC8" w:rsidRDefault="000B3837" w:rsidP="000B3837">
      <w:pPr>
        <w:widowControl w:val="0"/>
        <w:spacing w:after="0" w:line="240" w:lineRule="auto"/>
        <w:jc w:val="center"/>
        <w:outlineLvl w:val="0"/>
        <w:rPr>
          <w:rFonts w:ascii="Times New Roman" w:hAnsi="Times New Roman"/>
          <w:b/>
        </w:rPr>
      </w:pPr>
    </w:p>
    <w:p w14:paraId="734AF8CC" w14:textId="77777777" w:rsidR="000B3837" w:rsidRPr="00650DC8" w:rsidRDefault="000B3837" w:rsidP="000B3837">
      <w:pPr>
        <w:widowControl w:val="0"/>
        <w:spacing w:after="0" w:line="240" w:lineRule="auto"/>
        <w:jc w:val="center"/>
        <w:outlineLvl w:val="0"/>
        <w:rPr>
          <w:rFonts w:ascii="Times New Roman" w:hAnsi="Times New Roman"/>
          <w:b/>
        </w:rPr>
      </w:pPr>
    </w:p>
    <w:p w14:paraId="1E37B255" w14:textId="77777777" w:rsidR="000B3837" w:rsidRPr="00650DC8" w:rsidRDefault="000B3837" w:rsidP="000B3837">
      <w:pPr>
        <w:widowControl w:val="0"/>
        <w:spacing w:after="0" w:line="240" w:lineRule="auto"/>
        <w:jc w:val="center"/>
        <w:outlineLvl w:val="0"/>
        <w:rPr>
          <w:rFonts w:ascii="Times New Roman" w:hAnsi="Times New Roman"/>
          <w:b/>
        </w:rPr>
      </w:pPr>
    </w:p>
    <w:p w14:paraId="59C1230C" w14:textId="77777777" w:rsidR="000B3837" w:rsidRPr="00650DC8" w:rsidRDefault="000B3837" w:rsidP="000B3837">
      <w:pPr>
        <w:widowControl w:val="0"/>
        <w:spacing w:after="0" w:line="240" w:lineRule="auto"/>
        <w:jc w:val="center"/>
        <w:outlineLvl w:val="0"/>
        <w:rPr>
          <w:rFonts w:ascii="Times New Roman" w:hAnsi="Times New Roman"/>
        </w:rPr>
      </w:pPr>
      <w:r w:rsidRPr="00650DC8">
        <w:rPr>
          <w:rFonts w:ascii="Times New Roman" w:hAnsi="Times New Roman"/>
          <w:b/>
        </w:rPr>
        <w:t>A. ŽENKLINIMAS</w:t>
      </w:r>
    </w:p>
    <w:p w14:paraId="616A57BA" w14:textId="77777777" w:rsidR="000B3837" w:rsidRPr="00650DC8" w:rsidRDefault="000B3837" w:rsidP="000B3837">
      <w:pPr>
        <w:widowControl w:val="0"/>
        <w:shd w:val="clear" w:color="auto" w:fill="FFFFFF"/>
        <w:spacing w:after="0" w:line="240" w:lineRule="auto"/>
        <w:rPr>
          <w:rFonts w:ascii="Times New Roman" w:hAnsi="Times New Roman"/>
        </w:rPr>
      </w:pPr>
      <w:r w:rsidRPr="00650DC8">
        <w:rPr>
          <w:rFonts w:ascii="Times New Roman" w:hAnsi="Times New Roman"/>
        </w:rPr>
        <w:br w:type="page"/>
      </w:r>
    </w:p>
    <w:p w14:paraId="47B468A4"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sidRPr="00650DC8">
        <w:rPr>
          <w:rFonts w:ascii="Times New Roman" w:hAnsi="Times New Roman"/>
          <w:b/>
          <w:caps/>
        </w:rPr>
        <w:lastRenderedPageBreak/>
        <w:t xml:space="preserve">Informacija ant </w:t>
      </w:r>
      <w:r w:rsidRPr="00650DC8">
        <w:rPr>
          <w:rFonts w:ascii="Times New Roman" w:hAnsi="Times New Roman"/>
          <w:b/>
        </w:rPr>
        <w:t>IŠORINĖS</w:t>
      </w:r>
      <w:r w:rsidRPr="00650DC8">
        <w:rPr>
          <w:rFonts w:ascii="Times New Roman" w:hAnsi="Times New Roman"/>
          <w:b/>
          <w:caps/>
        </w:rPr>
        <w:t xml:space="preserve"> pakuotės</w:t>
      </w:r>
    </w:p>
    <w:p w14:paraId="6F1F2EE5"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1A5706CC"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KARTONO DĖŽUTĖ</w:t>
      </w:r>
    </w:p>
    <w:p w14:paraId="17AC807A" w14:textId="77777777" w:rsidR="000B3837" w:rsidRPr="00650DC8" w:rsidRDefault="000B3837" w:rsidP="000B3837">
      <w:pPr>
        <w:widowControl w:val="0"/>
        <w:spacing w:after="0" w:line="240" w:lineRule="auto"/>
        <w:ind w:left="567" w:hanging="567"/>
        <w:rPr>
          <w:rFonts w:ascii="Times New Roman" w:hAnsi="Times New Roman"/>
        </w:rPr>
      </w:pPr>
    </w:p>
    <w:p w14:paraId="4FC97CEB" w14:textId="77777777" w:rsidR="000B3837" w:rsidRPr="00650DC8" w:rsidRDefault="000B3837" w:rsidP="000B3837">
      <w:pPr>
        <w:widowControl w:val="0"/>
        <w:spacing w:after="0" w:line="240" w:lineRule="auto"/>
        <w:ind w:left="567" w:hanging="567"/>
        <w:rPr>
          <w:rFonts w:ascii="Times New Roman" w:hAnsi="Times New Roman"/>
        </w:rPr>
      </w:pPr>
    </w:p>
    <w:p w14:paraId="7FCA30D6"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w:t>
      </w:r>
      <w:r w:rsidRPr="00650DC8">
        <w:rPr>
          <w:rFonts w:ascii="Times New Roman" w:hAnsi="Times New Roman"/>
          <w:b/>
          <w:caps/>
        </w:rPr>
        <w:tab/>
        <w:t>vaistinio preparato pavadinimas</w:t>
      </w:r>
    </w:p>
    <w:p w14:paraId="0AC09069" w14:textId="77777777" w:rsidR="000B3837" w:rsidRPr="00650DC8" w:rsidRDefault="000B3837" w:rsidP="000B3837">
      <w:pPr>
        <w:widowControl w:val="0"/>
        <w:spacing w:after="0" w:line="240" w:lineRule="auto"/>
        <w:ind w:left="567" w:hanging="567"/>
        <w:rPr>
          <w:rFonts w:ascii="Times New Roman" w:hAnsi="Times New Roman"/>
        </w:rPr>
      </w:pPr>
    </w:p>
    <w:p w14:paraId="1870B9A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5 mg/10 mg plėvele dengtos tabletės</w:t>
      </w:r>
    </w:p>
    <w:p w14:paraId="378E12C8"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amlodipinas/atorvastatinas</w:t>
      </w:r>
    </w:p>
    <w:p w14:paraId="60734C75" w14:textId="77777777" w:rsidR="000B3837" w:rsidRPr="00650DC8" w:rsidRDefault="000B3837" w:rsidP="000B3837">
      <w:pPr>
        <w:widowControl w:val="0"/>
        <w:spacing w:after="0" w:line="240" w:lineRule="auto"/>
        <w:ind w:left="567" w:hanging="567"/>
        <w:rPr>
          <w:rFonts w:ascii="Times New Roman" w:hAnsi="Times New Roman"/>
        </w:rPr>
      </w:pPr>
    </w:p>
    <w:p w14:paraId="4249217C" w14:textId="77777777" w:rsidR="000B3837" w:rsidRPr="00650DC8" w:rsidRDefault="000B3837" w:rsidP="000B3837">
      <w:pPr>
        <w:widowControl w:val="0"/>
        <w:spacing w:after="0" w:line="240" w:lineRule="auto"/>
        <w:ind w:left="567" w:hanging="567"/>
        <w:rPr>
          <w:rFonts w:ascii="Times New Roman" w:hAnsi="Times New Roman"/>
        </w:rPr>
      </w:pPr>
    </w:p>
    <w:p w14:paraId="0A966AFE"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2.</w:t>
      </w:r>
      <w:r w:rsidRPr="00650DC8">
        <w:rPr>
          <w:rFonts w:ascii="Times New Roman" w:hAnsi="Times New Roman"/>
          <w:b/>
          <w:caps/>
        </w:rPr>
        <w:tab/>
        <w:t>VEIKLIOJI (-IOS) MEDŽIAGA (-OS) IR JOS (-Ų) KIEKIS (-IAI)</w:t>
      </w:r>
    </w:p>
    <w:p w14:paraId="479336B0" w14:textId="77777777" w:rsidR="000B3837" w:rsidRPr="00650DC8" w:rsidRDefault="000B3837" w:rsidP="000B3837">
      <w:pPr>
        <w:widowControl w:val="0"/>
        <w:tabs>
          <w:tab w:val="left" w:pos="567"/>
        </w:tabs>
        <w:spacing w:after="0" w:line="240" w:lineRule="auto"/>
        <w:rPr>
          <w:rFonts w:ascii="Times New Roman" w:hAnsi="Times New Roman"/>
        </w:rPr>
      </w:pPr>
    </w:p>
    <w:p w14:paraId="75A5E26A" w14:textId="77777777" w:rsidR="000B3837" w:rsidRPr="00650DC8" w:rsidRDefault="000B3837" w:rsidP="000B3837">
      <w:pPr>
        <w:widowControl w:val="0"/>
        <w:tabs>
          <w:tab w:val="left" w:pos="567"/>
        </w:tabs>
        <w:spacing w:after="0" w:line="240" w:lineRule="auto"/>
        <w:rPr>
          <w:rFonts w:ascii="Times New Roman" w:hAnsi="Times New Roman"/>
        </w:rPr>
      </w:pPr>
      <w:r w:rsidRPr="00650DC8">
        <w:rPr>
          <w:rFonts w:ascii="Times New Roman" w:hAnsi="Times New Roman"/>
        </w:rPr>
        <w:t>Kiekvienoje plėvele dengtoje tabletėje yra 5 mg amlodipino (amlodipino besilato pavidalu) ir 10 mg atorvastatino (atorvastatino kalcio druskos trihidrato pavidalu).</w:t>
      </w:r>
    </w:p>
    <w:p w14:paraId="77EBEC99" w14:textId="77777777" w:rsidR="000B3837" w:rsidRPr="00650DC8" w:rsidRDefault="000B3837" w:rsidP="000B3837">
      <w:pPr>
        <w:widowControl w:val="0"/>
        <w:spacing w:after="0" w:line="240" w:lineRule="auto"/>
        <w:ind w:left="567" w:hanging="567"/>
        <w:rPr>
          <w:rFonts w:ascii="Times New Roman" w:hAnsi="Times New Roman"/>
          <w:caps/>
        </w:rPr>
      </w:pPr>
    </w:p>
    <w:p w14:paraId="30E09F98" w14:textId="77777777" w:rsidR="000B3837" w:rsidRPr="00650DC8" w:rsidRDefault="000B3837" w:rsidP="000B3837">
      <w:pPr>
        <w:widowControl w:val="0"/>
        <w:spacing w:after="0" w:line="240" w:lineRule="auto"/>
        <w:ind w:left="567" w:hanging="567"/>
        <w:rPr>
          <w:rFonts w:ascii="Times New Roman" w:hAnsi="Times New Roman"/>
          <w:caps/>
        </w:rPr>
      </w:pPr>
    </w:p>
    <w:p w14:paraId="3457675B"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3.</w:t>
      </w:r>
      <w:r w:rsidRPr="00650DC8">
        <w:rPr>
          <w:rFonts w:ascii="Times New Roman" w:hAnsi="Times New Roman"/>
          <w:b/>
          <w:caps/>
        </w:rPr>
        <w:tab/>
        <w:t>pagalbinių medžiagų sąrašas</w:t>
      </w:r>
    </w:p>
    <w:p w14:paraId="1824DF6F" w14:textId="77777777" w:rsidR="000B3837" w:rsidRPr="00650DC8" w:rsidRDefault="000B3837" w:rsidP="000B3837">
      <w:pPr>
        <w:widowControl w:val="0"/>
        <w:spacing w:after="0" w:line="240" w:lineRule="auto"/>
        <w:ind w:left="567" w:hanging="567"/>
        <w:rPr>
          <w:rFonts w:ascii="Times New Roman" w:hAnsi="Times New Roman"/>
        </w:rPr>
      </w:pPr>
    </w:p>
    <w:p w14:paraId="599C62D7" w14:textId="77777777" w:rsidR="000B3837" w:rsidRPr="00650DC8" w:rsidRDefault="000B3837" w:rsidP="000B3837">
      <w:pPr>
        <w:widowControl w:val="0"/>
        <w:spacing w:after="0" w:line="240" w:lineRule="auto"/>
        <w:ind w:left="567" w:hanging="567"/>
        <w:rPr>
          <w:rFonts w:ascii="Times New Roman" w:hAnsi="Times New Roman"/>
          <w:caps/>
        </w:rPr>
      </w:pPr>
    </w:p>
    <w:p w14:paraId="5F88B0D0"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4.</w:t>
      </w:r>
      <w:r w:rsidRPr="00650DC8">
        <w:rPr>
          <w:rFonts w:ascii="Times New Roman" w:hAnsi="Times New Roman"/>
          <w:b/>
          <w:caps/>
        </w:rPr>
        <w:tab/>
        <w:t>FARMACINĖ forma ir KIEKIS PAKUOTĖJE</w:t>
      </w:r>
    </w:p>
    <w:p w14:paraId="19F40C2F" w14:textId="77777777" w:rsidR="000B3837" w:rsidRPr="00650DC8" w:rsidRDefault="000B3837" w:rsidP="000B3837">
      <w:pPr>
        <w:widowControl w:val="0"/>
        <w:spacing w:after="0" w:line="240" w:lineRule="auto"/>
        <w:ind w:left="567" w:hanging="567"/>
        <w:rPr>
          <w:rFonts w:ascii="Times New Roman" w:hAnsi="Times New Roman"/>
          <w:caps/>
        </w:rPr>
      </w:pPr>
    </w:p>
    <w:p w14:paraId="42841AC6" w14:textId="77777777" w:rsidR="000B3837" w:rsidRPr="00650DC8" w:rsidRDefault="000B3837" w:rsidP="000B3837">
      <w:pPr>
        <w:widowControl w:val="0"/>
        <w:spacing w:after="0" w:line="240" w:lineRule="auto"/>
        <w:ind w:left="567" w:hanging="567"/>
        <w:rPr>
          <w:rFonts w:ascii="Times New Roman" w:hAnsi="Times New Roman"/>
        </w:rPr>
      </w:pPr>
      <w:r w:rsidRPr="00FA561D">
        <w:rPr>
          <w:rFonts w:ascii="Times New Roman" w:hAnsi="Times New Roman"/>
          <w:highlight w:val="lightGray"/>
        </w:rPr>
        <w:t>Plėvele dengtos tabletės</w:t>
      </w:r>
    </w:p>
    <w:p w14:paraId="61040481" w14:textId="77777777" w:rsidR="000B3837" w:rsidRPr="00650DC8" w:rsidRDefault="000B3837" w:rsidP="000B3837">
      <w:pPr>
        <w:widowControl w:val="0"/>
        <w:spacing w:after="0" w:line="240" w:lineRule="auto"/>
        <w:ind w:left="567" w:hanging="567"/>
        <w:rPr>
          <w:rFonts w:ascii="Times New Roman" w:hAnsi="Times New Roman"/>
        </w:rPr>
      </w:pPr>
    </w:p>
    <w:p w14:paraId="722DBC40"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10 plėvele dengtų tablečių</w:t>
      </w:r>
    </w:p>
    <w:p w14:paraId="5F9BD8F6"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14 plėvele dengtų tablečių</w:t>
      </w:r>
    </w:p>
    <w:p w14:paraId="78DF3CFD"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20 plėvele dengtų tablečių</w:t>
      </w:r>
    </w:p>
    <w:p w14:paraId="2733BE22"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28 plėvele dengtos tabletės</w:t>
      </w:r>
    </w:p>
    <w:p w14:paraId="0711DA86"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30 plėvele dengtų tablečių</w:t>
      </w:r>
    </w:p>
    <w:p w14:paraId="52F8F4AF"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50 plėvele dengtų tablečių</w:t>
      </w:r>
    </w:p>
    <w:p w14:paraId="33CFCBA5"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56 plėvele dengtos tabletės</w:t>
      </w:r>
    </w:p>
    <w:p w14:paraId="45C44C43"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60 plėvele dengtų tablečių</w:t>
      </w:r>
    </w:p>
    <w:p w14:paraId="16AE7F95"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90 plėvele dengtų tablečių</w:t>
      </w:r>
    </w:p>
    <w:p w14:paraId="3F61376B" w14:textId="77777777" w:rsidR="000B3837" w:rsidRPr="00650DC8" w:rsidRDefault="000B3837" w:rsidP="000B3837">
      <w:pPr>
        <w:widowControl w:val="0"/>
        <w:spacing w:after="0" w:line="240" w:lineRule="auto"/>
        <w:ind w:left="567" w:hanging="567"/>
        <w:rPr>
          <w:rFonts w:ascii="Times New Roman" w:hAnsi="Times New Roman"/>
        </w:rPr>
      </w:pPr>
      <w:r w:rsidRPr="00FA561D">
        <w:rPr>
          <w:rFonts w:ascii="Times New Roman" w:hAnsi="Times New Roman"/>
          <w:highlight w:val="lightGray"/>
        </w:rPr>
        <w:t>100 plėvele dengtų tablečių</w:t>
      </w:r>
    </w:p>
    <w:p w14:paraId="0F97D7DE" w14:textId="77777777" w:rsidR="000B3837" w:rsidRPr="00650DC8" w:rsidRDefault="000B3837" w:rsidP="000B3837">
      <w:pPr>
        <w:widowControl w:val="0"/>
        <w:spacing w:after="0" w:line="240" w:lineRule="auto"/>
        <w:ind w:left="567" w:hanging="567"/>
        <w:rPr>
          <w:rFonts w:ascii="Times New Roman" w:hAnsi="Times New Roman"/>
          <w:caps/>
        </w:rPr>
      </w:pPr>
    </w:p>
    <w:p w14:paraId="4F412AE0" w14:textId="77777777" w:rsidR="000B3837" w:rsidRPr="00650DC8" w:rsidRDefault="000B3837" w:rsidP="000B3837">
      <w:pPr>
        <w:widowControl w:val="0"/>
        <w:spacing w:after="0" w:line="240" w:lineRule="auto"/>
        <w:ind w:left="567" w:hanging="567"/>
        <w:rPr>
          <w:rFonts w:ascii="Times New Roman" w:hAnsi="Times New Roman"/>
          <w:caps/>
        </w:rPr>
      </w:pPr>
    </w:p>
    <w:p w14:paraId="1216BB4E"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5.</w:t>
      </w:r>
      <w:r w:rsidRPr="00650DC8">
        <w:rPr>
          <w:rFonts w:ascii="Times New Roman" w:hAnsi="Times New Roman"/>
          <w:b/>
          <w:caps/>
        </w:rPr>
        <w:tab/>
        <w:t>vartojimo METODAS IR būdas (-AI)</w:t>
      </w:r>
    </w:p>
    <w:p w14:paraId="0D1C5058" w14:textId="77777777" w:rsidR="000B3837" w:rsidRPr="00650DC8" w:rsidRDefault="000B3837" w:rsidP="000B3837">
      <w:pPr>
        <w:widowControl w:val="0"/>
        <w:spacing w:after="0" w:line="240" w:lineRule="auto"/>
        <w:ind w:left="567" w:hanging="567"/>
        <w:rPr>
          <w:rFonts w:ascii="Times New Roman" w:hAnsi="Times New Roman"/>
          <w:caps/>
        </w:rPr>
      </w:pPr>
    </w:p>
    <w:p w14:paraId="1242EB8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Prieš vartojimą perskaitykite pakuotės lapelį.</w:t>
      </w:r>
    </w:p>
    <w:p w14:paraId="2C517BCC"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Vartoti per burną.</w:t>
      </w:r>
    </w:p>
    <w:p w14:paraId="4D0702F9" w14:textId="77777777" w:rsidR="000B3837" w:rsidRPr="00650DC8" w:rsidRDefault="000B3837" w:rsidP="000B3837">
      <w:pPr>
        <w:widowControl w:val="0"/>
        <w:spacing w:after="0" w:line="240" w:lineRule="auto"/>
        <w:rPr>
          <w:rFonts w:ascii="Times New Roman" w:hAnsi="Times New Roman"/>
        </w:rPr>
      </w:pPr>
    </w:p>
    <w:p w14:paraId="2109D756" w14:textId="77777777" w:rsidR="000B3837" w:rsidRPr="00650DC8" w:rsidRDefault="000B3837" w:rsidP="000B3837">
      <w:pPr>
        <w:widowControl w:val="0"/>
        <w:spacing w:after="0" w:line="240" w:lineRule="auto"/>
        <w:ind w:left="567" w:hanging="567"/>
        <w:rPr>
          <w:rFonts w:ascii="Times New Roman" w:hAnsi="Times New Roman"/>
          <w:caps/>
        </w:rPr>
      </w:pPr>
    </w:p>
    <w:p w14:paraId="1196BFA8"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6.</w:t>
      </w:r>
      <w:r w:rsidRPr="00650DC8">
        <w:rPr>
          <w:rFonts w:ascii="Times New Roman" w:hAnsi="Times New Roman"/>
          <w:b/>
          <w:caps/>
        </w:rPr>
        <w:tab/>
        <w:t>SPECIALUS Įspėjimas</w:t>
      </w:r>
      <w:r w:rsidRPr="00650DC8">
        <w:rPr>
          <w:rFonts w:ascii="Times New Roman" w:hAnsi="Times New Roman"/>
        </w:rPr>
        <w:t xml:space="preserve">, </w:t>
      </w:r>
      <w:r w:rsidRPr="00650DC8">
        <w:rPr>
          <w:rFonts w:ascii="Times New Roman" w:hAnsi="Times New Roman"/>
          <w:b/>
        </w:rPr>
        <w:t xml:space="preserve">KAD VAISTINĮ PREPARATĄ BŪTINA LAIKYTI </w:t>
      </w:r>
      <w:r w:rsidRPr="00650DC8">
        <w:rPr>
          <w:rFonts w:ascii="Times New Roman" w:hAnsi="Times New Roman"/>
          <w:b/>
          <w:caps/>
        </w:rPr>
        <w:t>vaikams nepastebimoje ir nepasiekiamoje vietoje</w:t>
      </w:r>
    </w:p>
    <w:p w14:paraId="5F435976" w14:textId="77777777" w:rsidR="000B3837" w:rsidRPr="00650DC8" w:rsidRDefault="000B3837" w:rsidP="000B3837">
      <w:pPr>
        <w:widowControl w:val="0"/>
        <w:spacing w:after="0" w:line="240" w:lineRule="auto"/>
        <w:ind w:left="567" w:hanging="567"/>
        <w:rPr>
          <w:rFonts w:ascii="Times New Roman" w:hAnsi="Times New Roman"/>
        </w:rPr>
      </w:pPr>
    </w:p>
    <w:p w14:paraId="35CBDE02"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Laikyti vaikams nepastebimoje ir nepasiekiamoje vietoje.</w:t>
      </w:r>
    </w:p>
    <w:p w14:paraId="6910B9E8" w14:textId="77777777" w:rsidR="000B3837" w:rsidRPr="00650DC8" w:rsidRDefault="000B3837" w:rsidP="000B3837">
      <w:pPr>
        <w:widowControl w:val="0"/>
        <w:spacing w:after="0" w:line="240" w:lineRule="auto"/>
        <w:ind w:left="567" w:hanging="567"/>
        <w:rPr>
          <w:rFonts w:ascii="Times New Roman" w:hAnsi="Times New Roman"/>
        </w:rPr>
      </w:pPr>
    </w:p>
    <w:p w14:paraId="41B8E88D" w14:textId="77777777" w:rsidR="000B3837" w:rsidRPr="00650DC8" w:rsidRDefault="000B3837" w:rsidP="000B3837">
      <w:pPr>
        <w:widowControl w:val="0"/>
        <w:spacing w:after="0" w:line="240" w:lineRule="auto"/>
        <w:ind w:left="567" w:hanging="567"/>
        <w:rPr>
          <w:rFonts w:ascii="Times New Roman" w:hAnsi="Times New Roman"/>
        </w:rPr>
      </w:pPr>
    </w:p>
    <w:p w14:paraId="6DBE38F2"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7.</w:t>
      </w:r>
      <w:r w:rsidRPr="00650DC8">
        <w:rPr>
          <w:rFonts w:ascii="Times New Roman" w:hAnsi="Times New Roman"/>
          <w:b/>
          <w:caps/>
        </w:rPr>
        <w:tab/>
        <w:t>kitas (-I) specialus (-ŪS) Įspėjimas (-AI) (jei reikia)</w:t>
      </w:r>
    </w:p>
    <w:p w14:paraId="359B7FF2" w14:textId="77777777" w:rsidR="000B3837" w:rsidRPr="00650DC8" w:rsidRDefault="000B3837" w:rsidP="000B3837">
      <w:pPr>
        <w:widowControl w:val="0"/>
        <w:spacing w:after="0" w:line="240" w:lineRule="auto"/>
        <w:ind w:left="567" w:hanging="567"/>
        <w:rPr>
          <w:rFonts w:ascii="Times New Roman" w:hAnsi="Times New Roman"/>
          <w:caps/>
        </w:rPr>
      </w:pPr>
    </w:p>
    <w:p w14:paraId="29882D46" w14:textId="77777777" w:rsidR="000B3837" w:rsidRPr="00650DC8" w:rsidRDefault="000B3837" w:rsidP="000B3837">
      <w:pPr>
        <w:widowControl w:val="0"/>
        <w:spacing w:after="0" w:line="240" w:lineRule="auto"/>
        <w:ind w:left="567" w:hanging="567"/>
        <w:rPr>
          <w:rFonts w:ascii="Times New Roman" w:hAnsi="Times New Roman"/>
          <w:caps/>
        </w:rPr>
      </w:pPr>
    </w:p>
    <w:p w14:paraId="683D9F68"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8.</w:t>
      </w:r>
      <w:r w:rsidRPr="00650DC8">
        <w:rPr>
          <w:rFonts w:ascii="Times New Roman" w:hAnsi="Times New Roman"/>
          <w:b/>
          <w:caps/>
        </w:rPr>
        <w:tab/>
        <w:t>tinkamumo laikas</w:t>
      </w:r>
    </w:p>
    <w:p w14:paraId="1F1955D7" w14:textId="77777777" w:rsidR="000B3837" w:rsidRPr="00650DC8" w:rsidRDefault="000B3837" w:rsidP="000B3837">
      <w:pPr>
        <w:widowControl w:val="0"/>
        <w:spacing w:after="0" w:line="240" w:lineRule="auto"/>
        <w:ind w:left="567" w:hanging="567"/>
        <w:rPr>
          <w:rFonts w:ascii="Times New Roman" w:hAnsi="Times New Roman"/>
        </w:rPr>
      </w:pPr>
    </w:p>
    <w:p w14:paraId="29FED2A7"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EXP (mm/MMMM)</w:t>
      </w:r>
    </w:p>
    <w:p w14:paraId="2FE41754" w14:textId="77777777" w:rsidR="000B3837" w:rsidRPr="00650DC8" w:rsidRDefault="000B3837" w:rsidP="000B3837">
      <w:pPr>
        <w:widowControl w:val="0"/>
        <w:spacing w:after="0" w:line="240" w:lineRule="auto"/>
        <w:ind w:left="567" w:hanging="567"/>
        <w:rPr>
          <w:rFonts w:ascii="Times New Roman" w:hAnsi="Times New Roman"/>
        </w:rPr>
      </w:pPr>
      <w:r w:rsidRPr="00FA561D">
        <w:rPr>
          <w:rFonts w:ascii="Times New Roman" w:hAnsi="Times New Roman"/>
          <w:highlight w:val="lightGray"/>
        </w:rPr>
        <w:lastRenderedPageBreak/>
        <w:t>Tinka iki (mm/MMMM)</w:t>
      </w:r>
    </w:p>
    <w:p w14:paraId="5C5FB001" w14:textId="77777777" w:rsidR="000B3837" w:rsidRPr="00650DC8" w:rsidRDefault="000B3837" w:rsidP="000B3837">
      <w:pPr>
        <w:widowControl w:val="0"/>
        <w:spacing w:after="0" w:line="240" w:lineRule="auto"/>
        <w:ind w:left="567" w:hanging="567"/>
        <w:rPr>
          <w:rFonts w:ascii="Times New Roman" w:hAnsi="Times New Roman"/>
        </w:rPr>
      </w:pPr>
    </w:p>
    <w:p w14:paraId="5DF002EF" w14:textId="77777777" w:rsidR="000B3837" w:rsidRPr="00650DC8" w:rsidRDefault="000B3837" w:rsidP="000B3837">
      <w:pPr>
        <w:widowControl w:val="0"/>
        <w:spacing w:after="0" w:line="240" w:lineRule="auto"/>
        <w:ind w:left="567" w:hanging="567"/>
        <w:rPr>
          <w:rFonts w:ascii="Times New Roman" w:hAnsi="Times New Roman"/>
        </w:rPr>
      </w:pPr>
    </w:p>
    <w:p w14:paraId="5BAD6C3B"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9.</w:t>
      </w:r>
      <w:r w:rsidRPr="00650DC8">
        <w:rPr>
          <w:rFonts w:ascii="Times New Roman" w:hAnsi="Times New Roman"/>
          <w:b/>
          <w:caps/>
        </w:rPr>
        <w:tab/>
        <w:t>SPECIALIOS laikymo sąlygos</w:t>
      </w:r>
    </w:p>
    <w:p w14:paraId="271DF25F" w14:textId="77777777" w:rsidR="000B3837" w:rsidRPr="00650DC8" w:rsidRDefault="000B3837" w:rsidP="000B3837">
      <w:pPr>
        <w:widowControl w:val="0"/>
        <w:spacing w:after="0" w:line="240" w:lineRule="auto"/>
        <w:ind w:left="567" w:hanging="567"/>
        <w:rPr>
          <w:rFonts w:ascii="Times New Roman" w:hAnsi="Times New Roman"/>
        </w:rPr>
      </w:pPr>
    </w:p>
    <w:p w14:paraId="42E7DF4F"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Laikyti ne aukštesnėje kaip 30 °C temperatūroje.</w:t>
      </w:r>
    </w:p>
    <w:p w14:paraId="546EA76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Laikyti gamintojo pakuotėje, kad vaistas būtų apsaugotas nuo drėgmės.</w:t>
      </w:r>
    </w:p>
    <w:p w14:paraId="3418DBC2" w14:textId="77777777" w:rsidR="000B3837" w:rsidRPr="00650DC8" w:rsidRDefault="000B3837" w:rsidP="000B3837">
      <w:pPr>
        <w:widowControl w:val="0"/>
        <w:spacing w:after="0" w:line="240" w:lineRule="auto"/>
        <w:ind w:left="567" w:hanging="567"/>
        <w:rPr>
          <w:rFonts w:ascii="Times New Roman" w:hAnsi="Times New Roman"/>
        </w:rPr>
      </w:pPr>
    </w:p>
    <w:p w14:paraId="38B363F0" w14:textId="77777777" w:rsidR="000B3837" w:rsidRPr="00650DC8" w:rsidRDefault="000B3837" w:rsidP="000B3837">
      <w:pPr>
        <w:widowControl w:val="0"/>
        <w:spacing w:after="0" w:line="240" w:lineRule="auto"/>
        <w:ind w:left="567" w:hanging="567"/>
        <w:rPr>
          <w:rFonts w:ascii="Times New Roman" w:hAnsi="Times New Roman"/>
        </w:rPr>
      </w:pPr>
    </w:p>
    <w:p w14:paraId="550DCC72"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10.</w:t>
      </w:r>
      <w:r w:rsidRPr="00650DC8">
        <w:rPr>
          <w:rFonts w:ascii="Times New Roman" w:hAnsi="Times New Roman"/>
          <w:b/>
          <w:caps/>
        </w:rPr>
        <w:tab/>
        <w:t>specialios atsargumo priemonės DĖL NESUVARTOTO VAISTINIO PREPARATO AR JO ATLIEKŲ TVARKYMO</w:t>
      </w:r>
      <w:r w:rsidRPr="00650DC8">
        <w:rPr>
          <w:rFonts w:ascii="Times New Roman" w:hAnsi="Times New Roman"/>
          <w:caps/>
        </w:rPr>
        <w:t xml:space="preserve"> </w:t>
      </w:r>
      <w:r w:rsidRPr="00650DC8">
        <w:rPr>
          <w:rFonts w:ascii="Times New Roman" w:hAnsi="Times New Roman"/>
          <w:b/>
          <w:caps/>
        </w:rPr>
        <w:t>(jei reikia)</w:t>
      </w:r>
    </w:p>
    <w:p w14:paraId="0D691E97" w14:textId="77777777" w:rsidR="000B3837" w:rsidRPr="00650DC8" w:rsidRDefault="000B3837" w:rsidP="000B3837">
      <w:pPr>
        <w:widowControl w:val="0"/>
        <w:spacing w:after="0" w:line="240" w:lineRule="auto"/>
        <w:ind w:left="567" w:hanging="567"/>
        <w:rPr>
          <w:rFonts w:ascii="Times New Roman" w:hAnsi="Times New Roman"/>
          <w:caps/>
        </w:rPr>
      </w:pPr>
    </w:p>
    <w:p w14:paraId="14C72CEC" w14:textId="77777777" w:rsidR="000B3837" w:rsidRPr="00650DC8" w:rsidRDefault="000B3837" w:rsidP="000B3837">
      <w:pPr>
        <w:widowControl w:val="0"/>
        <w:spacing w:after="0" w:line="240" w:lineRule="auto"/>
        <w:ind w:left="567" w:hanging="567"/>
        <w:rPr>
          <w:rFonts w:ascii="Times New Roman" w:hAnsi="Times New Roman"/>
          <w:caps/>
        </w:rPr>
      </w:pPr>
    </w:p>
    <w:p w14:paraId="381317B3"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11.</w:t>
      </w:r>
      <w:r w:rsidRPr="00650DC8">
        <w:rPr>
          <w:rFonts w:ascii="Times New Roman" w:hAnsi="Times New Roman"/>
          <w:b/>
          <w:caps/>
        </w:rPr>
        <w:tab/>
        <w:t>Registruotojo pavadinimas ir adresas</w:t>
      </w:r>
    </w:p>
    <w:p w14:paraId="4F81102F" w14:textId="77777777" w:rsidR="000B3837" w:rsidRPr="00650DC8" w:rsidRDefault="000B3837" w:rsidP="000B3837">
      <w:pPr>
        <w:widowControl w:val="0"/>
        <w:spacing w:after="0" w:line="240" w:lineRule="auto"/>
        <w:rPr>
          <w:rFonts w:ascii="Times New Roman" w:hAnsi="Times New Roman"/>
        </w:rPr>
      </w:pPr>
    </w:p>
    <w:p w14:paraId="2556B2F8"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eastAsia="Times New Roman" w:hAnsi="Times New Roman" w:cs="Times New Roman"/>
          <w:color w:val="000000"/>
          <w:szCs w:val="20"/>
          <w:lang w:eastAsia="sl-SI"/>
        </w:rPr>
        <w:t>KRKA</w:t>
      </w:r>
      <w:r w:rsidRPr="00650DC8">
        <w:rPr>
          <w:rFonts w:ascii="Times New Roman" w:hAnsi="Times New Roman"/>
          <w:color w:val="000000"/>
        </w:rPr>
        <w:t>, d.d., Novo mesto</w:t>
      </w:r>
    </w:p>
    <w:p w14:paraId="0A1C8A0C"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Šmarješka cesta 6</w:t>
      </w:r>
    </w:p>
    <w:p w14:paraId="03E89972"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8501 Novo mesto</w:t>
      </w:r>
    </w:p>
    <w:p w14:paraId="0D536EE7"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Slovėnija</w:t>
      </w:r>
    </w:p>
    <w:p w14:paraId="54D24824" w14:textId="77777777" w:rsidR="000B3837" w:rsidRPr="00650DC8" w:rsidRDefault="000B3837" w:rsidP="000B3837">
      <w:pPr>
        <w:widowControl w:val="0"/>
        <w:spacing w:after="0" w:line="240" w:lineRule="auto"/>
        <w:rPr>
          <w:rFonts w:ascii="Times New Roman" w:hAnsi="Times New Roman"/>
        </w:rPr>
      </w:pPr>
    </w:p>
    <w:p w14:paraId="22267E12" w14:textId="77777777" w:rsidR="000B3837" w:rsidRPr="00650DC8" w:rsidRDefault="000B3837" w:rsidP="000B3837">
      <w:pPr>
        <w:widowControl w:val="0"/>
        <w:spacing w:after="0" w:line="240" w:lineRule="auto"/>
        <w:rPr>
          <w:rFonts w:ascii="Times New Roman" w:hAnsi="Times New Roman"/>
        </w:rPr>
      </w:pPr>
    </w:p>
    <w:p w14:paraId="39BF4F15"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12.</w:t>
      </w:r>
      <w:r w:rsidRPr="00650DC8">
        <w:rPr>
          <w:rFonts w:ascii="Times New Roman" w:hAnsi="Times New Roman"/>
          <w:b/>
          <w:caps/>
        </w:rPr>
        <w:tab/>
        <w:t>RegistracijOS PAŽYMĖJIMO numeris (-IAI)</w:t>
      </w:r>
    </w:p>
    <w:p w14:paraId="7B49AA99" w14:textId="77777777" w:rsidR="000B3837" w:rsidRPr="00650DC8" w:rsidRDefault="000B3837" w:rsidP="000B3837">
      <w:pPr>
        <w:widowControl w:val="0"/>
        <w:spacing w:after="0" w:line="240" w:lineRule="auto"/>
        <w:ind w:left="567" w:hanging="567"/>
        <w:rPr>
          <w:rFonts w:ascii="Times New Roman" w:hAnsi="Times New Roman"/>
        </w:rPr>
      </w:pPr>
    </w:p>
    <w:p w14:paraId="5422A4D8" w14:textId="77777777" w:rsidR="000B3837" w:rsidRPr="00650DC8" w:rsidRDefault="000B3837" w:rsidP="000B3837">
      <w:pPr>
        <w:widowControl w:val="0"/>
        <w:spacing w:after="0" w:line="240" w:lineRule="auto"/>
        <w:jc w:val="both"/>
        <w:rPr>
          <w:rFonts w:ascii="Times New Roman" w:hAnsi="Times New Roman"/>
          <w:color w:val="000000"/>
        </w:rPr>
      </w:pPr>
      <w:r w:rsidRPr="00650DC8">
        <w:rPr>
          <w:rFonts w:ascii="Times New Roman" w:hAnsi="Times New Roman"/>
          <w:color w:val="000000"/>
        </w:rPr>
        <w:t xml:space="preserve">LT/1/13/3224/011 </w:t>
      </w:r>
      <w:r w:rsidRPr="00FA561D">
        <w:rPr>
          <w:rFonts w:ascii="Times New Roman" w:hAnsi="Times New Roman"/>
          <w:color w:val="000000"/>
          <w:highlight w:val="lightGray"/>
        </w:rPr>
        <w:t>– lizdinė plokštelė, N10</w:t>
      </w:r>
    </w:p>
    <w:p w14:paraId="501AD6A6"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LT/1/13/3224/012 – lizdinė plokštelė, N14</w:t>
      </w:r>
    </w:p>
    <w:p w14:paraId="30A97286"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LT/1/13/3224/013 – lizdinė plokštelė, N20</w:t>
      </w:r>
    </w:p>
    <w:p w14:paraId="6F9B5ECF"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LT/1/13/3224/014 – lizdinė plokštelė, N28</w:t>
      </w:r>
    </w:p>
    <w:p w14:paraId="36912D20"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LT/1/13/3224/015 – lizdinė plokštelė, N30</w:t>
      </w:r>
    </w:p>
    <w:p w14:paraId="7A7CFD43"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LT/1/13/3224/016 – lizdinė plokštelė, N50</w:t>
      </w:r>
    </w:p>
    <w:p w14:paraId="280CEEF9"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LT/1/13/3224/017 – lizdinė plokštelė, N56</w:t>
      </w:r>
    </w:p>
    <w:p w14:paraId="13389536"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LT/1/13/3224/018 – lizdinė plokštelė, N60</w:t>
      </w:r>
    </w:p>
    <w:p w14:paraId="7CC0E86B"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LT/1/13/3224/019 – lizdinė plokštelė, N90</w:t>
      </w:r>
    </w:p>
    <w:p w14:paraId="0FA14CBB" w14:textId="77777777" w:rsidR="000B3837" w:rsidRPr="00650DC8" w:rsidRDefault="000B3837" w:rsidP="000B3837">
      <w:pPr>
        <w:widowControl w:val="0"/>
        <w:spacing w:after="0" w:line="240" w:lineRule="auto"/>
        <w:jc w:val="both"/>
        <w:rPr>
          <w:rFonts w:ascii="Times New Roman" w:hAnsi="Times New Roman"/>
          <w:color w:val="000000"/>
        </w:rPr>
      </w:pPr>
      <w:r w:rsidRPr="00FA561D">
        <w:rPr>
          <w:rFonts w:ascii="Times New Roman" w:hAnsi="Times New Roman"/>
          <w:color w:val="000000"/>
          <w:highlight w:val="lightGray"/>
        </w:rPr>
        <w:t>LT/1/13/3224/020 – lizdinė plokštelė, N100</w:t>
      </w:r>
    </w:p>
    <w:p w14:paraId="3A095F27" w14:textId="77777777" w:rsidR="000B3837" w:rsidRPr="00650DC8" w:rsidRDefault="000B3837" w:rsidP="000B3837">
      <w:pPr>
        <w:widowControl w:val="0"/>
        <w:spacing w:after="0" w:line="240" w:lineRule="auto"/>
        <w:ind w:left="567" w:hanging="567"/>
        <w:rPr>
          <w:rFonts w:ascii="Times New Roman" w:hAnsi="Times New Roman"/>
        </w:rPr>
      </w:pPr>
    </w:p>
    <w:p w14:paraId="14941E02" w14:textId="77777777" w:rsidR="000B3837" w:rsidRPr="00650DC8" w:rsidRDefault="000B3837" w:rsidP="000B3837">
      <w:pPr>
        <w:widowControl w:val="0"/>
        <w:spacing w:after="0" w:line="240" w:lineRule="auto"/>
        <w:ind w:left="567" w:hanging="567"/>
        <w:rPr>
          <w:rFonts w:ascii="Times New Roman" w:hAnsi="Times New Roman"/>
        </w:rPr>
      </w:pPr>
    </w:p>
    <w:p w14:paraId="114FE71B"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13.</w:t>
      </w:r>
      <w:r w:rsidRPr="00650DC8">
        <w:rPr>
          <w:rFonts w:ascii="Times New Roman" w:hAnsi="Times New Roman"/>
          <w:b/>
          <w:caps/>
        </w:rPr>
        <w:tab/>
        <w:t>serijos numeris</w:t>
      </w:r>
    </w:p>
    <w:p w14:paraId="4161A903" w14:textId="77777777" w:rsidR="000B3837" w:rsidRPr="00650DC8" w:rsidRDefault="000B3837" w:rsidP="000B3837">
      <w:pPr>
        <w:widowControl w:val="0"/>
        <w:spacing w:after="0" w:line="240" w:lineRule="auto"/>
        <w:ind w:left="567" w:hanging="567"/>
        <w:rPr>
          <w:rFonts w:ascii="Times New Roman" w:hAnsi="Times New Roman"/>
          <w:i/>
        </w:rPr>
      </w:pPr>
    </w:p>
    <w:p w14:paraId="5A9DA663"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Lot</w:t>
      </w:r>
    </w:p>
    <w:p w14:paraId="6D051D0C" w14:textId="77777777" w:rsidR="000B3837" w:rsidRPr="00650DC8" w:rsidRDefault="000B3837" w:rsidP="000B3837">
      <w:pPr>
        <w:widowControl w:val="0"/>
        <w:spacing w:after="0" w:line="240" w:lineRule="auto"/>
        <w:ind w:left="567" w:hanging="567"/>
        <w:rPr>
          <w:rFonts w:ascii="Times New Roman" w:hAnsi="Times New Roman"/>
        </w:rPr>
      </w:pPr>
      <w:r w:rsidRPr="00FA561D">
        <w:rPr>
          <w:rFonts w:ascii="Times New Roman" w:hAnsi="Times New Roman"/>
          <w:highlight w:val="lightGray"/>
        </w:rPr>
        <w:t>Serija</w:t>
      </w:r>
    </w:p>
    <w:p w14:paraId="78384393" w14:textId="77777777" w:rsidR="000B3837" w:rsidRPr="00650DC8" w:rsidRDefault="000B3837" w:rsidP="000B3837">
      <w:pPr>
        <w:widowControl w:val="0"/>
        <w:spacing w:after="0" w:line="240" w:lineRule="auto"/>
        <w:ind w:left="567" w:hanging="567"/>
        <w:rPr>
          <w:rFonts w:ascii="Times New Roman" w:hAnsi="Times New Roman"/>
        </w:rPr>
      </w:pPr>
    </w:p>
    <w:p w14:paraId="2185661A" w14:textId="77777777" w:rsidR="000B3837" w:rsidRPr="00650DC8" w:rsidRDefault="000B3837" w:rsidP="000B3837">
      <w:pPr>
        <w:widowControl w:val="0"/>
        <w:spacing w:after="0" w:line="240" w:lineRule="auto"/>
        <w:ind w:left="567" w:hanging="567"/>
        <w:rPr>
          <w:rFonts w:ascii="Times New Roman" w:hAnsi="Times New Roman"/>
        </w:rPr>
      </w:pPr>
    </w:p>
    <w:p w14:paraId="15AAA520"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14.</w:t>
      </w:r>
      <w:r w:rsidRPr="00650DC8">
        <w:rPr>
          <w:rFonts w:ascii="Times New Roman" w:hAnsi="Times New Roman"/>
          <w:b/>
          <w:caps/>
        </w:rPr>
        <w:tab/>
        <w:t>PARDAVIMO (IŠDAVIMO) tvarka</w:t>
      </w:r>
    </w:p>
    <w:p w14:paraId="4E8D8082" w14:textId="77777777" w:rsidR="000B3837" w:rsidRPr="00650DC8" w:rsidRDefault="000B3837" w:rsidP="000B3837">
      <w:pPr>
        <w:widowControl w:val="0"/>
        <w:spacing w:after="0" w:line="240" w:lineRule="auto"/>
        <w:ind w:left="567" w:hanging="567"/>
        <w:rPr>
          <w:rFonts w:ascii="Times New Roman" w:hAnsi="Times New Roman"/>
        </w:rPr>
      </w:pPr>
    </w:p>
    <w:p w14:paraId="2587EACC" w14:textId="77777777" w:rsidR="000B3837" w:rsidRPr="00650DC8" w:rsidRDefault="000B3837" w:rsidP="000B3837">
      <w:pPr>
        <w:widowControl w:val="0"/>
        <w:tabs>
          <w:tab w:val="left" w:pos="567"/>
        </w:tabs>
        <w:spacing w:after="0" w:line="240" w:lineRule="auto"/>
        <w:rPr>
          <w:rFonts w:ascii="Times New Roman" w:hAnsi="Times New Roman"/>
        </w:rPr>
      </w:pPr>
      <w:r w:rsidRPr="00650DC8">
        <w:rPr>
          <w:rFonts w:ascii="Times New Roman" w:hAnsi="Times New Roman"/>
        </w:rPr>
        <w:t>Receptinis vaistas.</w:t>
      </w:r>
    </w:p>
    <w:p w14:paraId="6A475957" w14:textId="77777777" w:rsidR="000B3837" w:rsidRPr="00650DC8" w:rsidRDefault="000B3837" w:rsidP="000B3837">
      <w:pPr>
        <w:widowControl w:val="0"/>
        <w:spacing w:after="0" w:line="240" w:lineRule="auto"/>
        <w:ind w:left="567" w:hanging="567"/>
        <w:rPr>
          <w:rFonts w:ascii="Times New Roman" w:hAnsi="Times New Roman"/>
        </w:rPr>
      </w:pPr>
    </w:p>
    <w:p w14:paraId="4E3B5883" w14:textId="77777777" w:rsidR="000B3837" w:rsidRPr="00650DC8" w:rsidRDefault="000B3837" w:rsidP="000B3837">
      <w:pPr>
        <w:widowControl w:val="0"/>
        <w:spacing w:after="0" w:line="240" w:lineRule="auto"/>
        <w:ind w:left="567" w:hanging="567"/>
        <w:rPr>
          <w:rFonts w:ascii="Times New Roman" w:hAnsi="Times New Roman"/>
        </w:rPr>
      </w:pPr>
    </w:p>
    <w:p w14:paraId="55BF87BC"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15.</w:t>
      </w:r>
      <w:r w:rsidRPr="00650DC8">
        <w:rPr>
          <w:rFonts w:ascii="Times New Roman" w:hAnsi="Times New Roman"/>
          <w:b/>
          <w:caps/>
        </w:rPr>
        <w:tab/>
        <w:t>vartojimo instrukcijA</w:t>
      </w:r>
    </w:p>
    <w:p w14:paraId="2FC71196" w14:textId="77777777" w:rsidR="000B3837" w:rsidRPr="00650DC8" w:rsidRDefault="000B3837" w:rsidP="000B3837">
      <w:pPr>
        <w:widowControl w:val="0"/>
        <w:spacing w:after="0" w:line="240" w:lineRule="auto"/>
        <w:ind w:left="567" w:hanging="567"/>
        <w:rPr>
          <w:rFonts w:ascii="Times New Roman" w:hAnsi="Times New Roman"/>
        </w:rPr>
      </w:pPr>
    </w:p>
    <w:p w14:paraId="02FA7C9D" w14:textId="77777777" w:rsidR="000B3837" w:rsidRPr="00650DC8" w:rsidRDefault="000B3837" w:rsidP="000B3837">
      <w:pPr>
        <w:widowControl w:val="0"/>
        <w:spacing w:after="0" w:line="240" w:lineRule="auto"/>
        <w:rPr>
          <w:rFonts w:ascii="Times New Roman" w:hAnsi="Times New Roman"/>
        </w:rPr>
      </w:pPr>
    </w:p>
    <w:p w14:paraId="5E8B53B2"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50DC8">
        <w:rPr>
          <w:rFonts w:ascii="Times New Roman" w:hAnsi="Times New Roman"/>
          <w:b/>
        </w:rPr>
        <w:t>16.</w:t>
      </w:r>
      <w:r w:rsidRPr="00650DC8">
        <w:rPr>
          <w:rFonts w:ascii="Times New Roman" w:hAnsi="Times New Roman"/>
          <w:b/>
        </w:rPr>
        <w:tab/>
        <w:t>INFORMACIJA BRAILIO RAŠTU</w:t>
      </w:r>
    </w:p>
    <w:p w14:paraId="2216CA81" w14:textId="77777777" w:rsidR="000B3837" w:rsidRPr="00650DC8" w:rsidRDefault="000B3837" w:rsidP="000B3837">
      <w:pPr>
        <w:widowControl w:val="0"/>
        <w:spacing w:after="0" w:line="240" w:lineRule="auto"/>
        <w:rPr>
          <w:rFonts w:ascii="Times New Roman" w:hAnsi="Times New Roman"/>
        </w:rPr>
      </w:pPr>
    </w:p>
    <w:p w14:paraId="5F63847D"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5 mg/10 mg</w:t>
      </w:r>
    </w:p>
    <w:p w14:paraId="07DE9025" w14:textId="77777777" w:rsidR="000B3837" w:rsidRPr="00650DC8" w:rsidRDefault="000B3837" w:rsidP="000B3837">
      <w:pPr>
        <w:widowControl w:val="0"/>
        <w:spacing w:after="0" w:line="240" w:lineRule="auto"/>
        <w:rPr>
          <w:rFonts w:ascii="Times New Roman" w:hAnsi="Times New Roman"/>
        </w:rPr>
      </w:pPr>
    </w:p>
    <w:p w14:paraId="004CA207" w14:textId="77777777" w:rsidR="000B3837" w:rsidRPr="00650DC8" w:rsidRDefault="000B3837" w:rsidP="000B3837">
      <w:pPr>
        <w:widowControl w:val="0"/>
        <w:spacing w:after="0" w:line="240" w:lineRule="auto"/>
        <w:rPr>
          <w:rFonts w:ascii="Times New Roman" w:hAnsi="Times New Roman"/>
        </w:rPr>
      </w:pPr>
    </w:p>
    <w:p w14:paraId="16F09E11" w14:textId="77777777" w:rsidR="000B3837" w:rsidRPr="00650DC8" w:rsidRDefault="000B3837" w:rsidP="000B383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rPr>
      </w:pPr>
      <w:r w:rsidRPr="00650DC8">
        <w:rPr>
          <w:rFonts w:ascii="Times New Roman" w:hAnsi="Times New Roman"/>
          <w:b/>
        </w:rPr>
        <w:lastRenderedPageBreak/>
        <w:t>17.</w:t>
      </w:r>
      <w:r w:rsidRPr="00650DC8">
        <w:rPr>
          <w:rFonts w:ascii="Times New Roman" w:hAnsi="Times New Roman"/>
          <w:b/>
        </w:rPr>
        <w:tab/>
        <w:t>UNIKALUS IDENTIFIKATORIUS – 2D BRŪKŠNINIS KODAS</w:t>
      </w:r>
    </w:p>
    <w:p w14:paraId="27ECBC82" w14:textId="77777777" w:rsidR="000B3837" w:rsidRPr="00650DC8" w:rsidRDefault="000B3837" w:rsidP="000B3837">
      <w:pPr>
        <w:widowControl w:val="0"/>
        <w:spacing w:after="0" w:line="240" w:lineRule="auto"/>
        <w:rPr>
          <w:rFonts w:ascii="Times New Roman" w:hAnsi="Times New Roman"/>
        </w:rPr>
      </w:pPr>
    </w:p>
    <w:p w14:paraId="40089043" w14:textId="77777777" w:rsidR="000B3837" w:rsidRPr="00650DC8" w:rsidRDefault="000B3837" w:rsidP="000B3837">
      <w:pPr>
        <w:widowControl w:val="0"/>
        <w:spacing w:after="0" w:line="240" w:lineRule="auto"/>
        <w:rPr>
          <w:rFonts w:ascii="Times New Roman" w:hAnsi="Times New Roman"/>
        </w:rPr>
      </w:pPr>
      <w:r w:rsidRPr="00FA561D">
        <w:rPr>
          <w:rFonts w:ascii="Times New Roman" w:hAnsi="Times New Roman"/>
          <w:highlight w:val="lightGray"/>
        </w:rPr>
        <w:t>2D brūkšninis kodas su nurodytu unikaliu identifikatoriumi.</w:t>
      </w:r>
    </w:p>
    <w:p w14:paraId="23933FDF" w14:textId="77777777" w:rsidR="000B3837" w:rsidRPr="00650DC8" w:rsidRDefault="000B3837" w:rsidP="000B3837">
      <w:pPr>
        <w:widowControl w:val="0"/>
        <w:tabs>
          <w:tab w:val="left" w:pos="567"/>
        </w:tabs>
        <w:spacing w:after="0" w:line="240" w:lineRule="auto"/>
        <w:rPr>
          <w:rFonts w:ascii="Times New Roman" w:hAnsi="Times New Roman"/>
        </w:rPr>
      </w:pPr>
    </w:p>
    <w:p w14:paraId="63060635" w14:textId="77777777" w:rsidR="000B3837" w:rsidRPr="00650DC8" w:rsidRDefault="000B3837" w:rsidP="000B3837">
      <w:pPr>
        <w:widowControl w:val="0"/>
        <w:tabs>
          <w:tab w:val="left" w:pos="567"/>
        </w:tabs>
        <w:spacing w:after="0" w:line="240" w:lineRule="auto"/>
        <w:rPr>
          <w:rFonts w:ascii="Times New Roman" w:hAnsi="Times New Roman"/>
        </w:rPr>
      </w:pPr>
    </w:p>
    <w:p w14:paraId="792901EE" w14:textId="77777777" w:rsidR="000B3837" w:rsidRPr="00650DC8" w:rsidRDefault="000B3837" w:rsidP="000B383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rPr>
      </w:pPr>
      <w:r w:rsidRPr="00650DC8">
        <w:rPr>
          <w:rFonts w:ascii="Times New Roman" w:hAnsi="Times New Roman"/>
          <w:b/>
        </w:rPr>
        <w:t>18.</w:t>
      </w:r>
      <w:r w:rsidRPr="00650DC8">
        <w:rPr>
          <w:rFonts w:ascii="Times New Roman" w:hAnsi="Times New Roman"/>
          <w:b/>
        </w:rPr>
        <w:tab/>
        <w:t>UNIKALUS IDENTIFIKATORIUS – ŽMONĖMS SUPRANTAMI DUOMENYS</w:t>
      </w:r>
    </w:p>
    <w:p w14:paraId="353C1022" w14:textId="77777777" w:rsidR="000B3837" w:rsidRPr="00650DC8" w:rsidRDefault="000B3837" w:rsidP="000B3837">
      <w:pPr>
        <w:widowControl w:val="0"/>
        <w:spacing w:after="0" w:line="240" w:lineRule="auto"/>
        <w:rPr>
          <w:rFonts w:ascii="Times New Roman" w:hAnsi="Times New Roman"/>
        </w:rPr>
      </w:pPr>
    </w:p>
    <w:p w14:paraId="5C43A7D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PC</w:t>
      </w:r>
    </w:p>
    <w:p w14:paraId="2A89D0FF"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SN</w:t>
      </w:r>
    </w:p>
    <w:p w14:paraId="042398D6" w14:textId="77777777" w:rsidR="000B3837" w:rsidRPr="00650DC8" w:rsidRDefault="000B3837" w:rsidP="000B3837">
      <w:pPr>
        <w:widowControl w:val="0"/>
        <w:spacing w:after="0" w:line="240" w:lineRule="auto"/>
        <w:rPr>
          <w:rFonts w:ascii="Times New Roman" w:hAnsi="Times New Roman"/>
        </w:rPr>
      </w:pPr>
      <w:r w:rsidRPr="00FA561D">
        <w:rPr>
          <w:rFonts w:ascii="Times New Roman" w:hAnsi="Times New Roman"/>
          <w:highlight w:val="lightGray"/>
        </w:rPr>
        <w:t>NN</w:t>
      </w:r>
    </w:p>
    <w:p w14:paraId="64AB072E" w14:textId="77777777" w:rsidR="000B3837" w:rsidRPr="00650DC8" w:rsidRDefault="000B3837" w:rsidP="000B3837">
      <w:pPr>
        <w:widowControl w:val="0"/>
        <w:spacing w:after="0" w:line="240" w:lineRule="auto"/>
        <w:rPr>
          <w:rFonts w:ascii="Times New Roman" w:hAnsi="Times New Roman"/>
        </w:rPr>
      </w:pPr>
    </w:p>
    <w:p w14:paraId="103F6DD2"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650DC8">
        <w:rPr>
          <w:rFonts w:ascii="Times New Roman" w:hAnsi="Times New Roman"/>
        </w:rPr>
        <w:br w:type="page"/>
      </w:r>
      <w:r w:rsidRPr="00650DC8">
        <w:rPr>
          <w:rFonts w:ascii="Times New Roman" w:hAnsi="Times New Roman"/>
          <w:b/>
        </w:rPr>
        <w:lastRenderedPageBreak/>
        <w:t xml:space="preserve">MINIMALI </w:t>
      </w:r>
      <w:r w:rsidRPr="00650DC8">
        <w:rPr>
          <w:rFonts w:ascii="Times New Roman" w:hAnsi="Times New Roman"/>
          <w:b/>
          <w:caps/>
        </w:rPr>
        <w:t xml:space="preserve">informacija ant </w:t>
      </w:r>
      <w:r w:rsidRPr="00650DC8">
        <w:rPr>
          <w:rFonts w:ascii="Times New Roman" w:hAnsi="Times New Roman"/>
          <w:b/>
        </w:rPr>
        <w:t>LIZDINIŲ PLOKŠTELIŲ ARBA DVISLUOKSNIŲ JUOSTELIŲ</w:t>
      </w:r>
    </w:p>
    <w:p w14:paraId="6C64B94C"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6F2598A9"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sidRPr="00650DC8">
        <w:rPr>
          <w:rFonts w:ascii="Times New Roman" w:hAnsi="Times New Roman"/>
          <w:b/>
          <w:caps/>
        </w:rPr>
        <w:t>LIZDINĖS PLOKŠTELĖS (OPA/A</w:t>
      </w:r>
      <w:r w:rsidRPr="00650DC8">
        <w:rPr>
          <w:rFonts w:ascii="Times New Roman" w:hAnsi="Times New Roman"/>
          <w:b/>
        </w:rPr>
        <w:t>l/</w:t>
      </w:r>
      <w:r w:rsidRPr="00650DC8">
        <w:rPr>
          <w:rFonts w:ascii="Times New Roman" w:hAnsi="Times New Roman"/>
          <w:b/>
          <w:caps/>
        </w:rPr>
        <w:t>PVC//A</w:t>
      </w:r>
      <w:r w:rsidRPr="00650DC8">
        <w:rPr>
          <w:rFonts w:ascii="Times New Roman" w:hAnsi="Times New Roman"/>
          <w:b/>
        </w:rPr>
        <w:t>l</w:t>
      </w:r>
      <w:r w:rsidRPr="00650DC8">
        <w:rPr>
          <w:rFonts w:ascii="Times New Roman" w:hAnsi="Times New Roman"/>
          <w:b/>
          <w:caps/>
        </w:rPr>
        <w:t xml:space="preserve"> </w:t>
      </w:r>
      <w:r w:rsidRPr="00650DC8">
        <w:rPr>
          <w:rFonts w:ascii="Times New Roman" w:hAnsi="Times New Roman"/>
          <w:b/>
        </w:rPr>
        <w:t>folija</w:t>
      </w:r>
      <w:r w:rsidRPr="00650DC8">
        <w:rPr>
          <w:rFonts w:ascii="Times New Roman" w:hAnsi="Times New Roman"/>
          <w:b/>
          <w:caps/>
        </w:rPr>
        <w:t>)</w:t>
      </w:r>
    </w:p>
    <w:p w14:paraId="105E7592" w14:textId="77777777" w:rsidR="000B3837" w:rsidRPr="00650DC8" w:rsidRDefault="000B3837" w:rsidP="000B3837">
      <w:pPr>
        <w:widowControl w:val="0"/>
        <w:spacing w:after="0" w:line="240" w:lineRule="auto"/>
        <w:ind w:left="567" w:hanging="567"/>
        <w:rPr>
          <w:rFonts w:ascii="Times New Roman" w:hAnsi="Times New Roman"/>
          <w:caps/>
        </w:rPr>
      </w:pPr>
    </w:p>
    <w:p w14:paraId="12D1245B" w14:textId="77777777" w:rsidR="000B3837" w:rsidRPr="00650DC8" w:rsidRDefault="000B3837" w:rsidP="000B3837">
      <w:pPr>
        <w:widowControl w:val="0"/>
        <w:spacing w:after="0" w:line="240" w:lineRule="auto"/>
        <w:ind w:left="567" w:hanging="567"/>
        <w:rPr>
          <w:rFonts w:ascii="Times New Roman" w:hAnsi="Times New Roman"/>
          <w:caps/>
        </w:rPr>
      </w:pPr>
    </w:p>
    <w:p w14:paraId="7C6C6104"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w:t>
      </w:r>
      <w:r w:rsidRPr="00650DC8">
        <w:rPr>
          <w:rFonts w:ascii="Times New Roman" w:hAnsi="Times New Roman"/>
          <w:b/>
          <w:caps/>
        </w:rPr>
        <w:tab/>
        <w:t>Vaistinio preparato pavadinimas</w:t>
      </w:r>
    </w:p>
    <w:p w14:paraId="64D2CBDD" w14:textId="77777777" w:rsidR="000B3837" w:rsidRPr="00650DC8" w:rsidRDefault="000B3837" w:rsidP="000B3837">
      <w:pPr>
        <w:widowControl w:val="0"/>
        <w:spacing w:after="0" w:line="240" w:lineRule="auto"/>
        <w:ind w:left="567" w:hanging="567"/>
        <w:rPr>
          <w:rFonts w:ascii="Times New Roman" w:hAnsi="Times New Roman"/>
        </w:rPr>
      </w:pPr>
    </w:p>
    <w:p w14:paraId="05E3CF6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5 mg/10 mg plėvele dengtos tabletės</w:t>
      </w:r>
    </w:p>
    <w:p w14:paraId="0F986E66"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amlodipinas/atorvastatinas</w:t>
      </w:r>
    </w:p>
    <w:p w14:paraId="65CFF992" w14:textId="77777777" w:rsidR="000B3837" w:rsidRPr="00650DC8" w:rsidRDefault="000B3837" w:rsidP="000B3837">
      <w:pPr>
        <w:widowControl w:val="0"/>
        <w:spacing w:after="0" w:line="240" w:lineRule="auto"/>
        <w:ind w:left="567" w:hanging="567"/>
        <w:rPr>
          <w:rFonts w:ascii="Times New Roman" w:hAnsi="Times New Roman"/>
        </w:rPr>
      </w:pPr>
    </w:p>
    <w:p w14:paraId="76A650EB" w14:textId="77777777" w:rsidR="000B3837" w:rsidRPr="00650DC8" w:rsidRDefault="000B3837" w:rsidP="000B3837">
      <w:pPr>
        <w:widowControl w:val="0"/>
        <w:spacing w:after="0" w:line="240" w:lineRule="auto"/>
        <w:ind w:left="567" w:hanging="567"/>
        <w:rPr>
          <w:rFonts w:ascii="Times New Roman" w:hAnsi="Times New Roman"/>
        </w:rPr>
      </w:pPr>
    </w:p>
    <w:p w14:paraId="657B4360"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rPr>
        <w:t>2.</w:t>
      </w:r>
      <w:r w:rsidRPr="00650DC8">
        <w:rPr>
          <w:rFonts w:ascii="Times New Roman" w:hAnsi="Times New Roman"/>
          <w:b/>
        </w:rPr>
        <w:tab/>
      </w:r>
      <w:r w:rsidRPr="00650DC8">
        <w:rPr>
          <w:rFonts w:ascii="Times New Roman" w:hAnsi="Times New Roman"/>
          <w:b/>
          <w:caps/>
        </w:rPr>
        <w:t>Registruotojo pavadinimas</w:t>
      </w:r>
    </w:p>
    <w:p w14:paraId="44D4AB64" w14:textId="77777777" w:rsidR="000B3837" w:rsidRPr="00650DC8" w:rsidRDefault="000B3837" w:rsidP="000B3837">
      <w:pPr>
        <w:widowControl w:val="0"/>
        <w:spacing w:after="0" w:line="240" w:lineRule="auto"/>
        <w:rPr>
          <w:rFonts w:ascii="Times New Roman" w:hAnsi="Times New Roman"/>
        </w:rPr>
      </w:pPr>
    </w:p>
    <w:p w14:paraId="2DBFFC49" w14:textId="77777777" w:rsidR="000B3837" w:rsidRPr="00650DC8" w:rsidRDefault="000B3837" w:rsidP="000B3837">
      <w:pPr>
        <w:widowControl w:val="0"/>
        <w:spacing w:after="0" w:line="240" w:lineRule="auto"/>
        <w:jc w:val="both"/>
        <w:rPr>
          <w:rFonts w:ascii="Times New Roman" w:hAnsi="Times New Roman"/>
          <w:color w:val="000000"/>
        </w:rPr>
      </w:pPr>
      <w:r w:rsidRPr="00650DC8">
        <w:rPr>
          <w:rFonts w:ascii="Times New Roman" w:hAnsi="Times New Roman"/>
          <w:color w:val="000000"/>
        </w:rPr>
        <w:t>KRKA</w:t>
      </w:r>
    </w:p>
    <w:p w14:paraId="393E5802" w14:textId="77777777" w:rsidR="000B3837" w:rsidRPr="00650DC8" w:rsidRDefault="000B3837" w:rsidP="000B3837">
      <w:pPr>
        <w:widowControl w:val="0"/>
        <w:spacing w:after="0" w:line="240" w:lineRule="auto"/>
        <w:ind w:left="567" w:hanging="567"/>
        <w:rPr>
          <w:rFonts w:ascii="Times New Roman" w:hAnsi="Times New Roman"/>
        </w:rPr>
      </w:pPr>
    </w:p>
    <w:p w14:paraId="27C31640" w14:textId="77777777" w:rsidR="000B3837" w:rsidRPr="00650DC8" w:rsidRDefault="000B3837" w:rsidP="000B3837">
      <w:pPr>
        <w:widowControl w:val="0"/>
        <w:spacing w:after="0" w:line="240" w:lineRule="auto"/>
        <w:ind w:left="567" w:hanging="567"/>
        <w:rPr>
          <w:rFonts w:ascii="Times New Roman" w:hAnsi="Times New Roman"/>
        </w:rPr>
      </w:pPr>
    </w:p>
    <w:p w14:paraId="023960B5"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rPr>
        <w:t>3.</w:t>
      </w:r>
      <w:r w:rsidRPr="00650DC8">
        <w:rPr>
          <w:rFonts w:ascii="Times New Roman" w:hAnsi="Times New Roman"/>
          <w:b/>
        </w:rPr>
        <w:tab/>
      </w:r>
      <w:r w:rsidRPr="00650DC8">
        <w:rPr>
          <w:rFonts w:ascii="Times New Roman" w:hAnsi="Times New Roman"/>
          <w:b/>
          <w:caps/>
        </w:rPr>
        <w:t>tinkamumo laikas</w:t>
      </w:r>
    </w:p>
    <w:p w14:paraId="6E3FAFDB" w14:textId="77777777" w:rsidR="000B3837" w:rsidRPr="00650DC8" w:rsidRDefault="000B3837" w:rsidP="000B3837">
      <w:pPr>
        <w:widowControl w:val="0"/>
        <w:spacing w:after="0" w:line="240" w:lineRule="auto"/>
        <w:ind w:left="567" w:hanging="567"/>
        <w:rPr>
          <w:rFonts w:ascii="Times New Roman" w:hAnsi="Times New Roman"/>
          <w:i/>
        </w:rPr>
      </w:pPr>
    </w:p>
    <w:p w14:paraId="1C4A55EE" w14:textId="77777777" w:rsidR="000B3837" w:rsidRPr="00650DC8" w:rsidRDefault="000B3837" w:rsidP="000B3837">
      <w:pPr>
        <w:widowControl w:val="0"/>
        <w:tabs>
          <w:tab w:val="left" w:pos="4218"/>
        </w:tabs>
        <w:spacing w:after="0" w:line="240" w:lineRule="auto"/>
        <w:rPr>
          <w:rFonts w:ascii="Times New Roman" w:hAnsi="Times New Roman"/>
        </w:rPr>
      </w:pPr>
      <w:r w:rsidRPr="00650DC8">
        <w:rPr>
          <w:rFonts w:ascii="Times New Roman" w:hAnsi="Times New Roman"/>
        </w:rPr>
        <w:t>EXP (mm/MMMM)</w:t>
      </w:r>
    </w:p>
    <w:p w14:paraId="6ACF4F1E" w14:textId="77777777" w:rsidR="000B3837" w:rsidRPr="00650DC8" w:rsidRDefault="000B3837" w:rsidP="000B3837">
      <w:pPr>
        <w:widowControl w:val="0"/>
        <w:spacing w:after="0" w:line="240" w:lineRule="auto"/>
        <w:rPr>
          <w:rFonts w:ascii="Times New Roman" w:hAnsi="Times New Roman"/>
        </w:rPr>
      </w:pPr>
    </w:p>
    <w:p w14:paraId="2E1B32ED" w14:textId="77777777" w:rsidR="000B3837" w:rsidRPr="00650DC8" w:rsidRDefault="000B3837" w:rsidP="000B3837">
      <w:pPr>
        <w:widowControl w:val="0"/>
        <w:spacing w:after="0" w:line="240" w:lineRule="auto"/>
        <w:rPr>
          <w:rFonts w:ascii="Times New Roman" w:hAnsi="Times New Roman"/>
        </w:rPr>
      </w:pPr>
    </w:p>
    <w:p w14:paraId="647D7FD8"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4.</w:t>
      </w:r>
      <w:r w:rsidRPr="00650DC8">
        <w:rPr>
          <w:rFonts w:ascii="Times New Roman" w:hAnsi="Times New Roman"/>
          <w:b/>
          <w:caps/>
        </w:rPr>
        <w:tab/>
        <w:t>serijos numeris</w:t>
      </w:r>
    </w:p>
    <w:p w14:paraId="3D9E61D4" w14:textId="77777777" w:rsidR="000B3837" w:rsidRPr="00650DC8" w:rsidRDefault="000B3837" w:rsidP="000B3837">
      <w:pPr>
        <w:widowControl w:val="0"/>
        <w:spacing w:after="0" w:line="240" w:lineRule="auto"/>
        <w:ind w:left="567" w:hanging="567"/>
        <w:rPr>
          <w:rFonts w:ascii="Times New Roman" w:hAnsi="Times New Roman"/>
          <w:i/>
        </w:rPr>
      </w:pPr>
    </w:p>
    <w:p w14:paraId="001BCC2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Lot</w:t>
      </w:r>
    </w:p>
    <w:p w14:paraId="45728D64" w14:textId="77777777" w:rsidR="000B3837" w:rsidRPr="00650DC8" w:rsidRDefault="000B3837" w:rsidP="000B3837">
      <w:pPr>
        <w:widowControl w:val="0"/>
        <w:spacing w:after="0" w:line="240" w:lineRule="auto"/>
        <w:ind w:left="567" w:hanging="567"/>
        <w:rPr>
          <w:rFonts w:ascii="Times New Roman" w:hAnsi="Times New Roman"/>
        </w:rPr>
      </w:pPr>
    </w:p>
    <w:p w14:paraId="56A6FDC9" w14:textId="77777777" w:rsidR="000B3837" w:rsidRPr="00650DC8" w:rsidRDefault="000B3837" w:rsidP="000B3837">
      <w:pPr>
        <w:widowControl w:val="0"/>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3837" w:rsidRPr="00650DC8" w14:paraId="6F9F252B" w14:textId="77777777" w:rsidTr="008E4378">
        <w:tc>
          <w:tcPr>
            <w:tcW w:w="9287" w:type="dxa"/>
          </w:tcPr>
          <w:p w14:paraId="5F62E2AE" w14:textId="77777777" w:rsidR="000B3837" w:rsidRPr="00650DC8" w:rsidRDefault="000B3837" w:rsidP="008E4378">
            <w:pPr>
              <w:widowControl w:val="0"/>
              <w:tabs>
                <w:tab w:val="left" w:pos="142"/>
              </w:tabs>
              <w:spacing w:after="0" w:line="240" w:lineRule="auto"/>
              <w:ind w:left="567" w:hanging="567"/>
              <w:rPr>
                <w:rFonts w:ascii="Times New Roman" w:hAnsi="Times New Roman"/>
                <w:b/>
              </w:rPr>
            </w:pPr>
            <w:r w:rsidRPr="00650DC8">
              <w:rPr>
                <w:rFonts w:ascii="Times New Roman" w:hAnsi="Times New Roman"/>
                <w:b/>
              </w:rPr>
              <w:t>5.</w:t>
            </w:r>
            <w:r w:rsidRPr="00650DC8">
              <w:rPr>
                <w:rFonts w:ascii="Times New Roman" w:hAnsi="Times New Roman"/>
                <w:b/>
              </w:rPr>
              <w:tab/>
              <w:t>KITA</w:t>
            </w:r>
          </w:p>
        </w:tc>
      </w:tr>
    </w:tbl>
    <w:p w14:paraId="4761DB68" w14:textId="77777777" w:rsidR="000B3837" w:rsidRPr="00650DC8" w:rsidRDefault="000B3837" w:rsidP="000B3837">
      <w:pPr>
        <w:widowControl w:val="0"/>
        <w:spacing w:after="0" w:line="240" w:lineRule="auto"/>
        <w:ind w:right="113"/>
        <w:rPr>
          <w:rFonts w:ascii="Times New Roman" w:hAnsi="Times New Roman"/>
        </w:rPr>
      </w:pPr>
    </w:p>
    <w:p w14:paraId="102AF721" w14:textId="77777777" w:rsidR="000B3837" w:rsidRPr="00650DC8" w:rsidRDefault="000B3837" w:rsidP="000B3837">
      <w:pPr>
        <w:widowControl w:val="0"/>
        <w:spacing w:after="0" w:line="240" w:lineRule="auto"/>
        <w:rPr>
          <w:rFonts w:ascii="Times New Roman" w:hAnsi="Times New Roman"/>
        </w:rPr>
      </w:pPr>
    </w:p>
    <w:p w14:paraId="5B57785D"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br w:type="page"/>
      </w:r>
    </w:p>
    <w:p w14:paraId="45B17DA6"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sidRPr="00650DC8">
        <w:rPr>
          <w:rFonts w:ascii="Times New Roman" w:hAnsi="Times New Roman"/>
          <w:b/>
          <w:caps/>
        </w:rPr>
        <w:lastRenderedPageBreak/>
        <w:t xml:space="preserve">Informacija ant </w:t>
      </w:r>
      <w:r w:rsidRPr="00650DC8">
        <w:rPr>
          <w:rFonts w:ascii="Times New Roman" w:hAnsi="Times New Roman"/>
          <w:b/>
        </w:rPr>
        <w:t>IŠORINĖS</w:t>
      </w:r>
      <w:r w:rsidRPr="00650DC8">
        <w:rPr>
          <w:rFonts w:ascii="Times New Roman" w:hAnsi="Times New Roman"/>
          <w:b/>
          <w:caps/>
        </w:rPr>
        <w:t xml:space="preserve"> pakuotės</w:t>
      </w:r>
    </w:p>
    <w:p w14:paraId="452E186E"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146C069C"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KARTONO DĖŽUTĖ</w:t>
      </w:r>
    </w:p>
    <w:p w14:paraId="0F464F90" w14:textId="77777777" w:rsidR="000B3837" w:rsidRPr="00650DC8" w:rsidRDefault="000B3837" w:rsidP="000B3837">
      <w:pPr>
        <w:widowControl w:val="0"/>
        <w:spacing w:after="0" w:line="240" w:lineRule="auto"/>
        <w:ind w:left="567" w:hanging="567"/>
        <w:rPr>
          <w:rFonts w:ascii="Times New Roman" w:hAnsi="Times New Roman"/>
        </w:rPr>
      </w:pPr>
    </w:p>
    <w:p w14:paraId="17670654" w14:textId="77777777" w:rsidR="000B3837" w:rsidRPr="00650DC8" w:rsidRDefault="000B3837" w:rsidP="000B3837">
      <w:pPr>
        <w:widowControl w:val="0"/>
        <w:spacing w:after="0" w:line="240" w:lineRule="auto"/>
        <w:ind w:left="567" w:hanging="567"/>
        <w:rPr>
          <w:rFonts w:ascii="Times New Roman" w:hAnsi="Times New Roman"/>
        </w:rPr>
      </w:pPr>
    </w:p>
    <w:p w14:paraId="666A9523"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w:t>
      </w:r>
      <w:r w:rsidRPr="00650DC8">
        <w:rPr>
          <w:rFonts w:ascii="Times New Roman" w:hAnsi="Times New Roman"/>
          <w:b/>
          <w:caps/>
        </w:rPr>
        <w:tab/>
        <w:t>vaistinio preparato pavadinimas</w:t>
      </w:r>
    </w:p>
    <w:p w14:paraId="21E84AA4" w14:textId="77777777" w:rsidR="000B3837" w:rsidRPr="00650DC8" w:rsidRDefault="000B3837" w:rsidP="000B3837">
      <w:pPr>
        <w:widowControl w:val="0"/>
        <w:spacing w:after="0" w:line="240" w:lineRule="auto"/>
        <w:ind w:left="567" w:hanging="567"/>
        <w:rPr>
          <w:rFonts w:ascii="Times New Roman" w:hAnsi="Times New Roman"/>
        </w:rPr>
      </w:pPr>
    </w:p>
    <w:p w14:paraId="678430C5"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10 mg/10 mg plėvele dengtos tabletės</w:t>
      </w:r>
    </w:p>
    <w:p w14:paraId="554FE270"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amlodipinas/atorvastatinas</w:t>
      </w:r>
    </w:p>
    <w:p w14:paraId="74AEB99A" w14:textId="77777777" w:rsidR="000B3837" w:rsidRPr="00650DC8" w:rsidRDefault="000B3837" w:rsidP="000B3837">
      <w:pPr>
        <w:widowControl w:val="0"/>
        <w:spacing w:after="0" w:line="240" w:lineRule="auto"/>
        <w:ind w:left="567" w:hanging="567"/>
        <w:rPr>
          <w:rFonts w:ascii="Times New Roman" w:hAnsi="Times New Roman"/>
        </w:rPr>
      </w:pPr>
    </w:p>
    <w:p w14:paraId="6E133DC2" w14:textId="77777777" w:rsidR="000B3837" w:rsidRPr="00650DC8" w:rsidRDefault="000B3837" w:rsidP="000B3837">
      <w:pPr>
        <w:widowControl w:val="0"/>
        <w:spacing w:after="0" w:line="240" w:lineRule="auto"/>
        <w:ind w:left="567" w:hanging="567"/>
        <w:rPr>
          <w:rFonts w:ascii="Times New Roman" w:hAnsi="Times New Roman"/>
        </w:rPr>
      </w:pPr>
    </w:p>
    <w:p w14:paraId="73351C35"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2.</w:t>
      </w:r>
      <w:r w:rsidRPr="00650DC8">
        <w:rPr>
          <w:rFonts w:ascii="Times New Roman" w:hAnsi="Times New Roman"/>
          <w:b/>
          <w:caps/>
        </w:rPr>
        <w:tab/>
        <w:t>VEIKLIOJI (-IOS) MEDŽIAGA (-OS) IR JOS (-Ų) KIEKIS (-IAI)</w:t>
      </w:r>
    </w:p>
    <w:p w14:paraId="57880A46" w14:textId="77777777" w:rsidR="000B3837" w:rsidRPr="00650DC8" w:rsidRDefault="000B3837" w:rsidP="000B3837">
      <w:pPr>
        <w:widowControl w:val="0"/>
        <w:tabs>
          <w:tab w:val="left" w:pos="567"/>
        </w:tabs>
        <w:spacing w:after="0" w:line="240" w:lineRule="auto"/>
        <w:rPr>
          <w:rFonts w:ascii="Times New Roman" w:hAnsi="Times New Roman"/>
        </w:rPr>
      </w:pPr>
    </w:p>
    <w:p w14:paraId="18FF045C" w14:textId="77777777" w:rsidR="000B3837" w:rsidRPr="00650DC8" w:rsidRDefault="000B3837" w:rsidP="000B3837">
      <w:pPr>
        <w:widowControl w:val="0"/>
        <w:tabs>
          <w:tab w:val="left" w:pos="567"/>
        </w:tabs>
        <w:spacing w:after="0" w:line="240" w:lineRule="auto"/>
        <w:rPr>
          <w:rFonts w:ascii="Times New Roman" w:hAnsi="Times New Roman"/>
        </w:rPr>
      </w:pPr>
      <w:r w:rsidRPr="00650DC8">
        <w:rPr>
          <w:rFonts w:ascii="Times New Roman" w:hAnsi="Times New Roman"/>
        </w:rPr>
        <w:t>Kiekvienoje plėvele dengtoje tabletėje yra 10 mg amlodipino (amlodipino besilato pavidalu) ir 10 mg atorvastatino (atorvastatino kalcio druskos trihidrato pavidalu).</w:t>
      </w:r>
    </w:p>
    <w:p w14:paraId="0A570A9A" w14:textId="77777777" w:rsidR="000B3837" w:rsidRPr="00650DC8" w:rsidRDefault="000B3837" w:rsidP="000B3837">
      <w:pPr>
        <w:widowControl w:val="0"/>
        <w:spacing w:after="0" w:line="240" w:lineRule="auto"/>
        <w:ind w:left="567" w:hanging="567"/>
        <w:rPr>
          <w:rFonts w:ascii="Times New Roman" w:hAnsi="Times New Roman"/>
          <w:caps/>
        </w:rPr>
      </w:pPr>
    </w:p>
    <w:p w14:paraId="483E6CDE" w14:textId="77777777" w:rsidR="000B3837" w:rsidRPr="00650DC8" w:rsidRDefault="000B3837" w:rsidP="000B3837">
      <w:pPr>
        <w:widowControl w:val="0"/>
        <w:spacing w:after="0" w:line="240" w:lineRule="auto"/>
        <w:ind w:left="567" w:hanging="567"/>
        <w:rPr>
          <w:rFonts w:ascii="Times New Roman" w:hAnsi="Times New Roman"/>
          <w:caps/>
        </w:rPr>
      </w:pPr>
    </w:p>
    <w:p w14:paraId="1DE35FF6"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3.</w:t>
      </w:r>
      <w:r w:rsidRPr="00650DC8">
        <w:rPr>
          <w:rFonts w:ascii="Times New Roman" w:hAnsi="Times New Roman"/>
          <w:b/>
          <w:caps/>
        </w:rPr>
        <w:tab/>
        <w:t>pagalbinių medžiagų sąrašas</w:t>
      </w:r>
    </w:p>
    <w:p w14:paraId="36E515A4" w14:textId="77777777" w:rsidR="000B3837" w:rsidRPr="00650DC8" w:rsidRDefault="000B3837" w:rsidP="000B3837">
      <w:pPr>
        <w:widowControl w:val="0"/>
        <w:spacing w:after="0" w:line="240" w:lineRule="auto"/>
        <w:ind w:left="567" w:hanging="567"/>
        <w:rPr>
          <w:rFonts w:ascii="Times New Roman" w:hAnsi="Times New Roman"/>
        </w:rPr>
      </w:pPr>
    </w:p>
    <w:p w14:paraId="0D7C140A" w14:textId="77777777" w:rsidR="000B3837" w:rsidRPr="00650DC8" w:rsidRDefault="000B3837" w:rsidP="000B3837">
      <w:pPr>
        <w:widowControl w:val="0"/>
        <w:spacing w:after="0" w:line="240" w:lineRule="auto"/>
        <w:ind w:left="567" w:hanging="567"/>
        <w:rPr>
          <w:rFonts w:ascii="Times New Roman" w:hAnsi="Times New Roman"/>
          <w:caps/>
        </w:rPr>
      </w:pPr>
    </w:p>
    <w:p w14:paraId="6C1986D7"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4.</w:t>
      </w:r>
      <w:r w:rsidRPr="00650DC8">
        <w:rPr>
          <w:rFonts w:ascii="Times New Roman" w:hAnsi="Times New Roman"/>
          <w:b/>
          <w:caps/>
        </w:rPr>
        <w:tab/>
        <w:t>FARMACINĖ forma ir KIEKIS PAKUOTĖJE</w:t>
      </w:r>
    </w:p>
    <w:p w14:paraId="2A56E3B0" w14:textId="77777777" w:rsidR="000B3837" w:rsidRPr="00650DC8" w:rsidRDefault="000B3837" w:rsidP="000B3837">
      <w:pPr>
        <w:widowControl w:val="0"/>
        <w:spacing w:after="0" w:line="240" w:lineRule="auto"/>
        <w:ind w:left="567" w:hanging="567"/>
        <w:rPr>
          <w:rFonts w:ascii="Times New Roman" w:hAnsi="Times New Roman"/>
          <w:caps/>
        </w:rPr>
      </w:pPr>
    </w:p>
    <w:p w14:paraId="62699AE5" w14:textId="77777777" w:rsidR="000B3837" w:rsidRPr="00650DC8" w:rsidRDefault="000B3837" w:rsidP="000B3837">
      <w:pPr>
        <w:widowControl w:val="0"/>
        <w:spacing w:after="0" w:line="240" w:lineRule="auto"/>
        <w:ind w:left="567" w:hanging="567"/>
        <w:rPr>
          <w:rFonts w:ascii="Times New Roman" w:hAnsi="Times New Roman"/>
        </w:rPr>
      </w:pPr>
      <w:r w:rsidRPr="00FA561D">
        <w:rPr>
          <w:rFonts w:ascii="Times New Roman" w:hAnsi="Times New Roman"/>
          <w:highlight w:val="lightGray"/>
        </w:rPr>
        <w:t>Plėvele dengtos tabletės</w:t>
      </w:r>
    </w:p>
    <w:p w14:paraId="086839BB" w14:textId="77777777" w:rsidR="000B3837" w:rsidRPr="00650DC8" w:rsidRDefault="000B3837" w:rsidP="000B3837">
      <w:pPr>
        <w:widowControl w:val="0"/>
        <w:spacing w:after="0" w:line="240" w:lineRule="auto"/>
        <w:ind w:left="567" w:hanging="567"/>
        <w:rPr>
          <w:rFonts w:ascii="Times New Roman" w:hAnsi="Times New Roman"/>
        </w:rPr>
      </w:pPr>
    </w:p>
    <w:p w14:paraId="217B7C0C"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10 plėvele dengtų tablečių</w:t>
      </w:r>
    </w:p>
    <w:p w14:paraId="1952AC48"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14 plėvele dengtų tablečių</w:t>
      </w:r>
    </w:p>
    <w:p w14:paraId="13A80A6B"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20 plėvele dengtų tablečių</w:t>
      </w:r>
    </w:p>
    <w:p w14:paraId="30A4708E"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28 plėvele dengtos tabletės</w:t>
      </w:r>
    </w:p>
    <w:p w14:paraId="2F7ECE94"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30 plėvele dengtų tablečių</w:t>
      </w:r>
    </w:p>
    <w:p w14:paraId="2EC7D92F"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50 plėvele dengtų tablečių</w:t>
      </w:r>
    </w:p>
    <w:p w14:paraId="43E3BC9C"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56 plėvele dengtos tabletės</w:t>
      </w:r>
    </w:p>
    <w:p w14:paraId="12C79307"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60 plėvele dengtų tablečių</w:t>
      </w:r>
    </w:p>
    <w:p w14:paraId="0D602BAB" w14:textId="77777777" w:rsidR="000B3837" w:rsidRPr="00FA561D" w:rsidRDefault="000B3837" w:rsidP="000B3837">
      <w:pPr>
        <w:widowControl w:val="0"/>
        <w:spacing w:after="0" w:line="240" w:lineRule="auto"/>
        <w:ind w:left="567" w:hanging="567"/>
        <w:rPr>
          <w:rFonts w:ascii="Times New Roman" w:hAnsi="Times New Roman"/>
          <w:highlight w:val="lightGray"/>
        </w:rPr>
      </w:pPr>
      <w:r w:rsidRPr="00FA561D">
        <w:rPr>
          <w:rFonts w:ascii="Times New Roman" w:hAnsi="Times New Roman"/>
          <w:highlight w:val="lightGray"/>
        </w:rPr>
        <w:t>90 plėvele dengtų tablečių</w:t>
      </w:r>
    </w:p>
    <w:p w14:paraId="3D77F478" w14:textId="77777777" w:rsidR="000B3837" w:rsidRPr="00650DC8" w:rsidRDefault="000B3837" w:rsidP="000B3837">
      <w:pPr>
        <w:widowControl w:val="0"/>
        <w:spacing w:after="0" w:line="240" w:lineRule="auto"/>
        <w:ind w:left="567" w:hanging="567"/>
        <w:rPr>
          <w:rFonts w:ascii="Times New Roman" w:hAnsi="Times New Roman"/>
        </w:rPr>
      </w:pPr>
      <w:r w:rsidRPr="00FA561D">
        <w:rPr>
          <w:rFonts w:ascii="Times New Roman" w:hAnsi="Times New Roman"/>
          <w:highlight w:val="lightGray"/>
        </w:rPr>
        <w:t>100 plėvele dengtų tablečių</w:t>
      </w:r>
    </w:p>
    <w:p w14:paraId="3DEA8605" w14:textId="77777777" w:rsidR="000B3837" w:rsidRPr="00650DC8" w:rsidRDefault="000B3837" w:rsidP="000B3837">
      <w:pPr>
        <w:widowControl w:val="0"/>
        <w:spacing w:after="0" w:line="240" w:lineRule="auto"/>
        <w:ind w:left="567" w:hanging="567"/>
        <w:rPr>
          <w:rFonts w:ascii="Times New Roman" w:hAnsi="Times New Roman"/>
          <w:caps/>
        </w:rPr>
      </w:pPr>
    </w:p>
    <w:p w14:paraId="69245344" w14:textId="77777777" w:rsidR="000B3837" w:rsidRPr="00650DC8" w:rsidRDefault="000B3837" w:rsidP="000B3837">
      <w:pPr>
        <w:widowControl w:val="0"/>
        <w:spacing w:after="0" w:line="240" w:lineRule="auto"/>
        <w:ind w:left="567" w:hanging="567"/>
        <w:rPr>
          <w:rFonts w:ascii="Times New Roman" w:hAnsi="Times New Roman"/>
          <w:caps/>
        </w:rPr>
      </w:pPr>
    </w:p>
    <w:p w14:paraId="319B55A9"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5.</w:t>
      </w:r>
      <w:r w:rsidRPr="00650DC8">
        <w:rPr>
          <w:rFonts w:ascii="Times New Roman" w:hAnsi="Times New Roman"/>
          <w:b/>
          <w:caps/>
        </w:rPr>
        <w:tab/>
        <w:t>vartojimo METODAS IR būdas (-AI)</w:t>
      </w:r>
    </w:p>
    <w:p w14:paraId="2F31F4D6" w14:textId="77777777" w:rsidR="000B3837" w:rsidRPr="00650DC8" w:rsidRDefault="000B3837" w:rsidP="000B3837">
      <w:pPr>
        <w:widowControl w:val="0"/>
        <w:spacing w:after="0" w:line="240" w:lineRule="auto"/>
        <w:ind w:left="567" w:hanging="567"/>
        <w:rPr>
          <w:rFonts w:ascii="Times New Roman" w:hAnsi="Times New Roman"/>
          <w:caps/>
        </w:rPr>
      </w:pPr>
    </w:p>
    <w:p w14:paraId="2A8A715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Prieš vartojimą perskaitykite pakuotės lapelį.</w:t>
      </w:r>
    </w:p>
    <w:p w14:paraId="1C29CD0D"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Vartoti per burną.</w:t>
      </w:r>
    </w:p>
    <w:p w14:paraId="0AAC2E0A" w14:textId="77777777" w:rsidR="000B3837" w:rsidRPr="00650DC8" w:rsidRDefault="000B3837" w:rsidP="000B3837">
      <w:pPr>
        <w:widowControl w:val="0"/>
        <w:spacing w:after="0" w:line="240" w:lineRule="auto"/>
        <w:rPr>
          <w:rFonts w:ascii="Times New Roman" w:hAnsi="Times New Roman"/>
        </w:rPr>
      </w:pPr>
    </w:p>
    <w:p w14:paraId="0A6EDF99" w14:textId="77777777" w:rsidR="000B3837" w:rsidRPr="00650DC8" w:rsidRDefault="000B3837" w:rsidP="000B3837">
      <w:pPr>
        <w:widowControl w:val="0"/>
        <w:spacing w:after="0" w:line="240" w:lineRule="auto"/>
        <w:ind w:left="567" w:hanging="567"/>
        <w:rPr>
          <w:rFonts w:ascii="Times New Roman" w:hAnsi="Times New Roman"/>
          <w:caps/>
        </w:rPr>
      </w:pPr>
    </w:p>
    <w:p w14:paraId="5A849944"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6.</w:t>
      </w:r>
      <w:r w:rsidRPr="00650DC8">
        <w:rPr>
          <w:rFonts w:ascii="Times New Roman" w:hAnsi="Times New Roman"/>
          <w:b/>
          <w:caps/>
        </w:rPr>
        <w:tab/>
        <w:t>SPECIALUS Įspėjimas</w:t>
      </w:r>
      <w:r w:rsidRPr="00650DC8">
        <w:rPr>
          <w:rFonts w:ascii="Times New Roman" w:hAnsi="Times New Roman"/>
        </w:rPr>
        <w:t xml:space="preserve">, </w:t>
      </w:r>
      <w:r w:rsidRPr="00650DC8">
        <w:rPr>
          <w:rFonts w:ascii="Times New Roman" w:hAnsi="Times New Roman"/>
          <w:b/>
        </w:rPr>
        <w:t xml:space="preserve">KAD VAISTINĮ PREPARATĄ BŪTINA LAIKYTI </w:t>
      </w:r>
      <w:r w:rsidRPr="00650DC8">
        <w:rPr>
          <w:rFonts w:ascii="Times New Roman" w:hAnsi="Times New Roman"/>
          <w:b/>
          <w:caps/>
        </w:rPr>
        <w:t>vaikams nepastebimoje ir nepasiekiamoje vietoje</w:t>
      </w:r>
    </w:p>
    <w:p w14:paraId="2BF8B7BF" w14:textId="77777777" w:rsidR="000B3837" w:rsidRPr="00650DC8" w:rsidRDefault="000B3837" w:rsidP="000B3837">
      <w:pPr>
        <w:widowControl w:val="0"/>
        <w:spacing w:after="0" w:line="240" w:lineRule="auto"/>
        <w:ind w:left="567" w:hanging="567"/>
        <w:rPr>
          <w:rFonts w:ascii="Times New Roman" w:hAnsi="Times New Roman"/>
        </w:rPr>
      </w:pPr>
    </w:p>
    <w:p w14:paraId="7FADDF64"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Laikyti vaikams nepastebimoje ir nepasiekiamoje vietoje.</w:t>
      </w:r>
    </w:p>
    <w:p w14:paraId="4C600AB2" w14:textId="77777777" w:rsidR="000B3837" w:rsidRPr="00650DC8" w:rsidRDefault="000B3837" w:rsidP="000B3837">
      <w:pPr>
        <w:widowControl w:val="0"/>
        <w:spacing w:after="0" w:line="240" w:lineRule="auto"/>
        <w:ind w:left="567" w:hanging="567"/>
        <w:rPr>
          <w:rFonts w:ascii="Times New Roman" w:hAnsi="Times New Roman"/>
        </w:rPr>
      </w:pPr>
    </w:p>
    <w:p w14:paraId="1B8722D0" w14:textId="77777777" w:rsidR="000B3837" w:rsidRPr="00650DC8" w:rsidRDefault="000B3837" w:rsidP="000B3837">
      <w:pPr>
        <w:widowControl w:val="0"/>
        <w:spacing w:after="0" w:line="240" w:lineRule="auto"/>
        <w:ind w:left="567" w:hanging="567"/>
        <w:rPr>
          <w:rFonts w:ascii="Times New Roman" w:hAnsi="Times New Roman"/>
        </w:rPr>
      </w:pPr>
    </w:p>
    <w:p w14:paraId="2A4F385E"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7.</w:t>
      </w:r>
      <w:r w:rsidRPr="00650DC8">
        <w:rPr>
          <w:rFonts w:ascii="Times New Roman" w:hAnsi="Times New Roman"/>
          <w:b/>
          <w:caps/>
        </w:rPr>
        <w:tab/>
        <w:t>kitas (-I) specialus (-ŪS) Įspėjimas (-AI) (jei reikia)</w:t>
      </w:r>
    </w:p>
    <w:p w14:paraId="3C322778" w14:textId="77777777" w:rsidR="000B3837" w:rsidRPr="00650DC8" w:rsidRDefault="000B3837" w:rsidP="000B3837">
      <w:pPr>
        <w:widowControl w:val="0"/>
        <w:spacing w:after="0" w:line="240" w:lineRule="auto"/>
        <w:ind w:left="567" w:hanging="567"/>
        <w:rPr>
          <w:rFonts w:ascii="Times New Roman" w:hAnsi="Times New Roman"/>
          <w:caps/>
        </w:rPr>
      </w:pPr>
    </w:p>
    <w:p w14:paraId="6B20FEB5" w14:textId="77777777" w:rsidR="000B3837" w:rsidRPr="00650DC8" w:rsidRDefault="000B3837" w:rsidP="000B3837">
      <w:pPr>
        <w:widowControl w:val="0"/>
        <w:spacing w:after="0" w:line="240" w:lineRule="auto"/>
        <w:ind w:left="567" w:hanging="567"/>
        <w:rPr>
          <w:rFonts w:ascii="Times New Roman" w:hAnsi="Times New Roman"/>
          <w:caps/>
        </w:rPr>
      </w:pPr>
    </w:p>
    <w:p w14:paraId="6BD856F8"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8.</w:t>
      </w:r>
      <w:r w:rsidRPr="00650DC8">
        <w:rPr>
          <w:rFonts w:ascii="Times New Roman" w:hAnsi="Times New Roman"/>
          <w:b/>
          <w:caps/>
        </w:rPr>
        <w:tab/>
        <w:t>tinkamumo laikas</w:t>
      </w:r>
    </w:p>
    <w:p w14:paraId="658D539D" w14:textId="77777777" w:rsidR="000B3837" w:rsidRPr="00650DC8" w:rsidRDefault="000B3837" w:rsidP="000B3837">
      <w:pPr>
        <w:widowControl w:val="0"/>
        <w:spacing w:after="0" w:line="240" w:lineRule="auto"/>
        <w:ind w:left="567" w:hanging="567"/>
        <w:rPr>
          <w:rFonts w:ascii="Times New Roman" w:hAnsi="Times New Roman"/>
        </w:rPr>
      </w:pPr>
    </w:p>
    <w:p w14:paraId="79CDA10C"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EXP (mm/MMMM)</w:t>
      </w:r>
    </w:p>
    <w:p w14:paraId="60A84297" w14:textId="77777777" w:rsidR="000B3837" w:rsidRPr="00650DC8" w:rsidRDefault="000B3837" w:rsidP="000B3837">
      <w:pPr>
        <w:widowControl w:val="0"/>
        <w:spacing w:after="0" w:line="240" w:lineRule="auto"/>
        <w:ind w:left="567" w:hanging="567"/>
        <w:rPr>
          <w:rFonts w:ascii="Times New Roman" w:hAnsi="Times New Roman"/>
        </w:rPr>
      </w:pPr>
      <w:r w:rsidRPr="00FA561D">
        <w:rPr>
          <w:rFonts w:ascii="Times New Roman" w:hAnsi="Times New Roman"/>
          <w:highlight w:val="lightGray"/>
        </w:rPr>
        <w:lastRenderedPageBreak/>
        <w:t>Tinka iki (mm/MMMM)</w:t>
      </w:r>
    </w:p>
    <w:p w14:paraId="320F972A" w14:textId="77777777" w:rsidR="000B3837" w:rsidRPr="00650DC8" w:rsidRDefault="000B3837" w:rsidP="000B3837">
      <w:pPr>
        <w:widowControl w:val="0"/>
        <w:spacing w:after="0" w:line="240" w:lineRule="auto"/>
        <w:ind w:left="567" w:hanging="567"/>
        <w:rPr>
          <w:rFonts w:ascii="Times New Roman" w:hAnsi="Times New Roman"/>
        </w:rPr>
      </w:pPr>
    </w:p>
    <w:p w14:paraId="1B26E6D9" w14:textId="77777777" w:rsidR="000B3837" w:rsidRPr="00650DC8" w:rsidRDefault="000B3837" w:rsidP="000B3837">
      <w:pPr>
        <w:widowControl w:val="0"/>
        <w:spacing w:after="0" w:line="240" w:lineRule="auto"/>
        <w:ind w:left="567" w:hanging="567"/>
        <w:rPr>
          <w:rFonts w:ascii="Times New Roman" w:hAnsi="Times New Roman"/>
        </w:rPr>
      </w:pPr>
    </w:p>
    <w:p w14:paraId="3E72DC56"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9.</w:t>
      </w:r>
      <w:r w:rsidRPr="00650DC8">
        <w:rPr>
          <w:rFonts w:ascii="Times New Roman" w:hAnsi="Times New Roman"/>
          <w:b/>
          <w:caps/>
        </w:rPr>
        <w:tab/>
        <w:t>SPECIALIOS laikymo sąlygos</w:t>
      </w:r>
    </w:p>
    <w:p w14:paraId="577BB059" w14:textId="77777777" w:rsidR="000B3837" w:rsidRPr="00650DC8" w:rsidRDefault="000B3837" w:rsidP="000B3837">
      <w:pPr>
        <w:widowControl w:val="0"/>
        <w:spacing w:after="0" w:line="240" w:lineRule="auto"/>
        <w:ind w:left="567" w:hanging="567"/>
        <w:rPr>
          <w:rFonts w:ascii="Times New Roman" w:hAnsi="Times New Roman"/>
        </w:rPr>
      </w:pPr>
    </w:p>
    <w:p w14:paraId="3F292FC2" w14:textId="77777777" w:rsidR="000B3837" w:rsidRPr="00650DC8" w:rsidRDefault="000B3837" w:rsidP="000B3837">
      <w:pPr>
        <w:spacing w:after="0" w:line="240" w:lineRule="auto"/>
        <w:rPr>
          <w:rFonts w:ascii="Times New Roman" w:hAnsi="Times New Roman"/>
        </w:rPr>
      </w:pPr>
      <w:r w:rsidRPr="00650DC8">
        <w:rPr>
          <w:rFonts w:ascii="Times New Roman" w:hAnsi="Times New Roman"/>
        </w:rPr>
        <w:t>Laikyti ne aukštesnėje kaip 30 °C temperatūroje.</w:t>
      </w:r>
    </w:p>
    <w:p w14:paraId="2A19EEC2"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Laikyti gamintojo pakuotėje, kad vaistas būtų apsaugotas nuo drėgmės.</w:t>
      </w:r>
    </w:p>
    <w:p w14:paraId="3FE954AE" w14:textId="77777777" w:rsidR="000B3837" w:rsidRPr="00650DC8" w:rsidRDefault="000B3837" w:rsidP="000B3837">
      <w:pPr>
        <w:widowControl w:val="0"/>
        <w:spacing w:after="0" w:line="240" w:lineRule="auto"/>
        <w:rPr>
          <w:rFonts w:ascii="Times New Roman" w:hAnsi="Times New Roman"/>
        </w:rPr>
      </w:pPr>
    </w:p>
    <w:p w14:paraId="756266A2" w14:textId="77777777" w:rsidR="000B3837" w:rsidRPr="00650DC8" w:rsidRDefault="000B3837" w:rsidP="000B3837">
      <w:pPr>
        <w:widowControl w:val="0"/>
        <w:spacing w:after="0" w:line="240" w:lineRule="auto"/>
        <w:ind w:left="567" w:hanging="567"/>
        <w:rPr>
          <w:rFonts w:ascii="Times New Roman" w:hAnsi="Times New Roman"/>
        </w:rPr>
      </w:pPr>
    </w:p>
    <w:p w14:paraId="5B08435F"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10.</w:t>
      </w:r>
      <w:r w:rsidRPr="00650DC8">
        <w:rPr>
          <w:rFonts w:ascii="Times New Roman" w:hAnsi="Times New Roman"/>
          <w:b/>
          <w:caps/>
        </w:rPr>
        <w:tab/>
        <w:t>specialios atsargumo priemonės DĖL NESUVARTOTO VAISTINIO PREPARATO AR JO ATLIEKŲ TVARKYMO</w:t>
      </w:r>
      <w:r w:rsidRPr="00650DC8">
        <w:rPr>
          <w:rFonts w:ascii="Times New Roman" w:hAnsi="Times New Roman"/>
          <w:caps/>
        </w:rPr>
        <w:t xml:space="preserve"> </w:t>
      </w:r>
      <w:r w:rsidRPr="00650DC8">
        <w:rPr>
          <w:rFonts w:ascii="Times New Roman" w:hAnsi="Times New Roman"/>
          <w:b/>
          <w:caps/>
        </w:rPr>
        <w:t>(jei reikia)</w:t>
      </w:r>
    </w:p>
    <w:p w14:paraId="670D6A5A" w14:textId="77777777" w:rsidR="000B3837" w:rsidRPr="00650DC8" w:rsidRDefault="000B3837" w:rsidP="000B3837">
      <w:pPr>
        <w:widowControl w:val="0"/>
        <w:spacing w:after="0" w:line="240" w:lineRule="auto"/>
        <w:ind w:left="567" w:hanging="567"/>
        <w:rPr>
          <w:rFonts w:ascii="Times New Roman" w:hAnsi="Times New Roman"/>
          <w:caps/>
        </w:rPr>
      </w:pPr>
    </w:p>
    <w:p w14:paraId="08B5EC8B" w14:textId="77777777" w:rsidR="000B3837" w:rsidRPr="00650DC8" w:rsidRDefault="000B3837" w:rsidP="000B3837">
      <w:pPr>
        <w:widowControl w:val="0"/>
        <w:spacing w:after="0" w:line="240" w:lineRule="auto"/>
        <w:ind w:left="567" w:hanging="567"/>
        <w:rPr>
          <w:rFonts w:ascii="Times New Roman" w:hAnsi="Times New Roman"/>
          <w:caps/>
        </w:rPr>
      </w:pPr>
    </w:p>
    <w:p w14:paraId="46404EE9"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11.</w:t>
      </w:r>
      <w:r w:rsidRPr="00650DC8">
        <w:rPr>
          <w:rFonts w:ascii="Times New Roman" w:hAnsi="Times New Roman"/>
          <w:b/>
          <w:caps/>
        </w:rPr>
        <w:tab/>
        <w:t>Registruotojo pavadinimas ir adresas</w:t>
      </w:r>
    </w:p>
    <w:p w14:paraId="2C202640" w14:textId="77777777" w:rsidR="000B3837" w:rsidRPr="00650DC8" w:rsidRDefault="000B3837" w:rsidP="000B3837">
      <w:pPr>
        <w:widowControl w:val="0"/>
        <w:spacing w:after="0" w:line="240" w:lineRule="auto"/>
        <w:rPr>
          <w:rFonts w:ascii="Times New Roman" w:hAnsi="Times New Roman"/>
        </w:rPr>
      </w:pPr>
    </w:p>
    <w:p w14:paraId="6868246A"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eastAsia="Times New Roman" w:hAnsi="Times New Roman" w:cs="Times New Roman"/>
          <w:color w:val="000000"/>
          <w:szCs w:val="20"/>
          <w:lang w:eastAsia="sl-SI"/>
        </w:rPr>
        <w:t>KRKA</w:t>
      </w:r>
      <w:r w:rsidRPr="00650DC8">
        <w:rPr>
          <w:rFonts w:ascii="Times New Roman" w:hAnsi="Times New Roman"/>
          <w:color w:val="000000"/>
        </w:rPr>
        <w:t>, d.d., Novo mesto</w:t>
      </w:r>
    </w:p>
    <w:p w14:paraId="7E49D510"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color w:val="000000"/>
        </w:rPr>
        <w:t>Šmarješka cesta 6</w:t>
      </w:r>
    </w:p>
    <w:p w14:paraId="717FCFDB"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color w:val="000000"/>
        </w:rPr>
        <w:t>8501 Novo mesto</w:t>
      </w:r>
    </w:p>
    <w:p w14:paraId="4F55E6F0"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color w:val="000000"/>
        </w:rPr>
        <w:t>Slovėnija</w:t>
      </w:r>
    </w:p>
    <w:p w14:paraId="2D89720F" w14:textId="77777777" w:rsidR="000B3837" w:rsidRPr="00650DC8" w:rsidRDefault="000B3837" w:rsidP="000B3837">
      <w:pPr>
        <w:widowControl w:val="0"/>
        <w:spacing w:after="0" w:line="240" w:lineRule="auto"/>
        <w:rPr>
          <w:rFonts w:ascii="Times New Roman" w:hAnsi="Times New Roman"/>
        </w:rPr>
      </w:pPr>
    </w:p>
    <w:p w14:paraId="0CE9805F" w14:textId="77777777" w:rsidR="000B3837" w:rsidRPr="00650DC8" w:rsidRDefault="000B3837" w:rsidP="000B3837">
      <w:pPr>
        <w:widowControl w:val="0"/>
        <w:spacing w:after="0" w:line="240" w:lineRule="auto"/>
        <w:rPr>
          <w:rFonts w:ascii="Times New Roman" w:hAnsi="Times New Roman"/>
        </w:rPr>
      </w:pPr>
    </w:p>
    <w:p w14:paraId="74EE6498"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12.</w:t>
      </w:r>
      <w:r w:rsidRPr="00650DC8">
        <w:rPr>
          <w:rFonts w:ascii="Times New Roman" w:hAnsi="Times New Roman"/>
          <w:b/>
          <w:caps/>
        </w:rPr>
        <w:tab/>
        <w:t>RegistracijOS PAŽYMĖJIMO numeris (-IAI)</w:t>
      </w:r>
    </w:p>
    <w:p w14:paraId="7896223D" w14:textId="77777777" w:rsidR="000B3837" w:rsidRPr="00650DC8" w:rsidRDefault="000B3837" w:rsidP="000B3837">
      <w:pPr>
        <w:widowControl w:val="0"/>
        <w:spacing w:after="0" w:line="240" w:lineRule="auto"/>
        <w:ind w:left="567" w:hanging="567"/>
        <w:rPr>
          <w:rFonts w:ascii="Times New Roman" w:hAnsi="Times New Roman"/>
        </w:rPr>
      </w:pPr>
    </w:p>
    <w:p w14:paraId="32AC644A" w14:textId="77777777" w:rsidR="000B3837" w:rsidRPr="00650DC8" w:rsidRDefault="000B3837" w:rsidP="000B3837">
      <w:pPr>
        <w:widowControl w:val="0"/>
        <w:spacing w:after="0" w:line="240" w:lineRule="auto"/>
        <w:jc w:val="both"/>
        <w:rPr>
          <w:rFonts w:ascii="Times New Roman" w:hAnsi="Times New Roman"/>
          <w:color w:val="000000"/>
        </w:rPr>
      </w:pPr>
      <w:r w:rsidRPr="00650DC8">
        <w:rPr>
          <w:rFonts w:ascii="Times New Roman" w:hAnsi="Times New Roman"/>
          <w:color w:val="000000"/>
        </w:rPr>
        <w:t xml:space="preserve">LT/1/13/3224/001 </w:t>
      </w:r>
      <w:r w:rsidRPr="00FA561D">
        <w:rPr>
          <w:rFonts w:ascii="Times New Roman" w:hAnsi="Times New Roman"/>
          <w:color w:val="000000"/>
          <w:highlight w:val="lightGray"/>
        </w:rPr>
        <w:t>– lizdinė plokštelė, N10</w:t>
      </w:r>
    </w:p>
    <w:p w14:paraId="1A90348A"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LT/1/13/3224/002 – lizdinė plokštelė, N14</w:t>
      </w:r>
    </w:p>
    <w:p w14:paraId="293C5AD1"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LT/1/13/3224/003 – lizdinė plokštelė, N20</w:t>
      </w:r>
    </w:p>
    <w:p w14:paraId="0B74BEBF"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LT/1/13/3224/004 – lizdinė plokštelė, N28</w:t>
      </w:r>
    </w:p>
    <w:p w14:paraId="18C66F6B"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LT/1/13/3224/005 – lizdinė plokštelė, N30</w:t>
      </w:r>
    </w:p>
    <w:p w14:paraId="0FAD2108"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LT/1/13/3224/006 – lizdinė plokštelė, N50</w:t>
      </w:r>
    </w:p>
    <w:p w14:paraId="7FD8FC7B"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LT/1/13/3224/007 – lizdinė plokštelė, N56</w:t>
      </w:r>
    </w:p>
    <w:p w14:paraId="425AECF3"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LT/1/13/3224/008 – lizdinė plokštelė, N60</w:t>
      </w:r>
    </w:p>
    <w:p w14:paraId="35410044" w14:textId="77777777" w:rsidR="000B3837" w:rsidRPr="00FA561D" w:rsidRDefault="000B3837" w:rsidP="000B3837">
      <w:pPr>
        <w:widowControl w:val="0"/>
        <w:spacing w:after="0" w:line="240" w:lineRule="auto"/>
        <w:jc w:val="both"/>
        <w:rPr>
          <w:rFonts w:ascii="Times New Roman" w:hAnsi="Times New Roman"/>
          <w:color w:val="000000"/>
          <w:highlight w:val="lightGray"/>
        </w:rPr>
      </w:pPr>
      <w:r w:rsidRPr="00FA561D">
        <w:rPr>
          <w:rFonts w:ascii="Times New Roman" w:hAnsi="Times New Roman"/>
          <w:color w:val="000000"/>
          <w:highlight w:val="lightGray"/>
        </w:rPr>
        <w:t>LT/1/13/3224/009 – lizdinė plokštelė, N90</w:t>
      </w:r>
    </w:p>
    <w:p w14:paraId="19B41050" w14:textId="77777777" w:rsidR="000B3837" w:rsidRPr="00650DC8" w:rsidRDefault="000B3837" w:rsidP="000B3837">
      <w:pPr>
        <w:widowControl w:val="0"/>
        <w:spacing w:after="0" w:line="240" w:lineRule="auto"/>
        <w:jc w:val="both"/>
        <w:rPr>
          <w:rFonts w:ascii="Times New Roman" w:hAnsi="Times New Roman"/>
          <w:color w:val="000000"/>
        </w:rPr>
      </w:pPr>
      <w:r w:rsidRPr="00FA561D">
        <w:rPr>
          <w:rFonts w:ascii="Times New Roman" w:hAnsi="Times New Roman"/>
          <w:color w:val="000000"/>
          <w:highlight w:val="lightGray"/>
        </w:rPr>
        <w:t>LT/1/13/3224/010 – lizdinė plokštelė, N100</w:t>
      </w:r>
    </w:p>
    <w:p w14:paraId="2BE29E36" w14:textId="77777777" w:rsidR="000B3837" w:rsidRPr="00650DC8" w:rsidRDefault="000B3837" w:rsidP="000B3837">
      <w:pPr>
        <w:widowControl w:val="0"/>
        <w:spacing w:after="0" w:line="240" w:lineRule="auto"/>
        <w:ind w:left="567" w:hanging="567"/>
        <w:rPr>
          <w:rFonts w:ascii="Times New Roman" w:hAnsi="Times New Roman"/>
        </w:rPr>
      </w:pPr>
    </w:p>
    <w:p w14:paraId="2FDC4C98" w14:textId="77777777" w:rsidR="000B3837" w:rsidRPr="00650DC8" w:rsidRDefault="000B3837" w:rsidP="000B3837">
      <w:pPr>
        <w:widowControl w:val="0"/>
        <w:spacing w:after="0" w:line="240" w:lineRule="auto"/>
        <w:ind w:left="567" w:hanging="567"/>
        <w:rPr>
          <w:rFonts w:ascii="Times New Roman" w:hAnsi="Times New Roman"/>
        </w:rPr>
      </w:pPr>
    </w:p>
    <w:p w14:paraId="317327EE"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13.</w:t>
      </w:r>
      <w:r w:rsidRPr="00650DC8">
        <w:rPr>
          <w:rFonts w:ascii="Times New Roman" w:hAnsi="Times New Roman"/>
          <w:b/>
          <w:caps/>
        </w:rPr>
        <w:tab/>
        <w:t>serijos numeris</w:t>
      </w:r>
    </w:p>
    <w:p w14:paraId="29CF9E98" w14:textId="77777777" w:rsidR="000B3837" w:rsidRPr="00650DC8" w:rsidRDefault="000B3837" w:rsidP="000B3837">
      <w:pPr>
        <w:widowControl w:val="0"/>
        <w:spacing w:after="0" w:line="240" w:lineRule="auto"/>
        <w:ind w:left="567" w:hanging="567"/>
        <w:rPr>
          <w:rFonts w:ascii="Times New Roman" w:hAnsi="Times New Roman"/>
          <w:i/>
        </w:rPr>
      </w:pPr>
    </w:p>
    <w:p w14:paraId="1D03EB7D"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Lot</w:t>
      </w:r>
    </w:p>
    <w:p w14:paraId="3A6DCBB7" w14:textId="77777777" w:rsidR="000B3837" w:rsidRPr="00650DC8" w:rsidRDefault="000B3837" w:rsidP="000B3837">
      <w:pPr>
        <w:widowControl w:val="0"/>
        <w:spacing w:after="0" w:line="240" w:lineRule="auto"/>
        <w:ind w:left="567" w:hanging="567"/>
        <w:rPr>
          <w:rFonts w:ascii="Times New Roman" w:hAnsi="Times New Roman"/>
        </w:rPr>
      </w:pPr>
      <w:r w:rsidRPr="00FA561D">
        <w:rPr>
          <w:rFonts w:ascii="Times New Roman" w:hAnsi="Times New Roman"/>
          <w:highlight w:val="lightGray"/>
        </w:rPr>
        <w:t>Serija</w:t>
      </w:r>
    </w:p>
    <w:p w14:paraId="212CF2E4" w14:textId="77777777" w:rsidR="000B3837" w:rsidRPr="00650DC8" w:rsidRDefault="000B3837" w:rsidP="000B3837">
      <w:pPr>
        <w:widowControl w:val="0"/>
        <w:spacing w:after="0" w:line="240" w:lineRule="auto"/>
        <w:ind w:left="567" w:hanging="567"/>
        <w:rPr>
          <w:rFonts w:ascii="Times New Roman" w:hAnsi="Times New Roman"/>
        </w:rPr>
      </w:pPr>
    </w:p>
    <w:p w14:paraId="546ECC46" w14:textId="77777777" w:rsidR="000B3837" w:rsidRPr="00650DC8" w:rsidRDefault="000B3837" w:rsidP="000B3837">
      <w:pPr>
        <w:widowControl w:val="0"/>
        <w:spacing w:after="0" w:line="240" w:lineRule="auto"/>
        <w:ind w:left="567" w:hanging="567"/>
        <w:rPr>
          <w:rFonts w:ascii="Times New Roman" w:hAnsi="Times New Roman"/>
        </w:rPr>
      </w:pPr>
    </w:p>
    <w:p w14:paraId="399F8327"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14.</w:t>
      </w:r>
      <w:r w:rsidRPr="00650DC8">
        <w:rPr>
          <w:rFonts w:ascii="Times New Roman" w:hAnsi="Times New Roman"/>
          <w:b/>
          <w:caps/>
        </w:rPr>
        <w:tab/>
        <w:t>PARDAVIMO (IŠDAVIMO) tvarka</w:t>
      </w:r>
    </w:p>
    <w:p w14:paraId="37775452" w14:textId="77777777" w:rsidR="000B3837" w:rsidRPr="00650DC8" w:rsidRDefault="000B3837" w:rsidP="000B3837">
      <w:pPr>
        <w:widowControl w:val="0"/>
        <w:spacing w:after="0" w:line="240" w:lineRule="auto"/>
        <w:ind w:left="567" w:hanging="567"/>
        <w:rPr>
          <w:rFonts w:ascii="Times New Roman" w:hAnsi="Times New Roman"/>
        </w:rPr>
      </w:pPr>
    </w:p>
    <w:p w14:paraId="77EAAFDE" w14:textId="77777777" w:rsidR="000B3837" w:rsidRPr="00650DC8" w:rsidRDefault="000B3837" w:rsidP="000B3837">
      <w:pPr>
        <w:widowControl w:val="0"/>
        <w:tabs>
          <w:tab w:val="left" w:pos="567"/>
        </w:tabs>
        <w:spacing w:after="0" w:line="240" w:lineRule="auto"/>
        <w:rPr>
          <w:rFonts w:ascii="Times New Roman" w:hAnsi="Times New Roman"/>
        </w:rPr>
      </w:pPr>
      <w:r w:rsidRPr="00650DC8">
        <w:rPr>
          <w:rFonts w:ascii="Times New Roman" w:hAnsi="Times New Roman"/>
        </w:rPr>
        <w:t>Receptinis vaistas.</w:t>
      </w:r>
    </w:p>
    <w:p w14:paraId="0169CEF0" w14:textId="77777777" w:rsidR="000B3837" w:rsidRPr="00650DC8" w:rsidRDefault="000B3837" w:rsidP="000B3837">
      <w:pPr>
        <w:widowControl w:val="0"/>
        <w:spacing w:after="0" w:line="240" w:lineRule="auto"/>
        <w:ind w:left="567" w:hanging="567"/>
        <w:rPr>
          <w:rFonts w:ascii="Times New Roman" w:hAnsi="Times New Roman"/>
        </w:rPr>
      </w:pPr>
    </w:p>
    <w:p w14:paraId="53348742" w14:textId="77777777" w:rsidR="000B3837" w:rsidRPr="00650DC8" w:rsidRDefault="000B3837" w:rsidP="000B3837">
      <w:pPr>
        <w:widowControl w:val="0"/>
        <w:spacing w:after="0" w:line="240" w:lineRule="auto"/>
        <w:ind w:left="567" w:hanging="567"/>
        <w:rPr>
          <w:rFonts w:ascii="Times New Roman" w:hAnsi="Times New Roman"/>
        </w:rPr>
      </w:pPr>
    </w:p>
    <w:p w14:paraId="2135C00D"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15.</w:t>
      </w:r>
      <w:r w:rsidRPr="00650DC8">
        <w:rPr>
          <w:rFonts w:ascii="Times New Roman" w:hAnsi="Times New Roman"/>
          <w:b/>
          <w:caps/>
        </w:rPr>
        <w:tab/>
        <w:t>vartojimo instrukcijA</w:t>
      </w:r>
    </w:p>
    <w:p w14:paraId="26158632" w14:textId="77777777" w:rsidR="000B3837" w:rsidRPr="00650DC8" w:rsidRDefault="000B3837" w:rsidP="000B3837">
      <w:pPr>
        <w:widowControl w:val="0"/>
        <w:spacing w:after="0" w:line="240" w:lineRule="auto"/>
        <w:ind w:left="567" w:hanging="567"/>
        <w:rPr>
          <w:rFonts w:ascii="Times New Roman" w:hAnsi="Times New Roman"/>
        </w:rPr>
      </w:pPr>
    </w:p>
    <w:p w14:paraId="22C9ECFB" w14:textId="77777777" w:rsidR="000B3837" w:rsidRPr="00650DC8" w:rsidRDefault="000B3837" w:rsidP="000B3837">
      <w:pPr>
        <w:widowControl w:val="0"/>
        <w:spacing w:after="0" w:line="240" w:lineRule="auto"/>
        <w:rPr>
          <w:rFonts w:ascii="Times New Roman" w:hAnsi="Times New Roman"/>
        </w:rPr>
      </w:pPr>
    </w:p>
    <w:p w14:paraId="3795113B"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650DC8">
        <w:rPr>
          <w:rFonts w:ascii="Times New Roman" w:hAnsi="Times New Roman"/>
          <w:b/>
        </w:rPr>
        <w:t>16.</w:t>
      </w:r>
      <w:r w:rsidRPr="00650DC8">
        <w:rPr>
          <w:rFonts w:ascii="Times New Roman" w:hAnsi="Times New Roman"/>
          <w:b/>
        </w:rPr>
        <w:tab/>
        <w:t>INFORMACIJA BRAILIO RAŠTU</w:t>
      </w:r>
    </w:p>
    <w:p w14:paraId="6CC2D92D" w14:textId="77777777" w:rsidR="000B3837" w:rsidRPr="00650DC8" w:rsidRDefault="000B3837" w:rsidP="000B3837">
      <w:pPr>
        <w:widowControl w:val="0"/>
        <w:spacing w:after="0" w:line="240" w:lineRule="auto"/>
        <w:rPr>
          <w:rFonts w:ascii="Times New Roman" w:hAnsi="Times New Roman"/>
        </w:rPr>
      </w:pPr>
    </w:p>
    <w:p w14:paraId="0A127DE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10 mg/10 mg</w:t>
      </w:r>
    </w:p>
    <w:p w14:paraId="02749F6C" w14:textId="77777777" w:rsidR="000B3837" w:rsidRPr="00650DC8" w:rsidRDefault="000B3837" w:rsidP="000B3837">
      <w:pPr>
        <w:widowControl w:val="0"/>
        <w:spacing w:after="0" w:line="240" w:lineRule="auto"/>
        <w:rPr>
          <w:rFonts w:ascii="Times New Roman" w:hAnsi="Times New Roman"/>
        </w:rPr>
      </w:pPr>
    </w:p>
    <w:p w14:paraId="4F14B4EC" w14:textId="77777777" w:rsidR="000B3837" w:rsidRPr="00650DC8" w:rsidRDefault="000B3837" w:rsidP="000B3837">
      <w:pPr>
        <w:widowControl w:val="0"/>
        <w:spacing w:after="0" w:line="240" w:lineRule="auto"/>
        <w:rPr>
          <w:rFonts w:ascii="Times New Roman" w:hAnsi="Times New Roman"/>
        </w:rPr>
      </w:pPr>
    </w:p>
    <w:p w14:paraId="686D8E89" w14:textId="77777777" w:rsidR="000B3837" w:rsidRPr="00650DC8" w:rsidRDefault="000B3837" w:rsidP="000B383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rPr>
      </w:pPr>
      <w:r w:rsidRPr="00650DC8">
        <w:rPr>
          <w:rFonts w:ascii="Times New Roman" w:hAnsi="Times New Roman"/>
          <w:b/>
        </w:rPr>
        <w:lastRenderedPageBreak/>
        <w:t>17.</w:t>
      </w:r>
      <w:r w:rsidRPr="00650DC8">
        <w:rPr>
          <w:rFonts w:ascii="Times New Roman" w:hAnsi="Times New Roman"/>
          <w:b/>
        </w:rPr>
        <w:tab/>
        <w:t>UNIKALUS IDENTIFIKATORIUS – 2D BRŪKŠNINIS KODAS</w:t>
      </w:r>
    </w:p>
    <w:p w14:paraId="4E021594" w14:textId="77777777" w:rsidR="000B3837" w:rsidRPr="00650DC8" w:rsidRDefault="000B3837" w:rsidP="000B3837">
      <w:pPr>
        <w:widowControl w:val="0"/>
        <w:spacing w:after="0" w:line="240" w:lineRule="auto"/>
        <w:rPr>
          <w:rFonts w:ascii="Times New Roman" w:hAnsi="Times New Roman"/>
        </w:rPr>
      </w:pPr>
    </w:p>
    <w:p w14:paraId="4102B99D" w14:textId="77777777" w:rsidR="000B3837" w:rsidRPr="00650DC8" w:rsidRDefault="000B3837" w:rsidP="000B3837">
      <w:pPr>
        <w:widowControl w:val="0"/>
        <w:spacing w:after="0" w:line="240" w:lineRule="auto"/>
        <w:rPr>
          <w:rFonts w:ascii="Times New Roman" w:hAnsi="Times New Roman"/>
        </w:rPr>
      </w:pPr>
      <w:r w:rsidRPr="00FA561D">
        <w:rPr>
          <w:rFonts w:ascii="Times New Roman" w:hAnsi="Times New Roman"/>
          <w:highlight w:val="lightGray"/>
        </w:rPr>
        <w:t>2D brūkšninis kodas su nurodytu unikaliu identifikatoriumi.</w:t>
      </w:r>
    </w:p>
    <w:p w14:paraId="209796A0" w14:textId="77777777" w:rsidR="000B3837" w:rsidRPr="00650DC8" w:rsidRDefault="000B3837" w:rsidP="000B3837">
      <w:pPr>
        <w:widowControl w:val="0"/>
        <w:tabs>
          <w:tab w:val="left" w:pos="567"/>
        </w:tabs>
        <w:spacing w:after="0" w:line="240" w:lineRule="auto"/>
        <w:rPr>
          <w:rFonts w:ascii="Times New Roman" w:hAnsi="Times New Roman"/>
        </w:rPr>
      </w:pPr>
    </w:p>
    <w:p w14:paraId="727A42C0" w14:textId="77777777" w:rsidR="000B3837" w:rsidRPr="00650DC8" w:rsidRDefault="000B3837" w:rsidP="000B3837">
      <w:pPr>
        <w:widowControl w:val="0"/>
        <w:tabs>
          <w:tab w:val="left" w:pos="567"/>
        </w:tabs>
        <w:spacing w:after="0" w:line="240" w:lineRule="auto"/>
        <w:rPr>
          <w:rFonts w:ascii="Times New Roman" w:hAnsi="Times New Roman"/>
        </w:rPr>
      </w:pPr>
    </w:p>
    <w:p w14:paraId="575FBCA8" w14:textId="77777777" w:rsidR="000B3837" w:rsidRPr="00650DC8" w:rsidRDefault="000B3837" w:rsidP="000B383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i/>
        </w:rPr>
      </w:pPr>
      <w:r w:rsidRPr="00650DC8">
        <w:rPr>
          <w:rFonts w:ascii="Times New Roman" w:hAnsi="Times New Roman"/>
          <w:b/>
        </w:rPr>
        <w:t>18.</w:t>
      </w:r>
      <w:r w:rsidRPr="00650DC8">
        <w:rPr>
          <w:rFonts w:ascii="Times New Roman" w:hAnsi="Times New Roman"/>
          <w:b/>
        </w:rPr>
        <w:tab/>
        <w:t>UNIKALUS IDENTIFIKATORIUS – ŽMONĖMS SUPRANTAMI DUOMENYS</w:t>
      </w:r>
    </w:p>
    <w:p w14:paraId="0ED54B15" w14:textId="77777777" w:rsidR="000B3837" w:rsidRPr="00650DC8" w:rsidRDefault="000B3837" w:rsidP="000B3837">
      <w:pPr>
        <w:widowControl w:val="0"/>
        <w:spacing w:after="0" w:line="240" w:lineRule="auto"/>
        <w:rPr>
          <w:rFonts w:ascii="Times New Roman" w:hAnsi="Times New Roman"/>
        </w:rPr>
      </w:pPr>
    </w:p>
    <w:p w14:paraId="27AE1423"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PC</w:t>
      </w:r>
    </w:p>
    <w:p w14:paraId="5C473C55"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SN</w:t>
      </w:r>
    </w:p>
    <w:p w14:paraId="33E27CDE" w14:textId="77777777" w:rsidR="000B3837" w:rsidRPr="00650DC8" w:rsidRDefault="000B3837" w:rsidP="000B3837">
      <w:pPr>
        <w:widowControl w:val="0"/>
        <w:spacing w:after="0" w:line="240" w:lineRule="auto"/>
        <w:rPr>
          <w:rFonts w:ascii="Times New Roman" w:hAnsi="Times New Roman"/>
        </w:rPr>
      </w:pPr>
      <w:r w:rsidRPr="00FA561D">
        <w:rPr>
          <w:rFonts w:ascii="Times New Roman" w:hAnsi="Times New Roman"/>
          <w:highlight w:val="lightGray"/>
        </w:rPr>
        <w:t>NN</w:t>
      </w:r>
    </w:p>
    <w:p w14:paraId="12DD3162"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650DC8">
        <w:rPr>
          <w:rFonts w:ascii="Times New Roman" w:hAnsi="Times New Roman"/>
        </w:rPr>
        <w:br w:type="page"/>
      </w:r>
      <w:r w:rsidRPr="00650DC8">
        <w:rPr>
          <w:rFonts w:ascii="Times New Roman" w:hAnsi="Times New Roman"/>
          <w:b/>
        </w:rPr>
        <w:lastRenderedPageBreak/>
        <w:t xml:space="preserve">MINIMALI </w:t>
      </w:r>
      <w:r w:rsidRPr="00650DC8">
        <w:rPr>
          <w:rFonts w:ascii="Times New Roman" w:hAnsi="Times New Roman"/>
          <w:b/>
          <w:caps/>
        </w:rPr>
        <w:t xml:space="preserve">informacija ant </w:t>
      </w:r>
      <w:r w:rsidRPr="00650DC8">
        <w:rPr>
          <w:rFonts w:ascii="Times New Roman" w:hAnsi="Times New Roman"/>
          <w:b/>
        </w:rPr>
        <w:t>LIZDINIŲ PLOKŠTELIŲ ARBA DVISLUOKSNIŲ JUOSTELIŲ</w:t>
      </w:r>
    </w:p>
    <w:p w14:paraId="4ABC432F"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336A3FF6"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sidRPr="00650DC8">
        <w:rPr>
          <w:rFonts w:ascii="Times New Roman" w:hAnsi="Times New Roman"/>
          <w:b/>
          <w:caps/>
        </w:rPr>
        <w:t>LIZDINĖS PLOKŠTELĖS (OPA/A</w:t>
      </w:r>
      <w:r w:rsidRPr="00650DC8">
        <w:rPr>
          <w:rFonts w:ascii="Times New Roman" w:hAnsi="Times New Roman"/>
          <w:b/>
        </w:rPr>
        <w:t>l/</w:t>
      </w:r>
      <w:r w:rsidRPr="00650DC8">
        <w:rPr>
          <w:rFonts w:ascii="Times New Roman" w:hAnsi="Times New Roman"/>
          <w:b/>
          <w:caps/>
        </w:rPr>
        <w:t>PVC//A</w:t>
      </w:r>
      <w:r w:rsidRPr="00650DC8">
        <w:rPr>
          <w:rFonts w:ascii="Times New Roman" w:hAnsi="Times New Roman"/>
          <w:b/>
        </w:rPr>
        <w:t>l</w:t>
      </w:r>
      <w:r w:rsidRPr="00650DC8">
        <w:rPr>
          <w:rFonts w:ascii="Times New Roman" w:hAnsi="Times New Roman"/>
          <w:b/>
          <w:caps/>
        </w:rPr>
        <w:t xml:space="preserve"> </w:t>
      </w:r>
      <w:r w:rsidRPr="00650DC8">
        <w:rPr>
          <w:rFonts w:ascii="Times New Roman" w:hAnsi="Times New Roman"/>
          <w:b/>
        </w:rPr>
        <w:t>folija</w:t>
      </w:r>
      <w:r w:rsidRPr="00650DC8">
        <w:rPr>
          <w:rFonts w:ascii="Times New Roman" w:hAnsi="Times New Roman"/>
          <w:b/>
          <w:caps/>
        </w:rPr>
        <w:t>)</w:t>
      </w:r>
    </w:p>
    <w:p w14:paraId="0E248AB3" w14:textId="77777777" w:rsidR="000B3837" w:rsidRPr="00650DC8" w:rsidRDefault="000B3837" w:rsidP="000B3837">
      <w:pPr>
        <w:widowControl w:val="0"/>
        <w:spacing w:after="0" w:line="240" w:lineRule="auto"/>
        <w:ind w:left="567" w:hanging="567"/>
        <w:rPr>
          <w:rFonts w:ascii="Times New Roman" w:hAnsi="Times New Roman"/>
          <w:caps/>
        </w:rPr>
      </w:pPr>
    </w:p>
    <w:p w14:paraId="2AE9AFB3" w14:textId="77777777" w:rsidR="000B3837" w:rsidRPr="00650DC8" w:rsidRDefault="000B3837" w:rsidP="000B3837">
      <w:pPr>
        <w:widowControl w:val="0"/>
        <w:spacing w:after="0" w:line="240" w:lineRule="auto"/>
        <w:ind w:left="567" w:hanging="567"/>
        <w:rPr>
          <w:rFonts w:ascii="Times New Roman" w:hAnsi="Times New Roman"/>
          <w:caps/>
        </w:rPr>
      </w:pPr>
    </w:p>
    <w:p w14:paraId="6206221E"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1.</w:t>
      </w:r>
      <w:r w:rsidRPr="00650DC8">
        <w:rPr>
          <w:rFonts w:ascii="Times New Roman" w:hAnsi="Times New Roman"/>
          <w:b/>
          <w:caps/>
        </w:rPr>
        <w:tab/>
        <w:t>Vaistinio preparato pavadinimas</w:t>
      </w:r>
    </w:p>
    <w:p w14:paraId="2057CCAA" w14:textId="77777777" w:rsidR="000B3837" w:rsidRPr="00650DC8" w:rsidRDefault="000B3837" w:rsidP="000B3837">
      <w:pPr>
        <w:widowControl w:val="0"/>
        <w:spacing w:after="0" w:line="240" w:lineRule="auto"/>
        <w:ind w:left="567" w:hanging="567"/>
        <w:rPr>
          <w:rFonts w:ascii="Times New Roman" w:hAnsi="Times New Roman"/>
        </w:rPr>
      </w:pPr>
    </w:p>
    <w:p w14:paraId="63536195"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10 mg/10 mg plėvele dengtos tabletės</w:t>
      </w:r>
    </w:p>
    <w:p w14:paraId="10D38A71"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amlodipinas/atorvastatinas</w:t>
      </w:r>
    </w:p>
    <w:p w14:paraId="1E72C773" w14:textId="77777777" w:rsidR="000B3837" w:rsidRPr="00650DC8" w:rsidRDefault="000B3837" w:rsidP="000B3837">
      <w:pPr>
        <w:widowControl w:val="0"/>
        <w:spacing w:after="0" w:line="240" w:lineRule="auto"/>
        <w:ind w:left="567" w:hanging="567"/>
        <w:rPr>
          <w:rFonts w:ascii="Times New Roman" w:hAnsi="Times New Roman"/>
        </w:rPr>
      </w:pPr>
    </w:p>
    <w:p w14:paraId="345A5BAC" w14:textId="77777777" w:rsidR="000B3837" w:rsidRPr="00650DC8" w:rsidRDefault="000B3837" w:rsidP="000B3837">
      <w:pPr>
        <w:widowControl w:val="0"/>
        <w:spacing w:after="0" w:line="240" w:lineRule="auto"/>
        <w:ind w:left="567" w:hanging="567"/>
        <w:rPr>
          <w:rFonts w:ascii="Times New Roman" w:hAnsi="Times New Roman"/>
        </w:rPr>
      </w:pPr>
    </w:p>
    <w:p w14:paraId="097BA79C"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rPr>
        <w:t>2.</w:t>
      </w:r>
      <w:r w:rsidRPr="00650DC8">
        <w:rPr>
          <w:rFonts w:ascii="Times New Roman" w:hAnsi="Times New Roman"/>
          <w:b/>
        </w:rPr>
        <w:tab/>
      </w:r>
      <w:r w:rsidRPr="00650DC8">
        <w:rPr>
          <w:rFonts w:ascii="Times New Roman" w:hAnsi="Times New Roman"/>
          <w:b/>
          <w:caps/>
        </w:rPr>
        <w:t>Registruotojo pavadinimas</w:t>
      </w:r>
    </w:p>
    <w:p w14:paraId="67D9C225" w14:textId="77777777" w:rsidR="000B3837" w:rsidRPr="00650DC8" w:rsidRDefault="000B3837" w:rsidP="000B3837">
      <w:pPr>
        <w:widowControl w:val="0"/>
        <w:spacing w:after="0" w:line="240" w:lineRule="auto"/>
        <w:rPr>
          <w:rFonts w:ascii="Times New Roman" w:hAnsi="Times New Roman"/>
        </w:rPr>
      </w:pPr>
    </w:p>
    <w:p w14:paraId="27F9E14E" w14:textId="77777777" w:rsidR="000B3837" w:rsidRPr="00650DC8" w:rsidRDefault="000B3837" w:rsidP="000B3837">
      <w:pPr>
        <w:widowControl w:val="0"/>
        <w:spacing w:after="0" w:line="240" w:lineRule="auto"/>
        <w:jc w:val="both"/>
        <w:rPr>
          <w:rFonts w:ascii="Times New Roman" w:hAnsi="Times New Roman"/>
        </w:rPr>
      </w:pPr>
      <w:r w:rsidRPr="00650DC8">
        <w:rPr>
          <w:rFonts w:ascii="Times New Roman" w:hAnsi="Times New Roman"/>
          <w:color w:val="000000"/>
        </w:rPr>
        <w:t>KRKA</w:t>
      </w:r>
    </w:p>
    <w:p w14:paraId="38453B56" w14:textId="77777777" w:rsidR="000B3837" w:rsidRPr="00650DC8" w:rsidRDefault="000B3837" w:rsidP="000B3837">
      <w:pPr>
        <w:widowControl w:val="0"/>
        <w:spacing w:after="0" w:line="240" w:lineRule="auto"/>
        <w:ind w:left="567" w:hanging="567"/>
        <w:rPr>
          <w:rFonts w:ascii="Times New Roman" w:hAnsi="Times New Roman"/>
        </w:rPr>
      </w:pPr>
    </w:p>
    <w:p w14:paraId="53022F74" w14:textId="77777777" w:rsidR="000B3837" w:rsidRPr="00650DC8" w:rsidRDefault="000B3837" w:rsidP="000B3837">
      <w:pPr>
        <w:widowControl w:val="0"/>
        <w:spacing w:after="0" w:line="240" w:lineRule="auto"/>
        <w:ind w:left="567" w:hanging="567"/>
        <w:rPr>
          <w:rFonts w:ascii="Times New Roman" w:hAnsi="Times New Roman"/>
        </w:rPr>
      </w:pPr>
    </w:p>
    <w:p w14:paraId="15E34D7C"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rPr>
        <w:t>3.</w:t>
      </w:r>
      <w:r w:rsidRPr="00650DC8">
        <w:rPr>
          <w:rFonts w:ascii="Times New Roman" w:hAnsi="Times New Roman"/>
          <w:b/>
        </w:rPr>
        <w:tab/>
      </w:r>
      <w:r w:rsidRPr="00650DC8">
        <w:rPr>
          <w:rFonts w:ascii="Times New Roman" w:hAnsi="Times New Roman"/>
          <w:b/>
          <w:caps/>
        </w:rPr>
        <w:t>tinkamumo laikas</w:t>
      </w:r>
    </w:p>
    <w:p w14:paraId="4C204771" w14:textId="77777777" w:rsidR="000B3837" w:rsidRPr="00650DC8" w:rsidRDefault="000B3837" w:rsidP="000B3837">
      <w:pPr>
        <w:widowControl w:val="0"/>
        <w:spacing w:after="0" w:line="240" w:lineRule="auto"/>
        <w:ind w:left="567" w:hanging="567"/>
        <w:rPr>
          <w:rFonts w:ascii="Times New Roman" w:hAnsi="Times New Roman"/>
          <w:i/>
        </w:rPr>
      </w:pPr>
    </w:p>
    <w:p w14:paraId="0D619923" w14:textId="77777777" w:rsidR="000B3837" w:rsidRPr="00650DC8" w:rsidRDefault="000B3837" w:rsidP="000B3837">
      <w:pPr>
        <w:widowControl w:val="0"/>
        <w:tabs>
          <w:tab w:val="left" w:pos="4218"/>
        </w:tabs>
        <w:spacing w:after="0" w:line="240" w:lineRule="auto"/>
        <w:rPr>
          <w:rFonts w:ascii="Times New Roman" w:hAnsi="Times New Roman"/>
        </w:rPr>
      </w:pPr>
      <w:r w:rsidRPr="00FA561D">
        <w:rPr>
          <w:rFonts w:ascii="Times New Roman" w:hAnsi="Times New Roman"/>
          <w:highlight w:val="lightGray"/>
        </w:rPr>
        <w:t>EXP</w:t>
      </w:r>
      <w:r w:rsidRPr="00650DC8">
        <w:rPr>
          <w:rFonts w:ascii="Times New Roman" w:hAnsi="Times New Roman"/>
        </w:rPr>
        <w:t xml:space="preserve"> (mm/MMMM)</w:t>
      </w:r>
    </w:p>
    <w:p w14:paraId="743C9A72" w14:textId="77777777" w:rsidR="000B3837" w:rsidRPr="00650DC8" w:rsidRDefault="000B3837" w:rsidP="000B3837">
      <w:pPr>
        <w:widowControl w:val="0"/>
        <w:spacing w:after="0" w:line="240" w:lineRule="auto"/>
        <w:rPr>
          <w:rFonts w:ascii="Times New Roman" w:hAnsi="Times New Roman"/>
        </w:rPr>
      </w:pPr>
    </w:p>
    <w:p w14:paraId="53FDF33C" w14:textId="77777777" w:rsidR="000B3837" w:rsidRPr="00650DC8" w:rsidRDefault="000B3837" w:rsidP="000B3837">
      <w:pPr>
        <w:widowControl w:val="0"/>
        <w:spacing w:after="0" w:line="240" w:lineRule="auto"/>
        <w:rPr>
          <w:rFonts w:ascii="Times New Roman" w:hAnsi="Times New Roman"/>
        </w:rPr>
      </w:pPr>
    </w:p>
    <w:p w14:paraId="50692D52" w14:textId="77777777" w:rsidR="000B3837" w:rsidRPr="00650DC8" w:rsidRDefault="000B3837" w:rsidP="000B383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650DC8">
        <w:rPr>
          <w:rFonts w:ascii="Times New Roman" w:hAnsi="Times New Roman"/>
          <w:b/>
          <w:caps/>
        </w:rPr>
        <w:t>4.</w:t>
      </w:r>
      <w:r w:rsidRPr="00650DC8">
        <w:rPr>
          <w:rFonts w:ascii="Times New Roman" w:hAnsi="Times New Roman"/>
          <w:b/>
          <w:caps/>
        </w:rPr>
        <w:tab/>
        <w:t>serijos numeris</w:t>
      </w:r>
    </w:p>
    <w:p w14:paraId="6DFC8B89" w14:textId="77777777" w:rsidR="000B3837" w:rsidRPr="00650DC8" w:rsidRDefault="000B3837" w:rsidP="000B3837">
      <w:pPr>
        <w:widowControl w:val="0"/>
        <w:spacing w:after="0" w:line="240" w:lineRule="auto"/>
        <w:ind w:left="567" w:hanging="567"/>
        <w:rPr>
          <w:rFonts w:ascii="Times New Roman" w:hAnsi="Times New Roman"/>
          <w:i/>
        </w:rPr>
      </w:pPr>
    </w:p>
    <w:p w14:paraId="0C82046E" w14:textId="77777777" w:rsidR="000B3837" w:rsidRPr="00650DC8" w:rsidRDefault="000B3837" w:rsidP="000B3837">
      <w:pPr>
        <w:widowControl w:val="0"/>
        <w:spacing w:after="0" w:line="240" w:lineRule="auto"/>
        <w:rPr>
          <w:rFonts w:ascii="Times New Roman" w:hAnsi="Times New Roman"/>
        </w:rPr>
      </w:pPr>
      <w:r w:rsidRPr="00FA561D">
        <w:rPr>
          <w:rFonts w:ascii="Times New Roman" w:hAnsi="Times New Roman"/>
          <w:highlight w:val="lightGray"/>
        </w:rPr>
        <w:t>Lot</w:t>
      </w:r>
    </w:p>
    <w:p w14:paraId="72F09499" w14:textId="77777777" w:rsidR="000B3837" w:rsidRPr="00650DC8" w:rsidRDefault="000B3837" w:rsidP="000B3837">
      <w:pPr>
        <w:widowControl w:val="0"/>
        <w:spacing w:after="0" w:line="240" w:lineRule="auto"/>
        <w:ind w:left="567" w:hanging="567"/>
        <w:rPr>
          <w:rFonts w:ascii="Times New Roman" w:hAnsi="Times New Roman"/>
        </w:rPr>
      </w:pPr>
    </w:p>
    <w:p w14:paraId="1281AAF8" w14:textId="77777777" w:rsidR="000B3837" w:rsidRPr="00650DC8" w:rsidRDefault="000B3837" w:rsidP="000B3837">
      <w:pPr>
        <w:widowControl w:val="0"/>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3837" w:rsidRPr="00650DC8" w14:paraId="7CD9E4A3" w14:textId="77777777" w:rsidTr="008E4378">
        <w:tc>
          <w:tcPr>
            <w:tcW w:w="9287" w:type="dxa"/>
          </w:tcPr>
          <w:p w14:paraId="1388A977" w14:textId="77777777" w:rsidR="000B3837" w:rsidRPr="00650DC8" w:rsidRDefault="000B3837" w:rsidP="008E4378">
            <w:pPr>
              <w:widowControl w:val="0"/>
              <w:tabs>
                <w:tab w:val="left" w:pos="142"/>
              </w:tabs>
              <w:spacing w:after="0" w:line="240" w:lineRule="auto"/>
              <w:ind w:left="567" w:hanging="567"/>
              <w:rPr>
                <w:rFonts w:ascii="Times New Roman" w:hAnsi="Times New Roman"/>
                <w:b/>
              </w:rPr>
            </w:pPr>
            <w:r w:rsidRPr="00650DC8">
              <w:rPr>
                <w:rFonts w:ascii="Times New Roman" w:hAnsi="Times New Roman"/>
                <w:b/>
              </w:rPr>
              <w:t>5.</w:t>
            </w:r>
            <w:r w:rsidRPr="00650DC8">
              <w:rPr>
                <w:rFonts w:ascii="Times New Roman" w:hAnsi="Times New Roman"/>
                <w:b/>
              </w:rPr>
              <w:tab/>
              <w:t>KITA</w:t>
            </w:r>
          </w:p>
        </w:tc>
      </w:tr>
    </w:tbl>
    <w:p w14:paraId="4E253A13" w14:textId="77777777" w:rsidR="000B3837" w:rsidRPr="00650DC8" w:rsidRDefault="000B3837" w:rsidP="000B3837">
      <w:pPr>
        <w:widowControl w:val="0"/>
        <w:spacing w:after="0" w:line="240" w:lineRule="auto"/>
        <w:ind w:right="113"/>
        <w:rPr>
          <w:rFonts w:ascii="Times New Roman" w:hAnsi="Times New Roman"/>
        </w:rPr>
      </w:pPr>
    </w:p>
    <w:p w14:paraId="0531C44C"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br w:type="page"/>
      </w:r>
    </w:p>
    <w:p w14:paraId="61443F78" w14:textId="77777777" w:rsidR="000B3837" w:rsidRPr="00650DC8" w:rsidRDefault="000B3837" w:rsidP="000B3837">
      <w:pPr>
        <w:widowControl w:val="0"/>
        <w:spacing w:after="0" w:line="240" w:lineRule="auto"/>
        <w:jc w:val="center"/>
        <w:outlineLvl w:val="0"/>
        <w:rPr>
          <w:rFonts w:ascii="Times New Roman" w:hAnsi="Times New Roman"/>
          <w:b/>
        </w:rPr>
      </w:pPr>
    </w:p>
    <w:p w14:paraId="1243D0B6" w14:textId="77777777" w:rsidR="000B3837" w:rsidRPr="00650DC8" w:rsidRDefault="000B3837" w:rsidP="000B3837">
      <w:pPr>
        <w:widowControl w:val="0"/>
        <w:spacing w:after="0" w:line="240" w:lineRule="auto"/>
        <w:jc w:val="center"/>
        <w:outlineLvl w:val="0"/>
        <w:rPr>
          <w:rFonts w:ascii="Times New Roman" w:hAnsi="Times New Roman"/>
          <w:b/>
        </w:rPr>
      </w:pPr>
    </w:p>
    <w:p w14:paraId="4EAAA218" w14:textId="77777777" w:rsidR="000B3837" w:rsidRPr="00650DC8" w:rsidRDefault="000B3837" w:rsidP="000B3837">
      <w:pPr>
        <w:widowControl w:val="0"/>
        <w:spacing w:after="0" w:line="240" w:lineRule="auto"/>
        <w:jc w:val="center"/>
        <w:outlineLvl w:val="0"/>
        <w:rPr>
          <w:rFonts w:ascii="Times New Roman" w:hAnsi="Times New Roman"/>
          <w:b/>
        </w:rPr>
      </w:pPr>
    </w:p>
    <w:p w14:paraId="0319539B" w14:textId="77777777" w:rsidR="000B3837" w:rsidRPr="00650DC8" w:rsidRDefault="000B3837" w:rsidP="000B3837">
      <w:pPr>
        <w:widowControl w:val="0"/>
        <w:spacing w:after="0" w:line="240" w:lineRule="auto"/>
        <w:jc w:val="center"/>
        <w:outlineLvl w:val="0"/>
        <w:rPr>
          <w:rFonts w:ascii="Times New Roman" w:hAnsi="Times New Roman"/>
          <w:b/>
        </w:rPr>
      </w:pPr>
    </w:p>
    <w:p w14:paraId="7DA90F76" w14:textId="77777777" w:rsidR="000B3837" w:rsidRPr="00650DC8" w:rsidRDefault="000B3837" w:rsidP="000B3837">
      <w:pPr>
        <w:widowControl w:val="0"/>
        <w:spacing w:after="0" w:line="240" w:lineRule="auto"/>
        <w:jc w:val="center"/>
        <w:outlineLvl w:val="0"/>
        <w:rPr>
          <w:rFonts w:ascii="Times New Roman" w:hAnsi="Times New Roman"/>
          <w:b/>
        </w:rPr>
      </w:pPr>
    </w:p>
    <w:p w14:paraId="59C31DE0" w14:textId="77777777" w:rsidR="000B3837" w:rsidRPr="00650DC8" w:rsidRDefault="000B3837" w:rsidP="000B3837">
      <w:pPr>
        <w:widowControl w:val="0"/>
        <w:spacing w:after="0" w:line="240" w:lineRule="auto"/>
        <w:jc w:val="center"/>
        <w:outlineLvl w:val="0"/>
        <w:rPr>
          <w:rFonts w:ascii="Times New Roman" w:hAnsi="Times New Roman"/>
          <w:b/>
        </w:rPr>
      </w:pPr>
    </w:p>
    <w:p w14:paraId="2D5DFC75" w14:textId="77777777" w:rsidR="000B3837" w:rsidRPr="00650DC8" w:rsidRDefault="000B3837" w:rsidP="000B3837">
      <w:pPr>
        <w:widowControl w:val="0"/>
        <w:spacing w:after="0" w:line="240" w:lineRule="auto"/>
        <w:jc w:val="center"/>
        <w:outlineLvl w:val="0"/>
        <w:rPr>
          <w:rFonts w:ascii="Times New Roman" w:hAnsi="Times New Roman"/>
          <w:b/>
        </w:rPr>
      </w:pPr>
    </w:p>
    <w:p w14:paraId="09AAE56E" w14:textId="77777777" w:rsidR="000B3837" w:rsidRPr="00650DC8" w:rsidRDefault="000B3837" w:rsidP="000B3837">
      <w:pPr>
        <w:widowControl w:val="0"/>
        <w:spacing w:after="0" w:line="240" w:lineRule="auto"/>
        <w:jc w:val="center"/>
        <w:outlineLvl w:val="0"/>
        <w:rPr>
          <w:rFonts w:ascii="Times New Roman" w:hAnsi="Times New Roman"/>
          <w:b/>
        </w:rPr>
      </w:pPr>
    </w:p>
    <w:p w14:paraId="7C306707" w14:textId="77777777" w:rsidR="000B3837" w:rsidRPr="00650DC8" w:rsidRDefault="000B3837" w:rsidP="000B3837">
      <w:pPr>
        <w:widowControl w:val="0"/>
        <w:spacing w:after="0" w:line="240" w:lineRule="auto"/>
        <w:jc w:val="center"/>
        <w:outlineLvl w:val="0"/>
        <w:rPr>
          <w:rFonts w:ascii="Times New Roman" w:hAnsi="Times New Roman"/>
          <w:b/>
        </w:rPr>
      </w:pPr>
    </w:p>
    <w:p w14:paraId="67ED6EFA" w14:textId="77777777" w:rsidR="000B3837" w:rsidRPr="00650DC8" w:rsidRDefault="000B3837" w:rsidP="000B3837">
      <w:pPr>
        <w:widowControl w:val="0"/>
        <w:spacing w:after="0" w:line="240" w:lineRule="auto"/>
        <w:jc w:val="center"/>
        <w:outlineLvl w:val="0"/>
        <w:rPr>
          <w:rFonts w:ascii="Times New Roman" w:hAnsi="Times New Roman"/>
          <w:b/>
        </w:rPr>
      </w:pPr>
    </w:p>
    <w:p w14:paraId="1AC75B58" w14:textId="77777777" w:rsidR="000B3837" w:rsidRPr="00650DC8" w:rsidRDefault="000B3837" w:rsidP="000B3837">
      <w:pPr>
        <w:widowControl w:val="0"/>
        <w:spacing w:after="0" w:line="240" w:lineRule="auto"/>
        <w:jc w:val="center"/>
        <w:outlineLvl w:val="0"/>
        <w:rPr>
          <w:rFonts w:ascii="Times New Roman" w:hAnsi="Times New Roman"/>
          <w:b/>
        </w:rPr>
      </w:pPr>
    </w:p>
    <w:p w14:paraId="6D07EF5F" w14:textId="77777777" w:rsidR="000B3837" w:rsidRPr="00650DC8" w:rsidRDefault="000B3837" w:rsidP="000B3837">
      <w:pPr>
        <w:widowControl w:val="0"/>
        <w:spacing w:after="0" w:line="240" w:lineRule="auto"/>
        <w:jc w:val="center"/>
        <w:outlineLvl w:val="0"/>
        <w:rPr>
          <w:rFonts w:ascii="Times New Roman" w:hAnsi="Times New Roman"/>
          <w:b/>
        </w:rPr>
      </w:pPr>
    </w:p>
    <w:p w14:paraId="6476F663" w14:textId="77777777" w:rsidR="000B3837" w:rsidRPr="00650DC8" w:rsidRDefault="000B3837" w:rsidP="000B3837">
      <w:pPr>
        <w:widowControl w:val="0"/>
        <w:spacing w:after="0" w:line="240" w:lineRule="auto"/>
        <w:jc w:val="center"/>
        <w:outlineLvl w:val="0"/>
        <w:rPr>
          <w:rFonts w:ascii="Times New Roman" w:hAnsi="Times New Roman"/>
          <w:b/>
        </w:rPr>
      </w:pPr>
    </w:p>
    <w:p w14:paraId="42D71CF1" w14:textId="77777777" w:rsidR="000B3837" w:rsidRPr="00650DC8" w:rsidRDefault="000B3837" w:rsidP="000B3837">
      <w:pPr>
        <w:widowControl w:val="0"/>
        <w:spacing w:after="0" w:line="240" w:lineRule="auto"/>
        <w:jc w:val="center"/>
        <w:outlineLvl w:val="0"/>
        <w:rPr>
          <w:rFonts w:ascii="Times New Roman" w:hAnsi="Times New Roman"/>
          <w:b/>
        </w:rPr>
      </w:pPr>
    </w:p>
    <w:p w14:paraId="517E0F62" w14:textId="77777777" w:rsidR="000B3837" w:rsidRPr="00650DC8" w:rsidRDefault="000B3837" w:rsidP="000B3837">
      <w:pPr>
        <w:widowControl w:val="0"/>
        <w:spacing w:after="0" w:line="240" w:lineRule="auto"/>
        <w:jc w:val="center"/>
        <w:outlineLvl w:val="0"/>
        <w:rPr>
          <w:rFonts w:ascii="Times New Roman" w:hAnsi="Times New Roman"/>
          <w:b/>
        </w:rPr>
      </w:pPr>
    </w:p>
    <w:p w14:paraId="6C210787" w14:textId="77777777" w:rsidR="000B3837" w:rsidRPr="00650DC8" w:rsidRDefault="000B3837" w:rsidP="000B3837">
      <w:pPr>
        <w:widowControl w:val="0"/>
        <w:spacing w:after="0" w:line="240" w:lineRule="auto"/>
        <w:jc w:val="center"/>
        <w:outlineLvl w:val="0"/>
        <w:rPr>
          <w:rFonts w:ascii="Times New Roman" w:hAnsi="Times New Roman"/>
          <w:b/>
        </w:rPr>
      </w:pPr>
    </w:p>
    <w:p w14:paraId="4A2AB995" w14:textId="77777777" w:rsidR="000B3837" w:rsidRPr="00650DC8" w:rsidRDefault="000B3837" w:rsidP="000B3837">
      <w:pPr>
        <w:widowControl w:val="0"/>
        <w:spacing w:after="0" w:line="240" w:lineRule="auto"/>
        <w:jc w:val="center"/>
        <w:outlineLvl w:val="0"/>
        <w:rPr>
          <w:rFonts w:ascii="Times New Roman" w:hAnsi="Times New Roman"/>
          <w:b/>
        </w:rPr>
      </w:pPr>
    </w:p>
    <w:p w14:paraId="641E6690" w14:textId="77777777" w:rsidR="000B3837" w:rsidRPr="00650DC8" w:rsidRDefault="000B3837" w:rsidP="000B3837">
      <w:pPr>
        <w:widowControl w:val="0"/>
        <w:spacing w:after="0" w:line="240" w:lineRule="auto"/>
        <w:jc w:val="center"/>
        <w:outlineLvl w:val="0"/>
        <w:rPr>
          <w:rFonts w:ascii="Times New Roman" w:hAnsi="Times New Roman"/>
          <w:b/>
        </w:rPr>
      </w:pPr>
    </w:p>
    <w:p w14:paraId="7D518F8E" w14:textId="77777777" w:rsidR="000B3837" w:rsidRPr="00650DC8" w:rsidRDefault="000B3837" w:rsidP="000B3837">
      <w:pPr>
        <w:widowControl w:val="0"/>
        <w:spacing w:after="0" w:line="240" w:lineRule="auto"/>
        <w:jc w:val="center"/>
        <w:outlineLvl w:val="0"/>
        <w:rPr>
          <w:rFonts w:ascii="Times New Roman" w:hAnsi="Times New Roman"/>
          <w:b/>
        </w:rPr>
      </w:pPr>
    </w:p>
    <w:p w14:paraId="3CFD3458" w14:textId="77777777" w:rsidR="000B3837" w:rsidRPr="00650DC8" w:rsidRDefault="000B3837" w:rsidP="000B3837">
      <w:pPr>
        <w:widowControl w:val="0"/>
        <w:spacing w:after="0" w:line="240" w:lineRule="auto"/>
        <w:jc w:val="center"/>
        <w:outlineLvl w:val="0"/>
        <w:rPr>
          <w:rFonts w:ascii="Times New Roman" w:hAnsi="Times New Roman"/>
          <w:b/>
        </w:rPr>
      </w:pPr>
    </w:p>
    <w:p w14:paraId="58CDF440" w14:textId="77777777" w:rsidR="000B3837" w:rsidRPr="00650DC8" w:rsidRDefault="000B3837" w:rsidP="000B3837">
      <w:pPr>
        <w:widowControl w:val="0"/>
        <w:spacing w:after="0" w:line="240" w:lineRule="auto"/>
        <w:jc w:val="center"/>
        <w:outlineLvl w:val="0"/>
        <w:rPr>
          <w:rFonts w:ascii="Times New Roman" w:hAnsi="Times New Roman"/>
          <w:b/>
        </w:rPr>
      </w:pPr>
    </w:p>
    <w:p w14:paraId="702024BF" w14:textId="77777777" w:rsidR="000B3837" w:rsidRPr="00650DC8" w:rsidRDefault="000B3837" w:rsidP="000B3837">
      <w:pPr>
        <w:widowControl w:val="0"/>
        <w:spacing w:after="0" w:line="240" w:lineRule="auto"/>
        <w:jc w:val="center"/>
        <w:outlineLvl w:val="0"/>
        <w:rPr>
          <w:rFonts w:ascii="Times New Roman" w:hAnsi="Times New Roman"/>
          <w:b/>
        </w:rPr>
      </w:pPr>
    </w:p>
    <w:p w14:paraId="1C2EAA00" w14:textId="77777777" w:rsidR="000B3837" w:rsidRPr="00650DC8" w:rsidRDefault="000B3837" w:rsidP="000B3837">
      <w:pPr>
        <w:widowControl w:val="0"/>
        <w:spacing w:after="0" w:line="240" w:lineRule="auto"/>
        <w:jc w:val="center"/>
        <w:outlineLvl w:val="0"/>
        <w:rPr>
          <w:rFonts w:ascii="Times New Roman" w:hAnsi="Times New Roman"/>
          <w:b/>
        </w:rPr>
      </w:pPr>
    </w:p>
    <w:p w14:paraId="453C8A28" w14:textId="77777777" w:rsidR="000B3837" w:rsidRPr="00650DC8" w:rsidRDefault="000B3837" w:rsidP="000B3837">
      <w:pPr>
        <w:widowControl w:val="0"/>
        <w:spacing w:after="0" w:line="240" w:lineRule="auto"/>
        <w:jc w:val="center"/>
        <w:outlineLvl w:val="0"/>
        <w:rPr>
          <w:rFonts w:ascii="Times New Roman" w:hAnsi="Times New Roman"/>
        </w:rPr>
      </w:pPr>
      <w:r w:rsidRPr="00650DC8">
        <w:rPr>
          <w:rFonts w:ascii="Times New Roman" w:hAnsi="Times New Roman"/>
          <w:b/>
        </w:rPr>
        <w:t>B. PAKUOTĖS LAPELIS</w:t>
      </w:r>
    </w:p>
    <w:p w14:paraId="3E8CF74C" w14:textId="77777777" w:rsidR="000B3837" w:rsidRPr="00650DC8" w:rsidRDefault="000B3837" w:rsidP="000B3837">
      <w:pPr>
        <w:widowControl w:val="0"/>
        <w:spacing w:after="0" w:line="240" w:lineRule="auto"/>
        <w:jc w:val="center"/>
        <w:rPr>
          <w:rFonts w:ascii="Times New Roman" w:hAnsi="Times New Roman"/>
        </w:rPr>
      </w:pPr>
    </w:p>
    <w:p w14:paraId="40F8057C"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b/>
        </w:rPr>
        <w:br w:type="page"/>
      </w:r>
    </w:p>
    <w:p w14:paraId="05F74EF3" w14:textId="77777777" w:rsidR="000B3837" w:rsidRPr="00650DC8" w:rsidRDefault="000B3837" w:rsidP="000B3837">
      <w:pPr>
        <w:widowControl w:val="0"/>
        <w:spacing w:after="0" w:line="240" w:lineRule="auto"/>
        <w:ind w:left="567" w:hanging="567"/>
        <w:jc w:val="center"/>
        <w:rPr>
          <w:rFonts w:ascii="Times New Roman" w:hAnsi="Times New Roman"/>
          <w:b/>
          <w:caps/>
        </w:rPr>
      </w:pPr>
      <w:r w:rsidRPr="00650DC8">
        <w:rPr>
          <w:rFonts w:ascii="Times New Roman" w:hAnsi="Times New Roman"/>
          <w:b/>
        </w:rPr>
        <w:lastRenderedPageBreak/>
        <w:t>Pakuotės lapelis: informacija pacientui</w:t>
      </w:r>
    </w:p>
    <w:p w14:paraId="7B9C7F24" w14:textId="77777777" w:rsidR="000B3837" w:rsidRPr="00650DC8" w:rsidRDefault="000B3837" w:rsidP="000B3837">
      <w:pPr>
        <w:widowControl w:val="0"/>
        <w:spacing w:after="0" w:line="240" w:lineRule="auto"/>
        <w:ind w:left="567" w:hanging="567"/>
        <w:jc w:val="center"/>
        <w:rPr>
          <w:rFonts w:ascii="Times New Roman" w:hAnsi="Times New Roman"/>
          <w:b/>
        </w:rPr>
      </w:pPr>
    </w:p>
    <w:p w14:paraId="3DC67121" w14:textId="77777777" w:rsidR="000B3837" w:rsidRPr="00650DC8" w:rsidRDefault="000B3837" w:rsidP="000B3837">
      <w:pPr>
        <w:widowControl w:val="0"/>
        <w:spacing w:after="0" w:line="240" w:lineRule="auto"/>
        <w:ind w:left="567" w:hanging="567"/>
        <w:jc w:val="center"/>
        <w:rPr>
          <w:rFonts w:ascii="Times New Roman" w:hAnsi="Times New Roman"/>
          <w:b/>
        </w:rPr>
      </w:pPr>
      <w:r w:rsidRPr="00650DC8">
        <w:rPr>
          <w:rFonts w:ascii="Times New Roman" w:hAnsi="Times New Roman"/>
          <w:b/>
        </w:rPr>
        <w:t>Atordapin 5 mg/10 mg plėvele dengtos tabletės</w:t>
      </w:r>
    </w:p>
    <w:p w14:paraId="00EECBF2" w14:textId="77777777" w:rsidR="000B3837" w:rsidRPr="00650DC8" w:rsidRDefault="000B3837" w:rsidP="000B3837">
      <w:pPr>
        <w:widowControl w:val="0"/>
        <w:spacing w:after="0" w:line="240" w:lineRule="auto"/>
        <w:ind w:left="567" w:hanging="567"/>
        <w:jc w:val="center"/>
        <w:rPr>
          <w:rFonts w:ascii="Times New Roman" w:hAnsi="Times New Roman"/>
          <w:b/>
        </w:rPr>
      </w:pPr>
      <w:r w:rsidRPr="00FA561D">
        <w:rPr>
          <w:rFonts w:ascii="Times New Roman" w:hAnsi="Times New Roman"/>
          <w:b/>
          <w:highlight w:val="lightGray"/>
        </w:rPr>
        <w:t>Atordapin 10 mg/10 mg plėvele dengtos tabletės</w:t>
      </w:r>
    </w:p>
    <w:p w14:paraId="6412A4EE" w14:textId="77777777" w:rsidR="000B3837" w:rsidRPr="00650DC8" w:rsidRDefault="000B3837" w:rsidP="000B3837">
      <w:pPr>
        <w:widowControl w:val="0"/>
        <w:spacing w:after="0" w:line="240" w:lineRule="auto"/>
        <w:ind w:left="567" w:hanging="567"/>
        <w:jc w:val="center"/>
        <w:rPr>
          <w:rFonts w:ascii="Times New Roman" w:hAnsi="Times New Roman"/>
          <w:caps/>
        </w:rPr>
      </w:pPr>
      <w:r w:rsidRPr="00650DC8">
        <w:rPr>
          <w:rFonts w:ascii="Times New Roman" w:hAnsi="Times New Roman"/>
        </w:rPr>
        <w:t>amlodipinas/atorvastatinas</w:t>
      </w:r>
    </w:p>
    <w:p w14:paraId="3A4E2A22" w14:textId="77777777" w:rsidR="000B3837" w:rsidRPr="00650DC8" w:rsidRDefault="000B3837" w:rsidP="000B3837">
      <w:pPr>
        <w:widowControl w:val="0"/>
        <w:spacing w:after="0" w:line="240" w:lineRule="auto"/>
        <w:ind w:left="567" w:hanging="567"/>
        <w:jc w:val="center"/>
        <w:rPr>
          <w:rFonts w:ascii="Times New Roman" w:hAnsi="Times New Roman"/>
          <w:b/>
          <w:caps/>
        </w:rPr>
      </w:pPr>
    </w:p>
    <w:p w14:paraId="63B34054"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Atidžiai perskaitykite visą šį lapelį, prieš pradėdami vartoti vaistą, nes jame pateikiama Jums svarbi informacija.</w:t>
      </w:r>
    </w:p>
    <w:p w14:paraId="6EB7B885"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Neišmeskite šio lapelio, nes vėl gali prireikti jį perskaityti.</w:t>
      </w:r>
    </w:p>
    <w:p w14:paraId="192EB6A3"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Jeigu kiltų daugiau klausimų, kreipkitės į gydytoją arba vaistininką.</w:t>
      </w:r>
    </w:p>
    <w:p w14:paraId="3021497B"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Šis vaistas skirtas tik Jums, todėl kitiems žmonėms jo duoti negalima. Vaistas gali jiems pakenkti (net tiems, kurių ligos požymiai yra tokie patys kaip Jūsų).</w:t>
      </w:r>
    </w:p>
    <w:p w14:paraId="080CCB5A"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w:t>
      </w:r>
      <w:r w:rsidRPr="00650DC8">
        <w:rPr>
          <w:rFonts w:ascii="Times New Roman" w:hAnsi="Times New Roman"/>
        </w:rPr>
        <w:tab/>
        <w:t>Jeigu pasireiškė šalutinis poveikis (net jeigu jis šiame lapelyje nenurodytas), kreipkitės į gydytoją arba vaistininką. Žr. 4 skyrių.</w:t>
      </w:r>
    </w:p>
    <w:p w14:paraId="6DE20319" w14:textId="77777777" w:rsidR="000B3837" w:rsidRPr="00650DC8" w:rsidRDefault="000B3837" w:rsidP="000B3837">
      <w:pPr>
        <w:widowControl w:val="0"/>
        <w:spacing w:after="0" w:line="240" w:lineRule="auto"/>
        <w:ind w:left="567" w:hanging="567"/>
        <w:rPr>
          <w:rFonts w:ascii="Times New Roman" w:hAnsi="Times New Roman"/>
        </w:rPr>
      </w:pPr>
    </w:p>
    <w:p w14:paraId="129DDA42"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Apie ką rašoma šiame lapelyje?</w:t>
      </w:r>
    </w:p>
    <w:p w14:paraId="4CCAD956"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1.</w:t>
      </w:r>
      <w:r w:rsidRPr="00650DC8">
        <w:rPr>
          <w:rFonts w:ascii="Times New Roman" w:hAnsi="Times New Roman"/>
        </w:rPr>
        <w:tab/>
        <w:t>Kas yra Atordapin ir kam jis vartojamas</w:t>
      </w:r>
    </w:p>
    <w:p w14:paraId="1D009D66"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2.</w:t>
      </w:r>
      <w:r w:rsidRPr="00650DC8">
        <w:rPr>
          <w:rFonts w:ascii="Times New Roman" w:hAnsi="Times New Roman"/>
        </w:rPr>
        <w:tab/>
        <w:t>Kas žinotina prieš vartojant Atordapin</w:t>
      </w:r>
    </w:p>
    <w:p w14:paraId="3BA30DC6"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3.</w:t>
      </w:r>
      <w:r w:rsidRPr="00650DC8">
        <w:rPr>
          <w:rFonts w:ascii="Times New Roman" w:hAnsi="Times New Roman"/>
        </w:rPr>
        <w:tab/>
        <w:t>Kaip vartoti Atordapin</w:t>
      </w:r>
    </w:p>
    <w:p w14:paraId="795435D9"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4.</w:t>
      </w:r>
      <w:r w:rsidRPr="00650DC8">
        <w:rPr>
          <w:rFonts w:ascii="Times New Roman" w:hAnsi="Times New Roman"/>
        </w:rPr>
        <w:tab/>
        <w:t>Galimas šalutinis poveikis</w:t>
      </w:r>
    </w:p>
    <w:p w14:paraId="2EA2CCA1"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5.</w:t>
      </w:r>
      <w:r w:rsidRPr="00650DC8">
        <w:rPr>
          <w:rFonts w:ascii="Times New Roman" w:hAnsi="Times New Roman"/>
        </w:rPr>
        <w:tab/>
        <w:t>Kaip laikyti Atordapin</w:t>
      </w:r>
    </w:p>
    <w:p w14:paraId="36910DA3"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6.</w:t>
      </w:r>
      <w:r w:rsidRPr="00650DC8">
        <w:rPr>
          <w:rFonts w:ascii="Times New Roman" w:hAnsi="Times New Roman"/>
        </w:rPr>
        <w:tab/>
        <w:t>Pakuotės turinys ir kita informacija</w:t>
      </w:r>
    </w:p>
    <w:p w14:paraId="75C4F530" w14:textId="77777777" w:rsidR="000B3837" w:rsidRPr="00650DC8" w:rsidRDefault="000B3837" w:rsidP="000B3837">
      <w:pPr>
        <w:widowControl w:val="0"/>
        <w:spacing w:after="0" w:line="240" w:lineRule="auto"/>
        <w:ind w:left="567" w:hanging="567"/>
        <w:rPr>
          <w:rFonts w:ascii="Times New Roman" w:hAnsi="Times New Roman"/>
        </w:rPr>
      </w:pPr>
    </w:p>
    <w:p w14:paraId="1FFF1D83" w14:textId="77777777" w:rsidR="000B3837" w:rsidRPr="00650DC8" w:rsidRDefault="000B3837" w:rsidP="000B3837">
      <w:pPr>
        <w:widowControl w:val="0"/>
        <w:spacing w:after="0" w:line="240" w:lineRule="auto"/>
        <w:ind w:left="567" w:hanging="567"/>
        <w:rPr>
          <w:rFonts w:ascii="Times New Roman" w:hAnsi="Times New Roman"/>
        </w:rPr>
      </w:pPr>
    </w:p>
    <w:p w14:paraId="191BF3CC" w14:textId="77777777" w:rsidR="000B3837" w:rsidRPr="00650DC8" w:rsidRDefault="000B3837" w:rsidP="000B3837">
      <w:pPr>
        <w:widowControl w:val="0"/>
        <w:numPr>
          <w:ilvl w:val="12"/>
          <w:numId w:val="0"/>
        </w:numPr>
        <w:spacing w:after="0" w:line="240" w:lineRule="auto"/>
        <w:ind w:left="567" w:hanging="567"/>
        <w:outlineLvl w:val="0"/>
        <w:rPr>
          <w:rFonts w:ascii="Times New Roman" w:hAnsi="Times New Roman"/>
          <w:b/>
          <w:caps/>
        </w:rPr>
      </w:pPr>
      <w:r w:rsidRPr="00650DC8">
        <w:rPr>
          <w:rFonts w:ascii="Times New Roman" w:hAnsi="Times New Roman"/>
          <w:b/>
        </w:rPr>
        <w:t>1.</w:t>
      </w:r>
      <w:r w:rsidRPr="00650DC8">
        <w:rPr>
          <w:rFonts w:ascii="Times New Roman" w:hAnsi="Times New Roman"/>
          <w:b/>
        </w:rPr>
        <w:tab/>
        <w:t>Kas yra Atordapin ir kam jis vartojamas</w:t>
      </w:r>
    </w:p>
    <w:p w14:paraId="60649E57" w14:textId="77777777" w:rsidR="000B3837" w:rsidRPr="00650DC8" w:rsidRDefault="000B3837" w:rsidP="000B3837">
      <w:pPr>
        <w:widowControl w:val="0"/>
        <w:spacing w:after="0" w:line="240" w:lineRule="auto"/>
        <w:ind w:left="567" w:hanging="567"/>
        <w:rPr>
          <w:rFonts w:ascii="Times New Roman" w:hAnsi="Times New Roman"/>
        </w:rPr>
      </w:pPr>
    </w:p>
    <w:p w14:paraId="0F1B698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vartojamas širdies ir kraujagyslių sutrikimų (pvz., krūtinės anginos, širdies priepuolio) profilaktikai pacientams, kurių yra padidėjęs kraujospūdis, kai yra papildomų širdies ir kraujagyslių ligų rizikos veiksnių, tokių kaip rūkymas, antsvoris, padidėjęs cholesterolio kiekis kraujyje, kraujo giminaičių širdies liga ar cukrinis diabetas. Jeigu yra tokių rizikos veiksnių, susijusių su kraujospūdžio padidėjimu, pacientui yra didesnė rizika susirgti širdies ir kraujagyslių ligomis.</w:t>
      </w:r>
    </w:p>
    <w:p w14:paraId="29ABB4BC" w14:textId="77777777" w:rsidR="000B3837" w:rsidRPr="00650DC8" w:rsidRDefault="000B3837" w:rsidP="000B3837">
      <w:pPr>
        <w:widowControl w:val="0"/>
        <w:spacing w:after="0" w:line="240" w:lineRule="auto"/>
        <w:rPr>
          <w:rFonts w:ascii="Times New Roman" w:hAnsi="Times New Roman"/>
        </w:rPr>
      </w:pPr>
    </w:p>
    <w:p w14:paraId="3B416A9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yra vaistas, kurio sudėtyje yra dvi veikliosios medžiagos: amlodipinas (kalcio kanalų blokatorius) ir atorvastatinas (statinas), kuris skiriamas, jeigu gydytojas nusprendžia, kad reikia vartoti abiejų vaistų. Amlodipinas vartojamas didelio kraujospūdžio ligai (hipertenzijai) gydyti, o atorvastatinas mažina cholesterolio kiekį kraujyje.</w:t>
      </w:r>
    </w:p>
    <w:p w14:paraId="57A2D19C" w14:textId="77777777" w:rsidR="000B3837" w:rsidRPr="00650DC8" w:rsidRDefault="000B3837" w:rsidP="000B3837">
      <w:pPr>
        <w:widowControl w:val="0"/>
        <w:spacing w:after="0" w:line="240" w:lineRule="auto"/>
        <w:rPr>
          <w:rFonts w:ascii="Times New Roman" w:hAnsi="Times New Roman"/>
        </w:rPr>
      </w:pPr>
    </w:p>
    <w:p w14:paraId="1C5034B3"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Didelio kraujospūdžio liga (hipertenzija) yra sveikatos sutrikimas, kai nuolat išmatuojamas didesnis už normalų kraujospūdis ir yra bent vienas iš širdies ir kraujagyslių ligų (krūtinės anginos, širdies priepuolio, insulto) rizikos veiksnių.</w:t>
      </w:r>
    </w:p>
    <w:p w14:paraId="4C028780" w14:textId="77777777" w:rsidR="000B3837" w:rsidRPr="00650DC8" w:rsidRDefault="000B3837" w:rsidP="000B3837">
      <w:pPr>
        <w:widowControl w:val="0"/>
        <w:spacing w:after="0" w:line="240" w:lineRule="auto"/>
        <w:rPr>
          <w:rFonts w:ascii="Times New Roman" w:hAnsi="Times New Roman"/>
        </w:rPr>
      </w:pPr>
    </w:p>
    <w:p w14:paraId="1815167D" w14:textId="77777777" w:rsidR="000B3837" w:rsidRPr="00650DC8" w:rsidRDefault="000B3837" w:rsidP="000B3837">
      <w:pPr>
        <w:widowControl w:val="0"/>
        <w:autoSpaceDE w:val="0"/>
        <w:autoSpaceDN w:val="0"/>
        <w:adjustRightInd w:val="0"/>
        <w:spacing w:after="0" w:line="240" w:lineRule="auto"/>
        <w:rPr>
          <w:rFonts w:ascii="Times New Roman" w:hAnsi="Times New Roman"/>
        </w:rPr>
      </w:pPr>
      <w:r w:rsidRPr="00650DC8">
        <w:rPr>
          <w:rFonts w:ascii="Times New Roman" w:hAnsi="Times New Roman"/>
        </w:rPr>
        <w:t>Cholesterolis yra natūrali, organizme esanti medžiaga, kuri būtina normaliam augimui. Visgi, jeigu organizme cholesterolio yra per daug, jo kaupiasi ant kraujagyslių sienelių ir didėja kraujo krešulių susiformavimo bei širdies ir kraujagyslių sutrikimų atsiradimo rizika. Tai viena iš dažniausių širdies ligos priežasčių.</w:t>
      </w:r>
    </w:p>
    <w:p w14:paraId="7C0C7CD8" w14:textId="77777777" w:rsidR="000B3837" w:rsidRPr="00650DC8" w:rsidRDefault="000B3837" w:rsidP="000B3837">
      <w:pPr>
        <w:widowControl w:val="0"/>
        <w:spacing w:after="0" w:line="240" w:lineRule="auto"/>
        <w:rPr>
          <w:rFonts w:ascii="Times New Roman" w:hAnsi="Times New Roman"/>
        </w:rPr>
      </w:pPr>
    </w:p>
    <w:p w14:paraId="061E5698" w14:textId="77777777" w:rsidR="000B3837" w:rsidRPr="00650DC8" w:rsidRDefault="000B3837" w:rsidP="000B3837">
      <w:pPr>
        <w:widowControl w:val="0"/>
        <w:spacing w:after="0" w:line="240" w:lineRule="auto"/>
        <w:ind w:left="567" w:hanging="567"/>
        <w:rPr>
          <w:rFonts w:ascii="Times New Roman" w:hAnsi="Times New Roman"/>
        </w:rPr>
      </w:pPr>
    </w:p>
    <w:p w14:paraId="54ECBCE4" w14:textId="77777777" w:rsidR="000B3837" w:rsidRPr="00650DC8" w:rsidRDefault="000B3837" w:rsidP="000B3837">
      <w:pPr>
        <w:widowControl w:val="0"/>
        <w:numPr>
          <w:ilvl w:val="12"/>
          <w:numId w:val="0"/>
        </w:numPr>
        <w:spacing w:after="0" w:line="240" w:lineRule="auto"/>
        <w:ind w:left="567" w:hanging="567"/>
        <w:outlineLvl w:val="0"/>
        <w:rPr>
          <w:rFonts w:ascii="Times New Roman" w:hAnsi="Times New Roman"/>
          <w:b/>
          <w:caps/>
        </w:rPr>
      </w:pPr>
      <w:r w:rsidRPr="00650DC8">
        <w:rPr>
          <w:rFonts w:ascii="Times New Roman" w:hAnsi="Times New Roman"/>
          <w:b/>
        </w:rPr>
        <w:t>2.</w:t>
      </w:r>
      <w:r w:rsidRPr="00650DC8">
        <w:rPr>
          <w:rFonts w:ascii="Times New Roman" w:hAnsi="Times New Roman"/>
          <w:b/>
        </w:rPr>
        <w:tab/>
        <w:t>Kas žinotina prieš vartojant Atordapin</w:t>
      </w:r>
    </w:p>
    <w:p w14:paraId="19174F19" w14:textId="77777777" w:rsidR="000B3837" w:rsidRPr="00650DC8" w:rsidRDefault="000B3837" w:rsidP="000B3837">
      <w:pPr>
        <w:widowControl w:val="0"/>
        <w:spacing w:after="0" w:line="240" w:lineRule="auto"/>
        <w:ind w:left="567" w:hanging="567"/>
        <w:rPr>
          <w:rFonts w:ascii="Times New Roman" w:hAnsi="Times New Roman"/>
        </w:rPr>
      </w:pPr>
    </w:p>
    <w:p w14:paraId="2E422483" w14:textId="77777777" w:rsidR="000B3837" w:rsidRPr="00650DC8" w:rsidRDefault="000B3837" w:rsidP="000B3837">
      <w:pPr>
        <w:widowControl w:val="0"/>
        <w:spacing w:after="0" w:line="240" w:lineRule="auto"/>
        <w:ind w:left="567" w:hanging="567"/>
        <w:rPr>
          <w:rFonts w:ascii="Times New Roman" w:hAnsi="Times New Roman"/>
          <w:b/>
          <w:caps/>
        </w:rPr>
      </w:pPr>
      <w:r w:rsidRPr="00650DC8">
        <w:rPr>
          <w:rFonts w:ascii="Times New Roman" w:hAnsi="Times New Roman"/>
          <w:b/>
        </w:rPr>
        <w:t>Atordapin vartoti draudžiama:</w:t>
      </w:r>
    </w:p>
    <w:p w14:paraId="3A7F726F"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yra alergija amlodipinui, atorvastatinui ar bet kuriam kitam kalcio kanalų blokatoriui arba bet kuriai pagalbinei šio vaisto medžiagai (jos išvardytos 6 skyriuje);</w:t>
      </w:r>
    </w:p>
    <w:p w14:paraId="4655D2AF"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sergate kepenis pažeidžiančia liga (jeigu anksčiau sirgote liga, kuri pažeidžia kepenis, žr. poskyrį ,,Įspėjimai ir atsargumo priemonės“);</w:t>
      </w:r>
    </w:p>
    <w:p w14:paraId="65804C8D"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dėl nežinomų priežasčių yra nenormalūs kepenų funkcijos tyrimų kraujyje rodmenys;</w:t>
      </w:r>
    </w:p>
    <w:p w14:paraId="0605BA48"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esate nėščia, planuojate pastoti arba žindote kūdikį;</w:t>
      </w:r>
    </w:p>
    <w:p w14:paraId="24C815B4"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lastRenderedPageBreak/>
        <w:t>-</w:t>
      </w:r>
      <w:r w:rsidRPr="00650DC8">
        <w:rPr>
          <w:rFonts w:ascii="Times New Roman" w:hAnsi="Times New Roman"/>
        </w:rPr>
        <w:tab/>
        <w:t>jeigu vartojate kurį nors iš išvardytų vaistų: ketokonazolą, itrakonazolą (vaistai grybelių sukeltoms infekcinėms ligoms gydyti), telitromiciną (antibiotiką);</w:t>
      </w:r>
    </w:p>
    <w:p w14:paraId="2AF5610D"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yra labai sumažėjęs kraujospūdis (hipotenzija);</w:t>
      </w:r>
    </w:p>
    <w:p w14:paraId="2298EE37"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yra susiaurėjęs aortos širdies vožtuvas (aortos stenozė) arba pasireiškia kardiogeninis šokas (būklė, kai širdis nepajėgia organizmą pakankamai aprūpinti krauju);</w:t>
      </w:r>
    </w:p>
    <w:p w14:paraId="5FF77A30"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pasireiškia širdies nepakankamumas po širdies priepuolio;</w:t>
      </w:r>
    </w:p>
    <w:p w14:paraId="341764D8" w14:textId="77777777" w:rsidR="000B3837" w:rsidRPr="00650DC8" w:rsidRDefault="000B3837" w:rsidP="000B3837">
      <w:pPr>
        <w:widowControl w:val="0"/>
        <w:numPr>
          <w:ilvl w:val="0"/>
          <w:numId w:val="40"/>
        </w:numPr>
        <w:spacing w:after="200" w:line="276" w:lineRule="auto"/>
        <w:ind w:left="567" w:hanging="567"/>
        <w:contextualSpacing/>
        <w:rPr>
          <w:rFonts w:ascii="Times New Roman" w:hAnsi="Times New Roman"/>
        </w:rPr>
      </w:pPr>
      <w:r w:rsidRPr="00650DC8">
        <w:rPr>
          <w:rFonts w:ascii="Times New Roman" w:hAnsi="Times New Roman"/>
        </w:rPr>
        <w:t>jeigu vartojate vaistų glekapreviro ir pibrentasviro derinį hepatitui C gydyti.</w:t>
      </w:r>
    </w:p>
    <w:p w14:paraId="00849168" w14:textId="77777777" w:rsidR="000B3837" w:rsidRPr="00650DC8" w:rsidRDefault="000B3837" w:rsidP="000B3837">
      <w:pPr>
        <w:widowControl w:val="0"/>
        <w:spacing w:after="0" w:line="240" w:lineRule="auto"/>
        <w:ind w:left="360" w:hanging="360"/>
        <w:rPr>
          <w:rFonts w:ascii="Times New Roman" w:hAnsi="Times New Roman"/>
        </w:rPr>
      </w:pPr>
    </w:p>
    <w:p w14:paraId="78CAFB93"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Įspėjimai ir atsargumo priemonės</w:t>
      </w:r>
    </w:p>
    <w:p w14:paraId="1E222A7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Pasitarkite su gydytoju arba vaistininku, prieš pradėdami vartoti Atordapin:</w:t>
      </w:r>
    </w:p>
    <w:p w14:paraId="1FC40A8C" w14:textId="77777777" w:rsidR="000B3837" w:rsidRPr="00650DC8" w:rsidRDefault="000B3837" w:rsidP="000B3837">
      <w:pPr>
        <w:pStyle w:val="Sraopastraipa"/>
        <w:widowControl w:val="0"/>
        <w:numPr>
          <w:ilvl w:val="0"/>
          <w:numId w:val="41"/>
        </w:numPr>
        <w:spacing w:after="0" w:line="240" w:lineRule="auto"/>
        <w:ind w:left="567" w:hanging="567"/>
        <w:rPr>
          <w:rFonts w:ascii="Times New Roman" w:hAnsi="Times New Roman"/>
          <w:lang w:val="lt-LT"/>
        </w:rPr>
      </w:pPr>
      <w:r w:rsidRPr="00650DC8">
        <w:rPr>
          <w:rFonts w:ascii="Times New Roman" w:hAnsi="Times New Roman"/>
          <w:lang w:val="lt-LT"/>
        </w:rPr>
        <w:t>jeigu Jums yra sunkus kvėpavimo nepakankamumas;</w:t>
      </w:r>
    </w:p>
    <w:p w14:paraId="3ED5653E" w14:textId="77777777" w:rsidR="000B3837" w:rsidRPr="00650DC8" w:rsidRDefault="000B3837" w:rsidP="000B3837">
      <w:pPr>
        <w:pStyle w:val="Sraopastraipa"/>
        <w:widowControl w:val="0"/>
        <w:numPr>
          <w:ilvl w:val="0"/>
          <w:numId w:val="41"/>
        </w:numPr>
        <w:spacing w:after="0" w:line="240" w:lineRule="auto"/>
        <w:ind w:left="567" w:hanging="567"/>
        <w:rPr>
          <w:rFonts w:ascii="Times New Roman" w:hAnsi="Times New Roman"/>
          <w:lang w:val="lt-LT"/>
        </w:rPr>
      </w:pPr>
      <w:r w:rsidRPr="00650DC8">
        <w:rPr>
          <w:rFonts w:ascii="Times New Roman" w:hAnsi="Times New Roman"/>
          <w:lang w:val="lt-LT"/>
        </w:rPr>
        <w:t>jei vartojate ar per pastarąsias 7 dienas vartojote geriamojo ar leidžiamojo vaisto, vadinamo fuzido rūgštimi (vaisto nuo bakterinės infekcijos). Fuzido rūgšties ir Atordapin derinys gali sukelti rimtų raumenų problemų (rabdomiolizę);</w:t>
      </w:r>
    </w:p>
    <w:p w14:paraId="1B99C0D6"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yra inkstų sutrikimų;</w:t>
      </w:r>
    </w:p>
    <w:p w14:paraId="748785E4"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yra susilpnėjusi skydliaukės funkcija (hipotirozė);</w:t>
      </w:r>
    </w:p>
    <w:p w14:paraId="0E2865DB"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kartojasi arba dėl neaiškios priežasties pasireiškia raumenų maudimas ar skausmai arba jei Jums arba Jūsų kraujo giminaičiams yra diagnozuota paveldimų raumenų sutrikimų;</w:t>
      </w:r>
    </w:p>
    <w:p w14:paraId="3ED836EF"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anksčiau gydantis kitokiais cholesterolio (lipidų) kiekį mažinančiais vaistais (pvz., kitokiais statinų arba fibratų preparatais) atsirado raumenų sutrikimų;</w:t>
      </w:r>
    </w:p>
    <w:p w14:paraId="07C04765"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reguliariai geriate daug alkoholio;</w:t>
      </w:r>
    </w:p>
    <w:p w14:paraId="767F95A0"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anksčiau sirgote liga, kuri pažeidžia kepenis;</w:t>
      </w:r>
    </w:p>
    <w:p w14:paraId="179C1436" w14:textId="77777777"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Jums yra daugiau kaip 70 metų;</w:t>
      </w:r>
    </w:p>
    <w:p w14:paraId="59C02379" w14:textId="4E7EB07A" w:rsidR="000B3837" w:rsidRPr="00650DC8" w:rsidRDefault="000B3837" w:rsidP="000B3837">
      <w:pPr>
        <w:widowControl w:val="0"/>
        <w:spacing w:after="0" w:line="240" w:lineRule="auto"/>
        <w:ind w:left="540" w:hanging="540"/>
        <w:rPr>
          <w:rFonts w:ascii="Times New Roman" w:hAnsi="Times New Roman"/>
        </w:rPr>
      </w:pPr>
      <w:r w:rsidRPr="00650DC8">
        <w:rPr>
          <w:rFonts w:ascii="Times New Roman" w:hAnsi="Times New Roman"/>
        </w:rPr>
        <w:t>-</w:t>
      </w:r>
      <w:r w:rsidRPr="00650DC8">
        <w:rPr>
          <w:rFonts w:ascii="Times New Roman" w:hAnsi="Times New Roman"/>
        </w:rPr>
        <w:tab/>
        <w:t>jeigu Jūs anksčiau buvote patyręs insultą su kraujavimu į smegenis ar yra mažų skysčio kišenių smegenyse po ankstesnio insulto.</w:t>
      </w:r>
    </w:p>
    <w:p w14:paraId="6D4519E0" w14:textId="1AD71A4B" w:rsidR="00204419" w:rsidRPr="00650DC8" w:rsidRDefault="00204419" w:rsidP="00650DC8">
      <w:pPr>
        <w:widowControl w:val="0"/>
        <w:numPr>
          <w:ilvl w:val="0"/>
          <w:numId w:val="43"/>
        </w:numPr>
        <w:spacing w:after="0" w:line="240" w:lineRule="auto"/>
        <w:ind w:left="567" w:hanging="567"/>
        <w:rPr>
          <w:rFonts w:ascii="Times New Roman" w:eastAsia="Times New Roman" w:hAnsi="Times New Roman" w:cs="Times New Roman"/>
        </w:rPr>
      </w:pPr>
      <w:r w:rsidRPr="00650DC8">
        <w:rPr>
          <w:rFonts w:ascii="Times New Roman" w:eastAsia="Times New Roman" w:hAnsi="Times New Roman" w:cs="Times New Roman"/>
          <w:lang w:val="sl-SI" w:eastAsia="sl-SI"/>
        </w:rPr>
        <w:t>jeigu sergate arba sirgote miastenija (liga, sukeliančia bendrą raumenų silpnumą, įskaitant kai kuriais atvejais, kvėp</w:t>
      </w:r>
      <w:r w:rsidR="00074A2D" w:rsidRPr="00650DC8">
        <w:rPr>
          <w:rFonts w:ascii="Times New Roman" w:eastAsia="Times New Roman" w:hAnsi="Times New Roman" w:cs="Times New Roman"/>
          <w:lang w:val="sl-SI" w:eastAsia="sl-SI"/>
        </w:rPr>
        <w:t>avime</w:t>
      </w:r>
      <w:r w:rsidRPr="00650DC8">
        <w:rPr>
          <w:rFonts w:ascii="Times New Roman" w:eastAsia="Times New Roman" w:hAnsi="Times New Roman" w:cs="Times New Roman"/>
          <w:lang w:val="sl-SI" w:eastAsia="sl-SI"/>
        </w:rPr>
        <w:t xml:space="preserve"> naudojamus raumenis) arba akių miastenija (liga, sukeliančia akių raumenų silpnumą), nes statinai kartais gali sukelti miasteniją arba pasunkinti ligą (žr. 4 skyrių).</w:t>
      </w:r>
    </w:p>
    <w:p w14:paraId="3B1DBA37" w14:textId="77777777" w:rsidR="000B3837" w:rsidRPr="00650DC8" w:rsidRDefault="000B3837" w:rsidP="000B3837">
      <w:pPr>
        <w:widowControl w:val="0"/>
        <w:spacing w:after="0" w:line="240" w:lineRule="auto"/>
        <w:rPr>
          <w:rFonts w:ascii="Times New Roman" w:hAnsi="Times New Roman"/>
        </w:rPr>
      </w:pPr>
    </w:p>
    <w:p w14:paraId="7E7DA0F9"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yra bent viena iš anksčiau nurodytų būklių, gydytojas turės atlikti kraujo tyrimus prieš pradedant vartoti Atordapin ir galbūt gydymo metu, kad nustatytų su raumenimis susijusio šalutinio poveikio riziką. Žinoma, kad su raumenimis susijusio šalutinio poveikio, pvz., rabdomiolizės, rizika padidėja, kai kartu vartojama tam tikrų vaistų (žr. poskyrį ,,Kiti vaistai ir Atordapin“).</w:t>
      </w:r>
    </w:p>
    <w:p w14:paraId="34957E39" w14:textId="77777777" w:rsidR="000B3837" w:rsidRPr="00650DC8" w:rsidRDefault="000B3837" w:rsidP="000B3837">
      <w:pPr>
        <w:widowControl w:val="0"/>
        <w:spacing w:after="0" w:line="240" w:lineRule="auto"/>
        <w:rPr>
          <w:rFonts w:ascii="Times New Roman" w:hAnsi="Times New Roman"/>
        </w:rPr>
      </w:pPr>
    </w:p>
    <w:p w14:paraId="66181DA8"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Taip pat praneškite gydytojui arba vaistininkui, jeigu nuolat jaučiate raumenų silpnumą. Gali prireikti skirti papildomus tyrimus bei vaistų šiai būklei diagnozuoti ir gydyti.</w:t>
      </w:r>
    </w:p>
    <w:p w14:paraId="4636A4C6" w14:textId="77777777" w:rsidR="000B3837" w:rsidRPr="00650DC8" w:rsidRDefault="000B3837" w:rsidP="000B3837">
      <w:pPr>
        <w:widowControl w:val="0"/>
        <w:spacing w:after="0" w:line="240" w:lineRule="auto"/>
        <w:rPr>
          <w:rFonts w:ascii="Times New Roman" w:hAnsi="Times New Roman"/>
        </w:rPr>
      </w:pPr>
    </w:p>
    <w:p w14:paraId="395C2B9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sergate cukriniu diabetu ar yra jo pasireiškimo rizikos veiksnių, gydytojas Jus šio vaisto vartojimo laikotarpiu atidžiai stebės. Cukrinio diabeto pasireiškimo rizika yra didesnė pacientams, kurių kraujyje yra didelis cukraus ir riebalų kiekis, kurie turi antsvorio ir kurių kraujospūdis yra didelis.</w:t>
      </w:r>
    </w:p>
    <w:p w14:paraId="20018D76" w14:textId="77777777" w:rsidR="000B3837" w:rsidRPr="00650DC8" w:rsidRDefault="000B3837" w:rsidP="000B3837">
      <w:pPr>
        <w:widowControl w:val="0"/>
        <w:spacing w:after="0" w:line="240" w:lineRule="auto"/>
        <w:rPr>
          <w:rFonts w:ascii="Times New Roman" w:hAnsi="Times New Roman"/>
        </w:rPr>
      </w:pPr>
    </w:p>
    <w:p w14:paraId="769CAB86" w14:textId="77777777" w:rsidR="000B3837" w:rsidRPr="00650DC8" w:rsidRDefault="000B3837" w:rsidP="000B3837">
      <w:pPr>
        <w:widowControl w:val="0"/>
        <w:spacing w:after="0" w:line="240" w:lineRule="auto"/>
        <w:jc w:val="both"/>
        <w:outlineLvl w:val="3"/>
        <w:rPr>
          <w:rFonts w:ascii="Times New Roman" w:hAnsi="Times New Roman"/>
          <w:color w:val="000000"/>
        </w:rPr>
      </w:pPr>
      <w:r w:rsidRPr="00650DC8">
        <w:rPr>
          <w:rFonts w:ascii="Times New Roman" w:hAnsi="Times New Roman"/>
          <w:b/>
          <w:color w:val="000000"/>
        </w:rPr>
        <w:t>Vaikams ir paaugliams</w:t>
      </w:r>
    </w:p>
    <w:p w14:paraId="736D34B4"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Atordapin vaikams ir paaugliams vartoti nerekomenduojama.</w:t>
      </w:r>
    </w:p>
    <w:p w14:paraId="3F8BD580" w14:textId="77777777" w:rsidR="000B3837" w:rsidRPr="00650DC8" w:rsidRDefault="000B3837" w:rsidP="000B3837">
      <w:pPr>
        <w:widowControl w:val="0"/>
        <w:spacing w:after="0" w:line="240" w:lineRule="auto"/>
        <w:ind w:left="567" w:hanging="567"/>
        <w:rPr>
          <w:rFonts w:ascii="Times New Roman" w:hAnsi="Times New Roman"/>
        </w:rPr>
      </w:pPr>
    </w:p>
    <w:p w14:paraId="728A6FEE"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Kiti vaistai ir Atordapin</w:t>
      </w:r>
    </w:p>
    <w:p w14:paraId="43F4F4E6"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vartojate ar neseniai vartojote kitų vaistų arba dėl to nesate tikri, apie tai pasakykite gydytojui arba vaistininkui. Galima kai kurių vaistų ir Atordapin sąveika. Dėl šios sąveikos vieno arba abiejų vaistų veiksmingumas gali sumažėti. Be to, gali padidėti šalutinio poveikio rizika arba šalutinis poveikis pasunkėti, įskaitant svarbią būklę, kuriai esant nyksta raumenys ir kuri vadinama rabdomiolize ar miopatija (aprašyta 4 skyriuje).</w:t>
      </w:r>
    </w:p>
    <w:p w14:paraId="2763E3B6" w14:textId="77777777" w:rsidR="000B3837" w:rsidRPr="00650DC8" w:rsidRDefault="000B3837" w:rsidP="000B3837">
      <w:pPr>
        <w:widowControl w:val="0"/>
        <w:spacing w:after="0" w:line="240" w:lineRule="auto"/>
        <w:rPr>
          <w:rFonts w:ascii="Times New Roman" w:hAnsi="Times New Roman"/>
        </w:rPr>
      </w:pPr>
    </w:p>
    <w:p w14:paraId="3E2393E2"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Kai kurie antibiotikai, pvz., rifampicinas, fuzido rūgštis, makrolidų grupės antibiotikai (tokie kaip eritromicinas, klaritromicinas, telitromicinas, fuzido rūgštis) bei kai kurie vaistai grybelių sukeliamoms infekcinėms ligoms gydyti (pvz., ketokonazolas, itrakonazolas).</w:t>
      </w:r>
    </w:p>
    <w:p w14:paraId="75ED2BFA"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lastRenderedPageBreak/>
        <w:t>Vaistai, reguliuojantys lipidų kiekį kraujyje: fibratai (pvz., gemfibrozilis), kolestipolis.</w:t>
      </w:r>
    </w:p>
    <w:p w14:paraId="26BCFEB9"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Vaistai, kurie reguliuoja širdies plakimą (pvz., amjodaronas, diltiazemas, verapamilis).</w:t>
      </w:r>
    </w:p>
    <w:p w14:paraId="3B84BE13"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Vaistai nuo traukulių (pvz., karbamazepinas, fenobarbitalis, fenitoinas, fosfenitoinas, primidonas).</w:t>
      </w:r>
    </w:p>
    <w:p w14:paraId="6E7CA196"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Vaistai, kurie veikia imuninės sistemos funkciją (pvz., ciklosporinas, takrolimuzas, sirolimuzas, temsirolimuzas, everolimuzas).</w:t>
      </w:r>
    </w:p>
    <w:p w14:paraId="3E4FEAA8"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Vaistai, tokie kaip ritonaviras, lopinaviras, atazanaviras, indinaviras, darunaviras, tipranaviro ir ritonaviro derinys ir kt, nelfinaviras, kuriais gydoma ŽIV infekcija.).</w:t>
      </w:r>
    </w:p>
    <w:p w14:paraId="1AEA0FEB" w14:textId="3A2E6729"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Kai kurie vaistai, kuriais gydomas hepatitas C, pvz., telapreviras,</w:t>
      </w:r>
      <w:r w:rsidRPr="00650DC8">
        <w:rPr>
          <w:rFonts w:ascii="Calibri" w:hAnsi="Calibri"/>
        </w:rPr>
        <w:t xml:space="preserve"> </w:t>
      </w:r>
      <w:r w:rsidRPr="00650DC8">
        <w:rPr>
          <w:rFonts w:ascii="Times New Roman" w:hAnsi="Times New Roman"/>
        </w:rPr>
        <w:t>elbasviro ir grazopreviro</w:t>
      </w:r>
      <w:r w:rsidR="005E060F" w:rsidRPr="00650DC8">
        <w:rPr>
          <w:rFonts w:ascii="Times New Roman" w:hAnsi="Times New Roman"/>
        </w:rPr>
        <w:t>, ledipasviro ir sofosbuviro</w:t>
      </w:r>
      <w:r w:rsidRPr="00650DC8">
        <w:rPr>
          <w:rFonts w:ascii="Times New Roman" w:hAnsi="Times New Roman"/>
        </w:rPr>
        <w:t xml:space="preserve"> derinys.</w:t>
      </w:r>
    </w:p>
    <w:p w14:paraId="20715887"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Letermoviras, vaistas, padedantis apsaugoti Jus nuo citomegaloviruso sukeltos ligos.</w:t>
      </w:r>
    </w:p>
    <w:p w14:paraId="375E08B0"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Vaistai, kuriais gydoma depresija (pvz., nefazodonas, imipraminas).</w:t>
      </w:r>
    </w:p>
    <w:p w14:paraId="2D801304"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Vaistai, kuriais gydomi psichikos sutrikimai (pvz., neuroleptikai).</w:t>
      </w:r>
    </w:p>
    <w:p w14:paraId="25665A72"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Vaistai, kuriais gydomas širdies nepakankamumas (pvz., beta adrenoreceptorių blokatoriai).</w:t>
      </w:r>
    </w:p>
    <w:p w14:paraId="62A880A8"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Vaistai, kuriais gydomas kraujospūdžio padidėjimas (pvz., angiotenzino II antagonistai, AKF inhibitoriai, verapamilis, diuretikai).</w:t>
      </w:r>
    </w:p>
    <w:p w14:paraId="755CA48A"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Alfa adrenoreceptorių blokatoriai, kuriais gydomas kraujospūdžio padidėjimas ir priešinės liaukos sutrikimai.</w:t>
      </w:r>
    </w:p>
    <w:p w14:paraId="7E213778" w14:textId="77777777" w:rsidR="000B3837" w:rsidRPr="00650DC8" w:rsidRDefault="000B3837" w:rsidP="000B3837">
      <w:pPr>
        <w:numPr>
          <w:ilvl w:val="0"/>
          <w:numId w:val="28"/>
        </w:numPr>
        <w:spacing w:after="0" w:line="240" w:lineRule="auto"/>
        <w:ind w:left="567" w:hanging="567"/>
        <w:rPr>
          <w:rFonts w:ascii="Times New Roman" w:hAnsi="Times New Roman"/>
          <w:sz w:val="24"/>
        </w:rPr>
      </w:pPr>
      <w:r w:rsidRPr="00650DC8">
        <w:rPr>
          <w:rFonts w:ascii="Times New Roman" w:hAnsi="Times New Roman"/>
        </w:rPr>
        <w:t>Kiti žinomi su Atordapin sąveikaujantys vaistai, įskaitant ezetimibą (jis mažina cholesterolio kiekį), varfariną (jis slopina kraujo krešėjimą), geriamuosius kontraceptikus, stiripentolį (prieštraukulinį epilepsijai gydyti vartojamą vaistą), cimetidiną (rėmeniui ir skrandžio opaligei gydyti vartojamą vaistą), fenazoną (vaistą nuo skausmo), kolchiciną (podagros gydymui vartojamą vaistą) ir skrandžio rūgštingumą mažinančius antacidinius preparatus (vaistus nuo virškinimo sutrikimų, kurių sudėtyje yra aliuminio ar magnio).</w:t>
      </w:r>
    </w:p>
    <w:p w14:paraId="5B59E1D1"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Amifostinas (jo vartojama vėžio gydymui).</w:t>
      </w:r>
    </w:p>
    <w:p w14:paraId="2238E612"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Sildenafilis (juo gydomas erekcijos sutrikimas).</w:t>
      </w:r>
    </w:p>
    <w:p w14:paraId="7BDEFD87"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Dantrolenas ir baklofenas (raumenis atpalaiduojantys vaistai).</w:t>
      </w:r>
    </w:p>
    <w:p w14:paraId="34B11EB4"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Steroidai.</w:t>
      </w:r>
    </w:p>
    <w:p w14:paraId="09F3A035"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Ciklosporinas (imunosupresantas).</w:t>
      </w:r>
    </w:p>
    <w:p w14:paraId="6255C94C"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Be recepto įsigyjami jonažolių preparatai.</w:t>
      </w:r>
    </w:p>
    <w:p w14:paraId="101863B8"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Jeigu Jums reikia vartoti geriamosios fuzido rūgšties bakterijų sukeltai infekcinei ligai gydyti, reikės laikinai nutraukti šio vaisto vartojimą. Gydytojas pasakys, kada bus saugu atnaujinti Atordapin vartojimą. Atordapin vartojimas kartu su fuzido rūgštimi retai gali sukelti raumenų silpnumą, jautrumą arba skausmą (rabdomiolizę). Daugiau informacijos apie rabdomiolizę pateikiama 4 skyriuje.</w:t>
      </w:r>
    </w:p>
    <w:p w14:paraId="12B64E08" w14:textId="77777777" w:rsidR="000B3837" w:rsidRPr="00650DC8" w:rsidRDefault="000B3837" w:rsidP="000B3837">
      <w:pPr>
        <w:widowControl w:val="0"/>
        <w:spacing w:after="0" w:line="240" w:lineRule="auto"/>
        <w:rPr>
          <w:rFonts w:ascii="Times New Roman" w:hAnsi="Times New Roman"/>
        </w:rPr>
      </w:pPr>
    </w:p>
    <w:p w14:paraId="76DC479E"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 jau vartojate kitų vaistų nuo didelio kraujospūdžio ligos, Atordapin gali dar labiau sumažinti kraujospūdį.</w:t>
      </w:r>
    </w:p>
    <w:p w14:paraId="7BB479DF" w14:textId="77777777" w:rsidR="000B3837" w:rsidRPr="00650DC8" w:rsidRDefault="000B3837" w:rsidP="000B3837">
      <w:pPr>
        <w:widowControl w:val="0"/>
        <w:spacing w:after="0" w:line="240" w:lineRule="auto"/>
        <w:rPr>
          <w:rFonts w:ascii="Times New Roman" w:hAnsi="Times New Roman"/>
        </w:rPr>
      </w:pPr>
    </w:p>
    <w:p w14:paraId="55B45B6B"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vartojate ar neseniai vartojote kitų vaistų, įskaitant įsigytus be recepto, apie tai pasakykite gydytojui arba vaistininkui.</w:t>
      </w:r>
    </w:p>
    <w:p w14:paraId="0323F802" w14:textId="77777777" w:rsidR="000B3837" w:rsidRPr="00650DC8" w:rsidRDefault="000B3837" w:rsidP="000B3837">
      <w:pPr>
        <w:widowControl w:val="0"/>
        <w:spacing w:after="0" w:line="240" w:lineRule="auto"/>
        <w:rPr>
          <w:rFonts w:ascii="Times New Roman" w:hAnsi="Times New Roman"/>
        </w:rPr>
      </w:pPr>
    </w:p>
    <w:p w14:paraId="15EE19EE"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Atordapin vartojimas su maistu ir gėrimais</w:t>
      </w:r>
    </w:p>
    <w:p w14:paraId="6A657197"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galima gerti bet kuriuo paros laiku valgant arba be maisto.</w:t>
      </w:r>
    </w:p>
    <w:p w14:paraId="50C38C31" w14:textId="77777777" w:rsidR="000B3837" w:rsidRPr="00650DC8" w:rsidRDefault="000B3837" w:rsidP="000B3837">
      <w:pPr>
        <w:widowControl w:val="0"/>
        <w:spacing w:after="0" w:line="240" w:lineRule="auto"/>
        <w:rPr>
          <w:rFonts w:ascii="Times New Roman" w:hAnsi="Times New Roman"/>
        </w:rPr>
      </w:pPr>
    </w:p>
    <w:p w14:paraId="78E60193" w14:textId="77777777" w:rsidR="000B3837" w:rsidRPr="00650DC8" w:rsidRDefault="000B3837" w:rsidP="000B3837">
      <w:pPr>
        <w:widowControl w:val="0"/>
        <w:spacing w:after="0" w:line="240" w:lineRule="auto"/>
        <w:rPr>
          <w:rFonts w:ascii="Times New Roman" w:hAnsi="Times New Roman"/>
          <w:i/>
        </w:rPr>
      </w:pPr>
      <w:r w:rsidRPr="00650DC8">
        <w:rPr>
          <w:rFonts w:ascii="Times New Roman" w:hAnsi="Times New Roman"/>
          <w:i/>
        </w:rPr>
        <w:t>Greipfrutų sultys</w:t>
      </w:r>
    </w:p>
    <w:p w14:paraId="2AD75313"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Išgerti daugiau kaip vieną ar dvi stiklines greipfrutų sulčių per parą negalima, nes didelis greipfrutų sulčių kiekis gali keisti Atordapin poveikį.</w:t>
      </w:r>
    </w:p>
    <w:p w14:paraId="219ABE52" w14:textId="77777777" w:rsidR="000B3837" w:rsidRPr="00650DC8" w:rsidRDefault="000B3837" w:rsidP="000B3837">
      <w:pPr>
        <w:widowControl w:val="0"/>
        <w:spacing w:after="0" w:line="240" w:lineRule="auto"/>
        <w:rPr>
          <w:rFonts w:ascii="Times New Roman" w:hAnsi="Times New Roman"/>
        </w:rPr>
      </w:pPr>
    </w:p>
    <w:p w14:paraId="48840F07" w14:textId="77777777" w:rsidR="000B3837" w:rsidRPr="00650DC8" w:rsidRDefault="000B3837" w:rsidP="000B3837">
      <w:pPr>
        <w:widowControl w:val="0"/>
        <w:spacing w:after="0" w:line="240" w:lineRule="auto"/>
        <w:rPr>
          <w:rFonts w:ascii="Times New Roman" w:hAnsi="Times New Roman"/>
          <w:i/>
        </w:rPr>
      </w:pPr>
      <w:r w:rsidRPr="00650DC8">
        <w:rPr>
          <w:rFonts w:ascii="Times New Roman" w:hAnsi="Times New Roman"/>
          <w:i/>
        </w:rPr>
        <w:t>Alkoholis</w:t>
      </w:r>
    </w:p>
    <w:p w14:paraId="0D416513"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Vartojant Atordapin, negalima gerti daug alkoholio. Daugiau informacijos pateikta poskyryje ,,Įspėjimai ir atsargumo priemonės“.</w:t>
      </w:r>
    </w:p>
    <w:p w14:paraId="20CF421A" w14:textId="77777777" w:rsidR="000B3837" w:rsidRPr="00650DC8" w:rsidRDefault="000B3837" w:rsidP="000B3837">
      <w:pPr>
        <w:widowControl w:val="0"/>
        <w:spacing w:after="0" w:line="240" w:lineRule="auto"/>
        <w:rPr>
          <w:rFonts w:ascii="Times New Roman" w:hAnsi="Times New Roman"/>
        </w:rPr>
      </w:pPr>
    </w:p>
    <w:p w14:paraId="4A279BC3"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Nėštumas ir žindymo laikotarpis</w:t>
      </w:r>
    </w:p>
    <w:p w14:paraId="6C8F6A25"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 xml:space="preserve">Jeigu esate nėščia, žindote kūdikį arba planuojate pastoti, Atordapin nevartokite. Vaisingo amžiaus </w:t>
      </w:r>
      <w:r w:rsidRPr="00650DC8">
        <w:rPr>
          <w:rFonts w:ascii="Times New Roman" w:hAnsi="Times New Roman"/>
        </w:rPr>
        <w:lastRenderedPageBreak/>
        <w:t>moterys vartodamos Atordapin arba kokių nors kitų vaistų, turi naudoti tinkamas kontracepcijos priemones. Prieš vartojant bet kurį vaistą, būtina pasitarti su gydytoju arba vaistininku.</w:t>
      </w:r>
    </w:p>
    <w:p w14:paraId="54E7F345" w14:textId="77777777" w:rsidR="000B3837" w:rsidRPr="00650DC8" w:rsidRDefault="000B3837" w:rsidP="000B3837">
      <w:pPr>
        <w:widowControl w:val="0"/>
        <w:spacing w:after="0" w:line="240" w:lineRule="auto"/>
        <w:ind w:left="567" w:hanging="567"/>
        <w:rPr>
          <w:rFonts w:ascii="Times New Roman" w:hAnsi="Times New Roman"/>
        </w:rPr>
      </w:pPr>
    </w:p>
    <w:p w14:paraId="616C7236"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Vairavimas ir mechanizmų valdymas</w:t>
      </w:r>
    </w:p>
    <w:p w14:paraId="18665AC9"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Jeigu išgėrus vaisto juntate svaigulį, vairuoti ar mechanizmų valdyti negalima.</w:t>
      </w:r>
    </w:p>
    <w:p w14:paraId="29B58A57" w14:textId="77777777" w:rsidR="000B3837" w:rsidRPr="00650DC8" w:rsidRDefault="000B3837" w:rsidP="000B3837">
      <w:pPr>
        <w:widowControl w:val="0"/>
        <w:spacing w:after="0" w:line="240" w:lineRule="auto"/>
        <w:rPr>
          <w:rFonts w:ascii="Times New Roman" w:hAnsi="Times New Roman"/>
        </w:rPr>
      </w:pPr>
    </w:p>
    <w:p w14:paraId="348903B9"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Atordapin sudėtyje yra natrio</w:t>
      </w:r>
    </w:p>
    <w:p w14:paraId="07609B1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Šio vaistinio preparato tabletėje yra mažiau kaip 1 mmol (23 mg) natrio, t.y. jis beveik neturi reikšmės.</w:t>
      </w:r>
    </w:p>
    <w:p w14:paraId="202979E6" w14:textId="77777777" w:rsidR="000B3837" w:rsidRPr="00650DC8" w:rsidRDefault="000B3837" w:rsidP="000B3837">
      <w:pPr>
        <w:widowControl w:val="0"/>
        <w:spacing w:after="0" w:line="240" w:lineRule="auto"/>
        <w:ind w:left="567" w:hanging="567"/>
        <w:rPr>
          <w:rFonts w:ascii="Times New Roman" w:hAnsi="Times New Roman"/>
        </w:rPr>
      </w:pPr>
    </w:p>
    <w:p w14:paraId="72363229" w14:textId="77777777" w:rsidR="000B3837" w:rsidRPr="00650DC8" w:rsidRDefault="000B3837" w:rsidP="000B3837">
      <w:pPr>
        <w:widowControl w:val="0"/>
        <w:spacing w:after="0" w:line="240" w:lineRule="auto"/>
        <w:ind w:left="567" w:hanging="567"/>
        <w:rPr>
          <w:rFonts w:ascii="Times New Roman" w:hAnsi="Times New Roman"/>
        </w:rPr>
      </w:pPr>
    </w:p>
    <w:p w14:paraId="242F4549" w14:textId="77777777" w:rsidR="000B3837" w:rsidRPr="00650DC8" w:rsidRDefault="000B3837" w:rsidP="000B3837">
      <w:pPr>
        <w:widowControl w:val="0"/>
        <w:numPr>
          <w:ilvl w:val="12"/>
          <w:numId w:val="0"/>
        </w:numPr>
        <w:spacing w:after="0" w:line="240" w:lineRule="auto"/>
        <w:ind w:left="567" w:hanging="567"/>
        <w:outlineLvl w:val="0"/>
        <w:rPr>
          <w:rFonts w:ascii="Times New Roman" w:hAnsi="Times New Roman"/>
          <w:b/>
          <w:caps/>
        </w:rPr>
      </w:pPr>
      <w:r w:rsidRPr="00650DC8">
        <w:rPr>
          <w:rFonts w:ascii="Times New Roman" w:hAnsi="Times New Roman"/>
          <w:b/>
        </w:rPr>
        <w:t>3.</w:t>
      </w:r>
      <w:r w:rsidRPr="00650DC8">
        <w:rPr>
          <w:rFonts w:ascii="Times New Roman" w:hAnsi="Times New Roman"/>
          <w:b/>
        </w:rPr>
        <w:tab/>
        <w:t>Kaip vartoti Atordapin</w:t>
      </w:r>
    </w:p>
    <w:p w14:paraId="4481B4B2" w14:textId="77777777" w:rsidR="000B3837" w:rsidRPr="00650DC8" w:rsidRDefault="000B3837" w:rsidP="000B3837">
      <w:pPr>
        <w:widowControl w:val="0"/>
        <w:spacing w:after="0" w:line="240" w:lineRule="auto"/>
        <w:ind w:left="567" w:hanging="567"/>
        <w:rPr>
          <w:rFonts w:ascii="Times New Roman" w:hAnsi="Times New Roman"/>
        </w:rPr>
      </w:pPr>
    </w:p>
    <w:p w14:paraId="3EFDECD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Visada vartokite šį vaistą tiksliai kaip nurodė gydytojas. Jeigu abejojate, kreipkitės į gydytoją arba vaistininką.</w:t>
      </w:r>
    </w:p>
    <w:p w14:paraId="2E734487" w14:textId="77777777" w:rsidR="000B3837" w:rsidRPr="00650DC8" w:rsidRDefault="000B3837" w:rsidP="000B3837">
      <w:pPr>
        <w:widowControl w:val="0"/>
        <w:spacing w:after="0" w:line="240" w:lineRule="auto"/>
        <w:rPr>
          <w:rFonts w:ascii="Times New Roman" w:hAnsi="Times New Roman"/>
        </w:rPr>
      </w:pPr>
    </w:p>
    <w:p w14:paraId="1718BBC6"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Suaugusieji</w:t>
      </w:r>
    </w:p>
    <w:p w14:paraId="2AE84E68" w14:textId="77777777" w:rsidR="000B3837" w:rsidRPr="00650DC8" w:rsidRDefault="000B3837" w:rsidP="000B3837">
      <w:pPr>
        <w:widowControl w:val="0"/>
        <w:spacing w:after="0" w:line="240" w:lineRule="auto"/>
        <w:rPr>
          <w:rFonts w:ascii="Times New Roman" w:hAnsi="Times New Roman"/>
        </w:rPr>
      </w:pPr>
    </w:p>
    <w:p w14:paraId="2D14BD7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Įprasta pradinė kartą per parą vartojama dozė suaugusiesiems yra viena Atordapin 5 mg/10 mg tabletė per parą. Jeigu reikia, dozę gydytojas gali padidinti iki vienos kartą per parą vartojamos Atordapin 10 mg/10 mg tabletės.</w:t>
      </w:r>
    </w:p>
    <w:p w14:paraId="0FB4E489" w14:textId="77777777" w:rsidR="000B3837" w:rsidRPr="00650DC8" w:rsidRDefault="000B3837" w:rsidP="000B3837">
      <w:pPr>
        <w:widowControl w:val="0"/>
        <w:spacing w:after="0" w:line="240" w:lineRule="auto"/>
        <w:rPr>
          <w:rFonts w:ascii="Times New Roman" w:hAnsi="Times New Roman"/>
        </w:rPr>
      </w:pPr>
    </w:p>
    <w:p w14:paraId="29B003A2"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Reikia nuryti visą Atordapin tabletę užgeriant vandeniu. Tabletes galima gerti bet kuriuo paros metu valgant arba be maisto. Vis dėlto pasistenkite išgerti tabletę kiekvieną dieną tuo pačiu laiku.</w:t>
      </w:r>
    </w:p>
    <w:p w14:paraId="6088299A" w14:textId="77777777" w:rsidR="000B3837" w:rsidRPr="00650DC8" w:rsidRDefault="000B3837" w:rsidP="000B3837">
      <w:pPr>
        <w:widowControl w:val="0"/>
        <w:spacing w:after="0" w:line="240" w:lineRule="auto"/>
        <w:rPr>
          <w:rFonts w:ascii="Times New Roman" w:hAnsi="Times New Roman"/>
        </w:rPr>
      </w:pPr>
    </w:p>
    <w:p w14:paraId="62B0EB49"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Laikykitės gydytojo nurodytos dietos, ypač mažinkite riebalų kiekį dietoje, nerūkykite, reguliariai mankštinkitės.</w:t>
      </w:r>
    </w:p>
    <w:p w14:paraId="383F3067" w14:textId="77777777" w:rsidR="000B3837" w:rsidRPr="00650DC8" w:rsidRDefault="000B3837" w:rsidP="000B3837">
      <w:pPr>
        <w:widowControl w:val="0"/>
        <w:spacing w:after="0" w:line="240" w:lineRule="auto"/>
        <w:rPr>
          <w:rFonts w:ascii="Times New Roman" w:hAnsi="Times New Roman"/>
        </w:rPr>
      </w:pPr>
    </w:p>
    <w:p w14:paraId="6B30B3EF"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manote, kad Atordapin tabletės veikia per stipriai arba per silpnai, kreipkitės į gydytoją arba vaistininką.</w:t>
      </w:r>
    </w:p>
    <w:p w14:paraId="4673D3D5" w14:textId="77777777" w:rsidR="000B3837" w:rsidRPr="00650DC8" w:rsidRDefault="000B3837" w:rsidP="000B3837">
      <w:pPr>
        <w:widowControl w:val="0"/>
        <w:spacing w:after="0" w:line="240" w:lineRule="auto"/>
        <w:ind w:left="567" w:hanging="567"/>
        <w:rPr>
          <w:rFonts w:ascii="Times New Roman" w:hAnsi="Times New Roman"/>
        </w:rPr>
      </w:pPr>
    </w:p>
    <w:p w14:paraId="64925D88"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Vartojimas vaikams ir paaugliams</w:t>
      </w:r>
    </w:p>
    <w:p w14:paraId="5E1B0B5D"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Šio vaisto nerekomenduojama vartoti vaikams ir paaugliams.</w:t>
      </w:r>
    </w:p>
    <w:p w14:paraId="4E8FCA46" w14:textId="77777777" w:rsidR="000B3837" w:rsidRPr="00650DC8" w:rsidRDefault="000B3837" w:rsidP="000B3837">
      <w:pPr>
        <w:widowControl w:val="0"/>
        <w:spacing w:after="0" w:line="240" w:lineRule="auto"/>
        <w:ind w:left="567" w:hanging="567"/>
        <w:rPr>
          <w:rFonts w:ascii="Times New Roman" w:hAnsi="Times New Roman"/>
        </w:rPr>
      </w:pPr>
    </w:p>
    <w:p w14:paraId="7D4FB0F3"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Ką daryti pavartojus per didelę Atordapin dozę</w:t>
      </w:r>
    </w:p>
    <w:p w14:paraId="75444C17"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atsitiktinai išgėrėte per daug Atordapin tablečių (daugiau už įprastą paros dozę), kreipkitės į savo gydytoją arba artimiausią ligoninę. Su savimi pasiimkite likusias tabletes, talpyklę ar visą dėžutę, kad galėtumėte greičiau pasakyti ligoninės personalui, kokio vaisto išgėrėte.</w:t>
      </w:r>
    </w:p>
    <w:p w14:paraId="58280B43" w14:textId="77777777" w:rsidR="000B3837" w:rsidRPr="00650DC8" w:rsidRDefault="000B3837" w:rsidP="000B3837">
      <w:pPr>
        <w:widowControl w:val="0"/>
        <w:spacing w:after="0" w:line="240" w:lineRule="auto"/>
        <w:rPr>
          <w:rFonts w:ascii="Times New Roman" w:hAnsi="Times New Roman"/>
        </w:rPr>
      </w:pPr>
    </w:p>
    <w:p w14:paraId="1344DB6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Jūsų plaučiuose gali kauptis skystis (plaučių edema), sukeldamas dusulį, kuris gali išsivystyti per 24 – 48 valandas nuo vaisto pavartojimo.</w:t>
      </w:r>
    </w:p>
    <w:p w14:paraId="53A13AD5" w14:textId="77777777" w:rsidR="000B3837" w:rsidRPr="00650DC8" w:rsidRDefault="000B3837" w:rsidP="000B3837">
      <w:pPr>
        <w:widowControl w:val="0"/>
        <w:spacing w:after="0" w:line="240" w:lineRule="auto"/>
        <w:rPr>
          <w:rFonts w:ascii="Times New Roman" w:hAnsi="Times New Roman"/>
        </w:rPr>
      </w:pPr>
    </w:p>
    <w:p w14:paraId="6B5ADD5C"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Pamiršus pavartoti Atordapin</w:t>
      </w:r>
    </w:p>
    <w:p w14:paraId="17EB066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Praleidus dozę, tik išgerkite kitą dozę, numatytą pagal gydymo planą, reikiamu laiku. Negalima vartoti dvigubos dozės, norint kompensuoti praleistą dozę.</w:t>
      </w:r>
    </w:p>
    <w:p w14:paraId="2E61CAE1" w14:textId="77777777" w:rsidR="000B3837" w:rsidRPr="00650DC8" w:rsidRDefault="000B3837" w:rsidP="000B3837">
      <w:pPr>
        <w:widowControl w:val="0"/>
        <w:spacing w:after="0" w:line="240" w:lineRule="auto"/>
        <w:ind w:left="567" w:hanging="567"/>
        <w:rPr>
          <w:rFonts w:ascii="Times New Roman" w:hAnsi="Times New Roman"/>
        </w:rPr>
      </w:pPr>
    </w:p>
    <w:p w14:paraId="78B0E051"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Nustojus vartoti Atordapin</w:t>
      </w:r>
    </w:p>
    <w:p w14:paraId="349A87AD"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vartojimo nenutraukite tol, kol nenurodys gydytojas.</w:t>
      </w:r>
    </w:p>
    <w:p w14:paraId="2753C241" w14:textId="77777777" w:rsidR="000B3837" w:rsidRPr="00650DC8" w:rsidRDefault="000B3837" w:rsidP="000B3837">
      <w:pPr>
        <w:widowControl w:val="0"/>
        <w:spacing w:after="0" w:line="240" w:lineRule="auto"/>
        <w:rPr>
          <w:rFonts w:ascii="Times New Roman" w:hAnsi="Times New Roman"/>
        </w:rPr>
      </w:pPr>
    </w:p>
    <w:p w14:paraId="534FF94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kiltų daugiau klausimų dėl šio vaisto vartojimo, ar norite nutraukti gydymą, kreipkitės į gydytoją arba vaistininką.</w:t>
      </w:r>
    </w:p>
    <w:p w14:paraId="3E19EA96" w14:textId="77777777" w:rsidR="000B3837" w:rsidRPr="00650DC8" w:rsidRDefault="000B3837" w:rsidP="000B3837">
      <w:pPr>
        <w:widowControl w:val="0"/>
        <w:spacing w:after="0" w:line="240" w:lineRule="auto"/>
        <w:ind w:left="567" w:hanging="567"/>
        <w:rPr>
          <w:rFonts w:ascii="Times New Roman" w:hAnsi="Times New Roman"/>
        </w:rPr>
      </w:pPr>
    </w:p>
    <w:p w14:paraId="03494A46" w14:textId="77777777" w:rsidR="000B3837" w:rsidRPr="00650DC8" w:rsidRDefault="000B3837" w:rsidP="000B3837">
      <w:pPr>
        <w:widowControl w:val="0"/>
        <w:spacing w:after="0" w:line="240" w:lineRule="auto"/>
        <w:ind w:left="567" w:hanging="567"/>
        <w:rPr>
          <w:rFonts w:ascii="Times New Roman" w:hAnsi="Times New Roman"/>
        </w:rPr>
      </w:pPr>
    </w:p>
    <w:p w14:paraId="2DB30160" w14:textId="77777777" w:rsidR="000B3837" w:rsidRPr="00650DC8" w:rsidRDefault="000B3837" w:rsidP="000B3837">
      <w:pPr>
        <w:widowControl w:val="0"/>
        <w:tabs>
          <w:tab w:val="left" w:pos="567"/>
        </w:tabs>
        <w:spacing w:after="0" w:line="240" w:lineRule="auto"/>
        <w:rPr>
          <w:rFonts w:ascii="Times New Roman" w:hAnsi="Times New Roman"/>
          <w:b/>
          <w:caps/>
        </w:rPr>
      </w:pPr>
      <w:r w:rsidRPr="00650DC8">
        <w:rPr>
          <w:rFonts w:ascii="Times New Roman" w:hAnsi="Times New Roman"/>
          <w:b/>
          <w:caps/>
        </w:rPr>
        <w:t>4.</w:t>
      </w:r>
      <w:r w:rsidRPr="00650DC8">
        <w:rPr>
          <w:rFonts w:ascii="Times New Roman" w:hAnsi="Times New Roman"/>
          <w:b/>
          <w:caps/>
        </w:rPr>
        <w:tab/>
      </w:r>
      <w:r w:rsidRPr="00650DC8">
        <w:rPr>
          <w:rFonts w:ascii="Times New Roman" w:hAnsi="Times New Roman"/>
          <w:b/>
        </w:rPr>
        <w:t>Galimas šalutinis poveikis</w:t>
      </w:r>
    </w:p>
    <w:p w14:paraId="47487E38" w14:textId="77777777" w:rsidR="000B3837" w:rsidRPr="00650DC8" w:rsidRDefault="000B3837" w:rsidP="000B3837">
      <w:pPr>
        <w:widowControl w:val="0"/>
        <w:spacing w:after="0" w:line="240" w:lineRule="auto"/>
        <w:rPr>
          <w:rFonts w:ascii="Times New Roman" w:hAnsi="Times New Roman"/>
        </w:rPr>
      </w:pPr>
    </w:p>
    <w:p w14:paraId="431EF99E"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Šis vaistas, kaip ir visi kiti, gali sukelti šalutinį poveikį, nors jis pasireiškia ne visiems žmonėms.</w:t>
      </w:r>
    </w:p>
    <w:p w14:paraId="165B02FC" w14:textId="77777777" w:rsidR="000B3837" w:rsidRPr="00650DC8" w:rsidRDefault="000B3837" w:rsidP="000B3837">
      <w:pPr>
        <w:widowControl w:val="0"/>
        <w:spacing w:after="0" w:line="240" w:lineRule="auto"/>
        <w:rPr>
          <w:rFonts w:ascii="Times New Roman" w:hAnsi="Times New Roman"/>
        </w:rPr>
      </w:pPr>
    </w:p>
    <w:p w14:paraId="3C8E3631"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lastRenderedPageBreak/>
        <w:t xml:space="preserve">Jeigu atsiranda </w:t>
      </w:r>
      <w:r w:rsidRPr="00650DC8">
        <w:rPr>
          <w:rFonts w:ascii="Times New Roman" w:eastAsia="Times New Roman" w:hAnsi="Times New Roman" w:cs="Times New Roman"/>
          <w:szCs w:val="20"/>
          <w:lang w:eastAsia="sl-SI"/>
        </w:rPr>
        <w:t xml:space="preserve">bet kuris iš </w:t>
      </w:r>
      <w:r w:rsidRPr="00650DC8">
        <w:rPr>
          <w:rFonts w:ascii="Times New Roman" w:hAnsi="Times New Roman"/>
        </w:rPr>
        <w:t xml:space="preserve">toliau </w:t>
      </w:r>
      <w:r w:rsidRPr="00650DC8">
        <w:rPr>
          <w:rFonts w:ascii="Times New Roman" w:eastAsia="Times New Roman" w:hAnsi="Times New Roman" w:cs="Times New Roman"/>
          <w:szCs w:val="20"/>
          <w:lang w:eastAsia="sl-SI"/>
        </w:rPr>
        <w:t>išvardytų pokyčių</w:t>
      </w:r>
      <w:r w:rsidRPr="00650DC8">
        <w:rPr>
          <w:rFonts w:ascii="Times New Roman" w:hAnsi="Times New Roman"/>
        </w:rPr>
        <w:t>, nutraukite Atordapin vartojimą ir nedelsdami kreipkitės į gydytoją:</w:t>
      </w:r>
    </w:p>
    <w:p w14:paraId="36C1DBEE"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veido, liežuvio ar trachėjos patinimas, dėl kurio gali labai pasunkėti kvėpavimas;</w:t>
      </w:r>
    </w:p>
    <w:p w14:paraId="461F030A"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jeigu jaučiate nepaaiškinamą raumenų silpnumą, raumenų jautrumą, skausmą</w:t>
      </w:r>
      <w:r w:rsidRPr="00650DC8">
        <w:rPr>
          <w:rFonts w:ascii="Times New Roman" w:eastAsia="Times New Roman" w:hAnsi="Times New Roman" w:cs="Times New Roman"/>
          <w:szCs w:val="20"/>
          <w:lang w:eastAsia="sl-SI"/>
        </w:rPr>
        <w:t>, plyšimą arba yra raudonos ar rusvos spalvos šlapimas</w:t>
      </w:r>
      <w:r w:rsidRPr="00650DC8">
        <w:rPr>
          <w:rFonts w:ascii="Times New Roman" w:hAnsi="Times New Roman"/>
        </w:rPr>
        <w:t xml:space="preserve"> ir tuo pačiu metu blogai jaučiatės ar karščiuojate (labai retais atvejais toks simptomų derinys atsiranda dėl gyvybei pavojingos būklės, kuri vadinama rabdomiolize);</w:t>
      </w:r>
    </w:p>
    <w:p w14:paraId="2EC47EB6" w14:textId="77777777" w:rsidR="000B3837" w:rsidRPr="00650DC8" w:rsidRDefault="000B3837" w:rsidP="000B3837">
      <w:pPr>
        <w:pStyle w:val="Sraopastraipa"/>
        <w:numPr>
          <w:ilvl w:val="0"/>
          <w:numId w:val="28"/>
        </w:numPr>
        <w:spacing w:after="0"/>
        <w:ind w:left="567" w:hanging="567"/>
        <w:rPr>
          <w:rFonts w:ascii="Times New Roman" w:hAnsi="Times New Roman"/>
          <w:lang w:val="lt-LT"/>
        </w:rPr>
      </w:pPr>
      <w:r w:rsidRPr="00650DC8">
        <w:rPr>
          <w:rFonts w:ascii="Times New Roman" w:eastAsia="Times New Roman" w:hAnsi="Times New Roman" w:cs="Times New Roman"/>
          <w:szCs w:val="20"/>
          <w:lang w:val="lt-LT" w:eastAsia="sl-SI" w:bidi="ar-SA"/>
        </w:rPr>
        <w:t>į vilkligę panašus sindromas (įskaitant išbėrimą, sąnarių pakenkimus ir poveikį kraujo kūneliams).</w:t>
      </w:r>
    </w:p>
    <w:p w14:paraId="433DCB0F" w14:textId="77777777" w:rsidR="000B3837" w:rsidRPr="00650DC8" w:rsidRDefault="000B3837" w:rsidP="000B3837">
      <w:pPr>
        <w:widowControl w:val="0"/>
        <w:spacing w:after="0" w:line="240" w:lineRule="auto"/>
        <w:rPr>
          <w:rFonts w:ascii="Times New Roman" w:hAnsi="Times New Roman"/>
        </w:rPr>
      </w:pPr>
    </w:p>
    <w:p w14:paraId="34A3C81B"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Labai dažni šalutinio poveikio reiškiniai (gali pasireikšti ne rečiau kaip 1 iš 10 asmenų):</w:t>
      </w:r>
    </w:p>
    <w:p w14:paraId="0A407C7E"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Rankų, plaštakų, kojų, sąnarių ar pėdų patinimas.</w:t>
      </w:r>
    </w:p>
    <w:p w14:paraId="66F4A897" w14:textId="77777777" w:rsidR="000B3837" w:rsidRPr="00650DC8" w:rsidRDefault="000B3837" w:rsidP="000B3837">
      <w:pPr>
        <w:widowControl w:val="0"/>
        <w:spacing w:after="0" w:line="240" w:lineRule="auto"/>
        <w:rPr>
          <w:rFonts w:ascii="Times New Roman" w:hAnsi="Times New Roman"/>
        </w:rPr>
      </w:pPr>
    </w:p>
    <w:p w14:paraId="52F4993F"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b/>
        </w:rPr>
        <w:t>Dažni šalutinio poveikio reiškiniai (gali pasireikšti rečiau kaip 1 iš 10 asmenų):</w:t>
      </w:r>
    </w:p>
    <w:p w14:paraId="0CA7F16A"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alerginė reakcija;</w:t>
      </w:r>
    </w:p>
    <w:p w14:paraId="21E515B9"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galvos skausmas (ypač gydymo pradžioje), svaigulys, nuovargis, mieguistumas;</w:t>
      </w:r>
    </w:p>
    <w:p w14:paraId="6C7F261B"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nereguliarus širdies plakimas, veido ir kaklo paraudimas;</w:t>
      </w:r>
    </w:p>
    <w:p w14:paraId="64E5DA15"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palpitacija (nenormalus širdies plakimo jutimas), dusulys;</w:t>
      </w:r>
    </w:p>
    <w:p w14:paraId="60EC56A1"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nosies ertmės uždegimas, gerklės skausmas, kraujavimas iš nosies;</w:t>
      </w:r>
    </w:p>
    <w:p w14:paraId="65C45A1E"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pykinimas, pilvo skausmas, virškinimo sutrikimas, tuštinimosi pokytis (įskaitant viduriavimą, vidurių užkietėjimą ir vidurių pūtimą);</w:t>
      </w:r>
    </w:p>
    <w:p w14:paraId="38C225DD"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raumenų ir sąnarių skausmas, mėšlungis ir spazmai, nugaros skausmas, skausmas galūnėse, raumenų nuovargis;</w:t>
      </w:r>
    </w:p>
    <w:p w14:paraId="0B335785"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cukraus kiekio kraujyje padidėjimas (jeigu sergate cukriniu diabetu, turite ir toliau atidžiai matuoti cukraus kiekį kraujyje), kreatino fosfokinazės suaktyvėjimas kraujyje, kraujo tyrimų rodmenys, kurie rodo, kad gali būti sutrikusi kepenų funkcija;</w:t>
      </w:r>
    </w:p>
    <w:p w14:paraId="4BB140B0"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regėjimo sutrikimas (įskaitant dvejinimąsi akyse), miglotas matymas.</w:t>
      </w:r>
    </w:p>
    <w:p w14:paraId="6A0B82B1" w14:textId="77777777" w:rsidR="000B3837" w:rsidRPr="00650DC8" w:rsidRDefault="000B3837" w:rsidP="000B3837">
      <w:pPr>
        <w:widowControl w:val="0"/>
        <w:spacing w:after="0" w:line="240" w:lineRule="auto"/>
        <w:rPr>
          <w:rFonts w:ascii="Times New Roman" w:hAnsi="Times New Roman"/>
        </w:rPr>
      </w:pPr>
    </w:p>
    <w:p w14:paraId="56A1A993"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Nedažni šalutinio poveikio reiškiniai (gali pasireikšti rečiau kaip 1 iš 100 asmenų):</w:t>
      </w:r>
    </w:p>
    <w:p w14:paraId="12F34E1D"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kepenų uždegimas</w:t>
      </w:r>
      <w:r w:rsidRPr="00650DC8" w:rsidDel="00DE2741">
        <w:rPr>
          <w:rFonts w:ascii="Times New Roman" w:hAnsi="Times New Roman"/>
        </w:rPr>
        <w:t xml:space="preserve"> </w:t>
      </w:r>
      <w:r w:rsidRPr="00650DC8">
        <w:rPr>
          <w:rFonts w:ascii="Times New Roman" w:hAnsi="Times New Roman"/>
        </w:rPr>
        <w:t>(hepatitas);</w:t>
      </w:r>
    </w:p>
    <w:p w14:paraId="1B085C9E"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nosies bėgimas, apetito nebuvimas, cukraus kiekio kraujyje sumažėjimas (jeigu sergate cukriniu diabetu, turite ir toliau atidžiai matuoti cukraus kiekį kraujyje), kūno svorio padidėjimas arba sumažėjimas;</w:t>
      </w:r>
    </w:p>
    <w:p w14:paraId="2AD5E813"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miego sutrikimas, košmariški sapnai, nuotaikos pokyčiai (įskaitant nerimą), depresija, drebulys, kojų ir rankų juntamųjų nervų pažaida (jautrumo susilpnėjimas), atminties praradimas;</w:t>
      </w:r>
    </w:p>
    <w:p w14:paraId="6B34F019"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skambėjimas ar gaudesys ausyse;</w:t>
      </w:r>
    </w:p>
    <w:p w14:paraId="68EBEF0F"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alpulys, prakaitavimo sustiprėjimas, kraujospūdžio sumažėjimas;</w:t>
      </w:r>
    </w:p>
    <w:p w14:paraId="3E3EF594"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burnos džiūvimas, skonio pojūčio pokyčiai, vėmimas, raugėjimas;</w:t>
      </w:r>
    </w:p>
    <w:p w14:paraId="10601485"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plaukų slinkimas, kraujosruvos ar mažos dėmelės odoje, odos spalvos pakytis, odos jautrumo lytėjimui ar skausmui sumažėjimas, rankų ar kojų pirštų nutirpimas ar dilgčiojimas, odos išbėrimas, dilgėlinė ar niežulys;</w:t>
      </w:r>
    </w:p>
    <w:p w14:paraId="50FFFF6B"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šlapinimosi sutrikimai (įskaitant gausų šlapinimąsi naktį, šlapinimosi padažnėjimą), impotencija, krūtų padidėjimas vyrams;</w:t>
      </w:r>
    </w:p>
    <w:p w14:paraId="07F68231"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nemalonūs pojūčiai kūne, pankreatitas (kasos uždegimas, dėl kurio pasireiškia pilvo skausmas), skausmas, kaklo skausmas, krūtinės skausmas;</w:t>
      </w:r>
    </w:p>
    <w:p w14:paraId="16ED4EDF"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baltųjų kraujo ląstelių aptikimas šlapimo tyrimo metu;</w:t>
      </w:r>
    </w:p>
    <w:p w14:paraId="28F775EA"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nenormalus širdies ritmas;</w:t>
      </w:r>
    </w:p>
    <w:p w14:paraId="38734EA0"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kosulys.</w:t>
      </w:r>
    </w:p>
    <w:p w14:paraId="3A9C27F1" w14:textId="77777777" w:rsidR="000B3837" w:rsidRPr="00650DC8" w:rsidRDefault="000B3837" w:rsidP="000B3837">
      <w:pPr>
        <w:widowControl w:val="0"/>
        <w:spacing w:after="0" w:line="240" w:lineRule="auto"/>
        <w:rPr>
          <w:rFonts w:ascii="Times New Roman" w:hAnsi="Times New Roman"/>
        </w:rPr>
      </w:pPr>
    </w:p>
    <w:p w14:paraId="13B51DE6"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Reti šalutinio poveikio reiškiniai (gali pasireikšti rečiau kaip 1 iš 1 000 asmenų):</w:t>
      </w:r>
    </w:p>
    <w:p w14:paraId="4D8B8FF3"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netikėtas kraujavimas ar kraujosruvų atsiradimas;</w:t>
      </w:r>
    </w:p>
    <w:p w14:paraId="7E1E3B62" w14:textId="222FFD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 xml:space="preserve">sunkus raumenų uždegimas, labai stiprus raumenų skausmas arba mėšlungis, </w:t>
      </w:r>
      <w:r w:rsidR="00522DA1" w:rsidRPr="00650DC8">
        <w:rPr>
          <w:rFonts w:ascii="Times New Roman" w:hAnsi="Times New Roman"/>
        </w:rPr>
        <w:t xml:space="preserve">raumenų plyšimas, </w:t>
      </w:r>
      <w:r w:rsidRPr="00650DC8">
        <w:rPr>
          <w:rFonts w:ascii="Times New Roman" w:hAnsi="Times New Roman"/>
        </w:rPr>
        <w:t>dėl kurio labai retais atvejais gali pasireikšti rabdomiolizė (raumenų ląstelių žuvimas)</w:t>
      </w:r>
      <w:r w:rsidRPr="00650DC8">
        <w:t xml:space="preserve"> </w:t>
      </w:r>
      <w:r w:rsidRPr="00650DC8">
        <w:rPr>
          <w:rFonts w:ascii="Times New Roman" w:hAnsi="Times New Roman"/>
        </w:rPr>
        <w:t xml:space="preserve">ir nenormalus raumenų irimas. Nenormalus raumenų irimas ne visada praeina, net ir nustojus </w:t>
      </w:r>
      <w:r w:rsidRPr="00650DC8">
        <w:rPr>
          <w:rFonts w:ascii="Times New Roman" w:hAnsi="Times New Roman"/>
        </w:rPr>
        <w:lastRenderedPageBreak/>
        <w:t>vartoti Atordapin, jis gali būti pavojingas gyvybei ir sukelti inkstų sutrikimus;</w:t>
      </w:r>
    </w:p>
    <w:p w14:paraId="68D92432"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kraujo plokštelių kiekio sumažėjimas kraujyje;</w:t>
      </w:r>
    </w:p>
    <w:p w14:paraId="6D4E8D45"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kepenų sutrikimai (odos ir akių baltymų pageltimas);</w:t>
      </w:r>
    </w:p>
    <w:p w14:paraId="798E7A9C"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rPr>
      </w:pPr>
      <w:r w:rsidRPr="00650DC8">
        <w:rPr>
          <w:rFonts w:ascii="Times New Roman" w:hAnsi="Times New Roman"/>
        </w:rPr>
        <w:t xml:space="preserve">sunkios odos alerginės reakcijos, odos paraudimas, pūslinis išbėrimas, odos lupimasis, kuris greitai gali apimti visą kūną ir pasireikšti į gripą panašiais simptomais kartu su karščiavimu </w:t>
      </w:r>
      <w:r w:rsidRPr="00650DC8">
        <w:rPr>
          <w:rFonts w:ascii="Calibri" w:hAnsi="Calibri"/>
        </w:rPr>
        <w:t>(</w:t>
      </w:r>
      <w:r w:rsidRPr="00650DC8">
        <w:rPr>
          <w:rFonts w:ascii="Times New Roman" w:hAnsi="Times New Roman"/>
        </w:rPr>
        <w:t>toksinė epidermio nekrolizė);</w:t>
      </w:r>
    </w:p>
    <w:p w14:paraId="6A02BE43"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giliųjų odos sluoksnių, įskaitant lūpų, vokų ir liežuvio, patinimas;</w:t>
      </w:r>
    </w:p>
    <w:p w14:paraId="0649F978"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skeleto raumenų uždegimas ar patinimas, pūslinis išbėrimas, staigus sunkus kurios nors vietos odos patinimas;</w:t>
      </w:r>
    </w:p>
    <w:p w14:paraId="5EF41E00"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sausgyslių uždegimas, sausgyslių pažeidimas;</w:t>
      </w:r>
    </w:p>
    <w:p w14:paraId="562FC2AF"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sumišimas.</w:t>
      </w:r>
    </w:p>
    <w:p w14:paraId="014CA7DE" w14:textId="77777777" w:rsidR="000B3837" w:rsidRPr="00650DC8" w:rsidRDefault="000B3837" w:rsidP="000B3837">
      <w:pPr>
        <w:widowControl w:val="0"/>
        <w:spacing w:after="0" w:line="240" w:lineRule="auto"/>
        <w:rPr>
          <w:rFonts w:ascii="Times New Roman" w:hAnsi="Times New Roman"/>
        </w:rPr>
      </w:pPr>
    </w:p>
    <w:p w14:paraId="74D09F86"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Labai reti šalutinio poveikio reiškiniai (gali pasireikšti rečiau kaip 1 iš 10 000 asmenų)</w:t>
      </w:r>
    </w:p>
    <w:p w14:paraId="0284DA82"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alerginė reakcija (galimi simptomai yra staigus švokštimas, krūtinės skausmas ar ankštumo pojūtis, vokų, veido, lūpų, burnos, liežuvio ar gerklės patinimas, kvėpavimo pasunkėjimas, kolapsas);</w:t>
      </w:r>
    </w:p>
    <w:p w14:paraId="747D0D93"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baltųjų kraujo ląstelių kiekio kraujyje sumažėjimas;</w:t>
      </w:r>
    </w:p>
    <w:p w14:paraId="7C7EC446"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raumenų sustingimas arba įtempimas;</w:t>
      </w:r>
    </w:p>
    <w:p w14:paraId="263CA5A5"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širdies priepuolis, smulkių kraujagyslių uždegimas, skrandžio skausmas (gastritas);</w:t>
      </w:r>
    </w:p>
    <w:p w14:paraId="7FAB7A49" w14:textId="73235971"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dantenų išvešėjimas</w:t>
      </w:r>
      <w:r w:rsidR="00166876" w:rsidRPr="00650DC8">
        <w:rPr>
          <w:rFonts w:ascii="Times New Roman" w:hAnsi="Times New Roman"/>
        </w:rPr>
        <w:t>, dantenų kraujavimas</w:t>
      </w:r>
      <w:r w:rsidRPr="00650DC8">
        <w:rPr>
          <w:rFonts w:ascii="Times New Roman" w:hAnsi="Times New Roman"/>
        </w:rPr>
        <w:t>;</w:t>
      </w:r>
    </w:p>
    <w:p w14:paraId="707F506E"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prikurtimas, kepenų nepakankamumas;</w:t>
      </w:r>
    </w:p>
    <w:p w14:paraId="5F3D8D5C"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fotosensibilizacija (padidėjęs odos jautrumas šviesai).</w:t>
      </w:r>
    </w:p>
    <w:p w14:paraId="576219F8" w14:textId="77777777" w:rsidR="000B3837" w:rsidRPr="00650DC8" w:rsidRDefault="000B3837" w:rsidP="000B3837">
      <w:pPr>
        <w:widowControl w:val="0"/>
        <w:spacing w:after="0" w:line="240" w:lineRule="auto"/>
        <w:rPr>
          <w:rFonts w:ascii="Times New Roman" w:hAnsi="Times New Roman"/>
        </w:rPr>
      </w:pPr>
    </w:p>
    <w:p w14:paraId="698B358E" w14:textId="77777777" w:rsidR="000B3837" w:rsidRPr="00650DC8" w:rsidRDefault="000B3837" w:rsidP="000B3837">
      <w:pPr>
        <w:widowControl w:val="0"/>
        <w:spacing w:after="0" w:line="240" w:lineRule="auto"/>
        <w:ind w:right="-2"/>
        <w:rPr>
          <w:rFonts w:ascii="Times New Roman" w:eastAsia="Calibri" w:hAnsi="Times New Roman" w:cs="Times New Roman"/>
          <w:b/>
          <w:lang w:eastAsia="sl-SI"/>
        </w:rPr>
      </w:pPr>
      <w:r w:rsidRPr="00650DC8">
        <w:rPr>
          <w:rFonts w:ascii="Times New Roman" w:eastAsia="Calibri" w:hAnsi="Times New Roman" w:cs="Times New Roman"/>
          <w:b/>
          <w:lang w:eastAsia="lt-LT"/>
        </w:rPr>
        <w:t>Šalutinio poveikio reiškiniai, kurių dažnis nežinomas (negali būti apskaičiuotas pagal turimus duomenis):</w:t>
      </w:r>
    </w:p>
    <w:p w14:paraId="1C926919" w14:textId="77777777" w:rsidR="000B3837" w:rsidRPr="00650DC8" w:rsidRDefault="000B3837" w:rsidP="000B3837">
      <w:pPr>
        <w:pStyle w:val="Sraopastraipa"/>
        <w:widowControl w:val="0"/>
        <w:numPr>
          <w:ilvl w:val="0"/>
          <w:numId w:val="42"/>
        </w:numPr>
        <w:spacing w:after="0" w:line="240" w:lineRule="auto"/>
        <w:ind w:left="567" w:hanging="567"/>
        <w:rPr>
          <w:rFonts w:ascii="Times New Roman" w:hAnsi="Times New Roman"/>
          <w:lang w:val="lt-LT"/>
        </w:rPr>
      </w:pPr>
      <w:r w:rsidRPr="00650DC8">
        <w:rPr>
          <w:rFonts w:ascii="Times New Roman" w:hAnsi="Times New Roman"/>
          <w:lang w:val="lt-LT"/>
        </w:rPr>
        <w:t>nepraeinantis raumenų silpnumas;</w:t>
      </w:r>
    </w:p>
    <w:p w14:paraId="37D695C3"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lytinės veiklos sutrikimai;</w:t>
      </w:r>
    </w:p>
    <w:p w14:paraId="234D31C7"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kvėpavimo sutrikimai, įskaitant nuolatinį kosulį ir (arba) kvėpavimo pasunkėjimą ar karščiavimą;</w:t>
      </w:r>
    </w:p>
    <w:p w14:paraId="637B6486"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sutrikimai, kurie pasireiškia sustingimo, drebulio ir (arba) judėjimo sutrikimų deriniu;</w:t>
      </w:r>
    </w:p>
    <w:p w14:paraId="0FCC6297" w14:textId="57E2D1DB"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cukrinis diabetas. Tokio poveikio rizika didesnė pacientams, kurių kraujyje yra didelis cukraus ir riebalų kiekis, kurie turi antsvorio ir kurių kraujospūdis yra didelis. Gydytojas stebės Jūsų būklę šio vaisto vartojimo laikotarpiu.</w:t>
      </w:r>
    </w:p>
    <w:p w14:paraId="57A728A1" w14:textId="5F022D37" w:rsidR="00A34AA3" w:rsidRPr="00650DC8" w:rsidRDefault="00074A2D" w:rsidP="00A34AA3">
      <w:pPr>
        <w:widowControl w:val="0"/>
        <w:numPr>
          <w:ilvl w:val="0"/>
          <w:numId w:val="44"/>
        </w:numPr>
        <w:spacing w:after="0" w:line="240" w:lineRule="auto"/>
        <w:ind w:left="567" w:hanging="567"/>
        <w:rPr>
          <w:rFonts w:ascii="Times New Roman" w:hAnsi="Times New Roman" w:cs="Times New Roman"/>
        </w:rPr>
      </w:pPr>
      <w:r w:rsidRPr="00650DC8">
        <w:rPr>
          <w:rFonts w:ascii="Times New Roman" w:hAnsi="Times New Roman" w:cs="Times New Roman"/>
        </w:rPr>
        <w:t>generalizuota</w:t>
      </w:r>
      <w:r w:rsidR="00A34AA3" w:rsidRPr="00650DC8">
        <w:rPr>
          <w:rFonts w:ascii="Times New Roman" w:hAnsi="Times New Roman" w:cs="Times New Roman"/>
        </w:rPr>
        <w:t xml:space="preserve"> miastenija (liga, sukelianti bendrą raumenų, įskaitant kai kuriais atvejais, kvėp</w:t>
      </w:r>
      <w:r w:rsidR="005670CB" w:rsidRPr="00650DC8">
        <w:rPr>
          <w:rFonts w:ascii="Times New Roman" w:hAnsi="Times New Roman" w:cs="Times New Roman"/>
        </w:rPr>
        <w:t>avime</w:t>
      </w:r>
      <w:r w:rsidR="00A34AA3" w:rsidRPr="00650DC8">
        <w:rPr>
          <w:rFonts w:ascii="Times New Roman" w:hAnsi="Times New Roman" w:cs="Times New Roman"/>
        </w:rPr>
        <w:t xml:space="preserve"> naudojamus raumenis, silpnumą).</w:t>
      </w:r>
    </w:p>
    <w:p w14:paraId="42CE9F79" w14:textId="7A15F032" w:rsidR="00A34AA3" w:rsidRPr="00650DC8" w:rsidRDefault="00A34AA3" w:rsidP="00A34AA3">
      <w:pPr>
        <w:widowControl w:val="0"/>
        <w:numPr>
          <w:ilvl w:val="0"/>
          <w:numId w:val="44"/>
        </w:numPr>
        <w:spacing w:after="0" w:line="240" w:lineRule="auto"/>
        <w:ind w:left="567" w:hanging="567"/>
        <w:rPr>
          <w:rFonts w:ascii="Times New Roman" w:hAnsi="Times New Roman" w:cs="Times New Roman"/>
        </w:rPr>
      </w:pPr>
      <w:r w:rsidRPr="00650DC8">
        <w:rPr>
          <w:rFonts w:ascii="Times New Roman" w:hAnsi="Times New Roman" w:cs="Times New Roman"/>
        </w:rPr>
        <w:t>akių miastenija (akių raumenų silpnumą sukelianti liga).</w:t>
      </w:r>
    </w:p>
    <w:p w14:paraId="36ACB975" w14:textId="77777777" w:rsidR="005670CB" w:rsidRPr="00650DC8" w:rsidRDefault="005670CB" w:rsidP="00650DC8">
      <w:pPr>
        <w:widowControl w:val="0"/>
        <w:spacing w:after="0" w:line="240" w:lineRule="auto"/>
        <w:ind w:left="567"/>
        <w:rPr>
          <w:rFonts w:ascii="Times New Roman" w:hAnsi="Times New Roman" w:cs="Times New Roman"/>
        </w:rPr>
      </w:pPr>
    </w:p>
    <w:p w14:paraId="3399AF7A" w14:textId="303ECA9C" w:rsidR="00A34AA3" w:rsidRPr="00650DC8" w:rsidRDefault="00A34AA3" w:rsidP="00650DC8">
      <w:pPr>
        <w:widowControl w:val="0"/>
        <w:spacing w:after="0" w:line="240" w:lineRule="auto"/>
        <w:rPr>
          <w:rFonts w:ascii="Times New Roman" w:hAnsi="Times New Roman" w:cs="Times New Roman"/>
        </w:rPr>
      </w:pPr>
      <w:r w:rsidRPr="00650DC8">
        <w:rPr>
          <w:rFonts w:ascii="Times New Roman" w:hAnsi="Times New Roman" w:cs="Times New Roman"/>
        </w:rPr>
        <w:t>Pasitarkite su gydytoju, jei jaučiate rankų ar kojų silpnumą, kuris pasunkėja aktyviau pajudėjus, jei dvejinasi akyse arba užkrenta akių vokai, sunku ryti arba pasireiškia dusulys.</w:t>
      </w:r>
    </w:p>
    <w:p w14:paraId="2EEF02A3" w14:textId="77777777" w:rsidR="000B3837" w:rsidRPr="00650DC8" w:rsidRDefault="000B3837" w:rsidP="000B3837">
      <w:pPr>
        <w:widowControl w:val="0"/>
        <w:spacing w:after="0" w:line="240" w:lineRule="auto"/>
        <w:ind w:hanging="27"/>
        <w:rPr>
          <w:rFonts w:ascii="Times New Roman" w:hAnsi="Times New Roman"/>
        </w:rPr>
      </w:pPr>
    </w:p>
    <w:p w14:paraId="22450181" w14:textId="77777777" w:rsidR="000B3837" w:rsidRPr="00650DC8" w:rsidRDefault="000B3837" w:rsidP="000B3837">
      <w:pPr>
        <w:widowControl w:val="0"/>
        <w:tabs>
          <w:tab w:val="left" w:pos="567"/>
        </w:tabs>
        <w:spacing w:after="0" w:line="240" w:lineRule="auto"/>
        <w:rPr>
          <w:rFonts w:ascii="Times New Roman" w:hAnsi="Times New Roman"/>
          <w:b/>
        </w:rPr>
      </w:pPr>
      <w:r w:rsidRPr="00650DC8">
        <w:rPr>
          <w:rFonts w:ascii="Times New Roman" w:hAnsi="Times New Roman"/>
          <w:b/>
        </w:rPr>
        <w:t>Pranešimas apie šalutinį poveikį</w:t>
      </w:r>
    </w:p>
    <w:p w14:paraId="4C5786FB" w14:textId="77777777" w:rsidR="000B3837" w:rsidRPr="00650DC8" w:rsidRDefault="000B3837" w:rsidP="000B3837">
      <w:pPr>
        <w:widowControl w:val="0"/>
        <w:tabs>
          <w:tab w:val="left" w:pos="567"/>
        </w:tabs>
        <w:spacing w:after="0" w:line="240" w:lineRule="auto"/>
        <w:ind w:right="-449"/>
        <w:rPr>
          <w:rFonts w:ascii="Times New Roman" w:hAnsi="Times New Roman"/>
        </w:rPr>
      </w:pPr>
      <w:r w:rsidRPr="00650DC8">
        <w:rPr>
          <w:rFonts w:ascii="Times New Roman" w:hAnsi="Times New Roman" w:cs="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650DC8">
          <w:rPr>
            <w:rStyle w:val="Hipersaitas"/>
            <w:rFonts w:cs="Times New Roman"/>
            <w:sz w:val="22"/>
            <w:szCs w:val="22"/>
            <w:lang w:val="lt-LT"/>
          </w:rPr>
          <w:t>https://vapris.vvkt.lt/vvkt-web/public/nrv</w:t>
        </w:r>
      </w:hyperlink>
      <w:r w:rsidRPr="00650DC8">
        <w:rPr>
          <w:rFonts w:ascii="Times New Roman" w:hAnsi="Times New Roman" w:cs="Times New Roman"/>
        </w:rPr>
        <w:t xml:space="preserve"> arba užpildant Paciento pranešimo apie įtariamą nepageidaujamą reakciją (ĮNR) formą, kuri skelbiama </w:t>
      </w:r>
      <w:hyperlink r:id="rId12" w:history="1">
        <w:r w:rsidRPr="00650DC8">
          <w:rPr>
            <w:rStyle w:val="Hipersaitas"/>
            <w:rFonts w:cs="Times New Roman"/>
            <w:sz w:val="22"/>
            <w:szCs w:val="22"/>
            <w:lang w:val="lt-LT"/>
          </w:rPr>
          <w:t>https://www.vvkt.lt/index.php?4004286486</w:t>
        </w:r>
      </w:hyperlink>
      <w:r w:rsidRPr="00650DC8">
        <w:rPr>
          <w:rFonts w:ascii="Times New Roman" w:hAnsi="Times New Roman" w:cs="Times New Roman"/>
        </w:rPr>
        <w:t xml:space="preserve">, ir atsiunčiant elektroniniu paštu (adresu </w:t>
      </w:r>
      <w:hyperlink r:id="rId13" w:history="1">
        <w:r w:rsidRPr="00650DC8">
          <w:rPr>
            <w:rStyle w:val="Hipersaitas"/>
            <w:rFonts w:cs="Times New Roman"/>
            <w:sz w:val="22"/>
            <w:szCs w:val="22"/>
            <w:lang w:val="lt-LT"/>
          </w:rPr>
          <w:t>NepageidaujamaR@vvkt.lt</w:t>
        </w:r>
      </w:hyperlink>
      <w:r w:rsidRPr="00650DC8">
        <w:rPr>
          <w:rFonts w:ascii="Times New Roman" w:hAnsi="Times New Roman" w:cs="Times New Roman"/>
        </w:rPr>
        <w:t>) arba nemokamu telefonu 8 800 73 568. Pranešdami apie šalutinį poveikį galite mums padėti gauti daugiau informacijos apie šio vaisto saugumą.</w:t>
      </w:r>
    </w:p>
    <w:p w14:paraId="54E23236" w14:textId="77777777" w:rsidR="000B3837" w:rsidRPr="00650DC8" w:rsidRDefault="000B3837" w:rsidP="000B3837">
      <w:pPr>
        <w:widowControl w:val="0"/>
        <w:spacing w:after="0" w:line="240" w:lineRule="auto"/>
        <w:rPr>
          <w:rFonts w:ascii="Times New Roman" w:hAnsi="Times New Roman"/>
        </w:rPr>
      </w:pPr>
    </w:p>
    <w:p w14:paraId="04AD1218" w14:textId="77777777" w:rsidR="000B3837" w:rsidRPr="00650DC8" w:rsidRDefault="000B3837" w:rsidP="000B3837">
      <w:pPr>
        <w:widowControl w:val="0"/>
        <w:spacing w:after="0" w:line="240" w:lineRule="auto"/>
        <w:ind w:left="567" w:hanging="567"/>
        <w:rPr>
          <w:rFonts w:ascii="Times New Roman" w:hAnsi="Times New Roman"/>
        </w:rPr>
      </w:pPr>
    </w:p>
    <w:p w14:paraId="7E9BD957" w14:textId="77777777" w:rsidR="000B3837" w:rsidRPr="00650DC8" w:rsidRDefault="000B3837" w:rsidP="000B3837">
      <w:pPr>
        <w:widowControl w:val="0"/>
        <w:numPr>
          <w:ilvl w:val="12"/>
          <w:numId w:val="0"/>
        </w:numPr>
        <w:spacing w:after="0" w:line="240" w:lineRule="auto"/>
        <w:ind w:left="567" w:hanging="567"/>
        <w:outlineLvl w:val="0"/>
        <w:rPr>
          <w:rFonts w:ascii="Times New Roman" w:hAnsi="Times New Roman"/>
          <w:b/>
          <w:caps/>
        </w:rPr>
      </w:pPr>
      <w:r w:rsidRPr="00650DC8">
        <w:rPr>
          <w:rFonts w:ascii="Times New Roman" w:hAnsi="Times New Roman"/>
          <w:b/>
          <w:caps/>
        </w:rPr>
        <w:t>5.</w:t>
      </w:r>
      <w:r w:rsidRPr="00650DC8">
        <w:rPr>
          <w:rFonts w:ascii="Times New Roman" w:hAnsi="Times New Roman"/>
          <w:b/>
          <w:caps/>
        </w:rPr>
        <w:tab/>
      </w:r>
      <w:r w:rsidRPr="00650DC8">
        <w:rPr>
          <w:rFonts w:ascii="Times New Roman" w:hAnsi="Times New Roman"/>
          <w:b/>
        </w:rPr>
        <w:t>Kaip laikyti Atordapin</w:t>
      </w:r>
    </w:p>
    <w:p w14:paraId="3BEDC868" w14:textId="77777777" w:rsidR="000B3837" w:rsidRPr="00650DC8" w:rsidRDefault="000B3837" w:rsidP="000B3837">
      <w:pPr>
        <w:widowControl w:val="0"/>
        <w:spacing w:after="0" w:line="240" w:lineRule="auto"/>
        <w:rPr>
          <w:rFonts w:ascii="Times New Roman" w:hAnsi="Times New Roman"/>
        </w:rPr>
      </w:pPr>
    </w:p>
    <w:p w14:paraId="2C2E038B" w14:textId="77777777" w:rsidR="000B3837" w:rsidRPr="00650DC8" w:rsidRDefault="000B3837" w:rsidP="000B3837">
      <w:pPr>
        <w:widowControl w:val="0"/>
        <w:numPr>
          <w:ilvl w:val="12"/>
          <w:numId w:val="0"/>
        </w:numPr>
        <w:spacing w:after="0" w:line="240" w:lineRule="auto"/>
        <w:rPr>
          <w:rFonts w:ascii="Times New Roman" w:hAnsi="Times New Roman"/>
        </w:rPr>
      </w:pPr>
      <w:r w:rsidRPr="00650DC8">
        <w:rPr>
          <w:rFonts w:ascii="Times New Roman" w:hAnsi="Times New Roman"/>
        </w:rPr>
        <w:t>Šį vaistą laikykite vaikams nepastebimoje ir nepasiekiamoje vietoje.</w:t>
      </w:r>
    </w:p>
    <w:p w14:paraId="7C4AA317" w14:textId="77777777" w:rsidR="000B3837" w:rsidRPr="00650DC8" w:rsidRDefault="000B3837" w:rsidP="000B3837">
      <w:pPr>
        <w:widowControl w:val="0"/>
        <w:spacing w:after="0" w:line="240" w:lineRule="auto"/>
        <w:rPr>
          <w:rFonts w:ascii="Times New Roman" w:hAnsi="Times New Roman"/>
        </w:rPr>
      </w:pPr>
    </w:p>
    <w:p w14:paraId="565FA104"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Ant pakuotės po „Tinka iki/EXP“ nurodytam tinkamumo laikui pasibaigus, šio vaisto vartoti negalima. Vaistas tinkamas vartoti iki paskutinės nurodyto mėnesio dienos.</w:t>
      </w:r>
    </w:p>
    <w:p w14:paraId="2DB0F371" w14:textId="77777777" w:rsidR="000B3837" w:rsidRPr="00650DC8" w:rsidRDefault="000B3837" w:rsidP="000B3837">
      <w:pPr>
        <w:widowControl w:val="0"/>
        <w:spacing w:after="0" w:line="240" w:lineRule="auto"/>
        <w:ind w:left="567" w:hanging="567"/>
        <w:rPr>
          <w:rFonts w:ascii="Times New Roman" w:hAnsi="Times New Roman"/>
        </w:rPr>
      </w:pPr>
    </w:p>
    <w:p w14:paraId="7877F97C" w14:textId="77777777" w:rsidR="000B3837" w:rsidRPr="00650DC8" w:rsidRDefault="000B3837" w:rsidP="000B3837">
      <w:pPr>
        <w:widowControl w:val="0"/>
        <w:spacing w:after="0" w:line="240" w:lineRule="auto"/>
        <w:ind w:left="567" w:hanging="567"/>
        <w:rPr>
          <w:rFonts w:ascii="Times New Roman" w:hAnsi="Times New Roman"/>
        </w:rPr>
      </w:pPr>
      <w:r w:rsidRPr="00650DC8">
        <w:rPr>
          <w:rFonts w:ascii="Times New Roman" w:hAnsi="Times New Roman"/>
        </w:rPr>
        <w:t>Laikyti ne aukštesnėje kaip 30 °C temperatūroje.</w:t>
      </w:r>
    </w:p>
    <w:p w14:paraId="2DAAF62B"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Laikyti gamintojo pakuotėje, kad vaistas būtų apsaugotas nuo drėgmės.</w:t>
      </w:r>
    </w:p>
    <w:p w14:paraId="12B2ADA9" w14:textId="77777777" w:rsidR="000B3837" w:rsidRPr="00650DC8" w:rsidRDefault="000B3837" w:rsidP="000B3837">
      <w:pPr>
        <w:widowControl w:val="0"/>
        <w:spacing w:after="0" w:line="240" w:lineRule="auto"/>
        <w:rPr>
          <w:rFonts w:ascii="Times New Roman" w:hAnsi="Times New Roman"/>
        </w:rPr>
      </w:pPr>
    </w:p>
    <w:p w14:paraId="6BBCDE4B"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Vaistų negalima išmesti į kanalizaciją arba su buitinėmis atliekomis. Kaip išmesti nereikalingus vaistus, klauskite vaistininko. Šios priemonės padės apsaugoti aplinką.</w:t>
      </w:r>
    </w:p>
    <w:p w14:paraId="47A8E266" w14:textId="77777777" w:rsidR="000B3837" w:rsidRPr="00650DC8" w:rsidRDefault="000B3837" w:rsidP="000B3837">
      <w:pPr>
        <w:widowControl w:val="0"/>
        <w:spacing w:after="0" w:line="240" w:lineRule="auto"/>
        <w:ind w:left="567" w:hanging="567"/>
        <w:rPr>
          <w:rFonts w:ascii="Times New Roman" w:hAnsi="Times New Roman"/>
        </w:rPr>
      </w:pPr>
    </w:p>
    <w:p w14:paraId="35024656" w14:textId="77777777" w:rsidR="000B3837" w:rsidRPr="00650DC8" w:rsidRDefault="000B3837" w:rsidP="000B3837">
      <w:pPr>
        <w:widowControl w:val="0"/>
        <w:spacing w:after="0" w:line="240" w:lineRule="auto"/>
        <w:rPr>
          <w:rFonts w:ascii="Times New Roman" w:hAnsi="Times New Roman"/>
        </w:rPr>
      </w:pPr>
    </w:p>
    <w:p w14:paraId="33511E92" w14:textId="77777777" w:rsidR="000B3837" w:rsidRPr="00650DC8" w:rsidRDefault="000B3837" w:rsidP="000B3837">
      <w:pPr>
        <w:widowControl w:val="0"/>
        <w:numPr>
          <w:ilvl w:val="12"/>
          <w:numId w:val="0"/>
        </w:numPr>
        <w:spacing w:after="0" w:line="240" w:lineRule="auto"/>
        <w:ind w:left="567" w:hanging="567"/>
        <w:outlineLvl w:val="0"/>
        <w:rPr>
          <w:rFonts w:ascii="Times New Roman" w:hAnsi="Times New Roman"/>
          <w:b/>
          <w:caps/>
        </w:rPr>
      </w:pPr>
      <w:r w:rsidRPr="00650DC8">
        <w:rPr>
          <w:rFonts w:ascii="Times New Roman" w:hAnsi="Times New Roman"/>
          <w:b/>
          <w:caps/>
        </w:rPr>
        <w:t>6.</w:t>
      </w:r>
      <w:r w:rsidRPr="00650DC8">
        <w:rPr>
          <w:rFonts w:ascii="Times New Roman" w:hAnsi="Times New Roman"/>
          <w:b/>
          <w:caps/>
        </w:rPr>
        <w:tab/>
      </w:r>
      <w:r w:rsidRPr="00650DC8">
        <w:rPr>
          <w:rFonts w:ascii="Times New Roman" w:hAnsi="Times New Roman"/>
          <w:b/>
        </w:rPr>
        <w:t>Pakuotės turinys ir kita informacija</w:t>
      </w:r>
    </w:p>
    <w:p w14:paraId="4A0E8BE6" w14:textId="77777777" w:rsidR="000B3837" w:rsidRPr="00650DC8" w:rsidRDefault="000B3837" w:rsidP="000B3837">
      <w:pPr>
        <w:widowControl w:val="0"/>
        <w:tabs>
          <w:tab w:val="left" w:pos="567"/>
        </w:tabs>
        <w:spacing w:after="0" w:line="240" w:lineRule="auto"/>
        <w:rPr>
          <w:rFonts w:ascii="Times New Roman" w:hAnsi="Times New Roman"/>
        </w:rPr>
      </w:pPr>
    </w:p>
    <w:p w14:paraId="2B19CD9F" w14:textId="77777777" w:rsidR="000B3837" w:rsidRPr="00650DC8" w:rsidRDefault="000B3837" w:rsidP="000B3837">
      <w:pPr>
        <w:widowControl w:val="0"/>
        <w:tabs>
          <w:tab w:val="left" w:pos="567"/>
        </w:tabs>
        <w:spacing w:after="0" w:line="240" w:lineRule="auto"/>
        <w:rPr>
          <w:rFonts w:ascii="Times New Roman" w:hAnsi="Times New Roman"/>
          <w:b/>
        </w:rPr>
      </w:pPr>
      <w:r w:rsidRPr="00650DC8">
        <w:rPr>
          <w:rFonts w:ascii="Times New Roman" w:hAnsi="Times New Roman"/>
          <w:b/>
        </w:rPr>
        <w:t>Atordapin sudėtis</w:t>
      </w:r>
    </w:p>
    <w:p w14:paraId="17F22927"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Veikliosios medžiagos yra amlodipinas ir atorvastatinas.</w:t>
      </w:r>
    </w:p>
    <w:p w14:paraId="40216F38" w14:textId="77777777" w:rsidR="000B3837" w:rsidRPr="00650DC8" w:rsidRDefault="000B3837" w:rsidP="000B3837">
      <w:pPr>
        <w:widowControl w:val="0"/>
        <w:spacing w:after="0" w:line="240" w:lineRule="auto"/>
        <w:ind w:left="567"/>
        <w:contextualSpacing/>
        <w:rPr>
          <w:rFonts w:ascii="Times New Roman" w:hAnsi="Times New Roman"/>
          <w:sz w:val="24"/>
        </w:rPr>
      </w:pPr>
      <w:r w:rsidRPr="00650DC8">
        <w:rPr>
          <w:rFonts w:ascii="Times New Roman" w:hAnsi="Times New Roman"/>
        </w:rPr>
        <w:t>Kiekvienoje plėvele dengtoje tabletėje yra 5 mg amlodipino (amlodipino besilato pavidalu) ir 10 mg atorvastatino (atorvastatino kalcio druskos trihidrato pavidalu).</w:t>
      </w:r>
    </w:p>
    <w:p w14:paraId="5DB49E12" w14:textId="77777777" w:rsidR="000B3837" w:rsidRPr="00650DC8" w:rsidRDefault="000B3837" w:rsidP="000B3837">
      <w:pPr>
        <w:widowControl w:val="0"/>
        <w:spacing w:after="0" w:line="240" w:lineRule="auto"/>
        <w:ind w:left="567"/>
        <w:contextualSpacing/>
        <w:rPr>
          <w:rFonts w:ascii="Times New Roman" w:hAnsi="Times New Roman"/>
          <w:sz w:val="24"/>
        </w:rPr>
      </w:pPr>
      <w:r w:rsidRPr="00FA561D">
        <w:rPr>
          <w:rFonts w:ascii="Times New Roman" w:hAnsi="Times New Roman"/>
          <w:highlight w:val="lightGray"/>
        </w:rPr>
        <w:t>Kiekvienoje plėvele dengtoje tabletėje yra 10 mg amlodipino (amlodipino besilato pavidalu) ir 10 mg atorvastatino (atorvastatino kalcio druskos trihidrato pavidalu).</w:t>
      </w:r>
    </w:p>
    <w:p w14:paraId="7520F380" w14:textId="77777777" w:rsidR="000B3837" w:rsidRPr="00650DC8" w:rsidRDefault="000B3837" w:rsidP="000B3837">
      <w:pPr>
        <w:widowControl w:val="0"/>
        <w:numPr>
          <w:ilvl w:val="0"/>
          <w:numId w:val="28"/>
        </w:numPr>
        <w:spacing w:after="0" w:line="240" w:lineRule="auto"/>
        <w:ind w:left="567" w:hanging="567"/>
        <w:contextualSpacing/>
        <w:rPr>
          <w:rFonts w:ascii="Times New Roman" w:hAnsi="Times New Roman"/>
          <w:sz w:val="24"/>
        </w:rPr>
      </w:pPr>
      <w:r w:rsidRPr="00650DC8">
        <w:rPr>
          <w:rFonts w:ascii="Times New Roman" w:hAnsi="Times New Roman"/>
        </w:rPr>
        <w:t>Pagalbinės medžiagos yra</w:t>
      </w:r>
    </w:p>
    <w:p w14:paraId="0C2A62F9" w14:textId="77777777" w:rsidR="000B3837" w:rsidRPr="00650DC8" w:rsidRDefault="000B3837" w:rsidP="000B3837">
      <w:pPr>
        <w:widowControl w:val="0"/>
        <w:spacing w:after="0" w:line="240" w:lineRule="auto"/>
        <w:ind w:left="567"/>
        <w:contextualSpacing/>
        <w:rPr>
          <w:rFonts w:ascii="Times New Roman" w:hAnsi="Times New Roman"/>
          <w:sz w:val="24"/>
        </w:rPr>
      </w:pPr>
      <w:r w:rsidRPr="00650DC8">
        <w:rPr>
          <w:rFonts w:ascii="Times New Roman" w:hAnsi="Times New Roman"/>
        </w:rPr>
        <w:t>Tabletės šerdis</w:t>
      </w:r>
    </w:p>
    <w:p w14:paraId="5123AC78" w14:textId="77777777" w:rsidR="000B3837" w:rsidRPr="00650DC8" w:rsidRDefault="000B3837" w:rsidP="000B3837">
      <w:pPr>
        <w:widowControl w:val="0"/>
        <w:spacing w:after="0" w:line="240" w:lineRule="auto"/>
        <w:ind w:left="567"/>
        <w:contextualSpacing/>
        <w:rPr>
          <w:rFonts w:ascii="Times New Roman" w:hAnsi="Times New Roman"/>
        </w:rPr>
      </w:pPr>
      <w:r w:rsidRPr="00650DC8">
        <w:rPr>
          <w:rFonts w:ascii="Times New Roman" w:hAnsi="Times New Roman"/>
        </w:rPr>
        <w:t xml:space="preserve">Polisorbatas 80, kalcio karbonatas, kroskarmeliozės natrio druska, hidroksipropilceliuliozė, mikrokristalinė celiuliozė, pregelifikuotas kukurūzų krakmolas, magnio stearatas ir bevandenis koloidinis silicio dioksidas. </w:t>
      </w:r>
    </w:p>
    <w:p w14:paraId="609C5268" w14:textId="77777777" w:rsidR="000B3837" w:rsidRPr="00650DC8" w:rsidRDefault="000B3837" w:rsidP="000B3837">
      <w:pPr>
        <w:widowControl w:val="0"/>
        <w:spacing w:after="0" w:line="240" w:lineRule="auto"/>
        <w:ind w:left="567"/>
        <w:contextualSpacing/>
        <w:rPr>
          <w:rFonts w:ascii="Times New Roman" w:hAnsi="Times New Roman"/>
        </w:rPr>
      </w:pPr>
      <w:r w:rsidRPr="00650DC8">
        <w:rPr>
          <w:rFonts w:ascii="Times New Roman" w:hAnsi="Times New Roman"/>
        </w:rPr>
        <w:t>Žr. 2 skyrių „Atordapin sudėtyje yra natrio“.</w:t>
      </w:r>
    </w:p>
    <w:p w14:paraId="68123F50" w14:textId="77777777" w:rsidR="000B3837" w:rsidRPr="00650DC8" w:rsidRDefault="000B3837" w:rsidP="000B3837">
      <w:pPr>
        <w:widowControl w:val="0"/>
        <w:spacing w:after="0" w:line="240" w:lineRule="auto"/>
        <w:ind w:left="567"/>
        <w:contextualSpacing/>
        <w:rPr>
          <w:rFonts w:ascii="Times New Roman" w:hAnsi="Times New Roman"/>
          <w:sz w:val="24"/>
        </w:rPr>
      </w:pPr>
    </w:p>
    <w:p w14:paraId="1F13D09B" w14:textId="77777777" w:rsidR="000B3837" w:rsidRPr="00650DC8" w:rsidRDefault="000B3837" w:rsidP="000B3837">
      <w:pPr>
        <w:widowControl w:val="0"/>
        <w:spacing w:after="0" w:line="240" w:lineRule="auto"/>
        <w:ind w:left="567"/>
        <w:contextualSpacing/>
        <w:rPr>
          <w:rFonts w:ascii="Times New Roman" w:hAnsi="Times New Roman"/>
          <w:sz w:val="24"/>
        </w:rPr>
      </w:pPr>
      <w:r w:rsidRPr="00650DC8">
        <w:rPr>
          <w:rFonts w:ascii="Times New Roman" w:hAnsi="Times New Roman"/>
          <w:i/>
        </w:rPr>
        <w:t>Tabletės plėvelės</w:t>
      </w:r>
      <w:r w:rsidRPr="00650DC8">
        <w:rPr>
          <w:rFonts w:ascii="Times New Roman" w:hAnsi="Times New Roman"/>
        </w:rPr>
        <w:t xml:space="preserve"> </w:t>
      </w:r>
      <w:r w:rsidRPr="00650DC8">
        <w:rPr>
          <w:rFonts w:ascii="Times New Roman" w:hAnsi="Times New Roman"/>
          <w:i/>
        </w:rPr>
        <w:t>5 mg/10 mg tablečių</w:t>
      </w:r>
    </w:p>
    <w:p w14:paraId="56369D67" w14:textId="77777777" w:rsidR="000B3837" w:rsidRPr="00650DC8" w:rsidRDefault="000B3837" w:rsidP="000B3837">
      <w:pPr>
        <w:widowControl w:val="0"/>
        <w:spacing w:after="0" w:line="240" w:lineRule="auto"/>
        <w:ind w:left="567"/>
        <w:contextualSpacing/>
        <w:rPr>
          <w:rFonts w:ascii="Times New Roman" w:hAnsi="Times New Roman"/>
          <w:sz w:val="24"/>
        </w:rPr>
      </w:pPr>
      <w:r w:rsidRPr="00650DC8">
        <w:rPr>
          <w:rFonts w:ascii="Times New Roman" w:hAnsi="Times New Roman"/>
        </w:rPr>
        <w:t>hipromeliozė (6 cp), titano dioksidas (E171), talkas ir propilenglikolis (E1520).</w:t>
      </w:r>
    </w:p>
    <w:p w14:paraId="0841631F" w14:textId="77777777" w:rsidR="000B3837" w:rsidRPr="00FA561D" w:rsidRDefault="000B3837" w:rsidP="000B3837">
      <w:pPr>
        <w:widowControl w:val="0"/>
        <w:spacing w:after="0" w:line="240" w:lineRule="auto"/>
        <w:ind w:left="567"/>
        <w:contextualSpacing/>
        <w:rPr>
          <w:rFonts w:ascii="Times New Roman" w:hAnsi="Times New Roman"/>
          <w:i/>
          <w:sz w:val="24"/>
          <w:highlight w:val="lightGray"/>
        </w:rPr>
      </w:pPr>
      <w:r w:rsidRPr="00FA561D">
        <w:rPr>
          <w:rFonts w:ascii="Times New Roman" w:hAnsi="Times New Roman"/>
          <w:i/>
          <w:highlight w:val="lightGray"/>
        </w:rPr>
        <w:t>Tabletės plėvelės 10 mg/10 mg tablečių</w:t>
      </w:r>
    </w:p>
    <w:p w14:paraId="4F84428D" w14:textId="77777777" w:rsidR="000B3837" w:rsidRPr="00650DC8" w:rsidRDefault="000B3837" w:rsidP="000B3837">
      <w:pPr>
        <w:widowControl w:val="0"/>
        <w:spacing w:after="0" w:line="240" w:lineRule="auto"/>
        <w:ind w:left="567"/>
        <w:contextualSpacing/>
        <w:rPr>
          <w:rFonts w:ascii="Times New Roman" w:hAnsi="Times New Roman"/>
        </w:rPr>
      </w:pPr>
      <w:r w:rsidRPr="00FA561D">
        <w:rPr>
          <w:rFonts w:ascii="Times New Roman" w:hAnsi="Times New Roman"/>
          <w:highlight w:val="lightGray"/>
        </w:rPr>
        <w:t>polivinilo alkoholis, titano dioksidas (E171), makrogolis 3000, talkas ir indigokarminas (E132).</w:t>
      </w:r>
    </w:p>
    <w:p w14:paraId="1FF9EE18" w14:textId="77777777" w:rsidR="000B3837" w:rsidRPr="00650DC8" w:rsidRDefault="000B3837" w:rsidP="000B3837">
      <w:pPr>
        <w:widowControl w:val="0"/>
        <w:spacing w:after="0" w:line="240" w:lineRule="auto"/>
        <w:rPr>
          <w:rFonts w:ascii="Times New Roman" w:hAnsi="Times New Roman"/>
        </w:rPr>
      </w:pPr>
    </w:p>
    <w:p w14:paraId="522FE483"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Atordapin išvaizda ir kiekis pakuotėje</w:t>
      </w:r>
    </w:p>
    <w:p w14:paraId="125E4E9C" w14:textId="77777777" w:rsidR="000B3837" w:rsidRPr="00650DC8" w:rsidRDefault="000B3837" w:rsidP="000B3837">
      <w:pPr>
        <w:widowControl w:val="0"/>
        <w:spacing w:after="0" w:line="240" w:lineRule="auto"/>
        <w:rPr>
          <w:rFonts w:ascii="Times New Roman" w:hAnsi="Times New Roman"/>
        </w:rPr>
      </w:pPr>
    </w:p>
    <w:p w14:paraId="46FA620E"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Atordapin 5 mg/10 mg plėvele dengtos tabletės yra baltos, apvalios, abipus išgaubtos, dengtos plėvele, nuožulniais kraštais. Tabletės dydis: apytikriai 6 mm.</w:t>
      </w:r>
    </w:p>
    <w:p w14:paraId="0E909372" w14:textId="77777777" w:rsidR="000B3837" w:rsidRPr="00650DC8" w:rsidRDefault="000B3837" w:rsidP="000B3837">
      <w:pPr>
        <w:widowControl w:val="0"/>
        <w:spacing w:after="0" w:line="240" w:lineRule="auto"/>
        <w:rPr>
          <w:rFonts w:ascii="Times New Roman" w:hAnsi="Times New Roman"/>
        </w:rPr>
      </w:pPr>
      <w:r w:rsidRPr="00FA561D">
        <w:rPr>
          <w:rFonts w:ascii="Times New Roman" w:hAnsi="Times New Roman"/>
          <w:highlight w:val="lightGray"/>
        </w:rPr>
        <w:t>Atordapin 10 mg/10 mg plėvele dengtos tabletės yra mėlynos, apvalios, abipus išgaubtos, dengtos plėvele, nuožulniais kraštais. Tabletės dydis: apytikriai 6 mm.</w:t>
      </w:r>
    </w:p>
    <w:p w14:paraId="5B754684" w14:textId="77777777" w:rsidR="000B3837" w:rsidRPr="00650DC8" w:rsidRDefault="000B3837" w:rsidP="000B3837">
      <w:pPr>
        <w:widowControl w:val="0"/>
        <w:spacing w:after="0" w:line="240" w:lineRule="auto"/>
        <w:rPr>
          <w:rFonts w:ascii="Times New Roman" w:hAnsi="Times New Roman"/>
        </w:rPr>
      </w:pPr>
    </w:p>
    <w:p w14:paraId="3D1F2872"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Dėžutėje yra 10, 14, 20, 28, 30, 50, 56, 60, 90 arba 100 plėvele dengtų tablečių lizdinėmis plokštelėmis.</w:t>
      </w:r>
    </w:p>
    <w:p w14:paraId="6F5F65DE" w14:textId="77777777" w:rsidR="000B3837" w:rsidRPr="00650DC8" w:rsidRDefault="000B3837" w:rsidP="000B3837">
      <w:pPr>
        <w:widowControl w:val="0"/>
        <w:spacing w:after="0" w:line="240" w:lineRule="auto"/>
        <w:rPr>
          <w:rFonts w:ascii="Times New Roman" w:hAnsi="Times New Roman"/>
        </w:rPr>
      </w:pPr>
    </w:p>
    <w:p w14:paraId="39D3E84A"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Gali būti tiekiamos ne visų dydžių pakuotės.</w:t>
      </w:r>
    </w:p>
    <w:p w14:paraId="1183356E" w14:textId="77777777" w:rsidR="000B3837" w:rsidRPr="00650DC8" w:rsidRDefault="000B3837" w:rsidP="000B3837">
      <w:pPr>
        <w:widowControl w:val="0"/>
        <w:spacing w:after="0" w:line="240" w:lineRule="auto"/>
        <w:rPr>
          <w:rFonts w:ascii="Times New Roman" w:hAnsi="Times New Roman"/>
        </w:rPr>
      </w:pPr>
    </w:p>
    <w:p w14:paraId="71A56891" w14:textId="77777777" w:rsidR="000B3837" w:rsidRPr="00650DC8" w:rsidRDefault="000B3837" w:rsidP="000B3837">
      <w:pPr>
        <w:widowControl w:val="0"/>
        <w:spacing w:after="0" w:line="240" w:lineRule="auto"/>
        <w:ind w:left="567" w:hanging="567"/>
        <w:rPr>
          <w:rFonts w:ascii="Times New Roman" w:hAnsi="Times New Roman"/>
          <w:b/>
        </w:rPr>
      </w:pPr>
      <w:r w:rsidRPr="00650DC8">
        <w:rPr>
          <w:rFonts w:ascii="Times New Roman" w:hAnsi="Times New Roman"/>
          <w:b/>
        </w:rPr>
        <w:t>Registruotojas ir gamintojas</w:t>
      </w:r>
    </w:p>
    <w:p w14:paraId="71A977F0" w14:textId="77777777" w:rsidR="000B3837" w:rsidRPr="00650DC8" w:rsidRDefault="000B3837" w:rsidP="000B3837">
      <w:pPr>
        <w:widowControl w:val="0"/>
        <w:spacing w:after="0" w:line="240" w:lineRule="auto"/>
        <w:rPr>
          <w:rFonts w:ascii="Times New Roman" w:hAnsi="Times New Roman"/>
        </w:rPr>
      </w:pPr>
    </w:p>
    <w:p w14:paraId="0D6B165F"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KRKA, d.d., Novo mesto</w:t>
      </w:r>
    </w:p>
    <w:p w14:paraId="6045E871"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Šmarješka cesta 6</w:t>
      </w:r>
    </w:p>
    <w:p w14:paraId="74F31E26"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8501 Novo mesto</w:t>
      </w:r>
    </w:p>
    <w:p w14:paraId="2DD8959C" w14:textId="77777777" w:rsidR="000B3837" w:rsidRPr="00650DC8" w:rsidRDefault="000B3837" w:rsidP="000B3837">
      <w:pPr>
        <w:widowControl w:val="0"/>
        <w:spacing w:after="0" w:line="240" w:lineRule="auto"/>
        <w:jc w:val="both"/>
        <w:rPr>
          <w:rFonts w:ascii="Times New Roman" w:hAnsi="Times New Roman"/>
          <w:color w:val="000000"/>
          <w:sz w:val="24"/>
        </w:rPr>
      </w:pPr>
      <w:r w:rsidRPr="00650DC8">
        <w:rPr>
          <w:rFonts w:ascii="Times New Roman" w:hAnsi="Times New Roman"/>
          <w:color w:val="000000"/>
        </w:rPr>
        <w:t>Slovėnija</w:t>
      </w:r>
    </w:p>
    <w:p w14:paraId="68F05A9C" w14:textId="77777777" w:rsidR="000B3837" w:rsidRPr="00650DC8" w:rsidRDefault="000B3837" w:rsidP="000B3837">
      <w:pPr>
        <w:widowControl w:val="0"/>
        <w:spacing w:after="0" w:line="240" w:lineRule="auto"/>
        <w:jc w:val="both"/>
        <w:rPr>
          <w:rFonts w:ascii="Times New Roman" w:hAnsi="Times New Roman"/>
        </w:rPr>
      </w:pPr>
    </w:p>
    <w:p w14:paraId="67D103D0" w14:textId="77777777" w:rsidR="000B3837" w:rsidRPr="00650DC8" w:rsidRDefault="000B3837" w:rsidP="000B3837">
      <w:pPr>
        <w:widowControl w:val="0"/>
        <w:spacing w:after="0" w:line="240" w:lineRule="auto"/>
        <w:rPr>
          <w:rFonts w:ascii="Times New Roman" w:hAnsi="Times New Roman"/>
        </w:rPr>
      </w:pPr>
      <w:r w:rsidRPr="00650DC8">
        <w:rPr>
          <w:rFonts w:ascii="Times New Roman" w:hAnsi="Times New Roman"/>
        </w:rPr>
        <w:t>Jeigu apie šį vaistą norite sužinoti daugiau, kreipkitės į vietinį registruotojo atstovą.</w:t>
      </w:r>
    </w:p>
    <w:p w14:paraId="588C270A" w14:textId="77777777" w:rsidR="000B3837" w:rsidRPr="00650DC8" w:rsidRDefault="000B3837" w:rsidP="000B3837">
      <w:pPr>
        <w:widowControl w:val="0"/>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0B3837" w:rsidRPr="00650DC8" w14:paraId="439B143D" w14:textId="77777777" w:rsidTr="008E4378">
        <w:tc>
          <w:tcPr>
            <w:tcW w:w="4678" w:type="dxa"/>
          </w:tcPr>
          <w:p w14:paraId="13C29ABB"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UAB KRKA Lietuva</w:t>
            </w:r>
          </w:p>
          <w:p w14:paraId="2BB6A13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Senasis Ukmergės kelias 4</w:t>
            </w:r>
          </w:p>
          <w:p w14:paraId="1853BE68"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Vilniaus raj., Užubalių k.</w:t>
            </w:r>
          </w:p>
          <w:p w14:paraId="5FBC662F"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t>LT - 14013</w:t>
            </w:r>
          </w:p>
          <w:p w14:paraId="59A90113" w14:textId="77777777" w:rsidR="000B3837" w:rsidRPr="00650DC8" w:rsidRDefault="000B3837" w:rsidP="008E4378">
            <w:pPr>
              <w:widowControl w:val="0"/>
              <w:spacing w:after="0" w:line="240" w:lineRule="auto"/>
              <w:rPr>
                <w:rFonts w:ascii="Times New Roman" w:hAnsi="Times New Roman"/>
              </w:rPr>
            </w:pPr>
            <w:r w:rsidRPr="00650DC8">
              <w:rPr>
                <w:rFonts w:ascii="Times New Roman" w:hAnsi="Times New Roman"/>
              </w:rPr>
              <w:lastRenderedPageBreak/>
              <w:t>Tel. + 370 5 236 27 40</w:t>
            </w:r>
          </w:p>
        </w:tc>
      </w:tr>
    </w:tbl>
    <w:p w14:paraId="2F6435F0" w14:textId="77777777" w:rsidR="000B3837" w:rsidRPr="00650DC8" w:rsidRDefault="000B3837" w:rsidP="000B3837">
      <w:pPr>
        <w:widowControl w:val="0"/>
        <w:spacing w:after="0" w:line="240" w:lineRule="auto"/>
        <w:ind w:left="567" w:hanging="567"/>
        <w:rPr>
          <w:rFonts w:ascii="Times New Roman" w:hAnsi="Times New Roman"/>
        </w:rPr>
      </w:pPr>
    </w:p>
    <w:p w14:paraId="3276007F" w14:textId="77777777" w:rsidR="000B3837" w:rsidRPr="00650DC8" w:rsidRDefault="000B3837" w:rsidP="000B3837">
      <w:pPr>
        <w:widowControl w:val="0"/>
        <w:spacing w:after="0" w:line="240" w:lineRule="auto"/>
        <w:rPr>
          <w:rFonts w:ascii="Times New Roman" w:hAnsi="Times New Roman"/>
          <w:b/>
        </w:rPr>
      </w:pPr>
      <w:r w:rsidRPr="00650DC8">
        <w:rPr>
          <w:rFonts w:ascii="Times New Roman" w:hAnsi="Times New Roman"/>
          <w:b/>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556"/>
      </w:tblGrid>
      <w:tr w:rsidR="000B3837" w:rsidRPr="00650DC8" w14:paraId="3C94BE5D" w14:textId="77777777" w:rsidTr="008E4378">
        <w:tc>
          <w:tcPr>
            <w:tcW w:w="4505" w:type="dxa"/>
          </w:tcPr>
          <w:p w14:paraId="73FDC679" w14:textId="77777777" w:rsidR="000B3837" w:rsidRPr="00650DC8" w:rsidRDefault="000B3837" w:rsidP="008E4378">
            <w:pPr>
              <w:widowControl w:val="0"/>
              <w:spacing w:after="0" w:line="240" w:lineRule="auto"/>
              <w:jc w:val="both"/>
              <w:rPr>
                <w:rFonts w:ascii="Times New Roman" w:hAnsi="Times New Roman"/>
                <w:b/>
                <w:color w:val="000000"/>
              </w:rPr>
            </w:pPr>
            <w:r w:rsidRPr="00650DC8">
              <w:rPr>
                <w:rFonts w:ascii="Times New Roman" w:hAnsi="Times New Roman"/>
                <w:b/>
                <w:color w:val="000000"/>
              </w:rPr>
              <w:t>Valstybės narės pavadinimas</w:t>
            </w:r>
          </w:p>
        </w:tc>
        <w:tc>
          <w:tcPr>
            <w:tcW w:w="4556" w:type="dxa"/>
          </w:tcPr>
          <w:p w14:paraId="69B414F4" w14:textId="77777777" w:rsidR="000B3837" w:rsidRPr="00650DC8" w:rsidRDefault="000B3837" w:rsidP="008E4378">
            <w:pPr>
              <w:widowControl w:val="0"/>
              <w:spacing w:after="0" w:line="240" w:lineRule="auto"/>
              <w:jc w:val="both"/>
              <w:rPr>
                <w:rFonts w:ascii="Times New Roman" w:hAnsi="Times New Roman"/>
                <w:b/>
                <w:color w:val="000000"/>
              </w:rPr>
            </w:pPr>
            <w:r w:rsidRPr="00650DC8">
              <w:rPr>
                <w:rFonts w:ascii="Times New Roman" w:hAnsi="Times New Roman"/>
                <w:b/>
                <w:color w:val="000000"/>
              </w:rPr>
              <w:t>Vaisto pavadinimas</w:t>
            </w:r>
          </w:p>
        </w:tc>
      </w:tr>
      <w:tr w:rsidR="000B3837" w:rsidRPr="00650DC8" w14:paraId="7BF826FC" w14:textId="77777777" w:rsidTr="008E4378">
        <w:tc>
          <w:tcPr>
            <w:tcW w:w="4505" w:type="dxa"/>
          </w:tcPr>
          <w:p w14:paraId="3157DAF1" w14:textId="77777777" w:rsidR="000B3837" w:rsidRPr="00650DC8" w:rsidRDefault="000B3837" w:rsidP="008E4378">
            <w:pPr>
              <w:widowControl w:val="0"/>
              <w:spacing w:after="0" w:line="240" w:lineRule="auto"/>
              <w:jc w:val="both"/>
              <w:rPr>
                <w:rFonts w:ascii="Times New Roman" w:hAnsi="Times New Roman"/>
                <w:color w:val="000000"/>
                <w:sz w:val="24"/>
              </w:rPr>
            </w:pPr>
            <w:r w:rsidRPr="00650DC8">
              <w:rPr>
                <w:rFonts w:ascii="Times New Roman" w:hAnsi="Times New Roman"/>
                <w:color w:val="000000"/>
              </w:rPr>
              <w:t>Slovėnija, Estija</w:t>
            </w:r>
          </w:p>
        </w:tc>
        <w:tc>
          <w:tcPr>
            <w:tcW w:w="4556" w:type="dxa"/>
          </w:tcPr>
          <w:p w14:paraId="12770B46" w14:textId="77777777" w:rsidR="000B3837" w:rsidRPr="00650DC8" w:rsidRDefault="000B3837" w:rsidP="008E4378">
            <w:pPr>
              <w:widowControl w:val="0"/>
              <w:spacing w:after="0" w:line="240" w:lineRule="auto"/>
              <w:jc w:val="both"/>
              <w:rPr>
                <w:rFonts w:ascii="Times New Roman" w:hAnsi="Times New Roman"/>
                <w:color w:val="000000"/>
                <w:sz w:val="24"/>
              </w:rPr>
            </w:pPr>
            <w:r w:rsidRPr="00650DC8">
              <w:rPr>
                <w:rFonts w:ascii="Times New Roman" w:hAnsi="Times New Roman"/>
                <w:color w:val="000000"/>
              </w:rPr>
              <w:t>Amaloris</w:t>
            </w:r>
          </w:p>
        </w:tc>
      </w:tr>
      <w:tr w:rsidR="000B3837" w:rsidRPr="00650DC8" w14:paraId="7B3502F2" w14:textId="77777777" w:rsidTr="008E4378">
        <w:tc>
          <w:tcPr>
            <w:tcW w:w="4505" w:type="dxa"/>
          </w:tcPr>
          <w:p w14:paraId="79FC9857" w14:textId="77777777" w:rsidR="000B3837" w:rsidRPr="00650DC8" w:rsidRDefault="000B3837" w:rsidP="008E4378">
            <w:pPr>
              <w:widowControl w:val="0"/>
              <w:spacing w:after="0" w:line="240" w:lineRule="auto"/>
              <w:jc w:val="both"/>
              <w:rPr>
                <w:rFonts w:ascii="Times New Roman" w:hAnsi="Times New Roman"/>
                <w:color w:val="000000"/>
                <w:sz w:val="24"/>
              </w:rPr>
            </w:pPr>
            <w:r w:rsidRPr="00650DC8">
              <w:rPr>
                <w:rFonts w:ascii="Times New Roman" w:hAnsi="Times New Roman"/>
                <w:color w:val="000000"/>
              </w:rPr>
              <w:t>Bulgarija, Čekija, Lietuva, Latvija, Lenkija, Slovakija</w:t>
            </w:r>
          </w:p>
        </w:tc>
        <w:tc>
          <w:tcPr>
            <w:tcW w:w="4556" w:type="dxa"/>
          </w:tcPr>
          <w:p w14:paraId="6A6D391D" w14:textId="77777777" w:rsidR="000B3837" w:rsidRPr="00650DC8" w:rsidRDefault="000B3837" w:rsidP="008E4378">
            <w:pPr>
              <w:widowControl w:val="0"/>
              <w:spacing w:after="0" w:line="240" w:lineRule="auto"/>
              <w:jc w:val="both"/>
              <w:rPr>
                <w:rFonts w:ascii="Times New Roman" w:hAnsi="Times New Roman"/>
                <w:sz w:val="24"/>
              </w:rPr>
            </w:pPr>
            <w:r w:rsidRPr="00650DC8">
              <w:rPr>
                <w:rFonts w:ascii="Times New Roman" w:hAnsi="Times New Roman"/>
              </w:rPr>
              <w:t>Atordapin</w:t>
            </w:r>
          </w:p>
        </w:tc>
      </w:tr>
      <w:tr w:rsidR="000B3837" w:rsidRPr="00650DC8" w14:paraId="04D1CAD7" w14:textId="77777777" w:rsidTr="008E4378">
        <w:tc>
          <w:tcPr>
            <w:tcW w:w="4505" w:type="dxa"/>
          </w:tcPr>
          <w:p w14:paraId="3BBEEFF5" w14:textId="77777777" w:rsidR="000B3837" w:rsidRPr="00650DC8" w:rsidRDefault="000B3837" w:rsidP="008E4378">
            <w:pPr>
              <w:widowControl w:val="0"/>
              <w:spacing w:after="0" w:line="240" w:lineRule="auto"/>
              <w:jc w:val="both"/>
              <w:rPr>
                <w:rFonts w:ascii="Times New Roman" w:hAnsi="Times New Roman"/>
                <w:color w:val="000000"/>
                <w:sz w:val="24"/>
              </w:rPr>
            </w:pPr>
            <w:r w:rsidRPr="00650DC8">
              <w:rPr>
                <w:rFonts w:ascii="Times New Roman" w:hAnsi="Times New Roman"/>
                <w:color w:val="000000"/>
              </w:rPr>
              <w:t>Ispanija</w:t>
            </w:r>
          </w:p>
        </w:tc>
        <w:tc>
          <w:tcPr>
            <w:tcW w:w="4556" w:type="dxa"/>
          </w:tcPr>
          <w:p w14:paraId="27084F2A" w14:textId="77777777" w:rsidR="000B3837" w:rsidRPr="00650DC8" w:rsidRDefault="000B3837" w:rsidP="008E4378">
            <w:pPr>
              <w:widowControl w:val="0"/>
              <w:spacing w:after="0" w:line="240" w:lineRule="auto"/>
              <w:jc w:val="both"/>
              <w:rPr>
                <w:rFonts w:ascii="Times New Roman" w:hAnsi="Times New Roman"/>
                <w:color w:val="000000"/>
                <w:sz w:val="24"/>
              </w:rPr>
            </w:pPr>
            <w:r w:rsidRPr="00650DC8">
              <w:rPr>
                <w:rFonts w:ascii="Times New Roman" w:hAnsi="Times New Roman"/>
                <w:color w:val="000000"/>
              </w:rPr>
              <w:t>Amlodipino/Atorvastatina Krka</w:t>
            </w:r>
          </w:p>
        </w:tc>
      </w:tr>
      <w:tr w:rsidR="000B3837" w:rsidRPr="00650DC8" w14:paraId="5FF18832" w14:textId="77777777" w:rsidTr="008E4378">
        <w:tc>
          <w:tcPr>
            <w:tcW w:w="4505" w:type="dxa"/>
          </w:tcPr>
          <w:p w14:paraId="7F5F3FA4" w14:textId="77777777" w:rsidR="000B3837" w:rsidRPr="00650DC8" w:rsidRDefault="000B3837" w:rsidP="008E4378">
            <w:pPr>
              <w:widowControl w:val="0"/>
              <w:spacing w:after="0" w:line="240" w:lineRule="auto"/>
              <w:jc w:val="both"/>
              <w:rPr>
                <w:rFonts w:ascii="Times New Roman" w:hAnsi="Times New Roman"/>
                <w:color w:val="000000"/>
                <w:sz w:val="24"/>
              </w:rPr>
            </w:pPr>
            <w:r w:rsidRPr="00650DC8">
              <w:rPr>
                <w:rFonts w:ascii="Times New Roman" w:hAnsi="Times New Roman"/>
                <w:color w:val="000000"/>
              </w:rPr>
              <w:t>Portugalija</w:t>
            </w:r>
          </w:p>
        </w:tc>
        <w:tc>
          <w:tcPr>
            <w:tcW w:w="4556" w:type="dxa"/>
          </w:tcPr>
          <w:p w14:paraId="041976DC" w14:textId="77777777" w:rsidR="000B3837" w:rsidRPr="00650DC8" w:rsidRDefault="000B3837" w:rsidP="008E4378">
            <w:pPr>
              <w:widowControl w:val="0"/>
              <w:spacing w:after="0" w:line="240" w:lineRule="auto"/>
              <w:jc w:val="both"/>
              <w:rPr>
                <w:rFonts w:ascii="Times New Roman" w:hAnsi="Times New Roman"/>
                <w:color w:val="000000"/>
                <w:sz w:val="24"/>
              </w:rPr>
            </w:pPr>
            <w:r w:rsidRPr="00650DC8">
              <w:rPr>
                <w:rFonts w:ascii="Times New Roman" w:hAnsi="Times New Roman"/>
                <w:color w:val="000000"/>
              </w:rPr>
              <w:t>Amlodipina+Atorvastatina Krka</w:t>
            </w:r>
          </w:p>
        </w:tc>
      </w:tr>
    </w:tbl>
    <w:p w14:paraId="5002E1CC" w14:textId="77777777" w:rsidR="000B3837" w:rsidRPr="00650DC8" w:rsidRDefault="000B3837" w:rsidP="000B3837">
      <w:pPr>
        <w:widowControl w:val="0"/>
        <w:spacing w:after="0" w:line="240" w:lineRule="auto"/>
        <w:rPr>
          <w:rFonts w:ascii="Times New Roman" w:eastAsia="Times New Roman" w:hAnsi="Times New Roman" w:cs="Times New Roman"/>
          <w:szCs w:val="20"/>
          <w:lang w:eastAsia="sl-SI"/>
        </w:rPr>
      </w:pPr>
    </w:p>
    <w:p w14:paraId="199D1DB6" w14:textId="5CF9B9C2" w:rsidR="000B3837" w:rsidRPr="00650DC8" w:rsidRDefault="000B3837" w:rsidP="000B3837">
      <w:pPr>
        <w:widowControl w:val="0"/>
        <w:spacing w:after="0" w:line="240" w:lineRule="auto"/>
        <w:rPr>
          <w:rFonts w:ascii="Times New Roman" w:eastAsia="Times New Roman" w:hAnsi="Times New Roman" w:cs="Times New Roman"/>
          <w:sz w:val="24"/>
          <w:szCs w:val="20"/>
          <w:lang w:eastAsia="sl-SI"/>
        </w:rPr>
      </w:pPr>
      <w:r w:rsidRPr="00650DC8">
        <w:rPr>
          <w:rFonts w:ascii="Times New Roman" w:hAnsi="Times New Roman"/>
          <w:b/>
        </w:rPr>
        <w:t xml:space="preserve">Šis pakuotės lapelis paskutinį kartą peržiūrėtas </w:t>
      </w:r>
      <w:r w:rsidR="001F7788" w:rsidRPr="00650DC8">
        <w:rPr>
          <w:rFonts w:ascii="Times New Roman" w:hAnsi="Times New Roman" w:cs="Times New Roman"/>
          <w:b/>
          <w:lang w:eastAsia="x-none"/>
        </w:rPr>
        <w:t>2023-06-08.</w:t>
      </w:r>
    </w:p>
    <w:p w14:paraId="3B899759" w14:textId="77777777" w:rsidR="000B3837" w:rsidRPr="00650DC8" w:rsidRDefault="000B3837" w:rsidP="000B3837">
      <w:pPr>
        <w:widowControl w:val="0"/>
        <w:spacing w:after="0" w:line="240" w:lineRule="auto"/>
        <w:rPr>
          <w:rFonts w:ascii="Times New Roman" w:hAnsi="Times New Roman"/>
        </w:rPr>
      </w:pPr>
    </w:p>
    <w:p w14:paraId="28800F12" w14:textId="77777777" w:rsidR="000B3837" w:rsidRPr="00650DC8" w:rsidRDefault="000B3837" w:rsidP="000B3837">
      <w:pPr>
        <w:widowControl w:val="0"/>
        <w:spacing w:after="0" w:line="240" w:lineRule="auto"/>
        <w:rPr>
          <w:rFonts w:ascii="Times New Roman" w:hAnsi="Times New Roman" w:cs="Times New Roman"/>
        </w:rPr>
      </w:pPr>
    </w:p>
    <w:p w14:paraId="53CEE1EE" w14:textId="77777777" w:rsidR="000B3837" w:rsidRPr="00946E5A" w:rsidRDefault="000B3837" w:rsidP="000B3837">
      <w:pPr>
        <w:widowControl w:val="0"/>
        <w:numPr>
          <w:ilvl w:val="12"/>
          <w:numId w:val="0"/>
        </w:numPr>
        <w:tabs>
          <w:tab w:val="left" w:pos="567"/>
        </w:tabs>
        <w:spacing w:after="0" w:line="240" w:lineRule="auto"/>
        <w:ind w:right="-2"/>
        <w:rPr>
          <w:rFonts w:ascii="Times New Roman" w:hAnsi="Times New Roman" w:cs="Times New Roman"/>
        </w:rPr>
      </w:pPr>
      <w:r w:rsidRPr="00650DC8">
        <w:rPr>
          <w:rFonts w:ascii="Times New Roman" w:hAnsi="Times New Roman" w:cs="Times New Roman"/>
        </w:rPr>
        <w:t>Išsami informacija apie šį vaistą pateikiama Valstybinės vaistų kontrolės tarnybos prie Lietuvos Respublikos sveikatos apsaugos ministerijos tinklalapyje</w:t>
      </w:r>
      <w:r w:rsidRPr="00650DC8">
        <w:rPr>
          <w:rFonts w:ascii="Times New Roman" w:hAnsi="Times New Roman" w:cs="Times New Roman"/>
          <w:i/>
        </w:rPr>
        <w:t xml:space="preserve"> </w:t>
      </w:r>
      <w:hyperlink r:id="rId14" w:history="1">
        <w:r w:rsidRPr="00650DC8">
          <w:rPr>
            <w:rFonts w:ascii="Times New Roman" w:hAnsi="Times New Roman" w:cs="Times New Roman"/>
            <w:color w:val="0000FF"/>
            <w:u w:val="single"/>
          </w:rPr>
          <w:t>http://www.vvkt.lt/</w:t>
        </w:r>
      </w:hyperlink>
      <w:r w:rsidRPr="00650DC8">
        <w:rPr>
          <w:rFonts w:ascii="Times New Roman" w:hAnsi="Times New Roman" w:cs="Times New Roman"/>
        </w:rPr>
        <w:t>.</w:t>
      </w:r>
    </w:p>
    <w:p w14:paraId="42BE50BC" w14:textId="77777777" w:rsidR="000B3837" w:rsidRPr="00946E5A" w:rsidRDefault="000B3837" w:rsidP="000B3837">
      <w:pPr>
        <w:widowControl w:val="0"/>
        <w:numPr>
          <w:ilvl w:val="12"/>
          <w:numId w:val="0"/>
        </w:numPr>
        <w:tabs>
          <w:tab w:val="left" w:pos="567"/>
        </w:tabs>
        <w:spacing w:after="0" w:line="240" w:lineRule="auto"/>
        <w:ind w:right="-2"/>
        <w:rPr>
          <w:rFonts w:ascii="Times New Roman" w:hAnsi="Times New Roman" w:cs="Times New Roman"/>
        </w:rPr>
      </w:pPr>
    </w:p>
    <w:p w14:paraId="1A2C1E02" w14:textId="77777777" w:rsidR="000B3837" w:rsidRPr="00946E5A" w:rsidRDefault="000B3837" w:rsidP="000B3837">
      <w:pPr>
        <w:widowControl w:val="0"/>
        <w:numPr>
          <w:ilvl w:val="12"/>
          <w:numId w:val="0"/>
        </w:numPr>
        <w:tabs>
          <w:tab w:val="left" w:pos="567"/>
        </w:tabs>
        <w:spacing w:after="0" w:line="240" w:lineRule="auto"/>
        <w:ind w:right="-2"/>
        <w:rPr>
          <w:rFonts w:ascii="Times New Roman" w:eastAsia="Times New Roman" w:hAnsi="Times New Roman" w:cs="Times New Roman"/>
          <w:sz w:val="24"/>
          <w:szCs w:val="20"/>
          <w:lang w:eastAsia="sl-SI"/>
        </w:rPr>
      </w:pPr>
    </w:p>
    <w:p w14:paraId="16B55BD6" w14:textId="77777777" w:rsidR="00F56654" w:rsidRPr="000B3837" w:rsidRDefault="00F56654" w:rsidP="000B3837"/>
    <w:sectPr w:rsidR="00F56654" w:rsidRPr="000B3837" w:rsidSect="002A215F">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1021"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57BAD" w14:textId="77777777" w:rsidR="00FA561D" w:rsidRDefault="00FA561D" w:rsidP="00AF2755">
      <w:pPr>
        <w:spacing w:after="0" w:line="240" w:lineRule="auto"/>
      </w:pPr>
      <w:r>
        <w:separator/>
      </w:r>
    </w:p>
  </w:endnote>
  <w:endnote w:type="continuationSeparator" w:id="0">
    <w:p w14:paraId="049FE472" w14:textId="77777777" w:rsidR="00FA561D" w:rsidRDefault="00FA561D" w:rsidP="00AF2755">
      <w:pPr>
        <w:spacing w:after="0" w:line="240" w:lineRule="auto"/>
      </w:pPr>
      <w:r>
        <w:continuationSeparator/>
      </w:r>
    </w:p>
  </w:endnote>
  <w:endnote w:type="continuationNotice" w:id="1">
    <w:p w14:paraId="277AE06D" w14:textId="77777777" w:rsidR="00FA561D" w:rsidRDefault="00FA561D" w:rsidP="00AF2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okChampa">
    <w:charset w:val="00"/>
    <w:family w:val="swiss"/>
    <w:pitch w:val="variable"/>
    <w:sig w:usb0="0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67F06" w14:textId="77777777" w:rsidR="00074A2D" w:rsidRDefault="00074A2D" w:rsidP="00DC50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23FA3F" w14:textId="77777777" w:rsidR="00074A2D" w:rsidRDefault="00074A2D" w:rsidP="00DC50B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BF89" w14:textId="77777777" w:rsidR="00074A2D" w:rsidRDefault="00074A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FD18" w14:textId="77777777" w:rsidR="00074A2D" w:rsidRDefault="00074A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EDFF8" w14:textId="77777777" w:rsidR="00FA561D" w:rsidRDefault="00FA561D" w:rsidP="00AF2755">
      <w:pPr>
        <w:spacing w:after="0" w:line="240" w:lineRule="auto"/>
      </w:pPr>
      <w:r>
        <w:separator/>
      </w:r>
    </w:p>
  </w:footnote>
  <w:footnote w:type="continuationSeparator" w:id="0">
    <w:p w14:paraId="54061916" w14:textId="77777777" w:rsidR="00FA561D" w:rsidRDefault="00FA561D" w:rsidP="00AF2755">
      <w:pPr>
        <w:spacing w:after="0" w:line="240" w:lineRule="auto"/>
      </w:pPr>
      <w:r>
        <w:continuationSeparator/>
      </w:r>
    </w:p>
  </w:footnote>
  <w:footnote w:type="continuationNotice" w:id="1">
    <w:p w14:paraId="78E8D66E" w14:textId="77777777" w:rsidR="00FA561D" w:rsidRDefault="00FA561D" w:rsidP="00AF27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BB49" w14:textId="77777777" w:rsidR="00074A2D" w:rsidRDefault="00074A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A5E7" w14:textId="77777777" w:rsidR="00074A2D" w:rsidRDefault="00074A2D" w:rsidP="00DC50B0">
    <w:pPr>
      <w:spacing w:line="20" w:lineRule="exact"/>
    </w:pPr>
  </w:p>
  <w:p w14:paraId="57E66FB9" w14:textId="77777777" w:rsidR="00074A2D" w:rsidRDefault="00074A2D" w:rsidP="00DC50B0">
    <w:pPr>
      <w:pStyle w:val="Antrats"/>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D46D" w14:textId="77777777" w:rsidR="00074A2D" w:rsidRDefault="00074A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A44189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A1C65F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706349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90EC5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ADA7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A8A4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AFA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ACB6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6A58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AF8FE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C5C2F"/>
    <w:multiLevelType w:val="hybridMultilevel"/>
    <w:tmpl w:val="171049E4"/>
    <w:lvl w:ilvl="0" w:tplc="9F7E4CF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845FD5"/>
    <w:multiLevelType w:val="hybridMultilevel"/>
    <w:tmpl w:val="57E68FD2"/>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DFD50E6"/>
    <w:multiLevelType w:val="hybridMultilevel"/>
    <w:tmpl w:val="8F96E210"/>
    <w:lvl w:ilvl="0" w:tplc="FFFFFFFF">
      <w:start w:val="1"/>
      <w:numFmt w:val="bullet"/>
      <w:lvlText w:val="-"/>
      <w:lvlJc w:val="left"/>
      <w:pPr>
        <w:ind w:left="1260" w:hanging="360"/>
      </w:p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55C80"/>
    <w:multiLevelType w:val="hybridMultilevel"/>
    <w:tmpl w:val="A53C5E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3B43B63"/>
    <w:multiLevelType w:val="hybridMultilevel"/>
    <w:tmpl w:val="1922B38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264426"/>
    <w:multiLevelType w:val="hybridMultilevel"/>
    <w:tmpl w:val="52666350"/>
    <w:lvl w:ilvl="0" w:tplc="C64628B0">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CC7772"/>
    <w:multiLevelType w:val="hybridMultilevel"/>
    <w:tmpl w:val="5D5626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937E7"/>
    <w:multiLevelType w:val="hybridMultilevel"/>
    <w:tmpl w:val="989879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FF2E70"/>
    <w:multiLevelType w:val="hybridMultilevel"/>
    <w:tmpl w:val="850E06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B7492"/>
    <w:multiLevelType w:val="hybridMultilevel"/>
    <w:tmpl w:val="8732F2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D0255F"/>
    <w:multiLevelType w:val="hybridMultilevel"/>
    <w:tmpl w:val="C6F2C03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C8254F"/>
    <w:multiLevelType w:val="hybridMultilevel"/>
    <w:tmpl w:val="E7621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9D04920"/>
    <w:multiLevelType w:val="hybridMultilevel"/>
    <w:tmpl w:val="71E852F8"/>
    <w:lvl w:ilvl="0" w:tplc="799851F0">
      <w:start w:val="4"/>
      <w:numFmt w:val="bullet"/>
      <w:lvlText w:val="-"/>
      <w:lvlJc w:val="left"/>
      <w:pPr>
        <w:ind w:left="720" w:hanging="360"/>
      </w:pPr>
      <w:rPr>
        <w:rFonts w:ascii="TimesNewRomanPSMT" w:eastAsia="Times New Roman" w:hAnsi="TimesNewRomanPSMT" w:cs="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597060"/>
    <w:multiLevelType w:val="hybridMultilevel"/>
    <w:tmpl w:val="DFBA60B4"/>
    <w:lvl w:ilvl="0" w:tplc="40E854C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491"/>
        </w:tabs>
        <w:ind w:left="-491" w:hanging="360"/>
      </w:pPr>
      <w:rPr>
        <w:rFonts w:ascii="Courier New" w:hAnsi="Courier New" w:hint="default"/>
      </w:rPr>
    </w:lvl>
    <w:lvl w:ilvl="2" w:tplc="04090005" w:tentative="1">
      <w:start w:val="1"/>
      <w:numFmt w:val="bullet"/>
      <w:lvlText w:val=""/>
      <w:lvlJc w:val="left"/>
      <w:pPr>
        <w:tabs>
          <w:tab w:val="num" w:pos="229"/>
        </w:tabs>
        <w:ind w:left="229" w:hanging="360"/>
      </w:pPr>
      <w:rPr>
        <w:rFonts w:ascii="Wingdings" w:hAnsi="Wingdings" w:hint="default"/>
      </w:rPr>
    </w:lvl>
    <w:lvl w:ilvl="3" w:tplc="04090001" w:tentative="1">
      <w:start w:val="1"/>
      <w:numFmt w:val="bullet"/>
      <w:lvlText w:val=""/>
      <w:lvlJc w:val="left"/>
      <w:pPr>
        <w:tabs>
          <w:tab w:val="num" w:pos="949"/>
        </w:tabs>
        <w:ind w:left="949" w:hanging="360"/>
      </w:pPr>
      <w:rPr>
        <w:rFonts w:ascii="Symbol" w:hAnsi="Symbol" w:hint="default"/>
      </w:rPr>
    </w:lvl>
    <w:lvl w:ilvl="4" w:tplc="04090003" w:tentative="1">
      <w:start w:val="1"/>
      <w:numFmt w:val="bullet"/>
      <w:lvlText w:val="o"/>
      <w:lvlJc w:val="left"/>
      <w:pPr>
        <w:tabs>
          <w:tab w:val="num" w:pos="1669"/>
        </w:tabs>
        <w:ind w:left="1669" w:hanging="360"/>
      </w:pPr>
      <w:rPr>
        <w:rFonts w:ascii="Courier New" w:hAnsi="Courier New" w:hint="default"/>
      </w:rPr>
    </w:lvl>
    <w:lvl w:ilvl="5" w:tplc="04090005" w:tentative="1">
      <w:start w:val="1"/>
      <w:numFmt w:val="bullet"/>
      <w:lvlText w:val=""/>
      <w:lvlJc w:val="left"/>
      <w:pPr>
        <w:tabs>
          <w:tab w:val="num" w:pos="2389"/>
        </w:tabs>
        <w:ind w:left="2389" w:hanging="360"/>
      </w:pPr>
      <w:rPr>
        <w:rFonts w:ascii="Wingdings" w:hAnsi="Wingdings" w:hint="default"/>
      </w:rPr>
    </w:lvl>
    <w:lvl w:ilvl="6" w:tplc="04090001" w:tentative="1">
      <w:start w:val="1"/>
      <w:numFmt w:val="bullet"/>
      <w:lvlText w:val=""/>
      <w:lvlJc w:val="left"/>
      <w:pPr>
        <w:tabs>
          <w:tab w:val="num" w:pos="3109"/>
        </w:tabs>
        <w:ind w:left="3109" w:hanging="360"/>
      </w:pPr>
      <w:rPr>
        <w:rFonts w:ascii="Symbol" w:hAnsi="Symbol" w:hint="default"/>
      </w:rPr>
    </w:lvl>
    <w:lvl w:ilvl="7" w:tplc="04090003" w:tentative="1">
      <w:start w:val="1"/>
      <w:numFmt w:val="bullet"/>
      <w:lvlText w:val="o"/>
      <w:lvlJc w:val="left"/>
      <w:pPr>
        <w:tabs>
          <w:tab w:val="num" w:pos="3829"/>
        </w:tabs>
        <w:ind w:left="3829" w:hanging="360"/>
      </w:pPr>
      <w:rPr>
        <w:rFonts w:ascii="Courier New" w:hAnsi="Courier New" w:hint="default"/>
      </w:rPr>
    </w:lvl>
    <w:lvl w:ilvl="8" w:tplc="04090005" w:tentative="1">
      <w:start w:val="1"/>
      <w:numFmt w:val="bullet"/>
      <w:lvlText w:val=""/>
      <w:lvlJc w:val="left"/>
      <w:pPr>
        <w:tabs>
          <w:tab w:val="num" w:pos="4549"/>
        </w:tabs>
        <w:ind w:left="4549" w:hanging="360"/>
      </w:pPr>
      <w:rPr>
        <w:rFonts w:ascii="Wingdings" w:hAnsi="Wingdings" w:hint="default"/>
      </w:rPr>
    </w:lvl>
  </w:abstractNum>
  <w:abstractNum w:abstractNumId="32"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15:restartNumberingAfterBreak="0">
    <w:nsid w:val="65D730A6"/>
    <w:multiLevelType w:val="singleLevel"/>
    <w:tmpl w:val="696E3AB6"/>
    <w:lvl w:ilvl="0">
      <w:start w:val="459"/>
      <w:numFmt w:val="bullet"/>
      <w:lvlText w:val="-"/>
      <w:lvlJc w:val="left"/>
      <w:pPr>
        <w:tabs>
          <w:tab w:val="num" w:pos="964"/>
        </w:tabs>
        <w:ind w:left="964" w:hanging="397"/>
      </w:pPr>
      <w:rPr>
        <w:rFont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B524097"/>
    <w:multiLevelType w:val="singleLevel"/>
    <w:tmpl w:val="1674D6DA"/>
    <w:lvl w:ilvl="0">
      <w:start w:val="459"/>
      <w:numFmt w:val="bullet"/>
      <w:lvlText w:val="-"/>
      <w:lvlJc w:val="left"/>
      <w:pPr>
        <w:tabs>
          <w:tab w:val="num" w:pos="964"/>
        </w:tabs>
        <w:ind w:left="964" w:hanging="397"/>
      </w:pPr>
      <w:rPr>
        <w:rFonts w:hint="default"/>
      </w:rPr>
    </w:lvl>
  </w:abstractNum>
  <w:num w:numId="1">
    <w:abstractNumId w:val="26"/>
  </w:num>
  <w:num w:numId="2">
    <w:abstractNumId w:val="15"/>
  </w:num>
  <w:num w:numId="3">
    <w:abstractNumId w:val="14"/>
  </w:num>
  <w:num w:numId="4">
    <w:abstractNumId w:val="10"/>
    <w:lvlOverride w:ilvl="0">
      <w:lvl w:ilvl="0">
        <w:start w:val="1"/>
        <w:numFmt w:val="bullet"/>
        <w:lvlText w:val="-"/>
        <w:legacy w:legacy="1" w:legacySpace="0" w:legacyIndent="360"/>
        <w:lvlJc w:val="left"/>
        <w:pPr>
          <w:ind w:left="360" w:hanging="360"/>
        </w:pPr>
      </w:lvl>
    </w:lvlOverride>
  </w:num>
  <w:num w:numId="5">
    <w:abstractNumId w:val="35"/>
  </w:num>
  <w:num w:numId="6">
    <w:abstractNumId w:val="36"/>
  </w:num>
  <w:num w:numId="7">
    <w:abstractNumId w:val="20"/>
  </w:num>
  <w:num w:numId="8">
    <w:abstractNumId w:val="29"/>
  </w:num>
  <w:num w:numId="9">
    <w:abstractNumId w:val="17"/>
  </w:num>
  <w:num w:numId="10">
    <w:abstractNumId w:val="21"/>
  </w:num>
  <w:num w:numId="11">
    <w:abstractNumId w:val="33"/>
  </w:num>
  <w:num w:numId="12">
    <w:abstractNumId w:val="19"/>
  </w:num>
  <w:num w:numId="13">
    <w:abstractNumId w:val="34"/>
  </w:num>
  <w:num w:numId="14">
    <w:abstractNumId w:val="37"/>
  </w:num>
  <w:num w:numId="15">
    <w:abstractNumId w:val="28"/>
  </w:num>
  <w:num w:numId="1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31"/>
  </w:num>
  <w:num w:numId="18">
    <w:abstractNumId w:val="10"/>
  </w:num>
  <w:num w:numId="19">
    <w:abstractNumId w:val="10"/>
    <w:lvlOverride w:ilvl="0">
      <w:lvl w:ilvl="0">
        <w:numFmt w:val="bullet"/>
        <w:lvlText w:val=""/>
        <w:legacy w:legacy="1" w:legacySpace="0" w:legacyIndent="283"/>
        <w:lvlJc w:val="left"/>
        <w:pPr>
          <w:ind w:left="283" w:hanging="283"/>
        </w:pPr>
        <w:rPr>
          <w:rFonts w:ascii="Symbol" w:hAnsi="Symbol" w:hint="default"/>
        </w:rPr>
      </w:lvl>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3"/>
  </w:num>
  <w:num w:numId="24">
    <w:abstractNumId w:val="11"/>
  </w:num>
  <w:num w:numId="25">
    <w:abstractNumId w:val="22"/>
  </w:num>
  <w:num w:numId="26">
    <w:abstractNumId w:val="10"/>
    <w:lvlOverride w:ilvl="0">
      <w:lvl w:ilvl="0">
        <w:start w:val="1"/>
        <w:numFmt w:val="bullet"/>
        <w:lvlText w:val="-"/>
        <w:lvlJc w:val="left"/>
        <w:pPr>
          <w:ind w:left="360" w:hanging="360"/>
        </w:pPr>
      </w:lvl>
    </w:lvlOverride>
  </w:num>
  <w:num w:numId="27">
    <w:abstractNumId w:val="13"/>
  </w:num>
  <w:num w:numId="28">
    <w:abstractNumId w:val="2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6"/>
  </w:num>
  <w:num w:numId="40">
    <w:abstractNumId w:val="30"/>
  </w:num>
  <w:num w:numId="41">
    <w:abstractNumId w:val="12"/>
  </w:num>
  <w:num w:numId="42">
    <w:abstractNumId w:val="18"/>
  </w:num>
  <w:num w:numId="43">
    <w:abstractNumId w:val="3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E4"/>
    <w:rsid w:val="000014AF"/>
    <w:rsid w:val="00001A6D"/>
    <w:rsid w:val="00003050"/>
    <w:rsid w:val="000065B2"/>
    <w:rsid w:val="00021350"/>
    <w:rsid w:val="00021645"/>
    <w:rsid w:val="00022FC7"/>
    <w:rsid w:val="00025009"/>
    <w:rsid w:val="0002770C"/>
    <w:rsid w:val="00032AAB"/>
    <w:rsid w:val="00034631"/>
    <w:rsid w:val="000413C5"/>
    <w:rsid w:val="000433F2"/>
    <w:rsid w:val="00043E51"/>
    <w:rsid w:val="000451DF"/>
    <w:rsid w:val="00045B72"/>
    <w:rsid w:val="000555CD"/>
    <w:rsid w:val="00055A14"/>
    <w:rsid w:val="000638D6"/>
    <w:rsid w:val="000648AB"/>
    <w:rsid w:val="00064D45"/>
    <w:rsid w:val="00066CF9"/>
    <w:rsid w:val="0007061E"/>
    <w:rsid w:val="0007205D"/>
    <w:rsid w:val="00073CBA"/>
    <w:rsid w:val="00074A2D"/>
    <w:rsid w:val="00076465"/>
    <w:rsid w:val="00077F5B"/>
    <w:rsid w:val="00077F6F"/>
    <w:rsid w:val="00081745"/>
    <w:rsid w:val="00082CB6"/>
    <w:rsid w:val="00082F94"/>
    <w:rsid w:val="000866DD"/>
    <w:rsid w:val="000917E6"/>
    <w:rsid w:val="00091814"/>
    <w:rsid w:val="00091905"/>
    <w:rsid w:val="00094D8F"/>
    <w:rsid w:val="000978F8"/>
    <w:rsid w:val="000A03F4"/>
    <w:rsid w:val="000A2D20"/>
    <w:rsid w:val="000A48AD"/>
    <w:rsid w:val="000A50BF"/>
    <w:rsid w:val="000B09CA"/>
    <w:rsid w:val="000B0FFD"/>
    <w:rsid w:val="000B3032"/>
    <w:rsid w:val="000B3484"/>
    <w:rsid w:val="000B3837"/>
    <w:rsid w:val="000B4BD6"/>
    <w:rsid w:val="000B5288"/>
    <w:rsid w:val="000B7C8E"/>
    <w:rsid w:val="000C139C"/>
    <w:rsid w:val="000C5404"/>
    <w:rsid w:val="000C785D"/>
    <w:rsid w:val="000D07B0"/>
    <w:rsid w:val="000D65D6"/>
    <w:rsid w:val="000D6803"/>
    <w:rsid w:val="000D68BD"/>
    <w:rsid w:val="000F42B4"/>
    <w:rsid w:val="001003D9"/>
    <w:rsid w:val="00105480"/>
    <w:rsid w:val="00110C65"/>
    <w:rsid w:val="001205F8"/>
    <w:rsid w:val="00123891"/>
    <w:rsid w:val="0012662E"/>
    <w:rsid w:val="001301AF"/>
    <w:rsid w:val="0013097C"/>
    <w:rsid w:val="00133165"/>
    <w:rsid w:val="00137495"/>
    <w:rsid w:val="00144833"/>
    <w:rsid w:val="0015558A"/>
    <w:rsid w:val="001575C1"/>
    <w:rsid w:val="001575E9"/>
    <w:rsid w:val="001662B5"/>
    <w:rsid w:val="00166876"/>
    <w:rsid w:val="00173E2B"/>
    <w:rsid w:val="00174176"/>
    <w:rsid w:val="001741EF"/>
    <w:rsid w:val="00175FF8"/>
    <w:rsid w:val="001769A1"/>
    <w:rsid w:val="00177049"/>
    <w:rsid w:val="0018174F"/>
    <w:rsid w:val="001840B2"/>
    <w:rsid w:val="00185DF7"/>
    <w:rsid w:val="00191AE6"/>
    <w:rsid w:val="00193DC1"/>
    <w:rsid w:val="001974E8"/>
    <w:rsid w:val="001A6B75"/>
    <w:rsid w:val="001B38B4"/>
    <w:rsid w:val="001B5073"/>
    <w:rsid w:val="001B6C37"/>
    <w:rsid w:val="001C7551"/>
    <w:rsid w:val="001C7614"/>
    <w:rsid w:val="001C79DF"/>
    <w:rsid w:val="001C7CBF"/>
    <w:rsid w:val="001D7818"/>
    <w:rsid w:val="001D7982"/>
    <w:rsid w:val="001E04B4"/>
    <w:rsid w:val="001E0ED1"/>
    <w:rsid w:val="001E56EF"/>
    <w:rsid w:val="001F2D60"/>
    <w:rsid w:val="001F7788"/>
    <w:rsid w:val="002031D1"/>
    <w:rsid w:val="00204419"/>
    <w:rsid w:val="002053FF"/>
    <w:rsid w:val="00211E4A"/>
    <w:rsid w:val="00213B85"/>
    <w:rsid w:val="00217226"/>
    <w:rsid w:val="0022476A"/>
    <w:rsid w:val="00233620"/>
    <w:rsid w:val="002365D7"/>
    <w:rsid w:val="00240B28"/>
    <w:rsid w:val="00240FE0"/>
    <w:rsid w:val="0024349B"/>
    <w:rsid w:val="002434BE"/>
    <w:rsid w:val="002436B2"/>
    <w:rsid w:val="002503B8"/>
    <w:rsid w:val="002504A7"/>
    <w:rsid w:val="00256B00"/>
    <w:rsid w:val="00257ABE"/>
    <w:rsid w:val="00257AFB"/>
    <w:rsid w:val="0026149B"/>
    <w:rsid w:val="00272057"/>
    <w:rsid w:val="00273429"/>
    <w:rsid w:val="00273E33"/>
    <w:rsid w:val="00281EA6"/>
    <w:rsid w:val="002830B7"/>
    <w:rsid w:val="00291EF3"/>
    <w:rsid w:val="00292C4F"/>
    <w:rsid w:val="002943DD"/>
    <w:rsid w:val="00296BCE"/>
    <w:rsid w:val="00297046"/>
    <w:rsid w:val="002A215F"/>
    <w:rsid w:val="002A5600"/>
    <w:rsid w:val="002A5883"/>
    <w:rsid w:val="002A7241"/>
    <w:rsid w:val="002A7557"/>
    <w:rsid w:val="002B03E6"/>
    <w:rsid w:val="002C1127"/>
    <w:rsid w:val="002C1875"/>
    <w:rsid w:val="002C2548"/>
    <w:rsid w:val="002D3661"/>
    <w:rsid w:val="002D762C"/>
    <w:rsid w:val="002E1565"/>
    <w:rsid w:val="002E402E"/>
    <w:rsid w:val="002E61B0"/>
    <w:rsid w:val="002E6597"/>
    <w:rsid w:val="002E7437"/>
    <w:rsid w:val="002F345A"/>
    <w:rsid w:val="002F4AEA"/>
    <w:rsid w:val="002F4F59"/>
    <w:rsid w:val="002F60DC"/>
    <w:rsid w:val="002F7058"/>
    <w:rsid w:val="003016AC"/>
    <w:rsid w:val="00303CCA"/>
    <w:rsid w:val="00304273"/>
    <w:rsid w:val="003059E9"/>
    <w:rsid w:val="00306F4D"/>
    <w:rsid w:val="0031039E"/>
    <w:rsid w:val="00312341"/>
    <w:rsid w:val="0032270C"/>
    <w:rsid w:val="00325207"/>
    <w:rsid w:val="00330D36"/>
    <w:rsid w:val="003332D8"/>
    <w:rsid w:val="00345060"/>
    <w:rsid w:val="00353F2F"/>
    <w:rsid w:val="00354397"/>
    <w:rsid w:val="00365FAE"/>
    <w:rsid w:val="00366254"/>
    <w:rsid w:val="00374548"/>
    <w:rsid w:val="00374A84"/>
    <w:rsid w:val="003753C3"/>
    <w:rsid w:val="00377A1B"/>
    <w:rsid w:val="003841C7"/>
    <w:rsid w:val="00384E43"/>
    <w:rsid w:val="0039084C"/>
    <w:rsid w:val="003940DB"/>
    <w:rsid w:val="00394980"/>
    <w:rsid w:val="0039603F"/>
    <w:rsid w:val="00397430"/>
    <w:rsid w:val="003A169F"/>
    <w:rsid w:val="003A3AE7"/>
    <w:rsid w:val="003A4A45"/>
    <w:rsid w:val="003A79DB"/>
    <w:rsid w:val="003B1876"/>
    <w:rsid w:val="003C03EE"/>
    <w:rsid w:val="003C7C81"/>
    <w:rsid w:val="003D0748"/>
    <w:rsid w:val="003D3DDA"/>
    <w:rsid w:val="003D43F9"/>
    <w:rsid w:val="003D6487"/>
    <w:rsid w:val="003D6F5A"/>
    <w:rsid w:val="003E1BD2"/>
    <w:rsid w:val="003E3DCF"/>
    <w:rsid w:val="003F3AEC"/>
    <w:rsid w:val="003F56AB"/>
    <w:rsid w:val="003F7744"/>
    <w:rsid w:val="00400DFD"/>
    <w:rsid w:val="004024D3"/>
    <w:rsid w:val="00402898"/>
    <w:rsid w:val="004030B9"/>
    <w:rsid w:val="00407000"/>
    <w:rsid w:val="0041262D"/>
    <w:rsid w:val="00413C23"/>
    <w:rsid w:val="0041487B"/>
    <w:rsid w:val="00416F48"/>
    <w:rsid w:val="00417938"/>
    <w:rsid w:val="004212DF"/>
    <w:rsid w:val="004228C8"/>
    <w:rsid w:val="00424D6D"/>
    <w:rsid w:val="0042759E"/>
    <w:rsid w:val="00431E79"/>
    <w:rsid w:val="00435513"/>
    <w:rsid w:val="0043556D"/>
    <w:rsid w:val="00440849"/>
    <w:rsid w:val="004459B0"/>
    <w:rsid w:val="004479A6"/>
    <w:rsid w:val="00450DB1"/>
    <w:rsid w:val="00453609"/>
    <w:rsid w:val="0046048A"/>
    <w:rsid w:val="00480F08"/>
    <w:rsid w:val="00481C3A"/>
    <w:rsid w:val="004837CC"/>
    <w:rsid w:val="00487A3A"/>
    <w:rsid w:val="00490E5E"/>
    <w:rsid w:val="00493236"/>
    <w:rsid w:val="004935C6"/>
    <w:rsid w:val="004A027B"/>
    <w:rsid w:val="004A1207"/>
    <w:rsid w:val="004A18D9"/>
    <w:rsid w:val="004A3271"/>
    <w:rsid w:val="004A42F0"/>
    <w:rsid w:val="004A5E7A"/>
    <w:rsid w:val="004A6AC9"/>
    <w:rsid w:val="004B0D56"/>
    <w:rsid w:val="004B421B"/>
    <w:rsid w:val="004B5407"/>
    <w:rsid w:val="004C1648"/>
    <w:rsid w:val="004D1DB2"/>
    <w:rsid w:val="004D2479"/>
    <w:rsid w:val="004D2FF4"/>
    <w:rsid w:val="004D33F3"/>
    <w:rsid w:val="004D3422"/>
    <w:rsid w:val="004D6E45"/>
    <w:rsid w:val="004D7A0E"/>
    <w:rsid w:val="004E2538"/>
    <w:rsid w:val="004E4FA9"/>
    <w:rsid w:val="004E5B9C"/>
    <w:rsid w:val="004F6CD9"/>
    <w:rsid w:val="004F762D"/>
    <w:rsid w:val="00505E1F"/>
    <w:rsid w:val="005070A2"/>
    <w:rsid w:val="00507324"/>
    <w:rsid w:val="0050775A"/>
    <w:rsid w:val="0051003E"/>
    <w:rsid w:val="00520307"/>
    <w:rsid w:val="00522DA1"/>
    <w:rsid w:val="00523318"/>
    <w:rsid w:val="00526D57"/>
    <w:rsid w:val="00530F31"/>
    <w:rsid w:val="0053374B"/>
    <w:rsid w:val="00547C4E"/>
    <w:rsid w:val="005531C5"/>
    <w:rsid w:val="00554D70"/>
    <w:rsid w:val="005562DE"/>
    <w:rsid w:val="00565F17"/>
    <w:rsid w:val="005670CB"/>
    <w:rsid w:val="00573B24"/>
    <w:rsid w:val="00576EC6"/>
    <w:rsid w:val="00580C69"/>
    <w:rsid w:val="0059040A"/>
    <w:rsid w:val="00594A39"/>
    <w:rsid w:val="005A2C22"/>
    <w:rsid w:val="005A53E3"/>
    <w:rsid w:val="005A5B2A"/>
    <w:rsid w:val="005A6E72"/>
    <w:rsid w:val="005A7D1D"/>
    <w:rsid w:val="005B418A"/>
    <w:rsid w:val="005B609D"/>
    <w:rsid w:val="005C3DB7"/>
    <w:rsid w:val="005D1506"/>
    <w:rsid w:val="005E060F"/>
    <w:rsid w:val="005E0C44"/>
    <w:rsid w:val="005E1A54"/>
    <w:rsid w:val="005E1EF1"/>
    <w:rsid w:val="005E6ED4"/>
    <w:rsid w:val="005E7426"/>
    <w:rsid w:val="005F0259"/>
    <w:rsid w:val="005F25BD"/>
    <w:rsid w:val="005F2656"/>
    <w:rsid w:val="005F4D17"/>
    <w:rsid w:val="00602E17"/>
    <w:rsid w:val="00607523"/>
    <w:rsid w:val="006142F5"/>
    <w:rsid w:val="00615155"/>
    <w:rsid w:val="00616857"/>
    <w:rsid w:val="006208F4"/>
    <w:rsid w:val="006255DC"/>
    <w:rsid w:val="0063435D"/>
    <w:rsid w:val="00643730"/>
    <w:rsid w:val="0064437C"/>
    <w:rsid w:val="00650DC8"/>
    <w:rsid w:val="00651E5E"/>
    <w:rsid w:val="00653C23"/>
    <w:rsid w:val="00655ADD"/>
    <w:rsid w:val="00656166"/>
    <w:rsid w:val="0065665A"/>
    <w:rsid w:val="00660B27"/>
    <w:rsid w:val="00662804"/>
    <w:rsid w:val="00663734"/>
    <w:rsid w:val="00664C78"/>
    <w:rsid w:val="00667868"/>
    <w:rsid w:val="00670A0E"/>
    <w:rsid w:val="0067162F"/>
    <w:rsid w:val="00674C2E"/>
    <w:rsid w:val="006840CB"/>
    <w:rsid w:val="00684AC3"/>
    <w:rsid w:val="00685117"/>
    <w:rsid w:val="00685E29"/>
    <w:rsid w:val="00692853"/>
    <w:rsid w:val="00693FD1"/>
    <w:rsid w:val="0069614C"/>
    <w:rsid w:val="006969BC"/>
    <w:rsid w:val="00696CEE"/>
    <w:rsid w:val="006B0461"/>
    <w:rsid w:val="006B5989"/>
    <w:rsid w:val="006B5CA9"/>
    <w:rsid w:val="006C712A"/>
    <w:rsid w:val="006D0805"/>
    <w:rsid w:val="006D1BCB"/>
    <w:rsid w:val="006E1269"/>
    <w:rsid w:val="006E7784"/>
    <w:rsid w:val="006F0B35"/>
    <w:rsid w:val="006F13C5"/>
    <w:rsid w:val="006F3345"/>
    <w:rsid w:val="006F768A"/>
    <w:rsid w:val="0070019D"/>
    <w:rsid w:val="00700CE3"/>
    <w:rsid w:val="00701D5F"/>
    <w:rsid w:val="007068F4"/>
    <w:rsid w:val="00714549"/>
    <w:rsid w:val="00725BAD"/>
    <w:rsid w:val="00726845"/>
    <w:rsid w:val="00730096"/>
    <w:rsid w:val="007311B6"/>
    <w:rsid w:val="00731A5F"/>
    <w:rsid w:val="00736789"/>
    <w:rsid w:val="00743A6A"/>
    <w:rsid w:val="00752730"/>
    <w:rsid w:val="00754C40"/>
    <w:rsid w:val="007574E4"/>
    <w:rsid w:val="00771E64"/>
    <w:rsid w:val="00774447"/>
    <w:rsid w:val="0077634F"/>
    <w:rsid w:val="00796141"/>
    <w:rsid w:val="007A16DB"/>
    <w:rsid w:val="007A5809"/>
    <w:rsid w:val="007A75FE"/>
    <w:rsid w:val="007B12C9"/>
    <w:rsid w:val="007C02DF"/>
    <w:rsid w:val="007C2B30"/>
    <w:rsid w:val="007C316F"/>
    <w:rsid w:val="007C4D8D"/>
    <w:rsid w:val="007C710A"/>
    <w:rsid w:val="007D57EF"/>
    <w:rsid w:val="007E11E4"/>
    <w:rsid w:val="007E1FF6"/>
    <w:rsid w:val="007E4150"/>
    <w:rsid w:val="007E4A20"/>
    <w:rsid w:val="007E53BD"/>
    <w:rsid w:val="007F00FA"/>
    <w:rsid w:val="007F2CC6"/>
    <w:rsid w:val="007F523B"/>
    <w:rsid w:val="007F7803"/>
    <w:rsid w:val="008059F2"/>
    <w:rsid w:val="0081093E"/>
    <w:rsid w:val="008124B8"/>
    <w:rsid w:val="00816E8F"/>
    <w:rsid w:val="00816EB9"/>
    <w:rsid w:val="0081705B"/>
    <w:rsid w:val="00820DB7"/>
    <w:rsid w:val="00821732"/>
    <w:rsid w:val="00821FB6"/>
    <w:rsid w:val="00827EBB"/>
    <w:rsid w:val="008321E6"/>
    <w:rsid w:val="0083385E"/>
    <w:rsid w:val="0084123A"/>
    <w:rsid w:val="00842753"/>
    <w:rsid w:val="00854A6F"/>
    <w:rsid w:val="00861D75"/>
    <w:rsid w:val="008638E8"/>
    <w:rsid w:val="00866D2B"/>
    <w:rsid w:val="00867945"/>
    <w:rsid w:val="00873C86"/>
    <w:rsid w:val="00875F91"/>
    <w:rsid w:val="008860F2"/>
    <w:rsid w:val="008907F3"/>
    <w:rsid w:val="00893312"/>
    <w:rsid w:val="00893C7A"/>
    <w:rsid w:val="00894D17"/>
    <w:rsid w:val="008B5759"/>
    <w:rsid w:val="008C07B5"/>
    <w:rsid w:val="008C0A1B"/>
    <w:rsid w:val="008C5100"/>
    <w:rsid w:val="008C59E2"/>
    <w:rsid w:val="008C682A"/>
    <w:rsid w:val="008D30EE"/>
    <w:rsid w:val="008D31E2"/>
    <w:rsid w:val="008E10E6"/>
    <w:rsid w:val="008E4378"/>
    <w:rsid w:val="008E5B74"/>
    <w:rsid w:val="008F317C"/>
    <w:rsid w:val="009005B2"/>
    <w:rsid w:val="009048EA"/>
    <w:rsid w:val="00911DC2"/>
    <w:rsid w:val="00913A73"/>
    <w:rsid w:val="00914A86"/>
    <w:rsid w:val="00924D44"/>
    <w:rsid w:val="009251CA"/>
    <w:rsid w:val="00925918"/>
    <w:rsid w:val="00932A58"/>
    <w:rsid w:val="00932A7D"/>
    <w:rsid w:val="00932CDA"/>
    <w:rsid w:val="0093382E"/>
    <w:rsid w:val="0093776A"/>
    <w:rsid w:val="00942470"/>
    <w:rsid w:val="00943815"/>
    <w:rsid w:val="009462B4"/>
    <w:rsid w:val="00947B10"/>
    <w:rsid w:val="00952145"/>
    <w:rsid w:val="00953BFC"/>
    <w:rsid w:val="009561F6"/>
    <w:rsid w:val="009575C8"/>
    <w:rsid w:val="00960280"/>
    <w:rsid w:val="009667BE"/>
    <w:rsid w:val="00967F16"/>
    <w:rsid w:val="009709F1"/>
    <w:rsid w:val="009732AC"/>
    <w:rsid w:val="0097448F"/>
    <w:rsid w:val="00975406"/>
    <w:rsid w:val="0097582E"/>
    <w:rsid w:val="009767A1"/>
    <w:rsid w:val="00977D55"/>
    <w:rsid w:val="009905A1"/>
    <w:rsid w:val="00997409"/>
    <w:rsid w:val="009A5259"/>
    <w:rsid w:val="009A6823"/>
    <w:rsid w:val="009B0539"/>
    <w:rsid w:val="009B6D87"/>
    <w:rsid w:val="009C1505"/>
    <w:rsid w:val="009C19D0"/>
    <w:rsid w:val="009C4368"/>
    <w:rsid w:val="009C592B"/>
    <w:rsid w:val="009C73A7"/>
    <w:rsid w:val="009D2377"/>
    <w:rsid w:val="009D3FBA"/>
    <w:rsid w:val="009D5D79"/>
    <w:rsid w:val="009D77BB"/>
    <w:rsid w:val="009E3261"/>
    <w:rsid w:val="009E4D57"/>
    <w:rsid w:val="009F2E45"/>
    <w:rsid w:val="009F3D30"/>
    <w:rsid w:val="009F692D"/>
    <w:rsid w:val="00A0478E"/>
    <w:rsid w:val="00A06333"/>
    <w:rsid w:val="00A107CE"/>
    <w:rsid w:val="00A12ECA"/>
    <w:rsid w:val="00A20633"/>
    <w:rsid w:val="00A2172F"/>
    <w:rsid w:val="00A21C40"/>
    <w:rsid w:val="00A2327F"/>
    <w:rsid w:val="00A244EA"/>
    <w:rsid w:val="00A260EF"/>
    <w:rsid w:val="00A279C7"/>
    <w:rsid w:val="00A31750"/>
    <w:rsid w:val="00A32887"/>
    <w:rsid w:val="00A34AA3"/>
    <w:rsid w:val="00A36A69"/>
    <w:rsid w:val="00A4233A"/>
    <w:rsid w:val="00A43F85"/>
    <w:rsid w:val="00A44682"/>
    <w:rsid w:val="00A46BAB"/>
    <w:rsid w:val="00A5221C"/>
    <w:rsid w:val="00A576BC"/>
    <w:rsid w:val="00A60373"/>
    <w:rsid w:val="00A63901"/>
    <w:rsid w:val="00A651EA"/>
    <w:rsid w:val="00A74A96"/>
    <w:rsid w:val="00A761E4"/>
    <w:rsid w:val="00A77FCB"/>
    <w:rsid w:val="00A84224"/>
    <w:rsid w:val="00A9177C"/>
    <w:rsid w:val="00A91C0A"/>
    <w:rsid w:val="00A941B0"/>
    <w:rsid w:val="00A944A5"/>
    <w:rsid w:val="00AA1538"/>
    <w:rsid w:val="00AA333F"/>
    <w:rsid w:val="00AA592A"/>
    <w:rsid w:val="00AA60AD"/>
    <w:rsid w:val="00AA7062"/>
    <w:rsid w:val="00AA7407"/>
    <w:rsid w:val="00AA76BD"/>
    <w:rsid w:val="00AA7C47"/>
    <w:rsid w:val="00AB05A0"/>
    <w:rsid w:val="00AB62E2"/>
    <w:rsid w:val="00AB6AB8"/>
    <w:rsid w:val="00AC0C1D"/>
    <w:rsid w:val="00AC539C"/>
    <w:rsid w:val="00AC75E8"/>
    <w:rsid w:val="00AD3520"/>
    <w:rsid w:val="00AD4CFC"/>
    <w:rsid w:val="00AD5EFC"/>
    <w:rsid w:val="00AD6F1D"/>
    <w:rsid w:val="00AE0E4F"/>
    <w:rsid w:val="00AE4202"/>
    <w:rsid w:val="00AE6626"/>
    <w:rsid w:val="00AE783D"/>
    <w:rsid w:val="00AF2755"/>
    <w:rsid w:val="00AF41BA"/>
    <w:rsid w:val="00AF43DA"/>
    <w:rsid w:val="00B00783"/>
    <w:rsid w:val="00B0563A"/>
    <w:rsid w:val="00B05E92"/>
    <w:rsid w:val="00B06302"/>
    <w:rsid w:val="00B10CA3"/>
    <w:rsid w:val="00B1269B"/>
    <w:rsid w:val="00B12B18"/>
    <w:rsid w:val="00B12D23"/>
    <w:rsid w:val="00B141DB"/>
    <w:rsid w:val="00B21EF0"/>
    <w:rsid w:val="00B22CD3"/>
    <w:rsid w:val="00B243EC"/>
    <w:rsid w:val="00B261AC"/>
    <w:rsid w:val="00B2627C"/>
    <w:rsid w:val="00B264E3"/>
    <w:rsid w:val="00B27ED5"/>
    <w:rsid w:val="00B3767F"/>
    <w:rsid w:val="00B41C4B"/>
    <w:rsid w:val="00B57DDB"/>
    <w:rsid w:val="00B60CD6"/>
    <w:rsid w:val="00B62181"/>
    <w:rsid w:val="00B63204"/>
    <w:rsid w:val="00B63F1E"/>
    <w:rsid w:val="00B64AA7"/>
    <w:rsid w:val="00B64E6F"/>
    <w:rsid w:val="00B67503"/>
    <w:rsid w:val="00B70DCE"/>
    <w:rsid w:val="00B720C2"/>
    <w:rsid w:val="00B76160"/>
    <w:rsid w:val="00B846DC"/>
    <w:rsid w:val="00B86156"/>
    <w:rsid w:val="00B8643A"/>
    <w:rsid w:val="00B9115D"/>
    <w:rsid w:val="00B9331A"/>
    <w:rsid w:val="00B964A6"/>
    <w:rsid w:val="00BA1C45"/>
    <w:rsid w:val="00BA5058"/>
    <w:rsid w:val="00BA563F"/>
    <w:rsid w:val="00BB23B9"/>
    <w:rsid w:val="00BB6A0A"/>
    <w:rsid w:val="00BB7B3A"/>
    <w:rsid w:val="00BC3593"/>
    <w:rsid w:val="00BC744B"/>
    <w:rsid w:val="00BD2855"/>
    <w:rsid w:val="00BD2D1A"/>
    <w:rsid w:val="00BD7E85"/>
    <w:rsid w:val="00BF6C2F"/>
    <w:rsid w:val="00BF7860"/>
    <w:rsid w:val="00C05838"/>
    <w:rsid w:val="00C07758"/>
    <w:rsid w:val="00C108B8"/>
    <w:rsid w:val="00C14F6C"/>
    <w:rsid w:val="00C16CC3"/>
    <w:rsid w:val="00C23410"/>
    <w:rsid w:val="00C253E7"/>
    <w:rsid w:val="00C335ED"/>
    <w:rsid w:val="00C42267"/>
    <w:rsid w:val="00C42BD0"/>
    <w:rsid w:val="00C4626A"/>
    <w:rsid w:val="00C47285"/>
    <w:rsid w:val="00C47DAF"/>
    <w:rsid w:val="00C62A5F"/>
    <w:rsid w:val="00C745BF"/>
    <w:rsid w:val="00C74F9B"/>
    <w:rsid w:val="00C7794F"/>
    <w:rsid w:val="00C807C9"/>
    <w:rsid w:val="00C81C87"/>
    <w:rsid w:val="00C95AF0"/>
    <w:rsid w:val="00CA051C"/>
    <w:rsid w:val="00CA06D1"/>
    <w:rsid w:val="00CA1874"/>
    <w:rsid w:val="00CA26C4"/>
    <w:rsid w:val="00CB359E"/>
    <w:rsid w:val="00CB580B"/>
    <w:rsid w:val="00CC3C61"/>
    <w:rsid w:val="00CC6D90"/>
    <w:rsid w:val="00CC6EEF"/>
    <w:rsid w:val="00CC7F10"/>
    <w:rsid w:val="00CD0195"/>
    <w:rsid w:val="00CD4C85"/>
    <w:rsid w:val="00CD643B"/>
    <w:rsid w:val="00CE1C6B"/>
    <w:rsid w:val="00CE7393"/>
    <w:rsid w:val="00CF089C"/>
    <w:rsid w:val="00CF2358"/>
    <w:rsid w:val="00CF57AD"/>
    <w:rsid w:val="00CF71C6"/>
    <w:rsid w:val="00D00FE6"/>
    <w:rsid w:val="00D12FDC"/>
    <w:rsid w:val="00D15C1B"/>
    <w:rsid w:val="00D307B3"/>
    <w:rsid w:val="00D31162"/>
    <w:rsid w:val="00D37E8E"/>
    <w:rsid w:val="00D46497"/>
    <w:rsid w:val="00D4679F"/>
    <w:rsid w:val="00D50598"/>
    <w:rsid w:val="00D518B9"/>
    <w:rsid w:val="00D52714"/>
    <w:rsid w:val="00D551ED"/>
    <w:rsid w:val="00D67D9C"/>
    <w:rsid w:val="00D76B47"/>
    <w:rsid w:val="00D86519"/>
    <w:rsid w:val="00D87EF9"/>
    <w:rsid w:val="00D90D68"/>
    <w:rsid w:val="00DA139D"/>
    <w:rsid w:val="00DA53DE"/>
    <w:rsid w:val="00DA56EB"/>
    <w:rsid w:val="00DB1256"/>
    <w:rsid w:val="00DB1DE5"/>
    <w:rsid w:val="00DB27CD"/>
    <w:rsid w:val="00DC0EA0"/>
    <w:rsid w:val="00DC3060"/>
    <w:rsid w:val="00DC50B0"/>
    <w:rsid w:val="00DC668F"/>
    <w:rsid w:val="00DD4807"/>
    <w:rsid w:val="00DE3280"/>
    <w:rsid w:val="00DE7AB5"/>
    <w:rsid w:val="00DF3E01"/>
    <w:rsid w:val="00DF4ADE"/>
    <w:rsid w:val="00E0414A"/>
    <w:rsid w:val="00E10BF6"/>
    <w:rsid w:val="00E13A32"/>
    <w:rsid w:val="00E16B96"/>
    <w:rsid w:val="00E25AC8"/>
    <w:rsid w:val="00E310FA"/>
    <w:rsid w:val="00E32A86"/>
    <w:rsid w:val="00E32DB8"/>
    <w:rsid w:val="00E341DD"/>
    <w:rsid w:val="00E47FEB"/>
    <w:rsid w:val="00E55000"/>
    <w:rsid w:val="00E55F6B"/>
    <w:rsid w:val="00E600CA"/>
    <w:rsid w:val="00E60D1B"/>
    <w:rsid w:val="00E62569"/>
    <w:rsid w:val="00E62981"/>
    <w:rsid w:val="00E65A41"/>
    <w:rsid w:val="00E70A98"/>
    <w:rsid w:val="00E714F5"/>
    <w:rsid w:val="00E71B3C"/>
    <w:rsid w:val="00E73980"/>
    <w:rsid w:val="00E73DCA"/>
    <w:rsid w:val="00E76214"/>
    <w:rsid w:val="00E77815"/>
    <w:rsid w:val="00E81D3D"/>
    <w:rsid w:val="00EA6873"/>
    <w:rsid w:val="00EB0C7B"/>
    <w:rsid w:val="00EB3E86"/>
    <w:rsid w:val="00EB45D7"/>
    <w:rsid w:val="00EC1253"/>
    <w:rsid w:val="00EC4D73"/>
    <w:rsid w:val="00EC5FAE"/>
    <w:rsid w:val="00ED1D33"/>
    <w:rsid w:val="00ED62E3"/>
    <w:rsid w:val="00EE6AA2"/>
    <w:rsid w:val="00EE72EA"/>
    <w:rsid w:val="00EF2C5C"/>
    <w:rsid w:val="00EF556A"/>
    <w:rsid w:val="00EF7B76"/>
    <w:rsid w:val="00F00CDD"/>
    <w:rsid w:val="00F01611"/>
    <w:rsid w:val="00F02B43"/>
    <w:rsid w:val="00F04E1E"/>
    <w:rsid w:val="00F14F59"/>
    <w:rsid w:val="00F20D12"/>
    <w:rsid w:val="00F237AA"/>
    <w:rsid w:val="00F238C4"/>
    <w:rsid w:val="00F23D1D"/>
    <w:rsid w:val="00F24812"/>
    <w:rsid w:val="00F25C02"/>
    <w:rsid w:val="00F2600D"/>
    <w:rsid w:val="00F2700C"/>
    <w:rsid w:val="00F279AB"/>
    <w:rsid w:val="00F32FA4"/>
    <w:rsid w:val="00F33C5B"/>
    <w:rsid w:val="00F377B0"/>
    <w:rsid w:val="00F46230"/>
    <w:rsid w:val="00F5095C"/>
    <w:rsid w:val="00F5192F"/>
    <w:rsid w:val="00F56654"/>
    <w:rsid w:val="00F56B6F"/>
    <w:rsid w:val="00F64828"/>
    <w:rsid w:val="00F67603"/>
    <w:rsid w:val="00F70485"/>
    <w:rsid w:val="00F82F64"/>
    <w:rsid w:val="00F8331E"/>
    <w:rsid w:val="00F83760"/>
    <w:rsid w:val="00F83C4B"/>
    <w:rsid w:val="00F90393"/>
    <w:rsid w:val="00F903AC"/>
    <w:rsid w:val="00F9057A"/>
    <w:rsid w:val="00F914B8"/>
    <w:rsid w:val="00F96305"/>
    <w:rsid w:val="00FA3AC6"/>
    <w:rsid w:val="00FA561D"/>
    <w:rsid w:val="00FA574D"/>
    <w:rsid w:val="00FB0C60"/>
    <w:rsid w:val="00FB1088"/>
    <w:rsid w:val="00FB1A31"/>
    <w:rsid w:val="00FB647F"/>
    <w:rsid w:val="00FC04F9"/>
    <w:rsid w:val="00FC2A13"/>
    <w:rsid w:val="00FC7D1E"/>
    <w:rsid w:val="00FD0707"/>
    <w:rsid w:val="00FD5777"/>
    <w:rsid w:val="00FE3CC6"/>
    <w:rsid w:val="00FE432F"/>
    <w:rsid w:val="00FF4D0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4097"/>
    <o:shapelayout v:ext="edit">
      <o:idmap v:ext="edit" data="1"/>
    </o:shapelayout>
  </w:shapeDefaults>
  <w:decimalSymbol w:val=","/>
  <w:listSeparator w:val=";"/>
  <w14:docId w14:val="23DE8053"/>
  <w15:chartTrackingRefBased/>
  <w15:docId w15:val="{C58C0220-A9D9-4D75-B63C-78B67AB1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3837"/>
  </w:style>
  <w:style w:type="paragraph" w:styleId="Antrat1">
    <w:name w:val="heading 1"/>
    <w:basedOn w:val="prastasis"/>
    <w:next w:val="prastasis"/>
    <w:link w:val="Antrat1Diagrama"/>
    <w:uiPriority w:val="99"/>
    <w:qFormat/>
    <w:rsid w:val="009709F1"/>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9709F1"/>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9709F1"/>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9709F1"/>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9709F1"/>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C50B0"/>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DC50B0"/>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DC50B0"/>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DC50B0"/>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DC50B0"/>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DC50B0"/>
  </w:style>
  <w:style w:type="numbering" w:customStyle="1" w:styleId="Sraonra11">
    <w:name w:val="Sąrašo nėra11"/>
    <w:next w:val="Sraonra"/>
    <w:uiPriority w:val="99"/>
    <w:semiHidden/>
    <w:unhideWhenUsed/>
    <w:rsid w:val="00DC50B0"/>
  </w:style>
  <w:style w:type="paragraph" w:styleId="Antrats">
    <w:name w:val="header"/>
    <w:basedOn w:val="prastasis"/>
    <w:link w:val="AntratsDiagrama"/>
    <w:uiPriority w:val="99"/>
    <w:rsid w:val="009709F1"/>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DC50B0"/>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9709F1"/>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DC50B0"/>
    <w:rPr>
      <w:rFonts w:ascii="Times New Roman" w:eastAsia="Times New Roman" w:hAnsi="Times New Roman" w:cs="Times New Roman"/>
      <w:sz w:val="24"/>
      <w:szCs w:val="20"/>
      <w:lang w:val="sl-SI" w:eastAsia="sl-SI"/>
    </w:rPr>
  </w:style>
  <w:style w:type="table" w:styleId="Lentelstinklelis">
    <w:name w:val="Table Grid"/>
    <w:basedOn w:val="prastojilentel"/>
    <w:rsid w:val="00DC50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C50B0"/>
  </w:style>
  <w:style w:type="character" w:styleId="Hipersaitas">
    <w:name w:val="Hyperlink"/>
    <w:uiPriority w:val="99"/>
    <w:rsid w:val="00DC50B0"/>
    <w:rPr>
      <w:rFonts w:ascii="Times New Roman" w:hAnsi="Times New Roman"/>
      <w:color w:val="auto"/>
      <w:sz w:val="24"/>
      <w:szCs w:val="24"/>
      <w:u w:val="single"/>
      <w:lang w:val="en-US"/>
    </w:rPr>
  </w:style>
  <w:style w:type="character" w:styleId="Perirtashipersaitas">
    <w:name w:val="FollowedHyperlink"/>
    <w:uiPriority w:val="99"/>
    <w:rsid w:val="00DC50B0"/>
    <w:rPr>
      <w:color w:val="800080"/>
      <w:u w:val="single"/>
    </w:rPr>
  </w:style>
  <w:style w:type="paragraph" w:styleId="Paprastasistekstas">
    <w:name w:val="Plain Text"/>
    <w:basedOn w:val="prastasis"/>
    <w:link w:val="PaprastasistekstasDiagrama"/>
    <w:rsid w:val="009709F1"/>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DC50B0"/>
    <w:rPr>
      <w:rFonts w:ascii="Courier New" w:eastAsia="Times New Roman" w:hAnsi="Courier New" w:cs="Times New Roman"/>
      <w:sz w:val="20"/>
      <w:szCs w:val="20"/>
      <w:lang w:val="en-GB" w:eastAsia="sl-SI"/>
    </w:rPr>
  </w:style>
  <w:style w:type="paragraph" w:styleId="Antrat">
    <w:name w:val="caption"/>
    <w:basedOn w:val="prastasis"/>
    <w:next w:val="prastasis"/>
    <w:qFormat/>
    <w:rsid w:val="009709F1"/>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DC50B0"/>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9709F1"/>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aliases w:val="1"/>
    <w:basedOn w:val="prastasis"/>
    <w:link w:val="PagrindinistekstasDiagrama"/>
    <w:uiPriority w:val="99"/>
    <w:rsid w:val="009709F1"/>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aliases w:val="1 Diagrama"/>
    <w:basedOn w:val="Numatytasispastraiposriftas"/>
    <w:link w:val="Pagrindinistekstas"/>
    <w:uiPriority w:val="99"/>
    <w:rsid w:val="00DC50B0"/>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9709F1"/>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DC50B0"/>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9709F1"/>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uiPriority w:val="99"/>
    <w:rsid w:val="009709F1"/>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DC50B0"/>
  </w:style>
  <w:style w:type="paragraph" w:customStyle="1" w:styleId="RRNormal">
    <w:name w:val="RR Normal"/>
    <w:basedOn w:val="prastasis"/>
    <w:uiPriority w:val="99"/>
    <w:rsid w:val="009709F1"/>
    <w:pPr>
      <w:suppressAutoHyphens/>
      <w:spacing w:after="300" w:line="300" w:lineRule="auto"/>
    </w:pPr>
    <w:rPr>
      <w:rFonts w:ascii="Times New Roman" w:eastAsia="Times New Roman" w:hAnsi="Times New Roman" w:cs="Times New Roman"/>
      <w:sz w:val="20"/>
      <w:szCs w:val="20"/>
      <w:lang w:val="en-US"/>
    </w:rPr>
  </w:style>
  <w:style w:type="paragraph" w:styleId="Dokumentoinaostekstas">
    <w:name w:val="endnote text"/>
    <w:basedOn w:val="prastasis"/>
    <w:next w:val="prastasis"/>
    <w:link w:val="DokumentoinaostekstasDiagrama"/>
    <w:uiPriority w:val="99"/>
    <w:rsid w:val="009709F1"/>
    <w:pPr>
      <w:tabs>
        <w:tab w:val="left" w:pos="567"/>
      </w:tabs>
      <w:spacing w:after="0" w:line="240" w:lineRule="auto"/>
    </w:pPr>
    <w:rPr>
      <w:rFonts w:ascii="Times New Roman" w:eastAsia="Times New Roma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DC50B0"/>
    <w:rPr>
      <w:rFonts w:ascii="Times New Roman" w:eastAsia="Times New Roman" w:hAnsi="Times New Roman" w:cs="Times New Roman"/>
      <w:sz w:val="20"/>
      <w:szCs w:val="20"/>
      <w:lang w:val="en-GB" w:eastAsia="x-none"/>
    </w:rPr>
  </w:style>
  <w:style w:type="paragraph" w:styleId="Pavadinimas">
    <w:name w:val="Title"/>
    <w:basedOn w:val="prastasis"/>
    <w:link w:val="PavadinimasDiagrama"/>
    <w:autoRedefine/>
    <w:uiPriority w:val="99"/>
    <w:qFormat/>
    <w:rsid w:val="009709F1"/>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uiPriority w:val="99"/>
    <w:rsid w:val="00DC50B0"/>
    <w:rPr>
      <w:rFonts w:ascii="Times New Roman" w:eastAsia="Times New Roman" w:hAnsi="Times New Roman" w:cs="Times New Roman"/>
      <w:b/>
      <w:kern w:val="28"/>
      <w:sz w:val="20"/>
      <w:szCs w:val="20"/>
      <w:lang w:eastAsia="lt-LT"/>
    </w:rPr>
  </w:style>
  <w:style w:type="character" w:styleId="Grietas">
    <w:name w:val="Strong"/>
    <w:uiPriority w:val="99"/>
    <w:qFormat/>
    <w:rsid w:val="00DC50B0"/>
    <w:rPr>
      <w:rFonts w:cs="Times New Roman"/>
      <w:b/>
    </w:rPr>
  </w:style>
  <w:style w:type="paragraph" w:styleId="Komentarotekstas">
    <w:name w:val="annotation text"/>
    <w:basedOn w:val="prastasis"/>
    <w:link w:val="KomentarotekstasDiagrama"/>
    <w:uiPriority w:val="99"/>
    <w:rsid w:val="009709F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DC50B0"/>
    <w:rPr>
      <w:rFonts w:ascii="Times New Roman" w:eastAsia="Times New Roman" w:hAnsi="Times New Roman" w:cs="Times New Roman"/>
      <w:sz w:val="20"/>
      <w:szCs w:val="20"/>
    </w:rPr>
  </w:style>
  <w:style w:type="paragraph" w:customStyle="1" w:styleId="BTEMEASMCA">
    <w:name w:val="BT EMEA_SMCA"/>
    <w:basedOn w:val="prastasis"/>
    <w:link w:val="BTEMEASMCAChar"/>
    <w:autoRedefine/>
    <w:uiPriority w:val="99"/>
    <w:rsid w:val="009709F1"/>
    <w:pPr>
      <w:spacing w:after="0" w:line="240" w:lineRule="auto"/>
    </w:pPr>
    <w:rPr>
      <w:rFonts w:ascii="Times New Roman" w:eastAsia="Times New Roman" w:hAnsi="Times New Roman" w:cs="Times New Roman"/>
      <w:sz w:val="20"/>
      <w:szCs w:val="20"/>
      <w:lang w:eastAsia="x-none"/>
    </w:rPr>
  </w:style>
  <w:style w:type="character" w:customStyle="1" w:styleId="BTEMEASMCAChar">
    <w:name w:val="BT EMEA_SMCA Char"/>
    <w:link w:val="BTEMEASMCA"/>
    <w:uiPriority w:val="99"/>
    <w:locked/>
    <w:rsid w:val="00DC50B0"/>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uiPriority w:val="99"/>
    <w:rsid w:val="00DC50B0"/>
    <w:rPr>
      <w:b/>
      <w:bCs/>
    </w:rPr>
  </w:style>
  <w:style w:type="character" w:customStyle="1" w:styleId="KomentarotemaDiagrama">
    <w:name w:val="Komentaro tema Diagrama"/>
    <w:basedOn w:val="KomentarotekstasDiagrama"/>
    <w:link w:val="Komentarotema"/>
    <w:uiPriority w:val="99"/>
    <w:rsid w:val="00DC50B0"/>
    <w:rPr>
      <w:rFonts w:ascii="Times New Roman" w:eastAsia="Times New Roman" w:hAnsi="Times New Roman" w:cs="Times New Roman"/>
      <w:b/>
      <w:bCs/>
      <w:sz w:val="20"/>
      <w:szCs w:val="20"/>
    </w:rPr>
  </w:style>
  <w:style w:type="paragraph" w:customStyle="1" w:styleId="TTEMEASMCA">
    <w:name w:val="TT EMEA_SMCA"/>
    <w:basedOn w:val="Antrat1"/>
    <w:link w:val="TTEMEASMCAChar"/>
    <w:autoRedefine/>
    <w:uiPriority w:val="99"/>
    <w:rsid w:val="00DC50B0"/>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x-none"/>
    </w:rPr>
  </w:style>
  <w:style w:type="character" w:customStyle="1" w:styleId="TTEMEASMCAChar">
    <w:name w:val="TT EMEA_SMCA Char"/>
    <w:link w:val="TTEMEASMCA"/>
    <w:uiPriority w:val="99"/>
    <w:locked/>
    <w:rsid w:val="00DC50B0"/>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uiPriority w:val="99"/>
    <w:rsid w:val="00DC50B0"/>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rsid w:val="009709F1"/>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DC50B0"/>
    <w:rPr>
      <w:rFonts w:ascii="Tahoma" w:eastAsia="Times New Roman" w:hAnsi="Tahoma" w:cs="Tahoma"/>
      <w:sz w:val="16"/>
      <w:szCs w:val="16"/>
    </w:rPr>
  </w:style>
  <w:style w:type="paragraph" w:customStyle="1" w:styleId="PI-1EMEASMCA">
    <w:name w:val="PI-1 EMEA_SMCA"/>
    <w:basedOn w:val="Antrat2"/>
    <w:autoRedefine/>
    <w:uiPriority w:val="99"/>
    <w:rsid w:val="00DC50B0"/>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rsid w:val="00DC50B0"/>
    <w:pPr>
      <w:keepLines/>
      <w:tabs>
        <w:tab w:val="clear" w:pos="6760"/>
        <w:tab w:val="left" w:pos="567"/>
      </w:tabs>
      <w:spacing w:line="240" w:lineRule="auto"/>
      <w:ind w:left="567" w:hanging="567"/>
    </w:pPr>
    <w:rPr>
      <w:kern w:val="28"/>
      <w:sz w:val="22"/>
      <w:szCs w:val="22"/>
      <w:lang w:val="lt-LT" w:eastAsia="en-US"/>
    </w:rPr>
  </w:style>
  <w:style w:type="paragraph" w:styleId="Vokoatgalinisadresas">
    <w:name w:val="envelope return"/>
    <w:basedOn w:val="prastasis"/>
    <w:uiPriority w:val="99"/>
    <w:rsid w:val="009709F1"/>
    <w:pPr>
      <w:spacing w:after="0" w:line="240" w:lineRule="auto"/>
    </w:pPr>
    <w:rPr>
      <w:rFonts w:ascii="Arial" w:eastAsia="Times New Roman" w:hAnsi="Arial" w:cs="Times New Roman"/>
      <w:b/>
      <w:sz w:val="28"/>
      <w:szCs w:val="24"/>
    </w:rPr>
  </w:style>
  <w:style w:type="paragraph" w:styleId="Adresasantvoko">
    <w:name w:val="envelope address"/>
    <w:basedOn w:val="prastasis"/>
    <w:uiPriority w:val="99"/>
    <w:rsid w:val="009709F1"/>
    <w:pPr>
      <w:framePr w:w="7920" w:h="1980" w:hRule="exact" w:hSpace="180" w:wrap="auto" w:hAnchor="page" w:xAlign="center" w:yAlign="bottom"/>
      <w:spacing w:after="0" w:line="240" w:lineRule="auto"/>
      <w:ind w:left="2880"/>
    </w:pPr>
    <w:rPr>
      <w:rFonts w:ascii="Arial" w:eastAsia="Times New Roman" w:hAnsi="Arial" w:cs="Times New Roman"/>
      <w:b/>
      <w:sz w:val="28"/>
      <w:szCs w:val="24"/>
    </w:rPr>
  </w:style>
  <w:style w:type="character" w:customStyle="1" w:styleId="mediumtext1">
    <w:name w:val="medium_text1"/>
    <w:uiPriority w:val="99"/>
    <w:rsid w:val="00DC50B0"/>
    <w:rPr>
      <w:sz w:val="16"/>
    </w:rPr>
  </w:style>
  <w:style w:type="character" w:styleId="Komentaronuoroda">
    <w:name w:val="annotation reference"/>
    <w:uiPriority w:val="99"/>
    <w:rsid w:val="00DC50B0"/>
    <w:rPr>
      <w:rFonts w:cs="Times New Roman"/>
      <w:sz w:val="16"/>
    </w:rPr>
  </w:style>
  <w:style w:type="paragraph" w:customStyle="1" w:styleId="BTuEMEASMCA">
    <w:name w:val="BT(u) EMEA_SMCA"/>
    <w:basedOn w:val="BTEMEASMCA"/>
    <w:autoRedefine/>
    <w:uiPriority w:val="99"/>
    <w:rsid w:val="00DC50B0"/>
    <w:rPr>
      <w:noProof/>
      <w:u w:val="single"/>
    </w:rPr>
  </w:style>
  <w:style w:type="paragraph" w:customStyle="1" w:styleId="BTgEMEASMCA">
    <w:name w:val="BT(g) EMEA_SMCA"/>
    <w:basedOn w:val="BTEMEASMCA"/>
    <w:link w:val="BTgEMEASMCAChar"/>
    <w:autoRedefine/>
    <w:uiPriority w:val="99"/>
    <w:rsid w:val="00DC50B0"/>
    <w:rPr>
      <w:i/>
      <w:noProof/>
      <w:color w:val="008000"/>
    </w:rPr>
  </w:style>
  <w:style w:type="character" w:customStyle="1" w:styleId="BTgEMEASMCAChar">
    <w:name w:val="BT(g) EMEA_SMCA Char"/>
    <w:link w:val="BTgEMEASMCA"/>
    <w:uiPriority w:val="99"/>
    <w:locked/>
    <w:rsid w:val="00DC50B0"/>
    <w:rPr>
      <w:rFonts w:ascii="Times New Roman" w:eastAsia="Times New Roman" w:hAnsi="Times New Roman" w:cs="Times New Roman"/>
      <w:i/>
      <w:noProof/>
      <w:color w:val="008000"/>
      <w:sz w:val="20"/>
      <w:szCs w:val="20"/>
      <w:lang w:eastAsia="x-none"/>
    </w:rPr>
  </w:style>
  <w:style w:type="paragraph" w:customStyle="1" w:styleId="Paragraph">
    <w:name w:val="Paragraph"/>
    <w:link w:val="ParagraphChar"/>
    <w:uiPriority w:val="99"/>
    <w:rsid w:val="009709F1"/>
    <w:pPr>
      <w:spacing w:after="240" w:line="240" w:lineRule="auto"/>
    </w:pPr>
    <w:rPr>
      <w:rFonts w:ascii="Times New Roman" w:eastAsia="Times New Roman" w:hAnsi="Times New Roman" w:cs="Times New Roman"/>
      <w:sz w:val="24"/>
      <w:lang w:val="en-US"/>
    </w:rPr>
  </w:style>
  <w:style w:type="character" w:customStyle="1" w:styleId="ParagraphChar">
    <w:name w:val="Paragraph Char"/>
    <w:link w:val="Paragraph"/>
    <w:uiPriority w:val="99"/>
    <w:locked/>
    <w:rsid w:val="00DC50B0"/>
    <w:rPr>
      <w:rFonts w:ascii="Times New Roman" w:eastAsia="Times New Roman" w:hAnsi="Times New Roman" w:cs="Times New Roman"/>
      <w:sz w:val="24"/>
      <w:lang w:val="en-US"/>
    </w:rPr>
  </w:style>
  <w:style w:type="paragraph" w:customStyle="1" w:styleId="ListParagraph1">
    <w:name w:val="List Paragraph1"/>
    <w:basedOn w:val="prastasis"/>
    <w:uiPriority w:val="99"/>
    <w:rsid w:val="009709F1"/>
    <w:pPr>
      <w:spacing w:after="200" w:line="276" w:lineRule="auto"/>
      <w:ind w:left="720"/>
      <w:contextualSpacing/>
    </w:pPr>
    <w:rPr>
      <w:rFonts w:ascii="Calibri" w:eastAsia="Times New Roman" w:hAnsi="Calibri" w:cs="Times New Roman"/>
      <w:lang w:val="en-US" w:eastAsia="zh-CN" w:bidi="lo-LA"/>
    </w:rPr>
  </w:style>
  <w:style w:type="paragraph" w:customStyle="1" w:styleId="ListParagraph2">
    <w:name w:val="List Paragraph2"/>
    <w:basedOn w:val="prastasis"/>
    <w:uiPriority w:val="99"/>
    <w:rsid w:val="009709F1"/>
    <w:pPr>
      <w:spacing w:after="200" w:line="276" w:lineRule="auto"/>
      <w:ind w:left="720"/>
      <w:contextualSpacing/>
    </w:pPr>
    <w:rPr>
      <w:rFonts w:ascii="Calibri" w:eastAsia="Times New Roman" w:hAnsi="Calibri" w:cs="Times New Roman"/>
      <w:lang w:val="en-US" w:eastAsia="zh-CN" w:bidi="lo-LA"/>
    </w:rPr>
  </w:style>
  <w:style w:type="paragraph" w:styleId="Pataisymai">
    <w:name w:val="Revision"/>
    <w:hidden/>
    <w:uiPriority w:val="99"/>
    <w:semiHidden/>
    <w:rsid w:val="009709F1"/>
    <w:pPr>
      <w:spacing w:after="0" w:line="240" w:lineRule="auto"/>
    </w:pPr>
    <w:rPr>
      <w:rFonts w:ascii="Calibri" w:eastAsia="Times New Roman" w:hAnsi="Calibri" w:cs="Times New Roman"/>
      <w:lang w:val="en-US" w:eastAsia="zh-CN" w:bidi="lo-LA"/>
    </w:rPr>
  </w:style>
  <w:style w:type="numbering" w:customStyle="1" w:styleId="Brezseznama2">
    <w:name w:val="Brez seznama2"/>
    <w:next w:val="Sraonra"/>
    <w:uiPriority w:val="99"/>
    <w:semiHidden/>
    <w:unhideWhenUsed/>
    <w:rsid w:val="00DC50B0"/>
  </w:style>
  <w:style w:type="paragraph" w:styleId="Sraopastraipa">
    <w:name w:val="List Paragraph"/>
    <w:basedOn w:val="prastasis"/>
    <w:uiPriority w:val="34"/>
    <w:qFormat/>
    <w:rsid w:val="009709F1"/>
    <w:pPr>
      <w:spacing w:after="200" w:line="276" w:lineRule="auto"/>
      <w:ind w:left="720"/>
      <w:contextualSpacing/>
    </w:pPr>
    <w:rPr>
      <w:rFonts w:ascii="Calibri" w:eastAsia="SimSun" w:hAnsi="Calibri" w:cs="DokChampa"/>
      <w:lang w:val="en-US"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59385</Words>
  <Characters>33850</Characters>
  <Application>Microsoft Office Word</Application>
  <DocSecurity>4</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93049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2023-07-03T09:58:00Z</dcterms:created>
  <dcterms:modified xsi:type="dcterms:W3CDTF">2023-07-03T09:58:00Z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PI_Text048461_3</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