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Style w:val="Antrat2"/>
        <w:jc w:val="center"/>
        <w:rPr>
          <w:bCs/>
          <w:i/>
          <w:iCs/>
          <w:szCs w:val="22"/>
        </w:rPr>
      </w:pPr>
      <w:r w:rsidRPr="00E96E31">
        <w:rPr>
          <w:szCs w:val="22"/>
        </w:rPr>
        <w:t>I PRIEDAS</w:t>
      </w:r>
    </w:p>
    <w:p w:rsidR="001C617D" w:rsidRPr="00E96E31" w:rsidRDefault="001C617D" w:rsidP="00066890">
      <w:pPr>
        <w:spacing w:line="240" w:lineRule="auto"/>
        <w:rPr>
          <w:szCs w:val="22"/>
        </w:rPr>
      </w:pPr>
    </w:p>
    <w:p w:rsidR="001C617D" w:rsidRPr="00E96E31" w:rsidRDefault="001C617D" w:rsidP="00066890">
      <w:pPr>
        <w:tabs>
          <w:tab w:val="left" w:pos="-1440"/>
          <w:tab w:val="left" w:pos="-720"/>
        </w:tabs>
        <w:spacing w:line="240" w:lineRule="auto"/>
        <w:jc w:val="center"/>
        <w:rPr>
          <w:b/>
          <w:szCs w:val="22"/>
        </w:rPr>
      </w:pPr>
      <w:r w:rsidRPr="00E96E31">
        <w:rPr>
          <w:b/>
          <w:szCs w:val="22"/>
        </w:rPr>
        <w:t>PREPARATO CHARAKTERISTIKŲ SANTRAUKA</w:t>
      </w:r>
    </w:p>
    <w:p w:rsidR="001C617D" w:rsidRPr="00E96E31" w:rsidRDefault="001C617D" w:rsidP="00066890">
      <w:pPr>
        <w:tabs>
          <w:tab w:val="left" w:pos="-1440"/>
          <w:tab w:val="left" w:pos="-720"/>
        </w:tabs>
        <w:spacing w:line="240" w:lineRule="auto"/>
        <w:jc w:val="center"/>
        <w:rPr>
          <w:szCs w:val="22"/>
        </w:rPr>
      </w:pPr>
      <w:r w:rsidRPr="00E96E31">
        <w:rPr>
          <w:szCs w:val="22"/>
          <w:lang w:eastAsia="zh-CN"/>
        </w:rPr>
        <w:br w:type="page"/>
      </w:r>
    </w:p>
    <w:p w:rsidR="001C617D" w:rsidRPr="00E96E31" w:rsidRDefault="001C617D" w:rsidP="00066890">
      <w:pPr>
        <w:pStyle w:val="Antrat3"/>
        <w:rPr>
          <w:szCs w:val="22"/>
        </w:rPr>
      </w:pPr>
      <w:r w:rsidRPr="00E96E31">
        <w:rPr>
          <w:szCs w:val="22"/>
        </w:rPr>
        <w:lastRenderedPageBreak/>
        <w:t>1.</w:t>
      </w:r>
      <w:r w:rsidRPr="00E96E31">
        <w:rPr>
          <w:szCs w:val="22"/>
        </w:rPr>
        <w:tab/>
        <w:t>VAISTINIO PREPARATO PAVADINIMAS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Glabrilux 0,3 mg/ml akių lašai (tirpalas)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Style w:val="Antrat3"/>
        <w:rPr>
          <w:szCs w:val="22"/>
        </w:rPr>
      </w:pPr>
      <w:r w:rsidRPr="00E96E31">
        <w:rPr>
          <w:szCs w:val="22"/>
        </w:rPr>
        <w:t>2.</w:t>
      </w:r>
      <w:r w:rsidRPr="00E96E31">
        <w:rPr>
          <w:szCs w:val="22"/>
        </w:rPr>
        <w:tab/>
        <w:t>KOKYBINĖ IR KIEKYBINĖ SUDĖTIS</w:t>
      </w:r>
    </w:p>
    <w:p w:rsidR="001C617D" w:rsidRPr="00E96E31" w:rsidRDefault="001C617D" w:rsidP="00066890">
      <w:pPr>
        <w:spacing w:line="240" w:lineRule="auto"/>
        <w:rPr>
          <w:szCs w:val="22"/>
        </w:rPr>
      </w:pPr>
    </w:p>
    <w:p w:rsidR="001C617D" w:rsidRPr="00E96E31" w:rsidRDefault="001C617D" w:rsidP="00066890">
      <w:pPr>
        <w:pStyle w:val="EMEAEnBodyText"/>
        <w:autoSpaceDE w:val="0"/>
        <w:autoSpaceDN w:val="0"/>
        <w:adjustRightInd w:val="0"/>
        <w:spacing w:before="0" w:after="0"/>
        <w:rPr>
          <w:szCs w:val="22"/>
          <w:lang w:val="lt-LT"/>
        </w:rPr>
      </w:pPr>
      <w:r w:rsidRPr="00E96E31">
        <w:rPr>
          <w:szCs w:val="22"/>
          <w:lang w:val="lt-LT"/>
        </w:rPr>
        <w:t>1 ml tirpalo yra 0,3 mg bimatoprosto.</w:t>
      </w:r>
    </w:p>
    <w:p w:rsidR="001C617D" w:rsidRPr="00E96E31" w:rsidRDefault="001C617D" w:rsidP="00066890">
      <w:pPr>
        <w:pStyle w:val="EMEAEnBodyText"/>
        <w:autoSpaceDE w:val="0"/>
        <w:autoSpaceDN w:val="0"/>
        <w:adjustRightInd w:val="0"/>
        <w:spacing w:before="0" w:after="0"/>
        <w:rPr>
          <w:szCs w:val="22"/>
          <w:lang w:val="lt-LT"/>
        </w:rPr>
      </w:pPr>
    </w:p>
    <w:p w:rsidR="001C617D" w:rsidRPr="00E96E31" w:rsidRDefault="001C617D" w:rsidP="00066890">
      <w:pPr>
        <w:pStyle w:val="EMEAEnBodyText"/>
        <w:autoSpaceDE w:val="0"/>
        <w:autoSpaceDN w:val="0"/>
        <w:adjustRightInd w:val="0"/>
        <w:spacing w:before="0" w:after="0"/>
        <w:rPr>
          <w:szCs w:val="22"/>
          <w:lang w:val="lt-LT"/>
        </w:rPr>
      </w:pPr>
      <w:r w:rsidRPr="00E96E31">
        <w:rPr>
          <w:szCs w:val="22"/>
          <w:lang w:val="lt-LT"/>
        </w:rPr>
        <w:t>1 ml Glabrilux akių lašų (tirpalo) yra maždaug 40 lašų.</w:t>
      </w:r>
    </w:p>
    <w:p w:rsidR="001C617D" w:rsidRPr="00E96E31" w:rsidRDefault="001C617D" w:rsidP="00066890">
      <w:pPr>
        <w:pStyle w:val="EMEAEnBodyText"/>
        <w:autoSpaceDE w:val="0"/>
        <w:autoSpaceDN w:val="0"/>
        <w:adjustRightInd w:val="0"/>
        <w:spacing w:before="0" w:after="0"/>
        <w:rPr>
          <w:szCs w:val="22"/>
          <w:lang w:val="lt-LT"/>
        </w:rPr>
      </w:pPr>
      <w:r w:rsidRPr="00E96E31">
        <w:rPr>
          <w:szCs w:val="22"/>
          <w:lang w:val="lt-LT"/>
        </w:rPr>
        <w:t>1 laše Glabrilux yra maždaug 7,5 mikrogramo bimatoprosto.</w:t>
      </w:r>
    </w:p>
    <w:p w:rsidR="001C617D" w:rsidRPr="00E96E31" w:rsidRDefault="001C617D" w:rsidP="00066890">
      <w:pPr>
        <w:pStyle w:val="EMEAEnBodyText"/>
        <w:autoSpaceDE w:val="0"/>
        <w:autoSpaceDN w:val="0"/>
        <w:adjustRightInd w:val="0"/>
        <w:spacing w:before="0" w:after="0"/>
        <w:rPr>
          <w:szCs w:val="22"/>
          <w:lang w:val="lt-LT"/>
        </w:rPr>
      </w:pPr>
    </w:p>
    <w:p w:rsidR="001C617D" w:rsidRPr="00E96E31" w:rsidRDefault="001C617D" w:rsidP="00066890">
      <w:pPr>
        <w:spacing w:line="240" w:lineRule="auto"/>
        <w:rPr>
          <w:szCs w:val="22"/>
          <w:u w:val="single"/>
        </w:rPr>
      </w:pPr>
      <w:r w:rsidRPr="00E96E31">
        <w:rPr>
          <w:szCs w:val="22"/>
          <w:u w:val="single"/>
        </w:rPr>
        <w:t>Pagalbinė medžiaga, kurios poveikis žinomas:</w:t>
      </w:r>
    </w:p>
    <w:p w:rsidR="001C617D" w:rsidRPr="00E96E31" w:rsidRDefault="001C617D" w:rsidP="00066890">
      <w:pPr>
        <w:pStyle w:val="EMEAEnBodyText"/>
        <w:autoSpaceDE w:val="0"/>
        <w:autoSpaceDN w:val="0"/>
        <w:adjustRightInd w:val="0"/>
        <w:spacing w:before="0" w:after="0"/>
        <w:contextualSpacing/>
        <w:rPr>
          <w:szCs w:val="22"/>
          <w:lang w:val="lt-LT"/>
        </w:rPr>
      </w:pPr>
      <w:r w:rsidRPr="00E96E31">
        <w:rPr>
          <w:szCs w:val="22"/>
          <w:lang w:val="lt-LT"/>
        </w:rPr>
        <w:t>1 ml tirpalo yra 0,05 mg benzalkonio chlorido.</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Visos pagalbinės medžiagos išvardytos 6.1 skyriuje.</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Style w:val="Antrat3"/>
        <w:rPr>
          <w:szCs w:val="22"/>
        </w:rPr>
      </w:pPr>
      <w:r w:rsidRPr="00E96E31">
        <w:rPr>
          <w:szCs w:val="22"/>
        </w:rPr>
        <w:t>3.</w:t>
      </w:r>
      <w:r w:rsidRPr="00E96E31">
        <w:rPr>
          <w:szCs w:val="22"/>
        </w:rPr>
        <w:tab/>
        <w:t>FARMACINĖ FORMA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Akių lašai (tirpalas).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Skaidrus bespalvis tirpalas be matomų dalelių.</w:t>
      </w:r>
    </w:p>
    <w:p w:rsidR="001C617D" w:rsidRPr="00E96E31" w:rsidRDefault="001C617D" w:rsidP="00066890">
      <w:pPr>
        <w:spacing w:line="240" w:lineRule="auto"/>
        <w:rPr>
          <w:szCs w:val="22"/>
        </w:rPr>
      </w:pPr>
      <w:r w:rsidRPr="00E96E31">
        <w:rPr>
          <w:szCs w:val="22"/>
        </w:rPr>
        <w:t>pH: 6,8 – 7,8</w:t>
      </w:r>
    </w:p>
    <w:p w:rsidR="001C617D" w:rsidRPr="00E96E31" w:rsidRDefault="001C617D" w:rsidP="00066890">
      <w:pPr>
        <w:spacing w:line="240" w:lineRule="auto"/>
        <w:rPr>
          <w:szCs w:val="22"/>
        </w:rPr>
      </w:pPr>
      <w:r w:rsidRPr="00E96E31">
        <w:rPr>
          <w:szCs w:val="22"/>
        </w:rPr>
        <w:t>Osmoliališkumas: 260 – 320 mosmol/kg</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Style w:val="Antrat3"/>
        <w:rPr>
          <w:szCs w:val="22"/>
        </w:rPr>
      </w:pPr>
      <w:r w:rsidRPr="00E96E31">
        <w:rPr>
          <w:szCs w:val="22"/>
        </w:rPr>
        <w:t>4.</w:t>
      </w:r>
      <w:r w:rsidRPr="00E96E31">
        <w:rPr>
          <w:szCs w:val="22"/>
        </w:rPr>
        <w:tab/>
        <w:t>KLINIKINĖ INFORMACIJA</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4.1</w:t>
      </w:r>
      <w:r w:rsidRPr="00E96E31">
        <w:rPr>
          <w:rFonts w:ascii="Times New Roman" w:hAnsi="Times New Roman"/>
          <w:sz w:val="22"/>
          <w:szCs w:val="22"/>
        </w:rPr>
        <w:tab/>
        <w:t>Terapinės indikacijos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 xml:space="preserve">Padidėjusio akispūdžio mažinimas lėtine atviro kampo glaukoma ir akies hipertenzija sergantiems suaugusiesiems (monoterapijai arba beta </w:t>
      </w:r>
      <w:r w:rsidR="00393C38" w:rsidRPr="00E96E31">
        <w:rPr>
          <w:szCs w:val="22"/>
        </w:rPr>
        <w:t>adreno</w:t>
      </w:r>
      <w:r w:rsidRPr="00E96E31">
        <w:rPr>
          <w:szCs w:val="22"/>
        </w:rPr>
        <w:t>blokatorių poveikiui papildyti).</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4.2</w:t>
      </w:r>
      <w:r w:rsidRPr="00E96E31">
        <w:rPr>
          <w:rFonts w:ascii="Times New Roman" w:hAnsi="Times New Roman"/>
          <w:sz w:val="22"/>
          <w:szCs w:val="22"/>
        </w:rPr>
        <w:tab/>
        <w:t>Dozavimas ir vartojimo metodas</w:t>
      </w:r>
    </w:p>
    <w:p w:rsidR="001C617D" w:rsidRPr="00E96E31" w:rsidRDefault="001C617D" w:rsidP="00066890">
      <w:pPr>
        <w:spacing w:line="240" w:lineRule="auto"/>
        <w:rPr>
          <w:szCs w:val="22"/>
        </w:rPr>
      </w:pPr>
    </w:p>
    <w:p w:rsidR="001C617D" w:rsidRPr="00E96E31" w:rsidRDefault="001C617D" w:rsidP="00066890">
      <w:pPr>
        <w:spacing w:line="240" w:lineRule="auto"/>
        <w:rPr>
          <w:szCs w:val="22"/>
          <w:u w:val="single"/>
        </w:rPr>
      </w:pPr>
      <w:r w:rsidRPr="00E96E31">
        <w:rPr>
          <w:szCs w:val="22"/>
          <w:u w:val="single"/>
        </w:rPr>
        <w:t>Dozavimas</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Rekomenduojama dozė – 1 lašas į pažeistą akį (akis) 1 kartą per parą (vakare). Dažniau kaip kartą per parą vartoti negalima, nes tuomet gali susilpnėti akispūdį mažinantis poveikis.</w:t>
      </w:r>
    </w:p>
    <w:p w:rsidR="001C617D" w:rsidRPr="00E96E31" w:rsidRDefault="001C617D" w:rsidP="00066890">
      <w:pPr>
        <w:tabs>
          <w:tab w:val="clear" w:pos="567"/>
        </w:tabs>
        <w:spacing w:line="240" w:lineRule="auto"/>
        <w:rPr>
          <w:szCs w:val="22"/>
        </w:rPr>
      </w:pPr>
    </w:p>
    <w:p w:rsidR="001C617D" w:rsidRPr="00E96E31" w:rsidRDefault="001C617D" w:rsidP="00066890">
      <w:pPr>
        <w:spacing w:line="240" w:lineRule="auto"/>
        <w:rPr>
          <w:i/>
          <w:szCs w:val="22"/>
        </w:rPr>
      </w:pPr>
      <w:r w:rsidRPr="00E96E31">
        <w:rPr>
          <w:i/>
          <w:szCs w:val="22"/>
        </w:rPr>
        <w:t>Vaikų populiacija</w:t>
      </w:r>
    </w:p>
    <w:p w:rsidR="001C617D" w:rsidRPr="00E96E31" w:rsidRDefault="001C617D" w:rsidP="00066890">
      <w:pPr>
        <w:spacing w:line="240" w:lineRule="auto"/>
        <w:rPr>
          <w:szCs w:val="22"/>
        </w:rPr>
      </w:pPr>
      <w:r w:rsidRPr="00E96E31">
        <w:rPr>
          <w:szCs w:val="22"/>
        </w:rPr>
        <w:t>Glabrilux 0,3 mg/ml saugumas ir veiksmingumas vaikams iki 18 metų neištirti.</w:t>
      </w:r>
    </w:p>
    <w:p w:rsidR="001C617D" w:rsidRPr="00E96E31" w:rsidRDefault="001C617D" w:rsidP="00066890">
      <w:pPr>
        <w:spacing w:line="240" w:lineRule="auto"/>
        <w:rPr>
          <w:szCs w:val="22"/>
        </w:rPr>
      </w:pPr>
    </w:p>
    <w:p w:rsidR="001C617D" w:rsidRPr="00E96E31" w:rsidRDefault="001C617D" w:rsidP="00066890">
      <w:pPr>
        <w:spacing w:line="240" w:lineRule="auto"/>
        <w:rPr>
          <w:szCs w:val="22"/>
          <w:u w:val="single"/>
        </w:rPr>
      </w:pPr>
      <w:r w:rsidRPr="00E96E31">
        <w:rPr>
          <w:szCs w:val="22"/>
          <w:u w:val="single"/>
        </w:rPr>
        <w:t>Pacientams, kurių kepenų arba inkstų funkcija sutrikusi</w:t>
      </w:r>
    </w:p>
    <w:p w:rsidR="001C617D" w:rsidRPr="00E96E31" w:rsidRDefault="001C617D" w:rsidP="00E96E31">
      <w:pPr>
        <w:spacing w:line="240" w:lineRule="auto"/>
        <w:rPr>
          <w:szCs w:val="22"/>
        </w:rPr>
      </w:pPr>
      <w:r w:rsidRPr="00E96E31">
        <w:rPr>
          <w:szCs w:val="22"/>
        </w:rPr>
        <w:t>Bimatoprosto poveikis netirtas pacientams, kurių inkstų funkcija sutrikusi arba vidutiniškai ar sunkiai sutrikusi kepenų funkcija, todėl jiems šio vaistinio preparato skiriama atsargiai. Jei anamnezėje užfiksuota lengvos formos kepenų liga arba prieš pradedant gydyti yra nenormalus alaninaminotransferazės (ALT), aspartataminotransferazės (AST) aktyvumas ir (arba) bilirubino koncentracija</w:t>
      </w:r>
      <w:r w:rsidR="00393C38" w:rsidRPr="00E96E31">
        <w:rPr>
          <w:szCs w:val="22"/>
        </w:rPr>
        <w:t xml:space="preserve"> kraujo serume</w:t>
      </w:r>
      <w:r w:rsidRPr="00E96E31">
        <w:rPr>
          <w:szCs w:val="22"/>
        </w:rPr>
        <w:t xml:space="preserve">, </w:t>
      </w:r>
      <w:r w:rsidR="00927EB0" w:rsidRPr="00E96E31">
        <w:rPr>
          <w:szCs w:val="22"/>
        </w:rPr>
        <w:t xml:space="preserve">24 mėn. </w:t>
      </w:r>
      <w:r w:rsidR="00E96E31" w:rsidRPr="00E96E31">
        <w:rPr>
          <w:szCs w:val="22"/>
        </w:rPr>
        <w:t>vartoti</w:t>
      </w:r>
      <w:r w:rsidR="00927EB0" w:rsidRPr="00E96E31">
        <w:rPr>
          <w:szCs w:val="22"/>
        </w:rPr>
        <w:t xml:space="preserve"> </w:t>
      </w:r>
      <w:r w:rsidRPr="00E96E31">
        <w:rPr>
          <w:szCs w:val="22"/>
        </w:rPr>
        <w:t xml:space="preserve">bimatoprosto 0,3 mg/ml akių lašai </w:t>
      </w:r>
      <w:r w:rsidR="00927EB0" w:rsidRPr="00E96E31">
        <w:rPr>
          <w:szCs w:val="22"/>
        </w:rPr>
        <w:t xml:space="preserve">nepageidaujamo poveikio </w:t>
      </w:r>
      <w:r w:rsidRPr="00E96E31">
        <w:rPr>
          <w:szCs w:val="22"/>
        </w:rPr>
        <w:t xml:space="preserve">kepenų funkcijai  </w:t>
      </w:r>
      <w:r w:rsidR="00927EB0" w:rsidRPr="00E96E31">
        <w:rPr>
          <w:szCs w:val="22"/>
        </w:rPr>
        <w:t>nedarė</w:t>
      </w:r>
      <w:r w:rsidRPr="00E96E31">
        <w:rPr>
          <w:szCs w:val="22"/>
        </w:rPr>
        <w:t>.</w:t>
      </w:r>
    </w:p>
    <w:p w:rsidR="001C617D" w:rsidRPr="00E96E31" w:rsidRDefault="001C617D" w:rsidP="00066890">
      <w:pPr>
        <w:spacing w:line="240" w:lineRule="auto"/>
        <w:rPr>
          <w:szCs w:val="22"/>
        </w:rPr>
      </w:pPr>
    </w:p>
    <w:p w:rsidR="001C617D" w:rsidRPr="00E96E31" w:rsidRDefault="001C617D" w:rsidP="00066890">
      <w:pPr>
        <w:spacing w:line="240" w:lineRule="auto"/>
        <w:rPr>
          <w:szCs w:val="22"/>
          <w:u w:val="single"/>
        </w:rPr>
      </w:pPr>
      <w:r w:rsidRPr="00E96E31">
        <w:rPr>
          <w:szCs w:val="22"/>
          <w:u w:val="single"/>
        </w:rPr>
        <w:t xml:space="preserve">Vartojimo metodas </w:t>
      </w:r>
    </w:p>
    <w:p w:rsidR="001C617D" w:rsidRPr="00E96E31" w:rsidRDefault="001C617D" w:rsidP="00066890">
      <w:pPr>
        <w:spacing w:line="240" w:lineRule="auto"/>
        <w:rPr>
          <w:szCs w:val="22"/>
        </w:rPr>
      </w:pPr>
      <w:r w:rsidRPr="00E96E31">
        <w:rPr>
          <w:szCs w:val="22"/>
        </w:rPr>
        <w:t xml:space="preserve">Vietiškai į akis vartojant daugiau kaip vieną vaistinį preparatą, nuo vieno iki kito </w:t>
      </w:r>
      <w:r w:rsidR="00927EB0" w:rsidRPr="00E96E31">
        <w:rPr>
          <w:szCs w:val="22"/>
        </w:rPr>
        <w:t xml:space="preserve">vaistinio </w:t>
      </w:r>
      <w:r w:rsidRPr="00E96E31">
        <w:rPr>
          <w:szCs w:val="22"/>
        </w:rPr>
        <w:t>preparato vartojimo turi praeiti bent 5 min.</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lastRenderedPageBreak/>
        <w:t>4.3</w:t>
      </w:r>
      <w:r w:rsidRPr="00E96E31">
        <w:rPr>
          <w:rFonts w:ascii="Times New Roman" w:hAnsi="Times New Roman"/>
          <w:sz w:val="22"/>
          <w:szCs w:val="22"/>
        </w:rPr>
        <w:tab/>
        <w:t>Kontraindikacijos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Padidėjęs jautrumas veikliajai arba bet kuriai 6.1 skyriuje nurodytai pagalbinei medžiagai.</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4.4</w:t>
      </w:r>
      <w:r w:rsidRPr="00E96E31">
        <w:rPr>
          <w:rFonts w:ascii="Times New Roman" w:hAnsi="Times New Roman"/>
          <w:sz w:val="22"/>
          <w:szCs w:val="22"/>
        </w:rPr>
        <w:tab/>
        <w:t>Specialūs įspėjimai ir atsargumo priemonės</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u w:val="single"/>
        </w:rPr>
      </w:pPr>
      <w:r w:rsidRPr="00E96E31">
        <w:rPr>
          <w:szCs w:val="22"/>
          <w:u w:val="single"/>
        </w:rPr>
        <w:t>Akys</w:t>
      </w:r>
    </w:p>
    <w:p w:rsidR="001C617D" w:rsidRPr="00E96E31" w:rsidRDefault="001C617D" w:rsidP="00066890">
      <w:pPr>
        <w:tabs>
          <w:tab w:val="clear" w:pos="567"/>
        </w:tabs>
        <w:spacing w:line="240" w:lineRule="auto"/>
        <w:rPr>
          <w:szCs w:val="22"/>
        </w:rPr>
      </w:pPr>
      <w:r w:rsidRPr="00E96E31">
        <w:rPr>
          <w:szCs w:val="22"/>
        </w:rPr>
        <w:t>Prieš pradedant gydymą pacientą reikia informuoti apie blakstienų augimo, vokų odos patamsėjimo ir rainelės pigmentacijos padidėjimo galimybę, kadangi vartojant Glabrilux pastebėta šių pokyčių. Kai kurie iš jų gali būti nuolatiniai ir, jei gydoma tik viena akis, sukelti akių išvaizdos skirtumų. Tikėtina, kad pakitusi rainelės pigmentacija išliks visam laikui. Ją lemia padidėjęs melanino kiekis melanocituose, o ne pačių melanocitų pagausėjimas. Padidėjusios rainelės pigmentacijos ilgalaikis poveikis nežinomas. Į akis vartojant bimatoprostą pasireiškiantys rainelės spalvos pokyčiai gali likti nepastebėti kelis mėnesius ar metus. Dažniausiai aplink vyzdį esanti ruda pigmentacija koncentriškai plinta link rainelės kraštų, todėl visa rainelė arba dalis jos pasidaro rudesnė. Šio vaistinio preparato poveikio rainelės apgamams ir dėmelėms nepastebėta. Padidėjusi rainelės pigmentacija nustatyta 1,5 % pacientų, 12 mėn. vartojusių 0,3 mg/ml bimatoprosto (žr. 4.8 skyrių), o po 3 gydymo metų šis procentas nepadidėjo. Kai kuriems pacientams audinių aplink akiduobę pigmentacija padidėja laikinai.</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Nedažnais atvejais (nuo ≥ 1/1000 iki &lt; 1/100 bimatoprosto 0,3 mg/ml akių lašus vartojusių pacientų) užfiksuota cistoidinė geltonosios dėmės edema. Dėl to Glabrilux skiriama atsargiai, kai yra geltonosios dėmės edemos rizikos faktorių (pvz., afakija arba pseudofakija su įplyšusia užpakaline lęšiuko kapsule).</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Gauta retų spontaninių pranešimų apie ankstesnių ragenos infiltratų ar akies infekcijų reaktyvaciją vartojant bimatoprosto 0,3 mg/ml akių lašus. Dėl to pacientams, sergantiems ar sirgusiems reikšmingomis virusinėmis akių infekcijomis (pvz., paprastąja pūsleline), uveitu ar iritu, Glabrilux skiriama atsargiai.</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Bimatoprosto poveikis uždegiminėmis akių ligomis, neovaskuline, uždegimine, uždaro kampo, įgimta ar siauro kampo glaukoma sergantiems pacientams netirtas.</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u w:val="single"/>
        </w:rPr>
      </w:pPr>
      <w:r w:rsidRPr="00E96E31">
        <w:rPr>
          <w:szCs w:val="22"/>
          <w:u w:val="single"/>
        </w:rPr>
        <w:t>Oda</w:t>
      </w:r>
    </w:p>
    <w:p w:rsidR="001C617D" w:rsidRPr="00E96E31" w:rsidRDefault="001C617D" w:rsidP="00066890">
      <w:pPr>
        <w:tabs>
          <w:tab w:val="clear" w:pos="567"/>
        </w:tabs>
        <w:spacing w:line="240" w:lineRule="auto"/>
        <w:rPr>
          <w:szCs w:val="22"/>
        </w:rPr>
      </w:pPr>
      <w:r w:rsidRPr="00E96E31">
        <w:rPr>
          <w:szCs w:val="22"/>
        </w:rPr>
        <w:t>Kūno srityse, kur ant odos kartotinai patenka Glabrilux tirpalo, gali augti plaukai. Dėl to šio vaistinio preparato svarbu lašinti kaip nurodyta ir stengtis, kad jo nenutekėtų per skruostą ir nepatektų ant kitų sričių odos.</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u w:val="single"/>
        </w:rPr>
        <w:t>Kvėpavimo takai</w:t>
      </w:r>
    </w:p>
    <w:p w:rsidR="001C617D" w:rsidRPr="00E96E31" w:rsidRDefault="001C617D" w:rsidP="00066890">
      <w:pPr>
        <w:tabs>
          <w:tab w:val="clear" w:pos="567"/>
        </w:tabs>
        <w:spacing w:line="240" w:lineRule="auto"/>
        <w:rPr>
          <w:szCs w:val="22"/>
        </w:rPr>
      </w:pPr>
      <w:r w:rsidRPr="00E96E31">
        <w:rPr>
          <w:szCs w:val="22"/>
        </w:rPr>
        <w:t>Bimatoprosto poveikis pacientams, kurių kvėpavimo funkcija sutrikusi, netirtas, todėl jiems šio vaistinio preparato skiriama atsargiai. Vis dėlto klinikiniai tyrimai neparodė reikšmingų nepageidaujamų poveikių pacientų, kurių kvėpavimo funkcija yra ar buvo sutrikusi, kvėpavimo sistemai.</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u w:val="single"/>
        </w:rPr>
      </w:pPr>
      <w:r w:rsidRPr="00E96E31">
        <w:rPr>
          <w:szCs w:val="22"/>
          <w:u w:val="single"/>
        </w:rPr>
        <w:t>Širdis ir kraujagyslės</w:t>
      </w:r>
    </w:p>
    <w:p w:rsidR="001C617D" w:rsidRPr="00E96E31" w:rsidRDefault="001C617D" w:rsidP="00066890">
      <w:pPr>
        <w:tabs>
          <w:tab w:val="clear" w:pos="567"/>
        </w:tabs>
        <w:spacing w:line="240" w:lineRule="auto"/>
        <w:rPr>
          <w:szCs w:val="22"/>
        </w:rPr>
      </w:pPr>
      <w:r w:rsidRPr="00E96E31">
        <w:rPr>
          <w:szCs w:val="22"/>
        </w:rPr>
        <w:t>Bimatoprosto poveikis esant didesnio kaip pirmo laipsnio atrioventrikulinei blokadai ar nekontroliuojamam staziniam širdies nepakankamumui netirtas. Gauta nedaug spontaninių pranešimų apie vartojant bimatoprosto 0,3 mg/ml akių lašus pasireiškusią bradikardiją ar hipotenziją. Pacientams, kurie yra linkę į retą širdies susitraukimų dažnį arba žemą kraujospūdį, Glabrilux skiriama atsargiai.</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u w:val="single"/>
        </w:rPr>
      </w:pPr>
      <w:r w:rsidRPr="00E96E31">
        <w:rPr>
          <w:szCs w:val="22"/>
          <w:u w:val="single"/>
        </w:rPr>
        <w:t>Kita informacija</w:t>
      </w:r>
    </w:p>
    <w:p w:rsidR="001C617D" w:rsidRPr="00E96E31" w:rsidRDefault="001C617D" w:rsidP="00066890">
      <w:pPr>
        <w:tabs>
          <w:tab w:val="clear" w:pos="567"/>
        </w:tabs>
        <w:spacing w:line="240" w:lineRule="auto"/>
        <w:rPr>
          <w:szCs w:val="22"/>
        </w:rPr>
      </w:pPr>
      <w:r w:rsidRPr="00E96E31">
        <w:rPr>
          <w:szCs w:val="22"/>
        </w:rPr>
        <w:t>Bimatoprosto 0,3 mg/ml akių lašų poveikio glaukoma ar akies hipertenzija sergantiems pacientams tyrimai parodė, kad į akį vartojant daugiau kaip vieną dozę per parą, gali susilpnėti akispūdį mažinantis poveikis (žr. 4.5 skyrių). Glabrilux kartu su kitais prostanglandinų analogais vartojančius pacientus reikia stebėti dėl galimų akispūdžio pokyčių.</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 xml:space="preserve">Glabrilux 0,3 mg/ml akių lašai sudėtyje yra konservanto – benzalkonio chlorido, kurio gali absorbuoti minkštieji kontaktiniai lęšiai. Be to, dėl benzalkonio chlorido poveikio gali pasireikšti akies </w:t>
      </w:r>
      <w:r w:rsidRPr="00E96E31">
        <w:rPr>
          <w:szCs w:val="22"/>
        </w:rPr>
        <w:lastRenderedPageBreak/>
        <w:t>suerzinimas ir pakisti minkštųjų kontaktinių lęšių spalva. Prieš lašinant šio vaistinio preparato, kontaktinius lęšius reikia išimti (juos vėl galima įdėti 15 min. po lašinimo).</w:t>
      </w:r>
    </w:p>
    <w:p w:rsidR="001C617D" w:rsidRPr="00E96E31" w:rsidRDefault="001C617D" w:rsidP="00066890">
      <w:pPr>
        <w:tabs>
          <w:tab w:val="clear" w:pos="567"/>
        </w:tabs>
        <w:spacing w:line="240" w:lineRule="auto"/>
        <w:rPr>
          <w:szCs w:val="22"/>
        </w:rPr>
      </w:pPr>
    </w:p>
    <w:p w:rsidR="001C617D" w:rsidRPr="00E96E31" w:rsidRDefault="001C617D" w:rsidP="00066890">
      <w:pPr>
        <w:spacing w:line="240" w:lineRule="auto"/>
        <w:rPr>
          <w:szCs w:val="22"/>
          <w:u w:val="single"/>
        </w:rPr>
      </w:pPr>
      <w:r w:rsidRPr="00E96E31">
        <w:rPr>
          <w:szCs w:val="22"/>
        </w:rPr>
        <w:t>Gauta pranešimų apie benzalkonio chlorido, kuris dažnai naudojamas kaip akių preparatų konservantas, sukeltą taškinę keratopatiją ir (arba) toksinę opinę keratopatiją. Glabrilux sudėtyje yra benzalkonio chlorido, todėl būtinas stebėjimas pacientams, kurie šio vaistinio preparato vartoja dažnai ar ilgai ir turi sausas akis, arba jeigu pažeista ragena.</w:t>
      </w:r>
    </w:p>
    <w:p w:rsidR="001C617D" w:rsidRPr="00E96E31" w:rsidRDefault="001C617D" w:rsidP="00066890">
      <w:pPr>
        <w:spacing w:line="240" w:lineRule="auto"/>
        <w:rPr>
          <w:szCs w:val="22"/>
          <w:u w:val="single"/>
        </w:rPr>
      </w:pPr>
    </w:p>
    <w:p w:rsidR="001C617D" w:rsidRPr="00E96E31" w:rsidRDefault="001C617D" w:rsidP="00066890">
      <w:pPr>
        <w:tabs>
          <w:tab w:val="clear" w:pos="567"/>
        </w:tabs>
        <w:autoSpaceDE w:val="0"/>
        <w:autoSpaceDN w:val="0"/>
        <w:adjustRightInd w:val="0"/>
        <w:spacing w:line="240" w:lineRule="auto"/>
        <w:rPr>
          <w:szCs w:val="22"/>
          <w:lang w:eastAsia="pl-PL"/>
        </w:rPr>
      </w:pPr>
      <w:r w:rsidRPr="00E96E31">
        <w:rPr>
          <w:szCs w:val="22"/>
          <w:lang w:eastAsia="pl-PL"/>
        </w:rPr>
        <w:t>Gauta pranešimų apie bakterinį keratitą, pasireiškusį naudojant vietiškai vartojamų akių preparatų daugelio dozių talpykles. Šias talpykles netyčia buvo užteršę pacientai, kurių dauguma sirgo gretutinėmis akių ligomis. Jei akių epitelio paviršiaus vientisumas pažeistas, tai bakterinio keratito rizika yra didesnė.</w:t>
      </w:r>
    </w:p>
    <w:p w:rsidR="001C617D" w:rsidRPr="00E96E31" w:rsidRDefault="001C617D" w:rsidP="00066890">
      <w:pPr>
        <w:tabs>
          <w:tab w:val="clear" w:pos="567"/>
        </w:tabs>
        <w:autoSpaceDE w:val="0"/>
        <w:autoSpaceDN w:val="0"/>
        <w:adjustRightInd w:val="0"/>
        <w:spacing w:line="240" w:lineRule="auto"/>
        <w:rPr>
          <w:szCs w:val="22"/>
          <w:lang w:eastAsia="pl-PL"/>
        </w:rPr>
      </w:pPr>
    </w:p>
    <w:p w:rsidR="001C617D" w:rsidRPr="00E96E31" w:rsidRDefault="001C617D" w:rsidP="00066890">
      <w:pPr>
        <w:spacing w:line="240" w:lineRule="auto"/>
        <w:rPr>
          <w:szCs w:val="22"/>
        </w:rPr>
      </w:pPr>
      <w:r w:rsidRPr="00E96E31">
        <w:rPr>
          <w:szCs w:val="22"/>
          <w:lang w:eastAsia="pl-PL"/>
        </w:rPr>
        <w:t>Kad tirpalas neužsiterštų, buteliuko viršūne negalima liesti akies, aplinkinių audinių, pirštų ir jokio kito paviršiaus.</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4.5</w:t>
      </w:r>
      <w:r w:rsidRPr="00E96E31">
        <w:rPr>
          <w:rFonts w:ascii="Times New Roman" w:hAnsi="Times New Roman"/>
          <w:sz w:val="22"/>
          <w:szCs w:val="22"/>
        </w:rPr>
        <w:tab/>
        <w:t>Sąveika su kitais vaistiniais preparatais ir kitokia sąveika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Sąveikos tyrimų neatlikta.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Sąveikos žmogaus organizme nereikėtų tikėtis, kadangi į akį įlašinus bimatoprosto 0,3 mg/ml akių lašų, didžiojo kraujotakos rato kraujyje susidaro labai maža jo koncentracija (nesiekia 0,2 ng/ml). Bimatoprosto biotransformaciją lemia daug fermentų, ji vyksta daugeliu kelių, o poveikio vaistus metabolizuojantiems kepenų fermentams ikiklinikiniai tyrimai neparodė.</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Klinikinių tyrimų metu bimatoprosto vartojant kartu su daugeliu skirtingų akių beta blokatorių, sąveikos nenustatyta.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Glabrilux poveikis papildant glaukomos gydymą kitais vaistiniais preparatais, išskyrus vietinio veikimo beta blokatorius, netirtas.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 xml:space="preserve">Glaukoma arba akies hipertenzija sergančių pacientų akispūdį mažinantis prostaglandinų analogų (pvz., Glabrilux) poveikis gali būti silpnesnis </w:t>
      </w:r>
      <w:r w:rsidRPr="00E96E31">
        <w:rPr>
          <w:szCs w:val="22"/>
          <w:lang w:eastAsia="pl-PL"/>
        </w:rPr>
        <w:t xml:space="preserve">kartu vartojant kitų </w:t>
      </w:r>
      <w:r w:rsidRPr="00E96E31">
        <w:rPr>
          <w:szCs w:val="22"/>
        </w:rPr>
        <w:t>prostaglandinų analogų (žr. 4.4 skyrių).</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4.6</w:t>
      </w:r>
      <w:r w:rsidRPr="00E96E31">
        <w:rPr>
          <w:rFonts w:ascii="Times New Roman" w:hAnsi="Times New Roman"/>
          <w:sz w:val="22"/>
          <w:szCs w:val="22"/>
        </w:rPr>
        <w:tab/>
        <w:t>Vaisingumas, nėštumo ir žindymo laikotarpis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u w:val="single"/>
        </w:rPr>
        <w:t>Nėštumas</w:t>
      </w:r>
    </w:p>
    <w:p w:rsidR="001C617D" w:rsidRPr="00E96E31" w:rsidRDefault="001C617D" w:rsidP="00066890">
      <w:pPr>
        <w:tabs>
          <w:tab w:val="clear" w:pos="567"/>
        </w:tabs>
        <w:spacing w:line="240" w:lineRule="auto"/>
        <w:rPr>
          <w:szCs w:val="22"/>
        </w:rPr>
      </w:pPr>
      <w:r w:rsidRPr="00E96E31">
        <w:rPr>
          <w:szCs w:val="22"/>
        </w:rPr>
        <w:t>Adekvačių bimatoprosto vartojimo nėštumo laikotarpiu duomenų nėra. Gyvūnų tyrimai parodė, kad vaikingoms patelėms toksiškos dozės sukelia ir toksinį poveikį reprodukcijai (žr. 5.3 skyrių). Nėštumo laikotarpiu Glabrilux vartoti negalima, išskyrus neabejotinai būtinus atvejus.</w:t>
      </w:r>
    </w:p>
    <w:p w:rsidR="001C617D" w:rsidRPr="00E96E31" w:rsidRDefault="001C617D" w:rsidP="00066890">
      <w:pPr>
        <w:tabs>
          <w:tab w:val="clear" w:pos="567"/>
        </w:tabs>
        <w:spacing w:line="240" w:lineRule="auto"/>
        <w:rPr>
          <w:szCs w:val="22"/>
          <w:u w:val="single"/>
        </w:rPr>
      </w:pPr>
    </w:p>
    <w:p w:rsidR="001C617D" w:rsidRPr="00E96E31" w:rsidRDefault="001C617D" w:rsidP="00066890">
      <w:pPr>
        <w:spacing w:line="240" w:lineRule="auto"/>
        <w:rPr>
          <w:szCs w:val="22"/>
        </w:rPr>
      </w:pPr>
      <w:r w:rsidRPr="00E96E31">
        <w:rPr>
          <w:szCs w:val="22"/>
          <w:u w:val="single"/>
        </w:rPr>
        <w:t>Žindymas</w:t>
      </w:r>
    </w:p>
    <w:p w:rsidR="001C617D" w:rsidRPr="00E96E31" w:rsidRDefault="001C617D" w:rsidP="00066890">
      <w:pPr>
        <w:tabs>
          <w:tab w:val="clear" w:pos="567"/>
        </w:tabs>
        <w:spacing w:line="240" w:lineRule="auto"/>
        <w:rPr>
          <w:szCs w:val="22"/>
        </w:rPr>
      </w:pPr>
      <w:r w:rsidRPr="00E96E31">
        <w:rPr>
          <w:szCs w:val="22"/>
        </w:rPr>
        <w:t>Ar bimatoprosto į išskiriama moters pieną, nežinoma, tačiau gyvūnų tyrimai parodė, kad į pieną jo išskiriama. Būtina nuspręsti, ar nutraukti žindymą, ar atsisakyti Glabrilux vartojimo atsižvelgiant į žindymo naudą kūdikiui ir gydymo naudą moteriai.</w:t>
      </w:r>
    </w:p>
    <w:p w:rsidR="001C617D" w:rsidRPr="00E96E31" w:rsidRDefault="001C617D" w:rsidP="00066890">
      <w:pPr>
        <w:tabs>
          <w:tab w:val="clear" w:pos="567"/>
        </w:tabs>
        <w:spacing w:line="240" w:lineRule="auto"/>
        <w:rPr>
          <w:szCs w:val="22"/>
        </w:rPr>
      </w:pPr>
    </w:p>
    <w:p w:rsidR="001C617D" w:rsidRPr="00E96E31" w:rsidRDefault="001C617D" w:rsidP="00066890">
      <w:pPr>
        <w:spacing w:line="240" w:lineRule="auto"/>
        <w:rPr>
          <w:szCs w:val="22"/>
        </w:rPr>
      </w:pPr>
      <w:r w:rsidRPr="00E96E31">
        <w:rPr>
          <w:szCs w:val="22"/>
          <w:u w:val="single"/>
        </w:rPr>
        <w:t>Vaisingumas</w:t>
      </w:r>
    </w:p>
    <w:p w:rsidR="001C617D" w:rsidRPr="00E96E31" w:rsidRDefault="001C617D" w:rsidP="00066890">
      <w:pPr>
        <w:tabs>
          <w:tab w:val="clear" w:pos="567"/>
        </w:tabs>
        <w:spacing w:line="240" w:lineRule="auto"/>
        <w:rPr>
          <w:szCs w:val="22"/>
        </w:rPr>
      </w:pPr>
      <w:r w:rsidRPr="00E96E31">
        <w:rPr>
          <w:szCs w:val="22"/>
        </w:rPr>
        <w:t>Bimatoprosto poveikio žmogaus vaisingumui duomenų nėra.</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4.7</w:t>
      </w:r>
      <w:r w:rsidRPr="00E96E31">
        <w:rPr>
          <w:rFonts w:ascii="Times New Roman" w:hAnsi="Times New Roman"/>
          <w:sz w:val="22"/>
          <w:szCs w:val="22"/>
        </w:rPr>
        <w:tab/>
        <w:t>Poveikis gebėjimui vairuoti ir valdyti mechanizmus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Glabrilux gebėjimą vairuoti ir valdyti mechanizmus veikia nereikšmingai. Vis dėlto jeigu į akį įlašinus šio vaistinio preparato matymas trumpam pasidaro neryškus, tai vairuoti ir valdyti mechanizmus galima tik pradėjus vėl matyti gerai (kaip ir pavartojus į akį bet kurio kito vaistinio preparato).</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lastRenderedPageBreak/>
        <w:t>4.8</w:t>
      </w:r>
      <w:r w:rsidRPr="00E96E31">
        <w:rPr>
          <w:rFonts w:ascii="Times New Roman" w:hAnsi="Times New Roman"/>
          <w:sz w:val="22"/>
          <w:szCs w:val="22"/>
        </w:rPr>
        <w:tab/>
        <w:t>Nepageidaujamas poveikis</w:t>
      </w:r>
    </w:p>
    <w:p w:rsidR="001C617D" w:rsidRPr="00E96E31" w:rsidRDefault="001C617D" w:rsidP="00066890">
      <w:pPr>
        <w:spacing w:line="240" w:lineRule="auto"/>
        <w:rPr>
          <w:szCs w:val="22"/>
          <w:u w:val="single"/>
        </w:rPr>
      </w:pPr>
    </w:p>
    <w:p w:rsidR="001C617D" w:rsidRPr="00E96E31" w:rsidRDefault="001C617D" w:rsidP="00066890">
      <w:pPr>
        <w:spacing w:line="240" w:lineRule="auto"/>
        <w:rPr>
          <w:szCs w:val="22"/>
        </w:rPr>
      </w:pPr>
      <w:r w:rsidRPr="00E96E31">
        <w:rPr>
          <w:szCs w:val="22"/>
        </w:rPr>
        <w:t>Klinikinių tyrimų metu bimatoprosto 0,3 mg/ml akių lašus vartojo daugiau kaip 1800 pacientų. Bendrais III fazės bimatoprosto 0,3 mg/ml akių lašų monoterapijos ir papildomo gydymo duomenimis, dažniausiai užfiksuoti su vaistiniu preparatu susiję nepageidaujami reiškiniai buvo blakstienų augimas (pirmaisiais metais – iki 45 % pacientų, per antrus metus naujų pranešimų sumažėjo iki 7 %, o per trečius – iki 2 %), junginės hiperemija (dažniausiai – nuo pėdsakų iki lengvos; manoma, kad ji nesusijusi su uždegimu; pirmaisiais metais – iki 44 % pacientų, per antrus metus naujų pranešimų sumažėjo iki 13 %, o per trečius – 12 %) ir akies niežėjimas (pirmaisiais metais pasireiškė iki 14 % pacientų, per antrus metus naujų pranešimų sumažėjo iki 3 %, o per trečius – iki 0 %). Pirmaisiais metais dėl kokio nors nepageidaujamo reiškinio vaistinio preparato vartojimą nutraukė mažiau kaip 9 %, antraisiais ir trečiaisiais – dar po 3 % pacientų.</w:t>
      </w:r>
    </w:p>
    <w:p w:rsidR="001C617D" w:rsidRPr="00E96E31" w:rsidRDefault="001C617D" w:rsidP="00066890">
      <w:pPr>
        <w:spacing w:line="240" w:lineRule="auto"/>
        <w:rPr>
          <w:szCs w:val="22"/>
        </w:rPr>
      </w:pPr>
    </w:p>
    <w:p w:rsidR="001C617D" w:rsidRPr="00E96E31" w:rsidRDefault="001C617D" w:rsidP="00066890">
      <w:pPr>
        <w:tabs>
          <w:tab w:val="clear" w:pos="567"/>
        </w:tabs>
        <w:autoSpaceDE w:val="0"/>
        <w:spacing w:line="240" w:lineRule="auto"/>
        <w:contextualSpacing/>
        <w:rPr>
          <w:szCs w:val="22"/>
        </w:rPr>
      </w:pPr>
      <w:r w:rsidRPr="00E96E31">
        <w:rPr>
          <w:szCs w:val="22"/>
        </w:rPr>
        <w:t xml:space="preserve">Žemiau išvardytos nepageidaujamos reakcijos užfiksuotos bimatoprosto 0,3 mg/ml akių lašų klinikinių tyrimų metu. Dauguma atvejų tai buvo lengvos arba vidutinės akių reakcijos, nė vienos sunkios nebuvo. </w:t>
      </w:r>
    </w:p>
    <w:p w:rsidR="001C617D" w:rsidRPr="00E96E31" w:rsidRDefault="001C617D" w:rsidP="00066890">
      <w:pPr>
        <w:tabs>
          <w:tab w:val="clear" w:pos="567"/>
        </w:tabs>
        <w:autoSpaceDE w:val="0"/>
        <w:spacing w:line="240" w:lineRule="auto"/>
        <w:contextualSpacing/>
        <w:rPr>
          <w:szCs w:val="22"/>
        </w:rPr>
      </w:pPr>
    </w:p>
    <w:p w:rsidR="001C617D" w:rsidRPr="00E96E31" w:rsidRDefault="001C617D" w:rsidP="00066890">
      <w:pPr>
        <w:tabs>
          <w:tab w:val="clear" w:pos="567"/>
        </w:tabs>
        <w:autoSpaceDE w:val="0"/>
        <w:spacing w:line="240" w:lineRule="auto"/>
        <w:contextualSpacing/>
        <w:rPr>
          <w:szCs w:val="22"/>
        </w:rPr>
      </w:pPr>
      <w:r w:rsidRPr="00E96E31">
        <w:rPr>
          <w:szCs w:val="22"/>
        </w:rPr>
        <w:t>Labai dažnos (≥ 1/10), dažnos (nuo ≥ 1/100 iki &lt; 1/10), nedažnos (nuo ≥ 1/1 000 iki &lt; 1/100), retos (nuo ≥ 1/10 000 iki &lt; 1/1000), labai retos (&lt; 1/10 000) ir nežinomo dažnio (jis negali būti apskaičiuotas pagal turimus duomenis) nepageidaujamos reakcijos žemiau pateikiamoje lentelėje suklasifikuotos pagal organų sistemų grupes. Kiekvieno dažnio grupėje nepageidaujamas poveikis pateikiamas mažėjančio sunkumo tvarka.</w:t>
      </w:r>
    </w:p>
    <w:p w:rsidR="001C617D" w:rsidRPr="00E96E31" w:rsidRDefault="001C617D" w:rsidP="00066890">
      <w:pPr>
        <w:spacing w:line="240" w:lineRule="auto"/>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1276"/>
        <w:gridCol w:w="4961"/>
      </w:tblGrid>
      <w:tr w:rsidR="001C617D" w:rsidRPr="00E96E31" w:rsidTr="00E96E31">
        <w:tc>
          <w:tcPr>
            <w:tcW w:w="2943" w:type="dxa"/>
          </w:tcPr>
          <w:p w:rsidR="001C617D" w:rsidRPr="00E96E31" w:rsidRDefault="001C617D" w:rsidP="00BA5B21">
            <w:pPr>
              <w:tabs>
                <w:tab w:val="clear" w:pos="567"/>
              </w:tabs>
              <w:spacing w:line="240" w:lineRule="auto"/>
              <w:rPr>
                <w:b/>
                <w:bCs/>
                <w:szCs w:val="22"/>
              </w:rPr>
            </w:pPr>
            <w:r w:rsidRPr="00E96E31">
              <w:rPr>
                <w:b/>
                <w:bCs/>
                <w:szCs w:val="22"/>
              </w:rPr>
              <w:t>Organų sistemų grupė</w:t>
            </w:r>
          </w:p>
        </w:tc>
        <w:tc>
          <w:tcPr>
            <w:tcW w:w="1276" w:type="dxa"/>
          </w:tcPr>
          <w:p w:rsidR="001C617D" w:rsidRPr="00E96E31" w:rsidRDefault="001C617D" w:rsidP="00BA5B21">
            <w:pPr>
              <w:tabs>
                <w:tab w:val="clear" w:pos="567"/>
              </w:tabs>
              <w:spacing w:line="240" w:lineRule="auto"/>
              <w:rPr>
                <w:b/>
                <w:bCs/>
                <w:szCs w:val="22"/>
              </w:rPr>
            </w:pPr>
            <w:r w:rsidRPr="00E96E31">
              <w:rPr>
                <w:b/>
                <w:bCs/>
                <w:szCs w:val="22"/>
              </w:rPr>
              <w:t>Dažnis</w:t>
            </w:r>
          </w:p>
        </w:tc>
        <w:tc>
          <w:tcPr>
            <w:tcW w:w="4961" w:type="dxa"/>
          </w:tcPr>
          <w:p w:rsidR="001C617D" w:rsidRPr="00E96E31" w:rsidRDefault="001C617D" w:rsidP="00BA5B21">
            <w:pPr>
              <w:tabs>
                <w:tab w:val="clear" w:pos="567"/>
              </w:tabs>
              <w:spacing w:line="240" w:lineRule="auto"/>
              <w:rPr>
                <w:b/>
                <w:bCs/>
                <w:szCs w:val="22"/>
              </w:rPr>
            </w:pPr>
            <w:r w:rsidRPr="00E96E31">
              <w:rPr>
                <w:b/>
                <w:bCs/>
                <w:szCs w:val="22"/>
              </w:rPr>
              <w:t>Nepageidaujamas poveikis</w:t>
            </w:r>
          </w:p>
        </w:tc>
      </w:tr>
      <w:tr w:rsidR="001C617D" w:rsidRPr="00E96E31" w:rsidTr="00E96E31">
        <w:tc>
          <w:tcPr>
            <w:tcW w:w="2943" w:type="dxa"/>
            <w:tcBorders>
              <w:bottom w:val="nil"/>
            </w:tcBorders>
          </w:tcPr>
          <w:p w:rsidR="001C617D" w:rsidRPr="00E96E31" w:rsidRDefault="001C617D" w:rsidP="00BA5B21">
            <w:pPr>
              <w:tabs>
                <w:tab w:val="clear" w:pos="567"/>
              </w:tabs>
              <w:spacing w:line="240" w:lineRule="auto"/>
              <w:rPr>
                <w:szCs w:val="22"/>
              </w:rPr>
            </w:pPr>
            <w:r w:rsidRPr="00E96E31">
              <w:rPr>
                <w:szCs w:val="22"/>
              </w:rPr>
              <w:t>Nervų sistemos sutrikimai</w:t>
            </w:r>
          </w:p>
        </w:tc>
        <w:tc>
          <w:tcPr>
            <w:tcW w:w="1276" w:type="dxa"/>
          </w:tcPr>
          <w:p w:rsidR="001C617D" w:rsidRPr="00E96E31" w:rsidRDefault="001C617D" w:rsidP="00BA5B21">
            <w:pPr>
              <w:tabs>
                <w:tab w:val="clear" w:pos="567"/>
              </w:tabs>
              <w:spacing w:line="240" w:lineRule="auto"/>
              <w:rPr>
                <w:szCs w:val="22"/>
              </w:rPr>
            </w:pPr>
            <w:r w:rsidRPr="00E96E31">
              <w:rPr>
                <w:szCs w:val="22"/>
              </w:rPr>
              <w:t>dažnai</w:t>
            </w:r>
          </w:p>
        </w:tc>
        <w:tc>
          <w:tcPr>
            <w:tcW w:w="4961" w:type="dxa"/>
          </w:tcPr>
          <w:p w:rsidR="001C617D" w:rsidRPr="00E96E31" w:rsidRDefault="001C617D" w:rsidP="00BA5B21">
            <w:pPr>
              <w:tabs>
                <w:tab w:val="clear" w:pos="567"/>
              </w:tabs>
              <w:spacing w:line="240" w:lineRule="auto"/>
              <w:rPr>
                <w:szCs w:val="22"/>
              </w:rPr>
            </w:pPr>
            <w:r w:rsidRPr="00E96E31">
              <w:rPr>
                <w:szCs w:val="22"/>
              </w:rPr>
              <w:t>galvos skausmas</w:t>
            </w:r>
          </w:p>
        </w:tc>
      </w:tr>
      <w:tr w:rsidR="001C617D" w:rsidRPr="00E96E31" w:rsidTr="00E96E31">
        <w:tc>
          <w:tcPr>
            <w:tcW w:w="2943" w:type="dxa"/>
            <w:tcBorders>
              <w:top w:val="nil"/>
            </w:tcBorders>
          </w:tcPr>
          <w:p w:rsidR="001C617D" w:rsidRPr="00E96E31" w:rsidRDefault="001C617D" w:rsidP="00BA5B21">
            <w:pPr>
              <w:tabs>
                <w:tab w:val="clear" w:pos="567"/>
              </w:tabs>
              <w:spacing w:line="240" w:lineRule="auto"/>
              <w:rPr>
                <w:szCs w:val="22"/>
              </w:rPr>
            </w:pPr>
            <w:r w:rsidRPr="00E96E31">
              <w:rPr>
                <w:szCs w:val="22"/>
              </w:rPr>
              <w:t xml:space="preserve"> </w:t>
            </w:r>
          </w:p>
        </w:tc>
        <w:tc>
          <w:tcPr>
            <w:tcW w:w="1276" w:type="dxa"/>
          </w:tcPr>
          <w:p w:rsidR="001C617D" w:rsidRPr="00E96E31" w:rsidRDefault="001C617D" w:rsidP="00BA5B21">
            <w:pPr>
              <w:tabs>
                <w:tab w:val="clear" w:pos="567"/>
              </w:tabs>
              <w:spacing w:line="240" w:lineRule="auto"/>
              <w:rPr>
                <w:szCs w:val="22"/>
              </w:rPr>
            </w:pPr>
            <w:r w:rsidRPr="00E96E31">
              <w:rPr>
                <w:szCs w:val="22"/>
              </w:rPr>
              <w:t>nedažnai</w:t>
            </w:r>
          </w:p>
        </w:tc>
        <w:tc>
          <w:tcPr>
            <w:tcW w:w="4961" w:type="dxa"/>
          </w:tcPr>
          <w:p w:rsidR="001C617D" w:rsidRPr="00E96E31" w:rsidRDefault="001C617D" w:rsidP="00BA5B21">
            <w:pPr>
              <w:tabs>
                <w:tab w:val="clear" w:pos="567"/>
              </w:tabs>
              <w:spacing w:line="240" w:lineRule="auto"/>
              <w:rPr>
                <w:szCs w:val="22"/>
              </w:rPr>
            </w:pPr>
            <w:r w:rsidRPr="00E96E31">
              <w:rPr>
                <w:szCs w:val="22"/>
              </w:rPr>
              <w:t>galvos svaigimas</w:t>
            </w:r>
          </w:p>
        </w:tc>
      </w:tr>
      <w:tr w:rsidR="001C617D" w:rsidRPr="00E96E31" w:rsidTr="00E96E31">
        <w:tc>
          <w:tcPr>
            <w:tcW w:w="2943" w:type="dxa"/>
            <w:tcBorders>
              <w:bottom w:val="nil"/>
            </w:tcBorders>
          </w:tcPr>
          <w:p w:rsidR="001C617D" w:rsidRPr="00E96E31" w:rsidRDefault="001C617D" w:rsidP="00BA5B21">
            <w:pPr>
              <w:tabs>
                <w:tab w:val="clear" w:pos="567"/>
              </w:tabs>
              <w:spacing w:line="240" w:lineRule="auto"/>
              <w:rPr>
                <w:szCs w:val="22"/>
              </w:rPr>
            </w:pPr>
            <w:r w:rsidRPr="00E96E31">
              <w:rPr>
                <w:szCs w:val="22"/>
              </w:rPr>
              <w:t>Akių sutrikimai</w:t>
            </w:r>
          </w:p>
        </w:tc>
        <w:tc>
          <w:tcPr>
            <w:tcW w:w="1276" w:type="dxa"/>
          </w:tcPr>
          <w:p w:rsidR="001C617D" w:rsidRPr="00E96E31" w:rsidRDefault="001C617D" w:rsidP="00BA5B21">
            <w:pPr>
              <w:tabs>
                <w:tab w:val="clear" w:pos="567"/>
              </w:tabs>
              <w:spacing w:line="240" w:lineRule="auto"/>
              <w:rPr>
                <w:szCs w:val="22"/>
              </w:rPr>
            </w:pPr>
            <w:r w:rsidRPr="00E96E31">
              <w:rPr>
                <w:szCs w:val="22"/>
              </w:rPr>
              <w:t>labai dažnai</w:t>
            </w:r>
          </w:p>
        </w:tc>
        <w:tc>
          <w:tcPr>
            <w:tcW w:w="4961" w:type="dxa"/>
          </w:tcPr>
          <w:p w:rsidR="001C617D" w:rsidRPr="00E96E31" w:rsidRDefault="001C617D" w:rsidP="00BA5B21">
            <w:pPr>
              <w:tabs>
                <w:tab w:val="clear" w:pos="567"/>
              </w:tabs>
              <w:spacing w:line="240" w:lineRule="auto"/>
              <w:rPr>
                <w:szCs w:val="22"/>
              </w:rPr>
            </w:pPr>
            <w:r w:rsidRPr="00E96E31">
              <w:rPr>
                <w:szCs w:val="22"/>
              </w:rPr>
              <w:t>junginės hiperemija, akies niežulys, blakstienų augimas</w:t>
            </w:r>
          </w:p>
        </w:tc>
      </w:tr>
      <w:tr w:rsidR="001C617D" w:rsidRPr="00E96E31" w:rsidTr="00E96E31">
        <w:tc>
          <w:tcPr>
            <w:tcW w:w="2943" w:type="dxa"/>
            <w:tcBorders>
              <w:top w:val="nil"/>
              <w:bottom w:val="nil"/>
            </w:tcBorders>
          </w:tcPr>
          <w:p w:rsidR="001C617D" w:rsidRPr="00E96E31" w:rsidRDefault="001C617D" w:rsidP="00BA5B21">
            <w:pPr>
              <w:tabs>
                <w:tab w:val="clear" w:pos="567"/>
              </w:tabs>
              <w:spacing w:line="240" w:lineRule="auto"/>
              <w:rPr>
                <w:szCs w:val="22"/>
              </w:rPr>
            </w:pPr>
            <w:r w:rsidRPr="00E96E31">
              <w:rPr>
                <w:szCs w:val="22"/>
              </w:rPr>
              <w:t xml:space="preserve"> </w:t>
            </w:r>
          </w:p>
        </w:tc>
        <w:tc>
          <w:tcPr>
            <w:tcW w:w="1276" w:type="dxa"/>
          </w:tcPr>
          <w:p w:rsidR="001C617D" w:rsidRPr="00E96E31" w:rsidRDefault="001C617D" w:rsidP="00BA5B21">
            <w:pPr>
              <w:tabs>
                <w:tab w:val="clear" w:pos="567"/>
              </w:tabs>
              <w:spacing w:line="240" w:lineRule="auto"/>
              <w:rPr>
                <w:szCs w:val="22"/>
              </w:rPr>
            </w:pPr>
            <w:r w:rsidRPr="00E96E31">
              <w:rPr>
                <w:szCs w:val="22"/>
              </w:rPr>
              <w:t>dažnai</w:t>
            </w:r>
          </w:p>
        </w:tc>
        <w:tc>
          <w:tcPr>
            <w:tcW w:w="4961" w:type="dxa"/>
          </w:tcPr>
          <w:p w:rsidR="001C617D" w:rsidRPr="00E96E31" w:rsidRDefault="001C617D" w:rsidP="00BA5B21">
            <w:pPr>
              <w:tabs>
                <w:tab w:val="clear" w:pos="567"/>
              </w:tabs>
              <w:spacing w:line="240" w:lineRule="auto"/>
              <w:rPr>
                <w:szCs w:val="22"/>
              </w:rPr>
            </w:pPr>
            <w:r w:rsidRPr="00E96E31">
              <w:rPr>
                <w:szCs w:val="22"/>
              </w:rPr>
              <w:t>paviršinis taškinis keratitas, ragenos erozija, akies deginimo pojūtis, akies suerzinimas, alerginis konjunktyvitas, blefaritas, sumažėjęs regėjimo aštrumas, astenopija, junginės edema, svetimkūnio pojūtis, sausa akis, akies skausmas, fotofobija, ašarojimas, akies išskyros, sutrikusi rega ar neaiškus matymas, padidėjusi rainelės pigmentacija, patamsėjusios blakstienos</w:t>
            </w:r>
          </w:p>
        </w:tc>
      </w:tr>
      <w:tr w:rsidR="001C617D" w:rsidRPr="00E96E31" w:rsidTr="00E96E31">
        <w:tc>
          <w:tcPr>
            <w:tcW w:w="2943" w:type="dxa"/>
            <w:tcBorders>
              <w:top w:val="nil"/>
              <w:bottom w:val="nil"/>
            </w:tcBorders>
          </w:tcPr>
          <w:p w:rsidR="001C617D" w:rsidRPr="00E96E31" w:rsidRDefault="001C617D" w:rsidP="00BA5B21">
            <w:pPr>
              <w:tabs>
                <w:tab w:val="clear" w:pos="567"/>
              </w:tabs>
              <w:spacing w:line="240" w:lineRule="auto"/>
              <w:rPr>
                <w:szCs w:val="22"/>
              </w:rPr>
            </w:pPr>
            <w:r w:rsidRPr="00E96E31">
              <w:rPr>
                <w:szCs w:val="22"/>
              </w:rPr>
              <w:t xml:space="preserve"> </w:t>
            </w:r>
          </w:p>
        </w:tc>
        <w:tc>
          <w:tcPr>
            <w:tcW w:w="1276" w:type="dxa"/>
          </w:tcPr>
          <w:p w:rsidR="001C617D" w:rsidRPr="00E96E31" w:rsidRDefault="001C617D" w:rsidP="00BA5B21">
            <w:pPr>
              <w:tabs>
                <w:tab w:val="clear" w:pos="567"/>
              </w:tabs>
              <w:spacing w:line="240" w:lineRule="auto"/>
              <w:rPr>
                <w:szCs w:val="22"/>
              </w:rPr>
            </w:pPr>
            <w:r w:rsidRPr="00E96E31">
              <w:rPr>
                <w:szCs w:val="22"/>
              </w:rPr>
              <w:t>nedažnai</w:t>
            </w:r>
          </w:p>
        </w:tc>
        <w:tc>
          <w:tcPr>
            <w:tcW w:w="4961" w:type="dxa"/>
          </w:tcPr>
          <w:p w:rsidR="001C617D" w:rsidRPr="00E96E31" w:rsidRDefault="001C617D" w:rsidP="00BA5B21">
            <w:pPr>
              <w:tabs>
                <w:tab w:val="clear" w:pos="567"/>
              </w:tabs>
              <w:spacing w:line="240" w:lineRule="auto"/>
              <w:rPr>
                <w:szCs w:val="22"/>
              </w:rPr>
            </w:pPr>
            <w:r w:rsidRPr="00E96E31">
              <w:rPr>
                <w:szCs w:val="22"/>
              </w:rPr>
              <w:t xml:space="preserve">tinklainės kraujosruva, uveitas, cistoidinė geltonosios dėmės edema, iritas, blefarospazmas, akies voko retrakcija, periorbitalinė eritema </w:t>
            </w:r>
          </w:p>
        </w:tc>
      </w:tr>
      <w:tr w:rsidR="001C617D" w:rsidRPr="00E96E31" w:rsidTr="00E96E31">
        <w:tc>
          <w:tcPr>
            <w:tcW w:w="2943" w:type="dxa"/>
            <w:tcBorders>
              <w:top w:val="nil"/>
            </w:tcBorders>
          </w:tcPr>
          <w:p w:rsidR="001C617D" w:rsidRPr="00E96E31" w:rsidRDefault="001C617D" w:rsidP="00BA5B21">
            <w:pPr>
              <w:tabs>
                <w:tab w:val="clear" w:pos="567"/>
              </w:tabs>
              <w:spacing w:line="240" w:lineRule="auto"/>
              <w:rPr>
                <w:szCs w:val="22"/>
              </w:rPr>
            </w:pPr>
            <w:r w:rsidRPr="00E96E31">
              <w:rPr>
                <w:szCs w:val="22"/>
              </w:rPr>
              <w:t xml:space="preserve"> </w:t>
            </w:r>
          </w:p>
        </w:tc>
        <w:tc>
          <w:tcPr>
            <w:tcW w:w="1276" w:type="dxa"/>
          </w:tcPr>
          <w:p w:rsidR="001C617D" w:rsidRPr="00E96E31" w:rsidRDefault="001C617D" w:rsidP="00BA5B21">
            <w:pPr>
              <w:tabs>
                <w:tab w:val="clear" w:pos="567"/>
              </w:tabs>
              <w:spacing w:line="240" w:lineRule="auto"/>
              <w:rPr>
                <w:szCs w:val="22"/>
              </w:rPr>
            </w:pPr>
            <w:r w:rsidRPr="00E96E31">
              <w:rPr>
                <w:szCs w:val="22"/>
              </w:rPr>
              <w:t>nežinomas</w:t>
            </w:r>
          </w:p>
        </w:tc>
        <w:tc>
          <w:tcPr>
            <w:tcW w:w="4961" w:type="dxa"/>
          </w:tcPr>
          <w:p w:rsidR="001C617D" w:rsidRPr="00E96E31" w:rsidRDefault="001C617D" w:rsidP="00E24B9C">
            <w:pPr>
              <w:tabs>
                <w:tab w:val="clear" w:pos="567"/>
              </w:tabs>
              <w:spacing w:line="240" w:lineRule="auto"/>
              <w:rPr>
                <w:szCs w:val="22"/>
              </w:rPr>
            </w:pPr>
            <w:r w:rsidRPr="00E96E31">
              <w:rPr>
                <w:szCs w:val="22"/>
              </w:rPr>
              <w:t>enoftalmas</w:t>
            </w:r>
          </w:p>
        </w:tc>
      </w:tr>
      <w:tr w:rsidR="001C617D" w:rsidRPr="00E96E31" w:rsidTr="00E96E31">
        <w:tc>
          <w:tcPr>
            <w:tcW w:w="2943" w:type="dxa"/>
          </w:tcPr>
          <w:p w:rsidR="001C617D" w:rsidRPr="00E96E31" w:rsidRDefault="001C617D" w:rsidP="00BA5B21">
            <w:pPr>
              <w:tabs>
                <w:tab w:val="clear" w:pos="567"/>
              </w:tabs>
              <w:spacing w:line="240" w:lineRule="auto"/>
              <w:rPr>
                <w:szCs w:val="22"/>
              </w:rPr>
            </w:pPr>
            <w:r w:rsidRPr="00E96E31">
              <w:rPr>
                <w:szCs w:val="22"/>
              </w:rPr>
              <w:t>Kraujagyslių sutrikimai</w:t>
            </w:r>
          </w:p>
        </w:tc>
        <w:tc>
          <w:tcPr>
            <w:tcW w:w="1276" w:type="dxa"/>
          </w:tcPr>
          <w:p w:rsidR="001C617D" w:rsidRPr="00E96E31" w:rsidRDefault="001C617D" w:rsidP="00BA5B21">
            <w:pPr>
              <w:tabs>
                <w:tab w:val="clear" w:pos="567"/>
              </w:tabs>
              <w:spacing w:line="240" w:lineRule="auto"/>
              <w:rPr>
                <w:szCs w:val="22"/>
              </w:rPr>
            </w:pPr>
            <w:r w:rsidRPr="00E96E31">
              <w:rPr>
                <w:szCs w:val="22"/>
              </w:rPr>
              <w:t>dažnai</w:t>
            </w:r>
          </w:p>
        </w:tc>
        <w:tc>
          <w:tcPr>
            <w:tcW w:w="4961" w:type="dxa"/>
          </w:tcPr>
          <w:p w:rsidR="001C617D" w:rsidRPr="00E96E31" w:rsidRDefault="001C617D" w:rsidP="00BA5B21">
            <w:pPr>
              <w:tabs>
                <w:tab w:val="clear" w:pos="567"/>
              </w:tabs>
              <w:spacing w:line="240" w:lineRule="auto"/>
              <w:rPr>
                <w:szCs w:val="22"/>
              </w:rPr>
            </w:pPr>
            <w:r w:rsidRPr="00E96E31">
              <w:rPr>
                <w:szCs w:val="22"/>
              </w:rPr>
              <w:t>hipertenzija</w:t>
            </w:r>
          </w:p>
        </w:tc>
      </w:tr>
      <w:tr w:rsidR="001C617D" w:rsidRPr="00E96E31" w:rsidTr="00E96E31">
        <w:tc>
          <w:tcPr>
            <w:tcW w:w="2943" w:type="dxa"/>
          </w:tcPr>
          <w:p w:rsidR="001C617D" w:rsidRPr="00E96E31" w:rsidRDefault="001C617D" w:rsidP="00BA5B21">
            <w:pPr>
              <w:tabs>
                <w:tab w:val="clear" w:pos="567"/>
              </w:tabs>
              <w:spacing w:line="240" w:lineRule="auto"/>
              <w:rPr>
                <w:szCs w:val="22"/>
              </w:rPr>
            </w:pPr>
            <w:r w:rsidRPr="00E96E31">
              <w:rPr>
                <w:szCs w:val="22"/>
              </w:rPr>
              <w:t>Virškinimo trakto sutrikimai</w:t>
            </w:r>
          </w:p>
        </w:tc>
        <w:tc>
          <w:tcPr>
            <w:tcW w:w="1276" w:type="dxa"/>
          </w:tcPr>
          <w:p w:rsidR="001C617D" w:rsidRPr="00E96E31" w:rsidRDefault="001C617D" w:rsidP="00BA5B21">
            <w:pPr>
              <w:tabs>
                <w:tab w:val="clear" w:pos="567"/>
              </w:tabs>
              <w:spacing w:line="240" w:lineRule="auto"/>
              <w:rPr>
                <w:szCs w:val="22"/>
              </w:rPr>
            </w:pPr>
            <w:r w:rsidRPr="00E96E31">
              <w:rPr>
                <w:szCs w:val="22"/>
              </w:rPr>
              <w:t>nedažnai</w:t>
            </w:r>
          </w:p>
        </w:tc>
        <w:tc>
          <w:tcPr>
            <w:tcW w:w="4961" w:type="dxa"/>
          </w:tcPr>
          <w:p w:rsidR="001C617D" w:rsidRPr="00E96E31" w:rsidRDefault="001C617D" w:rsidP="00BA5B21">
            <w:pPr>
              <w:tabs>
                <w:tab w:val="clear" w:pos="567"/>
              </w:tabs>
              <w:spacing w:line="240" w:lineRule="auto"/>
              <w:rPr>
                <w:szCs w:val="22"/>
              </w:rPr>
            </w:pPr>
            <w:r w:rsidRPr="00E96E31">
              <w:rPr>
                <w:szCs w:val="22"/>
              </w:rPr>
              <w:t>pykinimas</w:t>
            </w:r>
          </w:p>
        </w:tc>
      </w:tr>
      <w:tr w:rsidR="001C617D" w:rsidRPr="00E96E31" w:rsidTr="00E96E31">
        <w:tc>
          <w:tcPr>
            <w:tcW w:w="2943" w:type="dxa"/>
            <w:tcBorders>
              <w:bottom w:val="nil"/>
            </w:tcBorders>
          </w:tcPr>
          <w:p w:rsidR="001C617D" w:rsidRPr="00E96E31" w:rsidRDefault="001C617D" w:rsidP="00BA5B21">
            <w:pPr>
              <w:tabs>
                <w:tab w:val="clear" w:pos="567"/>
              </w:tabs>
              <w:spacing w:line="240" w:lineRule="auto"/>
              <w:rPr>
                <w:szCs w:val="22"/>
              </w:rPr>
            </w:pPr>
            <w:r w:rsidRPr="00E96E31">
              <w:rPr>
                <w:szCs w:val="22"/>
              </w:rPr>
              <w:t>Odos ir poodinio audinio sutrikimai</w:t>
            </w:r>
          </w:p>
        </w:tc>
        <w:tc>
          <w:tcPr>
            <w:tcW w:w="1276" w:type="dxa"/>
          </w:tcPr>
          <w:p w:rsidR="001C617D" w:rsidRPr="00E96E31" w:rsidRDefault="001C617D" w:rsidP="00BA5B21">
            <w:pPr>
              <w:tabs>
                <w:tab w:val="clear" w:pos="567"/>
              </w:tabs>
              <w:spacing w:line="240" w:lineRule="auto"/>
              <w:rPr>
                <w:szCs w:val="22"/>
              </w:rPr>
            </w:pPr>
            <w:r w:rsidRPr="00E96E31">
              <w:rPr>
                <w:szCs w:val="22"/>
              </w:rPr>
              <w:t>dažnai</w:t>
            </w:r>
          </w:p>
        </w:tc>
        <w:tc>
          <w:tcPr>
            <w:tcW w:w="4961" w:type="dxa"/>
          </w:tcPr>
          <w:p w:rsidR="001C617D" w:rsidRPr="00E96E31" w:rsidRDefault="001C617D" w:rsidP="00E24B9C">
            <w:pPr>
              <w:tabs>
                <w:tab w:val="clear" w:pos="567"/>
              </w:tabs>
              <w:spacing w:line="240" w:lineRule="auto"/>
              <w:rPr>
                <w:szCs w:val="22"/>
              </w:rPr>
            </w:pPr>
            <w:r w:rsidRPr="00E96E31">
              <w:rPr>
                <w:szCs w:val="22"/>
              </w:rPr>
              <w:t>akies voko eritema, akies voko niežėjimas, odos pigmentacija aplink akį</w:t>
            </w:r>
          </w:p>
        </w:tc>
      </w:tr>
      <w:tr w:rsidR="001C617D" w:rsidRPr="00E96E31" w:rsidTr="00E96E31">
        <w:tc>
          <w:tcPr>
            <w:tcW w:w="2943" w:type="dxa"/>
            <w:tcBorders>
              <w:top w:val="nil"/>
            </w:tcBorders>
          </w:tcPr>
          <w:p w:rsidR="001C617D" w:rsidRPr="00E96E31" w:rsidRDefault="001C617D" w:rsidP="00BA5B21">
            <w:pPr>
              <w:tabs>
                <w:tab w:val="clear" w:pos="567"/>
              </w:tabs>
              <w:spacing w:line="240" w:lineRule="auto"/>
              <w:rPr>
                <w:szCs w:val="22"/>
              </w:rPr>
            </w:pPr>
          </w:p>
        </w:tc>
        <w:tc>
          <w:tcPr>
            <w:tcW w:w="1276" w:type="dxa"/>
          </w:tcPr>
          <w:p w:rsidR="001C617D" w:rsidRPr="00E96E31" w:rsidRDefault="001C617D" w:rsidP="00BA5B21">
            <w:pPr>
              <w:tabs>
                <w:tab w:val="clear" w:pos="567"/>
              </w:tabs>
              <w:spacing w:line="240" w:lineRule="auto"/>
              <w:rPr>
                <w:szCs w:val="22"/>
              </w:rPr>
            </w:pPr>
            <w:r w:rsidRPr="00E96E31">
              <w:rPr>
                <w:szCs w:val="22"/>
              </w:rPr>
              <w:t>nedažnai</w:t>
            </w:r>
          </w:p>
        </w:tc>
        <w:tc>
          <w:tcPr>
            <w:tcW w:w="4961" w:type="dxa"/>
          </w:tcPr>
          <w:p w:rsidR="001C617D" w:rsidRPr="00E96E31" w:rsidRDefault="001C617D" w:rsidP="00BA5B21">
            <w:pPr>
              <w:tabs>
                <w:tab w:val="clear" w:pos="567"/>
              </w:tabs>
              <w:spacing w:line="240" w:lineRule="auto"/>
              <w:rPr>
                <w:szCs w:val="22"/>
              </w:rPr>
            </w:pPr>
            <w:r w:rsidRPr="00E96E31">
              <w:rPr>
                <w:szCs w:val="22"/>
              </w:rPr>
              <w:t>akies voko edema, hirsutizmas</w:t>
            </w:r>
          </w:p>
        </w:tc>
      </w:tr>
      <w:tr w:rsidR="001C617D" w:rsidRPr="00E96E31" w:rsidTr="00E96E31">
        <w:tc>
          <w:tcPr>
            <w:tcW w:w="2943" w:type="dxa"/>
          </w:tcPr>
          <w:p w:rsidR="001C617D" w:rsidRPr="00E96E31" w:rsidRDefault="001C617D" w:rsidP="00BA5B21">
            <w:pPr>
              <w:tabs>
                <w:tab w:val="clear" w:pos="567"/>
              </w:tabs>
              <w:spacing w:line="240" w:lineRule="auto"/>
              <w:rPr>
                <w:szCs w:val="22"/>
              </w:rPr>
            </w:pPr>
            <w:r w:rsidRPr="00E96E31">
              <w:rPr>
                <w:szCs w:val="22"/>
              </w:rPr>
              <w:t>Bendri sutrikimai ir vartojimo vietos pažeidimai</w:t>
            </w:r>
          </w:p>
        </w:tc>
        <w:tc>
          <w:tcPr>
            <w:tcW w:w="1276" w:type="dxa"/>
          </w:tcPr>
          <w:p w:rsidR="001C617D" w:rsidRPr="00E96E31" w:rsidRDefault="001C617D" w:rsidP="00BA5B21">
            <w:pPr>
              <w:tabs>
                <w:tab w:val="clear" w:pos="567"/>
              </w:tabs>
              <w:spacing w:line="240" w:lineRule="auto"/>
              <w:rPr>
                <w:szCs w:val="22"/>
              </w:rPr>
            </w:pPr>
            <w:r w:rsidRPr="00E96E31">
              <w:rPr>
                <w:szCs w:val="22"/>
              </w:rPr>
              <w:t>nedažnai</w:t>
            </w:r>
          </w:p>
        </w:tc>
        <w:tc>
          <w:tcPr>
            <w:tcW w:w="4961" w:type="dxa"/>
          </w:tcPr>
          <w:p w:rsidR="001C617D" w:rsidRPr="00E96E31" w:rsidRDefault="001C617D" w:rsidP="00BA5B21">
            <w:pPr>
              <w:tabs>
                <w:tab w:val="clear" w:pos="567"/>
              </w:tabs>
              <w:spacing w:line="240" w:lineRule="auto"/>
              <w:rPr>
                <w:szCs w:val="22"/>
              </w:rPr>
            </w:pPr>
            <w:r w:rsidRPr="00E96E31">
              <w:rPr>
                <w:szCs w:val="22"/>
              </w:rPr>
              <w:t>astenija</w:t>
            </w:r>
          </w:p>
        </w:tc>
      </w:tr>
      <w:tr w:rsidR="001C617D" w:rsidRPr="00E96E31" w:rsidTr="00E96E31">
        <w:tc>
          <w:tcPr>
            <w:tcW w:w="2943" w:type="dxa"/>
          </w:tcPr>
          <w:p w:rsidR="001C617D" w:rsidRPr="00E96E31" w:rsidRDefault="001C617D" w:rsidP="00BA5B21">
            <w:pPr>
              <w:tabs>
                <w:tab w:val="clear" w:pos="567"/>
              </w:tabs>
              <w:spacing w:line="240" w:lineRule="auto"/>
              <w:rPr>
                <w:szCs w:val="22"/>
              </w:rPr>
            </w:pPr>
            <w:r w:rsidRPr="00E96E31">
              <w:rPr>
                <w:szCs w:val="22"/>
              </w:rPr>
              <w:t>Tyrimai</w:t>
            </w:r>
          </w:p>
        </w:tc>
        <w:tc>
          <w:tcPr>
            <w:tcW w:w="1276" w:type="dxa"/>
          </w:tcPr>
          <w:p w:rsidR="001C617D" w:rsidRPr="00E96E31" w:rsidRDefault="001C617D" w:rsidP="00BA5B21">
            <w:pPr>
              <w:tabs>
                <w:tab w:val="clear" w:pos="567"/>
              </w:tabs>
              <w:spacing w:line="240" w:lineRule="auto"/>
              <w:rPr>
                <w:szCs w:val="22"/>
              </w:rPr>
            </w:pPr>
            <w:r w:rsidRPr="00E96E31">
              <w:rPr>
                <w:szCs w:val="22"/>
              </w:rPr>
              <w:t>dažnai</w:t>
            </w:r>
          </w:p>
        </w:tc>
        <w:tc>
          <w:tcPr>
            <w:tcW w:w="4961" w:type="dxa"/>
          </w:tcPr>
          <w:p w:rsidR="001C617D" w:rsidRPr="00E96E31" w:rsidRDefault="001C617D" w:rsidP="00BA5B21">
            <w:pPr>
              <w:tabs>
                <w:tab w:val="clear" w:pos="567"/>
              </w:tabs>
              <w:spacing w:line="240" w:lineRule="auto"/>
              <w:rPr>
                <w:szCs w:val="22"/>
              </w:rPr>
            </w:pPr>
            <w:r w:rsidRPr="00E96E31">
              <w:rPr>
                <w:szCs w:val="22"/>
              </w:rPr>
              <w:t>nenormalūs kepenų funkcijos rodmenys</w:t>
            </w:r>
          </w:p>
        </w:tc>
      </w:tr>
    </w:tbl>
    <w:p w:rsidR="001C617D" w:rsidRPr="00E96E31" w:rsidRDefault="001C617D" w:rsidP="00066890">
      <w:pPr>
        <w:spacing w:line="240" w:lineRule="auto"/>
        <w:rPr>
          <w:szCs w:val="22"/>
        </w:rPr>
      </w:pPr>
    </w:p>
    <w:p w:rsidR="001C617D" w:rsidRPr="00E96E31" w:rsidRDefault="001C617D" w:rsidP="00B60AC6">
      <w:pPr>
        <w:autoSpaceDE w:val="0"/>
        <w:autoSpaceDN w:val="0"/>
        <w:adjustRightInd w:val="0"/>
        <w:spacing w:line="240" w:lineRule="auto"/>
        <w:rPr>
          <w:szCs w:val="22"/>
          <w:u w:val="single"/>
        </w:rPr>
      </w:pPr>
      <w:r w:rsidRPr="00E96E31">
        <w:rPr>
          <w:szCs w:val="22"/>
          <w:u w:val="single"/>
        </w:rPr>
        <w:t>Pranešimas apie įtariamas nepageidaujamas reakcijas</w:t>
      </w:r>
    </w:p>
    <w:p w:rsidR="001C617D" w:rsidRPr="00E96E31" w:rsidRDefault="001C617D" w:rsidP="00B60AC6">
      <w:pPr>
        <w:autoSpaceDE w:val="0"/>
        <w:autoSpaceDN w:val="0"/>
        <w:adjustRightInd w:val="0"/>
        <w:spacing w:line="240" w:lineRule="auto"/>
        <w:rPr>
          <w:szCs w:val="22"/>
        </w:rPr>
      </w:pPr>
      <w:r w:rsidRPr="00E96E31">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E96E31">
          <w:rPr>
            <w:rStyle w:val="Hipersaitas"/>
            <w:rFonts w:eastAsia="SimSun"/>
            <w:color w:val="auto"/>
            <w:szCs w:val="22"/>
          </w:rPr>
          <w:t>www.vvkt.lt</w:t>
        </w:r>
      </w:hyperlink>
      <w:r w:rsidRPr="00E96E31">
        <w:rPr>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E96E31">
          <w:rPr>
            <w:rStyle w:val="Hipersaitas"/>
            <w:rFonts w:eastAsia="SimSun"/>
            <w:color w:val="auto"/>
            <w:szCs w:val="22"/>
          </w:rPr>
          <w:t>NepageidaujamaR@vvkt.lt</w:t>
        </w:r>
      </w:hyperlink>
      <w:r w:rsidRPr="00E96E31">
        <w:rPr>
          <w:szCs w:val="22"/>
        </w:rPr>
        <w:t>.</w:t>
      </w:r>
    </w:p>
    <w:p w:rsidR="001C617D" w:rsidRPr="00E96E31" w:rsidRDefault="001C617D" w:rsidP="00B60AC6">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lastRenderedPageBreak/>
        <w:t>4.9</w:t>
      </w:r>
      <w:r w:rsidRPr="00E96E31">
        <w:rPr>
          <w:rFonts w:ascii="Times New Roman" w:hAnsi="Times New Roman"/>
          <w:sz w:val="22"/>
          <w:szCs w:val="22"/>
        </w:rPr>
        <w:tab/>
        <w:t>Perdozavimas</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Perdozavimo atvejų neužfiksuota. Vartojant į akis, perdozavimo nereikėtų tikėtis.</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Jeigu vis dėlto šio vaistinio preparato būtų perdozuota, reikia taikyti simptominį ir palaikomąjį gydymą. Netyčia nurijus Glabrilux, gali būti naudinga žinoti, kad 2 savaičių trukmės žiurkių ir pelių tyrimų metu iki 100 mg/kg paros dozės per burną toksinio poveikio nesukėlė. Apskaičiavus mg/m</w:t>
      </w:r>
      <w:r w:rsidRPr="00E96E31">
        <w:rPr>
          <w:szCs w:val="22"/>
          <w:vertAlign w:val="superscript"/>
        </w:rPr>
        <w:t>2</w:t>
      </w:r>
      <w:r w:rsidRPr="00E96E31">
        <w:rPr>
          <w:szCs w:val="22"/>
        </w:rPr>
        <w:t>, šios dozės bent 70 kartų viršija tą, kurią gautų 10 kg svorio vaikas, atsitiktinai išgėręs vieną buteliuką Glabrilux 0,3 mg/ml akių lašų.</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Style w:val="Antrat3"/>
        <w:rPr>
          <w:szCs w:val="22"/>
        </w:rPr>
      </w:pPr>
      <w:r w:rsidRPr="00E96E31">
        <w:rPr>
          <w:szCs w:val="22"/>
        </w:rPr>
        <w:t>5.</w:t>
      </w:r>
      <w:r w:rsidRPr="00E96E31">
        <w:rPr>
          <w:szCs w:val="22"/>
        </w:rPr>
        <w:tab/>
        <w:t>FARMAKOLOGINĖS SAVYBĖS</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5.1</w:t>
      </w:r>
      <w:r w:rsidRPr="00E96E31">
        <w:rPr>
          <w:rFonts w:ascii="Times New Roman" w:hAnsi="Times New Roman"/>
          <w:bCs w:val="0"/>
          <w:sz w:val="22"/>
          <w:szCs w:val="22"/>
        </w:rPr>
        <w:t xml:space="preserve"> </w:t>
      </w:r>
      <w:r w:rsidRPr="00E96E31">
        <w:rPr>
          <w:rFonts w:ascii="Times New Roman" w:hAnsi="Times New Roman"/>
          <w:sz w:val="22"/>
          <w:szCs w:val="22"/>
        </w:rPr>
        <w:tab/>
        <w:t>Farmakodinaminės savybės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Farmakoterapinė grupė – akių vaistiniai preparatai, prostaglandinų analogai, ATC kodas – S01EE03.</w:t>
      </w:r>
    </w:p>
    <w:p w:rsidR="001C617D" w:rsidRPr="00E96E31" w:rsidRDefault="001C617D" w:rsidP="00066890">
      <w:pPr>
        <w:spacing w:line="240" w:lineRule="auto"/>
        <w:rPr>
          <w:szCs w:val="22"/>
        </w:rPr>
      </w:pPr>
    </w:p>
    <w:p w:rsidR="001C617D" w:rsidRPr="00E96E31" w:rsidRDefault="001C617D" w:rsidP="00066890">
      <w:pPr>
        <w:spacing w:line="240" w:lineRule="auto"/>
        <w:rPr>
          <w:szCs w:val="22"/>
          <w:u w:val="single"/>
        </w:rPr>
      </w:pPr>
      <w:r w:rsidRPr="00E96E31">
        <w:rPr>
          <w:szCs w:val="22"/>
          <w:u w:val="single"/>
        </w:rPr>
        <w:t>Veikimo mechanizmas</w:t>
      </w:r>
    </w:p>
    <w:p w:rsidR="001C617D" w:rsidRPr="00E96E31" w:rsidRDefault="001C617D" w:rsidP="00066890">
      <w:pPr>
        <w:spacing w:line="240" w:lineRule="auto"/>
        <w:rPr>
          <w:szCs w:val="22"/>
        </w:rPr>
      </w:pPr>
      <w:r w:rsidRPr="00E96E31">
        <w:rPr>
          <w:szCs w:val="22"/>
        </w:rPr>
        <w:t>Veikimo mechanizmas, kuriuo bimatoprostas mažina žmonių akispūdį, yra vandeninio skysčio nutekėjimo trabekulių tinklu didinimas bei nutekėjimo iš gyslainės ir odenos skatinimas. Pirmą kartą pavartojus šio vaistinio preparato, akispūdis pradeda mažėti maždaug po 4 val. ir labiausiai sumažėja per maždaug 8</w:t>
      </w:r>
      <w:r w:rsidRPr="00E96E31">
        <w:rPr>
          <w:szCs w:val="22"/>
        </w:rPr>
        <w:noBreakHyphen/>
        <w:t>12 val. Poveikis išlieka bent 24 val.</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Bimatoprostas akispūdį mažina stipriai. Tai sintetinis prostamidas, kurio struktūra panaši į prostaglandino F</w:t>
      </w:r>
      <w:r w:rsidRPr="00E96E31">
        <w:rPr>
          <w:szCs w:val="22"/>
          <w:vertAlign w:val="subscript"/>
        </w:rPr>
        <w:t>2α</w:t>
      </w:r>
      <w:r w:rsidRPr="00E96E31">
        <w:rPr>
          <w:szCs w:val="22"/>
        </w:rPr>
        <w:t> (PGF</w:t>
      </w:r>
      <w:r w:rsidRPr="00E96E31">
        <w:rPr>
          <w:szCs w:val="22"/>
          <w:vertAlign w:val="subscript"/>
        </w:rPr>
        <w:t>2α</w:t>
      </w:r>
      <w:r w:rsidRPr="00E96E31">
        <w:rPr>
          <w:szCs w:val="22"/>
        </w:rPr>
        <w:t>), neveikiančio jokių žinomų prostaglandinų receptorių. Bimatoprostas selektyviai imituoja neseniai atrastų biosintetinių medžiagų, vadinamų prostamidais, poveikį. Vis dėlto prostamidų receptorių struktūra dar nenustatyta.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12 mėn. tyrimo metu lyginus suaugusiųjų monoterapijos 0,3 mg/ml bimatoprostu ir timololiu poveikį, 8 val. ryto akispūdis buvo vidutiniškai 7,9</w:t>
      </w:r>
      <w:r w:rsidRPr="00E96E31">
        <w:rPr>
          <w:szCs w:val="22"/>
        </w:rPr>
        <w:noBreakHyphen/>
        <w:t>8,8 mm Hg mažesnis negu iki gydymo. Skaičiuojant visus vizitus, 12 mėn. tyrimo metu išmatuotas vidutinis akispūdis per visą dieną nesiskyrė daugiau kaip 1,3 mm Hg ir neviršijo 18,0 mm Hg.</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6 mėn. trukmės 0,3 mg/ml bimatoprosto ir latanoprosto palyginamasis klinikinis tyrimas parodė statistikai reikšmingai didesnį vidutinio rytinio akispūdžio sumažėjimą vartojant bimatoprostą (nuo 7,6 iki 8,2 mm Hg) negu vartojant latanoprostą (nuo 6,0 iki 7,2 mm Hg) skaičiuojant visus vizitus tyrimo metu. Junginės hiperemija, blakstienų augimas ir akies niežulys vartojant bimatoprostą pasireiškė statistikai reikšmingai dažniau negu vartojant latanoprostą, tačiau nutraukimo dėl nepageidaujamų reiškinių dažnis buvo mažas ir statistikai reikšmingai nesiskyrė.</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Kartu su beta blokatoriais vartojant 0,3 mg/ml bimatoprostą, vidutinis rytinis (matuotas 08.00) akispūdis sumažėjo nuo 6,5 iki 8,1 mm Hg daugiau negu vartojant vien beta blokatorių.</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Vartojimo esant atviro kampo glaukomai (su pseudoeksfoliacija ar pigmentine) ir lėtinei uždaro kampo glaukomai su funkcionuojančia iridotomija duomenų yra nedaug.</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Klinikiniai tyrimai neparodė klinikai reikšmingo poveikio širdies susitraukimų dažniui ir kraujospūdžiui.</w:t>
      </w:r>
    </w:p>
    <w:p w:rsidR="001C617D" w:rsidRPr="00E96E31" w:rsidRDefault="001C617D" w:rsidP="00066890">
      <w:pPr>
        <w:spacing w:line="240" w:lineRule="auto"/>
        <w:rPr>
          <w:szCs w:val="22"/>
        </w:rPr>
      </w:pPr>
    </w:p>
    <w:p w:rsidR="001C617D" w:rsidRPr="00E96E31" w:rsidRDefault="001C617D" w:rsidP="00066890">
      <w:pPr>
        <w:spacing w:line="240" w:lineRule="auto"/>
        <w:rPr>
          <w:szCs w:val="22"/>
          <w:u w:val="single"/>
        </w:rPr>
      </w:pPr>
      <w:r w:rsidRPr="00E96E31">
        <w:rPr>
          <w:szCs w:val="22"/>
          <w:u w:val="single"/>
        </w:rPr>
        <w:t>Vaikų populiacija</w:t>
      </w:r>
    </w:p>
    <w:p w:rsidR="001C617D" w:rsidRPr="00E96E31" w:rsidRDefault="001C617D" w:rsidP="00066890">
      <w:pPr>
        <w:spacing w:line="240" w:lineRule="auto"/>
        <w:rPr>
          <w:szCs w:val="22"/>
        </w:rPr>
      </w:pPr>
      <w:r w:rsidRPr="00E96E31">
        <w:rPr>
          <w:szCs w:val="22"/>
        </w:rPr>
        <w:t>Glabrilux 0,3 mg/ml saugumas ir veiksmingumas vaikams iki 18 metų neištirti.</w:t>
      </w:r>
    </w:p>
    <w:p w:rsidR="001C617D" w:rsidRPr="00E96E31" w:rsidRDefault="001C617D" w:rsidP="00066890">
      <w:p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5.2</w:t>
      </w:r>
      <w:r w:rsidRPr="00E96E31">
        <w:rPr>
          <w:rFonts w:ascii="Times New Roman" w:hAnsi="Times New Roman"/>
          <w:sz w:val="22"/>
          <w:szCs w:val="22"/>
        </w:rPr>
        <w:tab/>
        <w:t>Farmakokinetinės savybės</w:t>
      </w:r>
    </w:p>
    <w:p w:rsidR="001C617D" w:rsidRPr="00E96E31" w:rsidRDefault="001C617D" w:rsidP="00066890">
      <w:pPr>
        <w:tabs>
          <w:tab w:val="clear" w:pos="567"/>
        </w:tabs>
        <w:spacing w:line="240" w:lineRule="auto"/>
        <w:rPr>
          <w:szCs w:val="22"/>
        </w:rPr>
      </w:pPr>
    </w:p>
    <w:p w:rsidR="001C617D" w:rsidRPr="00E96E31" w:rsidRDefault="001C617D" w:rsidP="00066890">
      <w:pPr>
        <w:spacing w:line="240" w:lineRule="auto"/>
        <w:ind w:right="-142"/>
        <w:rPr>
          <w:szCs w:val="22"/>
        </w:rPr>
      </w:pPr>
      <w:r w:rsidRPr="00E96E31">
        <w:rPr>
          <w:szCs w:val="22"/>
          <w:u w:val="single"/>
        </w:rPr>
        <w:t>Absorbcija</w:t>
      </w:r>
    </w:p>
    <w:p w:rsidR="001C617D" w:rsidRPr="00E96E31" w:rsidRDefault="001C617D" w:rsidP="00066890">
      <w:pPr>
        <w:spacing w:line="240" w:lineRule="auto"/>
        <w:rPr>
          <w:szCs w:val="22"/>
        </w:rPr>
      </w:pPr>
      <w:r w:rsidRPr="00E96E31">
        <w:rPr>
          <w:szCs w:val="22"/>
        </w:rPr>
        <w:t xml:space="preserve">Bimatoprostas praeina rageną ir odeną žmogaus organizme bei </w:t>
      </w:r>
      <w:r w:rsidRPr="00E96E31">
        <w:rPr>
          <w:i/>
          <w:iCs/>
          <w:szCs w:val="22"/>
        </w:rPr>
        <w:t>in vitro</w:t>
      </w:r>
      <w:r w:rsidRPr="00E96E31">
        <w:rPr>
          <w:szCs w:val="22"/>
        </w:rPr>
        <w:t xml:space="preserve">. Suaugusiesiems vartojant šio vaistinio preparato, bimatoprosto sisteminė ekspozicija būna labai maža, vartojamas ilgai jis </w:t>
      </w:r>
      <w:r w:rsidRPr="00E96E31">
        <w:rPr>
          <w:szCs w:val="22"/>
        </w:rPr>
        <w:lastRenderedPageBreak/>
        <w:t>nekumuliuoja. 2 savaites kartą per parą vartojus po vieną 0,3 mg/ml bimatoprosto lašą į abi akis, didžiausia koncentracija kraujyje susidarydavo per 10 min. po įlašinimo ir per 1,5 val. sumažėdavo iki mažesnės už minimalią nustatomą (0,025 ng/ml). Vidutinė C</w:t>
      </w:r>
      <w:r w:rsidRPr="00E96E31">
        <w:rPr>
          <w:szCs w:val="22"/>
          <w:vertAlign w:val="subscript"/>
        </w:rPr>
        <w:t>max</w:t>
      </w:r>
      <w:r w:rsidRPr="00E96E31">
        <w:rPr>
          <w:szCs w:val="22"/>
        </w:rPr>
        <w:t xml:space="preserve"> ir vidutinis AUC</w:t>
      </w:r>
      <w:r w:rsidRPr="00E96E31">
        <w:rPr>
          <w:szCs w:val="22"/>
          <w:vertAlign w:val="subscript"/>
        </w:rPr>
        <w:t>0-24 val.</w:t>
      </w:r>
      <w:r w:rsidRPr="00E96E31">
        <w:rPr>
          <w:szCs w:val="22"/>
        </w:rPr>
        <w:t xml:space="preserve"> 7-ą ir 14-ą dieną buvo panašūs (atitinkamai apie 0,08 ng/ml ir 0,09 ng</w:t>
      </w:r>
      <w:r w:rsidRPr="00E96E31">
        <w:rPr>
          <w:szCs w:val="22"/>
        </w:rPr>
        <w:sym w:font="Symbol" w:char="F0B4"/>
      </w:r>
      <w:r w:rsidRPr="00E96E31">
        <w:rPr>
          <w:szCs w:val="22"/>
        </w:rPr>
        <w:t>val./ml) – tai rodo bimatoprosto pusiausvyrinės koncentracijos susidarymą pirmą vartojimo į akis savaitę.</w:t>
      </w:r>
    </w:p>
    <w:p w:rsidR="001C617D" w:rsidRPr="00E96E31" w:rsidRDefault="001C617D" w:rsidP="00066890">
      <w:pPr>
        <w:spacing w:line="240" w:lineRule="auto"/>
        <w:rPr>
          <w:szCs w:val="22"/>
        </w:rPr>
      </w:pPr>
    </w:p>
    <w:p w:rsidR="001C617D" w:rsidRPr="00E96E31" w:rsidRDefault="001C617D" w:rsidP="00066890">
      <w:pPr>
        <w:spacing w:line="240" w:lineRule="auto"/>
        <w:rPr>
          <w:szCs w:val="22"/>
          <w:u w:val="single"/>
        </w:rPr>
      </w:pPr>
      <w:r w:rsidRPr="00E96E31">
        <w:rPr>
          <w:szCs w:val="22"/>
          <w:u w:val="single"/>
        </w:rPr>
        <w:t>Pasiskirstymas</w:t>
      </w:r>
    </w:p>
    <w:p w:rsidR="001C617D" w:rsidRPr="00E96E31" w:rsidRDefault="001C617D" w:rsidP="00066890">
      <w:pPr>
        <w:spacing w:line="240" w:lineRule="auto"/>
        <w:rPr>
          <w:szCs w:val="22"/>
        </w:rPr>
      </w:pPr>
      <w:r w:rsidRPr="00E96E31">
        <w:rPr>
          <w:szCs w:val="22"/>
        </w:rPr>
        <w:t>Į organizmo audinius patenka vidutinis bimatoprosto kiekis. Jo pasiskirstymo tūris žmogaus organizme esant pusiausvyrinei koncentracijai būna 0,67 l/kg. Žmogaus kraujyje daugiausia bimatoprosto būna plazmoje. Maždaug 88 % bimatoprosto būna prisijungusio prie plazmos baltymų.</w:t>
      </w:r>
    </w:p>
    <w:p w:rsidR="001C617D" w:rsidRPr="00E96E31" w:rsidRDefault="001C617D" w:rsidP="00066890">
      <w:pPr>
        <w:spacing w:line="240" w:lineRule="auto"/>
        <w:rPr>
          <w:szCs w:val="22"/>
        </w:rPr>
      </w:pPr>
    </w:p>
    <w:p w:rsidR="001C617D" w:rsidRPr="00E96E31" w:rsidRDefault="001C617D" w:rsidP="00066890">
      <w:pPr>
        <w:spacing w:line="240" w:lineRule="auto"/>
        <w:ind w:right="-142"/>
        <w:rPr>
          <w:szCs w:val="22"/>
          <w:u w:val="single"/>
        </w:rPr>
      </w:pPr>
      <w:r w:rsidRPr="00E96E31">
        <w:rPr>
          <w:szCs w:val="22"/>
          <w:u w:val="single"/>
        </w:rPr>
        <w:t>Biotransformacija</w:t>
      </w:r>
    </w:p>
    <w:p w:rsidR="001C617D" w:rsidRPr="00E96E31" w:rsidRDefault="001C617D" w:rsidP="00066890">
      <w:pPr>
        <w:spacing w:line="240" w:lineRule="auto"/>
        <w:rPr>
          <w:szCs w:val="22"/>
        </w:rPr>
      </w:pPr>
      <w:r w:rsidRPr="00E96E31">
        <w:rPr>
          <w:szCs w:val="22"/>
        </w:rPr>
        <w:t>Vartojant bimatoprosto į akis, kraujyje daugiausia jo randama nepakitusio. Vėliau jis oksiduojamas, N-deetilinamas ir konjuguojamas su gliukurono rūgštimi į įvairius metabolitus.</w:t>
      </w:r>
    </w:p>
    <w:p w:rsidR="001C617D" w:rsidRPr="00E96E31" w:rsidRDefault="001C617D" w:rsidP="00066890">
      <w:pPr>
        <w:spacing w:line="240" w:lineRule="auto"/>
        <w:rPr>
          <w:szCs w:val="22"/>
        </w:rPr>
      </w:pPr>
    </w:p>
    <w:p w:rsidR="001C617D" w:rsidRPr="00E96E31" w:rsidRDefault="001C617D" w:rsidP="00066890">
      <w:pPr>
        <w:spacing w:line="240" w:lineRule="auto"/>
        <w:ind w:right="-142"/>
        <w:rPr>
          <w:szCs w:val="22"/>
          <w:u w:val="single"/>
        </w:rPr>
      </w:pPr>
      <w:r w:rsidRPr="00E96E31">
        <w:rPr>
          <w:szCs w:val="22"/>
          <w:u w:val="single"/>
        </w:rPr>
        <w:t>Eliminacija</w:t>
      </w:r>
    </w:p>
    <w:p w:rsidR="001C617D" w:rsidRPr="00E96E31" w:rsidRDefault="001C617D" w:rsidP="00066890">
      <w:pPr>
        <w:spacing w:line="240" w:lineRule="auto"/>
        <w:rPr>
          <w:szCs w:val="22"/>
        </w:rPr>
      </w:pPr>
      <w:r w:rsidRPr="00E96E31">
        <w:rPr>
          <w:szCs w:val="22"/>
        </w:rPr>
        <w:t>Daugiausia bimatoprosto eliminuojama išskiriant per inkstus. Iki 67 % sveikiems savanoriams į veną suleistos dozės rasta jų šlapime, 25 % – išmatose. Suleidus į veną, pusinis eliminacijos periodas buvo maždaug 45 min., o bendras klirensas kraujyje – 1,5 l/val./kg.</w:t>
      </w:r>
    </w:p>
    <w:p w:rsidR="001C617D" w:rsidRPr="00E96E31" w:rsidRDefault="001C617D" w:rsidP="00066890">
      <w:pPr>
        <w:spacing w:line="240" w:lineRule="auto"/>
        <w:rPr>
          <w:szCs w:val="22"/>
        </w:rPr>
      </w:pPr>
    </w:p>
    <w:p w:rsidR="001C617D" w:rsidRPr="00E96E31" w:rsidRDefault="001C617D" w:rsidP="00066890">
      <w:pPr>
        <w:spacing w:line="240" w:lineRule="auto"/>
        <w:ind w:right="-142"/>
        <w:rPr>
          <w:szCs w:val="22"/>
          <w:u w:val="single"/>
        </w:rPr>
      </w:pPr>
      <w:r w:rsidRPr="00E96E31">
        <w:rPr>
          <w:szCs w:val="22"/>
          <w:u w:val="single"/>
        </w:rPr>
        <w:t>Duomenys senyvų pacientų organizme</w:t>
      </w:r>
    </w:p>
    <w:p w:rsidR="001C617D" w:rsidRPr="00E96E31" w:rsidRDefault="001C617D" w:rsidP="00066890">
      <w:pPr>
        <w:spacing w:line="240" w:lineRule="auto"/>
        <w:rPr>
          <w:iCs/>
          <w:szCs w:val="22"/>
        </w:rPr>
      </w:pPr>
      <w:r w:rsidRPr="00E96E31">
        <w:rPr>
          <w:iCs/>
          <w:szCs w:val="22"/>
        </w:rPr>
        <w:t>2 kartus per parą vartojamo 0,3 mg/ml bimatoprosto vidutinis AUC</w:t>
      </w:r>
      <w:r w:rsidRPr="00E96E31">
        <w:rPr>
          <w:iCs/>
          <w:szCs w:val="22"/>
          <w:vertAlign w:val="subscript"/>
        </w:rPr>
        <w:t>0-24 val.</w:t>
      </w:r>
      <w:r w:rsidRPr="00E96E31">
        <w:t xml:space="preserve"> senyviems </w:t>
      </w:r>
      <w:r w:rsidRPr="00E96E31">
        <w:rPr>
          <w:iCs/>
          <w:szCs w:val="22"/>
        </w:rPr>
        <w:t>(65 metų ir vyresniems) asmenims yra 0,0634 ng</w:t>
      </w:r>
      <w:r w:rsidRPr="00E96E31">
        <w:rPr>
          <w:iCs/>
          <w:szCs w:val="22"/>
        </w:rPr>
        <w:sym w:font="Symbol" w:char="F0B4"/>
      </w:r>
      <w:r w:rsidRPr="00E96E31">
        <w:rPr>
          <w:iCs/>
          <w:szCs w:val="22"/>
        </w:rPr>
        <w:t>val./ml (reikšmingai didesnis už jauniems suaugusiesiems nustatytą 0,0218 ng</w:t>
      </w:r>
      <w:r w:rsidRPr="00E96E31">
        <w:rPr>
          <w:iCs/>
          <w:szCs w:val="22"/>
        </w:rPr>
        <w:sym w:font="Symbol" w:char="F0B4"/>
      </w:r>
      <w:r w:rsidRPr="00E96E31">
        <w:rPr>
          <w:iCs/>
          <w:szCs w:val="22"/>
        </w:rPr>
        <w:t>val./ml). Vis dėlto šis skirtumas neturi klinikinės reikšmės, kadangi į akis vartojamo bimatoprosto sisteminė ekspozicija senyviems ir jauniems asmenims yra labai maža. Ilgai vartojamas bimatoprostas kraujyje nesikaupia, jo saugumas senyviems ir jauniems pacientams yra panašus.</w:t>
      </w:r>
    </w:p>
    <w:p w:rsidR="001C617D" w:rsidRPr="00E96E31" w:rsidRDefault="001C617D" w:rsidP="00066890">
      <w:pPr>
        <w:spacing w:line="240" w:lineRule="auto"/>
        <w:rPr>
          <w:iCs/>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5.3</w:t>
      </w:r>
      <w:r w:rsidRPr="00E96E31">
        <w:rPr>
          <w:rFonts w:ascii="Times New Roman" w:hAnsi="Times New Roman"/>
          <w:sz w:val="22"/>
          <w:szCs w:val="22"/>
        </w:rPr>
        <w:tab/>
        <w:t>Ikiklinikinių saugumo tyrimų duomenys</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Ikiklinikinių tyrimų metu poveikis buvo pastebėtas tik tada, kai ekspozicija buvo tokia, kuri laikoma pakankamai viršijančia maksimalią žmogui, todėl jo klinikinė reikšmė yra maža.</w:t>
      </w:r>
    </w:p>
    <w:p w:rsidR="001C617D" w:rsidRPr="00E96E31" w:rsidRDefault="001C617D" w:rsidP="00066890">
      <w:pPr>
        <w:tabs>
          <w:tab w:val="clear" w:pos="567"/>
        </w:tabs>
        <w:spacing w:line="240" w:lineRule="auto"/>
        <w:rPr>
          <w:szCs w:val="22"/>
        </w:rPr>
      </w:pPr>
    </w:p>
    <w:p w:rsidR="001C617D" w:rsidRPr="00E96E31" w:rsidRDefault="001C617D" w:rsidP="00066890">
      <w:pPr>
        <w:spacing w:line="240" w:lineRule="auto"/>
        <w:rPr>
          <w:szCs w:val="22"/>
        </w:rPr>
      </w:pPr>
      <w:r w:rsidRPr="00E96E31">
        <w:rPr>
          <w:szCs w:val="22"/>
        </w:rPr>
        <w:t>1 metus kasdien į akis lašinus ≥ 0,3 mg/ml bimatoprosto, padidėjo beždžionių rainelės pigmentacija ir pasireiškė laikinų su doze susijusių poveikių audiniams aplink akis – išryškėjo viršutinė ir (ar) apatinė vaga, praplatėjo vokų plyšys. Manoma, kad padidėjusią rainelės pigmentaciją nulėmė stipresnė melanino gamybos melanocituose stimuliacija, o ne melanocitų pagausėjimas. Su poveikiu audiniams aplink akis susijusių funkcinių ar mikroskopinių pokyčių nenustatyta, audinių aplink akis pokyčių atsiradimo mechanizmas nežinomas.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 xml:space="preserve">Daug tyrimų </w:t>
      </w:r>
      <w:r w:rsidRPr="00E96E31">
        <w:rPr>
          <w:i/>
          <w:iCs/>
          <w:szCs w:val="22"/>
        </w:rPr>
        <w:t>in vitro</w:t>
      </w:r>
      <w:r w:rsidRPr="00E96E31">
        <w:rPr>
          <w:szCs w:val="22"/>
        </w:rPr>
        <w:t xml:space="preserve"> ir </w:t>
      </w:r>
      <w:r w:rsidRPr="00E96E31">
        <w:rPr>
          <w:i/>
          <w:iCs/>
          <w:szCs w:val="22"/>
        </w:rPr>
        <w:t>in vivo</w:t>
      </w:r>
      <w:r w:rsidRPr="00E96E31">
        <w:rPr>
          <w:szCs w:val="22"/>
        </w:rPr>
        <w:t xml:space="preserve"> bimatoprosto mutageninio ar kancerogeninio poveikio neparodė.</w:t>
      </w:r>
    </w:p>
    <w:p w:rsidR="001C617D" w:rsidRPr="00E96E31" w:rsidRDefault="001C617D" w:rsidP="00066890">
      <w:pPr>
        <w:spacing w:line="240" w:lineRule="auto"/>
        <w:rPr>
          <w:szCs w:val="22"/>
        </w:rPr>
      </w:pPr>
    </w:p>
    <w:p w:rsidR="001C617D" w:rsidRPr="00E96E31" w:rsidRDefault="001C617D" w:rsidP="00066890">
      <w:pPr>
        <w:spacing w:line="240" w:lineRule="auto"/>
        <w:rPr>
          <w:b/>
          <w:szCs w:val="22"/>
        </w:rPr>
      </w:pPr>
      <w:r w:rsidRPr="00E96E31">
        <w:rPr>
          <w:szCs w:val="22"/>
        </w:rPr>
        <w:t>Iki 0,6 mg/kg bimatoprosto paros dozės, kurios bent 103 viršija sukeliančią numatomą ekspoziciją žmogui, žiurkių vaisingumo nesutrikdė. Tiriant bent 860 ir 1700 kartų didesnių negu žmogui dozių poveikį atitinkamai pelių ir žiurkių embrionų / vaisių vystymuisi, padaugėjo persileidimų, tačiau poveikio vystymuisi nenustatyta. Šių dozių sukelta sisteminė ekspozicija atitinkamai bent 33 ir 97 kartus viršijo numatomą žmogui. Tiriant ≥ 0,3 mg/kg paros dozių poveikį žiurkių perinataliniam ir postnataliniam vystymuisi, ekspozicija bent 41 kartą viršijo numatomą žmogui ir pasireiškė toksinis poveikis vaikingai / atsivedusiai patelei, dėl kurio sutrumpėjo gestacijos trukmė, daugiau vaisių žuvo, buvo mažesnis atsivestų jauniklių svoris. Palikuonių nervinės elgesio funkcijos nepakito.</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p>
    <w:p w:rsidR="001C617D" w:rsidRPr="00E96E31" w:rsidRDefault="001C617D" w:rsidP="00066890">
      <w:pPr>
        <w:pStyle w:val="Antrat3"/>
        <w:rPr>
          <w:szCs w:val="22"/>
        </w:rPr>
      </w:pPr>
      <w:r w:rsidRPr="00E96E31">
        <w:rPr>
          <w:szCs w:val="22"/>
        </w:rPr>
        <w:t>6.</w:t>
      </w:r>
      <w:r w:rsidRPr="00E96E31">
        <w:rPr>
          <w:szCs w:val="22"/>
        </w:rPr>
        <w:tab/>
        <w:t>FARMACINĖ INFORMACIJA</w:t>
      </w:r>
    </w:p>
    <w:p w:rsidR="001C617D" w:rsidRPr="00E96E31" w:rsidRDefault="001C617D" w:rsidP="00066890">
      <w:p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6.1</w:t>
      </w:r>
      <w:r w:rsidRPr="00E96E31">
        <w:rPr>
          <w:rFonts w:ascii="Times New Roman" w:hAnsi="Times New Roman"/>
          <w:sz w:val="22"/>
          <w:szCs w:val="22"/>
        </w:rPr>
        <w:tab/>
        <w:t>Pagalbinių medžiagų sąrašas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Benzalkonio chloridas</w:t>
      </w:r>
    </w:p>
    <w:p w:rsidR="001C617D" w:rsidRPr="00E96E31" w:rsidRDefault="001C617D" w:rsidP="00066890">
      <w:pPr>
        <w:spacing w:line="240" w:lineRule="auto"/>
        <w:rPr>
          <w:szCs w:val="22"/>
        </w:rPr>
      </w:pPr>
      <w:r w:rsidRPr="00E96E31">
        <w:rPr>
          <w:szCs w:val="22"/>
        </w:rPr>
        <w:lastRenderedPageBreak/>
        <w:t>Natrio chloridas</w:t>
      </w:r>
    </w:p>
    <w:p w:rsidR="001C617D" w:rsidRPr="00E96E31" w:rsidRDefault="001C617D" w:rsidP="00066890">
      <w:pPr>
        <w:spacing w:line="240" w:lineRule="auto"/>
        <w:rPr>
          <w:szCs w:val="22"/>
        </w:rPr>
      </w:pPr>
      <w:r w:rsidRPr="00E96E31">
        <w:rPr>
          <w:szCs w:val="22"/>
        </w:rPr>
        <w:t>Dinatrio fosfatas dodekahidratas</w:t>
      </w:r>
    </w:p>
    <w:p w:rsidR="001C617D" w:rsidRPr="00E96E31" w:rsidRDefault="001C617D" w:rsidP="00066890">
      <w:pPr>
        <w:spacing w:line="240" w:lineRule="auto"/>
        <w:rPr>
          <w:szCs w:val="22"/>
        </w:rPr>
      </w:pPr>
      <w:r w:rsidRPr="00E96E31">
        <w:rPr>
          <w:szCs w:val="22"/>
        </w:rPr>
        <w:t>Citrinų rūgštis monohidratas</w:t>
      </w:r>
    </w:p>
    <w:p w:rsidR="001C617D" w:rsidRPr="00E96E31" w:rsidRDefault="001C617D" w:rsidP="00066890">
      <w:pPr>
        <w:spacing w:line="240" w:lineRule="auto"/>
        <w:rPr>
          <w:szCs w:val="22"/>
        </w:rPr>
      </w:pPr>
      <w:r w:rsidRPr="00E96E31">
        <w:rPr>
          <w:szCs w:val="22"/>
        </w:rPr>
        <w:t>Vandenilio chlorido rūgštis arba natrio hidroksidas (pH koreguoti)</w:t>
      </w:r>
    </w:p>
    <w:p w:rsidR="001C617D" w:rsidRPr="00E96E31" w:rsidRDefault="001C617D" w:rsidP="00066890">
      <w:pPr>
        <w:spacing w:line="240" w:lineRule="auto"/>
        <w:rPr>
          <w:szCs w:val="22"/>
        </w:rPr>
      </w:pPr>
      <w:r w:rsidRPr="00E96E31">
        <w:rPr>
          <w:szCs w:val="22"/>
        </w:rPr>
        <w:t>Injekcinis vanduo</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6.2</w:t>
      </w:r>
      <w:r w:rsidRPr="00E96E31">
        <w:rPr>
          <w:rFonts w:ascii="Times New Roman" w:hAnsi="Times New Roman"/>
          <w:sz w:val="22"/>
          <w:szCs w:val="22"/>
        </w:rPr>
        <w:tab/>
        <w:t>Nesuderinamumas</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Duomenys nebūtini.</w:t>
      </w:r>
    </w:p>
    <w:p w:rsidR="001C617D" w:rsidRPr="00E96E31" w:rsidRDefault="001C617D" w:rsidP="00066890">
      <w:p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6.3</w:t>
      </w:r>
      <w:r w:rsidRPr="00E96E31">
        <w:rPr>
          <w:rFonts w:ascii="Times New Roman" w:hAnsi="Times New Roman"/>
          <w:sz w:val="22"/>
          <w:szCs w:val="22"/>
        </w:rPr>
        <w:tab/>
        <w:t>Tinkamumo laikas</w:t>
      </w:r>
    </w:p>
    <w:p w:rsidR="001C617D" w:rsidRPr="00E96E31" w:rsidRDefault="001C617D" w:rsidP="00066890">
      <w:pPr>
        <w:tabs>
          <w:tab w:val="clear" w:pos="567"/>
        </w:tabs>
        <w:spacing w:line="240" w:lineRule="auto"/>
        <w:rPr>
          <w:szCs w:val="22"/>
        </w:rPr>
      </w:pPr>
    </w:p>
    <w:p w:rsidR="001C617D" w:rsidRPr="00E96E31" w:rsidRDefault="00AD7371" w:rsidP="00066890">
      <w:pPr>
        <w:tabs>
          <w:tab w:val="clear" w:pos="567"/>
        </w:tabs>
        <w:spacing w:line="240" w:lineRule="auto"/>
        <w:rPr>
          <w:szCs w:val="22"/>
        </w:rPr>
      </w:pPr>
      <w:r>
        <w:rPr>
          <w:szCs w:val="22"/>
        </w:rPr>
        <w:t>2 metai</w:t>
      </w:r>
    </w:p>
    <w:p w:rsidR="001C617D" w:rsidRPr="00E96E31" w:rsidRDefault="001C617D" w:rsidP="00066890">
      <w:pPr>
        <w:spacing w:line="240" w:lineRule="auto"/>
        <w:rPr>
          <w:b/>
          <w:szCs w:val="22"/>
        </w:rPr>
      </w:pPr>
      <w:r w:rsidRPr="00E96E31">
        <w:rPr>
          <w:szCs w:val="22"/>
        </w:rPr>
        <w:t>Pirmą kartą atidarius – 4 savaitės.</w:t>
      </w:r>
    </w:p>
    <w:p w:rsidR="001C617D" w:rsidRPr="00E96E31" w:rsidRDefault="001C617D" w:rsidP="00066890">
      <w:p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6.4</w:t>
      </w:r>
      <w:r w:rsidRPr="00E96E31">
        <w:rPr>
          <w:rFonts w:ascii="Times New Roman" w:hAnsi="Times New Roman"/>
          <w:sz w:val="22"/>
          <w:szCs w:val="22"/>
        </w:rPr>
        <w:tab/>
        <w:t>Specialios laikymo sąlygos</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Laikyti žemesnėje kaip 25 °C temperatūroje. Negalima užšaldyti.</w:t>
      </w:r>
    </w:p>
    <w:p w:rsidR="001C617D" w:rsidRPr="00E96E31" w:rsidRDefault="001C617D" w:rsidP="00066890">
      <w:p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6.5</w:t>
      </w:r>
      <w:r w:rsidRPr="00E96E31">
        <w:rPr>
          <w:rFonts w:ascii="Times New Roman" w:hAnsi="Times New Roman"/>
          <w:sz w:val="22"/>
          <w:szCs w:val="22"/>
        </w:rPr>
        <w:tab/>
        <w:t>Talpyklės pobūdis ir jos turinys</w:t>
      </w:r>
    </w:p>
    <w:p w:rsidR="001C617D" w:rsidRPr="00E96E31" w:rsidRDefault="001C617D" w:rsidP="00066890">
      <w:pPr>
        <w:tabs>
          <w:tab w:val="clear" w:pos="567"/>
        </w:tabs>
        <w:spacing w:line="240" w:lineRule="auto"/>
        <w:rPr>
          <w:szCs w:val="22"/>
        </w:rPr>
      </w:pPr>
    </w:p>
    <w:p w:rsidR="001C617D" w:rsidRPr="00E96E31" w:rsidRDefault="001C617D" w:rsidP="00066890">
      <w:pPr>
        <w:spacing w:line="240" w:lineRule="auto"/>
        <w:rPr>
          <w:szCs w:val="22"/>
        </w:rPr>
      </w:pPr>
      <w:r w:rsidRPr="00E96E31">
        <w:rPr>
          <w:szCs w:val="22"/>
        </w:rPr>
        <w:t>Baltas 5 ml tūrio mažo tankio polietileno (MTPE) buteliukas su baltu mažo tankio polietileno (MTPE) lašintuvu ir baltu užsukamuoju didelio tankio polietileno (DTPE) dangteliu, turinčiu pirmojo atidarymo kontrolę. Kiekviename buteliuke yra 3 ml skysčio.</w:t>
      </w:r>
    </w:p>
    <w:p w:rsidR="001C617D" w:rsidRPr="00E96E31" w:rsidRDefault="001C617D" w:rsidP="00066890">
      <w:p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bookmarkStart w:id="0" w:name="OLE_LINK1"/>
      <w:r w:rsidRPr="00E96E31">
        <w:rPr>
          <w:rFonts w:ascii="Times New Roman" w:hAnsi="Times New Roman"/>
          <w:sz w:val="22"/>
          <w:szCs w:val="22"/>
        </w:rPr>
        <w:t>6.6</w:t>
      </w:r>
      <w:r w:rsidRPr="00E96E31">
        <w:rPr>
          <w:rFonts w:ascii="Times New Roman" w:hAnsi="Times New Roman"/>
          <w:sz w:val="22"/>
          <w:szCs w:val="22"/>
        </w:rPr>
        <w:tab/>
        <w:t>Specialūs reikalavimai atliekoms tvarkyti ir vaistiniam preparatui ruošti</w:t>
      </w:r>
    </w:p>
    <w:bookmarkEnd w:id="0"/>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 xml:space="preserve">Specialių reikalavimų nėra. </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p>
    <w:p w:rsidR="001C617D" w:rsidRPr="00E96E31" w:rsidRDefault="001C617D" w:rsidP="00066890">
      <w:pPr>
        <w:pStyle w:val="Antrat3"/>
        <w:rPr>
          <w:szCs w:val="22"/>
        </w:rPr>
      </w:pPr>
      <w:r w:rsidRPr="00E96E31">
        <w:rPr>
          <w:szCs w:val="22"/>
        </w:rPr>
        <w:t>7.</w:t>
      </w:r>
      <w:r w:rsidRPr="00E96E31">
        <w:rPr>
          <w:szCs w:val="22"/>
        </w:rPr>
        <w:tab/>
        <w:t>RINKODAROS TEISĖS TURĖTOJAS</w:t>
      </w:r>
    </w:p>
    <w:p w:rsidR="001C617D" w:rsidRPr="00E96E31" w:rsidRDefault="001C617D" w:rsidP="00066890">
      <w:pPr>
        <w:tabs>
          <w:tab w:val="clear" w:pos="567"/>
        </w:tabs>
        <w:spacing w:line="240" w:lineRule="auto"/>
        <w:rPr>
          <w:szCs w:val="22"/>
        </w:rPr>
      </w:pPr>
    </w:p>
    <w:p w:rsidR="001C617D" w:rsidRPr="00E96E31" w:rsidRDefault="001C617D" w:rsidP="00066890">
      <w:pPr>
        <w:spacing w:line="240" w:lineRule="auto"/>
        <w:rPr>
          <w:szCs w:val="22"/>
        </w:rPr>
      </w:pPr>
      <w:r w:rsidRPr="00E96E31">
        <w:rPr>
          <w:szCs w:val="22"/>
        </w:rPr>
        <w:t xml:space="preserve">PharmaSwiss Česká republika s.r.o. </w:t>
      </w:r>
    </w:p>
    <w:p w:rsidR="001C617D" w:rsidRPr="00E96E31" w:rsidRDefault="001C617D" w:rsidP="00066890">
      <w:pPr>
        <w:spacing w:line="240" w:lineRule="auto"/>
        <w:rPr>
          <w:szCs w:val="22"/>
        </w:rPr>
      </w:pPr>
      <w:r w:rsidRPr="00E96E31">
        <w:rPr>
          <w:szCs w:val="22"/>
        </w:rPr>
        <w:t>Jankovcova 1569/2c, 170 00 Prague 7</w:t>
      </w:r>
    </w:p>
    <w:p w:rsidR="001C617D" w:rsidRPr="00E96E31" w:rsidRDefault="001C617D" w:rsidP="00066890">
      <w:pPr>
        <w:spacing w:line="240" w:lineRule="auto"/>
        <w:rPr>
          <w:szCs w:val="22"/>
        </w:rPr>
      </w:pPr>
      <w:r w:rsidRPr="00E96E31">
        <w:rPr>
          <w:szCs w:val="22"/>
        </w:rPr>
        <w:t>Čekija</w:t>
      </w:r>
    </w:p>
    <w:p w:rsidR="001C617D" w:rsidRPr="00E96E31" w:rsidRDefault="001C617D" w:rsidP="00066890">
      <w:pPr>
        <w:spacing w:line="240" w:lineRule="auto"/>
        <w:rPr>
          <w:szCs w:val="22"/>
        </w:rPr>
      </w:pPr>
      <w:r w:rsidRPr="00E96E31">
        <w:rPr>
          <w:szCs w:val="22"/>
        </w:rPr>
        <w:t>Tel.: +420(2)3471-9600</w:t>
      </w:r>
    </w:p>
    <w:p w:rsidR="001C617D" w:rsidRPr="00E96E31" w:rsidRDefault="001C617D" w:rsidP="00066890">
      <w:pPr>
        <w:spacing w:line="240" w:lineRule="auto"/>
        <w:rPr>
          <w:szCs w:val="22"/>
        </w:rPr>
      </w:pPr>
      <w:r w:rsidRPr="00E96E31">
        <w:rPr>
          <w:szCs w:val="22"/>
        </w:rPr>
        <w:t>Faksas: +420(2)3471-9619</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p>
    <w:p w:rsidR="001C617D" w:rsidRPr="00E96E31" w:rsidRDefault="001C617D" w:rsidP="00066890">
      <w:pPr>
        <w:pStyle w:val="Antrat3"/>
        <w:rPr>
          <w:szCs w:val="22"/>
        </w:rPr>
      </w:pPr>
      <w:r w:rsidRPr="00E96E31">
        <w:rPr>
          <w:szCs w:val="22"/>
        </w:rPr>
        <w:t>8.</w:t>
      </w:r>
      <w:r w:rsidRPr="00E96E31">
        <w:rPr>
          <w:szCs w:val="22"/>
        </w:rPr>
        <w:tab/>
        <w:t xml:space="preserve">RINKODAROS PAŽYMĖJIMO NUMERIS (-IAI) </w:t>
      </w:r>
    </w:p>
    <w:p w:rsidR="001C617D" w:rsidRPr="00E96E31" w:rsidRDefault="001C617D" w:rsidP="00066890">
      <w:pPr>
        <w:tabs>
          <w:tab w:val="clear" w:pos="567"/>
        </w:tabs>
        <w:spacing w:line="240" w:lineRule="auto"/>
        <w:rPr>
          <w:szCs w:val="22"/>
        </w:rPr>
      </w:pPr>
    </w:p>
    <w:p w:rsidR="001C617D" w:rsidRPr="00E96E31" w:rsidRDefault="00B60AC6" w:rsidP="00066890">
      <w:pPr>
        <w:tabs>
          <w:tab w:val="clear" w:pos="567"/>
        </w:tabs>
        <w:spacing w:line="240" w:lineRule="auto"/>
        <w:rPr>
          <w:szCs w:val="22"/>
        </w:rPr>
      </w:pPr>
      <w:r>
        <w:rPr>
          <w:szCs w:val="22"/>
        </w:rPr>
        <w:t>LT/1/13/3371/001</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p>
    <w:p w:rsidR="001C617D" w:rsidRPr="00E96E31" w:rsidRDefault="001C617D" w:rsidP="00066890">
      <w:pPr>
        <w:pStyle w:val="Antrat3"/>
        <w:rPr>
          <w:szCs w:val="22"/>
        </w:rPr>
      </w:pPr>
      <w:r w:rsidRPr="00E96E31">
        <w:rPr>
          <w:szCs w:val="22"/>
        </w:rPr>
        <w:t>9.</w:t>
      </w:r>
      <w:r w:rsidRPr="00E96E31">
        <w:rPr>
          <w:szCs w:val="22"/>
        </w:rPr>
        <w:tab/>
        <w:t>RINKODAROS TEISĖS SUTEIKIMO / ATNAUJINIMO DATA</w:t>
      </w:r>
    </w:p>
    <w:p w:rsidR="001C617D" w:rsidRPr="00E96E31" w:rsidRDefault="001C617D" w:rsidP="00066890">
      <w:pPr>
        <w:tabs>
          <w:tab w:val="clear" w:pos="567"/>
        </w:tabs>
        <w:spacing w:line="240" w:lineRule="auto"/>
        <w:rPr>
          <w:szCs w:val="22"/>
        </w:rPr>
      </w:pPr>
    </w:p>
    <w:p w:rsidR="00B60AC6" w:rsidRDefault="00B60AC6" w:rsidP="00B60AC6">
      <w:pPr>
        <w:spacing w:line="240" w:lineRule="auto"/>
        <w:rPr>
          <w:szCs w:val="24"/>
        </w:rPr>
      </w:pPr>
      <w:r>
        <w:rPr>
          <w:noProof/>
          <w:szCs w:val="24"/>
        </w:rPr>
        <w:t xml:space="preserve">Rinkodaros </w:t>
      </w:r>
      <w:r>
        <w:rPr>
          <w:noProof/>
          <w:szCs w:val="22"/>
        </w:rPr>
        <w:t>teisė</w:t>
      </w:r>
      <w:r>
        <w:rPr>
          <w:noProof/>
          <w:szCs w:val="24"/>
        </w:rPr>
        <w:t xml:space="preserve"> pirmą kartą </w:t>
      </w:r>
      <w:r>
        <w:rPr>
          <w:noProof/>
          <w:szCs w:val="22"/>
        </w:rPr>
        <w:t>suteikta</w:t>
      </w:r>
      <w:r>
        <w:rPr>
          <w:noProof/>
          <w:szCs w:val="24"/>
        </w:rPr>
        <w:t xml:space="preserve"> 2013 m. rugsėjo mėn. 24 d.</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p>
    <w:p w:rsidR="001C617D" w:rsidRPr="00E96E31" w:rsidRDefault="001C617D" w:rsidP="00066890">
      <w:pPr>
        <w:pStyle w:val="Antrat3"/>
        <w:rPr>
          <w:szCs w:val="22"/>
        </w:rPr>
      </w:pPr>
      <w:r w:rsidRPr="00E96E31">
        <w:rPr>
          <w:szCs w:val="22"/>
        </w:rPr>
        <w:t>10.</w:t>
      </w:r>
      <w:r w:rsidRPr="00E96E31">
        <w:rPr>
          <w:szCs w:val="22"/>
        </w:rPr>
        <w:tab/>
        <w:t>TEKSTO PERŽIŪROS DATA</w:t>
      </w:r>
    </w:p>
    <w:p w:rsidR="001C617D" w:rsidRPr="00E96E31" w:rsidRDefault="001C617D" w:rsidP="00066890">
      <w:pPr>
        <w:tabs>
          <w:tab w:val="clear" w:pos="567"/>
        </w:tabs>
        <w:spacing w:line="240" w:lineRule="auto"/>
        <w:rPr>
          <w:szCs w:val="22"/>
        </w:rPr>
      </w:pPr>
    </w:p>
    <w:p w:rsidR="00B60AC6" w:rsidRDefault="00B60AC6" w:rsidP="00B60AC6">
      <w:pPr>
        <w:spacing w:line="240" w:lineRule="auto"/>
        <w:rPr>
          <w:szCs w:val="24"/>
        </w:rPr>
      </w:pPr>
      <w:r>
        <w:rPr>
          <w:noProof/>
          <w:szCs w:val="24"/>
        </w:rPr>
        <w:t>201</w:t>
      </w:r>
      <w:r w:rsidR="00AD7371">
        <w:rPr>
          <w:noProof/>
          <w:szCs w:val="24"/>
        </w:rPr>
        <w:t>4</w:t>
      </w:r>
      <w:r>
        <w:rPr>
          <w:noProof/>
          <w:szCs w:val="24"/>
        </w:rPr>
        <w:t xml:space="preserve"> m. </w:t>
      </w:r>
      <w:r w:rsidR="00AD7371">
        <w:rPr>
          <w:noProof/>
          <w:szCs w:val="24"/>
        </w:rPr>
        <w:t>birželio</w:t>
      </w:r>
      <w:r>
        <w:rPr>
          <w:noProof/>
          <w:szCs w:val="24"/>
        </w:rPr>
        <w:t xml:space="preserve"> mėn. </w:t>
      </w:r>
      <w:r w:rsidR="00AD7371">
        <w:rPr>
          <w:noProof/>
          <w:szCs w:val="24"/>
        </w:rPr>
        <w:t>18</w:t>
      </w:r>
      <w:r>
        <w:rPr>
          <w:noProof/>
          <w:szCs w:val="24"/>
        </w:rPr>
        <w:t xml:space="preserve"> d.</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p>
    <w:p w:rsidR="001C617D" w:rsidRPr="00E96E31" w:rsidRDefault="001C617D" w:rsidP="00E646C8">
      <w:pPr>
        <w:spacing w:line="240" w:lineRule="auto"/>
        <w:rPr>
          <w:szCs w:val="22"/>
        </w:rPr>
      </w:pPr>
      <w:r w:rsidRPr="00E96E31">
        <w:rPr>
          <w:szCs w:val="22"/>
        </w:rPr>
        <w:t>Išsami informacija apie šį vaistinį preparatą pateikiama Valstybinės vaistų kontrolės tarnybos prie Lietuvos Respublikos sveikatos apsaugos ministerijos tinklalapyje</w:t>
      </w:r>
      <w:r w:rsidR="004B568C" w:rsidRPr="00E646C8">
        <w:t xml:space="preserve"> </w:t>
      </w:r>
      <w:hyperlink r:id="rId11" w:history="1">
        <w:r w:rsidR="004B568C" w:rsidRPr="00E646C8">
          <w:rPr>
            <w:rStyle w:val="Hipersaitas"/>
          </w:rPr>
          <w:t>http://www.vvkt.lt</w:t>
        </w:r>
        <w:r w:rsidR="004B568C" w:rsidRPr="00E96E31">
          <w:rPr>
            <w:rStyle w:val="Hipersaitas"/>
          </w:rPr>
          <w:t>/</w:t>
        </w:r>
      </w:hyperlink>
      <w:r w:rsidRPr="00E96E31">
        <w:rPr>
          <w:szCs w:val="22"/>
        </w:rPr>
        <w:br w:type="page"/>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B60AC6">
      <w:pPr>
        <w:spacing w:line="240" w:lineRule="auto"/>
        <w:rPr>
          <w:b/>
          <w:szCs w:val="22"/>
        </w:rPr>
      </w:pPr>
    </w:p>
    <w:p w:rsidR="001C617D" w:rsidRPr="00E96E31" w:rsidRDefault="001C617D" w:rsidP="00066890">
      <w:pPr>
        <w:spacing w:line="240" w:lineRule="auto"/>
        <w:jc w:val="center"/>
        <w:rPr>
          <w:b/>
          <w:szCs w:val="22"/>
        </w:rPr>
      </w:pPr>
      <w:r w:rsidRPr="00E96E31">
        <w:rPr>
          <w:b/>
          <w:szCs w:val="22"/>
        </w:rPr>
        <w:t>II PRIEDAS</w:t>
      </w:r>
    </w:p>
    <w:p w:rsidR="001C617D" w:rsidRPr="00E96E31" w:rsidRDefault="001C617D" w:rsidP="00066890">
      <w:pPr>
        <w:spacing w:line="240" w:lineRule="auto"/>
        <w:ind w:left="1701" w:right="1416" w:hanging="567"/>
        <w:rPr>
          <w:szCs w:val="22"/>
        </w:rPr>
      </w:pPr>
    </w:p>
    <w:p w:rsidR="001C617D" w:rsidRPr="00E96E31" w:rsidRDefault="001C617D" w:rsidP="00066890">
      <w:pPr>
        <w:spacing w:line="240" w:lineRule="auto"/>
        <w:jc w:val="center"/>
        <w:rPr>
          <w:i/>
          <w:szCs w:val="22"/>
        </w:rPr>
      </w:pPr>
      <w:r w:rsidRPr="00E96E31">
        <w:rPr>
          <w:b/>
          <w:szCs w:val="22"/>
        </w:rPr>
        <w:t>RINKODAROS SĄLYGOS</w:t>
      </w:r>
    </w:p>
    <w:p w:rsidR="001C617D" w:rsidRPr="00E96E31" w:rsidRDefault="001C617D" w:rsidP="00066890">
      <w:pPr>
        <w:spacing w:line="240" w:lineRule="auto"/>
        <w:rPr>
          <w:szCs w:val="22"/>
        </w:rPr>
      </w:pPr>
    </w:p>
    <w:p w:rsidR="001C617D" w:rsidRPr="00E96E31" w:rsidRDefault="001C617D" w:rsidP="00066890">
      <w:pPr>
        <w:tabs>
          <w:tab w:val="clear" w:pos="567"/>
          <w:tab w:val="left" w:pos="1701"/>
        </w:tabs>
        <w:spacing w:line="240" w:lineRule="auto"/>
        <w:ind w:left="1701" w:right="567" w:hanging="567"/>
        <w:rPr>
          <w:b/>
          <w:szCs w:val="22"/>
        </w:rPr>
      </w:pPr>
      <w:r w:rsidRPr="00E96E31">
        <w:rPr>
          <w:b/>
          <w:szCs w:val="22"/>
        </w:rPr>
        <w:t>A.</w:t>
      </w:r>
      <w:r w:rsidRPr="00E96E31">
        <w:rPr>
          <w:b/>
          <w:szCs w:val="22"/>
        </w:rPr>
        <w:tab/>
        <w:t>GAMINTOJAS, ATSAKINGAS UŽ SERIJŲ IŠLEIDIMĄ</w:t>
      </w:r>
    </w:p>
    <w:p w:rsidR="001C617D" w:rsidRPr="00E96E31" w:rsidRDefault="001C617D" w:rsidP="00066890">
      <w:pPr>
        <w:tabs>
          <w:tab w:val="clear" w:pos="567"/>
          <w:tab w:val="left" w:pos="1701"/>
        </w:tabs>
        <w:spacing w:line="240" w:lineRule="auto"/>
        <w:ind w:left="567" w:right="567" w:hanging="567"/>
        <w:rPr>
          <w:szCs w:val="22"/>
        </w:rPr>
      </w:pPr>
    </w:p>
    <w:p w:rsidR="001C617D" w:rsidRPr="00E96E31" w:rsidRDefault="001C617D" w:rsidP="00066890">
      <w:pPr>
        <w:tabs>
          <w:tab w:val="clear" w:pos="567"/>
          <w:tab w:val="left" w:pos="1701"/>
        </w:tabs>
        <w:spacing w:line="240" w:lineRule="auto"/>
        <w:ind w:left="1701" w:right="567" w:hanging="567"/>
        <w:rPr>
          <w:szCs w:val="22"/>
        </w:rPr>
      </w:pPr>
      <w:r w:rsidRPr="00E96E31">
        <w:rPr>
          <w:b/>
          <w:szCs w:val="22"/>
        </w:rPr>
        <w:t>B.</w:t>
      </w:r>
      <w:r w:rsidRPr="00E96E31">
        <w:rPr>
          <w:b/>
          <w:szCs w:val="22"/>
        </w:rPr>
        <w:tab/>
        <w:t>TIEKIMO IR VARTOJIMO SĄLYGOS AR APRIBOJIMAI</w:t>
      </w:r>
    </w:p>
    <w:p w:rsidR="001C617D" w:rsidRPr="00E96E31" w:rsidRDefault="001C617D" w:rsidP="00066890">
      <w:pPr>
        <w:spacing w:line="240" w:lineRule="auto"/>
        <w:ind w:left="567" w:hanging="567"/>
        <w:rPr>
          <w:b/>
          <w:szCs w:val="22"/>
        </w:rPr>
      </w:pPr>
      <w:r w:rsidRPr="00E96E31">
        <w:rPr>
          <w:szCs w:val="22"/>
        </w:rPr>
        <w:br w:type="page"/>
      </w:r>
      <w:r w:rsidRPr="00E96E31">
        <w:rPr>
          <w:b/>
          <w:szCs w:val="22"/>
        </w:rPr>
        <w:lastRenderedPageBreak/>
        <w:t>A.</w:t>
      </w:r>
      <w:r w:rsidRPr="00E96E31">
        <w:rPr>
          <w:b/>
          <w:szCs w:val="22"/>
        </w:rPr>
        <w:tab/>
        <w:t>GAMINTOJAS, ATSAKINGAS UŽ SERIJŲ IŠLEIDIMĄ</w:t>
      </w:r>
    </w:p>
    <w:p w:rsidR="001C617D" w:rsidRPr="00E96E31" w:rsidRDefault="001C617D" w:rsidP="00066890">
      <w:pPr>
        <w:spacing w:line="240" w:lineRule="auto"/>
        <w:rPr>
          <w:szCs w:val="22"/>
        </w:rPr>
      </w:pPr>
    </w:p>
    <w:p w:rsidR="001C617D" w:rsidRPr="00E96E31" w:rsidRDefault="001C617D" w:rsidP="00066890">
      <w:pPr>
        <w:spacing w:line="240" w:lineRule="auto"/>
        <w:jc w:val="both"/>
        <w:rPr>
          <w:szCs w:val="22"/>
        </w:rPr>
      </w:pPr>
      <w:r w:rsidRPr="00E96E31">
        <w:rPr>
          <w:szCs w:val="22"/>
          <w:u w:val="single"/>
        </w:rPr>
        <w:t>Gamintojo, atsakingo už serijų išleidimą, pavadinimas ir adresas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AB „SANITAS”</w:t>
      </w:r>
    </w:p>
    <w:p w:rsidR="001C617D" w:rsidRPr="00E96E31" w:rsidRDefault="001C617D" w:rsidP="00066890">
      <w:pPr>
        <w:spacing w:line="240" w:lineRule="auto"/>
        <w:rPr>
          <w:szCs w:val="22"/>
        </w:rPr>
      </w:pPr>
      <w:r w:rsidRPr="00E96E31">
        <w:rPr>
          <w:szCs w:val="22"/>
        </w:rPr>
        <w:t>Veiverių g. 134 B</w:t>
      </w:r>
    </w:p>
    <w:p w:rsidR="001C617D" w:rsidRPr="00E96E31" w:rsidRDefault="001C617D" w:rsidP="00066890">
      <w:pPr>
        <w:spacing w:line="240" w:lineRule="auto"/>
        <w:rPr>
          <w:szCs w:val="22"/>
        </w:rPr>
      </w:pPr>
      <w:r w:rsidRPr="00E96E31">
        <w:rPr>
          <w:szCs w:val="22"/>
        </w:rPr>
        <w:t>LT-46352 Kaunas</w:t>
      </w:r>
    </w:p>
    <w:p w:rsidR="001C617D" w:rsidRPr="00E96E31" w:rsidRDefault="001C617D" w:rsidP="00066890">
      <w:pPr>
        <w:spacing w:line="240" w:lineRule="auto"/>
        <w:rPr>
          <w:szCs w:val="22"/>
        </w:rPr>
      </w:pPr>
      <w:r w:rsidRPr="00E96E31">
        <w:rPr>
          <w:szCs w:val="22"/>
        </w:rPr>
        <w:t>Lietuva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ind w:left="567" w:hanging="567"/>
        <w:rPr>
          <w:szCs w:val="22"/>
        </w:rPr>
      </w:pPr>
      <w:r w:rsidRPr="00E96E31">
        <w:rPr>
          <w:b/>
          <w:szCs w:val="22"/>
        </w:rPr>
        <w:t>B.</w:t>
      </w:r>
      <w:r w:rsidRPr="00E96E31">
        <w:rPr>
          <w:b/>
          <w:szCs w:val="22"/>
        </w:rPr>
        <w:tab/>
        <w:t>TIEKIMO IR VARTOJIMO SĄLYGOS AR APRIBOJIMAI</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Receptinis vaistinis preparatas.</w:t>
      </w:r>
    </w:p>
    <w:p w:rsidR="001C617D" w:rsidRPr="00E96E31" w:rsidRDefault="001C617D" w:rsidP="00066890">
      <w:pPr>
        <w:spacing w:line="240" w:lineRule="auto"/>
        <w:rPr>
          <w:szCs w:val="22"/>
        </w:rPr>
      </w:pPr>
      <w:r w:rsidRPr="00E96E31">
        <w:rPr>
          <w:szCs w:val="22"/>
        </w:rPr>
        <w:br w:type="page"/>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B60AC6">
      <w:pPr>
        <w:pStyle w:val="Antrat2"/>
        <w:rPr>
          <w:szCs w:val="22"/>
        </w:rPr>
      </w:pPr>
    </w:p>
    <w:p w:rsidR="001C617D" w:rsidRPr="00E96E31" w:rsidRDefault="001C617D" w:rsidP="00066890">
      <w:pPr>
        <w:pStyle w:val="Antrat2"/>
        <w:jc w:val="center"/>
        <w:rPr>
          <w:i/>
          <w:szCs w:val="22"/>
        </w:rPr>
      </w:pPr>
      <w:r w:rsidRPr="00E96E31">
        <w:rPr>
          <w:szCs w:val="22"/>
        </w:rPr>
        <w:t>III PRIEDAS</w:t>
      </w:r>
    </w:p>
    <w:p w:rsidR="001C617D" w:rsidRPr="00E96E31" w:rsidRDefault="001C617D" w:rsidP="00066890">
      <w:pPr>
        <w:pStyle w:val="Antrat2"/>
        <w:jc w:val="center"/>
        <w:rPr>
          <w:i/>
          <w:szCs w:val="22"/>
        </w:rPr>
      </w:pPr>
    </w:p>
    <w:p w:rsidR="001C617D" w:rsidRPr="00E96E31" w:rsidRDefault="001C617D" w:rsidP="00066890">
      <w:pPr>
        <w:pStyle w:val="Antrat2"/>
        <w:jc w:val="center"/>
        <w:rPr>
          <w:i/>
          <w:szCs w:val="22"/>
        </w:rPr>
      </w:pPr>
      <w:r w:rsidRPr="00E96E31">
        <w:rPr>
          <w:szCs w:val="22"/>
        </w:rPr>
        <w:t>ŽENKLINIMAS IR PAKUOTĖS LAPELIS</w:t>
      </w:r>
    </w:p>
    <w:p w:rsidR="001C617D" w:rsidRPr="00E96E31" w:rsidRDefault="001C617D" w:rsidP="00066890">
      <w:pPr>
        <w:spacing w:line="240" w:lineRule="auto"/>
        <w:rPr>
          <w:szCs w:val="22"/>
        </w:rPr>
      </w:pPr>
      <w:r w:rsidRPr="00E96E31">
        <w:rPr>
          <w:szCs w:val="22"/>
        </w:rPr>
        <w:br w:type="page"/>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Style w:val="Antrat2"/>
        <w:jc w:val="center"/>
        <w:rPr>
          <w:szCs w:val="22"/>
        </w:rPr>
      </w:pPr>
    </w:p>
    <w:p w:rsidR="001C617D" w:rsidRPr="00E96E31" w:rsidRDefault="001C617D" w:rsidP="00066890">
      <w:pPr>
        <w:pStyle w:val="Antrat2"/>
        <w:jc w:val="center"/>
        <w:rPr>
          <w:i/>
          <w:szCs w:val="22"/>
        </w:rPr>
      </w:pPr>
      <w:r w:rsidRPr="00E96E31">
        <w:rPr>
          <w:szCs w:val="22"/>
        </w:rPr>
        <w:t>A. ŽENKLINIMAS</w:t>
      </w:r>
    </w:p>
    <w:p w:rsidR="001C617D" w:rsidRPr="00E96E31" w:rsidRDefault="001C617D" w:rsidP="00066890">
      <w:pPr>
        <w:spacing w:line="240" w:lineRule="auto"/>
        <w:rPr>
          <w:szCs w:val="22"/>
        </w:rPr>
      </w:pPr>
      <w:r w:rsidRPr="00E96E31">
        <w:rPr>
          <w:szCs w:val="22"/>
        </w:rPr>
        <w:br w:type="page"/>
      </w: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rPr>
          <w:b/>
          <w:szCs w:val="22"/>
        </w:rPr>
      </w:pPr>
      <w:r w:rsidRPr="00E96E31">
        <w:rPr>
          <w:b/>
          <w:szCs w:val="22"/>
        </w:rPr>
        <w:lastRenderedPageBreak/>
        <w:t>INFORMACIJA ANT IŠORINĖS PAKUOTĖS</w:t>
      </w: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rPr>
          <w:b/>
          <w:szCs w:val="22"/>
        </w:rPr>
      </w:pPr>
      <w:r w:rsidRPr="00E96E31">
        <w:rPr>
          <w:b/>
          <w:szCs w:val="22"/>
        </w:rPr>
        <w:t>KARTONO DĖŽUTĖ</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6E31">
        <w:rPr>
          <w:b/>
          <w:szCs w:val="22"/>
        </w:rPr>
        <w:t>1.</w:t>
      </w:r>
      <w:r w:rsidRPr="00E96E31">
        <w:rPr>
          <w:b/>
          <w:szCs w:val="22"/>
        </w:rPr>
        <w:tab/>
      </w:r>
      <w:r w:rsidRPr="00E96E31">
        <w:rPr>
          <w:b/>
          <w:caps/>
          <w:szCs w:val="22"/>
        </w:rPr>
        <w:t>VAISTINIO</w:t>
      </w:r>
      <w:r w:rsidRPr="00E96E31">
        <w:rPr>
          <w:b/>
          <w:szCs w:val="22"/>
        </w:rPr>
        <w:t xml:space="preserve"> PREPARATO PAVADINIMAS</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Glabrilux 0,3 mg/ml akių lašai (tirpalas)</w:t>
      </w:r>
    </w:p>
    <w:p w:rsidR="001C617D" w:rsidRPr="00E96E31" w:rsidRDefault="001C617D" w:rsidP="00066890">
      <w:pPr>
        <w:tabs>
          <w:tab w:val="clear" w:pos="567"/>
        </w:tabs>
        <w:spacing w:line="240" w:lineRule="auto"/>
        <w:rPr>
          <w:i/>
          <w:szCs w:val="22"/>
        </w:rPr>
      </w:pPr>
      <w:r w:rsidRPr="00E96E31">
        <w:rPr>
          <w:iCs/>
          <w:szCs w:val="22"/>
        </w:rPr>
        <w:t>Bimatoprostas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6E31">
        <w:rPr>
          <w:b/>
          <w:szCs w:val="22"/>
        </w:rPr>
        <w:t>2.</w:t>
      </w:r>
      <w:r w:rsidRPr="00E96E31">
        <w:rPr>
          <w:b/>
          <w:szCs w:val="22"/>
        </w:rPr>
        <w:tab/>
        <w:t>VEIKLIOJI (-IOS) MEDŽIAGA (-OS) IR JOS (-Ų) KIEKIS (-IAI)</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1 ml tirpalo yra 0,3 mg bimatoprosto.</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6E31">
        <w:rPr>
          <w:b/>
          <w:szCs w:val="22"/>
        </w:rPr>
        <w:t>3.</w:t>
      </w:r>
      <w:r w:rsidRPr="00E96E31">
        <w:rPr>
          <w:b/>
          <w:szCs w:val="22"/>
        </w:rPr>
        <w:tab/>
        <w:t>PAGALBINIŲ MEDŽIAGŲ SĄRAŠAS</w:t>
      </w:r>
    </w:p>
    <w:p w:rsidR="001C617D" w:rsidRPr="00E96E31" w:rsidRDefault="001C617D" w:rsidP="00066890">
      <w:pPr>
        <w:spacing w:line="240" w:lineRule="auto"/>
        <w:rPr>
          <w:szCs w:val="22"/>
        </w:rPr>
      </w:pPr>
    </w:p>
    <w:p w:rsidR="001C617D" w:rsidRPr="00E96E31" w:rsidRDefault="001C617D" w:rsidP="004A120A">
      <w:pPr>
        <w:tabs>
          <w:tab w:val="clear" w:pos="567"/>
        </w:tabs>
        <w:spacing w:line="240" w:lineRule="auto"/>
        <w:rPr>
          <w:szCs w:val="22"/>
        </w:rPr>
      </w:pPr>
      <w:r w:rsidRPr="00E96E31">
        <w:rPr>
          <w:szCs w:val="22"/>
          <w:u w:val="single"/>
        </w:rPr>
        <w:t>Pagalbinės medžiagos</w:t>
      </w:r>
      <w:r w:rsidRPr="005D2ED0">
        <w:rPr>
          <w:szCs w:val="22"/>
        </w:rPr>
        <w:t>: b</w:t>
      </w:r>
      <w:r w:rsidRPr="00E96E31">
        <w:rPr>
          <w:szCs w:val="22"/>
        </w:rPr>
        <w:t>enzalkonio chloridas, natrio chloridas, dinatrio fosfatas dodekahidratas, citrinų rūgštis monohidratas, vandenilio chlorido rūgštis arba natrio hidroksidas (pH koreguoti), injekcinis vanduo.</w:t>
      </w:r>
    </w:p>
    <w:p w:rsidR="001C617D" w:rsidRPr="00E96E31" w:rsidRDefault="001C617D" w:rsidP="00066890">
      <w:pPr>
        <w:tabs>
          <w:tab w:val="clear" w:pos="567"/>
        </w:tabs>
        <w:spacing w:line="240" w:lineRule="auto"/>
        <w:rPr>
          <w:szCs w:val="22"/>
        </w:rPr>
      </w:pPr>
    </w:p>
    <w:p w:rsidR="001C617D" w:rsidRPr="00E96E31" w:rsidRDefault="001C617D" w:rsidP="00066890">
      <w:pPr>
        <w:spacing w:line="240" w:lineRule="auto"/>
        <w:rPr>
          <w:spacing w:val="-3"/>
          <w:szCs w:val="22"/>
        </w:rPr>
      </w:pPr>
      <w:r w:rsidRPr="00E96E31">
        <w:rPr>
          <w:spacing w:val="-3"/>
          <w:szCs w:val="22"/>
        </w:rPr>
        <w:t>Daugiau informacijos pateikiama pakuotės lapelyje.</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6E31">
        <w:rPr>
          <w:b/>
          <w:szCs w:val="22"/>
        </w:rPr>
        <w:t>4.</w:t>
      </w:r>
      <w:r w:rsidRPr="00E96E31">
        <w:rPr>
          <w:b/>
          <w:szCs w:val="22"/>
        </w:rPr>
        <w:tab/>
        <w:t>FARMACINĖ FORMA IR KIEKIS PAKUOTĖJE</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Akių lašai (tirpalas)</w:t>
      </w:r>
    </w:p>
    <w:p w:rsidR="001C617D" w:rsidRPr="00E96E31" w:rsidRDefault="001C617D" w:rsidP="00066890">
      <w:pPr>
        <w:tabs>
          <w:tab w:val="clear" w:pos="567"/>
        </w:tabs>
        <w:spacing w:line="240" w:lineRule="auto"/>
        <w:rPr>
          <w:szCs w:val="22"/>
        </w:rPr>
      </w:pPr>
      <w:r w:rsidRPr="005D2ED0">
        <w:rPr>
          <w:szCs w:val="22"/>
        </w:rPr>
        <w:t>1 buteliukas (3 ml)</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6E31">
        <w:rPr>
          <w:b/>
          <w:szCs w:val="22"/>
        </w:rPr>
        <w:t>5.</w:t>
      </w:r>
      <w:r w:rsidRPr="00E96E31">
        <w:rPr>
          <w:b/>
          <w:szCs w:val="22"/>
        </w:rPr>
        <w:tab/>
        <w:t>VARTOJIMO METODAS IR BŪDAS (-AI)</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Vartoti ant akių.</w:t>
      </w:r>
    </w:p>
    <w:p w:rsidR="001C617D" w:rsidRPr="00E96E31" w:rsidRDefault="001C617D" w:rsidP="00066890">
      <w:pPr>
        <w:spacing w:line="240" w:lineRule="auto"/>
        <w:rPr>
          <w:szCs w:val="22"/>
        </w:rPr>
      </w:pPr>
      <w:r w:rsidRPr="00E96E31">
        <w:rPr>
          <w:szCs w:val="22"/>
        </w:rPr>
        <w:t>Prieš vartojimą perskaitykite pakuotės lapelį.</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6E31">
        <w:rPr>
          <w:b/>
          <w:szCs w:val="22"/>
        </w:rPr>
        <w:t>6.</w:t>
      </w:r>
      <w:r w:rsidRPr="00E96E31">
        <w:rPr>
          <w:b/>
          <w:szCs w:val="22"/>
        </w:rPr>
        <w:tab/>
        <w:t>SPECIALUS ĮSPĖJIMAS, KAD VAISTINĮ PREPARATĄ BŪTINA LAIKYTI VAIKAMS NEPASTEBIMOJE IR NEPASIEKIAMOJE VIETOJE</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Laikyti vaikams nepastebimoje ir nepasiekiamoje vietoje.</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6E31">
        <w:rPr>
          <w:b/>
          <w:szCs w:val="22"/>
        </w:rPr>
        <w:t>7.</w:t>
      </w:r>
      <w:r w:rsidRPr="00E96E31">
        <w:rPr>
          <w:b/>
          <w:szCs w:val="22"/>
        </w:rPr>
        <w:tab/>
        <w:t>KITAS (-I) SPECIALUS (-ŪS) ĮSPĖJIMAS (-AI) (JEI REIKIA)</w:t>
      </w:r>
    </w:p>
    <w:p w:rsidR="001C617D" w:rsidRPr="00E96E31" w:rsidRDefault="001C617D" w:rsidP="00066890">
      <w:pPr>
        <w:spacing w:line="240" w:lineRule="auto"/>
        <w:rPr>
          <w:szCs w:val="22"/>
        </w:rPr>
      </w:pPr>
    </w:p>
    <w:p w:rsidR="001C617D" w:rsidRPr="00E96E31" w:rsidRDefault="001C617D" w:rsidP="00066890">
      <w:pPr>
        <w:spacing w:line="240" w:lineRule="auto"/>
        <w:rPr>
          <w:bCs/>
          <w:szCs w:val="22"/>
        </w:rPr>
      </w:pPr>
      <w:r w:rsidRPr="00E96E31">
        <w:rPr>
          <w:szCs w:val="22"/>
        </w:rPr>
        <w:t>Sudėtyje yra benzalkonio chlorido.</w:t>
      </w:r>
    </w:p>
    <w:p w:rsidR="001C617D" w:rsidRPr="00E96E31" w:rsidRDefault="001C617D" w:rsidP="00066890">
      <w:pPr>
        <w:tabs>
          <w:tab w:val="clear" w:pos="567"/>
        </w:tabs>
        <w:spacing w:line="240" w:lineRule="auto"/>
        <w:rPr>
          <w:szCs w:val="22"/>
        </w:rPr>
      </w:pPr>
      <w:r w:rsidRPr="00E96E31">
        <w:rPr>
          <w:szCs w:val="22"/>
        </w:rPr>
        <w:t>Nelašinkite šio vaisto neišsiėmę kontaktinių lęšių.</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6E31">
        <w:rPr>
          <w:b/>
          <w:szCs w:val="22"/>
        </w:rPr>
        <w:t>8.</w:t>
      </w:r>
      <w:r w:rsidRPr="00E96E31">
        <w:rPr>
          <w:b/>
          <w:szCs w:val="22"/>
        </w:rPr>
        <w:tab/>
        <w:t>TINKAMUMO LAIKAS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Tinka iki</w:t>
      </w:r>
      <w:r w:rsidR="00E96E31" w:rsidRPr="00E96E31">
        <w:rPr>
          <w:szCs w:val="22"/>
        </w:rPr>
        <w:t xml:space="preserve"> {mm MMMM}</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Pirmą kartą atidarius buteliuką, galima vartoti 28 dienas.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6E31">
        <w:rPr>
          <w:b/>
          <w:szCs w:val="22"/>
        </w:rPr>
        <w:t>9.</w:t>
      </w:r>
      <w:r w:rsidRPr="00E96E31">
        <w:rPr>
          <w:b/>
          <w:szCs w:val="22"/>
        </w:rPr>
        <w:tab/>
        <w:t>SPECIALIOS LAIKYMO SĄLYGOS</w:t>
      </w:r>
    </w:p>
    <w:p w:rsidR="001C617D" w:rsidRPr="00E96E31" w:rsidRDefault="001C617D" w:rsidP="00066890">
      <w:pPr>
        <w:spacing w:line="240" w:lineRule="auto"/>
        <w:rPr>
          <w:szCs w:val="22"/>
        </w:rPr>
      </w:pPr>
    </w:p>
    <w:p w:rsidR="001C617D" w:rsidRPr="00E96E31" w:rsidRDefault="001C617D" w:rsidP="00A4512B">
      <w:pPr>
        <w:spacing w:line="240" w:lineRule="auto"/>
        <w:rPr>
          <w:szCs w:val="22"/>
        </w:rPr>
      </w:pPr>
      <w:r w:rsidRPr="00E96E31">
        <w:rPr>
          <w:szCs w:val="22"/>
        </w:rPr>
        <w:t>Laikyti žemesnėje kaip 25 °C temperatūroje. Negalima užšaldyti.</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6E31">
        <w:rPr>
          <w:b/>
          <w:szCs w:val="22"/>
        </w:rPr>
        <w:t>10.</w:t>
      </w:r>
      <w:r w:rsidRPr="00E96E31">
        <w:rPr>
          <w:b/>
          <w:szCs w:val="22"/>
        </w:rPr>
        <w:tab/>
        <w:t>SPECIALIOS ATSARGUMO PRIEMONĖS DĖL NESUVARTOTO VAISTINIO PREPARATO AR JO ATLIEKŲ TVARKYMO (JEI REIKIA)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6E31">
        <w:rPr>
          <w:b/>
          <w:szCs w:val="22"/>
        </w:rPr>
        <w:t>11.</w:t>
      </w:r>
      <w:r w:rsidRPr="00E96E31">
        <w:rPr>
          <w:b/>
          <w:szCs w:val="22"/>
        </w:rPr>
        <w:tab/>
        <w:t>RINKODAROS TEISĖS TURĖTOJO PAVADINIMAS IR ADRESAS</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 xml:space="preserve">PharmaSwiss Česká republika s.r.o. </w:t>
      </w:r>
    </w:p>
    <w:p w:rsidR="001C617D" w:rsidRPr="00E96E31" w:rsidRDefault="001C617D" w:rsidP="00066890">
      <w:pPr>
        <w:tabs>
          <w:tab w:val="clear" w:pos="567"/>
        </w:tabs>
        <w:spacing w:line="240" w:lineRule="auto"/>
        <w:rPr>
          <w:szCs w:val="22"/>
        </w:rPr>
      </w:pPr>
      <w:r w:rsidRPr="00E96E31">
        <w:rPr>
          <w:szCs w:val="22"/>
        </w:rPr>
        <w:t>Jankovcova 1569/2c, 170 00 Prague 7</w:t>
      </w:r>
    </w:p>
    <w:p w:rsidR="001C617D" w:rsidRPr="00E96E31" w:rsidRDefault="001C617D" w:rsidP="00066890">
      <w:pPr>
        <w:tabs>
          <w:tab w:val="clear" w:pos="567"/>
        </w:tabs>
        <w:spacing w:line="240" w:lineRule="auto"/>
        <w:rPr>
          <w:szCs w:val="22"/>
        </w:rPr>
      </w:pPr>
      <w:r w:rsidRPr="00E96E31">
        <w:rPr>
          <w:szCs w:val="22"/>
        </w:rPr>
        <w:t>Čekija</w:t>
      </w:r>
    </w:p>
    <w:p w:rsidR="001C617D" w:rsidRPr="00E96E31" w:rsidRDefault="001C617D" w:rsidP="00066890">
      <w:pPr>
        <w:tabs>
          <w:tab w:val="clear" w:pos="567"/>
        </w:tabs>
        <w:spacing w:line="240" w:lineRule="auto"/>
        <w:rPr>
          <w:szCs w:val="22"/>
        </w:rPr>
      </w:pPr>
      <w:r w:rsidRPr="00E96E31">
        <w:rPr>
          <w:szCs w:val="22"/>
        </w:rPr>
        <w:t>Tel: +420(2)3471-9600</w:t>
      </w:r>
    </w:p>
    <w:p w:rsidR="001C617D" w:rsidRPr="00E96E31" w:rsidRDefault="001C617D" w:rsidP="00E96E31">
      <w:pPr>
        <w:tabs>
          <w:tab w:val="clear" w:pos="567"/>
        </w:tabs>
        <w:spacing w:line="240" w:lineRule="auto"/>
        <w:rPr>
          <w:szCs w:val="22"/>
        </w:rPr>
      </w:pPr>
      <w:r w:rsidRPr="00E96E31">
        <w:rPr>
          <w:szCs w:val="22"/>
        </w:rPr>
        <w:t>Faks</w:t>
      </w:r>
      <w:r w:rsidRPr="00607D0E">
        <w:rPr>
          <w:szCs w:val="22"/>
        </w:rPr>
        <w:t>:</w:t>
      </w:r>
      <w:r w:rsidRPr="00E96E31">
        <w:rPr>
          <w:szCs w:val="22"/>
        </w:rPr>
        <w:t xml:space="preserve"> +420(2)3471-9619</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szCs w:val="22"/>
        </w:rPr>
      </w:pPr>
      <w:r w:rsidRPr="00E96E31">
        <w:rPr>
          <w:b/>
          <w:szCs w:val="22"/>
        </w:rPr>
        <w:t>12.</w:t>
      </w:r>
      <w:r w:rsidRPr="00E96E31">
        <w:rPr>
          <w:b/>
          <w:szCs w:val="22"/>
        </w:rPr>
        <w:tab/>
        <w:t xml:space="preserve">RINKODAROS PAŽYMĖJIMO NUMERIS (-IAI) </w:t>
      </w:r>
    </w:p>
    <w:p w:rsidR="001C617D" w:rsidRPr="00E96E31" w:rsidRDefault="001C617D" w:rsidP="00066890">
      <w:pPr>
        <w:spacing w:line="240" w:lineRule="auto"/>
        <w:rPr>
          <w:szCs w:val="22"/>
        </w:rPr>
      </w:pPr>
    </w:p>
    <w:p w:rsidR="00B60AC6" w:rsidRPr="00E96E31" w:rsidRDefault="00B60AC6" w:rsidP="00B60AC6">
      <w:pPr>
        <w:tabs>
          <w:tab w:val="clear" w:pos="567"/>
        </w:tabs>
        <w:spacing w:line="240" w:lineRule="auto"/>
        <w:rPr>
          <w:szCs w:val="22"/>
        </w:rPr>
      </w:pPr>
      <w:r>
        <w:rPr>
          <w:szCs w:val="22"/>
        </w:rPr>
        <w:t>LT/1/13/3371/001</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szCs w:val="22"/>
        </w:rPr>
      </w:pPr>
      <w:r w:rsidRPr="00E96E31">
        <w:rPr>
          <w:b/>
          <w:szCs w:val="22"/>
        </w:rPr>
        <w:t>13.</w:t>
      </w:r>
      <w:r w:rsidRPr="00E96E31">
        <w:rPr>
          <w:b/>
          <w:szCs w:val="22"/>
        </w:rPr>
        <w:tab/>
        <w:t xml:space="preserve">SERIJOS NUMERIS </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Serija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szCs w:val="22"/>
        </w:rPr>
      </w:pPr>
      <w:r w:rsidRPr="00E96E31">
        <w:rPr>
          <w:b/>
          <w:szCs w:val="22"/>
        </w:rPr>
        <w:t>14.</w:t>
      </w:r>
      <w:r w:rsidRPr="00E96E31">
        <w:rPr>
          <w:b/>
          <w:szCs w:val="22"/>
        </w:rPr>
        <w:tab/>
        <w:t>PARDAVIMO (IŠDAVIMO) TVARKA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Receptinis vaistinis preparatas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2" w:color="auto"/>
          <w:left w:val="single" w:sz="4" w:space="4" w:color="auto"/>
          <w:bottom w:val="single" w:sz="4" w:space="1" w:color="auto"/>
          <w:right w:val="single" w:sz="4" w:space="4" w:color="auto"/>
        </w:pBdr>
        <w:spacing w:line="240" w:lineRule="auto"/>
        <w:outlineLvl w:val="0"/>
        <w:rPr>
          <w:szCs w:val="22"/>
        </w:rPr>
      </w:pPr>
      <w:r w:rsidRPr="00E96E31">
        <w:rPr>
          <w:b/>
          <w:szCs w:val="22"/>
        </w:rPr>
        <w:t>15.</w:t>
      </w:r>
      <w:r w:rsidRPr="00E96E31">
        <w:rPr>
          <w:b/>
          <w:szCs w:val="22"/>
        </w:rPr>
        <w:tab/>
        <w:t>VARTOJIMO INSTRUKCIJA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0" w:color="auto"/>
          <w:right w:val="single" w:sz="4" w:space="4" w:color="auto"/>
        </w:pBdr>
        <w:spacing w:line="240" w:lineRule="auto"/>
        <w:rPr>
          <w:szCs w:val="22"/>
        </w:rPr>
      </w:pPr>
      <w:r w:rsidRPr="00E96E31">
        <w:rPr>
          <w:b/>
          <w:szCs w:val="22"/>
        </w:rPr>
        <w:t>16.</w:t>
      </w:r>
      <w:r w:rsidRPr="00E96E31">
        <w:rPr>
          <w:b/>
          <w:szCs w:val="22"/>
        </w:rPr>
        <w:tab/>
        <w:t>INFORMACIJA BRAILIO RAŠTU</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Glabrilux</w:t>
      </w: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rPr>
          <w:b/>
          <w:szCs w:val="22"/>
        </w:rPr>
      </w:pPr>
      <w:r w:rsidRPr="00E96E31">
        <w:rPr>
          <w:b/>
          <w:szCs w:val="22"/>
        </w:rPr>
        <w:br w:type="page"/>
      </w:r>
      <w:r w:rsidRPr="00E96E31">
        <w:rPr>
          <w:b/>
          <w:szCs w:val="22"/>
        </w:rPr>
        <w:lastRenderedPageBreak/>
        <w:t>MINIMALI INFORMACIJA ANT MAŽŲ VIDINIŲ PAKUOČIŲ</w:t>
      </w: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rPr>
          <w:b/>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rPr>
          <w:szCs w:val="22"/>
        </w:rPr>
      </w:pPr>
      <w:r w:rsidRPr="00E96E31">
        <w:rPr>
          <w:b/>
          <w:szCs w:val="22"/>
        </w:rPr>
        <w:t>BUTELIUKAS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6E31">
        <w:rPr>
          <w:b/>
          <w:szCs w:val="22"/>
        </w:rPr>
        <w:t>1.</w:t>
      </w:r>
      <w:r w:rsidRPr="00E96E31">
        <w:rPr>
          <w:b/>
          <w:szCs w:val="22"/>
        </w:rPr>
        <w:tab/>
        <w:t>VAISTINIO PREPARATO PAVADINIMAS IR VARTOJIMO BŪDAS (-AI)</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Glabrilux 0,3 mg/ml akių lašai (tirpalas)</w:t>
      </w:r>
    </w:p>
    <w:p w:rsidR="001C617D" w:rsidRPr="00E96E31" w:rsidRDefault="001C617D" w:rsidP="00066890">
      <w:pPr>
        <w:tabs>
          <w:tab w:val="clear" w:pos="567"/>
        </w:tabs>
        <w:spacing w:line="240" w:lineRule="auto"/>
        <w:rPr>
          <w:szCs w:val="22"/>
        </w:rPr>
      </w:pPr>
    </w:p>
    <w:p w:rsidR="001C617D" w:rsidRPr="00E96E31" w:rsidRDefault="001C617D" w:rsidP="00066890">
      <w:pPr>
        <w:tabs>
          <w:tab w:val="clear" w:pos="567"/>
        </w:tabs>
        <w:spacing w:line="240" w:lineRule="auto"/>
        <w:rPr>
          <w:i/>
          <w:szCs w:val="22"/>
        </w:rPr>
      </w:pPr>
      <w:r w:rsidRPr="00E96E31">
        <w:rPr>
          <w:iCs/>
          <w:szCs w:val="22"/>
        </w:rPr>
        <w:t>Bimatoprostas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6E31">
        <w:rPr>
          <w:b/>
          <w:szCs w:val="22"/>
        </w:rPr>
        <w:t>2.</w:t>
      </w:r>
      <w:r w:rsidRPr="00E96E31">
        <w:rPr>
          <w:b/>
          <w:szCs w:val="22"/>
        </w:rPr>
        <w:tab/>
        <w:t>VARTOJIMO METODAS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Vartoti ant akių.</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6E31">
        <w:rPr>
          <w:b/>
          <w:szCs w:val="22"/>
        </w:rPr>
        <w:t>3.</w:t>
      </w:r>
      <w:r w:rsidRPr="00E96E31">
        <w:rPr>
          <w:b/>
          <w:szCs w:val="22"/>
        </w:rPr>
        <w:tab/>
        <w:t>TINKAMUMO LAIKAS</w:t>
      </w:r>
    </w:p>
    <w:p w:rsidR="001C617D" w:rsidRPr="00E96E31" w:rsidRDefault="001C617D" w:rsidP="00066890">
      <w:pPr>
        <w:spacing w:line="240" w:lineRule="auto"/>
        <w:rPr>
          <w:szCs w:val="22"/>
        </w:rPr>
      </w:pPr>
    </w:p>
    <w:p w:rsidR="00E96E31" w:rsidRPr="00E96E31" w:rsidRDefault="005B2C0C" w:rsidP="00E96E31">
      <w:pPr>
        <w:spacing w:line="240" w:lineRule="auto"/>
        <w:rPr>
          <w:szCs w:val="22"/>
        </w:rPr>
      </w:pPr>
      <w:r>
        <w:rPr>
          <w:szCs w:val="22"/>
        </w:rPr>
        <w:t xml:space="preserve">EXP </w:t>
      </w:r>
      <w:r w:rsidR="00E96E31" w:rsidRPr="00E96E31">
        <w:rPr>
          <w:szCs w:val="22"/>
        </w:rPr>
        <w:t>{mm MMMM}</w:t>
      </w:r>
    </w:p>
    <w:p w:rsidR="001C617D" w:rsidRPr="00E96E31" w:rsidRDefault="001C617D" w:rsidP="00066890">
      <w:pPr>
        <w:spacing w:line="240" w:lineRule="auto"/>
        <w:rPr>
          <w:szCs w:val="22"/>
        </w:rPr>
      </w:pPr>
      <w:r w:rsidRPr="00E96E31">
        <w:rPr>
          <w:szCs w:val="22"/>
        </w:rPr>
        <w:t>Pirmą kartą atidarius buteliuką, negalima vartoti ilgiau kaip 28 dienas.</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E96E31">
        <w:rPr>
          <w:b/>
          <w:szCs w:val="22"/>
        </w:rPr>
        <w:t>4.</w:t>
      </w:r>
      <w:r w:rsidRPr="00E96E31">
        <w:rPr>
          <w:b/>
          <w:szCs w:val="22"/>
        </w:rPr>
        <w:tab/>
        <w:t xml:space="preserve">SERIJOS NUMERIS </w:t>
      </w:r>
    </w:p>
    <w:p w:rsidR="001C617D" w:rsidRPr="004A120A" w:rsidRDefault="001C617D" w:rsidP="00066890">
      <w:pPr>
        <w:spacing w:line="240" w:lineRule="auto"/>
        <w:rPr>
          <w:szCs w:val="22"/>
        </w:rPr>
      </w:pPr>
    </w:p>
    <w:p w:rsidR="001C617D" w:rsidRPr="004A120A" w:rsidRDefault="001C617D" w:rsidP="00066890">
      <w:pPr>
        <w:spacing w:line="240" w:lineRule="auto"/>
        <w:rPr>
          <w:szCs w:val="22"/>
        </w:rPr>
      </w:pPr>
      <w:r w:rsidRPr="004A120A">
        <w:rPr>
          <w:szCs w:val="22"/>
        </w:rPr>
        <w:t>Lot</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6E31">
        <w:rPr>
          <w:b/>
          <w:szCs w:val="22"/>
        </w:rPr>
        <w:t>5.</w:t>
      </w:r>
      <w:r w:rsidRPr="00E96E31">
        <w:rPr>
          <w:b/>
          <w:szCs w:val="22"/>
        </w:rPr>
        <w:tab/>
        <w:t>KIEKIS (MASĖ, TŪRIS ARBA VIENETAI)</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3 ml</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6E31">
        <w:rPr>
          <w:b/>
          <w:szCs w:val="22"/>
        </w:rPr>
        <w:t>6.</w:t>
      </w:r>
      <w:r w:rsidRPr="00E96E31">
        <w:rPr>
          <w:b/>
          <w:szCs w:val="22"/>
        </w:rPr>
        <w:tab/>
        <w:t>KITA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PharmaSwiss</w:t>
      </w:r>
    </w:p>
    <w:p w:rsidR="001C617D" w:rsidRPr="00E96E31" w:rsidRDefault="001C617D" w:rsidP="00066890">
      <w:pPr>
        <w:spacing w:line="240" w:lineRule="auto"/>
        <w:rPr>
          <w:szCs w:val="22"/>
        </w:rPr>
      </w:pPr>
      <w:r w:rsidRPr="00E96E31">
        <w:rPr>
          <w:szCs w:val="22"/>
        </w:rPr>
        <w:br w:type="page"/>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p>
    <w:p w:rsidR="001C617D" w:rsidRPr="00E96E31" w:rsidRDefault="001C617D" w:rsidP="00B60AC6">
      <w:pPr>
        <w:spacing w:line="240" w:lineRule="auto"/>
        <w:outlineLvl w:val="0"/>
        <w:rPr>
          <w:b/>
          <w:szCs w:val="22"/>
        </w:rPr>
      </w:pPr>
    </w:p>
    <w:p w:rsidR="001C617D" w:rsidRPr="00E96E31" w:rsidRDefault="001C617D" w:rsidP="00066890">
      <w:pPr>
        <w:spacing w:line="240" w:lineRule="auto"/>
        <w:jc w:val="center"/>
        <w:outlineLvl w:val="0"/>
        <w:rPr>
          <w:b/>
          <w:szCs w:val="22"/>
        </w:rPr>
      </w:pPr>
      <w:r w:rsidRPr="00E96E31">
        <w:rPr>
          <w:b/>
          <w:szCs w:val="22"/>
        </w:rPr>
        <w:t>B. PAKUOTĖS LAPELIS</w:t>
      </w:r>
    </w:p>
    <w:p w:rsidR="001C617D" w:rsidRPr="00E96E31" w:rsidRDefault="001C617D" w:rsidP="00066890">
      <w:pPr>
        <w:pStyle w:val="Antrat2"/>
        <w:jc w:val="center"/>
        <w:rPr>
          <w:bCs/>
          <w:i/>
          <w:iCs/>
          <w:szCs w:val="22"/>
        </w:rPr>
      </w:pPr>
      <w:r w:rsidRPr="00E96E31">
        <w:rPr>
          <w:szCs w:val="22"/>
        </w:rPr>
        <w:br w:type="page"/>
      </w:r>
      <w:r w:rsidRPr="00E96E31">
        <w:rPr>
          <w:szCs w:val="22"/>
        </w:rPr>
        <w:lastRenderedPageBreak/>
        <w:t>Pakuotės lapelis: informacija pacientui</w:t>
      </w:r>
    </w:p>
    <w:p w:rsidR="001C617D" w:rsidRPr="00E96E31" w:rsidRDefault="001C617D" w:rsidP="00066890">
      <w:pPr>
        <w:numPr>
          <w:ilvl w:val="12"/>
          <w:numId w:val="0"/>
        </w:numPr>
        <w:shd w:val="clear" w:color="auto" w:fill="FFFFFF"/>
        <w:tabs>
          <w:tab w:val="clear" w:pos="567"/>
        </w:tabs>
        <w:spacing w:line="240" w:lineRule="auto"/>
        <w:jc w:val="center"/>
        <w:rPr>
          <w:szCs w:val="22"/>
        </w:rPr>
      </w:pPr>
    </w:p>
    <w:p w:rsidR="001C617D" w:rsidRPr="00E96E31" w:rsidRDefault="001C617D" w:rsidP="00066890">
      <w:pPr>
        <w:spacing w:line="240" w:lineRule="auto"/>
        <w:jc w:val="center"/>
        <w:rPr>
          <w:b/>
          <w:bCs/>
          <w:szCs w:val="22"/>
        </w:rPr>
      </w:pPr>
      <w:r w:rsidRPr="00E96E31">
        <w:rPr>
          <w:b/>
          <w:bCs/>
          <w:szCs w:val="22"/>
        </w:rPr>
        <w:t>Glabrilux 0,3 mg/ml, akių lašai (tirpalas)</w:t>
      </w:r>
    </w:p>
    <w:p w:rsidR="001C617D" w:rsidRPr="00E96E31" w:rsidRDefault="001C617D" w:rsidP="00066890">
      <w:pPr>
        <w:spacing w:line="240" w:lineRule="auto"/>
        <w:jc w:val="center"/>
        <w:rPr>
          <w:b/>
          <w:bCs/>
          <w:szCs w:val="22"/>
        </w:rPr>
      </w:pPr>
      <w:r w:rsidRPr="00E96E31">
        <w:rPr>
          <w:szCs w:val="22"/>
        </w:rPr>
        <w:t>Bimatoprostas</w:t>
      </w:r>
    </w:p>
    <w:p w:rsidR="001C617D" w:rsidRPr="00E96E31" w:rsidRDefault="001C617D" w:rsidP="00066890">
      <w:pPr>
        <w:tabs>
          <w:tab w:val="clear" w:pos="567"/>
        </w:tabs>
        <w:spacing w:line="240" w:lineRule="auto"/>
        <w:rPr>
          <w:szCs w:val="22"/>
        </w:rPr>
      </w:pPr>
    </w:p>
    <w:p w:rsidR="001C617D" w:rsidRPr="00E96E31" w:rsidRDefault="001C617D" w:rsidP="00901481">
      <w:pPr>
        <w:tabs>
          <w:tab w:val="clear" w:pos="567"/>
        </w:tabs>
        <w:suppressAutoHyphens/>
        <w:spacing w:line="240" w:lineRule="auto"/>
        <w:rPr>
          <w:szCs w:val="22"/>
        </w:rPr>
      </w:pPr>
      <w:r w:rsidRPr="00E96E31">
        <w:rPr>
          <w:b/>
          <w:szCs w:val="22"/>
        </w:rPr>
        <w:t>Atidžiai perskaitykite visą šį lapelį, prieš pradėdami vartoti vaistą, nes jame pateikiama Jums svarbi informacija.</w:t>
      </w:r>
    </w:p>
    <w:p w:rsidR="001C617D" w:rsidRPr="00E96E31" w:rsidRDefault="001C617D" w:rsidP="00066890">
      <w:pPr>
        <w:numPr>
          <w:ilvl w:val="0"/>
          <w:numId w:val="3"/>
        </w:numPr>
        <w:tabs>
          <w:tab w:val="clear" w:pos="567"/>
        </w:tabs>
        <w:spacing w:line="240" w:lineRule="auto"/>
        <w:ind w:left="567" w:right="-2" w:hanging="567"/>
        <w:rPr>
          <w:szCs w:val="22"/>
        </w:rPr>
      </w:pPr>
      <w:r w:rsidRPr="00E96E31">
        <w:rPr>
          <w:szCs w:val="22"/>
        </w:rPr>
        <w:t xml:space="preserve">Neišmeskite šio lapelio, nes vėl gali prireikti jį perskaityti. </w:t>
      </w:r>
    </w:p>
    <w:p w:rsidR="001C617D" w:rsidRPr="00E96E31" w:rsidRDefault="001C617D" w:rsidP="00066890">
      <w:pPr>
        <w:numPr>
          <w:ilvl w:val="0"/>
          <w:numId w:val="3"/>
        </w:numPr>
        <w:tabs>
          <w:tab w:val="clear" w:pos="567"/>
        </w:tabs>
        <w:spacing w:line="240" w:lineRule="auto"/>
        <w:ind w:left="567" w:right="-2" w:hanging="567"/>
        <w:rPr>
          <w:szCs w:val="22"/>
        </w:rPr>
      </w:pPr>
      <w:r w:rsidRPr="00E96E31">
        <w:rPr>
          <w:szCs w:val="22"/>
        </w:rPr>
        <w:t>Jeigu kiltų daugiau klausimų, kreipkitės į gydytoją arba vaistininką.</w:t>
      </w:r>
    </w:p>
    <w:p w:rsidR="001C617D" w:rsidRPr="00E96E31" w:rsidRDefault="001C617D" w:rsidP="00066890">
      <w:pPr>
        <w:spacing w:line="240" w:lineRule="auto"/>
        <w:ind w:left="567" w:right="-2" w:hanging="567"/>
        <w:rPr>
          <w:szCs w:val="22"/>
        </w:rPr>
      </w:pPr>
      <w:r w:rsidRPr="00E96E31">
        <w:rPr>
          <w:szCs w:val="22"/>
        </w:rPr>
        <w:t>-</w:t>
      </w:r>
      <w:r w:rsidRPr="00E96E31">
        <w:rPr>
          <w:szCs w:val="22"/>
        </w:rPr>
        <w:tab/>
        <w:t>Šis vaistas skirtas tik Jums, todėl kitiems žmonėms jo duoti negalima. Vaistas gali jiems pakenkti (net tiems, kurių ligos požymiai yra tokie patys kaip Jūsų).</w:t>
      </w:r>
    </w:p>
    <w:p w:rsidR="001C617D" w:rsidRPr="00E96E31" w:rsidRDefault="001C617D" w:rsidP="00066890">
      <w:pPr>
        <w:numPr>
          <w:ilvl w:val="0"/>
          <w:numId w:val="3"/>
        </w:numPr>
        <w:spacing w:line="240" w:lineRule="auto"/>
        <w:ind w:left="567" w:hanging="567"/>
        <w:rPr>
          <w:szCs w:val="22"/>
        </w:rPr>
      </w:pPr>
      <w:r w:rsidRPr="00E96E31">
        <w:rPr>
          <w:szCs w:val="22"/>
        </w:rPr>
        <w:t>Jeigu pasireiškė šalutinis poveikis (net jeigu jis šiame lapelyje nenurodytas), kreipkitės į gydytoją arba vaistininką. Žr. 4 skyrių.</w:t>
      </w:r>
    </w:p>
    <w:p w:rsidR="001C617D" w:rsidRPr="00E96E31" w:rsidRDefault="001C617D" w:rsidP="00066890">
      <w:p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Apie ką rašoma šiame lapelyje?</w:t>
      </w:r>
    </w:p>
    <w:p w:rsidR="001C617D" w:rsidRPr="00E96E31" w:rsidRDefault="001C617D" w:rsidP="00066890">
      <w:pPr>
        <w:numPr>
          <w:ilvl w:val="12"/>
          <w:numId w:val="0"/>
        </w:numPr>
        <w:tabs>
          <w:tab w:val="clear" w:pos="567"/>
        </w:tabs>
        <w:spacing w:line="240" w:lineRule="auto"/>
        <w:ind w:left="284" w:right="-2"/>
        <w:rPr>
          <w:szCs w:val="22"/>
        </w:rPr>
      </w:pPr>
    </w:p>
    <w:p w:rsidR="001C617D" w:rsidRPr="00E96E31" w:rsidRDefault="001C617D" w:rsidP="00066890">
      <w:pPr>
        <w:numPr>
          <w:ilvl w:val="12"/>
          <w:numId w:val="0"/>
        </w:numPr>
        <w:tabs>
          <w:tab w:val="clear" w:pos="567"/>
        </w:tabs>
        <w:spacing w:line="240" w:lineRule="auto"/>
        <w:ind w:left="284" w:right="-2"/>
        <w:rPr>
          <w:szCs w:val="22"/>
        </w:rPr>
      </w:pPr>
      <w:r w:rsidRPr="00E96E31">
        <w:rPr>
          <w:szCs w:val="22"/>
        </w:rPr>
        <w:t>1.</w:t>
      </w:r>
      <w:r w:rsidRPr="00E96E31">
        <w:rPr>
          <w:szCs w:val="22"/>
        </w:rPr>
        <w:tab/>
        <w:t xml:space="preserve">Kas yra Glabrilux 0,3 mg/ml ir kam jis vartojamas </w:t>
      </w:r>
    </w:p>
    <w:p w:rsidR="001C617D" w:rsidRPr="00E96E31" w:rsidRDefault="001C617D" w:rsidP="00066890">
      <w:pPr>
        <w:numPr>
          <w:ilvl w:val="12"/>
          <w:numId w:val="0"/>
        </w:numPr>
        <w:tabs>
          <w:tab w:val="clear" w:pos="567"/>
        </w:tabs>
        <w:spacing w:line="240" w:lineRule="auto"/>
        <w:ind w:left="284" w:right="-2"/>
        <w:rPr>
          <w:szCs w:val="22"/>
        </w:rPr>
      </w:pPr>
      <w:r w:rsidRPr="00E96E31">
        <w:rPr>
          <w:szCs w:val="22"/>
        </w:rPr>
        <w:t>2.</w:t>
      </w:r>
      <w:r w:rsidRPr="00E96E31">
        <w:rPr>
          <w:szCs w:val="22"/>
        </w:rPr>
        <w:tab/>
        <w:t xml:space="preserve">Kas žinotina prieš vartojant Glabrilux 0,3 mg/ml </w:t>
      </w:r>
    </w:p>
    <w:p w:rsidR="001C617D" w:rsidRPr="00E96E31" w:rsidRDefault="001C617D" w:rsidP="00066890">
      <w:pPr>
        <w:numPr>
          <w:ilvl w:val="12"/>
          <w:numId w:val="0"/>
        </w:numPr>
        <w:tabs>
          <w:tab w:val="clear" w:pos="567"/>
        </w:tabs>
        <w:spacing w:line="240" w:lineRule="auto"/>
        <w:ind w:left="284" w:right="-2"/>
        <w:rPr>
          <w:szCs w:val="22"/>
        </w:rPr>
      </w:pPr>
      <w:r w:rsidRPr="00E96E31">
        <w:rPr>
          <w:szCs w:val="22"/>
        </w:rPr>
        <w:t>3.</w:t>
      </w:r>
      <w:r w:rsidRPr="00E96E31">
        <w:rPr>
          <w:szCs w:val="22"/>
        </w:rPr>
        <w:tab/>
        <w:t xml:space="preserve">Kaip vartoti Glabrilux 0,3 mg/ml </w:t>
      </w:r>
    </w:p>
    <w:p w:rsidR="001C617D" w:rsidRPr="00E96E31" w:rsidRDefault="001C617D" w:rsidP="00066890">
      <w:pPr>
        <w:numPr>
          <w:ilvl w:val="12"/>
          <w:numId w:val="0"/>
        </w:numPr>
        <w:tabs>
          <w:tab w:val="clear" w:pos="567"/>
        </w:tabs>
        <w:spacing w:line="240" w:lineRule="auto"/>
        <w:ind w:left="284" w:right="-2"/>
        <w:rPr>
          <w:szCs w:val="22"/>
        </w:rPr>
      </w:pPr>
      <w:r w:rsidRPr="00E96E31">
        <w:rPr>
          <w:szCs w:val="22"/>
        </w:rPr>
        <w:t>4.</w:t>
      </w:r>
      <w:r w:rsidRPr="00E96E31">
        <w:rPr>
          <w:szCs w:val="22"/>
        </w:rPr>
        <w:tab/>
        <w:t xml:space="preserve">Galimas šalutinis poveikis </w:t>
      </w:r>
    </w:p>
    <w:p w:rsidR="001C617D" w:rsidRPr="00E96E31" w:rsidRDefault="001C617D" w:rsidP="00066890">
      <w:pPr>
        <w:numPr>
          <w:ilvl w:val="12"/>
          <w:numId w:val="0"/>
        </w:numPr>
        <w:tabs>
          <w:tab w:val="clear" w:pos="567"/>
        </w:tabs>
        <w:spacing w:line="240" w:lineRule="auto"/>
        <w:ind w:left="284" w:right="-2"/>
        <w:rPr>
          <w:szCs w:val="22"/>
        </w:rPr>
      </w:pPr>
      <w:r w:rsidRPr="00E96E31">
        <w:rPr>
          <w:szCs w:val="22"/>
        </w:rPr>
        <w:t>5.</w:t>
      </w:r>
      <w:r w:rsidRPr="00E96E31">
        <w:rPr>
          <w:szCs w:val="22"/>
        </w:rPr>
        <w:tab/>
        <w:t xml:space="preserve">Kaip laikyti Glabrilux 0,3 mg/ml </w:t>
      </w:r>
    </w:p>
    <w:p w:rsidR="001C617D" w:rsidRPr="00E96E31" w:rsidRDefault="001C617D" w:rsidP="00066890">
      <w:pPr>
        <w:numPr>
          <w:ilvl w:val="12"/>
          <w:numId w:val="0"/>
        </w:numPr>
        <w:tabs>
          <w:tab w:val="clear" w:pos="567"/>
        </w:tabs>
        <w:spacing w:line="240" w:lineRule="auto"/>
        <w:ind w:left="284" w:right="-2"/>
        <w:rPr>
          <w:szCs w:val="22"/>
        </w:rPr>
      </w:pPr>
      <w:r w:rsidRPr="00E96E31">
        <w:rPr>
          <w:szCs w:val="22"/>
        </w:rPr>
        <w:t>6.</w:t>
      </w:r>
      <w:r w:rsidRPr="00E96E31">
        <w:rPr>
          <w:szCs w:val="22"/>
        </w:rPr>
        <w:tab/>
        <w:t>Pakuotės turinys ir kita informacija</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1.</w:t>
      </w:r>
      <w:r w:rsidRPr="00E96E31">
        <w:rPr>
          <w:rFonts w:ascii="Times New Roman" w:hAnsi="Times New Roman"/>
          <w:sz w:val="22"/>
          <w:szCs w:val="22"/>
        </w:rPr>
        <w:tab/>
        <w:t>Kas yra Glabrilux 0,3 mg/ml ir kam jis vartojamas</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spacing w:line="240" w:lineRule="auto"/>
        <w:rPr>
          <w:szCs w:val="22"/>
        </w:rPr>
      </w:pPr>
      <w:r w:rsidRPr="00E96E31">
        <w:rPr>
          <w:szCs w:val="22"/>
        </w:rPr>
        <w:t>Glabrilux 0,3 mg/ml – tai vaistas nuo glaukomos. Jo veiklioji medžiaga (bimatoprostas) priklauso prostamidais vadinamų vaistų grupei.</w:t>
      </w:r>
    </w:p>
    <w:p w:rsidR="001C617D" w:rsidRPr="00E96E31" w:rsidRDefault="001C617D" w:rsidP="00066890">
      <w:pPr>
        <w:spacing w:line="240" w:lineRule="auto"/>
        <w:rPr>
          <w:szCs w:val="22"/>
        </w:rPr>
      </w:pPr>
      <w:r w:rsidRPr="00E96E31">
        <w:rPr>
          <w:szCs w:val="22"/>
        </w:rPr>
        <w:t xml:space="preserve"> </w:t>
      </w:r>
    </w:p>
    <w:p w:rsidR="001C617D" w:rsidRPr="00E96E31" w:rsidRDefault="001C617D" w:rsidP="00066890">
      <w:pPr>
        <w:pStyle w:val="Default"/>
        <w:rPr>
          <w:color w:val="auto"/>
          <w:sz w:val="22"/>
          <w:szCs w:val="22"/>
          <w:lang w:val="lt-LT"/>
        </w:rPr>
      </w:pPr>
      <w:r w:rsidRPr="00E96E31">
        <w:rPr>
          <w:color w:val="auto"/>
          <w:sz w:val="22"/>
          <w:szCs w:val="22"/>
          <w:lang w:val="lt-LT"/>
        </w:rPr>
        <w:t xml:space="preserve">Glabrilux 0,3 mg/ml skirtas padidėjusiam akispūdžiui (spaudimui akies viduje) mažinti. Padidėjęs akispūdis gali sukelti ligą, vadinamą glaukoma. Nesumažintas akispūdis gali pažeisti regėjimą. </w:t>
      </w:r>
    </w:p>
    <w:p w:rsidR="001C617D" w:rsidRPr="00E96E31" w:rsidRDefault="001C617D" w:rsidP="00066890">
      <w:pPr>
        <w:pStyle w:val="Default"/>
        <w:rPr>
          <w:color w:val="auto"/>
          <w:sz w:val="22"/>
          <w:szCs w:val="22"/>
          <w:lang w:val="lt-LT"/>
        </w:rPr>
      </w:pPr>
    </w:p>
    <w:p w:rsidR="001C617D" w:rsidRPr="00E96E31" w:rsidRDefault="001C617D" w:rsidP="00066890">
      <w:pPr>
        <w:spacing w:line="240" w:lineRule="auto"/>
        <w:rPr>
          <w:szCs w:val="22"/>
        </w:rPr>
      </w:pPr>
      <w:r w:rsidRPr="00E96E31">
        <w:rPr>
          <w:szCs w:val="22"/>
        </w:rPr>
        <w:t>Akis visą laiką gamina taip vadinamą vandeninį skystį, kuris nuolat teka iš akies į kraują – taip palaikomas normalus akispūdis. Sutrikus vandeninio skysčio nutekėjimui, akispūdis padidėja, todėl gali pasireikšti liga, vadinama glaukoma. Šio vaisto veiklioji medžiaga (bimatoprostas) didina nutekančio skysčio kiekį ir tokiu būdu mažina akispūdį.</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 xml:space="preserve">Glabrilux 0,3 mg/ml galima vartoti kartu su kitų akispūdį mažinančių vaistų, vadinamų beta blokatoriais, akių lašais. </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2.</w:t>
      </w:r>
      <w:r w:rsidRPr="00E96E31">
        <w:rPr>
          <w:rFonts w:ascii="Times New Roman" w:hAnsi="Times New Roman"/>
          <w:sz w:val="22"/>
          <w:szCs w:val="22"/>
        </w:rPr>
        <w:tab/>
        <w:t xml:space="preserve">Kas žinotina prieš vartojant Glabrilux 0,3 mg/ml </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Glabrilux 0,3 mg/ml vartoti negalima</w:t>
      </w:r>
    </w:p>
    <w:p w:rsidR="001C617D" w:rsidRPr="00E96E31" w:rsidRDefault="001C617D" w:rsidP="00066890">
      <w:pPr>
        <w:numPr>
          <w:ilvl w:val="12"/>
          <w:numId w:val="0"/>
        </w:numPr>
        <w:spacing w:line="240" w:lineRule="auto"/>
        <w:ind w:left="567" w:hanging="567"/>
        <w:rPr>
          <w:szCs w:val="22"/>
        </w:rPr>
      </w:pPr>
      <w:r w:rsidRPr="00E96E31">
        <w:rPr>
          <w:szCs w:val="22"/>
        </w:rPr>
        <w:t>-</w:t>
      </w:r>
      <w:r w:rsidRPr="00E96E31">
        <w:rPr>
          <w:szCs w:val="22"/>
        </w:rPr>
        <w:tab/>
        <w:t>jeigu yra alergija bimatoprostui arba bet kuriai pagalbinei šio vaisto medžiagai (jos išvardytos 6 skyriuje).</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 xml:space="preserve">Įspėjimai ir atsargumo priemonės </w:t>
      </w:r>
    </w:p>
    <w:p w:rsidR="001C617D" w:rsidRPr="00E96E31" w:rsidRDefault="001C617D" w:rsidP="00066890">
      <w:pPr>
        <w:numPr>
          <w:ilvl w:val="12"/>
          <w:numId w:val="0"/>
        </w:numPr>
        <w:tabs>
          <w:tab w:val="clear" w:pos="567"/>
        </w:tabs>
        <w:spacing w:line="240" w:lineRule="auto"/>
        <w:ind w:right="-2"/>
        <w:rPr>
          <w:szCs w:val="22"/>
        </w:rPr>
      </w:pPr>
      <w:r w:rsidRPr="00E96E31">
        <w:rPr>
          <w:szCs w:val="22"/>
        </w:rPr>
        <w:t>Pasitarkite su gydytoju arba vaistininku, prieš pradėdami vartoti Glabrilux 0,3 mg/ml.</w:t>
      </w:r>
    </w:p>
    <w:p w:rsidR="001C617D" w:rsidRPr="00E96E31" w:rsidRDefault="001C617D" w:rsidP="00066890">
      <w:pPr>
        <w:spacing w:line="240" w:lineRule="auto"/>
        <w:rPr>
          <w:szCs w:val="22"/>
        </w:rPr>
      </w:pPr>
    </w:p>
    <w:p w:rsidR="001C617D" w:rsidRPr="00E96E31" w:rsidRDefault="001C617D" w:rsidP="00066890">
      <w:pPr>
        <w:spacing w:line="240" w:lineRule="auto"/>
        <w:ind w:left="360"/>
        <w:rPr>
          <w:szCs w:val="22"/>
          <w:u w:val="single"/>
        </w:rPr>
      </w:pPr>
      <w:r w:rsidRPr="00E96E31">
        <w:rPr>
          <w:szCs w:val="22"/>
          <w:u w:val="single"/>
        </w:rPr>
        <w:t>Pasakykite gydytojui, jeigu:</w:t>
      </w:r>
    </w:p>
    <w:p w:rsidR="001C617D" w:rsidRPr="00E96E31" w:rsidRDefault="001C617D" w:rsidP="00066890">
      <w:pPr>
        <w:numPr>
          <w:ilvl w:val="0"/>
          <w:numId w:val="6"/>
        </w:numPr>
        <w:tabs>
          <w:tab w:val="clear" w:pos="567"/>
        </w:tabs>
        <w:spacing w:line="240" w:lineRule="auto"/>
        <w:rPr>
          <w:szCs w:val="22"/>
        </w:rPr>
      </w:pPr>
      <w:r w:rsidRPr="00E96E31">
        <w:rPr>
          <w:szCs w:val="22"/>
        </w:rPr>
        <w:t>pasunkėjęs Jūsų kvėpavimas;</w:t>
      </w:r>
    </w:p>
    <w:p w:rsidR="001C617D" w:rsidRPr="00E96E31" w:rsidRDefault="001C617D" w:rsidP="00066890">
      <w:pPr>
        <w:numPr>
          <w:ilvl w:val="0"/>
          <w:numId w:val="6"/>
        </w:numPr>
        <w:tabs>
          <w:tab w:val="clear" w:pos="567"/>
        </w:tabs>
        <w:spacing w:line="240" w:lineRule="auto"/>
        <w:rPr>
          <w:szCs w:val="22"/>
        </w:rPr>
      </w:pPr>
      <w:r w:rsidRPr="00E96E31">
        <w:rPr>
          <w:szCs w:val="22"/>
        </w:rPr>
        <w:t>sutrikusi Jūsų inkstų arba kepenų veikla;</w:t>
      </w:r>
    </w:p>
    <w:p w:rsidR="001C617D" w:rsidRPr="00E96E31" w:rsidRDefault="001C617D" w:rsidP="00066890">
      <w:pPr>
        <w:numPr>
          <w:ilvl w:val="0"/>
          <w:numId w:val="6"/>
        </w:numPr>
        <w:tabs>
          <w:tab w:val="clear" w:pos="567"/>
        </w:tabs>
        <w:spacing w:line="240" w:lineRule="auto"/>
        <w:rPr>
          <w:szCs w:val="22"/>
        </w:rPr>
      </w:pPr>
      <w:r w:rsidRPr="00E96E31">
        <w:rPr>
          <w:szCs w:val="22"/>
        </w:rPr>
        <w:t>Jums atlikta kataraktos operacija;</w:t>
      </w:r>
    </w:p>
    <w:p w:rsidR="001C617D" w:rsidRPr="00E96E31" w:rsidRDefault="001C617D" w:rsidP="00066890">
      <w:pPr>
        <w:numPr>
          <w:ilvl w:val="0"/>
          <w:numId w:val="6"/>
        </w:numPr>
        <w:tabs>
          <w:tab w:val="clear" w:pos="567"/>
        </w:tabs>
        <w:spacing w:line="240" w:lineRule="auto"/>
        <w:rPr>
          <w:szCs w:val="22"/>
        </w:rPr>
      </w:pPr>
      <w:r w:rsidRPr="00E96E31">
        <w:rPr>
          <w:szCs w:val="22"/>
        </w:rPr>
        <w:t>Jūsų akis sausa;</w:t>
      </w:r>
    </w:p>
    <w:p w:rsidR="001C617D" w:rsidRPr="00E96E31" w:rsidRDefault="001C617D" w:rsidP="00066890">
      <w:pPr>
        <w:pStyle w:val="Default"/>
        <w:numPr>
          <w:ilvl w:val="0"/>
          <w:numId w:val="6"/>
        </w:numPr>
        <w:rPr>
          <w:color w:val="auto"/>
          <w:sz w:val="22"/>
          <w:szCs w:val="22"/>
          <w:lang w:val="lt-LT"/>
        </w:rPr>
      </w:pPr>
      <w:r w:rsidRPr="00E96E31">
        <w:rPr>
          <w:color w:val="auto"/>
          <w:sz w:val="22"/>
          <w:szCs w:val="22"/>
          <w:lang w:val="lt-LT"/>
        </w:rPr>
        <w:t>Jūs turite arba anksčiau turėjote ragenos (priekinės permatomos akies dalies) sutrikimų;</w:t>
      </w:r>
    </w:p>
    <w:p w:rsidR="001C617D" w:rsidRPr="00E96E31" w:rsidRDefault="001C617D" w:rsidP="00066890">
      <w:pPr>
        <w:numPr>
          <w:ilvl w:val="0"/>
          <w:numId w:val="6"/>
        </w:numPr>
        <w:tabs>
          <w:tab w:val="clear" w:pos="567"/>
        </w:tabs>
        <w:spacing w:line="240" w:lineRule="auto"/>
        <w:rPr>
          <w:szCs w:val="22"/>
        </w:rPr>
      </w:pPr>
      <w:r w:rsidRPr="00E96E31">
        <w:rPr>
          <w:szCs w:val="22"/>
        </w:rPr>
        <w:lastRenderedPageBreak/>
        <w:t>Jūs nešiojate kontaktinius lęšius (žr. „Glabrilux 0,3 mg/ml sudėtyje yra benzalkonio chlorido“);</w:t>
      </w:r>
    </w:p>
    <w:p w:rsidR="001C617D" w:rsidRPr="00E96E31" w:rsidRDefault="001C617D" w:rsidP="00066890">
      <w:pPr>
        <w:numPr>
          <w:ilvl w:val="0"/>
          <w:numId w:val="6"/>
        </w:numPr>
        <w:tabs>
          <w:tab w:val="clear" w:pos="567"/>
        </w:tabs>
        <w:spacing w:line="240" w:lineRule="auto"/>
        <w:rPr>
          <w:szCs w:val="22"/>
        </w:rPr>
      </w:pPr>
      <w:r w:rsidRPr="00E96E31">
        <w:rPr>
          <w:szCs w:val="22"/>
        </w:rPr>
        <w:t>retas Jūsų pulsas, mažas kraujospūdis arba tokių sutrikimų buvo anksčiau;</w:t>
      </w:r>
    </w:p>
    <w:p w:rsidR="001C617D" w:rsidRPr="00E96E31" w:rsidRDefault="001C617D" w:rsidP="00066890">
      <w:pPr>
        <w:numPr>
          <w:ilvl w:val="0"/>
          <w:numId w:val="6"/>
        </w:numPr>
        <w:tabs>
          <w:tab w:val="clear" w:pos="567"/>
        </w:tabs>
        <w:spacing w:line="240" w:lineRule="auto"/>
        <w:rPr>
          <w:szCs w:val="22"/>
        </w:rPr>
      </w:pPr>
      <w:r w:rsidRPr="00E96E31">
        <w:rPr>
          <w:szCs w:val="22"/>
        </w:rPr>
        <w:t>Jūs sergate arba anksčiau sirgote virusų sukelta infekcine liga arba akies uždegimu;</w:t>
      </w:r>
    </w:p>
    <w:p w:rsidR="001C617D" w:rsidRPr="00E96E31" w:rsidRDefault="001C617D" w:rsidP="00066890">
      <w:pPr>
        <w:numPr>
          <w:ilvl w:val="0"/>
          <w:numId w:val="6"/>
        </w:numPr>
        <w:tabs>
          <w:tab w:val="clear" w:pos="567"/>
        </w:tabs>
        <w:spacing w:line="240" w:lineRule="auto"/>
        <w:rPr>
          <w:szCs w:val="22"/>
        </w:rPr>
      </w:pPr>
      <w:r w:rsidRPr="00E96E31">
        <w:rPr>
          <w:szCs w:val="22"/>
        </w:rPr>
        <w:t>Jūs sergate neovaskuline, uždegimu pasireiškiančia, uždaro kampo, įgimta arba siauro kampo glaukoma.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Glabrilux 0,3 mg/ml gali sukelti:</w:t>
      </w:r>
    </w:p>
    <w:p w:rsidR="001C617D" w:rsidRPr="00E96E31" w:rsidRDefault="001C617D" w:rsidP="00066890">
      <w:pPr>
        <w:numPr>
          <w:ilvl w:val="0"/>
          <w:numId w:val="7"/>
        </w:numPr>
        <w:tabs>
          <w:tab w:val="clear" w:pos="567"/>
        </w:tabs>
        <w:spacing w:line="240" w:lineRule="auto"/>
        <w:rPr>
          <w:szCs w:val="22"/>
        </w:rPr>
      </w:pPr>
      <w:r w:rsidRPr="00E96E31">
        <w:rPr>
          <w:szCs w:val="22"/>
        </w:rPr>
        <w:t>blakstienų patamsėjimą;</w:t>
      </w:r>
    </w:p>
    <w:p w:rsidR="001C617D" w:rsidRPr="00E96E31" w:rsidRDefault="001C617D" w:rsidP="00066890">
      <w:pPr>
        <w:numPr>
          <w:ilvl w:val="0"/>
          <w:numId w:val="7"/>
        </w:numPr>
        <w:tabs>
          <w:tab w:val="clear" w:pos="567"/>
        </w:tabs>
        <w:spacing w:line="240" w:lineRule="auto"/>
        <w:rPr>
          <w:szCs w:val="22"/>
        </w:rPr>
      </w:pPr>
      <w:r w:rsidRPr="00E96E31">
        <w:rPr>
          <w:szCs w:val="22"/>
        </w:rPr>
        <w:t>per didelį blakstienų augimą;</w:t>
      </w:r>
    </w:p>
    <w:p w:rsidR="001C617D" w:rsidRPr="00E96E31" w:rsidRDefault="001C617D" w:rsidP="00066890">
      <w:pPr>
        <w:numPr>
          <w:ilvl w:val="0"/>
          <w:numId w:val="7"/>
        </w:numPr>
        <w:tabs>
          <w:tab w:val="clear" w:pos="567"/>
        </w:tabs>
        <w:spacing w:line="240" w:lineRule="auto"/>
        <w:rPr>
          <w:szCs w:val="22"/>
        </w:rPr>
      </w:pPr>
      <w:r w:rsidRPr="00E96E31">
        <w:rPr>
          <w:szCs w:val="22"/>
        </w:rPr>
        <w:t>odos aplink vokus patamsėjimą;</w:t>
      </w:r>
    </w:p>
    <w:p w:rsidR="001C617D" w:rsidRPr="00E96E31" w:rsidRDefault="001C617D" w:rsidP="00066890">
      <w:pPr>
        <w:numPr>
          <w:ilvl w:val="0"/>
          <w:numId w:val="7"/>
        </w:numPr>
        <w:tabs>
          <w:tab w:val="clear" w:pos="567"/>
        </w:tabs>
        <w:spacing w:line="240" w:lineRule="auto"/>
        <w:rPr>
          <w:szCs w:val="22"/>
        </w:rPr>
      </w:pPr>
      <w:r w:rsidRPr="00E96E31">
        <w:rPr>
          <w:szCs w:val="22"/>
        </w:rPr>
        <w:t>rainelės patamsėjimą (vartojant ilgai).</w:t>
      </w:r>
    </w:p>
    <w:p w:rsidR="001C617D" w:rsidRPr="00E96E31" w:rsidRDefault="001C617D" w:rsidP="00066890">
      <w:pPr>
        <w:spacing w:line="240" w:lineRule="auto"/>
        <w:rPr>
          <w:szCs w:val="22"/>
        </w:rPr>
      </w:pPr>
      <w:r w:rsidRPr="00E96E31">
        <w:rPr>
          <w:szCs w:val="22"/>
        </w:rPr>
        <w:t>Šie pokyčiai gali būti nuolatiniai. Gydant tik vieną akį, jie gali būti pastebimi labiau.</w:t>
      </w:r>
    </w:p>
    <w:p w:rsidR="001C617D" w:rsidRPr="00E96E31" w:rsidRDefault="001C617D" w:rsidP="00066890">
      <w:pPr>
        <w:spacing w:line="240" w:lineRule="auto"/>
        <w:rPr>
          <w:szCs w:val="22"/>
        </w:rPr>
      </w:pPr>
    </w:p>
    <w:p w:rsidR="001C617D" w:rsidRPr="00E96E31" w:rsidRDefault="001C617D" w:rsidP="00066890">
      <w:pPr>
        <w:tabs>
          <w:tab w:val="clear" w:pos="567"/>
        </w:tabs>
        <w:spacing w:line="240" w:lineRule="auto"/>
        <w:rPr>
          <w:szCs w:val="22"/>
        </w:rPr>
      </w:pPr>
      <w:r w:rsidRPr="00E96E31">
        <w:rPr>
          <w:szCs w:val="22"/>
        </w:rPr>
        <w:t>Kūno srityse, kur ant odos kartotinai patenka Glabrilux tirpalo, gali augti plaukai. Dėl to šio vaisto svarbu lašinti kaip nurodyta ir stengtis, kad jo nenutekėtų per skruostą ir nepatektų ant kitų sričių odos.</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Vaikams ir paaugliams</w:t>
      </w:r>
    </w:p>
    <w:p w:rsidR="001C617D" w:rsidRPr="00E96E31" w:rsidRDefault="001C617D" w:rsidP="00066890">
      <w:pPr>
        <w:spacing w:line="240" w:lineRule="auto"/>
        <w:rPr>
          <w:szCs w:val="22"/>
        </w:rPr>
      </w:pPr>
      <w:r w:rsidRPr="00E96E31">
        <w:rPr>
          <w:szCs w:val="22"/>
        </w:rPr>
        <w:t>Glabrilux 0,3 mg/ml poveikis vaikams iki 18 metų netirtas, todėl jiems šio vaisto vartoti negalima.</w:t>
      </w:r>
    </w:p>
    <w:p w:rsidR="001C617D" w:rsidRPr="00E96E31" w:rsidRDefault="001C617D" w:rsidP="00066890">
      <w:pPr>
        <w:numPr>
          <w:ilvl w:val="12"/>
          <w:numId w:val="0"/>
        </w:numPr>
        <w:tabs>
          <w:tab w:val="clear" w:pos="567"/>
        </w:tabs>
        <w:spacing w:line="240" w:lineRule="auto"/>
        <w:rPr>
          <w:b/>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Kiti vaistai ir Glabrilux 0,3 mg/ml</w:t>
      </w:r>
    </w:p>
    <w:p w:rsidR="001C617D" w:rsidRPr="00E96E31" w:rsidRDefault="001C617D" w:rsidP="00066890">
      <w:pPr>
        <w:numPr>
          <w:ilvl w:val="12"/>
          <w:numId w:val="0"/>
        </w:numPr>
        <w:tabs>
          <w:tab w:val="clear" w:pos="567"/>
        </w:tabs>
        <w:spacing w:line="240" w:lineRule="auto"/>
        <w:ind w:right="-2"/>
        <w:rPr>
          <w:szCs w:val="22"/>
        </w:rPr>
      </w:pPr>
      <w:r w:rsidRPr="00E96E31">
        <w:rPr>
          <w:szCs w:val="22"/>
        </w:rPr>
        <w:t>Jeigu vartojate ar neseniai vartojote kitų vaistų arba dėl to nesate tikri, apie tai pasakykite gydytojui arba vaistininkui.</w:t>
      </w:r>
    </w:p>
    <w:p w:rsidR="001C617D" w:rsidRPr="00E96E31" w:rsidRDefault="001C617D" w:rsidP="00066890">
      <w:pPr>
        <w:numPr>
          <w:ilvl w:val="12"/>
          <w:numId w:val="0"/>
        </w:num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Nėštumas ir žindymo laikotarpis</w:t>
      </w:r>
    </w:p>
    <w:p w:rsidR="001C617D" w:rsidRPr="00E96E31" w:rsidRDefault="001C617D" w:rsidP="00066890">
      <w:pPr>
        <w:numPr>
          <w:ilvl w:val="12"/>
          <w:numId w:val="0"/>
        </w:numPr>
        <w:tabs>
          <w:tab w:val="clear" w:pos="567"/>
        </w:tabs>
        <w:spacing w:line="240" w:lineRule="auto"/>
        <w:rPr>
          <w:szCs w:val="22"/>
        </w:rPr>
      </w:pPr>
      <w:r w:rsidRPr="00E96E31">
        <w:rPr>
          <w:szCs w:val="22"/>
        </w:rPr>
        <w:t>Jeigu esate nėščia, žindote kūdikį, manote, kad galbūt esate nėščia, arba planuojate pastoti, tai prieš vartodama šį vaistą, pasitarkite su gydytoju arba vaistininku.</w:t>
      </w:r>
    </w:p>
    <w:p w:rsidR="001C617D" w:rsidRPr="00E96E31" w:rsidRDefault="001C617D" w:rsidP="00066890">
      <w:pPr>
        <w:numPr>
          <w:ilvl w:val="12"/>
          <w:numId w:val="0"/>
        </w:numPr>
        <w:tabs>
          <w:tab w:val="clear" w:pos="567"/>
        </w:tabs>
        <w:spacing w:line="240" w:lineRule="auto"/>
        <w:rPr>
          <w:szCs w:val="22"/>
        </w:rPr>
      </w:pPr>
    </w:p>
    <w:p w:rsidR="001C617D" w:rsidRPr="00E96E31" w:rsidRDefault="001C617D" w:rsidP="00066890">
      <w:pPr>
        <w:spacing w:line="240" w:lineRule="auto"/>
        <w:rPr>
          <w:szCs w:val="22"/>
        </w:rPr>
      </w:pPr>
      <w:r w:rsidRPr="00E96E31">
        <w:rPr>
          <w:szCs w:val="22"/>
        </w:rPr>
        <w:t>Glabrilux gali patekti į pieną, todėl vartojant šį vaistą žindyti negalima.</w:t>
      </w:r>
    </w:p>
    <w:p w:rsidR="001C617D" w:rsidRPr="00E96E31" w:rsidRDefault="001C617D" w:rsidP="00066890">
      <w:pPr>
        <w:spacing w:line="240" w:lineRule="auto"/>
        <w:rPr>
          <w:szCs w:val="22"/>
        </w:rPr>
      </w:pPr>
    </w:p>
    <w:p w:rsidR="001C617D" w:rsidRPr="00E96E31" w:rsidRDefault="001C617D" w:rsidP="00066890">
      <w:pPr>
        <w:spacing w:line="240" w:lineRule="auto"/>
        <w:rPr>
          <w:szCs w:val="22"/>
          <w:u w:val="single"/>
        </w:rPr>
      </w:pPr>
      <w:r w:rsidRPr="00E96E31">
        <w:rPr>
          <w:szCs w:val="22"/>
          <w:u w:val="single"/>
        </w:rPr>
        <w:t xml:space="preserve">Vaisingumas </w:t>
      </w:r>
    </w:p>
    <w:p w:rsidR="001C617D" w:rsidRPr="00E96E31" w:rsidRDefault="001C617D" w:rsidP="00066890">
      <w:pPr>
        <w:spacing w:line="240" w:lineRule="auto"/>
        <w:rPr>
          <w:szCs w:val="22"/>
        </w:rPr>
      </w:pPr>
      <w:r w:rsidRPr="00E96E31">
        <w:rPr>
          <w:szCs w:val="22"/>
        </w:rPr>
        <w:t>Bimatoprosto poveikio žmogaus vaisingumui duomenų nėra.</w:t>
      </w:r>
    </w:p>
    <w:p w:rsidR="001C617D" w:rsidRPr="00E96E31" w:rsidRDefault="001C617D" w:rsidP="00066890">
      <w:pPr>
        <w:numPr>
          <w:ilvl w:val="12"/>
          <w:numId w:val="0"/>
        </w:num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Vairavimas ir mechanizmų valdymas</w:t>
      </w:r>
    </w:p>
    <w:p w:rsidR="001C617D" w:rsidRPr="00E96E31" w:rsidRDefault="001C617D" w:rsidP="00066890">
      <w:pPr>
        <w:spacing w:line="240" w:lineRule="auto"/>
        <w:rPr>
          <w:szCs w:val="22"/>
        </w:rPr>
      </w:pPr>
      <w:r w:rsidRPr="00E96E31">
        <w:rPr>
          <w:szCs w:val="22"/>
        </w:rPr>
        <w:t>Vartojant Glabrilux 0,3 mg/ml gali laikinai sutrikti regėjimas. Kol matote neaiškiai, nevairuokite ir nevaldykite mechanizmų.</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bCs w:val="0"/>
          <w:sz w:val="22"/>
          <w:szCs w:val="22"/>
        </w:rPr>
      </w:pPr>
      <w:r w:rsidRPr="00E96E31">
        <w:rPr>
          <w:rFonts w:ascii="Times New Roman" w:hAnsi="Times New Roman"/>
          <w:bCs w:val="0"/>
          <w:sz w:val="22"/>
          <w:szCs w:val="22"/>
        </w:rPr>
        <w:t>Glabrilux 0,3 mg/ml sudėtyje yra benzalkonio chlorido</w:t>
      </w:r>
    </w:p>
    <w:p w:rsidR="001C617D" w:rsidRPr="00E96E31" w:rsidRDefault="001C617D" w:rsidP="00066890">
      <w:pPr>
        <w:spacing w:line="240" w:lineRule="auto"/>
        <w:rPr>
          <w:szCs w:val="22"/>
        </w:rPr>
      </w:pPr>
      <w:r w:rsidRPr="00E96E31">
        <w:rPr>
          <w:szCs w:val="22"/>
        </w:rPr>
        <w:t xml:space="preserve">Jeigu nešiojate kontaktinius lęšius, tai nelašinkite šio vaisto, kai jie yra akyse. Vaisto įlašinus kontaktinius lęšius galima vėl įdėti po 15 min. Glabrilux 0,3 mg/ml konservantas benzalkonio chloridas gali suerzinti akį ir pakeisti minkštųjų kontaktinių lęšių spalvą. </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3"/>
        <w:rPr>
          <w:szCs w:val="22"/>
        </w:rPr>
      </w:pPr>
      <w:r w:rsidRPr="00E96E31">
        <w:rPr>
          <w:szCs w:val="22"/>
        </w:rPr>
        <w:t>3.</w:t>
      </w:r>
      <w:r w:rsidRPr="00E96E31">
        <w:rPr>
          <w:szCs w:val="22"/>
        </w:rPr>
        <w:tab/>
        <w:t>Kaip vartoti Glabrilux 0,3 mg/ml</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szCs w:val="22"/>
        </w:rPr>
      </w:pPr>
      <w:r w:rsidRPr="00E96E31">
        <w:rPr>
          <w:szCs w:val="22"/>
        </w:rPr>
        <w:t>Visada vartokite šį vaistą tiksliai kaip nurodė gydytojas. Jeigu abejojate, kreipkitės į gydytoją arba vaistininką.</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szCs w:val="22"/>
        </w:rPr>
      </w:pPr>
      <w:r w:rsidRPr="00E96E31">
        <w:rPr>
          <w:szCs w:val="22"/>
        </w:rPr>
        <w:t>Rekomenduojama dozė yra vienas Glabrilux 0,3 mg/ml lašas 1 kartą per parą (vakare) į gydomą akį arba, jei gydomos jos abi, – po lašą į abi.</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spacing w:line="240" w:lineRule="auto"/>
        <w:rPr>
          <w:szCs w:val="22"/>
        </w:rPr>
      </w:pPr>
      <w:r w:rsidRPr="00E96E31">
        <w:rPr>
          <w:szCs w:val="22"/>
        </w:rPr>
        <w:t>Jeigu kartu su Glabrilux 0,3 mg/ml vartojate kitų akių, tai jų galima lašinti praėjus ne mažiau kaip 5 min. po Glabrilux.</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Nevartokite šio vaisto daugiau kaip 1 kartą per parą, nes tuomet gali sumažėti gydymo veiksmingumas.</w:t>
      </w:r>
    </w:p>
    <w:p w:rsidR="001C617D" w:rsidRPr="00E96E31" w:rsidRDefault="001C617D" w:rsidP="00066890">
      <w:pPr>
        <w:spacing w:line="240" w:lineRule="auto"/>
        <w:rPr>
          <w:szCs w:val="22"/>
        </w:rPr>
      </w:pPr>
    </w:p>
    <w:p w:rsidR="001C617D" w:rsidRPr="00E96E31" w:rsidRDefault="001C617D" w:rsidP="00066890">
      <w:pPr>
        <w:spacing w:line="240" w:lineRule="auto"/>
        <w:rPr>
          <w:b/>
          <w:szCs w:val="22"/>
        </w:rPr>
      </w:pPr>
      <w:r w:rsidRPr="00E96E31">
        <w:rPr>
          <w:b/>
          <w:szCs w:val="22"/>
        </w:rPr>
        <w:lastRenderedPageBreak/>
        <w:t>Vartojimo metodas</w:t>
      </w:r>
    </w:p>
    <w:p w:rsidR="001C617D" w:rsidRPr="00E96E31" w:rsidRDefault="001C617D" w:rsidP="00066890">
      <w:pPr>
        <w:spacing w:line="240" w:lineRule="auto"/>
        <w:rPr>
          <w:bCs/>
          <w:szCs w:val="22"/>
        </w:rPr>
      </w:pPr>
      <w:r w:rsidRPr="00E96E31">
        <w:rPr>
          <w:szCs w:val="22"/>
          <w:lang w:eastAsia="pl-PL"/>
        </w:rPr>
        <w:t xml:space="preserve">Nelieskite akies ar jos aplinkinių audinių buteliuko viršūne, nes galite jį užteršti bakterijomis, kurios gali sukelti akies </w:t>
      </w:r>
      <w:r w:rsidRPr="00E96E31">
        <w:rPr>
          <w:szCs w:val="22"/>
        </w:rPr>
        <w:t xml:space="preserve">infekciją, sunkų pažeidimą ir net apakimą. Kad neužterštumėte buteliuko, jo </w:t>
      </w:r>
      <w:r w:rsidRPr="00E96E31">
        <w:rPr>
          <w:szCs w:val="22"/>
          <w:lang w:eastAsia="pl-PL"/>
        </w:rPr>
        <w:t>viršūne</w:t>
      </w:r>
      <w:r w:rsidRPr="00E96E31">
        <w:rPr>
          <w:szCs w:val="22"/>
        </w:rPr>
        <w:t xml:space="preserve"> nelieskite jokio paviršiaus, o įlašinę vaisto tuoj pat vėl užsukite buteliuką dangteliu.</w:t>
      </w:r>
    </w:p>
    <w:p w:rsidR="001C617D" w:rsidRPr="00E96E31" w:rsidRDefault="001C617D" w:rsidP="00066890">
      <w:pPr>
        <w:numPr>
          <w:ilvl w:val="0"/>
          <w:numId w:val="8"/>
        </w:numPr>
        <w:tabs>
          <w:tab w:val="clear" w:pos="567"/>
        </w:tabs>
        <w:spacing w:line="240" w:lineRule="auto"/>
        <w:rPr>
          <w:bCs/>
          <w:szCs w:val="22"/>
        </w:rPr>
      </w:pPr>
      <w:r w:rsidRPr="00E96E31">
        <w:rPr>
          <w:bCs/>
          <w:szCs w:val="22"/>
        </w:rPr>
        <w:t>Nusiplaukite rankas, prieš lašindami šio vaisto.</w:t>
      </w:r>
    </w:p>
    <w:p w:rsidR="001C617D" w:rsidRPr="00E96E31" w:rsidRDefault="001C617D" w:rsidP="00066890">
      <w:pPr>
        <w:numPr>
          <w:ilvl w:val="0"/>
          <w:numId w:val="8"/>
        </w:numPr>
        <w:tabs>
          <w:tab w:val="clear" w:pos="567"/>
        </w:tabs>
        <w:spacing w:line="240" w:lineRule="auto"/>
        <w:rPr>
          <w:bCs/>
          <w:szCs w:val="22"/>
        </w:rPr>
      </w:pPr>
      <w:r w:rsidRPr="00E96E31">
        <w:rPr>
          <w:bCs/>
          <w:szCs w:val="22"/>
        </w:rPr>
        <w:t>Nusukite buteliuko dangtelį. Nieko nelieskite buteliuko viršūne.</w:t>
      </w:r>
    </w:p>
    <w:p w:rsidR="001C617D" w:rsidRPr="00E96E31" w:rsidRDefault="001C617D" w:rsidP="00066890">
      <w:pPr>
        <w:numPr>
          <w:ilvl w:val="0"/>
          <w:numId w:val="8"/>
        </w:numPr>
        <w:tabs>
          <w:tab w:val="clear" w:pos="567"/>
        </w:tabs>
        <w:spacing w:line="240" w:lineRule="auto"/>
        <w:rPr>
          <w:bCs/>
          <w:szCs w:val="22"/>
        </w:rPr>
      </w:pPr>
      <w:r w:rsidRPr="00E96E31">
        <w:rPr>
          <w:bCs/>
          <w:szCs w:val="22"/>
        </w:rPr>
        <w:t>Laikykite buteliuką nykščiu ir rodomuoju pirštu.</w:t>
      </w:r>
    </w:p>
    <w:p w:rsidR="001C617D" w:rsidRPr="00E96E31" w:rsidRDefault="001C617D" w:rsidP="00066890">
      <w:pPr>
        <w:numPr>
          <w:ilvl w:val="0"/>
          <w:numId w:val="8"/>
        </w:numPr>
        <w:tabs>
          <w:tab w:val="clear" w:pos="567"/>
        </w:tabs>
        <w:spacing w:line="240" w:lineRule="auto"/>
        <w:rPr>
          <w:bCs/>
          <w:szCs w:val="22"/>
        </w:rPr>
      </w:pPr>
      <w:r w:rsidRPr="00E96E31">
        <w:rPr>
          <w:bCs/>
          <w:szCs w:val="22"/>
        </w:rPr>
        <w:t>Atlošę galvą, žiūrėkite į lubas. Patraukite akies voką kitos rankos rodomuoju pirštu.</w:t>
      </w:r>
    </w:p>
    <w:p w:rsidR="001C617D" w:rsidRPr="00E96E31" w:rsidRDefault="001C617D" w:rsidP="00066890">
      <w:pPr>
        <w:numPr>
          <w:ilvl w:val="0"/>
          <w:numId w:val="8"/>
        </w:numPr>
        <w:tabs>
          <w:tab w:val="clear" w:pos="567"/>
        </w:tabs>
        <w:spacing w:line="240" w:lineRule="auto"/>
        <w:rPr>
          <w:bCs/>
          <w:szCs w:val="22"/>
        </w:rPr>
      </w:pPr>
      <w:r w:rsidRPr="00E96E31">
        <w:rPr>
          <w:bCs/>
          <w:szCs w:val="22"/>
        </w:rPr>
        <w:t>Priartinę buteliuko viršūnę prie akies, bet neliesdami akies paviršiaus ar vokų, švelniai paspauskite buteliuką, kad į akį nukristų vienas lašas.</w:t>
      </w:r>
    </w:p>
    <w:p w:rsidR="001C617D" w:rsidRPr="00E96E31" w:rsidRDefault="00A7267C" w:rsidP="00066890">
      <w:pPr>
        <w:spacing w:line="240" w:lineRule="auto"/>
        <w:ind w:left="360"/>
        <w:jc w:val="center"/>
        <w:rPr>
          <w:bCs/>
          <w:szCs w:val="22"/>
        </w:rPr>
      </w:pPr>
      <w:r>
        <w:rPr>
          <w:noProof/>
          <w:szCs w:val="22"/>
          <w:lang w:eastAsia="lt-LT"/>
        </w:rPr>
        <w:drawing>
          <wp:inline distT="0" distB="0" distL="0" distR="0">
            <wp:extent cx="666750" cy="866775"/>
            <wp:effectExtent l="0" t="0" r="0" b="9525"/>
            <wp:docPr id="1" name="Picture 1" descr="article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fig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866775"/>
                    </a:xfrm>
                    <a:prstGeom prst="rect">
                      <a:avLst/>
                    </a:prstGeom>
                    <a:noFill/>
                    <a:ln>
                      <a:noFill/>
                    </a:ln>
                  </pic:spPr>
                </pic:pic>
              </a:graphicData>
            </a:graphic>
          </wp:inline>
        </w:drawing>
      </w:r>
    </w:p>
    <w:p w:rsidR="001C617D" w:rsidRPr="00E96E31" w:rsidRDefault="001C617D" w:rsidP="00066890">
      <w:pPr>
        <w:numPr>
          <w:ilvl w:val="0"/>
          <w:numId w:val="8"/>
        </w:numPr>
        <w:tabs>
          <w:tab w:val="clear" w:pos="567"/>
        </w:tabs>
        <w:spacing w:line="240" w:lineRule="auto"/>
        <w:rPr>
          <w:bCs/>
          <w:szCs w:val="22"/>
        </w:rPr>
      </w:pPr>
      <w:r w:rsidRPr="00E96E31">
        <w:rPr>
          <w:bCs/>
          <w:szCs w:val="22"/>
        </w:rPr>
        <w:t>Paleiskite apatinį voką ir pabūkite užmerkę akį 30 sek.</w:t>
      </w:r>
    </w:p>
    <w:p w:rsidR="001C617D" w:rsidRPr="00E96E31" w:rsidRDefault="001C617D" w:rsidP="00066890">
      <w:pPr>
        <w:numPr>
          <w:ilvl w:val="0"/>
          <w:numId w:val="8"/>
        </w:numPr>
        <w:tabs>
          <w:tab w:val="clear" w:pos="567"/>
        </w:tabs>
        <w:spacing w:line="240" w:lineRule="auto"/>
        <w:rPr>
          <w:bCs/>
          <w:szCs w:val="22"/>
        </w:rPr>
      </w:pPr>
      <w:r w:rsidRPr="00E96E31">
        <w:rPr>
          <w:bCs/>
          <w:szCs w:val="22"/>
        </w:rPr>
        <w:t>Užsukite buteliuką ir dar kartą nusiplaukite rankas.</w:t>
      </w:r>
    </w:p>
    <w:p w:rsidR="001C617D" w:rsidRPr="00E96E31" w:rsidRDefault="001C617D" w:rsidP="00066890">
      <w:pPr>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Ką daryti pavartojus per didelę Glabrilux 0,3 mg/ml dozę?</w:t>
      </w:r>
    </w:p>
    <w:p w:rsidR="001C617D" w:rsidRPr="00E96E31" w:rsidRDefault="001C617D" w:rsidP="00066890">
      <w:pPr>
        <w:spacing w:line="240" w:lineRule="auto"/>
        <w:rPr>
          <w:szCs w:val="22"/>
        </w:rPr>
      </w:pPr>
      <w:r w:rsidRPr="00E96E31">
        <w:rPr>
          <w:szCs w:val="22"/>
        </w:rPr>
        <w:t>Netyčia įlašinus per daug lašų į akį (akis), sunkių pažeidimų atsirasti neturėtų. Kitą dozę vartokite paskirtu laiku. Visais klausimais kreipkitės į gydytoją arba vaistininką.</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Pamiršus pavartoti Glabrilux 0,3 mg/ml</w:t>
      </w:r>
    </w:p>
    <w:p w:rsidR="001C617D" w:rsidRPr="00E96E31" w:rsidRDefault="001C617D" w:rsidP="00066890">
      <w:pPr>
        <w:spacing w:line="240" w:lineRule="auto"/>
        <w:rPr>
          <w:szCs w:val="22"/>
        </w:rPr>
      </w:pPr>
      <w:r w:rsidRPr="00E96E31">
        <w:rPr>
          <w:szCs w:val="22"/>
        </w:rPr>
        <w:t>Užmirštą dozę prisiminę pavartokite kiek įmanoma greičiau. Kitą dozę įlašinkite įprastu laiku, o toliau vaistą vartokite kaip rekomenduojama.</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Negalima vartoti dvigubos dozės norint kompensuoti praleistą dozę.</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Nustojus vartoti Glabrilux 0,3 mg/ml</w:t>
      </w:r>
    </w:p>
    <w:p w:rsidR="001C617D" w:rsidRPr="00E96E31" w:rsidRDefault="001C617D" w:rsidP="00066890">
      <w:pPr>
        <w:spacing w:line="240" w:lineRule="auto"/>
        <w:rPr>
          <w:szCs w:val="22"/>
        </w:rPr>
      </w:pPr>
      <w:r w:rsidRPr="00E96E31">
        <w:rPr>
          <w:szCs w:val="22"/>
        </w:rPr>
        <w:t>Nedarykite Glabrilux 0,3 mg/ml vartojimo pertraukų ir nenutraukite šio vaisto vartojimo. Baigus vartoti Glabrilux 0,3 mg/ml, gali padidėti akispūdis. Jeigu norėtumėte šio vaisto nebevartoti, pasitarkite su gydytoju.</w:t>
      </w:r>
    </w:p>
    <w:p w:rsidR="001C617D" w:rsidRPr="00E96E31" w:rsidRDefault="001C617D" w:rsidP="00066890">
      <w:pPr>
        <w:spacing w:line="240" w:lineRule="auto"/>
        <w:rPr>
          <w:szCs w:val="22"/>
        </w:rPr>
      </w:pPr>
    </w:p>
    <w:p w:rsidR="001C617D" w:rsidRPr="00E96E31" w:rsidRDefault="001C617D" w:rsidP="00066890">
      <w:pPr>
        <w:numPr>
          <w:ilvl w:val="12"/>
          <w:numId w:val="0"/>
        </w:numPr>
        <w:tabs>
          <w:tab w:val="clear" w:pos="567"/>
        </w:tabs>
        <w:spacing w:line="240" w:lineRule="auto"/>
        <w:ind w:right="-29"/>
        <w:rPr>
          <w:szCs w:val="22"/>
        </w:rPr>
      </w:pPr>
      <w:r w:rsidRPr="00E96E31">
        <w:rPr>
          <w:szCs w:val="22"/>
        </w:rPr>
        <w:t>Jeigu kiltų daugiau klausimų dėl šio vaisto vartojimo, kreipkitės į gydytoją arba vaistininką.</w:t>
      </w:r>
    </w:p>
    <w:p w:rsidR="001C617D" w:rsidRPr="00E96E31" w:rsidRDefault="001C617D" w:rsidP="00066890">
      <w:pPr>
        <w:numPr>
          <w:ilvl w:val="12"/>
          <w:numId w:val="0"/>
        </w:numPr>
        <w:tabs>
          <w:tab w:val="clear" w:pos="567"/>
        </w:tabs>
        <w:spacing w:line="240" w:lineRule="auto"/>
        <w:ind w:right="-29"/>
        <w:rPr>
          <w:szCs w:val="22"/>
        </w:rPr>
      </w:pPr>
    </w:p>
    <w:p w:rsidR="001C617D" w:rsidRPr="00E96E31" w:rsidRDefault="001C617D" w:rsidP="00066890">
      <w:pPr>
        <w:numPr>
          <w:ilvl w:val="12"/>
          <w:numId w:val="0"/>
        </w:numPr>
        <w:tabs>
          <w:tab w:val="clear" w:pos="567"/>
        </w:tabs>
        <w:spacing w:line="240" w:lineRule="auto"/>
        <w:rPr>
          <w:szCs w:val="22"/>
        </w:rPr>
      </w:pPr>
    </w:p>
    <w:p w:rsidR="001C617D" w:rsidRPr="00E96E31" w:rsidRDefault="001C617D" w:rsidP="00066890">
      <w:pPr>
        <w:pStyle w:val="Antrat3"/>
        <w:rPr>
          <w:szCs w:val="22"/>
        </w:rPr>
      </w:pPr>
      <w:r w:rsidRPr="00E96E31">
        <w:rPr>
          <w:szCs w:val="22"/>
        </w:rPr>
        <w:t>4.</w:t>
      </w:r>
      <w:r w:rsidRPr="00E96E31">
        <w:rPr>
          <w:szCs w:val="22"/>
        </w:rPr>
        <w:tab/>
        <w:t>Galimas šalutinis poveikis</w:t>
      </w:r>
    </w:p>
    <w:p w:rsidR="001C617D" w:rsidRPr="00E96E31" w:rsidRDefault="001C617D" w:rsidP="00066890">
      <w:pPr>
        <w:numPr>
          <w:ilvl w:val="12"/>
          <w:numId w:val="0"/>
        </w:numPr>
        <w:tabs>
          <w:tab w:val="clear" w:pos="567"/>
        </w:tabs>
        <w:spacing w:line="240" w:lineRule="auto"/>
        <w:rPr>
          <w:szCs w:val="22"/>
        </w:rPr>
      </w:pPr>
    </w:p>
    <w:p w:rsidR="001C617D" w:rsidRPr="00E96E31" w:rsidRDefault="001C617D" w:rsidP="00066890">
      <w:pPr>
        <w:numPr>
          <w:ilvl w:val="12"/>
          <w:numId w:val="0"/>
        </w:numPr>
        <w:tabs>
          <w:tab w:val="clear" w:pos="567"/>
        </w:tabs>
        <w:spacing w:line="240" w:lineRule="auto"/>
        <w:ind w:right="-29"/>
        <w:rPr>
          <w:szCs w:val="22"/>
        </w:rPr>
      </w:pPr>
      <w:r w:rsidRPr="00E96E31">
        <w:rPr>
          <w:szCs w:val="22"/>
        </w:rPr>
        <w:t>Šis vaistas, kaip ir visi kiti, gali sukelti šalutinį poveikį, nors jis pasireiškia ne visiems žmonėms.</w:t>
      </w:r>
    </w:p>
    <w:p w:rsidR="001C617D" w:rsidRPr="00E96E31" w:rsidRDefault="001C617D" w:rsidP="00066890">
      <w:pPr>
        <w:numPr>
          <w:ilvl w:val="12"/>
          <w:numId w:val="0"/>
        </w:numPr>
        <w:tabs>
          <w:tab w:val="clear" w:pos="567"/>
        </w:tabs>
        <w:spacing w:line="240" w:lineRule="auto"/>
        <w:ind w:right="-29"/>
        <w:rPr>
          <w:szCs w:val="22"/>
        </w:rPr>
      </w:pPr>
    </w:p>
    <w:p w:rsidR="001C617D" w:rsidRPr="00E96E31" w:rsidRDefault="00846606" w:rsidP="00846606">
      <w:pPr>
        <w:spacing w:line="240" w:lineRule="auto"/>
        <w:rPr>
          <w:szCs w:val="22"/>
        </w:rPr>
      </w:pPr>
      <w:r>
        <w:rPr>
          <w:szCs w:val="22"/>
        </w:rPr>
        <w:t>Dažniausiai šalutinis poveikis būna nesunkus.</w:t>
      </w:r>
    </w:p>
    <w:p w:rsidR="001C617D" w:rsidRPr="00E96E31" w:rsidRDefault="001C617D" w:rsidP="00066890">
      <w:pPr>
        <w:spacing w:line="240" w:lineRule="auto"/>
        <w:rPr>
          <w:szCs w:val="22"/>
        </w:rPr>
      </w:pPr>
    </w:p>
    <w:p w:rsidR="001C617D" w:rsidRPr="00E96E31" w:rsidRDefault="001C617D" w:rsidP="00846606">
      <w:pPr>
        <w:spacing w:line="240" w:lineRule="auto"/>
        <w:rPr>
          <w:b/>
          <w:szCs w:val="22"/>
        </w:rPr>
      </w:pPr>
      <w:r w:rsidRPr="00E96E31">
        <w:rPr>
          <w:b/>
          <w:szCs w:val="22"/>
        </w:rPr>
        <w:t>Labai dažn</w:t>
      </w:r>
      <w:r w:rsidR="00846606">
        <w:rPr>
          <w:b/>
          <w:szCs w:val="22"/>
        </w:rPr>
        <w:t>as</w:t>
      </w:r>
      <w:r w:rsidRPr="00E96E31">
        <w:rPr>
          <w:b/>
          <w:szCs w:val="22"/>
        </w:rPr>
        <w:t xml:space="preserve"> šalutini</w:t>
      </w:r>
      <w:r w:rsidR="00846606">
        <w:rPr>
          <w:b/>
          <w:szCs w:val="22"/>
        </w:rPr>
        <w:t>s</w:t>
      </w:r>
      <w:r w:rsidRPr="00E96E31">
        <w:rPr>
          <w:b/>
          <w:szCs w:val="22"/>
        </w:rPr>
        <w:t xml:space="preserve"> poveiki</w:t>
      </w:r>
      <w:r w:rsidR="00846606">
        <w:rPr>
          <w:b/>
          <w:szCs w:val="22"/>
        </w:rPr>
        <w:t>s</w:t>
      </w:r>
    </w:p>
    <w:p w:rsidR="001C617D" w:rsidRPr="00E96E31" w:rsidRDefault="001C617D" w:rsidP="00066890">
      <w:pPr>
        <w:spacing w:line="240" w:lineRule="auto"/>
        <w:rPr>
          <w:szCs w:val="22"/>
        </w:rPr>
      </w:pPr>
      <w:r w:rsidRPr="00E96E31">
        <w:rPr>
          <w:szCs w:val="22"/>
        </w:rPr>
        <w:t>Bent 1 iš 10 pacientų:</w:t>
      </w:r>
    </w:p>
    <w:p w:rsidR="001C617D" w:rsidRPr="00E96E31" w:rsidRDefault="001C617D" w:rsidP="00066890">
      <w:pPr>
        <w:numPr>
          <w:ilvl w:val="0"/>
          <w:numId w:val="9"/>
        </w:numPr>
        <w:tabs>
          <w:tab w:val="clear" w:pos="567"/>
        </w:tabs>
        <w:spacing w:line="240" w:lineRule="auto"/>
        <w:ind w:left="567" w:hanging="567"/>
        <w:rPr>
          <w:szCs w:val="22"/>
        </w:rPr>
      </w:pPr>
      <w:r w:rsidRPr="00E96E31">
        <w:rPr>
          <w:szCs w:val="22"/>
        </w:rPr>
        <w:t>ilgos blakstienos (iki 45 % pacientų);</w:t>
      </w:r>
    </w:p>
    <w:p w:rsidR="001C617D" w:rsidRPr="00E96E31" w:rsidRDefault="001C617D" w:rsidP="00066890">
      <w:pPr>
        <w:numPr>
          <w:ilvl w:val="0"/>
          <w:numId w:val="9"/>
        </w:numPr>
        <w:tabs>
          <w:tab w:val="clear" w:pos="567"/>
        </w:tabs>
        <w:spacing w:line="240" w:lineRule="auto"/>
        <w:ind w:left="567" w:hanging="567"/>
        <w:rPr>
          <w:szCs w:val="22"/>
        </w:rPr>
      </w:pPr>
      <w:r w:rsidRPr="00E96E31">
        <w:rPr>
          <w:szCs w:val="22"/>
        </w:rPr>
        <w:t>nežymus akies paraudimas (iki 44 % pacientų);</w:t>
      </w:r>
    </w:p>
    <w:p w:rsidR="001C617D" w:rsidRPr="00E96E31" w:rsidRDefault="001C617D" w:rsidP="00066890">
      <w:pPr>
        <w:numPr>
          <w:ilvl w:val="0"/>
          <w:numId w:val="9"/>
        </w:numPr>
        <w:tabs>
          <w:tab w:val="clear" w:pos="567"/>
        </w:tabs>
        <w:spacing w:line="240" w:lineRule="auto"/>
        <w:ind w:left="567" w:hanging="567"/>
        <w:rPr>
          <w:szCs w:val="22"/>
        </w:rPr>
      </w:pPr>
      <w:r w:rsidRPr="00E96E31">
        <w:rPr>
          <w:szCs w:val="22"/>
        </w:rPr>
        <w:t>akies niežėjimas (iki 14 % pacientų);</w:t>
      </w:r>
    </w:p>
    <w:p w:rsidR="001C617D" w:rsidRPr="00E96E31" w:rsidRDefault="001C617D" w:rsidP="00066890">
      <w:pPr>
        <w:spacing w:line="240" w:lineRule="auto"/>
        <w:rPr>
          <w:szCs w:val="22"/>
        </w:rPr>
      </w:pPr>
    </w:p>
    <w:p w:rsidR="001C617D" w:rsidRPr="00E96E31" w:rsidRDefault="001C617D" w:rsidP="00846606">
      <w:pPr>
        <w:spacing w:line="240" w:lineRule="auto"/>
        <w:rPr>
          <w:b/>
          <w:szCs w:val="22"/>
        </w:rPr>
      </w:pPr>
      <w:r w:rsidRPr="00E96E31">
        <w:rPr>
          <w:b/>
          <w:szCs w:val="22"/>
        </w:rPr>
        <w:t>Dažn</w:t>
      </w:r>
      <w:r w:rsidR="00846606">
        <w:rPr>
          <w:b/>
          <w:szCs w:val="22"/>
        </w:rPr>
        <w:t>as</w:t>
      </w:r>
      <w:r w:rsidRPr="00E96E31">
        <w:rPr>
          <w:b/>
          <w:szCs w:val="22"/>
        </w:rPr>
        <w:t xml:space="preserve"> </w:t>
      </w:r>
      <w:r w:rsidR="00846606" w:rsidRPr="00E96E31">
        <w:rPr>
          <w:b/>
          <w:szCs w:val="22"/>
        </w:rPr>
        <w:t>šalutini</w:t>
      </w:r>
      <w:r w:rsidR="00846606">
        <w:rPr>
          <w:b/>
          <w:szCs w:val="22"/>
        </w:rPr>
        <w:t>s</w:t>
      </w:r>
      <w:r w:rsidR="00846606" w:rsidRPr="00E96E31">
        <w:rPr>
          <w:b/>
          <w:szCs w:val="22"/>
        </w:rPr>
        <w:t xml:space="preserve"> poveiki</w:t>
      </w:r>
      <w:r w:rsidR="00846606">
        <w:rPr>
          <w:b/>
          <w:szCs w:val="22"/>
        </w:rPr>
        <w:t>s</w:t>
      </w:r>
    </w:p>
    <w:p w:rsidR="001C617D" w:rsidRPr="00E96E31" w:rsidRDefault="001C617D" w:rsidP="00066890">
      <w:pPr>
        <w:spacing w:line="240" w:lineRule="auto"/>
        <w:rPr>
          <w:szCs w:val="22"/>
        </w:rPr>
      </w:pPr>
      <w:r w:rsidRPr="00E96E31">
        <w:rPr>
          <w:szCs w:val="22"/>
        </w:rPr>
        <w:t>Nuo 1 iki 10 pacientų iš 100:</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akies alerginė reakcija;</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šviesos baimė;</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patamsėjusi oda aplink akį;</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patamsėjusios blakstienos;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akies skausmas;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svetimkūnio akyje pojūtis;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lastRenderedPageBreak/>
        <w:t>akies išskyrų;</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patamsėjusi rainelė;</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susilpnėjęs matymas;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akies suerzinimas;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deginimo pojūtis;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akių vokų uždegimas, paraudimas ir niežėjimas;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ašarojimas;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sausa akis;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pablogėjęs matymas;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neryškus matymas;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paburkęs akies paviršių dengiantis skaidrus sluoksnis;</w:t>
      </w:r>
    </w:p>
    <w:p w:rsidR="001C617D" w:rsidRPr="00E96E31" w:rsidRDefault="001C617D" w:rsidP="00066890">
      <w:pPr>
        <w:numPr>
          <w:ilvl w:val="0"/>
          <w:numId w:val="10"/>
        </w:numPr>
        <w:tabs>
          <w:tab w:val="clear" w:pos="567"/>
        </w:tabs>
        <w:spacing w:line="240" w:lineRule="auto"/>
        <w:ind w:left="567" w:hanging="567"/>
        <w:rPr>
          <w:szCs w:val="22"/>
        </w:rPr>
      </w:pPr>
      <w:r w:rsidRPr="00E96E31">
        <w:rPr>
          <w:szCs w:val="22"/>
        </w:rPr>
        <w:t>nežymių akies paviršiaus pažeidimų (su uždegimu arba be jo);</w:t>
      </w:r>
    </w:p>
    <w:p w:rsidR="001C617D" w:rsidRPr="00E96E31" w:rsidRDefault="001C617D" w:rsidP="00066890">
      <w:pPr>
        <w:numPr>
          <w:ilvl w:val="0"/>
          <w:numId w:val="11"/>
        </w:numPr>
        <w:tabs>
          <w:tab w:val="clear" w:pos="567"/>
        </w:tabs>
        <w:spacing w:line="240" w:lineRule="auto"/>
        <w:ind w:left="567" w:hanging="567"/>
        <w:rPr>
          <w:szCs w:val="22"/>
        </w:rPr>
      </w:pPr>
      <w:r w:rsidRPr="00E96E31">
        <w:rPr>
          <w:szCs w:val="22"/>
        </w:rPr>
        <w:t>galvos skausmas;</w:t>
      </w:r>
    </w:p>
    <w:p w:rsidR="001C617D" w:rsidRPr="00E96E31" w:rsidRDefault="001C617D" w:rsidP="00066890">
      <w:pPr>
        <w:numPr>
          <w:ilvl w:val="0"/>
          <w:numId w:val="11"/>
        </w:numPr>
        <w:tabs>
          <w:tab w:val="clear" w:pos="567"/>
        </w:tabs>
        <w:spacing w:line="240" w:lineRule="auto"/>
        <w:ind w:left="567" w:hanging="567"/>
        <w:rPr>
          <w:szCs w:val="22"/>
        </w:rPr>
      </w:pPr>
      <w:r w:rsidRPr="00E96E31">
        <w:rPr>
          <w:szCs w:val="22"/>
        </w:rPr>
        <w:t>padidėję kepenų funkcijos kraujo tyrimų rodikliai;</w:t>
      </w:r>
    </w:p>
    <w:p w:rsidR="001C617D" w:rsidRPr="00E96E31" w:rsidRDefault="001C617D" w:rsidP="00066890">
      <w:pPr>
        <w:numPr>
          <w:ilvl w:val="0"/>
          <w:numId w:val="11"/>
        </w:numPr>
        <w:tabs>
          <w:tab w:val="clear" w:pos="567"/>
        </w:tabs>
        <w:spacing w:line="240" w:lineRule="auto"/>
        <w:ind w:left="567" w:hanging="567"/>
        <w:rPr>
          <w:szCs w:val="22"/>
        </w:rPr>
      </w:pPr>
      <w:r w:rsidRPr="00E96E31">
        <w:rPr>
          <w:szCs w:val="22"/>
        </w:rPr>
        <w:t>padidėjęs kraujospūdis.</w:t>
      </w:r>
    </w:p>
    <w:p w:rsidR="001C617D" w:rsidRPr="00E96E31" w:rsidRDefault="001C617D" w:rsidP="00066890">
      <w:pPr>
        <w:spacing w:line="240" w:lineRule="auto"/>
        <w:rPr>
          <w:szCs w:val="22"/>
        </w:rPr>
      </w:pPr>
    </w:p>
    <w:p w:rsidR="001C617D" w:rsidRPr="00E96E31" w:rsidRDefault="00846606" w:rsidP="00846606">
      <w:pPr>
        <w:spacing w:line="240" w:lineRule="auto"/>
        <w:rPr>
          <w:b/>
          <w:szCs w:val="22"/>
        </w:rPr>
      </w:pPr>
      <w:r>
        <w:rPr>
          <w:b/>
          <w:szCs w:val="22"/>
        </w:rPr>
        <w:t>Nedažnas</w:t>
      </w:r>
      <w:r w:rsidR="001C617D" w:rsidRPr="00E96E31">
        <w:rPr>
          <w:b/>
          <w:szCs w:val="22"/>
        </w:rPr>
        <w:t xml:space="preserve"> </w:t>
      </w:r>
      <w:r w:rsidRPr="00E96E31">
        <w:rPr>
          <w:b/>
          <w:szCs w:val="22"/>
        </w:rPr>
        <w:t>šalutini</w:t>
      </w:r>
      <w:r>
        <w:rPr>
          <w:b/>
          <w:szCs w:val="22"/>
        </w:rPr>
        <w:t>s</w:t>
      </w:r>
      <w:r w:rsidRPr="00E96E31">
        <w:rPr>
          <w:b/>
          <w:szCs w:val="22"/>
        </w:rPr>
        <w:t xml:space="preserve"> poveiki</w:t>
      </w:r>
      <w:r>
        <w:rPr>
          <w:b/>
          <w:szCs w:val="22"/>
        </w:rPr>
        <w:t>s</w:t>
      </w:r>
    </w:p>
    <w:p w:rsidR="001C617D" w:rsidRPr="00E96E31" w:rsidRDefault="001C617D" w:rsidP="00066890">
      <w:pPr>
        <w:spacing w:line="240" w:lineRule="auto"/>
        <w:rPr>
          <w:szCs w:val="22"/>
        </w:rPr>
      </w:pPr>
      <w:r w:rsidRPr="00E96E31">
        <w:rPr>
          <w:szCs w:val="22"/>
        </w:rPr>
        <w:t>Nuo 1 iki 10 pacientų iš 1 000:</w:t>
      </w:r>
    </w:p>
    <w:p w:rsidR="001C617D" w:rsidRPr="00E96E31" w:rsidRDefault="001C617D" w:rsidP="00066890">
      <w:pPr>
        <w:numPr>
          <w:ilvl w:val="0"/>
          <w:numId w:val="12"/>
        </w:numPr>
        <w:tabs>
          <w:tab w:val="clear" w:pos="567"/>
        </w:tabs>
        <w:spacing w:line="240" w:lineRule="auto"/>
        <w:ind w:left="567" w:hanging="567"/>
        <w:rPr>
          <w:szCs w:val="22"/>
        </w:rPr>
      </w:pPr>
      <w:r w:rsidRPr="00E96E31">
        <w:rPr>
          <w:szCs w:val="22"/>
        </w:rPr>
        <w:t>cistoidinė geltonosios dėmės edema (akies tinklainės paburkimas, dėl kurio pablogėja regėjimas);</w:t>
      </w:r>
    </w:p>
    <w:p w:rsidR="001C617D" w:rsidRPr="00E96E31" w:rsidRDefault="001C617D" w:rsidP="00066890">
      <w:pPr>
        <w:numPr>
          <w:ilvl w:val="0"/>
          <w:numId w:val="12"/>
        </w:numPr>
        <w:tabs>
          <w:tab w:val="clear" w:pos="567"/>
        </w:tabs>
        <w:spacing w:line="240" w:lineRule="auto"/>
        <w:ind w:left="567" w:hanging="567"/>
        <w:rPr>
          <w:szCs w:val="22"/>
        </w:rPr>
      </w:pPr>
      <w:r w:rsidRPr="00E96E31">
        <w:rPr>
          <w:szCs w:val="22"/>
        </w:rPr>
        <w:t>akies uždegimas;</w:t>
      </w:r>
    </w:p>
    <w:p w:rsidR="001C617D" w:rsidRPr="00E96E31" w:rsidRDefault="001C617D" w:rsidP="00066890">
      <w:pPr>
        <w:numPr>
          <w:ilvl w:val="0"/>
          <w:numId w:val="12"/>
        </w:numPr>
        <w:tabs>
          <w:tab w:val="clear" w:pos="567"/>
        </w:tabs>
        <w:spacing w:line="240" w:lineRule="auto"/>
        <w:ind w:left="567" w:hanging="567"/>
        <w:rPr>
          <w:szCs w:val="22"/>
        </w:rPr>
      </w:pPr>
      <w:r w:rsidRPr="00E96E31">
        <w:rPr>
          <w:szCs w:val="22"/>
        </w:rPr>
        <w:t>kraujavimas į tinklainę;</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pykinimas;</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akių vokų patinimas;</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akies voko trūkčiojimas;</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akies voko nutolimas nuo akies paviršiaus;</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odos aplink akį paraudimas;</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svaigulys;</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silpnumas;</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plaukų augimas aplink akį.</w:t>
      </w:r>
    </w:p>
    <w:p w:rsidR="001C617D" w:rsidRPr="00E96E31" w:rsidRDefault="001C617D" w:rsidP="00066890">
      <w:pPr>
        <w:spacing w:line="240" w:lineRule="auto"/>
        <w:ind w:left="360"/>
        <w:rPr>
          <w:szCs w:val="22"/>
        </w:rPr>
      </w:pPr>
    </w:p>
    <w:p w:rsidR="001C617D" w:rsidRPr="00E96E31" w:rsidRDefault="001C617D" w:rsidP="00066890">
      <w:pPr>
        <w:spacing w:line="240" w:lineRule="auto"/>
        <w:rPr>
          <w:b/>
          <w:szCs w:val="22"/>
        </w:rPr>
      </w:pPr>
      <w:r w:rsidRPr="00E96E31">
        <w:rPr>
          <w:b/>
          <w:szCs w:val="22"/>
        </w:rPr>
        <w:t>Nežinomo dažnio šalutinis poveikis</w:t>
      </w:r>
    </w:p>
    <w:p w:rsidR="001C617D" w:rsidRPr="00E96E31" w:rsidRDefault="001C617D" w:rsidP="00066890">
      <w:pPr>
        <w:numPr>
          <w:ilvl w:val="0"/>
          <w:numId w:val="13"/>
        </w:numPr>
        <w:tabs>
          <w:tab w:val="clear" w:pos="567"/>
        </w:tabs>
        <w:spacing w:line="240" w:lineRule="auto"/>
        <w:ind w:left="567" w:hanging="567"/>
        <w:rPr>
          <w:szCs w:val="22"/>
        </w:rPr>
      </w:pPr>
      <w:r w:rsidRPr="00E96E31">
        <w:rPr>
          <w:szCs w:val="22"/>
        </w:rPr>
        <w:t>akių obuolių pasislinkimas atgal.</w:t>
      </w:r>
    </w:p>
    <w:p w:rsidR="001C617D" w:rsidRPr="00E96E31" w:rsidRDefault="001C617D" w:rsidP="00066890">
      <w:pPr>
        <w:numPr>
          <w:ilvl w:val="12"/>
          <w:numId w:val="0"/>
        </w:numPr>
        <w:tabs>
          <w:tab w:val="clear" w:pos="567"/>
        </w:tabs>
        <w:spacing w:line="240" w:lineRule="auto"/>
        <w:ind w:right="-29"/>
        <w:rPr>
          <w:szCs w:val="22"/>
        </w:rPr>
      </w:pPr>
    </w:p>
    <w:p w:rsidR="001C617D" w:rsidRPr="00E96E31" w:rsidRDefault="001C617D" w:rsidP="00927EB0">
      <w:pPr>
        <w:spacing w:line="240" w:lineRule="auto"/>
        <w:ind w:right="139"/>
        <w:rPr>
          <w:b/>
          <w:szCs w:val="24"/>
        </w:rPr>
      </w:pPr>
      <w:r w:rsidRPr="00E96E31">
        <w:rPr>
          <w:b/>
          <w:szCs w:val="24"/>
        </w:rPr>
        <w:t>Pranešimas apie šalutinį poveikį</w:t>
      </w:r>
    </w:p>
    <w:p w:rsidR="001C617D" w:rsidRPr="00E96E31" w:rsidRDefault="001C617D" w:rsidP="00927EB0">
      <w:pPr>
        <w:ind w:right="139"/>
        <w:rPr>
          <w:szCs w:val="24"/>
        </w:rPr>
      </w:pPr>
      <w:r w:rsidRPr="00E96E31">
        <w:rPr>
          <w:szCs w:val="24"/>
        </w:rPr>
        <w:t xml:space="preserve">Jeigu pasireiškė šalutinis poveikis, įskaitant šiame lapelyje nenurodytą, pasakykite gydytojui arba vaistininkui. Apie šalutinį poveikį taip pat galite pranešti tiesiogiai, užpildę interneto svetainėje </w:t>
      </w:r>
      <w:hyperlink r:id="rId13" w:history="1">
        <w:r w:rsidRPr="00E96E31">
          <w:rPr>
            <w:rStyle w:val="Hipersaitas"/>
            <w:rFonts w:eastAsia="SimSun"/>
            <w:szCs w:val="24"/>
          </w:rPr>
          <w:t>www.vvkt.lt</w:t>
        </w:r>
      </w:hyperlink>
      <w:r w:rsidRPr="00E96E31">
        <w:rPr>
          <w:szCs w:val="24"/>
        </w:rPr>
        <w:t xml:space="preserve"> esančią formą, paštu Valstybinei vaistų kontrolės tarnybai prie Lietuvos Respublikos sveikatos apsaugos ministerijos, Žirmūnų g. 139A, LT 09120 Vilnius, t</w:t>
      </w:r>
      <w:r w:rsidRPr="00E96E31">
        <w:rPr>
          <w:szCs w:val="22"/>
          <w:lang w:eastAsia="zh-CN"/>
        </w:rPr>
        <w:t xml:space="preserve">el: 8 800 73568, </w:t>
      </w:r>
      <w:r w:rsidRPr="00E96E31">
        <w:rPr>
          <w:szCs w:val="24"/>
        </w:rPr>
        <w:t xml:space="preserve">faksu 8 800 20131 arba el. paštu </w:t>
      </w:r>
      <w:hyperlink r:id="rId14" w:history="1">
        <w:r w:rsidRPr="00E96E31">
          <w:rPr>
            <w:rStyle w:val="Hipersaitas"/>
            <w:rFonts w:eastAsia="SimSun"/>
            <w:szCs w:val="24"/>
          </w:rPr>
          <w:t>NepageidaujamaR@vvkt.lt</w:t>
        </w:r>
      </w:hyperlink>
      <w:r w:rsidRPr="00E96E31">
        <w:rPr>
          <w:szCs w:val="24"/>
        </w:rPr>
        <w:t>. Pranešdami apie šalutinį poveikį galite mums padėti gauti daugiau informacijos apie šio vaisto saugumą.</w:t>
      </w:r>
    </w:p>
    <w:p w:rsidR="001C617D" w:rsidRPr="00E96E31" w:rsidRDefault="001C617D" w:rsidP="00066890">
      <w:pPr>
        <w:spacing w:line="240" w:lineRule="auto"/>
        <w:ind w:right="-449"/>
        <w:rPr>
          <w:szCs w:val="22"/>
        </w:rPr>
      </w:pPr>
    </w:p>
    <w:p w:rsidR="001C617D" w:rsidRPr="00E96E31" w:rsidRDefault="001C617D" w:rsidP="00066890">
      <w:pPr>
        <w:spacing w:line="240" w:lineRule="auto"/>
        <w:ind w:right="-449"/>
        <w:rPr>
          <w:szCs w:val="22"/>
        </w:rPr>
      </w:pPr>
    </w:p>
    <w:p w:rsidR="001C617D" w:rsidRPr="00E96E31" w:rsidRDefault="001C617D" w:rsidP="00066890">
      <w:pPr>
        <w:pStyle w:val="Antrat3"/>
        <w:rPr>
          <w:szCs w:val="22"/>
        </w:rPr>
      </w:pPr>
      <w:r w:rsidRPr="00E96E31">
        <w:rPr>
          <w:szCs w:val="22"/>
        </w:rPr>
        <w:t>5.</w:t>
      </w:r>
      <w:r w:rsidRPr="00E96E31">
        <w:rPr>
          <w:szCs w:val="22"/>
        </w:rPr>
        <w:tab/>
        <w:t>Kaip laikyti Glabrilux 0,3 mg/ml</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szCs w:val="22"/>
        </w:rPr>
      </w:pPr>
      <w:r w:rsidRPr="00E96E31">
        <w:rPr>
          <w:szCs w:val="22"/>
        </w:rPr>
        <w:t>Šį vaistą laikykite vaikams nepastebimoje ir nepasiekiamoje vietoje.</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szCs w:val="22"/>
        </w:rPr>
      </w:pPr>
      <w:r w:rsidRPr="00E96E31">
        <w:rPr>
          <w:szCs w:val="22"/>
        </w:rPr>
        <w:t>Ant dėžutės ir buteliuko nurodytam tinkamumo laikui pasibaigus, šio vaisto vartoti negalima. Vaistas tinkamas vartoti iki paskutinės nurodyto mėnesio dienos.</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spacing w:line="240" w:lineRule="auto"/>
        <w:rPr>
          <w:szCs w:val="22"/>
        </w:rPr>
      </w:pPr>
      <w:r w:rsidRPr="00E96E31">
        <w:rPr>
          <w:szCs w:val="22"/>
        </w:rPr>
        <w:t>Laikyti žemesnėje kaip 25 °C temperatūroje. Negalima užšaldyti.</w:t>
      </w:r>
    </w:p>
    <w:p w:rsidR="001C617D" w:rsidRPr="00E96E31" w:rsidRDefault="001C617D" w:rsidP="00066890">
      <w:pPr>
        <w:spacing w:line="240" w:lineRule="auto"/>
        <w:rPr>
          <w:szCs w:val="22"/>
        </w:rPr>
      </w:pPr>
    </w:p>
    <w:p w:rsidR="001C617D" w:rsidRPr="00E96E31" w:rsidRDefault="001C617D" w:rsidP="00066890">
      <w:pPr>
        <w:spacing w:line="240" w:lineRule="auto"/>
        <w:rPr>
          <w:szCs w:val="22"/>
        </w:rPr>
      </w:pPr>
      <w:r w:rsidRPr="00E96E31">
        <w:rPr>
          <w:szCs w:val="22"/>
        </w:rPr>
        <w:t>Pirmą kartą atidarius buteliuką, Glabrilux 0,3 mg/ml galima vartoti 28 dienas.</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i/>
          <w:szCs w:val="22"/>
        </w:rPr>
      </w:pPr>
      <w:r w:rsidRPr="00E96E31">
        <w:rPr>
          <w:szCs w:val="22"/>
        </w:rPr>
        <w:lastRenderedPageBreak/>
        <w:t>Vaistų negalima išmesti į kanalizaciją arba su buitinėmis atliekomis. Kaip išmesti nereikalingus vaistus, klauskite vaistininko. Šios priemonės padės apsaugoti aplinką.</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3"/>
        <w:rPr>
          <w:szCs w:val="22"/>
        </w:rPr>
      </w:pPr>
      <w:r w:rsidRPr="00E96E31">
        <w:rPr>
          <w:szCs w:val="22"/>
        </w:rPr>
        <w:t>6.</w:t>
      </w:r>
      <w:r w:rsidRPr="00E96E31">
        <w:rPr>
          <w:b w:val="0"/>
          <w:szCs w:val="22"/>
        </w:rPr>
        <w:tab/>
      </w:r>
      <w:r w:rsidRPr="00E96E31">
        <w:rPr>
          <w:szCs w:val="22"/>
        </w:rPr>
        <w:t>Pakuotės turinys ir kita informacija</w:t>
      </w:r>
    </w:p>
    <w:p w:rsidR="001C617D" w:rsidRPr="00E96E31" w:rsidRDefault="001C617D" w:rsidP="00066890">
      <w:pPr>
        <w:numPr>
          <w:ilvl w:val="12"/>
          <w:numId w:val="0"/>
        </w:numPr>
        <w:tabs>
          <w:tab w:val="clear" w:pos="567"/>
        </w:tabs>
        <w:spacing w:line="240" w:lineRule="auto"/>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 xml:space="preserve">Glabrilux 0,3 mg/ml sudėtis </w:t>
      </w:r>
    </w:p>
    <w:p w:rsidR="001C617D" w:rsidRPr="00E96E31" w:rsidRDefault="001C617D" w:rsidP="0099012E">
      <w:pPr>
        <w:numPr>
          <w:ilvl w:val="0"/>
          <w:numId w:val="5"/>
        </w:numPr>
        <w:tabs>
          <w:tab w:val="clear" w:pos="567"/>
        </w:tabs>
        <w:spacing w:line="240" w:lineRule="auto"/>
        <w:ind w:left="567" w:right="-2" w:hanging="567"/>
        <w:rPr>
          <w:szCs w:val="22"/>
        </w:rPr>
      </w:pPr>
      <w:r w:rsidRPr="00E96E31">
        <w:rPr>
          <w:szCs w:val="22"/>
        </w:rPr>
        <w:t>Veiklioji medžiaga yra bimatoprostas. 1 mililitre (ml) tirpalo yra 0,3 mg bimatoprosto.</w:t>
      </w:r>
    </w:p>
    <w:p w:rsidR="001C617D" w:rsidRPr="00E96E31" w:rsidRDefault="001C617D" w:rsidP="00066890">
      <w:pPr>
        <w:numPr>
          <w:ilvl w:val="0"/>
          <w:numId w:val="5"/>
        </w:numPr>
        <w:tabs>
          <w:tab w:val="clear" w:pos="567"/>
        </w:tabs>
        <w:spacing w:line="240" w:lineRule="auto"/>
        <w:ind w:left="567" w:right="-2" w:hanging="567"/>
        <w:rPr>
          <w:szCs w:val="22"/>
        </w:rPr>
      </w:pPr>
      <w:r w:rsidRPr="00E96E31">
        <w:rPr>
          <w:szCs w:val="22"/>
        </w:rPr>
        <w:t>1 ml Glabrilux akių lašų (tirpalo) yra maždaug 40 lašų.</w:t>
      </w:r>
    </w:p>
    <w:p w:rsidR="001C617D" w:rsidRPr="00E96E31" w:rsidRDefault="001C617D" w:rsidP="00066890">
      <w:pPr>
        <w:numPr>
          <w:ilvl w:val="0"/>
          <w:numId w:val="5"/>
        </w:numPr>
        <w:tabs>
          <w:tab w:val="clear" w:pos="567"/>
        </w:tabs>
        <w:spacing w:line="240" w:lineRule="auto"/>
        <w:ind w:left="567" w:right="-2" w:hanging="567"/>
        <w:rPr>
          <w:szCs w:val="22"/>
        </w:rPr>
      </w:pPr>
      <w:r w:rsidRPr="00E96E31">
        <w:rPr>
          <w:szCs w:val="22"/>
        </w:rPr>
        <w:t>1 laše Glabrilux yra maždaug 7,5 mikrogramo bimatoprosto.</w:t>
      </w:r>
    </w:p>
    <w:p w:rsidR="001C617D" w:rsidRPr="00E96E31" w:rsidRDefault="001C617D" w:rsidP="00066890">
      <w:pPr>
        <w:numPr>
          <w:ilvl w:val="0"/>
          <w:numId w:val="5"/>
        </w:numPr>
        <w:tabs>
          <w:tab w:val="clear" w:pos="567"/>
        </w:tabs>
        <w:spacing w:line="240" w:lineRule="auto"/>
        <w:ind w:left="567" w:right="-2" w:hanging="567"/>
        <w:rPr>
          <w:szCs w:val="22"/>
        </w:rPr>
      </w:pPr>
      <w:r w:rsidRPr="00E96E31">
        <w:rPr>
          <w:szCs w:val="22"/>
        </w:rPr>
        <w:t>Pagalbinės medžiagos yra benzalkonio chloridas (konservantas), natrio chloridas, dinatrio fosfatas dodekahidratas, citrinų rūgštis monohidratas ir injekcinis vanduo. Be to, gali būti mažas vandenilio chlorido rūgšties arba natrio hidroksido kiekis, skirtas tinkamam rūgštingumui (pH) užtikrinti.</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Glabrilux 0,3 mg/ml išvaizda ir kiekis pakuotėje</w:t>
      </w:r>
    </w:p>
    <w:p w:rsidR="001C617D" w:rsidRPr="00E96E31" w:rsidRDefault="001C617D" w:rsidP="00066890">
      <w:pPr>
        <w:spacing w:line="240" w:lineRule="auto"/>
        <w:rPr>
          <w:szCs w:val="22"/>
        </w:rPr>
      </w:pPr>
      <w:r w:rsidRPr="00E96E31">
        <w:rPr>
          <w:szCs w:val="22"/>
        </w:rPr>
        <w:t>Glabrilux 0,3 mg/ml – tai skystis baltu dangteliu uždarytame 5 ml plastikiniame buteliuke su lašintuvu. Buteliuke yra 3 ml skysčio.</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66890">
      <w:pPr>
        <w:pStyle w:val="Antrat4"/>
        <w:spacing w:line="240" w:lineRule="auto"/>
        <w:rPr>
          <w:rFonts w:ascii="Times New Roman" w:hAnsi="Times New Roman"/>
          <w:sz w:val="22"/>
          <w:szCs w:val="22"/>
        </w:rPr>
      </w:pPr>
      <w:r w:rsidRPr="00E96E31">
        <w:rPr>
          <w:rFonts w:ascii="Times New Roman" w:hAnsi="Times New Roman"/>
          <w:sz w:val="22"/>
          <w:szCs w:val="22"/>
        </w:rPr>
        <w:t>Rinkodaros teisės turėtojas ir gamintojas</w:t>
      </w:r>
    </w:p>
    <w:p w:rsidR="001C617D" w:rsidRPr="00E96E31" w:rsidRDefault="001C617D" w:rsidP="00066890">
      <w:pPr>
        <w:spacing w:line="240" w:lineRule="auto"/>
        <w:rPr>
          <w:szCs w:val="22"/>
          <w:u w:val="single"/>
        </w:rPr>
      </w:pPr>
    </w:p>
    <w:p w:rsidR="001C617D" w:rsidRPr="00E96E31" w:rsidRDefault="001C617D" w:rsidP="00066890">
      <w:pPr>
        <w:spacing w:line="240" w:lineRule="auto"/>
        <w:rPr>
          <w:szCs w:val="22"/>
        </w:rPr>
      </w:pPr>
      <w:r w:rsidRPr="00E96E31">
        <w:rPr>
          <w:szCs w:val="22"/>
          <w:u w:val="single"/>
        </w:rPr>
        <w:t>Rinkodaros teisės turėtojas</w:t>
      </w:r>
    </w:p>
    <w:p w:rsidR="001C617D" w:rsidRPr="00E96E31" w:rsidRDefault="001C617D" w:rsidP="00066890">
      <w:pPr>
        <w:spacing w:line="240" w:lineRule="auto"/>
        <w:rPr>
          <w:szCs w:val="22"/>
        </w:rPr>
      </w:pPr>
      <w:r w:rsidRPr="00E96E31">
        <w:rPr>
          <w:szCs w:val="22"/>
        </w:rPr>
        <w:t xml:space="preserve">PharmaSwiss Česká republika s.r.o. </w:t>
      </w:r>
    </w:p>
    <w:p w:rsidR="001C617D" w:rsidRPr="00E96E31" w:rsidRDefault="001C617D" w:rsidP="00066890">
      <w:pPr>
        <w:spacing w:line="240" w:lineRule="auto"/>
        <w:rPr>
          <w:szCs w:val="22"/>
        </w:rPr>
      </w:pPr>
      <w:r w:rsidRPr="00E96E31">
        <w:rPr>
          <w:szCs w:val="22"/>
        </w:rPr>
        <w:t>Jankovcova 1569/2c, 170 00 Prague 7</w:t>
      </w:r>
    </w:p>
    <w:p w:rsidR="001C617D" w:rsidRPr="00E96E31" w:rsidRDefault="001C617D" w:rsidP="00066890">
      <w:pPr>
        <w:spacing w:line="240" w:lineRule="auto"/>
        <w:rPr>
          <w:szCs w:val="22"/>
        </w:rPr>
      </w:pPr>
      <w:r w:rsidRPr="00E96E31">
        <w:rPr>
          <w:szCs w:val="22"/>
        </w:rPr>
        <w:t>Čekija</w:t>
      </w:r>
    </w:p>
    <w:p w:rsidR="001C617D" w:rsidRPr="00E96E31" w:rsidRDefault="001C617D" w:rsidP="00066890">
      <w:pPr>
        <w:spacing w:line="240" w:lineRule="auto"/>
        <w:rPr>
          <w:szCs w:val="22"/>
        </w:rPr>
      </w:pPr>
      <w:r w:rsidRPr="00E96E31">
        <w:rPr>
          <w:szCs w:val="22"/>
        </w:rPr>
        <w:t>Tel: +420(2)3471-9600</w:t>
      </w:r>
    </w:p>
    <w:p w:rsidR="001C617D" w:rsidRPr="00E96E31" w:rsidRDefault="001C617D" w:rsidP="00066890">
      <w:pPr>
        <w:spacing w:line="240" w:lineRule="auto"/>
        <w:rPr>
          <w:szCs w:val="22"/>
        </w:rPr>
      </w:pPr>
      <w:r w:rsidRPr="00E96E31">
        <w:rPr>
          <w:szCs w:val="22"/>
        </w:rPr>
        <w:t>Faks</w:t>
      </w:r>
      <w:r w:rsidR="00E96E31" w:rsidRPr="00E96E31">
        <w:rPr>
          <w:szCs w:val="22"/>
        </w:rPr>
        <w:t>as</w:t>
      </w:r>
      <w:r w:rsidRPr="00E96E31">
        <w:rPr>
          <w:szCs w:val="22"/>
        </w:rPr>
        <w:t>: +420(2)3471-9619</w:t>
      </w:r>
    </w:p>
    <w:p w:rsidR="001C617D" w:rsidRPr="00E96E31" w:rsidRDefault="001C617D" w:rsidP="00066890">
      <w:pPr>
        <w:spacing w:line="240" w:lineRule="auto"/>
        <w:rPr>
          <w:szCs w:val="22"/>
          <w:u w:val="single"/>
        </w:rPr>
      </w:pPr>
    </w:p>
    <w:p w:rsidR="001C617D" w:rsidRPr="00E96E31" w:rsidRDefault="001C617D" w:rsidP="00066890">
      <w:pPr>
        <w:spacing w:line="240" w:lineRule="auto"/>
        <w:rPr>
          <w:szCs w:val="22"/>
          <w:u w:val="single"/>
        </w:rPr>
      </w:pPr>
      <w:r w:rsidRPr="00E96E31">
        <w:rPr>
          <w:szCs w:val="22"/>
          <w:u w:val="single"/>
        </w:rPr>
        <w:t>Gamintojas</w:t>
      </w:r>
    </w:p>
    <w:p w:rsidR="001C617D" w:rsidRPr="00E96E31" w:rsidRDefault="001C617D" w:rsidP="00066890">
      <w:pPr>
        <w:spacing w:line="240" w:lineRule="auto"/>
        <w:rPr>
          <w:szCs w:val="22"/>
        </w:rPr>
      </w:pPr>
      <w:r w:rsidRPr="00E96E31">
        <w:rPr>
          <w:szCs w:val="22"/>
        </w:rPr>
        <w:t>AB „SANITAS”</w:t>
      </w:r>
    </w:p>
    <w:p w:rsidR="001C617D" w:rsidRPr="00E96E31" w:rsidRDefault="001C617D" w:rsidP="00066890">
      <w:pPr>
        <w:spacing w:line="240" w:lineRule="auto"/>
        <w:rPr>
          <w:szCs w:val="22"/>
        </w:rPr>
      </w:pPr>
      <w:r w:rsidRPr="00E96E31">
        <w:rPr>
          <w:szCs w:val="22"/>
        </w:rPr>
        <w:t>Veiverių g. 134 B</w:t>
      </w:r>
    </w:p>
    <w:p w:rsidR="001C617D" w:rsidRPr="00E96E31" w:rsidRDefault="001C617D" w:rsidP="00066890">
      <w:pPr>
        <w:spacing w:line="240" w:lineRule="auto"/>
        <w:rPr>
          <w:szCs w:val="22"/>
        </w:rPr>
      </w:pPr>
      <w:r w:rsidRPr="00E96E31">
        <w:rPr>
          <w:szCs w:val="22"/>
        </w:rPr>
        <w:t>LT-46352 Kaunas</w:t>
      </w:r>
    </w:p>
    <w:p w:rsidR="001C617D" w:rsidRPr="00E96E31" w:rsidRDefault="001C617D" w:rsidP="00066890">
      <w:pPr>
        <w:spacing w:line="240" w:lineRule="auto"/>
        <w:rPr>
          <w:szCs w:val="22"/>
        </w:rPr>
      </w:pPr>
      <w:r w:rsidRPr="00E96E31">
        <w:rPr>
          <w:szCs w:val="22"/>
        </w:rPr>
        <w:t>Lietuva</w:t>
      </w:r>
    </w:p>
    <w:p w:rsidR="001C617D" w:rsidRPr="00E96E31" w:rsidRDefault="001C617D" w:rsidP="00066890">
      <w:pPr>
        <w:numPr>
          <w:ilvl w:val="12"/>
          <w:numId w:val="0"/>
        </w:numPr>
        <w:tabs>
          <w:tab w:val="clear" w:pos="567"/>
        </w:tabs>
        <w:spacing w:line="240" w:lineRule="auto"/>
        <w:ind w:right="-2"/>
        <w:rPr>
          <w:szCs w:val="22"/>
        </w:rPr>
      </w:pPr>
    </w:p>
    <w:p w:rsidR="001C617D" w:rsidRPr="00E96E31" w:rsidRDefault="001C617D" w:rsidP="000054C8">
      <w:pPr>
        <w:tabs>
          <w:tab w:val="clear" w:pos="567"/>
        </w:tabs>
        <w:spacing w:line="240" w:lineRule="auto"/>
        <w:rPr>
          <w:szCs w:val="22"/>
        </w:rPr>
      </w:pPr>
      <w:r w:rsidRPr="00E96E31">
        <w:rPr>
          <w:szCs w:val="22"/>
        </w:rPr>
        <w:t>Jeigu apie šį vaistą norite sužinoti daugiau, kreipkitės į vietinį rinkodaros teisės turėtojo atstovą.</w:t>
      </w:r>
    </w:p>
    <w:p w:rsidR="001C617D" w:rsidRPr="00E96E31" w:rsidRDefault="001C617D" w:rsidP="000054C8">
      <w:pPr>
        <w:tabs>
          <w:tab w:val="clear" w:pos="567"/>
        </w:tabs>
        <w:spacing w:line="240" w:lineRule="auto"/>
        <w:rPr>
          <w:szCs w:val="22"/>
        </w:rPr>
      </w:pPr>
    </w:p>
    <w:p w:rsidR="001C617D" w:rsidRPr="00E96E31" w:rsidRDefault="001C617D" w:rsidP="000054C8">
      <w:pPr>
        <w:tabs>
          <w:tab w:val="clear" w:pos="567"/>
        </w:tabs>
        <w:spacing w:line="240" w:lineRule="auto"/>
        <w:rPr>
          <w:rFonts w:eastAsia="MS Mincho"/>
          <w:szCs w:val="22"/>
        </w:rPr>
      </w:pPr>
      <w:r w:rsidRPr="00E96E31">
        <w:rPr>
          <w:rFonts w:eastAsia="MS Mincho"/>
          <w:szCs w:val="22"/>
        </w:rPr>
        <w:t xml:space="preserve">UAB „PharmaSwiss“ </w:t>
      </w:r>
    </w:p>
    <w:p w:rsidR="001C617D" w:rsidRPr="00E96E31" w:rsidRDefault="001C617D" w:rsidP="000054C8">
      <w:pPr>
        <w:tabs>
          <w:tab w:val="clear" w:pos="567"/>
        </w:tabs>
        <w:spacing w:line="240" w:lineRule="auto"/>
        <w:rPr>
          <w:rFonts w:eastAsia="MS Mincho"/>
          <w:szCs w:val="22"/>
        </w:rPr>
      </w:pPr>
      <w:r w:rsidRPr="00E96E31">
        <w:rPr>
          <w:rFonts w:eastAsia="MS Mincho"/>
          <w:szCs w:val="22"/>
        </w:rPr>
        <w:t>Šeimyniškių 21 B</w:t>
      </w:r>
    </w:p>
    <w:p w:rsidR="001C617D" w:rsidRPr="00E96E31" w:rsidRDefault="001C617D" w:rsidP="000054C8">
      <w:pPr>
        <w:tabs>
          <w:tab w:val="clear" w:pos="567"/>
        </w:tabs>
        <w:spacing w:line="240" w:lineRule="auto"/>
        <w:rPr>
          <w:rFonts w:eastAsia="MS Mincho"/>
          <w:szCs w:val="22"/>
        </w:rPr>
      </w:pPr>
      <w:r w:rsidRPr="00E96E31">
        <w:rPr>
          <w:rFonts w:eastAsia="MS Mincho"/>
          <w:szCs w:val="22"/>
        </w:rPr>
        <w:t xml:space="preserve">LT-09200 Vilnius </w:t>
      </w:r>
    </w:p>
    <w:p w:rsidR="001C617D" w:rsidRPr="00E96E31" w:rsidRDefault="001C617D" w:rsidP="000054C8">
      <w:pPr>
        <w:tabs>
          <w:tab w:val="clear" w:pos="567"/>
        </w:tabs>
        <w:spacing w:line="240" w:lineRule="auto"/>
        <w:rPr>
          <w:rFonts w:eastAsia="MS Mincho"/>
          <w:szCs w:val="22"/>
        </w:rPr>
      </w:pPr>
      <w:r w:rsidRPr="00E96E31">
        <w:rPr>
          <w:rFonts w:eastAsia="MS Mincho"/>
          <w:szCs w:val="22"/>
        </w:rPr>
        <w:t>Tel. +370 5 2790 762</w:t>
      </w:r>
    </w:p>
    <w:p w:rsidR="001C617D" w:rsidRPr="00E96E31" w:rsidRDefault="001C617D" w:rsidP="000054C8">
      <w:pPr>
        <w:tabs>
          <w:tab w:val="clear" w:pos="567"/>
        </w:tabs>
        <w:spacing w:line="240" w:lineRule="auto"/>
        <w:rPr>
          <w:b/>
          <w:bCs/>
          <w:szCs w:val="22"/>
        </w:rPr>
      </w:pPr>
    </w:p>
    <w:p w:rsidR="001C617D" w:rsidRPr="00E96E31" w:rsidRDefault="001C617D" w:rsidP="007F0233">
      <w:pPr>
        <w:numPr>
          <w:ilvl w:val="12"/>
          <w:numId w:val="0"/>
        </w:numPr>
        <w:ind w:right="-2"/>
      </w:pPr>
      <w:r w:rsidRPr="00E96E31">
        <w:rPr>
          <w:b/>
        </w:rPr>
        <w:t>Šio vaistinio preparato rinkodaros teisė EEE valstybėse narėse suteikta tokiais pavadinimais</w:t>
      </w:r>
      <w:r w:rsidRPr="00E96E31">
        <w:t>:</w:t>
      </w:r>
    </w:p>
    <w:p w:rsidR="001C617D" w:rsidRPr="00B60AC6" w:rsidRDefault="001C617D" w:rsidP="000054C8">
      <w:pPr>
        <w:tabs>
          <w:tab w:val="clear" w:pos="567"/>
        </w:tabs>
        <w:spacing w:line="240" w:lineRule="auto"/>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E96E31" w:rsidRPr="00B60AC6" w:rsidTr="00E96E31">
        <w:trPr>
          <w:trHeight w:val="398"/>
        </w:trPr>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Lenkija</w:t>
            </w:r>
          </w:p>
        </w:tc>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GLABRILUX </w:t>
            </w:r>
          </w:p>
        </w:tc>
      </w:tr>
      <w:tr w:rsidR="00E96E31" w:rsidRPr="00B60AC6" w:rsidTr="00E96E31">
        <w:trPr>
          <w:trHeight w:val="435"/>
        </w:trPr>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Čekija</w:t>
            </w:r>
          </w:p>
        </w:tc>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GLABRILUX 0.3 mg/ml </w:t>
            </w:r>
          </w:p>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oční kapky, roztok </w:t>
            </w:r>
          </w:p>
        </w:tc>
      </w:tr>
      <w:tr w:rsidR="00E96E31" w:rsidRPr="00B60AC6" w:rsidTr="00E96E31">
        <w:trPr>
          <w:trHeight w:val="435"/>
        </w:trPr>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Slovakija </w:t>
            </w:r>
          </w:p>
        </w:tc>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GLABRILUX 0.3 mg/ml </w:t>
            </w:r>
          </w:p>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očná roztoková instilácia </w:t>
            </w:r>
          </w:p>
        </w:tc>
      </w:tr>
      <w:tr w:rsidR="00E96E31" w:rsidRPr="00B60AC6" w:rsidTr="00E96E31">
        <w:trPr>
          <w:trHeight w:val="401"/>
        </w:trPr>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Vengrija </w:t>
            </w:r>
          </w:p>
        </w:tc>
        <w:tc>
          <w:tcPr>
            <w:tcW w:w="2500" w:type="pct"/>
          </w:tcPr>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GLABRILUX 0.3 mg/ml </w:t>
            </w:r>
          </w:p>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oldatos szemcsepp </w:t>
            </w:r>
          </w:p>
        </w:tc>
      </w:tr>
      <w:tr w:rsidR="00E96E31" w:rsidRPr="00B60AC6" w:rsidTr="00E96E31">
        <w:trPr>
          <w:trHeight w:val="398"/>
        </w:trPr>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Bulgarija </w:t>
            </w:r>
          </w:p>
        </w:tc>
        <w:tc>
          <w:tcPr>
            <w:tcW w:w="2500" w:type="pct"/>
          </w:tcPr>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GLABRILUX 0.3 mg/ml </w:t>
            </w:r>
          </w:p>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капки за очи, разтвор </w:t>
            </w:r>
          </w:p>
        </w:tc>
      </w:tr>
      <w:tr w:rsidR="00E96E31" w:rsidRPr="00B60AC6" w:rsidTr="00E96E31">
        <w:trPr>
          <w:trHeight w:val="398"/>
        </w:trPr>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Latvija </w:t>
            </w:r>
          </w:p>
        </w:tc>
        <w:tc>
          <w:tcPr>
            <w:tcW w:w="2500" w:type="pct"/>
          </w:tcPr>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GLABRILUX 0.3 mg/ml </w:t>
            </w:r>
          </w:p>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acu pilieni, šķīdums </w:t>
            </w:r>
          </w:p>
        </w:tc>
      </w:tr>
      <w:tr w:rsidR="00E96E31" w:rsidRPr="00B60AC6" w:rsidTr="00E96E31">
        <w:trPr>
          <w:trHeight w:val="401"/>
        </w:trPr>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t xml:space="preserve">Lietuva </w:t>
            </w:r>
          </w:p>
        </w:tc>
        <w:tc>
          <w:tcPr>
            <w:tcW w:w="2500" w:type="pct"/>
          </w:tcPr>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GLABRILUX 0.3 mg/ml </w:t>
            </w:r>
          </w:p>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akių lašai, tirpalas </w:t>
            </w:r>
          </w:p>
        </w:tc>
      </w:tr>
      <w:tr w:rsidR="00E96E31" w:rsidRPr="00B60AC6" w:rsidTr="00E96E31">
        <w:trPr>
          <w:trHeight w:val="398"/>
        </w:trPr>
        <w:tc>
          <w:tcPr>
            <w:tcW w:w="2500" w:type="pct"/>
          </w:tcPr>
          <w:p w:rsidR="00E96E31" w:rsidRPr="00B60AC6" w:rsidRDefault="00E96E31" w:rsidP="00E96E31">
            <w:pPr>
              <w:tabs>
                <w:tab w:val="clear" w:pos="567"/>
              </w:tabs>
              <w:autoSpaceDE w:val="0"/>
              <w:autoSpaceDN w:val="0"/>
              <w:adjustRightInd w:val="0"/>
              <w:spacing w:line="240" w:lineRule="auto"/>
              <w:jc w:val="both"/>
              <w:rPr>
                <w:rFonts w:eastAsia="Calibri"/>
                <w:color w:val="000000"/>
                <w:szCs w:val="22"/>
                <w:lang w:eastAsia="lt-LT"/>
              </w:rPr>
            </w:pPr>
            <w:r w:rsidRPr="00B60AC6">
              <w:rPr>
                <w:rFonts w:eastAsia="Calibri"/>
                <w:color w:val="000000"/>
                <w:szCs w:val="22"/>
                <w:lang w:eastAsia="lt-LT"/>
              </w:rPr>
              <w:lastRenderedPageBreak/>
              <w:t xml:space="preserve">Rumunija </w:t>
            </w:r>
          </w:p>
        </w:tc>
        <w:tc>
          <w:tcPr>
            <w:tcW w:w="2500" w:type="pct"/>
          </w:tcPr>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GLABRILUX 0.3 mg/ml </w:t>
            </w:r>
          </w:p>
          <w:p w:rsidR="00E96E31" w:rsidRPr="00B60AC6" w:rsidRDefault="00E96E31" w:rsidP="00E96E31">
            <w:pPr>
              <w:tabs>
                <w:tab w:val="clear" w:pos="567"/>
              </w:tabs>
              <w:autoSpaceDE w:val="0"/>
              <w:autoSpaceDN w:val="0"/>
              <w:adjustRightInd w:val="0"/>
              <w:spacing w:line="240" w:lineRule="auto"/>
              <w:rPr>
                <w:rFonts w:eastAsia="Calibri"/>
                <w:color w:val="000000"/>
                <w:szCs w:val="22"/>
                <w:lang w:eastAsia="lt-LT"/>
              </w:rPr>
            </w:pPr>
            <w:r w:rsidRPr="00B60AC6">
              <w:rPr>
                <w:rFonts w:eastAsia="Calibri"/>
                <w:color w:val="000000"/>
                <w:szCs w:val="22"/>
                <w:lang w:eastAsia="lt-LT"/>
              </w:rPr>
              <w:t xml:space="preserve">picături oftalmice, soluţie </w:t>
            </w:r>
          </w:p>
        </w:tc>
      </w:tr>
    </w:tbl>
    <w:p w:rsidR="001C617D" w:rsidRDefault="001C617D" w:rsidP="000054C8">
      <w:pPr>
        <w:tabs>
          <w:tab w:val="clear" w:pos="567"/>
        </w:tabs>
        <w:spacing w:line="240" w:lineRule="auto"/>
        <w:rPr>
          <w:b/>
          <w:bCs/>
          <w:szCs w:val="22"/>
        </w:rPr>
      </w:pPr>
    </w:p>
    <w:p w:rsidR="00B60AC6" w:rsidRPr="00E96E31" w:rsidRDefault="00B60AC6" w:rsidP="000054C8">
      <w:pPr>
        <w:tabs>
          <w:tab w:val="clear" w:pos="567"/>
        </w:tabs>
        <w:spacing w:line="240" w:lineRule="auto"/>
        <w:rPr>
          <w:b/>
          <w:bCs/>
          <w:szCs w:val="22"/>
        </w:rPr>
      </w:pPr>
    </w:p>
    <w:p w:rsidR="001C617D" w:rsidRPr="00E96E31" w:rsidRDefault="001C617D" w:rsidP="000054C8">
      <w:pPr>
        <w:tabs>
          <w:tab w:val="clear" w:pos="567"/>
        </w:tabs>
        <w:spacing w:line="240" w:lineRule="auto"/>
        <w:rPr>
          <w:b/>
          <w:szCs w:val="22"/>
        </w:rPr>
      </w:pPr>
      <w:r w:rsidRPr="00E96E31">
        <w:rPr>
          <w:b/>
          <w:bCs/>
          <w:szCs w:val="22"/>
        </w:rPr>
        <w:t>Šis pakuotės</w:t>
      </w:r>
      <w:r w:rsidRPr="00E96E31">
        <w:rPr>
          <w:b/>
          <w:szCs w:val="22"/>
        </w:rPr>
        <w:t xml:space="preserve"> lapelis paskutin</w:t>
      </w:r>
      <w:r w:rsidR="00B60AC6">
        <w:rPr>
          <w:b/>
          <w:szCs w:val="22"/>
        </w:rPr>
        <w:t>į kartą peržiūrėtas 2013-09-24</w:t>
      </w:r>
    </w:p>
    <w:p w:rsidR="001C617D" w:rsidRDefault="001C617D" w:rsidP="000054C8">
      <w:pPr>
        <w:tabs>
          <w:tab w:val="clear" w:pos="567"/>
        </w:tabs>
        <w:spacing w:line="240" w:lineRule="auto"/>
        <w:rPr>
          <w:szCs w:val="22"/>
        </w:rPr>
      </w:pPr>
    </w:p>
    <w:p w:rsidR="00B60AC6" w:rsidRPr="00E96E31" w:rsidRDefault="00B60AC6" w:rsidP="000054C8">
      <w:pPr>
        <w:tabs>
          <w:tab w:val="clear" w:pos="567"/>
        </w:tabs>
        <w:spacing w:line="240" w:lineRule="auto"/>
        <w:rPr>
          <w:szCs w:val="22"/>
        </w:rPr>
      </w:pPr>
    </w:p>
    <w:p w:rsidR="001C617D" w:rsidRPr="00E96E31" w:rsidRDefault="001C617D" w:rsidP="005F71EB">
      <w:pPr>
        <w:numPr>
          <w:ilvl w:val="12"/>
          <w:numId w:val="0"/>
        </w:numPr>
        <w:spacing w:line="240" w:lineRule="auto"/>
        <w:ind w:right="-2"/>
        <w:rPr>
          <w:szCs w:val="24"/>
        </w:rPr>
      </w:pPr>
      <w:r w:rsidRPr="00E96E31">
        <w:t xml:space="preserve">Išsami informacija apie šį </w:t>
      </w:r>
      <w:r w:rsidRPr="00E96E31">
        <w:rPr>
          <w:szCs w:val="24"/>
        </w:rPr>
        <w:t>vaistą</w:t>
      </w:r>
      <w:r w:rsidRPr="00E96E31">
        <w:t xml:space="preserve"> pateikiama Valstybinės vaistų kontrolės tarnybos prie Lietuvos Respublikos sveikatos apsaugos ministerijos tinklalapyje</w:t>
      </w:r>
      <w:r w:rsidRPr="00E96E31">
        <w:rPr>
          <w:i/>
          <w:szCs w:val="24"/>
        </w:rPr>
        <w:t xml:space="preserve"> </w:t>
      </w:r>
      <w:hyperlink r:id="rId15" w:history="1">
        <w:r w:rsidRPr="00E96E31">
          <w:rPr>
            <w:rStyle w:val="Hipersaitas"/>
            <w:rFonts w:eastAsia="SimSun"/>
          </w:rPr>
          <w:t>http://www.vvkt.lt/</w:t>
        </w:r>
      </w:hyperlink>
      <w:r w:rsidRPr="00E96E31">
        <w:t>.</w:t>
      </w:r>
    </w:p>
    <w:p w:rsidR="001C617D" w:rsidRPr="00E96E31" w:rsidRDefault="001C617D" w:rsidP="000054C8">
      <w:pPr>
        <w:numPr>
          <w:ilvl w:val="12"/>
          <w:numId w:val="0"/>
        </w:numPr>
        <w:tabs>
          <w:tab w:val="clear" w:pos="567"/>
        </w:tabs>
        <w:spacing w:line="240" w:lineRule="auto"/>
        <w:ind w:right="-2"/>
        <w:rPr>
          <w:bCs/>
          <w:szCs w:val="22"/>
        </w:rPr>
      </w:pPr>
      <w:bookmarkStart w:id="1" w:name="_GoBack"/>
      <w:bookmarkEnd w:id="1"/>
      <w:permStart w:id="1688286123" w:edGrp="everyone"/>
      <w:permEnd w:id="1688286123"/>
    </w:p>
    <w:sectPr w:rsidR="001C617D" w:rsidRPr="00E96E31" w:rsidSect="00E96E31">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67C" w:rsidRDefault="00A7267C" w:rsidP="004E1990">
      <w:pPr>
        <w:spacing w:line="240" w:lineRule="auto"/>
      </w:pPr>
      <w:r>
        <w:separator/>
      </w:r>
    </w:p>
  </w:endnote>
  <w:endnote w:type="continuationSeparator" w:id="0">
    <w:p w:rsidR="00A7267C" w:rsidRDefault="00A7267C" w:rsidP="004E1990">
      <w:pPr>
        <w:spacing w:line="240" w:lineRule="auto"/>
      </w:pPr>
      <w:r>
        <w:continuationSeparator/>
      </w:r>
    </w:p>
  </w:endnote>
  <w:endnote w:type="continuationNotice" w:id="1">
    <w:p w:rsidR="00A7267C" w:rsidRDefault="00A726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C8" w:rsidRDefault="00E646C8" w:rsidP="00BA5B2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646C8" w:rsidRDefault="00E646C8" w:rsidP="00BA5B2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C8" w:rsidRPr="008D6E3A" w:rsidRDefault="00E646C8" w:rsidP="00BA5B21">
    <w:pPr>
      <w:pStyle w:val="Porat"/>
      <w:framePr w:wrap="around" w:vAnchor="text" w:hAnchor="margin" w:xAlign="right" w:y="1"/>
      <w:rPr>
        <w:rStyle w:val="Puslapionumeris"/>
        <w:sz w:val="18"/>
        <w:szCs w:val="16"/>
      </w:rPr>
    </w:pPr>
    <w:r w:rsidRPr="008D6E3A">
      <w:rPr>
        <w:rStyle w:val="Puslapionumeris"/>
        <w:sz w:val="18"/>
        <w:szCs w:val="16"/>
      </w:rPr>
      <w:fldChar w:fldCharType="begin"/>
    </w:r>
    <w:r w:rsidRPr="008D6E3A">
      <w:rPr>
        <w:rStyle w:val="Puslapionumeris"/>
        <w:sz w:val="18"/>
        <w:szCs w:val="16"/>
      </w:rPr>
      <w:instrText xml:space="preserve">PAGE  </w:instrText>
    </w:r>
    <w:r w:rsidRPr="008D6E3A">
      <w:rPr>
        <w:rStyle w:val="Puslapionumeris"/>
        <w:sz w:val="18"/>
        <w:szCs w:val="16"/>
      </w:rPr>
      <w:fldChar w:fldCharType="separate"/>
    </w:r>
    <w:r w:rsidR="00AD7371">
      <w:rPr>
        <w:rStyle w:val="Puslapionumeris"/>
        <w:noProof/>
        <w:sz w:val="18"/>
        <w:szCs w:val="16"/>
      </w:rPr>
      <w:t>22</w:t>
    </w:r>
    <w:r w:rsidRPr="008D6E3A">
      <w:rPr>
        <w:rStyle w:val="Puslapionumeris"/>
        <w:sz w:val="18"/>
        <w:szCs w:val="16"/>
      </w:rPr>
      <w:fldChar w:fldCharType="end"/>
    </w:r>
  </w:p>
  <w:p w:rsidR="00E646C8" w:rsidRDefault="00E646C8" w:rsidP="00BA5B2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67C" w:rsidRDefault="00A7267C" w:rsidP="004E1990">
      <w:pPr>
        <w:spacing w:line="240" w:lineRule="auto"/>
      </w:pPr>
      <w:r>
        <w:separator/>
      </w:r>
    </w:p>
  </w:footnote>
  <w:footnote w:type="continuationSeparator" w:id="0">
    <w:p w:rsidR="00A7267C" w:rsidRDefault="00A7267C" w:rsidP="004E1990">
      <w:pPr>
        <w:spacing w:line="240" w:lineRule="auto"/>
      </w:pPr>
      <w:r>
        <w:continuationSeparator/>
      </w:r>
    </w:p>
  </w:footnote>
  <w:footnote w:type="continuationNotice" w:id="1">
    <w:p w:rsidR="00A7267C" w:rsidRDefault="00A7267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705DD7"/>
    <w:multiLevelType w:val="hybridMultilevel"/>
    <w:tmpl w:val="7ABCFD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62F6723"/>
    <w:multiLevelType w:val="hybridMultilevel"/>
    <w:tmpl w:val="130067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724744"/>
    <w:multiLevelType w:val="hybridMultilevel"/>
    <w:tmpl w:val="91A8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79A2671"/>
    <w:multiLevelType w:val="hybridMultilevel"/>
    <w:tmpl w:val="0EAC4F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24062FEC"/>
    <w:multiLevelType w:val="hybridMultilevel"/>
    <w:tmpl w:val="4A667D6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36E652E1"/>
    <w:multiLevelType w:val="hybridMultilevel"/>
    <w:tmpl w:val="7DFA7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15D4B99"/>
    <w:multiLevelType w:val="hybridMultilevel"/>
    <w:tmpl w:val="BFAA58D2"/>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7285766"/>
    <w:multiLevelType w:val="hybridMultilevel"/>
    <w:tmpl w:val="546AC3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2458F7"/>
    <w:multiLevelType w:val="hybridMultilevel"/>
    <w:tmpl w:val="246CA2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8"/>
  </w:num>
  <w:num w:numId="7">
    <w:abstractNumId w:val="7"/>
  </w:num>
  <w:num w:numId="8">
    <w:abstractNumId w:val="6"/>
  </w:num>
  <w:num w:numId="9">
    <w:abstractNumId w:val="5"/>
  </w:num>
  <w:num w:numId="10">
    <w:abstractNumId w:val="9"/>
  </w:num>
  <w:num w:numId="11">
    <w:abstractNumId w:val="1"/>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XmTNFYC8iM4QmWYTuqcp+jq3o=" w:salt="+n3/GR7e0dG0xN0kuo65Q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90"/>
    <w:rsid w:val="00000E56"/>
    <w:rsid w:val="000054C8"/>
    <w:rsid w:val="000158DB"/>
    <w:rsid w:val="000255EE"/>
    <w:rsid w:val="00031ACB"/>
    <w:rsid w:val="00045F80"/>
    <w:rsid w:val="00054CB4"/>
    <w:rsid w:val="00056526"/>
    <w:rsid w:val="00056A3E"/>
    <w:rsid w:val="00066890"/>
    <w:rsid w:val="00066C24"/>
    <w:rsid w:val="000717D8"/>
    <w:rsid w:val="00075020"/>
    <w:rsid w:val="00075831"/>
    <w:rsid w:val="000810E6"/>
    <w:rsid w:val="000861CA"/>
    <w:rsid w:val="00095E91"/>
    <w:rsid w:val="000A5F33"/>
    <w:rsid w:val="000B1F8D"/>
    <w:rsid w:val="000C1F90"/>
    <w:rsid w:val="000C768A"/>
    <w:rsid w:val="000E6D33"/>
    <w:rsid w:val="001047C0"/>
    <w:rsid w:val="00117453"/>
    <w:rsid w:val="00117A8E"/>
    <w:rsid w:val="00122FF3"/>
    <w:rsid w:val="00130CA7"/>
    <w:rsid w:val="001403DA"/>
    <w:rsid w:val="00152570"/>
    <w:rsid w:val="00153518"/>
    <w:rsid w:val="00163F82"/>
    <w:rsid w:val="00165377"/>
    <w:rsid w:val="001705BC"/>
    <w:rsid w:val="00186EB6"/>
    <w:rsid w:val="00187EA2"/>
    <w:rsid w:val="00196B0E"/>
    <w:rsid w:val="001978DC"/>
    <w:rsid w:val="001A3132"/>
    <w:rsid w:val="001A5CF8"/>
    <w:rsid w:val="001C4648"/>
    <w:rsid w:val="001C617D"/>
    <w:rsid w:val="001C6B95"/>
    <w:rsid w:val="001F6856"/>
    <w:rsid w:val="002061A4"/>
    <w:rsid w:val="00211256"/>
    <w:rsid w:val="00237A26"/>
    <w:rsid w:val="00243073"/>
    <w:rsid w:val="00251E07"/>
    <w:rsid w:val="00263229"/>
    <w:rsid w:val="00270EE5"/>
    <w:rsid w:val="00281A91"/>
    <w:rsid w:val="002914DA"/>
    <w:rsid w:val="00293ADA"/>
    <w:rsid w:val="00295D64"/>
    <w:rsid w:val="00296C38"/>
    <w:rsid w:val="002A0B8D"/>
    <w:rsid w:val="002A1CCA"/>
    <w:rsid w:val="002A7DA2"/>
    <w:rsid w:val="002C3F64"/>
    <w:rsid w:val="002D12D3"/>
    <w:rsid w:val="002D47F2"/>
    <w:rsid w:val="002E59F8"/>
    <w:rsid w:val="002F692C"/>
    <w:rsid w:val="002F7787"/>
    <w:rsid w:val="00302E0C"/>
    <w:rsid w:val="00306029"/>
    <w:rsid w:val="00306CB5"/>
    <w:rsid w:val="003139C8"/>
    <w:rsid w:val="00324585"/>
    <w:rsid w:val="003275CE"/>
    <w:rsid w:val="003304DF"/>
    <w:rsid w:val="00341CEC"/>
    <w:rsid w:val="00352D8B"/>
    <w:rsid w:val="0035376D"/>
    <w:rsid w:val="00374CBB"/>
    <w:rsid w:val="003768C3"/>
    <w:rsid w:val="00381958"/>
    <w:rsid w:val="00393C38"/>
    <w:rsid w:val="00394B80"/>
    <w:rsid w:val="00397FD7"/>
    <w:rsid w:val="003A29CF"/>
    <w:rsid w:val="003A4693"/>
    <w:rsid w:val="003B490E"/>
    <w:rsid w:val="003D43AD"/>
    <w:rsid w:val="003D4471"/>
    <w:rsid w:val="003E0142"/>
    <w:rsid w:val="003E03F1"/>
    <w:rsid w:val="00415AAD"/>
    <w:rsid w:val="00430ADD"/>
    <w:rsid w:val="004317B1"/>
    <w:rsid w:val="00437147"/>
    <w:rsid w:val="0043778C"/>
    <w:rsid w:val="00443DEF"/>
    <w:rsid w:val="00475E3B"/>
    <w:rsid w:val="00485A8A"/>
    <w:rsid w:val="0048774C"/>
    <w:rsid w:val="00491136"/>
    <w:rsid w:val="004A120A"/>
    <w:rsid w:val="004A22B9"/>
    <w:rsid w:val="004A422F"/>
    <w:rsid w:val="004B568C"/>
    <w:rsid w:val="004B678E"/>
    <w:rsid w:val="004C6EF7"/>
    <w:rsid w:val="004C7477"/>
    <w:rsid w:val="004E084C"/>
    <w:rsid w:val="004E1990"/>
    <w:rsid w:val="00500278"/>
    <w:rsid w:val="00506E50"/>
    <w:rsid w:val="005073AC"/>
    <w:rsid w:val="00513631"/>
    <w:rsid w:val="00514106"/>
    <w:rsid w:val="0051468C"/>
    <w:rsid w:val="00515548"/>
    <w:rsid w:val="00524DA0"/>
    <w:rsid w:val="0053648C"/>
    <w:rsid w:val="00540AC4"/>
    <w:rsid w:val="00542A46"/>
    <w:rsid w:val="00544739"/>
    <w:rsid w:val="00547991"/>
    <w:rsid w:val="00552AB0"/>
    <w:rsid w:val="00554F28"/>
    <w:rsid w:val="005610E6"/>
    <w:rsid w:val="00561DF7"/>
    <w:rsid w:val="005640F3"/>
    <w:rsid w:val="00573213"/>
    <w:rsid w:val="00583285"/>
    <w:rsid w:val="005853B1"/>
    <w:rsid w:val="005919D2"/>
    <w:rsid w:val="005B2C0C"/>
    <w:rsid w:val="005C348C"/>
    <w:rsid w:val="005D2ED0"/>
    <w:rsid w:val="005D31F3"/>
    <w:rsid w:val="005E324D"/>
    <w:rsid w:val="005E517A"/>
    <w:rsid w:val="005E52E4"/>
    <w:rsid w:val="005F71EB"/>
    <w:rsid w:val="00607D0E"/>
    <w:rsid w:val="00624139"/>
    <w:rsid w:val="00630C7B"/>
    <w:rsid w:val="00632098"/>
    <w:rsid w:val="00645A1C"/>
    <w:rsid w:val="006505B9"/>
    <w:rsid w:val="00654B54"/>
    <w:rsid w:val="00660BBB"/>
    <w:rsid w:val="00661D65"/>
    <w:rsid w:val="00685C65"/>
    <w:rsid w:val="006969C7"/>
    <w:rsid w:val="006A6076"/>
    <w:rsid w:val="006B7B01"/>
    <w:rsid w:val="006C3AEE"/>
    <w:rsid w:val="006C4B12"/>
    <w:rsid w:val="006C68BC"/>
    <w:rsid w:val="006D6CBE"/>
    <w:rsid w:val="006E2BBA"/>
    <w:rsid w:val="006E30EF"/>
    <w:rsid w:val="006E6D0A"/>
    <w:rsid w:val="006F1AF2"/>
    <w:rsid w:val="00700199"/>
    <w:rsid w:val="00703346"/>
    <w:rsid w:val="007138A5"/>
    <w:rsid w:val="00730EBF"/>
    <w:rsid w:val="0073491D"/>
    <w:rsid w:val="007354F5"/>
    <w:rsid w:val="00737EA7"/>
    <w:rsid w:val="00741B59"/>
    <w:rsid w:val="007501E8"/>
    <w:rsid w:val="00761C0C"/>
    <w:rsid w:val="00764274"/>
    <w:rsid w:val="00767F82"/>
    <w:rsid w:val="00780C62"/>
    <w:rsid w:val="00786123"/>
    <w:rsid w:val="0079298B"/>
    <w:rsid w:val="00796714"/>
    <w:rsid w:val="007A14F4"/>
    <w:rsid w:val="007C3F7E"/>
    <w:rsid w:val="007D0DCF"/>
    <w:rsid w:val="007D5E07"/>
    <w:rsid w:val="007E7A3E"/>
    <w:rsid w:val="007F0233"/>
    <w:rsid w:val="007F4020"/>
    <w:rsid w:val="007F4DC1"/>
    <w:rsid w:val="008245A7"/>
    <w:rsid w:val="008405B4"/>
    <w:rsid w:val="00840E25"/>
    <w:rsid w:val="00843262"/>
    <w:rsid w:val="00846606"/>
    <w:rsid w:val="00853EF6"/>
    <w:rsid w:val="008574F3"/>
    <w:rsid w:val="00861B96"/>
    <w:rsid w:val="00864554"/>
    <w:rsid w:val="00871738"/>
    <w:rsid w:val="00871AE6"/>
    <w:rsid w:val="008772E5"/>
    <w:rsid w:val="00886D30"/>
    <w:rsid w:val="00896489"/>
    <w:rsid w:val="0089679F"/>
    <w:rsid w:val="008A3F32"/>
    <w:rsid w:val="008A6E2B"/>
    <w:rsid w:val="008B502A"/>
    <w:rsid w:val="008D6E3A"/>
    <w:rsid w:val="008E2523"/>
    <w:rsid w:val="008F0FD2"/>
    <w:rsid w:val="008F40C2"/>
    <w:rsid w:val="008F7597"/>
    <w:rsid w:val="00901481"/>
    <w:rsid w:val="00903FF5"/>
    <w:rsid w:val="00907B3F"/>
    <w:rsid w:val="009152CC"/>
    <w:rsid w:val="00915C2D"/>
    <w:rsid w:val="0091749B"/>
    <w:rsid w:val="0092283A"/>
    <w:rsid w:val="00922A6A"/>
    <w:rsid w:val="00927EB0"/>
    <w:rsid w:val="00931705"/>
    <w:rsid w:val="0093467C"/>
    <w:rsid w:val="00940804"/>
    <w:rsid w:val="00944F07"/>
    <w:rsid w:val="009456B7"/>
    <w:rsid w:val="009479DA"/>
    <w:rsid w:val="00947EC1"/>
    <w:rsid w:val="00956FED"/>
    <w:rsid w:val="00962BCF"/>
    <w:rsid w:val="00962D79"/>
    <w:rsid w:val="0096597A"/>
    <w:rsid w:val="00965E14"/>
    <w:rsid w:val="00974351"/>
    <w:rsid w:val="009744BB"/>
    <w:rsid w:val="00975BA3"/>
    <w:rsid w:val="0099012E"/>
    <w:rsid w:val="009A6CD0"/>
    <w:rsid w:val="009B11E3"/>
    <w:rsid w:val="009B2D2F"/>
    <w:rsid w:val="009B5919"/>
    <w:rsid w:val="009B753E"/>
    <w:rsid w:val="009C1396"/>
    <w:rsid w:val="009C4B3A"/>
    <w:rsid w:val="009D436D"/>
    <w:rsid w:val="009E19C6"/>
    <w:rsid w:val="009E26CA"/>
    <w:rsid w:val="00A013C3"/>
    <w:rsid w:val="00A12803"/>
    <w:rsid w:val="00A134F7"/>
    <w:rsid w:val="00A14A5D"/>
    <w:rsid w:val="00A25834"/>
    <w:rsid w:val="00A36BA7"/>
    <w:rsid w:val="00A42CF7"/>
    <w:rsid w:val="00A4512B"/>
    <w:rsid w:val="00A47E5D"/>
    <w:rsid w:val="00A7267C"/>
    <w:rsid w:val="00A73B62"/>
    <w:rsid w:val="00A81C03"/>
    <w:rsid w:val="00A83A35"/>
    <w:rsid w:val="00A97E26"/>
    <w:rsid w:val="00AA0472"/>
    <w:rsid w:val="00AB0E5A"/>
    <w:rsid w:val="00AB10C1"/>
    <w:rsid w:val="00AC66FC"/>
    <w:rsid w:val="00AD4C65"/>
    <w:rsid w:val="00AD69BF"/>
    <w:rsid w:val="00AD7371"/>
    <w:rsid w:val="00AE7581"/>
    <w:rsid w:val="00B04223"/>
    <w:rsid w:val="00B04A1C"/>
    <w:rsid w:val="00B11AE3"/>
    <w:rsid w:val="00B2023A"/>
    <w:rsid w:val="00B31237"/>
    <w:rsid w:val="00B32322"/>
    <w:rsid w:val="00B34FA1"/>
    <w:rsid w:val="00B4142E"/>
    <w:rsid w:val="00B44AEF"/>
    <w:rsid w:val="00B45C58"/>
    <w:rsid w:val="00B502E5"/>
    <w:rsid w:val="00B60AC6"/>
    <w:rsid w:val="00B61CE0"/>
    <w:rsid w:val="00B65F49"/>
    <w:rsid w:val="00B7249C"/>
    <w:rsid w:val="00B927BE"/>
    <w:rsid w:val="00B944AF"/>
    <w:rsid w:val="00BA17A0"/>
    <w:rsid w:val="00BA5B21"/>
    <w:rsid w:val="00BA6679"/>
    <w:rsid w:val="00BC151D"/>
    <w:rsid w:val="00BC218E"/>
    <w:rsid w:val="00BC6F8C"/>
    <w:rsid w:val="00BD636E"/>
    <w:rsid w:val="00BE18AE"/>
    <w:rsid w:val="00BE26D5"/>
    <w:rsid w:val="00BE3D99"/>
    <w:rsid w:val="00BF1744"/>
    <w:rsid w:val="00BF7ADE"/>
    <w:rsid w:val="00C02844"/>
    <w:rsid w:val="00C054CE"/>
    <w:rsid w:val="00C267F8"/>
    <w:rsid w:val="00C64231"/>
    <w:rsid w:val="00C64E73"/>
    <w:rsid w:val="00C66772"/>
    <w:rsid w:val="00C75C0D"/>
    <w:rsid w:val="00C81C79"/>
    <w:rsid w:val="00C83462"/>
    <w:rsid w:val="00C84D25"/>
    <w:rsid w:val="00CA3110"/>
    <w:rsid w:val="00CB5458"/>
    <w:rsid w:val="00CE4C97"/>
    <w:rsid w:val="00CF1821"/>
    <w:rsid w:val="00D07081"/>
    <w:rsid w:val="00D12B38"/>
    <w:rsid w:val="00D13D66"/>
    <w:rsid w:val="00D162F2"/>
    <w:rsid w:val="00D217B0"/>
    <w:rsid w:val="00D27DDD"/>
    <w:rsid w:val="00D32E1B"/>
    <w:rsid w:val="00D52CC8"/>
    <w:rsid w:val="00D5665C"/>
    <w:rsid w:val="00D57C96"/>
    <w:rsid w:val="00D6490C"/>
    <w:rsid w:val="00D72941"/>
    <w:rsid w:val="00D7525D"/>
    <w:rsid w:val="00D759C4"/>
    <w:rsid w:val="00D77495"/>
    <w:rsid w:val="00D8495A"/>
    <w:rsid w:val="00D858DF"/>
    <w:rsid w:val="00D85B04"/>
    <w:rsid w:val="00D85B92"/>
    <w:rsid w:val="00D8702C"/>
    <w:rsid w:val="00D95AE3"/>
    <w:rsid w:val="00DA1F25"/>
    <w:rsid w:val="00DA6233"/>
    <w:rsid w:val="00DD3A97"/>
    <w:rsid w:val="00DD5927"/>
    <w:rsid w:val="00E01853"/>
    <w:rsid w:val="00E03DF5"/>
    <w:rsid w:val="00E0624C"/>
    <w:rsid w:val="00E07277"/>
    <w:rsid w:val="00E21065"/>
    <w:rsid w:val="00E220A7"/>
    <w:rsid w:val="00E2328C"/>
    <w:rsid w:val="00E238B1"/>
    <w:rsid w:val="00E24B9C"/>
    <w:rsid w:val="00E278FD"/>
    <w:rsid w:val="00E27EB4"/>
    <w:rsid w:val="00E41F5D"/>
    <w:rsid w:val="00E4227D"/>
    <w:rsid w:val="00E42710"/>
    <w:rsid w:val="00E4271E"/>
    <w:rsid w:val="00E50A5C"/>
    <w:rsid w:val="00E537DE"/>
    <w:rsid w:val="00E57CD1"/>
    <w:rsid w:val="00E646C8"/>
    <w:rsid w:val="00E741F6"/>
    <w:rsid w:val="00E77BB0"/>
    <w:rsid w:val="00E96E31"/>
    <w:rsid w:val="00E96FA1"/>
    <w:rsid w:val="00EA2457"/>
    <w:rsid w:val="00EA52E8"/>
    <w:rsid w:val="00EB208C"/>
    <w:rsid w:val="00ED1488"/>
    <w:rsid w:val="00ED167E"/>
    <w:rsid w:val="00ED3127"/>
    <w:rsid w:val="00EE3B66"/>
    <w:rsid w:val="00EF42AD"/>
    <w:rsid w:val="00F03948"/>
    <w:rsid w:val="00F06FF4"/>
    <w:rsid w:val="00F1187A"/>
    <w:rsid w:val="00F160A4"/>
    <w:rsid w:val="00F306EA"/>
    <w:rsid w:val="00F37837"/>
    <w:rsid w:val="00F61751"/>
    <w:rsid w:val="00F656B0"/>
    <w:rsid w:val="00F7051C"/>
    <w:rsid w:val="00F70E65"/>
    <w:rsid w:val="00F73CCC"/>
    <w:rsid w:val="00F8697F"/>
    <w:rsid w:val="00F97389"/>
    <w:rsid w:val="00FA3375"/>
    <w:rsid w:val="00FB101E"/>
    <w:rsid w:val="00FB6CF3"/>
    <w:rsid w:val="00FD0607"/>
    <w:rsid w:val="00FD0B0A"/>
    <w:rsid w:val="00FD34C5"/>
    <w:rsid w:val="00FD5848"/>
    <w:rsid w:val="00FD5E7F"/>
    <w:rsid w:val="00FD6362"/>
    <w:rsid w:val="00FE49FD"/>
    <w:rsid w:val="00FE4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066890"/>
    <w:pPr>
      <w:tabs>
        <w:tab w:val="left" w:pos="567"/>
      </w:tabs>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uiPriority w:val="99"/>
    <w:qFormat/>
    <w:rsid w:val="00066890"/>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autoRedefine/>
    <w:uiPriority w:val="99"/>
    <w:qFormat/>
    <w:rsid w:val="003E03F1"/>
    <w:pPr>
      <w:keepNext/>
      <w:tabs>
        <w:tab w:val="left" w:pos="709"/>
      </w:tabs>
      <w:spacing w:line="240" w:lineRule="auto"/>
      <w:outlineLvl w:val="1"/>
    </w:pPr>
    <w:rPr>
      <w:b/>
      <w:lang w:eastAsia="lt-LT"/>
    </w:rPr>
  </w:style>
  <w:style w:type="paragraph" w:styleId="Antrat3">
    <w:name w:val="heading 3"/>
    <w:basedOn w:val="prastasis"/>
    <w:next w:val="prastasis"/>
    <w:link w:val="Antrat3Diagrama"/>
    <w:autoRedefine/>
    <w:uiPriority w:val="99"/>
    <w:qFormat/>
    <w:rsid w:val="003E03F1"/>
    <w:pPr>
      <w:keepNext/>
      <w:tabs>
        <w:tab w:val="left" w:pos="709"/>
      </w:tabs>
      <w:spacing w:line="240" w:lineRule="auto"/>
      <w:outlineLvl w:val="2"/>
    </w:pPr>
    <w:rPr>
      <w:b/>
      <w:lang w:eastAsia="lt-LT"/>
    </w:rPr>
  </w:style>
  <w:style w:type="paragraph" w:styleId="Antrat4">
    <w:name w:val="heading 4"/>
    <w:basedOn w:val="prastasis"/>
    <w:next w:val="prastasis"/>
    <w:link w:val="Antrat4Diagrama"/>
    <w:uiPriority w:val="99"/>
    <w:qFormat/>
    <w:rsid w:val="00066890"/>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066890"/>
    <w:pPr>
      <w:keepNext/>
      <w:jc w:val="both"/>
      <w:outlineLvl w:val="4"/>
    </w:pPr>
    <w:rPr>
      <w:rFonts w:eastAsia="SimSun"/>
      <w:noProof/>
    </w:rPr>
  </w:style>
  <w:style w:type="paragraph" w:styleId="Antrat6">
    <w:name w:val="heading 6"/>
    <w:basedOn w:val="prastasis"/>
    <w:next w:val="prastasis"/>
    <w:link w:val="Antrat6Diagrama"/>
    <w:uiPriority w:val="99"/>
    <w:qFormat/>
    <w:rsid w:val="00066890"/>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rsid w:val="00066890"/>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rsid w:val="00066890"/>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rsid w:val="00066890"/>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66890"/>
    <w:rPr>
      <w:rFonts w:ascii="Times New Roman" w:eastAsia="SimSun" w:hAnsi="Times New Roman" w:cs="Times New Roman"/>
      <w:b/>
      <w:caps/>
      <w:sz w:val="26"/>
      <w:lang w:val="en-US" w:eastAsia="en-US"/>
    </w:rPr>
  </w:style>
  <w:style w:type="character" w:customStyle="1" w:styleId="Antrat2Diagrama">
    <w:name w:val="Antraštė 2 Diagrama"/>
    <w:link w:val="Antrat2"/>
    <w:uiPriority w:val="99"/>
    <w:locked/>
    <w:rsid w:val="003E03F1"/>
    <w:rPr>
      <w:rFonts w:ascii="Times New Roman" w:hAnsi="Times New Roman" w:cs="Times New Roman"/>
      <w:b/>
      <w:sz w:val="22"/>
    </w:rPr>
  </w:style>
  <w:style w:type="character" w:customStyle="1" w:styleId="Antrat3Diagrama">
    <w:name w:val="Antraštė 3 Diagrama"/>
    <w:link w:val="Antrat3"/>
    <w:uiPriority w:val="99"/>
    <w:locked/>
    <w:rsid w:val="003E03F1"/>
    <w:rPr>
      <w:rFonts w:ascii="Times New Roman" w:hAnsi="Times New Roman" w:cs="Times New Roman"/>
      <w:b/>
      <w:sz w:val="22"/>
    </w:rPr>
  </w:style>
  <w:style w:type="character" w:customStyle="1" w:styleId="Antrat4Diagrama">
    <w:name w:val="Antraštė 4 Diagrama"/>
    <w:link w:val="Antrat4"/>
    <w:uiPriority w:val="99"/>
    <w:locked/>
    <w:rsid w:val="00066890"/>
    <w:rPr>
      <w:rFonts w:eastAsia="Times New Roman" w:cs="Times New Roman"/>
      <w:b/>
      <w:bCs/>
      <w:snapToGrid w:val="0"/>
      <w:sz w:val="28"/>
      <w:szCs w:val="28"/>
      <w:lang w:eastAsia="en-US"/>
    </w:rPr>
  </w:style>
  <w:style w:type="character" w:customStyle="1" w:styleId="Antrat5Diagrama">
    <w:name w:val="Antraštė 5 Diagrama"/>
    <w:link w:val="Antrat5"/>
    <w:uiPriority w:val="99"/>
    <w:locked/>
    <w:rsid w:val="00066890"/>
    <w:rPr>
      <w:rFonts w:ascii="Times New Roman" w:eastAsia="SimSun" w:hAnsi="Times New Roman" w:cs="Times New Roman"/>
      <w:noProof/>
      <w:sz w:val="22"/>
      <w:lang w:eastAsia="en-US"/>
    </w:rPr>
  </w:style>
  <w:style w:type="character" w:customStyle="1" w:styleId="Antrat6Diagrama">
    <w:name w:val="Antraštė 6 Diagrama"/>
    <w:link w:val="Antrat6"/>
    <w:uiPriority w:val="99"/>
    <w:locked/>
    <w:rsid w:val="00066890"/>
    <w:rPr>
      <w:rFonts w:ascii="Times New Roman" w:eastAsia="SimSun" w:hAnsi="Times New Roman" w:cs="Times New Roman"/>
      <w:i/>
      <w:sz w:val="22"/>
      <w:lang w:eastAsia="en-US"/>
    </w:rPr>
  </w:style>
  <w:style w:type="character" w:customStyle="1" w:styleId="Antrat7Diagrama">
    <w:name w:val="Antraštė 7 Diagrama"/>
    <w:link w:val="Antrat7"/>
    <w:uiPriority w:val="99"/>
    <w:locked/>
    <w:rsid w:val="00066890"/>
    <w:rPr>
      <w:rFonts w:ascii="Times New Roman" w:eastAsia="SimSun" w:hAnsi="Times New Roman" w:cs="Times New Roman"/>
      <w:i/>
      <w:sz w:val="22"/>
      <w:lang w:eastAsia="en-US"/>
    </w:rPr>
  </w:style>
  <w:style w:type="character" w:customStyle="1" w:styleId="Antrat8Diagrama">
    <w:name w:val="Antraštė 8 Diagrama"/>
    <w:link w:val="Antrat8"/>
    <w:uiPriority w:val="99"/>
    <w:locked/>
    <w:rsid w:val="00066890"/>
    <w:rPr>
      <w:rFonts w:ascii="Times New Roman" w:eastAsia="SimSun" w:hAnsi="Times New Roman" w:cs="Times New Roman"/>
      <w:b/>
      <w:i/>
      <w:sz w:val="22"/>
      <w:lang w:eastAsia="en-US"/>
    </w:rPr>
  </w:style>
  <w:style w:type="character" w:customStyle="1" w:styleId="Antrat9Diagrama">
    <w:name w:val="Antraštė 9 Diagrama"/>
    <w:link w:val="Antrat9"/>
    <w:uiPriority w:val="99"/>
    <w:locked/>
    <w:rsid w:val="00066890"/>
    <w:rPr>
      <w:rFonts w:ascii="Times New Roman" w:eastAsia="SimSun" w:hAnsi="Times New Roman" w:cs="Times New Roman"/>
      <w:b/>
      <w:i/>
      <w:sz w:val="22"/>
      <w:lang w:eastAsia="en-US"/>
    </w:rPr>
  </w:style>
  <w:style w:type="paragraph" w:styleId="Pavadinimas">
    <w:name w:val="Title"/>
    <w:basedOn w:val="prastasis"/>
    <w:link w:val="PavadinimasDiagrama"/>
    <w:autoRedefine/>
    <w:uiPriority w:val="99"/>
    <w:qFormat/>
    <w:rsid w:val="003E03F1"/>
    <w:pPr>
      <w:spacing w:line="240" w:lineRule="auto"/>
      <w:jc w:val="center"/>
      <w:outlineLvl w:val="0"/>
    </w:pPr>
    <w:rPr>
      <w:b/>
      <w:kern w:val="28"/>
      <w:lang w:eastAsia="lt-LT"/>
    </w:rPr>
  </w:style>
  <w:style w:type="character" w:customStyle="1" w:styleId="PavadinimasDiagrama">
    <w:name w:val="Pavadinimas Diagrama"/>
    <w:link w:val="Pavadinimas"/>
    <w:uiPriority w:val="99"/>
    <w:locked/>
    <w:rsid w:val="003E03F1"/>
    <w:rPr>
      <w:rFonts w:ascii="Times New Roman" w:hAnsi="Times New Roman" w:cs="Times New Roman"/>
      <w:b/>
      <w:kern w:val="28"/>
      <w:sz w:val="22"/>
    </w:rPr>
  </w:style>
  <w:style w:type="paragraph" w:styleId="Porat">
    <w:name w:val="footer"/>
    <w:basedOn w:val="prastasis"/>
    <w:link w:val="PoratDiagrama"/>
    <w:uiPriority w:val="99"/>
    <w:rsid w:val="00066890"/>
    <w:pPr>
      <w:tabs>
        <w:tab w:val="center" w:pos="4536"/>
        <w:tab w:val="right" w:pos="8306"/>
      </w:tabs>
    </w:pPr>
  </w:style>
  <w:style w:type="character" w:customStyle="1" w:styleId="PoratDiagrama">
    <w:name w:val="Poraštė Diagrama"/>
    <w:link w:val="Porat"/>
    <w:uiPriority w:val="99"/>
    <w:locked/>
    <w:rsid w:val="00066890"/>
    <w:rPr>
      <w:rFonts w:ascii="Times New Roman" w:hAnsi="Times New Roman" w:cs="Times New Roman"/>
      <w:snapToGrid w:val="0"/>
      <w:sz w:val="22"/>
      <w:lang w:eastAsia="en-US"/>
    </w:rPr>
  </w:style>
  <w:style w:type="character" w:customStyle="1" w:styleId="HeaderChar">
    <w:name w:val="Header Char"/>
    <w:uiPriority w:val="99"/>
    <w:rsid w:val="00066890"/>
    <w:rPr>
      <w:snapToGrid w:val="0"/>
      <w:sz w:val="22"/>
      <w:lang w:val="en-GB" w:eastAsia="en-US"/>
    </w:rPr>
  </w:style>
  <w:style w:type="character" w:styleId="Puslapionumeris">
    <w:name w:val="page number"/>
    <w:uiPriority w:val="99"/>
    <w:rsid w:val="00066890"/>
    <w:rPr>
      <w:rFonts w:cs="Times New Roman"/>
    </w:rPr>
  </w:style>
  <w:style w:type="character" w:styleId="Hipersaitas">
    <w:name w:val="Hyperlink"/>
    <w:uiPriority w:val="99"/>
    <w:rsid w:val="00066890"/>
    <w:rPr>
      <w:rFonts w:cs="Times New Roman"/>
      <w:color w:val="0000FF"/>
      <w:u w:val="single"/>
    </w:rPr>
  </w:style>
  <w:style w:type="paragraph" w:customStyle="1" w:styleId="BodytextAgency">
    <w:name w:val="Body text (Agency)"/>
    <w:basedOn w:val="prastasis"/>
    <w:link w:val="BodytextAgencyChar"/>
    <w:uiPriority w:val="99"/>
    <w:rsid w:val="00066890"/>
    <w:pPr>
      <w:tabs>
        <w:tab w:val="clear" w:pos="567"/>
      </w:tabs>
      <w:spacing w:after="140" w:line="280" w:lineRule="atLeast"/>
    </w:pPr>
    <w:rPr>
      <w:rFonts w:ascii="Verdana" w:eastAsia="Calibri" w:hAnsi="Verdana"/>
      <w:sz w:val="18"/>
      <w:lang w:val="en-GB"/>
    </w:rPr>
  </w:style>
  <w:style w:type="character" w:customStyle="1" w:styleId="BodytextAgencyChar">
    <w:name w:val="Body text (Agency) Char"/>
    <w:link w:val="BodytextAgency"/>
    <w:uiPriority w:val="99"/>
    <w:locked/>
    <w:rsid w:val="00066890"/>
    <w:rPr>
      <w:rFonts w:ascii="Verdana" w:hAnsi="Verdana"/>
      <w:snapToGrid w:val="0"/>
      <w:sz w:val="18"/>
      <w:lang w:val="en-GB" w:eastAsia="en-US"/>
    </w:rPr>
  </w:style>
  <w:style w:type="paragraph" w:customStyle="1" w:styleId="NormalAgency">
    <w:name w:val="Normal (Agency)"/>
    <w:link w:val="NormalAgencyChar"/>
    <w:uiPriority w:val="99"/>
    <w:rsid w:val="00066890"/>
    <w:rPr>
      <w:rFonts w:ascii="Verdana" w:hAnsi="Verdana"/>
      <w:sz w:val="22"/>
      <w:szCs w:val="22"/>
      <w:lang w:val="en-GB"/>
    </w:rPr>
  </w:style>
  <w:style w:type="character" w:customStyle="1" w:styleId="NormalAgencyChar">
    <w:name w:val="Normal (Agency) Char"/>
    <w:link w:val="NormalAgency"/>
    <w:uiPriority w:val="99"/>
    <w:locked/>
    <w:rsid w:val="00066890"/>
    <w:rPr>
      <w:rFonts w:ascii="Verdana" w:hAnsi="Verdana"/>
      <w:snapToGrid w:val="0"/>
      <w:sz w:val="22"/>
      <w:lang w:val="en-GB"/>
    </w:rPr>
  </w:style>
  <w:style w:type="paragraph" w:customStyle="1" w:styleId="TabletextrowsAgency">
    <w:name w:val="Table text rows (Agency)"/>
    <w:basedOn w:val="prastasis"/>
    <w:uiPriority w:val="99"/>
    <w:rsid w:val="00066890"/>
    <w:pPr>
      <w:tabs>
        <w:tab w:val="clear" w:pos="567"/>
      </w:tabs>
      <w:spacing w:line="280" w:lineRule="exact"/>
    </w:pPr>
    <w:rPr>
      <w:rFonts w:ascii="Verdana" w:hAnsi="Verdana"/>
      <w:sz w:val="18"/>
    </w:rPr>
  </w:style>
  <w:style w:type="character" w:customStyle="1" w:styleId="tw4winError">
    <w:name w:val="tw4winError"/>
    <w:uiPriority w:val="99"/>
    <w:rsid w:val="00066890"/>
    <w:rPr>
      <w:rFonts w:ascii="Courier New" w:hAnsi="Courier New"/>
      <w:color w:val="00FF00"/>
      <w:sz w:val="40"/>
    </w:rPr>
  </w:style>
  <w:style w:type="character" w:customStyle="1" w:styleId="tw4winTerm">
    <w:name w:val="tw4winTerm"/>
    <w:uiPriority w:val="99"/>
    <w:rsid w:val="00066890"/>
    <w:rPr>
      <w:color w:val="0000FF"/>
    </w:rPr>
  </w:style>
  <w:style w:type="character" w:customStyle="1" w:styleId="tw4winPopup">
    <w:name w:val="tw4winPopup"/>
    <w:uiPriority w:val="99"/>
    <w:rsid w:val="00066890"/>
    <w:rPr>
      <w:rFonts w:ascii="Courier New" w:hAnsi="Courier New"/>
      <w:noProof/>
      <w:color w:val="008000"/>
    </w:rPr>
  </w:style>
  <w:style w:type="character" w:customStyle="1" w:styleId="tw4winJump">
    <w:name w:val="tw4winJump"/>
    <w:uiPriority w:val="99"/>
    <w:rsid w:val="00066890"/>
    <w:rPr>
      <w:rFonts w:ascii="Courier New" w:hAnsi="Courier New"/>
      <w:noProof/>
      <w:color w:val="008080"/>
    </w:rPr>
  </w:style>
  <w:style w:type="character" w:customStyle="1" w:styleId="tw4winExternal">
    <w:name w:val="tw4winExternal"/>
    <w:uiPriority w:val="99"/>
    <w:rsid w:val="00066890"/>
    <w:rPr>
      <w:rFonts w:ascii="Courier New" w:hAnsi="Courier New"/>
      <w:noProof/>
      <w:color w:val="808080"/>
    </w:rPr>
  </w:style>
  <w:style w:type="character" w:customStyle="1" w:styleId="tw4winInternal">
    <w:name w:val="tw4winInternal"/>
    <w:uiPriority w:val="99"/>
    <w:rsid w:val="00066890"/>
    <w:rPr>
      <w:rFonts w:ascii="Courier New" w:hAnsi="Courier New"/>
      <w:noProof/>
      <w:color w:val="FF0000"/>
    </w:rPr>
  </w:style>
  <w:style w:type="character" w:customStyle="1" w:styleId="DONOTTRANSLATE">
    <w:name w:val="DO_NOT_TRANSLATE"/>
    <w:uiPriority w:val="99"/>
    <w:rsid w:val="00066890"/>
    <w:rPr>
      <w:rFonts w:ascii="Courier New" w:hAnsi="Courier New"/>
      <w:noProof/>
      <w:color w:val="800000"/>
    </w:rPr>
  </w:style>
  <w:style w:type="paragraph" w:styleId="Debesliotekstas">
    <w:name w:val="Balloon Text"/>
    <w:basedOn w:val="prastasis"/>
    <w:link w:val="DebesliotekstasDiagrama"/>
    <w:uiPriority w:val="99"/>
    <w:rsid w:val="00066890"/>
    <w:pPr>
      <w:spacing w:line="240" w:lineRule="auto"/>
    </w:pPr>
    <w:rPr>
      <w:rFonts w:ascii="Tahoma" w:hAnsi="Tahoma"/>
      <w:sz w:val="16"/>
      <w:szCs w:val="16"/>
    </w:rPr>
  </w:style>
  <w:style w:type="character" w:customStyle="1" w:styleId="DebesliotekstasDiagrama">
    <w:name w:val="Debesėlio tekstas Diagrama"/>
    <w:link w:val="Debesliotekstas"/>
    <w:uiPriority w:val="99"/>
    <w:locked/>
    <w:rsid w:val="00066890"/>
    <w:rPr>
      <w:rFonts w:ascii="Tahoma" w:hAnsi="Tahoma" w:cs="Times New Roman"/>
      <w:snapToGrid w:val="0"/>
      <w:sz w:val="16"/>
      <w:szCs w:val="16"/>
      <w:lang w:eastAsia="en-US"/>
    </w:rPr>
  </w:style>
  <w:style w:type="character" w:styleId="Komentaronuoroda">
    <w:name w:val="annotation reference"/>
    <w:uiPriority w:val="99"/>
    <w:rsid w:val="00066890"/>
    <w:rPr>
      <w:rFonts w:cs="Times New Roman"/>
      <w:sz w:val="16"/>
    </w:rPr>
  </w:style>
  <w:style w:type="paragraph" w:styleId="Komentarotekstas">
    <w:name w:val="annotation text"/>
    <w:basedOn w:val="prastasis"/>
    <w:link w:val="KomentarotekstasDiagrama"/>
    <w:uiPriority w:val="99"/>
    <w:rsid w:val="00066890"/>
    <w:rPr>
      <w:sz w:val="20"/>
    </w:rPr>
  </w:style>
  <w:style w:type="character" w:customStyle="1" w:styleId="KomentarotekstasDiagrama">
    <w:name w:val="Komentaro tekstas Diagrama"/>
    <w:link w:val="Komentarotekstas"/>
    <w:uiPriority w:val="99"/>
    <w:locked/>
    <w:rsid w:val="00066890"/>
    <w:rPr>
      <w:rFonts w:ascii="Times New Roman" w:hAnsi="Times New Roman" w:cs="Times New Roman"/>
      <w:snapToGrid w:val="0"/>
      <w:lang w:eastAsia="en-US"/>
    </w:rPr>
  </w:style>
  <w:style w:type="paragraph" w:styleId="Komentarotema">
    <w:name w:val="annotation subject"/>
    <w:basedOn w:val="Komentarotekstas"/>
    <w:next w:val="Komentarotekstas"/>
    <w:link w:val="KomentarotemaDiagrama"/>
    <w:uiPriority w:val="99"/>
    <w:rsid w:val="00066890"/>
    <w:rPr>
      <w:b/>
      <w:bCs/>
    </w:rPr>
  </w:style>
  <w:style w:type="character" w:customStyle="1" w:styleId="KomentarotemaDiagrama">
    <w:name w:val="Komentaro tema Diagrama"/>
    <w:link w:val="Komentarotema"/>
    <w:uiPriority w:val="99"/>
    <w:locked/>
    <w:rsid w:val="00066890"/>
    <w:rPr>
      <w:rFonts w:ascii="Times New Roman" w:hAnsi="Times New Roman" w:cs="Times New Roman"/>
      <w:b/>
      <w:bCs/>
      <w:snapToGrid w:val="0"/>
      <w:lang w:eastAsia="en-US"/>
    </w:rPr>
  </w:style>
  <w:style w:type="paragraph" w:customStyle="1" w:styleId="EMEAEnBodyText">
    <w:name w:val="EMEA En Body Text"/>
    <w:basedOn w:val="prastasis"/>
    <w:uiPriority w:val="99"/>
    <w:rsid w:val="00066890"/>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066890"/>
    <w:rPr>
      <w:rFonts w:ascii="Courier New" w:hAnsi="Courier New"/>
      <w:vanish/>
      <w:color w:val="800080"/>
      <w:sz w:val="24"/>
      <w:vertAlign w:val="subscript"/>
    </w:rPr>
  </w:style>
  <w:style w:type="paragraph" w:styleId="Antrats">
    <w:name w:val="header"/>
    <w:basedOn w:val="prastasis"/>
    <w:link w:val="AntratsDiagrama"/>
    <w:uiPriority w:val="99"/>
    <w:rsid w:val="00066890"/>
    <w:pPr>
      <w:tabs>
        <w:tab w:val="clear" w:pos="567"/>
        <w:tab w:val="center" w:pos="4320"/>
        <w:tab w:val="right" w:pos="8640"/>
      </w:tabs>
    </w:pPr>
    <w:rPr>
      <w:rFonts w:eastAsia="SimSun"/>
      <w:lang w:eastAsia="zh-CN"/>
    </w:rPr>
  </w:style>
  <w:style w:type="character" w:customStyle="1" w:styleId="AntratsDiagrama">
    <w:name w:val="Antraštės Diagrama"/>
    <w:link w:val="Antrats"/>
    <w:uiPriority w:val="99"/>
    <w:locked/>
    <w:rsid w:val="00066890"/>
    <w:rPr>
      <w:rFonts w:ascii="Times New Roman" w:eastAsia="SimSun" w:hAnsi="Times New Roman" w:cs="Times New Roman"/>
      <w:sz w:val="22"/>
      <w:lang w:eastAsia="zh-CN"/>
    </w:rPr>
  </w:style>
  <w:style w:type="paragraph" w:styleId="Dokumentostruktra">
    <w:name w:val="Document Map"/>
    <w:basedOn w:val="prastasis"/>
    <w:link w:val="DokumentostruktraDiagrama"/>
    <w:uiPriority w:val="99"/>
    <w:rsid w:val="00066890"/>
    <w:pPr>
      <w:shd w:val="clear" w:color="auto" w:fill="000080"/>
    </w:pPr>
    <w:rPr>
      <w:rFonts w:ascii="Tahoma" w:eastAsia="SimSun" w:hAnsi="Tahoma"/>
      <w:sz w:val="20"/>
      <w:lang w:eastAsia="zh-CN"/>
    </w:rPr>
  </w:style>
  <w:style w:type="character" w:customStyle="1" w:styleId="DokumentostruktraDiagrama">
    <w:name w:val="Dokumento struktūra Diagrama"/>
    <w:link w:val="Dokumentostruktra"/>
    <w:uiPriority w:val="99"/>
    <w:locked/>
    <w:rsid w:val="00066890"/>
    <w:rPr>
      <w:rFonts w:ascii="Tahoma" w:eastAsia="SimSun" w:hAnsi="Tahoma" w:cs="Times New Roman"/>
      <w:shd w:val="clear" w:color="auto" w:fill="000080"/>
      <w:lang w:eastAsia="zh-CN"/>
    </w:rPr>
  </w:style>
  <w:style w:type="paragraph" w:styleId="Pagrindiniotekstotrauka">
    <w:name w:val="Body Text Indent"/>
    <w:basedOn w:val="prastasis"/>
    <w:link w:val="PagrindiniotekstotraukaDiagrama"/>
    <w:uiPriority w:val="99"/>
    <w:rsid w:val="00066890"/>
    <w:pPr>
      <w:tabs>
        <w:tab w:val="clear" w:pos="567"/>
      </w:tabs>
      <w:autoSpaceDE w:val="0"/>
      <w:autoSpaceDN w:val="0"/>
      <w:adjustRightInd w:val="0"/>
      <w:spacing w:line="240" w:lineRule="auto"/>
      <w:ind w:left="720"/>
      <w:jc w:val="both"/>
    </w:pPr>
    <w:rPr>
      <w:rFonts w:eastAsia="SimSun"/>
      <w:szCs w:val="22"/>
      <w:lang w:eastAsia="en-GB"/>
    </w:rPr>
  </w:style>
  <w:style w:type="character" w:customStyle="1" w:styleId="PagrindiniotekstotraukaDiagrama">
    <w:name w:val="Pagrindinio teksto įtrauka Diagrama"/>
    <w:link w:val="Pagrindiniotekstotrauka"/>
    <w:uiPriority w:val="99"/>
    <w:locked/>
    <w:rsid w:val="00066890"/>
    <w:rPr>
      <w:rFonts w:ascii="Times New Roman" w:eastAsia="SimSun" w:hAnsi="Times New Roman" w:cs="Times New Roman"/>
      <w:sz w:val="22"/>
      <w:szCs w:val="22"/>
      <w:lang w:eastAsia="en-GB"/>
    </w:rPr>
  </w:style>
  <w:style w:type="paragraph" w:styleId="Pagrindinistekstas3">
    <w:name w:val="Body Text 3"/>
    <w:basedOn w:val="prastasis"/>
    <w:link w:val="Pagrindinistekstas3Diagrama"/>
    <w:uiPriority w:val="99"/>
    <w:rsid w:val="00066890"/>
    <w:pPr>
      <w:tabs>
        <w:tab w:val="clear" w:pos="567"/>
      </w:tabs>
      <w:autoSpaceDE w:val="0"/>
      <w:autoSpaceDN w:val="0"/>
      <w:adjustRightInd w:val="0"/>
      <w:spacing w:line="240" w:lineRule="auto"/>
      <w:jc w:val="both"/>
    </w:pPr>
    <w:rPr>
      <w:rFonts w:eastAsia="SimSun"/>
      <w:color w:val="0000FF"/>
      <w:szCs w:val="22"/>
      <w:lang w:eastAsia="en-GB"/>
    </w:rPr>
  </w:style>
  <w:style w:type="character" w:customStyle="1" w:styleId="Pagrindinistekstas3Diagrama">
    <w:name w:val="Pagrindinis tekstas 3 Diagrama"/>
    <w:link w:val="Pagrindinistekstas3"/>
    <w:uiPriority w:val="99"/>
    <w:locked/>
    <w:rsid w:val="00066890"/>
    <w:rPr>
      <w:rFonts w:ascii="Times New Roman" w:eastAsia="SimSun" w:hAnsi="Times New Roman" w:cs="Times New Roman"/>
      <w:color w:val="0000FF"/>
      <w:sz w:val="22"/>
      <w:szCs w:val="22"/>
      <w:lang w:eastAsia="en-GB"/>
    </w:rPr>
  </w:style>
  <w:style w:type="paragraph" w:styleId="Pagrindiniotekstotrauka2">
    <w:name w:val="Body Text Indent 2"/>
    <w:basedOn w:val="prastasis"/>
    <w:link w:val="Pagrindiniotekstotrauka2Diagrama"/>
    <w:uiPriority w:val="99"/>
    <w:rsid w:val="0006689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Pagrindiniotekstotrauka2Diagrama">
    <w:name w:val="Pagrindinio teksto įtrauka 2 Diagrama"/>
    <w:link w:val="Pagrindiniotekstotrauka2"/>
    <w:uiPriority w:val="99"/>
    <w:locked/>
    <w:rsid w:val="00066890"/>
    <w:rPr>
      <w:rFonts w:ascii="Times New Roman" w:eastAsia="SimSun" w:hAnsi="Times New Roman" w:cs="Times New Roman"/>
      <w:b/>
      <w:bCs/>
      <w:color w:val="0000FF"/>
      <w:sz w:val="22"/>
      <w:szCs w:val="22"/>
      <w:lang w:eastAsia="en-US"/>
    </w:rPr>
  </w:style>
  <w:style w:type="paragraph" w:styleId="Pagrindinistekstas">
    <w:name w:val="Body Text"/>
    <w:basedOn w:val="prastasis"/>
    <w:link w:val="PagrindinistekstasDiagrama"/>
    <w:uiPriority w:val="99"/>
    <w:rsid w:val="00066890"/>
    <w:pPr>
      <w:tabs>
        <w:tab w:val="clear" w:pos="567"/>
      </w:tabs>
      <w:spacing w:line="240" w:lineRule="auto"/>
    </w:pPr>
    <w:rPr>
      <w:rFonts w:eastAsia="SimSun"/>
      <w:i/>
      <w:color w:val="008000"/>
    </w:rPr>
  </w:style>
  <w:style w:type="character" w:customStyle="1" w:styleId="PagrindinistekstasDiagrama">
    <w:name w:val="Pagrindinis tekstas Diagrama"/>
    <w:link w:val="Pagrindinistekstas"/>
    <w:uiPriority w:val="99"/>
    <w:locked/>
    <w:rsid w:val="00066890"/>
    <w:rPr>
      <w:rFonts w:ascii="Times New Roman" w:eastAsia="SimSun" w:hAnsi="Times New Roman" w:cs="Times New Roman"/>
      <w:i/>
      <w:color w:val="008000"/>
      <w:sz w:val="22"/>
      <w:lang w:eastAsia="en-US"/>
    </w:rPr>
  </w:style>
  <w:style w:type="paragraph" w:styleId="Pagrindinistekstas2">
    <w:name w:val="Body Text 2"/>
    <w:basedOn w:val="prastasis"/>
    <w:link w:val="Pagrindinistekstas2Diagrama"/>
    <w:uiPriority w:val="99"/>
    <w:rsid w:val="0006689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Pagrindinistekstas2Diagrama">
    <w:name w:val="Pagrindinis tekstas 2 Diagrama"/>
    <w:link w:val="Pagrindinistekstas2"/>
    <w:uiPriority w:val="99"/>
    <w:locked/>
    <w:rsid w:val="00066890"/>
    <w:rPr>
      <w:rFonts w:ascii="Times New Roman" w:eastAsia="SimSun" w:hAnsi="Times New Roman" w:cs="Times New Roman"/>
      <w:b/>
      <w:bCs/>
      <w:color w:val="0000FF"/>
      <w:sz w:val="22"/>
      <w:szCs w:val="22"/>
      <w:u w:val="single"/>
      <w:lang w:eastAsia="en-US"/>
    </w:rPr>
  </w:style>
  <w:style w:type="paragraph" w:customStyle="1" w:styleId="AHeader1">
    <w:name w:val="AHeader 1"/>
    <w:basedOn w:val="prastasis"/>
    <w:uiPriority w:val="99"/>
    <w:rsid w:val="00066890"/>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066890"/>
    <w:pPr>
      <w:tabs>
        <w:tab w:val="clear" w:pos="720"/>
        <w:tab w:val="num" w:pos="360"/>
      </w:tabs>
      <w:ind w:left="709" w:hanging="425"/>
    </w:pPr>
    <w:rPr>
      <w:sz w:val="22"/>
    </w:rPr>
  </w:style>
  <w:style w:type="paragraph" w:customStyle="1" w:styleId="AHeader3">
    <w:name w:val="AHeader 3"/>
    <w:basedOn w:val="AHeader2"/>
    <w:uiPriority w:val="99"/>
    <w:rsid w:val="00066890"/>
    <w:pPr>
      <w:ind w:left="1276" w:hanging="567"/>
    </w:pPr>
  </w:style>
  <w:style w:type="paragraph" w:customStyle="1" w:styleId="AHeader2abc">
    <w:name w:val="AHeader 2 abc"/>
    <w:basedOn w:val="AHeader3"/>
    <w:uiPriority w:val="99"/>
    <w:rsid w:val="00066890"/>
    <w:pPr>
      <w:jc w:val="both"/>
    </w:pPr>
    <w:rPr>
      <w:b w:val="0"/>
      <w:bCs w:val="0"/>
    </w:rPr>
  </w:style>
  <w:style w:type="paragraph" w:customStyle="1" w:styleId="AHeader3abc">
    <w:name w:val="AHeader 3 abc"/>
    <w:basedOn w:val="AHeader2abc"/>
    <w:uiPriority w:val="99"/>
    <w:rsid w:val="00066890"/>
    <w:pPr>
      <w:ind w:left="1701" w:hanging="425"/>
    </w:pPr>
  </w:style>
  <w:style w:type="paragraph" w:styleId="Pagrindiniotekstotrauka3">
    <w:name w:val="Body Text Indent 3"/>
    <w:basedOn w:val="prastasis"/>
    <w:link w:val="Pagrindiniotekstotrauka3Diagrama"/>
    <w:uiPriority w:val="99"/>
    <w:rsid w:val="00066890"/>
    <w:pPr>
      <w:tabs>
        <w:tab w:val="left" w:pos="1134"/>
      </w:tabs>
      <w:autoSpaceDE w:val="0"/>
      <w:autoSpaceDN w:val="0"/>
      <w:adjustRightInd w:val="0"/>
      <w:ind w:left="633"/>
      <w:jc w:val="both"/>
    </w:pPr>
    <w:rPr>
      <w:rFonts w:eastAsia="SimSun"/>
      <w:szCs w:val="21"/>
    </w:rPr>
  </w:style>
  <w:style w:type="character" w:customStyle="1" w:styleId="Pagrindiniotekstotrauka3Diagrama">
    <w:name w:val="Pagrindinio teksto įtrauka 3 Diagrama"/>
    <w:link w:val="Pagrindiniotekstotrauka3"/>
    <w:uiPriority w:val="99"/>
    <w:locked/>
    <w:rsid w:val="00066890"/>
    <w:rPr>
      <w:rFonts w:ascii="Times New Roman" w:eastAsia="SimSun" w:hAnsi="Times New Roman" w:cs="Times New Roman"/>
      <w:sz w:val="21"/>
      <w:szCs w:val="21"/>
      <w:lang w:eastAsia="en-US"/>
    </w:rPr>
  </w:style>
  <w:style w:type="character" w:styleId="Perirtashipersaitas">
    <w:name w:val="FollowedHyperlink"/>
    <w:uiPriority w:val="99"/>
    <w:rsid w:val="00066890"/>
    <w:rPr>
      <w:rFonts w:cs="Times New Roman"/>
      <w:color w:val="800080"/>
      <w:u w:val="single"/>
    </w:rPr>
  </w:style>
  <w:style w:type="character" w:styleId="Grietas">
    <w:name w:val="Strong"/>
    <w:uiPriority w:val="99"/>
    <w:qFormat/>
    <w:rsid w:val="00066890"/>
    <w:rPr>
      <w:rFonts w:cs="Times New Roman"/>
      <w:b/>
    </w:rPr>
  </w:style>
  <w:style w:type="paragraph" w:customStyle="1" w:styleId="TableheadingrowsAgency">
    <w:name w:val="Table heading rows (Agency)"/>
    <w:basedOn w:val="BodytextAgency"/>
    <w:uiPriority w:val="99"/>
    <w:rsid w:val="00066890"/>
    <w:pPr>
      <w:keepNext/>
    </w:pPr>
    <w:rPr>
      <w:rFonts w:eastAsia="SimSun" w:cs="Verdana"/>
      <w:b/>
      <w:szCs w:val="18"/>
      <w:lang w:eastAsia="en-GB"/>
    </w:rPr>
  </w:style>
  <w:style w:type="paragraph" w:styleId="Paprastasistekstas">
    <w:name w:val="Plain Text"/>
    <w:basedOn w:val="prastasis"/>
    <w:link w:val="PaprastasistekstasDiagrama"/>
    <w:uiPriority w:val="99"/>
    <w:rsid w:val="00066890"/>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066890"/>
    <w:rPr>
      <w:rFonts w:ascii="Courier New" w:eastAsia="SimSun" w:hAnsi="Courier New" w:cs="Times New Roman"/>
      <w:lang w:val="en-US" w:eastAsia="en-US"/>
    </w:rPr>
  </w:style>
  <w:style w:type="paragraph" w:customStyle="1" w:styleId="Default">
    <w:name w:val="Default"/>
    <w:uiPriority w:val="99"/>
    <w:rsid w:val="00066890"/>
    <w:pPr>
      <w:autoSpaceDE w:val="0"/>
      <w:autoSpaceDN w:val="0"/>
      <w:adjustRightInd w:val="0"/>
    </w:pPr>
    <w:rPr>
      <w:rFonts w:ascii="Times New Roman" w:eastAsia="SimSun" w:hAnsi="Times New Roman"/>
      <w:color w:val="000000"/>
      <w:sz w:val="24"/>
      <w:szCs w:val="24"/>
      <w:lang w:val="en-US" w:eastAsia="zh-CN"/>
    </w:rPr>
  </w:style>
  <w:style w:type="paragraph" w:styleId="Dokumentoinaostekstas">
    <w:name w:val="endnote text"/>
    <w:basedOn w:val="prastasis"/>
    <w:link w:val="DokumentoinaostekstasDiagrama"/>
    <w:uiPriority w:val="99"/>
    <w:rsid w:val="00066890"/>
    <w:pPr>
      <w:spacing w:line="240" w:lineRule="auto"/>
    </w:pPr>
    <w:rPr>
      <w:rFonts w:eastAsia="SimSun"/>
    </w:rPr>
  </w:style>
  <w:style w:type="character" w:customStyle="1" w:styleId="DokumentoinaostekstasDiagrama">
    <w:name w:val="Dokumento išnašos tekstas Diagrama"/>
    <w:link w:val="Dokumentoinaostekstas"/>
    <w:uiPriority w:val="99"/>
    <w:locked/>
    <w:rsid w:val="00066890"/>
    <w:rPr>
      <w:rFonts w:ascii="Times New Roman" w:eastAsia="SimSun" w:hAnsi="Times New Roman" w:cs="Times New Roman"/>
      <w:sz w:val="22"/>
      <w:lang w:eastAsia="en-US"/>
    </w:rPr>
  </w:style>
  <w:style w:type="paragraph" w:customStyle="1" w:styleId="BTEMEASMCA">
    <w:name w:val="BT EMEA_SMCA"/>
    <w:basedOn w:val="prastasis"/>
    <w:link w:val="BTEMEASMCAChar"/>
    <w:autoRedefine/>
    <w:uiPriority w:val="99"/>
    <w:rsid w:val="00066890"/>
    <w:pPr>
      <w:tabs>
        <w:tab w:val="clear" w:pos="567"/>
      </w:tabs>
      <w:spacing w:line="240" w:lineRule="auto"/>
    </w:pPr>
    <w:rPr>
      <w:rFonts w:eastAsia="SimSun"/>
      <w:noProof/>
      <w:sz w:val="20"/>
    </w:rPr>
  </w:style>
  <w:style w:type="character" w:customStyle="1" w:styleId="BTEMEASMCAChar">
    <w:name w:val="BT EMEA_SMCA Char"/>
    <w:link w:val="BTEMEASMCA"/>
    <w:uiPriority w:val="99"/>
    <w:locked/>
    <w:rsid w:val="00066890"/>
    <w:rPr>
      <w:rFonts w:ascii="Times New Roman" w:eastAsia="SimSun" w:hAnsi="Times New Roman"/>
      <w:noProof/>
      <w:lang w:eastAsia="en-US"/>
    </w:rPr>
  </w:style>
  <w:style w:type="character" w:customStyle="1" w:styleId="CharChar12">
    <w:name w:val="Char Char12"/>
    <w:uiPriority w:val="99"/>
    <w:locked/>
    <w:rsid w:val="00066890"/>
    <w:rPr>
      <w:snapToGrid w:val="0"/>
      <w:lang w:val="en-GB" w:eastAsia="en-US"/>
    </w:rPr>
  </w:style>
  <w:style w:type="paragraph" w:styleId="Sraopastraipa">
    <w:name w:val="List Paragraph"/>
    <w:basedOn w:val="prastasis"/>
    <w:uiPriority w:val="99"/>
    <w:qFormat/>
    <w:rsid w:val="00B65F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066890"/>
    <w:pPr>
      <w:tabs>
        <w:tab w:val="left" w:pos="567"/>
      </w:tabs>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uiPriority w:val="99"/>
    <w:qFormat/>
    <w:rsid w:val="00066890"/>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autoRedefine/>
    <w:uiPriority w:val="99"/>
    <w:qFormat/>
    <w:rsid w:val="003E03F1"/>
    <w:pPr>
      <w:keepNext/>
      <w:tabs>
        <w:tab w:val="left" w:pos="709"/>
      </w:tabs>
      <w:spacing w:line="240" w:lineRule="auto"/>
      <w:outlineLvl w:val="1"/>
    </w:pPr>
    <w:rPr>
      <w:b/>
      <w:lang w:eastAsia="lt-LT"/>
    </w:rPr>
  </w:style>
  <w:style w:type="paragraph" w:styleId="Antrat3">
    <w:name w:val="heading 3"/>
    <w:basedOn w:val="prastasis"/>
    <w:next w:val="prastasis"/>
    <w:link w:val="Antrat3Diagrama"/>
    <w:autoRedefine/>
    <w:uiPriority w:val="99"/>
    <w:qFormat/>
    <w:rsid w:val="003E03F1"/>
    <w:pPr>
      <w:keepNext/>
      <w:tabs>
        <w:tab w:val="left" w:pos="709"/>
      </w:tabs>
      <w:spacing w:line="240" w:lineRule="auto"/>
      <w:outlineLvl w:val="2"/>
    </w:pPr>
    <w:rPr>
      <w:b/>
      <w:lang w:eastAsia="lt-LT"/>
    </w:rPr>
  </w:style>
  <w:style w:type="paragraph" w:styleId="Antrat4">
    <w:name w:val="heading 4"/>
    <w:basedOn w:val="prastasis"/>
    <w:next w:val="prastasis"/>
    <w:link w:val="Antrat4Diagrama"/>
    <w:uiPriority w:val="99"/>
    <w:qFormat/>
    <w:rsid w:val="00066890"/>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066890"/>
    <w:pPr>
      <w:keepNext/>
      <w:jc w:val="both"/>
      <w:outlineLvl w:val="4"/>
    </w:pPr>
    <w:rPr>
      <w:rFonts w:eastAsia="SimSun"/>
      <w:noProof/>
    </w:rPr>
  </w:style>
  <w:style w:type="paragraph" w:styleId="Antrat6">
    <w:name w:val="heading 6"/>
    <w:basedOn w:val="prastasis"/>
    <w:next w:val="prastasis"/>
    <w:link w:val="Antrat6Diagrama"/>
    <w:uiPriority w:val="99"/>
    <w:qFormat/>
    <w:rsid w:val="00066890"/>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rsid w:val="00066890"/>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rsid w:val="00066890"/>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rsid w:val="00066890"/>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66890"/>
    <w:rPr>
      <w:rFonts w:ascii="Times New Roman" w:eastAsia="SimSun" w:hAnsi="Times New Roman" w:cs="Times New Roman"/>
      <w:b/>
      <w:caps/>
      <w:sz w:val="26"/>
      <w:lang w:val="en-US" w:eastAsia="en-US"/>
    </w:rPr>
  </w:style>
  <w:style w:type="character" w:customStyle="1" w:styleId="Antrat2Diagrama">
    <w:name w:val="Antraštė 2 Diagrama"/>
    <w:link w:val="Antrat2"/>
    <w:uiPriority w:val="99"/>
    <w:locked/>
    <w:rsid w:val="003E03F1"/>
    <w:rPr>
      <w:rFonts w:ascii="Times New Roman" w:hAnsi="Times New Roman" w:cs="Times New Roman"/>
      <w:b/>
      <w:sz w:val="22"/>
    </w:rPr>
  </w:style>
  <w:style w:type="character" w:customStyle="1" w:styleId="Antrat3Diagrama">
    <w:name w:val="Antraštė 3 Diagrama"/>
    <w:link w:val="Antrat3"/>
    <w:uiPriority w:val="99"/>
    <w:locked/>
    <w:rsid w:val="003E03F1"/>
    <w:rPr>
      <w:rFonts w:ascii="Times New Roman" w:hAnsi="Times New Roman" w:cs="Times New Roman"/>
      <w:b/>
      <w:sz w:val="22"/>
    </w:rPr>
  </w:style>
  <w:style w:type="character" w:customStyle="1" w:styleId="Antrat4Diagrama">
    <w:name w:val="Antraštė 4 Diagrama"/>
    <w:link w:val="Antrat4"/>
    <w:uiPriority w:val="99"/>
    <w:locked/>
    <w:rsid w:val="00066890"/>
    <w:rPr>
      <w:rFonts w:eastAsia="Times New Roman" w:cs="Times New Roman"/>
      <w:b/>
      <w:bCs/>
      <w:snapToGrid w:val="0"/>
      <w:sz w:val="28"/>
      <w:szCs w:val="28"/>
      <w:lang w:eastAsia="en-US"/>
    </w:rPr>
  </w:style>
  <w:style w:type="character" w:customStyle="1" w:styleId="Antrat5Diagrama">
    <w:name w:val="Antraštė 5 Diagrama"/>
    <w:link w:val="Antrat5"/>
    <w:uiPriority w:val="99"/>
    <w:locked/>
    <w:rsid w:val="00066890"/>
    <w:rPr>
      <w:rFonts w:ascii="Times New Roman" w:eastAsia="SimSun" w:hAnsi="Times New Roman" w:cs="Times New Roman"/>
      <w:noProof/>
      <w:sz w:val="22"/>
      <w:lang w:eastAsia="en-US"/>
    </w:rPr>
  </w:style>
  <w:style w:type="character" w:customStyle="1" w:styleId="Antrat6Diagrama">
    <w:name w:val="Antraštė 6 Diagrama"/>
    <w:link w:val="Antrat6"/>
    <w:uiPriority w:val="99"/>
    <w:locked/>
    <w:rsid w:val="00066890"/>
    <w:rPr>
      <w:rFonts w:ascii="Times New Roman" w:eastAsia="SimSun" w:hAnsi="Times New Roman" w:cs="Times New Roman"/>
      <w:i/>
      <w:sz w:val="22"/>
      <w:lang w:eastAsia="en-US"/>
    </w:rPr>
  </w:style>
  <w:style w:type="character" w:customStyle="1" w:styleId="Antrat7Diagrama">
    <w:name w:val="Antraštė 7 Diagrama"/>
    <w:link w:val="Antrat7"/>
    <w:uiPriority w:val="99"/>
    <w:locked/>
    <w:rsid w:val="00066890"/>
    <w:rPr>
      <w:rFonts w:ascii="Times New Roman" w:eastAsia="SimSun" w:hAnsi="Times New Roman" w:cs="Times New Roman"/>
      <w:i/>
      <w:sz w:val="22"/>
      <w:lang w:eastAsia="en-US"/>
    </w:rPr>
  </w:style>
  <w:style w:type="character" w:customStyle="1" w:styleId="Antrat8Diagrama">
    <w:name w:val="Antraštė 8 Diagrama"/>
    <w:link w:val="Antrat8"/>
    <w:uiPriority w:val="99"/>
    <w:locked/>
    <w:rsid w:val="00066890"/>
    <w:rPr>
      <w:rFonts w:ascii="Times New Roman" w:eastAsia="SimSun" w:hAnsi="Times New Roman" w:cs="Times New Roman"/>
      <w:b/>
      <w:i/>
      <w:sz w:val="22"/>
      <w:lang w:eastAsia="en-US"/>
    </w:rPr>
  </w:style>
  <w:style w:type="character" w:customStyle="1" w:styleId="Antrat9Diagrama">
    <w:name w:val="Antraštė 9 Diagrama"/>
    <w:link w:val="Antrat9"/>
    <w:uiPriority w:val="99"/>
    <w:locked/>
    <w:rsid w:val="00066890"/>
    <w:rPr>
      <w:rFonts w:ascii="Times New Roman" w:eastAsia="SimSun" w:hAnsi="Times New Roman" w:cs="Times New Roman"/>
      <w:b/>
      <w:i/>
      <w:sz w:val="22"/>
      <w:lang w:eastAsia="en-US"/>
    </w:rPr>
  </w:style>
  <w:style w:type="paragraph" w:styleId="Pavadinimas">
    <w:name w:val="Title"/>
    <w:basedOn w:val="prastasis"/>
    <w:link w:val="PavadinimasDiagrama"/>
    <w:autoRedefine/>
    <w:uiPriority w:val="99"/>
    <w:qFormat/>
    <w:rsid w:val="003E03F1"/>
    <w:pPr>
      <w:spacing w:line="240" w:lineRule="auto"/>
      <w:jc w:val="center"/>
      <w:outlineLvl w:val="0"/>
    </w:pPr>
    <w:rPr>
      <w:b/>
      <w:kern w:val="28"/>
      <w:lang w:eastAsia="lt-LT"/>
    </w:rPr>
  </w:style>
  <w:style w:type="character" w:customStyle="1" w:styleId="PavadinimasDiagrama">
    <w:name w:val="Pavadinimas Diagrama"/>
    <w:link w:val="Pavadinimas"/>
    <w:uiPriority w:val="99"/>
    <w:locked/>
    <w:rsid w:val="003E03F1"/>
    <w:rPr>
      <w:rFonts w:ascii="Times New Roman" w:hAnsi="Times New Roman" w:cs="Times New Roman"/>
      <w:b/>
      <w:kern w:val="28"/>
      <w:sz w:val="22"/>
    </w:rPr>
  </w:style>
  <w:style w:type="paragraph" w:styleId="Porat">
    <w:name w:val="footer"/>
    <w:basedOn w:val="prastasis"/>
    <w:link w:val="PoratDiagrama"/>
    <w:uiPriority w:val="99"/>
    <w:rsid w:val="00066890"/>
    <w:pPr>
      <w:tabs>
        <w:tab w:val="center" w:pos="4536"/>
        <w:tab w:val="right" w:pos="8306"/>
      </w:tabs>
    </w:pPr>
  </w:style>
  <w:style w:type="character" w:customStyle="1" w:styleId="PoratDiagrama">
    <w:name w:val="Poraštė Diagrama"/>
    <w:link w:val="Porat"/>
    <w:uiPriority w:val="99"/>
    <w:locked/>
    <w:rsid w:val="00066890"/>
    <w:rPr>
      <w:rFonts w:ascii="Times New Roman" w:hAnsi="Times New Roman" w:cs="Times New Roman"/>
      <w:snapToGrid w:val="0"/>
      <w:sz w:val="22"/>
      <w:lang w:eastAsia="en-US"/>
    </w:rPr>
  </w:style>
  <w:style w:type="character" w:customStyle="1" w:styleId="HeaderChar">
    <w:name w:val="Header Char"/>
    <w:uiPriority w:val="99"/>
    <w:rsid w:val="00066890"/>
    <w:rPr>
      <w:snapToGrid w:val="0"/>
      <w:sz w:val="22"/>
      <w:lang w:val="en-GB" w:eastAsia="en-US"/>
    </w:rPr>
  </w:style>
  <w:style w:type="character" w:styleId="Puslapionumeris">
    <w:name w:val="page number"/>
    <w:uiPriority w:val="99"/>
    <w:rsid w:val="00066890"/>
    <w:rPr>
      <w:rFonts w:cs="Times New Roman"/>
    </w:rPr>
  </w:style>
  <w:style w:type="character" w:styleId="Hipersaitas">
    <w:name w:val="Hyperlink"/>
    <w:uiPriority w:val="99"/>
    <w:rsid w:val="00066890"/>
    <w:rPr>
      <w:rFonts w:cs="Times New Roman"/>
      <w:color w:val="0000FF"/>
      <w:u w:val="single"/>
    </w:rPr>
  </w:style>
  <w:style w:type="paragraph" w:customStyle="1" w:styleId="BodytextAgency">
    <w:name w:val="Body text (Agency)"/>
    <w:basedOn w:val="prastasis"/>
    <w:link w:val="BodytextAgencyChar"/>
    <w:uiPriority w:val="99"/>
    <w:rsid w:val="00066890"/>
    <w:pPr>
      <w:tabs>
        <w:tab w:val="clear" w:pos="567"/>
      </w:tabs>
      <w:spacing w:after="140" w:line="280" w:lineRule="atLeast"/>
    </w:pPr>
    <w:rPr>
      <w:rFonts w:ascii="Verdana" w:eastAsia="Calibri" w:hAnsi="Verdana"/>
      <w:sz w:val="18"/>
      <w:lang w:val="en-GB"/>
    </w:rPr>
  </w:style>
  <w:style w:type="character" w:customStyle="1" w:styleId="BodytextAgencyChar">
    <w:name w:val="Body text (Agency) Char"/>
    <w:link w:val="BodytextAgency"/>
    <w:uiPriority w:val="99"/>
    <w:locked/>
    <w:rsid w:val="00066890"/>
    <w:rPr>
      <w:rFonts w:ascii="Verdana" w:hAnsi="Verdana"/>
      <w:snapToGrid w:val="0"/>
      <w:sz w:val="18"/>
      <w:lang w:val="en-GB" w:eastAsia="en-US"/>
    </w:rPr>
  </w:style>
  <w:style w:type="paragraph" w:customStyle="1" w:styleId="NormalAgency">
    <w:name w:val="Normal (Agency)"/>
    <w:link w:val="NormalAgencyChar"/>
    <w:uiPriority w:val="99"/>
    <w:rsid w:val="00066890"/>
    <w:rPr>
      <w:rFonts w:ascii="Verdana" w:hAnsi="Verdana"/>
      <w:sz w:val="22"/>
      <w:szCs w:val="22"/>
      <w:lang w:val="en-GB"/>
    </w:rPr>
  </w:style>
  <w:style w:type="character" w:customStyle="1" w:styleId="NormalAgencyChar">
    <w:name w:val="Normal (Agency) Char"/>
    <w:link w:val="NormalAgency"/>
    <w:uiPriority w:val="99"/>
    <w:locked/>
    <w:rsid w:val="00066890"/>
    <w:rPr>
      <w:rFonts w:ascii="Verdana" w:hAnsi="Verdana"/>
      <w:snapToGrid w:val="0"/>
      <w:sz w:val="22"/>
      <w:lang w:val="en-GB"/>
    </w:rPr>
  </w:style>
  <w:style w:type="paragraph" w:customStyle="1" w:styleId="TabletextrowsAgency">
    <w:name w:val="Table text rows (Agency)"/>
    <w:basedOn w:val="prastasis"/>
    <w:uiPriority w:val="99"/>
    <w:rsid w:val="00066890"/>
    <w:pPr>
      <w:tabs>
        <w:tab w:val="clear" w:pos="567"/>
      </w:tabs>
      <w:spacing w:line="280" w:lineRule="exact"/>
    </w:pPr>
    <w:rPr>
      <w:rFonts w:ascii="Verdana" w:hAnsi="Verdana"/>
      <w:sz w:val="18"/>
    </w:rPr>
  </w:style>
  <w:style w:type="character" w:customStyle="1" w:styleId="tw4winError">
    <w:name w:val="tw4winError"/>
    <w:uiPriority w:val="99"/>
    <w:rsid w:val="00066890"/>
    <w:rPr>
      <w:rFonts w:ascii="Courier New" w:hAnsi="Courier New"/>
      <w:color w:val="00FF00"/>
      <w:sz w:val="40"/>
    </w:rPr>
  </w:style>
  <w:style w:type="character" w:customStyle="1" w:styleId="tw4winTerm">
    <w:name w:val="tw4winTerm"/>
    <w:uiPriority w:val="99"/>
    <w:rsid w:val="00066890"/>
    <w:rPr>
      <w:color w:val="0000FF"/>
    </w:rPr>
  </w:style>
  <w:style w:type="character" w:customStyle="1" w:styleId="tw4winPopup">
    <w:name w:val="tw4winPopup"/>
    <w:uiPriority w:val="99"/>
    <w:rsid w:val="00066890"/>
    <w:rPr>
      <w:rFonts w:ascii="Courier New" w:hAnsi="Courier New"/>
      <w:noProof/>
      <w:color w:val="008000"/>
    </w:rPr>
  </w:style>
  <w:style w:type="character" w:customStyle="1" w:styleId="tw4winJump">
    <w:name w:val="tw4winJump"/>
    <w:uiPriority w:val="99"/>
    <w:rsid w:val="00066890"/>
    <w:rPr>
      <w:rFonts w:ascii="Courier New" w:hAnsi="Courier New"/>
      <w:noProof/>
      <w:color w:val="008080"/>
    </w:rPr>
  </w:style>
  <w:style w:type="character" w:customStyle="1" w:styleId="tw4winExternal">
    <w:name w:val="tw4winExternal"/>
    <w:uiPriority w:val="99"/>
    <w:rsid w:val="00066890"/>
    <w:rPr>
      <w:rFonts w:ascii="Courier New" w:hAnsi="Courier New"/>
      <w:noProof/>
      <w:color w:val="808080"/>
    </w:rPr>
  </w:style>
  <w:style w:type="character" w:customStyle="1" w:styleId="tw4winInternal">
    <w:name w:val="tw4winInternal"/>
    <w:uiPriority w:val="99"/>
    <w:rsid w:val="00066890"/>
    <w:rPr>
      <w:rFonts w:ascii="Courier New" w:hAnsi="Courier New"/>
      <w:noProof/>
      <w:color w:val="FF0000"/>
    </w:rPr>
  </w:style>
  <w:style w:type="character" w:customStyle="1" w:styleId="DONOTTRANSLATE">
    <w:name w:val="DO_NOT_TRANSLATE"/>
    <w:uiPriority w:val="99"/>
    <w:rsid w:val="00066890"/>
    <w:rPr>
      <w:rFonts w:ascii="Courier New" w:hAnsi="Courier New"/>
      <w:noProof/>
      <w:color w:val="800000"/>
    </w:rPr>
  </w:style>
  <w:style w:type="paragraph" w:styleId="Debesliotekstas">
    <w:name w:val="Balloon Text"/>
    <w:basedOn w:val="prastasis"/>
    <w:link w:val="DebesliotekstasDiagrama"/>
    <w:uiPriority w:val="99"/>
    <w:rsid w:val="00066890"/>
    <w:pPr>
      <w:spacing w:line="240" w:lineRule="auto"/>
    </w:pPr>
    <w:rPr>
      <w:rFonts w:ascii="Tahoma" w:hAnsi="Tahoma"/>
      <w:sz w:val="16"/>
      <w:szCs w:val="16"/>
    </w:rPr>
  </w:style>
  <w:style w:type="character" w:customStyle="1" w:styleId="DebesliotekstasDiagrama">
    <w:name w:val="Debesėlio tekstas Diagrama"/>
    <w:link w:val="Debesliotekstas"/>
    <w:uiPriority w:val="99"/>
    <w:locked/>
    <w:rsid w:val="00066890"/>
    <w:rPr>
      <w:rFonts w:ascii="Tahoma" w:hAnsi="Tahoma" w:cs="Times New Roman"/>
      <w:snapToGrid w:val="0"/>
      <w:sz w:val="16"/>
      <w:szCs w:val="16"/>
      <w:lang w:eastAsia="en-US"/>
    </w:rPr>
  </w:style>
  <w:style w:type="character" w:styleId="Komentaronuoroda">
    <w:name w:val="annotation reference"/>
    <w:uiPriority w:val="99"/>
    <w:rsid w:val="00066890"/>
    <w:rPr>
      <w:rFonts w:cs="Times New Roman"/>
      <w:sz w:val="16"/>
    </w:rPr>
  </w:style>
  <w:style w:type="paragraph" w:styleId="Komentarotekstas">
    <w:name w:val="annotation text"/>
    <w:basedOn w:val="prastasis"/>
    <w:link w:val="KomentarotekstasDiagrama"/>
    <w:uiPriority w:val="99"/>
    <w:rsid w:val="00066890"/>
    <w:rPr>
      <w:sz w:val="20"/>
    </w:rPr>
  </w:style>
  <w:style w:type="character" w:customStyle="1" w:styleId="KomentarotekstasDiagrama">
    <w:name w:val="Komentaro tekstas Diagrama"/>
    <w:link w:val="Komentarotekstas"/>
    <w:uiPriority w:val="99"/>
    <w:locked/>
    <w:rsid w:val="00066890"/>
    <w:rPr>
      <w:rFonts w:ascii="Times New Roman" w:hAnsi="Times New Roman" w:cs="Times New Roman"/>
      <w:snapToGrid w:val="0"/>
      <w:lang w:eastAsia="en-US"/>
    </w:rPr>
  </w:style>
  <w:style w:type="paragraph" w:styleId="Komentarotema">
    <w:name w:val="annotation subject"/>
    <w:basedOn w:val="Komentarotekstas"/>
    <w:next w:val="Komentarotekstas"/>
    <w:link w:val="KomentarotemaDiagrama"/>
    <w:uiPriority w:val="99"/>
    <w:rsid w:val="00066890"/>
    <w:rPr>
      <w:b/>
      <w:bCs/>
    </w:rPr>
  </w:style>
  <w:style w:type="character" w:customStyle="1" w:styleId="KomentarotemaDiagrama">
    <w:name w:val="Komentaro tema Diagrama"/>
    <w:link w:val="Komentarotema"/>
    <w:uiPriority w:val="99"/>
    <w:locked/>
    <w:rsid w:val="00066890"/>
    <w:rPr>
      <w:rFonts w:ascii="Times New Roman" w:hAnsi="Times New Roman" w:cs="Times New Roman"/>
      <w:b/>
      <w:bCs/>
      <w:snapToGrid w:val="0"/>
      <w:lang w:eastAsia="en-US"/>
    </w:rPr>
  </w:style>
  <w:style w:type="paragraph" w:customStyle="1" w:styleId="EMEAEnBodyText">
    <w:name w:val="EMEA En Body Text"/>
    <w:basedOn w:val="prastasis"/>
    <w:uiPriority w:val="99"/>
    <w:rsid w:val="00066890"/>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066890"/>
    <w:rPr>
      <w:rFonts w:ascii="Courier New" w:hAnsi="Courier New"/>
      <w:vanish/>
      <w:color w:val="800080"/>
      <w:sz w:val="24"/>
      <w:vertAlign w:val="subscript"/>
    </w:rPr>
  </w:style>
  <w:style w:type="paragraph" w:styleId="Antrats">
    <w:name w:val="header"/>
    <w:basedOn w:val="prastasis"/>
    <w:link w:val="AntratsDiagrama"/>
    <w:uiPriority w:val="99"/>
    <w:rsid w:val="00066890"/>
    <w:pPr>
      <w:tabs>
        <w:tab w:val="clear" w:pos="567"/>
        <w:tab w:val="center" w:pos="4320"/>
        <w:tab w:val="right" w:pos="8640"/>
      </w:tabs>
    </w:pPr>
    <w:rPr>
      <w:rFonts w:eastAsia="SimSun"/>
      <w:lang w:eastAsia="zh-CN"/>
    </w:rPr>
  </w:style>
  <w:style w:type="character" w:customStyle="1" w:styleId="AntratsDiagrama">
    <w:name w:val="Antraštės Diagrama"/>
    <w:link w:val="Antrats"/>
    <w:uiPriority w:val="99"/>
    <w:locked/>
    <w:rsid w:val="00066890"/>
    <w:rPr>
      <w:rFonts w:ascii="Times New Roman" w:eastAsia="SimSun" w:hAnsi="Times New Roman" w:cs="Times New Roman"/>
      <w:sz w:val="22"/>
      <w:lang w:eastAsia="zh-CN"/>
    </w:rPr>
  </w:style>
  <w:style w:type="paragraph" w:styleId="Dokumentostruktra">
    <w:name w:val="Document Map"/>
    <w:basedOn w:val="prastasis"/>
    <w:link w:val="DokumentostruktraDiagrama"/>
    <w:uiPriority w:val="99"/>
    <w:rsid w:val="00066890"/>
    <w:pPr>
      <w:shd w:val="clear" w:color="auto" w:fill="000080"/>
    </w:pPr>
    <w:rPr>
      <w:rFonts w:ascii="Tahoma" w:eastAsia="SimSun" w:hAnsi="Tahoma"/>
      <w:sz w:val="20"/>
      <w:lang w:eastAsia="zh-CN"/>
    </w:rPr>
  </w:style>
  <w:style w:type="character" w:customStyle="1" w:styleId="DokumentostruktraDiagrama">
    <w:name w:val="Dokumento struktūra Diagrama"/>
    <w:link w:val="Dokumentostruktra"/>
    <w:uiPriority w:val="99"/>
    <w:locked/>
    <w:rsid w:val="00066890"/>
    <w:rPr>
      <w:rFonts w:ascii="Tahoma" w:eastAsia="SimSun" w:hAnsi="Tahoma" w:cs="Times New Roman"/>
      <w:shd w:val="clear" w:color="auto" w:fill="000080"/>
      <w:lang w:eastAsia="zh-CN"/>
    </w:rPr>
  </w:style>
  <w:style w:type="paragraph" w:styleId="Pagrindiniotekstotrauka">
    <w:name w:val="Body Text Indent"/>
    <w:basedOn w:val="prastasis"/>
    <w:link w:val="PagrindiniotekstotraukaDiagrama"/>
    <w:uiPriority w:val="99"/>
    <w:rsid w:val="00066890"/>
    <w:pPr>
      <w:tabs>
        <w:tab w:val="clear" w:pos="567"/>
      </w:tabs>
      <w:autoSpaceDE w:val="0"/>
      <w:autoSpaceDN w:val="0"/>
      <w:adjustRightInd w:val="0"/>
      <w:spacing w:line="240" w:lineRule="auto"/>
      <w:ind w:left="720"/>
      <w:jc w:val="both"/>
    </w:pPr>
    <w:rPr>
      <w:rFonts w:eastAsia="SimSun"/>
      <w:szCs w:val="22"/>
      <w:lang w:eastAsia="en-GB"/>
    </w:rPr>
  </w:style>
  <w:style w:type="character" w:customStyle="1" w:styleId="PagrindiniotekstotraukaDiagrama">
    <w:name w:val="Pagrindinio teksto įtrauka Diagrama"/>
    <w:link w:val="Pagrindiniotekstotrauka"/>
    <w:uiPriority w:val="99"/>
    <w:locked/>
    <w:rsid w:val="00066890"/>
    <w:rPr>
      <w:rFonts w:ascii="Times New Roman" w:eastAsia="SimSun" w:hAnsi="Times New Roman" w:cs="Times New Roman"/>
      <w:sz w:val="22"/>
      <w:szCs w:val="22"/>
      <w:lang w:eastAsia="en-GB"/>
    </w:rPr>
  </w:style>
  <w:style w:type="paragraph" w:styleId="Pagrindinistekstas3">
    <w:name w:val="Body Text 3"/>
    <w:basedOn w:val="prastasis"/>
    <w:link w:val="Pagrindinistekstas3Diagrama"/>
    <w:uiPriority w:val="99"/>
    <w:rsid w:val="00066890"/>
    <w:pPr>
      <w:tabs>
        <w:tab w:val="clear" w:pos="567"/>
      </w:tabs>
      <w:autoSpaceDE w:val="0"/>
      <w:autoSpaceDN w:val="0"/>
      <w:adjustRightInd w:val="0"/>
      <w:spacing w:line="240" w:lineRule="auto"/>
      <w:jc w:val="both"/>
    </w:pPr>
    <w:rPr>
      <w:rFonts w:eastAsia="SimSun"/>
      <w:color w:val="0000FF"/>
      <w:szCs w:val="22"/>
      <w:lang w:eastAsia="en-GB"/>
    </w:rPr>
  </w:style>
  <w:style w:type="character" w:customStyle="1" w:styleId="Pagrindinistekstas3Diagrama">
    <w:name w:val="Pagrindinis tekstas 3 Diagrama"/>
    <w:link w:val="Pagrindinistekstas3"/>
    <w:uiPriority w:val="99"/>
    <w:locked/>
    <w:rsid w:val="00066890"/>
    <w:rPr>
      <w:rFonts w:ascii="Times New Roman" w:eastAsia="SimSun" w:hAnsi="Times New Roman" w:cs="Times New Roman"/>
      <w:color w:val="0000FF"/>
      <w:sz w:val="22"/>
      <w:szCs w:val="22"/>
      <w:lang w:eastAsia="en-GB"/>
    </w:rPr>
  </w:style>
  <w:style w:type="paragraph" w:styleId="Pagrindiniotekstotrauka2">
    <w:name w:val="Body Text Indent 2"/>
    <w:basedOn w:val="prastasis"/>
    <w:link w:val="Pagrindiniotekstotrauka2Diagrama"/>
    <w:uiPriority w:val="99"/>
    <w:rsid w:val="0006689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Pagrindiniotekstotrauka2Diagrama">
    <w:name w:val="Pagrindinio teksto įtrauka 2 Diagrama"/>
    <w:link w:val="Pagrindiniotekstotrauka2"/>
    <w:uiPriority w:val="99"/>
    <w:locked/>
    <w:rsid w:val="00066890"/>
    <w:rPr>
      <w:rFonts w:ascii="Times New Roman" w:eastAsia="SimSun" w:hAnsi="Times New Roman" w:cs="Times New Roman"/>
      <w:b/>
      <w:bCs/>
      <w:color w:val="0000FF"/>
      <w:sz w:val="22"/>
      <w:szCs w:val="22"/>
      <w:lang w:eastAsia="en-US"/>
    </w:rPr>
  </w:style>
  <w:style w:type="paragraph" w:styleId="Pagrindinistekstas">
    <w:name w:val="Body Text"/>
    <w:basedOn w:val="prastasis"/>
    <w:link w:val="PagrindinistekstasDiagrama"/>
    <w:uiPriority w:val="99"/>
    <w:rsid w:val="00066890"/>
    <w:pPr>
      <w:tabs>
        <w:tab w:val="clear" w:pos="567"/>
      </w:tabs>
      <w:spacing w:line="240" w:lineRule="auto"/>
    </w:pPr>
    <w:rPr>
      <w:rFonts w:eastAsia="SimSun"/>
      <w:i/>
      <w:color w:val="008000"/>
    </w:rPr>
  </w:style>
  <w:style w:type="character" w:customStyle="1" w:styleId="PagrindinistekstasDiagrama">
    <w:name w:val="Pagrindinis tekstas Diagrama"/>
    <w:link w:val="Pagrindinistekstas"/>
    <w:uiPriority w:val="99"/>
    <w:locked/>
    <w:rsid w:val="00066890"/>
    <w:rPr>
      <w:rFonts w:ascii="Times New Roman" w:eastAsia="SimSun" w:hAnsi="Times New Roman" w:cs="Times New Roman"/>
      <w:i/>
      <w:color w:val="008000"/>
      <w:sz w:val="22"/>
      <w:lang w:eastAsia="en-US"/>
    </w:rPr>
  </w:style>
  <w:style w:type="paragraph" w:styleId="Pagrindinistekstas2">
    <w:name w:val="Body Text 2"/>
    <w:basedOn w:val="prastasis"/>
    <w:link w:val="Pagrindinistekstas2Diagrama"/>
    <w:uiPriority w:val="99"/>
    <w:rsid w:val="0006689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Pagrindinistekstas2Diagrama">
    <w:name w:val="Pagrindinis tekstas 2 Diagrama"/>
    <w:link w:val="Pagrindinistekstas2"/>
    <w:uiPriority w:val="99"/>
    <w:locked/>
    <w:rsid w:val="00066890"/>
    <w:rPr>
      <w:rFonts w:ascii="Times New Roman" w:eastAsia="SimSun" w:hAnsi="Times New Roman" w:cs="Times New Roman"/>
      <w:b/>
      <w:bCs/>
      <w:color w:val="0000FF"/>
      <w:sz w:val="22"/>
      <w:szCs w:val="22"/>
      <w:u w:val="single"/>
      <w:lang w:eastAsia="en-US"/>
    </w:rPr>
  </w:style>
  <w:style w:type="paragraph" w:customStyle="1" w:styleId="AHeader1">
    <w:name w:val="AHeader 1"/>
    <w:basedOn w:val="prastasis"/>
    <w:uiPriority w:val="99"/>
    <w:rsid w:val="00066890"/>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066890"/>
    <w:pPr>
      <w:tabs>
        <w:tab w:val="clear" w:pos="720"/>
        <w:tab w:val="num" w:pos="360"/>
      </w:tabs>
      <w:ind w:left="709" w:hanging="425"/>
    </w:pPr>
    <w:rPr>
      <w:sz w:val="22"/>
    </w:rPr>
  </w:style>
  <w:style w:type="paragraph" w:customStyle="1" w:styleId="AHeader3">
    <w:name w:val="AHeader 3"/>
    <w:basedOn w:val="AHeader2"/>
    <w:uiPriority w:val="99"/>
    <w:rsid w:val="00066890"/>
    <w:pPr>
      <w:ind w:left="1276" w:hanging="567"/>
    </w:pPr>
  </w:style>
  <w:style w:type="paragraph" w:customStyle="1" w:styleId="AHeader2abc">
    <w:name w:val="AHeader 2 abc"/>
    <w:basedOn w:val="AHeader3"/>
    <w:uiPriority w:val="99"/>
    <w:rsid w:val="00066890"/>
    <w:pPr>
      <w:jc w:val="both"/>
    </w:pPr>
    <w:rPr>
      <w:b w:val="0"/>
      <w:bCs w:val="0"/>
    </w:rPr>
  </w:style>
  <w:style w:type="paragraph" w:customStyle="1" w:styleId="AHeader3abc">
    <w:name w:val="AHeader 3 abc"/>
    <w:basedOn w:val="AHeader2abc"/>
    <w:uiPriority w:val="99"/>
    <w:rsid w:val="00066890"/>
    <w:pPr>
      <w:ind w:left="1701" w:hanging="425"/>
    </w:pPr>
  </w:style>
  <w:style w:type="paragraph" w:styleId="Pagrindiniotekstotrauka3">
    <w:name w:val="Body Text Indent 3"/>
    <w:basedOn w:val="prastasis"/>
    <w:link w:val="Pagrindiniotekstotrauka3Diagrama"/>
    <w:uiPriority w:val="99"/>
    <w:rsid w:val="00066890"/>
    <w:pPr>
      <w:tabs>
        <w:tab w:val="left" w:pos="1134"/>
      </w:tabs>
      <w:autoSpaceDE w:val="0"/>
      <w:autoSpaceDN w:val="0"/>
      <w:adjustRightInd w:val="0"/>
      <w:ind w:left="633"/>
      <w:jc w:val="both"/>
    </w:pPr>
    <w:rPr>
      <w:rFonts w:eastAsia="SimSun"/>
      <w:szCs w:val="21"/>
    </w:rPr>
  </w:style>
  <w:style w:type="character" w:customStyle="1" w:styleId="Pagrindiniotekstotrauka3Diagrama">
    <w:name w:val="Pagrindinio teksto įtrauka 3 Diagrama"/>
    <w:link w:val="Pagrindiniotekstotrauka3"/>
    <w:uiPriority w:val="99"/>
    <w:locked/>
    <w:rsid w:val="00066890"/>
    <w:rPr>
      <w:rFonts w:ascii="Times New Roman" w:eastAsia="SimSun" w:hAnsi="Times New Roman" w:cs="Times New Roman"/>
      <w:sz w:val="21"/>
      <w:szCs w:val="21"/>
      <w:lang w:eastAsia="en-US"/>
    </w:rPr>
  </w:style>
  <w:style w:type="character" w:styleId="Perirtashipersaitas">
    <w:name w:val="FollowedHyperlink"/>
    <w:uiPriority w:val="99"/>
    <w:rsid w:val="00066890"/>
    <w:rPr>
      <w:rFonts w:cs="Times New Roman"/>
      <w:color w:val="800080"/>
      <w:u w:val="single"/>
    </w:rPr>
  </w:style>
  <w:style w:type="character" w:styleId="Grietas">
    <w:name w:val="Strong"/>
    <w:uiPriority w:val="99"/>
    <w:qFormat/>
    <w:rsid w:val="00066890"/>
    <w:rPr>
      <w:rFonts w:cs="Times New Roman"/>
      <w:b/>
    </w:rPr>
  </w:style>
  <w:style w:type="paragraph" w:customStyle="1" w:styleId="TableheadingrowsAgency">
    <w:name w:val="Table heading rows (Agency)"/>
    <w:basedOn w:val="BodytextAgency"/>
    <w:uiPriority w:val="99"/>
    <w:rsid w:val="00066890"/>
    <w:pPr>
      <w:keepNext/>
    </w:pPr>
    <w:rPr>
      <w:rFonts w:eastAsia="SimSun" w:cs="Verdana"/>
      <w:b/>
      <w:szCs w:val="18"/>
      <w:lang w:eastAsia="en-GB"/>
    </w:rPr>
  </w:style>
  <w:style w:type="paragraph" w:styleId="Paprastasistekstas">
    <w:name w:val="Plain Text"/>
    <w:basedOn w:val="prastasis"/>
    <w:link w:val="PaprastasistekstasDiagrama"/>
    <w:uiPriority w:val="99"/>
    <w:rsid w:val="00066890"/>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066890"/>
    <w:rPr>
      <w:rFonts w:ascii="Courier New" w:eastAsia="SimSun" w:hAnsi="Courier New" w:cs="Times New Roman"/>
      <w:lang w:val="en-US" w:eastAsia="en-US"/>
    </w:rPr>
  </w:style>
  <w:style w:type="paragraph" w:customStyle="1" w:styleId="Default">
    <w:name w:val="Default"/>
    <w:uiPriority w:val="99"/>
    <w:rsid w:val="00066890"/>
    <w:pPr>
      <w:autoSpaceDE w:val="0"/>
      <w:autoSpaceDN w:val="0"/>
      <w:adjustRightInd w:val="0"/>
    </w:pPr>
    <w:rPr>
      <w:rFonts w:ascii="Times New Roman" w:eastAsia="SimSun" w:hAnsi="Times New Roman"/>
      <w:color w:val="000000"/>
      <w:sz w:val="24"/>
      <w:szCs w:val="24"/>
      <w:lang w:val="en-US" w:eastAsia="zh-CN"/>
    </w:rPr>
  </w:style>
  <w:style w:type="paragraph" w:styleId="Dokumentoinaostekstas">
    <w:name w:val="endnote text"/>
    <w:basedOn w:val="prastasis"/>
    <w:link w:val="DokumentoinaostekstasDiagrama"/>
    <w:uiPriority w:val="99"/>
    <w:rsid w:val="00066890"/>
    <w:pPr>
      <w:spacing w:line="240" w:lineRule="auto"/>
    </w:pPr>
    <w:rPr>
      <w:rFonts w:eastAsia="SimSun"/>
    </w:rPr>
  </w:style>
  <w:style w:type="character" w:customStyle="1" w:styleId="DokumentoinaostekstasDiagrama">
    <w:name w:val="Dokumento išnašos tekstas Diagrama"/>
    <w:link w:val="Dokumentoinaostekstas"/>
    <w:uiPriority w:val="99"/>
    <w:locked/>
    <w:rsid w:val="00066890"/>
    <w:rPr>
      <w:rFonts w:ascii="Times New Roman" w:eastAsia="SimSun" w:hAnsi="Times New Roman" w:cs="Times New Roman"/>
      <w:sz w:val="22"/>
      <w:lang w:eastAsia="en-US"/>
    </w:rPr>
  </w:style>
  <w:style w:type="paragraph" w:customStyle="1" w:styleId="BTEMEASMCA">
    <w:name w:val="BT EMEA_SMCA"/>
    <w:basedOn w:val="prastasis"/>
    <w:link w:val="BTEMEASMCAChar"/>
    <w:autoRedefine/>
    <w:uiPriority w:val="99"/>
    <w:rsid w:val="00066890"/>
    <w:pPr>
      <w:tabs>
        <w:tab w:val="clear" w:pos="567"/>
      </w:tabs>
      <w:spacing w:line="240" w:lineRule="auto"/>
    </w:pPr>
    <w:rPr>
      <w:rFonts w:eastAsia="SimSun"/>
      <w:noProof/>
      <w:sz w:val="20"/>
    </w:rPr>
  </w:style>
  <w:style w:type="character" w:customStyle="1" w:styleId="BTEMEASMCAChar">
    <w:name w:val="BT EMEA_SMCA Char"/>
    <w:link w:val="BTEMEASMCA"/>
    <w:uiPriority w:val="99"/>
    <w:locked/>
    <w:rsid w:val="00066890"/>
    <w:rPr>
      <w:rFonts w:ascii="Times New Roman" w:eastAsia="SimSun" w:hAnsi="Times New Roman"/>
      <w:noProof/>
      <w:lang w:eastAsia="en-US"/>
    </w:rPr>
  </w:style>
  <w:style w:type="character" w:customStyle="1" w:styleId="CharChar12">
    <w:name w:val="Char Char12"/>
    <w:uiPriority w:val="99"/>
    <w:locked/>
    <w:rsid w:val="00066890"/>
    <w:rPr>
      <w:snapToGrid w:val="0"/>
      <w:lang w:val="en-GB" w:eastAsia="en-US"/>
    </w:rPr>
  </w:style>
  <w:style w:type="paragraph" w:styleId="Sraopastraipa">
    <w:name w:val="List Paragraph"/>
    <w:basedOn w:val="prastasis"/>
    <w:uiPriority w:val="99"/>
    <w:qFormat/>
    <w:rsid w:val="00B65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904739">
      <w:bodyDiv w:val="1"/>
      <w:marLeft w:val="0"/>
      <w:marRight w:val="0"/>
      <w:marTop w:val="0"/>
      <w:marBottom w:val="0"/>
      <w:divBdr>
        <w:top w:val="none" w:sz="0" w:space="0" w:color="auto"/>
        <w:left w:val="none" w:sz="0" w:space="0" w:color="auto"/>
        <w:bottom w:val="none" w:sz="0" w:space="0" w:color="auto"/>
        <w:right w:val="none" w:sz="0" w:space="0" w:color="auto"/>
      </w:divBdr>
    </w:div>
    <w:div w:id="20475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B6F2-B08A-4B4B-9180-D1FFCDBD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4299</Words>
  <Characters>29337</Characters>
  <Application>Microsoft Office Word</Application>
  <DocSecurity>8</DocSecurity>
  <Lines>244</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PharmaSwiss</Company>
  <LinksUpToDate>false</LinksUpToDate>
  <CharactersWithSpaces>33569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Skirtumai</dc:creator>
  <cp:lastModifiedBy>Albina Burkauskaitė</cp:lastModifiedBy>
  <cp:revision>2</cp:revision>
  <dcterms:created xsi:type="dcterms:W3CDTF">2014-06-25T11:23:00Z</dcterms:created>
  <dcterms:modified xsi:type="dcterms:W3CDTF">2014-06-25T11:25:00Z</dcterms:modified>
</cp:coreProperties>
</file>