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C55877" w:rsidP="00C55877">
      <w:pPr>
        <w:tabs>
          <w:tab w:val="left" w:pos="5190"/>
        </w:tabs>
        <w:spacing w:after="0" w:line="240" w:lineRule="auto"/>
        <w:rPr>
          <w:rFonts w:ascii="Times New Roman" w:hAnsi="Times New Roman"/>
          <w:iCs/>
          <w:noProof/>
        </w:rPr>
      </w:pPr>
      <w:r>
        <w:rPr>
          <w:rFonts w:ascii="Times New Roman" w:hAnsi="Times New Roman"/>
          <w:iCs/>
          <w:noProof/>
        </w:rPr>
        <w:tab/>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jc w:val="center"/>
        <w:rPr>
          <w:rFonts w:ascii="Times New Roman" w:hAnsi="Times New Roman"/>
          <w:iCs/>
          <w:noProof/>
        </w:rPr>
      </w:pPr>
    </w:p>
    <w:p w:rsidR="00B80EAD" w:rsidRPr="00C0013B" w:rsidRDefault="00B80EAD" w:rsidP="00B80EAD">
      <w:pPr>
        <w:spacing w:after="0" w:line="240" w:lineRule="auto"/>
        <w:jc w:val="center"/>
        <w:rPr>
          <w:rFonts w:ascii="Times New Roman" w:hAnsi="Times New Roman"/>
          <w:b/>
          <w:caps/>
        </w:rPr>
      </w:pPr>
      <w:bookmarkStart w:id="0" w:name="_Toc129243096"/>
      <w:bookmarkStart w:id="1" w:name="_Toc129243221"/>
      <w:r w:rsidRPr="00C0013B">
        <w:rPr>
          <w:rFonts w:ascii="Times New Roman" w:hAnsi="Times New Roman"/>
          <w:b/>
          <w:caps/>
        </w:rPr>
        <w:t>I PRIEDAS</w:t>
      </w:r>
      <w:bookmarkEnd w:id="0"/>
      <w:bookmarkEnd w:id="1"/>
    </w:p>
    <w:p w:rsidR="00B80EAD" w:rsidRPr="00C0013B" w:rsidRDefault="00B80EAD" w:rsidP="00B80EAD">
      <w:pPr>
        <w:spacing w:after="0" w:line="240" w:lineRule="auto"/>
        <w:jc w:val="center"/>
        <w:rPr>
          <w:rFonts w:ascii="Times New Roman" w:hAnsi="Times New Roman"/>
          <w:iCs/>
          <w:noProof/>
        </w:rPr>
      </w:pPr>
    </w:p>
    <w:p w:rsidR="00B80EAD" w:rsidRPr="00C0013B" w:rsidRDefault="00B80EAD" w:rsidP="00B80EAD">
      <w:pPr>
        <w:spacing w:after="0" w:line="240" w:lineRule="auto"/>
        <w:jc w:val="center"/>
        <w:rPr>
          <w:rFonts w:ascii="Times New Roman" w:hAnsi="Times New Roman"/>
          <w:b/>
          <w:caps/>
        </w:rPr>
      </w:pPr>
      <w:bookmarkStart w:id="2" w:name="_Toc129243097"/>
      <w:bookmarkStart w:id="3" w:name="_Toc129243222"/>
      <w:r w:rsidRPr="00C0013B">
        <w:rPr>
          <w:rFonts w:ascii="Times New Roman" w:hAnsi="Times New Roman"/>
          <w:b/>
          <w:caps/>
        </w:rPr>
        <w:t>PREPARATO CHARAKTERISTIKŲ SANTRAUKA</w:t>
      </w:r>
      <w:bookmarkEnd w:id="2"/>
      <w:bookmarkEnd w:id="3"/>
    </w:p>
    <w:p w:rsidR="00B80EAD" w:rsidRPr="00C0013B" w:rsidRDefault="00B80EAD" w:rsidP="00B80EAD">
      <w:pPr>
        <w:spacing w:after="0" w:line="240" w:lineRule="auto"/>
        <w:ind w:left="567" w:hanging="567"/>
        <w:rPr>
          <w:rFonts w:ascii="Times New Roman" w:hAnsi="Times New Roman"/>
          <w:b/>
        </w:rPr>
      </w:pPr>
      <w:r w:rsidRPr="00C0013B">
        <w:rPr>
          <w:rFonts w:ascii="Times New Roman" w:hAnsi="Times New Roman"/>
          <w:b/>
          <w:bCs/>
          <w:iCs/>
        </w:rPr>
        <w:br w:type="page"/>
      </w:r>
      <w:bookmarkStart w:id="4" w:name="_Toc129243098"/>
      <w:bookmarkStart w:id="5" w:name="_Toc129243223"/>
      <w:r w:rsidRPr="00C0013B">
        <w:rPr>
          <w:rFonts w:ascii="Times New Roman" w:hAnsi="Times New Roman"/>
          <w:b/>
        </w:rPr>
        <w:lastRenderedPageBreak/>
        <w:t>1.</w:t>
      </w:r>
      <w:r w:rsidRPr="00C0013B">
        <w:rPr>
          <w:rFonts w:ascii="Times New Roman" w:hAnsi="Times New Roman"/>
          <w:b/>
        </w:rPr>
        <w:tab/>
        <w:t>VAISTINIO PREPARATO PAVADINIMAS</w:t>
      </w:r>
      <w:bookmarkEnd w:id="4"/>
      <w:bookmarkEnd w:id="5"/>
    </w:p>
    <w:p w:rsidR="00B80EAD" w:rsidRPr="00C0013B" w:rsidRDefault="00B80EAD" w:rsidP="00B80EAD">
      <w:pPr>
        <w:spacing w:after="0" w:line="240" w:lineRule="auto"/>
        <w:rPr>
          <w:rFonts w:ascii="Times New Roman" w:hAnsi="Times New Roman"/>
          <w:lang w:eastAsia="lt-LT"/>
        </w:rPr>
      </w:pPr>
    </w:p>
    <w:p w:rsidR="00B80EAD" w:rsidRPr="00C0013B" w:rsidRDefault="00B80EAD" w:rsidP="00B80EAD">
      <w:pPr>
        <w:spacing w:after="0" w:line="240" w:lineRule="auto"/>
        <w:rPr>
          <w:rFonts w:ascii="Times New Roman" w:hAnsi="Times New Roman"/>
          <w:lang w:eastAsia="lt-LT"/>
        </w:rPr>
      </w:pPr>
      <w:bookmarkStart w:id="6" w:name="_Hlk119940603"/>
      <w:r w:rsidRPr="00C0013B">
        <w:rPr>
          <w:rFonts w:ascii="Times New Roman" w:hAnsi="Times New Roman"/>
          <w:lang w:eastAsia="lt-LT"/>
        </w:rPr>
        <w:t>Metformin Teva 1000 mg plėvele dengtos tabletės</w:t>
      </w:r>
    </w:p>
    <w:bookmarkEnd w:id="6"/>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rPr>
      </w:pPr>
      <w:bookmarkStart w:id="7" w:name="_Toc129243099"/>
      <w:bookmarkStart w:id="8" w:name="_Toc129243224"/>
      <w:r w:rsidRPr="00C0013B">
        <w:rPr>
          <w:rFonts w:ascii="Times New Roman" w:hAnsi="Times New Roman"/>
          <w:b/>
        </w:rPr>
        <w:t>2.</w:t>
      </w:r>
      <w:r w:rsidRPr="00C0013B">
        <w:rPr>
          <w:rFonts w:ascii="Times New Roman" w:hAnsi="Times New Roman"/>
          <w:b/>
        </w:rPr>
        <w:tab/>
        <w:t>KOKYBINĖ IR KIEKYBINĖ SUDĖTIS</w:t>
      </w:r>
      <w:bookmarkEnd w:id="7"/>
      <w:bookmarkEnd w:id="8"/>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Kiekvienoje plėvele dengtoje tabletėje yra 1000</w:t>
      </w:r>
      <w:r w:rsidR="008D69FA">
        <w:rPr>
          <w:rFonts w:ascii="Times New Roman" w:hAnsi="Times New Roman"/>
          <w:iCs/>
          <w:noProof/>
        </w:rPr>
        <w:t> </w:t>
      </w:r>
      <w:r w:rsidRPr="00C0013B">
        <w:rPr>
          <w:rFonts w:ascii="Times New Roman" w:hAnsi="Times New Roman"/>
          <w:iCs/>
          <w:noProof/>
        </w:rPr>
        <w:t>mg metformino hidrochlorido, atitinkančio 780</w:t>
      </w:r>
      <w:r w:rsidR="008D69FA">
        <w:rPr>
          <w:rFonts w:ascii="Times New Roman" w:hAnsi="Times New Roman"/>
          <w:iCs/>
          <w:noProof/>
        </w:rPr>
        <w:t> </w:t>
      </w:r>
      <w:r w:rsidRPr="00C0013B">
        <w:rPr>
          <w:rFonts w:ascii="Times New Roman" w:hAnsi="Times New Roman"/>
          <w:iCs/>
          <w:noProof/>
        </w:rPr>
        <w:t xml:space="preserve">mg metformino.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Visos pagalbinės medžiagos išvardytos 6.1 skyriuje.</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rPr>
      </w:pPr>
      <w:bookmarkStart w:id="9" w:name="_Toc129243100"/>
      <w:bookmarkStart w:id="10" w:name="_Toc129243225"/>
      <w:r w:rsidRPr="00C0013B">
        <w:rPr>
          <w:rFonts w:ascii="Times New Roman" w:hAnsi="Times New Roman"/>
          <w:b/>
        </w:rPr>
        <w:t>3.</w:t>
      </w:r>
      <w:r w:rsidRPr="00C0013B">
        <w:rPr>
          <w:rFonts w:ascii="Times New Roman" w:hAnsi="Times New Roman"/>
          <w:b/>
        </w:rPr>
        <w:tab/>
        <w:t>FARMACINĖ FORMA</w:t>
      </w:r>
      <w:bookmarkEnd w:id="9"/>
      <w:bookmarkEnd w:id="10"/>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Plėvele dengta tabletė</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Baltos</w:t>
      </w:r>
      <w:r w:rsidR="00AF5F8A">
        <w:rPr>
          <w:rFonts w:ascii="Times New Roman" w:hAnsi="Times New Roman"/>
          <w:iCs/>
          <w:noProof/>
        </w:rPr>
        <w:t xml:space="preserve"> arba balkšvos</w:t>
      </w:r>
      <w:r w:rsidRPr="00C0013B">
        <w:rPr>
          <w:rFonts w:ascii="Times New Roman" w:hAnsi="Times New Roman"/>
          <w:iCs/>
          <w:noProof/>
        </w:rPr>
        <w:t xml:space="preserve">, ovalo formos, 18,6 mm x 9,3 mm dydžio </w:t>
      </w:r>
      <w:r w:rsidR="00746BD1">
        <w:rPr>
          <w:rFonts w:ascii="Times New Roman" w:hAnsi="Times New Roman"/>
          <w:iCs/>
          <w:noProof/>
        </w:rPr>
        <w:t xml:space="preserve">plėvele dengtos </w:t>
      </w:r>
      <w:r w:rsidRPr="00C0013B">
        <w:rPr>
          <w:rFonts w:ascii="Times New Roman" w:hAnsi="Times New Roman"/>
          <w:iCs/>
          <w:noProof/>
        </w:rPr>
        <w:t>tabletės su vagele, kurių vienoje pusėje yra įspaudas „9/3“, o kitoje „72/14“.</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Vagelė skirta tik tabletei perlaužti, kad būtų lengviau nuryti, bet ne jai padalyti į lygias dozes.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rPr>
      </w:pPr>
      <w:bookmarkStart w:id="11" w:name="_Toc129243101"/>
      <w:bookmarkStart w:id="12" w:name="_Toc129243226"/>
      <w:r w:rsidRPr="00C0013B">
        <w:rPr>
          <w:rFonts w:ascii="Times New Roman" w:hAnsi="Times New Roman"/>
          <w:b/>
        </w:rPr>
        <w:t>4.</w:t>
      </w:r>
      <w:r w:rsidRPr="00C0013B">
        <w:rPr>
          <w:rFonts w:ascii="Times New Roman" w:hAnsi="Times New Roman"/>
          <w:b/>
        </w:rPr>
        <w:tab/>
        <w:t>KLINIKINĖ INFORMACIJA</w:t>
      </w:r>
      <w:bookmarkEnd w:id="11"/>
      <w:bookmarkEnd w:id="12"/>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13" w:name="_Toc129243102"/>
      <w:bookmarkStart w:id="14" w:name="_Toc129243227"/>
      <w:r w:rsidRPr="00C0013B">
        <w:rPr>
          <w:rFonts w:ascii="Times New Roman" w:hAnsi="Times New Roman"/>
          <w:b/>
          <w:kern w:val="28"/>
        </w:rPr>
        <w:t>4.1</w:t>
      </w:r>
      <w:r w:rsidRPr="00C0013B">
        <w:rPr>
          <w:rFonts w:ascii="Times New Roman" w:hAnsi="Times New Roman"/>
          <w:b/>
          <w:kern w:val="28"/>
        </w:rPr>
        <w:tab/>
        <w:t>Terapinės indikacijos</w:t>
      </w:r>
      <w:bookmarkEnd w:id="13"/>
      <w:bookmarkEnd w:id="14"/>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r w:rsidRPr="00C0013B">
        <w:rPr>
          <w:rFonts w:ascii="Times New Roman" w:hAnsi="Times New Roman"/>
        </w:rPr>
        <w:t>2 tipo cukriniu diabetu sergančių suaugusių pacientų, ypač turinčių antsvorio, gydymas, kai vien tinkama dieta bei fiziniu aktyvumu neįmanoma palaikyti reikiamos gliukozės koncentracijos kraujyje.</w:t>
      </w:r>
    </w:p>
    <w:p w:rsidR="00B80EAD" w:rsidRPr="00C0013B" w:rsidRDefault="00B80EAD" w:rsidP="00B80EAD">
      <w:pPr>
        <w:spacing w:after="0" w:line="240" w:lineRule="auto"/>
        <w:rPr>
          <w:rFonts w:ascii="Times New Roman" w:hAnsi="Times New Roman"/>
        </w:rPr>
      </w:pPr>
    </w:p>
    <w:p w:rsidR="00B80EAD" w:rsidRPr="00C0013B" w:rsidRDefault="00B80EAD" w:rsidP="00C55877">
      <w:pPr>
        <w:numPr>
          <w:ilvl w:val="0"/>
          <w:numId w:val="35"/>
        </w:numPr>
        <w:spacing w:after="0" w:line="240" w:lineRule="auto"/>
        <w:rPr>
          <w:rFonts w:ascii="Times New Roman" w:hAnsi="Times New Roman"/>
        </w:rPr>
      </w:pPr>
      <w:r w:rsidRPr="00C0013B">
        <w:rPr>
          <w:rFonts w:ascii="Times New Roman" w:hAnsi="Times New Roman"/>
        </w:rPr>
        <w:t>Suaugusiuosius galima gydyti vien metforminu arba kartu su kitais geriamaisiais vaist</w:t>
      </w:r>
      <w:r w:rsidR="00F60DA0">
        <w:rPr>
          <w:rFonts w:ascii="Times New Roman" w:hAnsi="Times New Roman"/>
        </w:rPr>
        <w:t>ini</w:t>
      </w:r>
      <w:r w:rsidRPr="00C0013B">
        <w:rPr>
          <w:rFonts w:ascii="Times New Roman" w:hAnsi="Times New Roman"/>
        </w:rPr>
        <w:t>ais</w:t>
      </w:r>
      <w:r w:rsidR="00F60DA0">
        <w:rPr>
          <w:rFonts w:ascii="Times New Roman" w:hAnsi="Times New Roman"/>
        </w:rPr>
        <w:t xml:space="preserve"> preparatais</w:t>
      </w:r>
      <w:r w:rsidRPr="00C0013B">
        <w:rPr>
          <w:rFonts w:ascii="Times New Roman" w:hAnsi="Times New Roman"/>
        </w:rPr>
        <w:t xml:space="preserve"> nuo cukrinio diabeto arba su insulinu. </w:t>
      </w:r>
    </w:p>
    <w:p w:rsidR="00B80EAD" w:rsidRPr="00C0013B" w:rsidRDefault="00B80EAD" w:rsidP="00B80EAD">
      <w:pPr>
        <w:spacing w:after="0" w:line="240" w:lineRule="auto"/>
        <w:rPr>
          <w:rFonts w:ascii="Times New Roman" w:hAnsi="Times New Roman"/>
          <w:iCs/>
          <w:noProof/>
        </w:rPr>
      </w:pPr>
    </w:p>
    <w:p w:rsidR="00B80EAD" w:rsidRPr="00C0013B" w:rsidRDefault="00B80EAD" w:rsidP="00C55877">
      <w:pPr>
        <w:numPr>
          <w:ilvl w:val="0"/>
          <w:numId w:val="35"/>
        </w:numPr>
        <w:spacing w:after="0" w:line="240" w:lineRule="auto"/>
        <w:rPr>
          <w:rFonts w:ascii="Times New Roman" w:hAnsi="Times New Roman"/>
        </w:rPr>
      </w:pPr>
      <w:r w:rsidRPr="00C0013B">
        <w:rPr>
          <w:rFonts w:ascii="Times New Roman" w:hAnsi="Times New Roman"/>
        </w:rPr>
        <w:t xml:space="preserve">10 metų </w:t>
      </w:r>
      <w:r w:rsidR="00F60DA0">
        <w:rPr>
          <w:rFonts w:ascii="Times New Roman" w:hAnsi="Times New Roman"/>
        </w:rPr>
        <w:t xml:space="preserve">ir vyresniems </w:t>
      </w:r>
      <w:r w:rsidRPr="00C0013B">
        <w:rPr>
          <w:rFonts w:ascii="Times New Roman" w:hAnsi="Times New Roman"/>
        </w:rPr>
        <w:t xml:space="preserve">vaikams </w:t>
      </w:r>
      <w:r w:rsidR="00F60DA0">
        <w:rPr>
          <w:rFonts w:ascii="Times New Roman" w:hAnsi="Times New Roman"/>
        </w:rPr>
        <w:t>bei</w:t>
      </w:r>
      <w:r w:rsidR="00F60DA0" w:rsidRPr="00C0013B">
        <w:rPr>
          <w:rFonts w:ascii="Times New Roman" w:hAnsi="Times New Roman"/>
        </w:rPr>
        <w:t xml:space="preserve"> </w:t>
      </w:r>
      <w:r w:rsidRPr="00C0013B">
        <w:rPr>
          <w:rFonts w:ascii="Times New Roman" w:hAnsi="Times New Roman"/>
        </w:rPr>
        <w:t>paaugliams galima taikyti monoterapiją metforminu arba šį vaistinį preparatą vartoti kartu su insulinu.</w:t>
      </w: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r w:rsidRPr="00C0013B">
        <w:rPr>
          <w:rFonts w:ascii="Times New Roman" w:hAnsi="Times New Roman"/>
          <w:bCs/>
          <w:iCs/>
        </w:rPr>
        <w:t xml:space="preserve">Nustatyta, kad antsvorio turintiems ir 2 tipo cukriniu diabetu sergantiems pacientams po neveiksmingo gydymo dieta, taikant pirmaeilį gydymą metforminu, </w:t>
      </w:r>
      <w:r w:rsidRPr="00C0013B">
        <w:rPr>
          <w:rFonts w:ascii="Times New Roman" w:hAnsi="Times New Roman"/>
        </w:rPr>
        <w:t xml:space="preserve">sumažėja su šia liga susijusių komplikacijų rizika </w:t>
      </w:r>
      <w:r w:rsidRPr="00C0013B">
        <w:rPr>
          <w:rFonts w:ascii="Times New Roman" w:hAnsi="Times New Roman"/>
          <w:bCs/>
          <w:iCs/>
        </w:rPr>
        <w:t>(žr. 5.1 skyrių).</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15" w:name="_Toc129243103"/>
      <w:bookmarkStart w:id="16" w:name="_Toc129243228"/>
      <w:r w:rsidRPr="00C0013B">
        <w:rPr>
          <w:rFonts w:ascii="Times New Roman" w:hAnsi="Times New Roman"/>
          <w:b/>
          <w:kern w:val="28"/>
        </w:rPr>
        <w:t>4.2</w:t>
      </w:r>
      <w:r w:rsidRPr="00C0013B">
        <w:rPr>
          <w:rFonts w:ascii="Times New Roman" w:hAnsi="Times New Roman"/>
          <w:b/>
          <w:kern w:val="28"/>
        </w:rPr>
        <w:tab/>
        <w:t>Dozavimas ir vartojimo metodas</w:t>
      </w:r>
      <w:bookmarkEnd w:id="15"/>
      <w:bookmarkEnd w:id="16"/>
    </w:p>
    <w:p w:rsidR="00B80EAD" w:rsidRPr="00C0013B" w:rsidRDefault="00B80EAD" w:rsidP="00B80EAD">
      <w:pPr>
        <w:spacing w:after="0" w:line="240" w:lineRule="auto"/>
        <w:ind w:left="567" w:hanging="567"/>
        <w:rPr>
          <w:rFonts w:ascii="Times New Roman" w:hAnsi="Times New Roman"/>
          <w:b/>
          <w:kern w:val="28"/>
        </w:rPr>
      </w:pPr>
    </w:p>
    <w:p w:rsidR="00B80EAD" w:rsidRPr="00302BCB" w:rsidRDefault="00B80EAD" w:rsidP="00B80EAD">
      <w:pPr>
        <w:spacing w:after="0" w:line="240" w:lineRule="auto"/>
        <w:rPr>
          <w:rFonts w:ascii="Times New Roman" w:hAnsi="Times New Roman"/>
          <w:i/>
          <w:noProof/>
          <w:u w:val="single"/>
        </w:rPr>
      </w:pPr>
      <w:r w:rsidRPr="00302BCB">
        <w:rPr>
          <w:rFonts w:ascii="Times New Roman" w:hAnsi="Times New Roman"/>
          <w:i/>
          <w:noProof/>
          <w:u w:val="single"/>
        </w:rPr>
        <w:t>Dozavimas</w:t>
      </w:r>
    </w:p>
    <w:p w:rsidR="00B80EAD" w:rsidRPr="00C0013B" w:rsidRDefault="00B80EAD" w:rsidP="00B80EAD">
      <w:pPr>
        <w:spacing w:after="0" w:line="240" w:lineRule="auto"/>
        <w:rPr>
          <w:rFonts w:ascii="Times New Roman" w:hAnsi="Times New Roman"/>
          <w:iCs/>
          <w:noProof/>
        </w:rPr>
      </w:pPr>
    </w:p>
    <w:p w:rsidR="00B80EAD" w:rsidRPr="00302BCB" w:rsidRDefault="00B80EAD" w:rsidP="00B80EAD">
      <w:pPr>
        <w:spacing w:after="0" w:line="240" w:lineRule="auto"/>
        <w:rPr>
          <w:rFonts w:ascii="Times New Roman" w:hAnsi="Times New Roman"/>
          <w:i/>
          <w:iCs/>
          <w:noProof/>
        </w:rPr>
      </w:pPr>
      <w:r w:rsidRPr="00302BCB">
        <w:rPr>
          <w:rFonts w:ascii="Times New Roman" w:hAnsi="Times New Roman"/>
          <w:i/>
          <w:iCs/>
          <w:noProof/>
        </w:rPr>
        <w:t>Suaugusie</w:t>
      </w:r>
      <w:r w:rsidR="00FD3CC6" w:rsidRPr="00302BCB">
        <w:rPr>
          <w:rFonts w:ascii="Times New Roman" w:hAnsi="Times New Roman"/>
          <w:i/>
          <w:iCs/>
          <w:noProof/>
        </w:rPr>
        <w:t xml:space="preserve">ji, kurių inkstų funkcija </w:t>
      </w:r>
      <w:r w:rsidR="00AC7B20" w:rsidRPr="00302BCB">
        <w:rPr>
          <w:rFonts w:ascii="Times New Roman" w:hAnsi="Times New Roman"/>
          <w:i/>
          <w:iCs/>
          <w:noProof/>
        </w:rPr>
        <w:t>normali (</w:t>
      </w:r>
      <w:r w:rsidR="00FD3CC6" w:rsidRPr="00302BCB">
        <w:rPr>
          <w:rFonts w:ascii="Times New Roman" w:hAnsi="Times New Roman"/>
          <w:i/>
          <w:iCs/>
          <w:noProof/>
        </w:rPr>
        <w:t>GFG</w:t>
      </w:r>
      <w:r w:rsidR="00AC7B20" w:rsidRPr="00302BCB">
        <w:rPr>
          <w:rFonts w:ascii="Times New Roman" w:hAnsi="Times New Roman"/>
          <w:i/>
          <w:iCs/>
          <w:noProof/>
        </w:rPr>
        <w:t xml:space="preserve"> ≥ 90 </w:t>
      </w:r>
      <w:r w:rsidR="00900AB9" w:rsidRPr="00302BCB">
        <w:rPr>
          <w:rFonts w:ascii="Times New Roman" w:hAnsi="Times New Roman"/>
          <w:i/>
          <w:iCs/>
          <w:noProof/>
        </w:rPr>
        <w:t>m</w:t>
      </w:r>
      <w:r w:rsidR="00900AB9">
        <w:rPr>
          <w:rFonts w:ascii="Times New Roman" w:hAnsi="Times New Roman"/>
          <w:i/>
          <w:iCs/>
          <w:noProof/>
        </w:rPr>
        <w:t>L</w:t>
      </w:r>
      <w:r w:rsidR="00AC7B20" w:rsidRPr="00302BCB">
        <w:rPr>
          <w:rFonts w:ascii="Times New Roman" w:hAnsi="Times New Roman"/>
          <w:i/>
          <w:iCs/>
          <w:noProof/>
        </w:rPr>
        <w:t>/min</w:t>
      </w:r>
      <w:r w:rsidR="004B0633">
        <w:rPr>
          <w:rFonts w:ascii="Times New Roman" w:hAnsi="Times New Roman"/>
          <w:i/>
          <w:iCs/>
          <w:noProof/>
        </w:rPr>
        <w:t>.)</w:t>
      </w:r>
      <w:r w:rsidRPr="00302BCB">
        <w:rPr>
          <w:rFonts w:ascii="Times New Roman" w:hAnsi="Times New Roman"/>
          <w:i/>
          <w:iCs/>
          <w:noProof/>
        </w:rPr>
        <w:t xml:space="preserve"> </w:t>
      </w: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t xml:space="preserve">Monoterapija ir deriniai su kitais geriamaisiais vaistais nuo cukrinio diabeto </w:t>
      </w:r>
    </w:p>
    <w:p w:rsidR="00B80EAD" w:rsidRPr="00C0013B" w:rsidRDefault="00B80EAD" w:rsidP="00B80EAD">
      <w:pPr>
        <w:pStyle w:val="Sraopastraipa"/>
        <w:numPr>
          <w:ilvl w:val="0"/>
          <w:numId w:val="10"/>
        </w:numPr>
        <w:spacing w:after="0" w:line="240" w:lineRule="auto"/>
        <w:rPr>
          <w:rFonts w:ascii="Times New Roman" w:hAnsi="Times New Roman"/>
          <w:iCs/>
          <w:noProof/>
        </w:rPr>
      </w:pPr>
      <w:r w:rsidRPr="00C0013B">
        <w:rPr>
          <w:rFonts w:ascii="Times New Roman" w:hAnsi="Times New Roman"/>
          <w:iCs/>
          <w:noProof/>
        </w:rPr>
        <w:t>Įprastinė pradinė dozė yra 500</w:t>
      </w:r>
      <w:r w:rsidR="00F60DA0">
        <w:rPr>
          <w:rFonts w:ascii="Times New Roman" w:hAnsi="Times New Roman"/>
          <w:iCs/>
          <w:noProof/>
        </w:rPr>
        <w:t> mg</w:t>
      </w:r>
      <w:r w:rsidRPr="00C0013B">
        <w:rPr>
          <w:rFonts w:ascii="Times New Roman" w:hAnsi="Times New Roman"/>
          <w:iCs/>
          <w:noProof/>
        </w:rPr>
        <w:t xml:space="preserve"> arba 850</w:t>
      </w:r>
      <w:r w:rsidR="00F60DA0">
        <w:rPr>
          <w:rFonts w:ascii="Times New Roman" w:hAnsi="Times New Roman"/>
          <w:iCs/>
          <w:noProof/>
        </w:rPr>
        <w:t> mg</w:t>
      </w:r>
      <w:r w:rsidRPr="00C0013B">
        <w:rPr>
          <w:rFonts w:ascii="Times New Roman" w:hAnsi="Times New Roman"/>
          <w:iCs/>
          <w:noProof/>
        </w:rPr>
        <w:t xml:space="preserve"> metformino hidrochlorido, 2 arba 3 kartus per parą valgio metu ar pavalgius. </w:t>
      </w:r>
    </w:p>
    <w:p w:rsidR="00B80EAD" w:rsidRPr="00C0013B" w:rsidRDefault="00B80EAD" w:rsidP="00B80EAD">
      <w:pPr>
        <w:pStyle w:val="Sraopastraipa"/>
        <w:numPr>
          <w:ilvl w:val="0"/>
          <w:numId w:val="10"/>
        </w:numPr>
        <w:spacing w:after="0" w:line="240" w:lineRule="auto"/>
        <w:rPr>
          <w:rFonts w:ascii="Times New Roman" w:hAnsi="Times New Roman"/>
          <w:noProof/>
        </w:rPr>
      </w:pPr>
      <w:r w:rsidRPr="00C0013B">
        <w:rPr>
          <w:rFonts w:ascii="Times New Roman" w:hAnsi="Times New Roman"/>
          <w:iCs/>
          <w:noProof/>
        </w:rPr>
        <w:t xml:space="preserve">Po 10–15 parų dozę reikia koreguoti atsižvelgiant į gliukozės kiekį kraujyje. </w:t>
      </w:r>
      <w:r w:rsidRPr="00C0013B">
        <w:rPr>
          <w:rFonts w:ascii="Times New Roman" w:hAnsi="Times New Roman"/>
          <w:noProof/>
        </w:rPr>
        <w:t xml:space="preserve">Kai dozė didinama lėtai, vaisto įsisavinimas </w:t>
      </w:r>
      <w:r w:rsidRPr="00C0013B">
        <w:rPr>
          <w:rFonts w:ascii="Times New Roman" w:hAnsi="Times New Roman"/>
        </w:rPr>
        <w:t xml:space="preserve">virškinimo trakte </w:t>
      </w:r>
      <w:r w:rsidRPr="00C0013B">
        <w:rPr>
          <w:rFonts w:ascii="Times New Roman" w:hAnsi="Times New Roman"/>
          <w:noProof/>
        </w:rPr>
        <w:t>gali pagerėti.</w:t>
      </w:r>
    </w:p>
    <w:p w:rsidR="00B80EAD" w:rsidRPr="00C0013B" w:rsidRDefault="00B80EAD" w:rsidP="00B80EAD">
      <w:pPr>
        <w:pStyle w:val="Sraopastraipa"/>
        <w:numPr>
          <w:ilvl w:val="0"/>
          <w:numId w:val="10"/>
        </w:numPr>
        <w:spacing w:after="0" w:line="240" w:lineRule="auto"/>
        <w:rPr>
          <w:rFonts w:ascii="Times New Roman" w:hAnsi="Times New Roman"/>
          <w:iCs/>
          <w:noProof/>
        </w:rPr>
      </w:pPr>
      <w:r w:rsidRPr="00C0013B">
        <w:rPr>
          <w:rFonts w:ascii="Times New Roman" w:hAnsi="Times New Roman"/>
          <w:iCs/>
          <w:noProof/>
        </w:rPr>
        <w:t xml:space="preserve">Pacientams, </w:t>
      </w:r>
      <w:r w:rsidR="00900AB9">
        <w:rPr>
          <w:rFonts w:ascii="Times New Roman" w:hAnsi="Times New Roman"/>
          <w:iCs/>
          <w:noProof/>
        </w:rPr>
        <w:t>gaunantiems</w:t>
      </w:r>
      <w:r w:rsidRPr="00C0013B">
        <w:rPr>
          <w:rFonts w:ascii="Times New Roman" w:hAnsi="Times New Roman"/>
          <w:iCs/>
          <w:noProof/>
        </w:rPr>
        <w:t xml:space="preserve"> dide</w:t>
      </w:r>
      <w:r w:rsidR="001624E2">
        <w:rPr>
          <w:rFonts w:ascii="Times New Roman" w:hAnsi="Times New Roman"/>
          <w:iCs/>
          <w:noProof/>
        </w:rPr>
        <w:t>lę</w:t>
      </w:r>
      <w:r w:rsidRPr="00C0013B">
        <w:rPr>
          <w:rFonts w:ascii="Times New Roman" w:hAnsi="Times New Roman"/>
          <w:iCs/>
          <w:noProof/>
        </w:rPr>
        <w:t xml:space="preserve"> </w:t>
      </w:r>
      <w:r w:rsidR="001624E2">
        <w:rPr>
          <w:rFonts w:ascii="Times New Roman" w:hAnsi="Times New Roman"/>
          <w:iCs/>
          <w:noProof/>
        </w:rPr>
        <w:t xml:space="preserve">metformino hidrochlorido </w:t>
      </w:r>
      <w:r w:rsidRPr="00C0013B">
        <w:rPr>
          <w:rFonts w:ascii="Times New Roman" w:hAnsi="Times New Roman"/>
          <w:iCs/>
          <w:noProof/>
        </w:rPr>
        <w:t>dozę (</w:t>
      </w:r>
      <w:r w:rsidR="001624E2">
        <w:rPr>
          <w:rFonts w:ascii="Times New Roman" w:hAnsi="Times New Roman"/>
          <w:iCs/>
          <w:noProof/>
        </w:rPr>
        <w:t xml:space="preserve">nuo </w:t>
      </w:r>
      <w:r w:rsidRPr="00C0013B">
        <w:rPr>
          <w:rFonts w:ascii="Times New Roman" w:hAnsi="Times New Roman"/>
          <w:iCs/>
          <w:noProof/>
        </w:rPr>
        <w:t xml:space="preserve">2 </w:t>
      </w:r>
      <w:r w:rsidR="001624E2">
        <w:rPr>
          <w:rFonts w:ascii="Times New Roman" w:hAnsi="Times New Roman"/>
          <w:iCs/>
          <w:noProof/>
        </w:rPr>
        <w:t>iki</w:t>
      </w:r>
      <w:r w:rsidR="001624E2" w:rsidRPr="00C0013B">
        <w:rPr>
          <w:rFonts w:ascii="Times New Roman" w:hAnsi="Times New Roman"/>
          <w:iCs/>
          <w:noProof/>
        </w:rPr>
        <w:t xml:space="preserve"> </w:t>
      </w:r>
      <w:r w:rsidR="00411D18" w:rsidRPr="00C0013B">
        <w:rPr>
          <w:rFonts w:ascii="Times New Roman" w:hAnsi="Times New Roman"/>
          <w:iCs/>
          <w:noProof/>
        </w:rPr>
        <w:t>3</w:t>
      </w:r>
      <w:r w:rsidR="00411D18">
        <w:rPr>
          <w:rFonts w:ascii="Times New Roman" w:hAnsi="Times New Roman"/>
          <w:iCs/>
          <w:noProof/>
        </w:rPr>
        <w:t> </w:t>
      </w:r>
      <w:r w:rsidRPr="00C0013B">
        <w:rPr>
          <w:rFonts w:ascii="Times New Roman" w:hAnsi="Times New Roman"/>
          <w:iCs/>
          <w:noProof/>
        </w:rPr>
        <w:t>g per parą), dvi 500</w:t>
      </w:r>
      <w:r w:rsidR="00F60DA0">
        <w:rPr>
          <w:rFonts w:ascii="Times New Roman" w:hAnsi="Times New Roman"/>
          <w:iCs/>
          <w:noProof/>
        </w:rPr>
        <w:t> mg</w:t>
      </w:r>
      <w:r w:rsidRPr="00C0013B">
        <w:rPr>
          <w:rFonts w:ascii="Times New Roman" w:hAnsi="Times New Roman"/>
          <w:iCs/>
          <w:noProof/>
        </w:rPr>
        <w:t xml:space="preserve"> metformino</w:t>
      </w:r>
      <w:r w:rsidR="00FB745B">
        <w:rPr>
          <w:rFonts w:ascii="Times New Roman" w:hAnsi="Times New Roman"/>
          <w:iCs/>
          <w:noProof/>
        </w:rPr>
        <w:t xml:space="preserve"> hidrochlorido</w:t>
      </w:r>
      <w:r w:rsidRPr="00C0013B">
        <w:rPr>
          <w:rFonts w:ascii="Times New Roman" w:hAnsi="Times New Roman"/>
          <w:iCs/>
          <w:noProof/>
        </w:rPr>
        <w:t xml:space="preserve"> tabletes galima pakeisti viena 1000</w:t>
      </w:r>
      <w:r w:rsidR="00F60DA0">
        <w:rPr>
          <w:rFonts w:ascii="Times New Roman" w:hAnsi="Times New Roman"/>
          <w:iCs/>
          <w:noProof/>
        </w:rPr>
        <w:t> mg</w:t>
      </w:r>
      <w:r w:rsidRPr="00C0013B">
        <w:rPr>
          <w:rFonts w:ascii="Times New Roman" w:hAnsi="Times New Roman"/>
          <w:iCs/>
          <w:noProof/>
        </w:rPr>
        <w:t xml:space="preserve"> metformino </w:t>
      </w:r>
      <w:r w:rsidR="00FB745B">
        <w:rPr>
          <w:rFonts w:ascii="Times New Roman" w:hAnsi="Times New Roman"/>
          <w:iCs/>
          <w:noProof/>
        </w:rPr>
        <w:t xml:space="preserve">hidrochlorido </w:t>
      </w:r>
      <w:r w:rsidRPr="00C0013B">
        <w:rPr>
          <w:rFonts w:ascii="Times New Roman" w:hAnsi="Times New Roman"/>
          <w:iCs/>
          <w:noProof/>
        </w:rPr>
        <w:t>tablete.</w:t>
      </w:r>
    </w:p>
    <w:p w:rsidR="00B80EAD" w:rsidRPr="00C0013B" w:rsidRDefault="00B80EAD" w:rsidP="00B80EAD">
      <w:pPr>
        <w:pStyle w:val="Sraopastraipa"/>
        <w:numPr>
          <w:ilvl w:val="0"/>
          <w:numId w:val="10"/>
        </w:numPr>
        <w:spacing w:after="0" w:line="240" w:lineRule="auto"/>
        <w:rPr>
          <w:rFonts w:ascii="Times New Roman" w:hAnsi="Times New Roman"/>
          <w:iCs/>
          <w:noProof/>
        </w:rPr>
      </w:pPr>
      <w:r w:rsidRPr="00C0013B">
        <w:rPr>
          <w:rFonts w:ascii="Times New Roman" w:hAnsi="Times New Roman"/>
          <w:iCs/>
          <w:noProof/>
        </w:rPr>
        <w:t xml:space="preserve">Didžiausia rekomenduojama paros dozė yra </w:t>
      </w:r>
      <w:r w:rsidR="00411D18" w:rsidRPr="00C0013B">
        <w:rPr>
          <w:rFonts w:ascii="Times New Roman" w:hAnsi="Times New Roman"/>
          <w:iCs/>
          <w:noProof/>
        </w:rPr>
        <w:t>3</w:t>
      </w:r>
      <w:r w:rsidR="00411D18">
        <w:rPr>
          <w:rFonts w:ascii="Times New Roman" w:hAnsi="Times New Roman"/>
          <w:iCs/>
          <w:noProof/>
        </w:rPr>
        <w:t> </w:t>
      </w:r>
      <w:r w:rsidRPr="00C0013B">
        <w:rPr>
          <w:rFonts w:ascii="Times New Roman" w:hAnsi="Times New Roman"/>
          <w:iCs/>
          <w:noProof/>
        </w:rPr>
        <w:t xml:space="preserve">g metformino hidrochlorido, padalyta į 3 dalis. </w:t>
      </w:r>
    </w:p>
    <w:p w:rsidR="00B80EAD" w:rsidRPr="00C0013B" w:rsidRDefault="00B80EAD" w:rsidP="00B80EAD">
      <w:pPr>
        <w:pStyle w:val="Sraopastraipa"/>
        <w:numPr>
          <w:ilvl w:val="0"/>
          <w:numId w:val="10"/>
        </w:numPr>
        <w:spacing w:after="0" w:line="240" w:lineRule="auto"/>
        <w:rPr>
          <w:rFonts w:ascii="Times New Roman" w:hAnsi="Times New Roman"/>
          <w:iCs/>
          <w:noProof/>
        </w:rPr>
      </w:pPr>
      <w:r w:rsidRPr="00C0013B">
        <w:rPr>
          <w:rFonts w:ascii="Times New Roman" w:hAnsi="Times New Roman"/>
          <w:iCs/>
          <w:noProof/>
        </w:rPr>
        <w:t xml:space="preserve">Jeigu anksčiau vartotas geriamasis vaistas nuo cukrinio diabeto keičiamas į metformino hidrochloridą: reikia baigti vartoti ankstesnį vaistą ir pradėti vartoti metformino aukščiau nurodyta doze.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lastRenderedPageBreak/>
        <w:t xml:space="preserve">Vartojimas </w:t>
      </w:r>
      <w:r w:rsidR="00F60DA0">
        <w:rPr>
          <w:rFonts w:ascii="Times New Roman" w:hAnsi="Times New Roman"/>
          <w:i/>
          <w:iCs/>
          <w:noProof/>
        </w:rPr>
        <w:t>derinyje</w:t>
      </w:r>
      <w:r w:rsidR="00F60DA0" w:rsidRPr="00C0013B">
        <w:rPr>
          <w:rFonts w:ascii="Times New Roman" w:hAnsi="Times New Roman"/>
          <w:i/>
          <w:iCs/>
          <w:noProof/>
        </w:rPr>
        <w:t xml:space="preserve"> </w:t>
      </w:r>
      <w:r w:rsidRPr="00C0013B">
        <w:rPr>
          <w:rFonts w:ascii="Times New Roman" w:hAnsi="Times New Roman"/>
          <w:i/>
          <w:iCs/>
          <w:noProof/>
        </w:rPr>
        <w:t xml:space="preserve">su insulinu </w:t>
      </w:r>
    </w:p>
    <w:p w:rsidR="00B80EAD" w:rsidRPr="00C0013B" w:rsidRDefault="00B80EAD" w:rsidP="00B80EAD">
      <w:pPr>
        <w:spacing w:after="0" w:line="240" w:lineRule="auto"/>
        <w:rPr>
          <w:rFonts w:ascii="Times New Roman" w:hAnsi="Times New Roman"/>
          <w:noProof/>
        </w:rPr>
      </w:pPr>
      <w:r w:rsidRPr="00C0013B">
        <w:rPr>
          <w:rFonts w:ascii="Times New Roman" w:hAnsi="Times New Roman"/>
          <w:noProof/>
        </w:rPr>
        <w:t>Norint geriau kontroliuoti gliukozės kiekį kraujyje, metformino hidrochloridą ir insuliną galima vartoti kartu. Metformino hidrochlorido skiriama įprastinė pradinė 500</w:t>
      </w:r>
      <w:r w:rsidR="00F60DA0">
        <w:rPr>
          <w:rFonts w:ascii="Times New Roman" w:hAnsi="Times New Roman"/>
          <w:noProof/>
        </w:rPr>
        <w:t> mg</w:t>
      </w:r>
      <w:r w:rsidRPr="00C0013B">
        <w:rPr>
          <w:rFonts w:ascii="Times New Roman" w:hAnsi="Times New Roman"/>
          <w:noProof/>
        </w:rPr>
        <w:t xml:space="preserve"> arba 850</w:t>
      </w:r>
      <w:r w:rsidR="00F60DA0">
        <w:rPr>
          <w:rFonts w:ascii="Times New Roman" w:hAnsi="Times New Roman"/>
          <w:noProof/>
        </w:rPr>
        <w:t> mg</w:t>
      </w:r>
      <w:r w:rsidRPr="00C0013B">
        <w:rPr>
          <w:rFonts w:ascii="Times New Roman" w:hAnsi="Times New Roman"/>
          <w:noProof/>
        </w:rPr>
        <w:t xml:space="preserve"> dozė 2-3 kartus per parą, o insulino dozuojama pagal gliukozės kiekį kraujo plazmoje.</w:t>
      </w:r>
    </w:p>
    <w:p w:rsidR="00FB745B" w:rsidRDefault="00FB745B" w:rsidP="00FB745B">
      <w:pPr>
        <w:spacing w:after="0" w:line="240" w:lineRule="auto"/>
        <w:rPr>
          <w:rFonts w:ascii="Times New Roman" w:hAnsi="Times New Roman"/>
          <w:i/>
        </w:rPr>
      </w:pPr>
    </w:p>
    <w:p w:rsidR="00FB745B" w:rsidRPr="00302BCB" w:rsidRDefault="00FB745B" w:rsidP="00FB745B">
      <w:pPr>
        <w:spacing w:after="0" w:line="240" w:lineRule="auto"/>
        <w:rPr>
          <w:rFonts w:ascii="Times New Roman" w:hAnsi="Times New Roman"/>
          <w:i/>
        </w:rPr>
      </w:pPr>
      <w:r w:rsidRPr="00302BCB">
        <w:rPr>
          <w:rFonts w:ascii="Times New Roman" w:hAnsi="Times New Roman"/>
          <w:i/>
        </w:rPr>
        <w:t xml:space="preserve">Senyviems pacientams </w:t>
      </w:r>
    </w:p>
    <w:p w:rsidR="00FB745B" w:rsidRPr="00C0013B" w:rsidRDefault="00FB745B" w:rsidP="00FB745B">
      <w:pPr>
        <w:spacing w:after="0" w:line="240" w:lineRule="auto"/>
        <w:rPr>
          <w:rFonts w:ascii="Times New Roman" w:hAnsi="Times New Roman"/>
          <w:noProof/>
        </w:rPr>
      </w:pPr>
    </w:p>
    <w:p w:rsidR="00FB745B" w:rsidRPr="00C0013B" w:rsidRDefault="00FB745B" w:rsidP="00FB745B">
      <w:pPr>
        <w:spacing w:after="0" w:line="240" w:lineRule="auto"/>
        <w:rPr>
          <w:rFonts w:ascii="Times New Roman" w:hAnsi="Times New Roman"/>
          <w:noProof/>
        </w:rPr>
      </w:pPr>
      <w:r w:rsidRPr="00C0013B">
        <w:rPr>
          <w:rFonts w:ascii="Times New Roman" w:hAnsi="Times New Roman"/>
          <w:noProof/>
        </w:rPr>
        <w:t>Dėl galimos inkstų funkcijos sumažėjimo senyviems pacientams, metformino hidrochlorido dozę gali prireikti koreguoti įvertinus inkstų funkciją. Būtina reguliariai ti</w:t>
      </w:r>
      <w:r w:rsidR="006C0368">
        <w:rPr>
          <w:rFonts w:ascii="Times New Roman" w:hAnsi="Times New Roman"/>
          <w:noProof/>
        </w:rPr>
        <w:t xml:space="preserve">krinti </w:t>
      </w:r>
      <w:r w:rsidRPr="00C0013B">
        <w:rPr>
          <w:rFonts w:ascii="Times New Roman" w:hAnsi="Times New Roman"/>
          <w:noProof/>
        </w:rPr>
        <w:t>inkstų funkciją (žr. 4.4 skyrių).</w:t>
      </w:r>
    </w:p>
    <w:p w:rsidR="00FB745B" w:rsidRPr="00C0013B" w:rsidRDefault="00FB745B" w:rsidP="00FB745B">
      <w:pPr>
        <w:spacing w:after="0" w:line="240" w:lineRule="auto"/>
        <w:rPr>
          <w:rFonts w:ascii="Times New Roman" w:hAnsi="Times New Roman"/>
          <w:i/>
          <w:iCs/>
          <w:noProof/>
        </w:rPr>
      </w:pPr>
    </w:p>
    <w:p w:rsidR="002E55AA" w:rsidRPr="00302BCB" w:rsidRDefault="00F60DA0" w:rsidP="002E55AA">
      <w:pPr>
        <w:spacing w:after="0" w:line="240" w:lineRule="auto"/>
        <w:rPr>
          <w:rFonts w:ascii="Times New Roman" w:hAnsi="Times New Roman"/>
          <w:i/>
          <w:iCs/>
          <w:noProof/>
        </w:rPr>
      </w:pPr>
      <w:r>
        <w:rPr>
          <w:rFonts w:ascii="Times New Roman" w:hAnsi="Times New Roman"/>
          <w:i/>
          <w:iCs/>
          <w:noProof/>
        </w:rPr>
        <w:t>Sutrikusi i</w:t>
      </w:r>
      <w:r w:rsidR="002E55AA" w:rsidRPr="00302BCB">
        <w:rPr>
          <w:rFonts w:ascii="Times New Roman" w:hAnsi="Times New Roman"/>
          <w:i/>
          <w:iCs/>
          <w:noProof/>
        </w:rPr>
        <w:t>nkstų funkcij</w:t>
      </w:r>
      <w:r>
        <w:rPr>
          <w:rFonts w:ascii="Times New Roman" w:hAnsi="Times New Roman"/>
          <w:i/>
          <w:iCs/>
          <w:noProof/>
        </w:rPr>
        <w:t>a</w:t>
      </w:r>
    </w:p>
    <w:p w:rsidR="002E55AA" w:rsidRPr="00FD3CC6" w:rsidRDefault="002E55AA" w:rsidP="002E55AA">
      <w:pPr>
        <w:spacing w:after="0" w:line="240" w:lineRule="auto"/>
        <w:rPr>
          <w:rFonts w:ascii="Times New Roman" w:hAnsi="Times New Roman"/>
          <w:iCs/>
          <w:noProof/>
        </w:rPr>
      </w:pPr>
    </w:p>
    <w:p w:rsidR="002E55AA" w:rsidRDefault="002E55AA" w:rsidP="002E55AA">
      <w:pPr>
        <w:spacing w:after="0" w:line="240" w:lineRule="auto"/>
        <w:rPr>
          <w:rFonts w:ascii="Times New Roman" w:hAnsi="Times New Roman"/>
          <w:iCs/>
          <w:noProof/>
        </w:rPr>
      </w:pPr>
      <w:r w:rsidRPr="00FD3CC6">
        <w:rPr>
          <w:rFonts w:ascii="Times New Roman" w:hAnsi="Times New Roman"/>
          <w:iCs/>
          <w:noProof/>
        </w:rPr>
        <w:t>Prieš pradedant gydymą vaistiniais preparatais, kurių sudėtyje yra metformino, ir po to mažiausiai kasmet reikia vertinti GFG. Pacientams, kuriems yra padidėjusi inkstų funkcijos sutrikimo tolesnio progresavimo rizika, ir senyviems žmonėms inkstų funkciją reikia vertinti dažniau, pvz., kas 3-6 mėnesius.</w:t>
      </w:r>
    </w:p>
    <w:p w:rsidR="002E55AA" w:rsidRDefault="002E55AA" w:rsidP="002E55AA">
      <w:pPr>
        <w:spacing w:after="0" w:line="240" w:lineRule="auto"/>
        <w:rPr>
          <w:rFonts w:ascii="Times New Roman" w:hAnsi="Times New Roman"/>
          <w:iCs/>
          <w:noProof/>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3354"/>
        <w:gridCol w:w="4682"/>
      </w:tblGrid>
      <w:tr w:rsidR="002E55AA" w:rsidRPr="00FD3CC6" w:rsidTr="00EA411C">
        <w:trPr>
          <w:trHeight w:val="651"/>
        </w:trPr>
        <w:tc>
          <w:tcPr>
            <w:tcW w:w="1297" w:type="dxa"/>
            <w:shd w:val="clear" w:color="auto" w:fill="auto"/>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GFG ml/min.</w:t>
            </w:r>
          </w:p>
        </w:tc>
        <w:tc>
          <w:tcPr>
            <w:tcW w:w="3354" w:type="dxa"/>
          </w:tcPr>
          <w:p w:rsidR="002E55AA" w:rsidRPr="00FD3CC6" w:rsidRDefault="002E55AA" w:rsidP="00F151DD">
            <w:pPr>
              <w:spacing w:after="0" w:line="240" w:lineRule="auto"/>
              <w:rPr>
                <w:rFonts w:ascii="Times New Roman" w:eastAsia="MS Mincho" w:hAnsi="Times New Roman"/>
                <w:lang w:val="en-US" w:eastAsia="ja-JP"/>
              </w:rPr>
            </w:pPr>
            <w:r w:rsidRPr="00FD3CC6">
              <w:rPr>
                <w:rFonts w:ascii="Times New Roman" w:eastAsia="MS Mincho" w:hAnsi="Times New Roman"/>
                <w:lang w:val="en-US" w:eastAsia="ja-JP"/>
              </w:rPr>
              <w:t>Visa didžiausia paros dozė</w:t>
            </w:r>
          </w:p>
          <w:p w:rsidR="002E55AA" w:rsidRPr="00FD3CC6" w:rsidRDefault="002E55AA" w:rsidP="00F151DD">
            <w:pPr>
              <w:spacing w:after="0" w:line="240" w:lineRule="auto"/>
              <w:rPr>
                <w:rFonts w:ascii="Times New Roman" w:eastAsia="MS Mincho" w:hAnsi="Times New Roman"/>
                <w:lang w:val="en-US" w:eastAsia="ja-JP"/>
              </w:rPr>
            </w:pPr>
            <w:r w:rsidRPr="00FD3CC6">
              <w:rPr>
                <w:rFonts w:ascii="Times New Roman" w:eastAsia="MS Mincho" w:hAnsi="Times New Roman"/>
                <w:lang w:val="en-US" w:eastAsia="ja-JP"/>
              </w:rPr>
              <w:t>(reikia padalyti į 2-3 paros dozes)</w:t>
            </w:r>
          </w:p>
        </w:tc>
        <w:tc>
          <w:tcPr>
            <w:tcW w:w="4682" w:type="dxa"/>
            <w:shd w:val="clear" w:color="auto" w:fill="auto"/>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Papildomos pastabos</w:t>
            </w:r>
          </w:p>
        </w:tc>
      </w:tr>
      <w:tr w:rsidR="002E55AA" w:rsidRPr="00FD3CC6" w:rsidTr="00EA411C">
        <w:trPr>
          <w:trHeight w:val="666"/>
        </w:trPr>
        <w:tc>
          <w:tcPr>
            <w:tcW w:w="1297" w:type="dxa"/>
            <w:shd w:val="clear" w:color="auto" w:fill="auto"/>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60-89</w:t>
            </w:r>
          </w:p>
        </w:tc>
        <w:tc>
          <w:tcPr>
            <w:tcW w:w="3354" w:type="dxa"/>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3000</w:t>
            </w:r>
            <w:r w:rsidR="00F60DA0">
              <w:rPr>
                <w:rFonts w:ascii="Times New Roman" w:eastAsia="MS Mincho" w:hAnsi="Times New Roman"/>
                <w:lang w:val="fr-FR" w:eastAsia="ja-JP"/>
              </w:rPr>
              <w:t> mg</w:t>
            </w:r>
          </w:p>
        </w:tc>
        <w:tc>
          <w:tcPr>
            <w:tcW w:w="4682" w:type="dxa"/>
            <w:shd w:val="clear" w:color="auto" w:fill="auto"/>
          </w:tcPr>
          <w:p w:rsidR="002E55AA" w:rsidRPr="0086326C" w:rsidRDefault="002E55AA" w:rsidP="00F151DD">
            <w:pPr>
              <w:spacing w:after="0" w:line="240" w:lineRule="auto"/>
              <w:rPr>
                <w:rFonts w:ascii="Times New Roman" w:eastAsia="MS Mincho" w:hAnsi="Times New Roman"/>
                <w:lang w:val="fr-FR" w:eastAsia="ja-JP"/>
              </w:rPr>
            </w:pPr>
            <w:r w:rsidRPr="0086326C">
              <w:rPr>
                <w:rFonts w:ascii="Times New Roman" w:eastAsia="MS Mincho" w:hAnsi="Times New Roman"/>
                <w:lang w:val="fr-FR" w:eastAsia="ja-JP"/>
              </w:rPr>
              <w:t>Dėl silpnėjančios inkstų funkcijos galima apsvarstyti galimybę mažinti dozę.</w:t>
            </w:r>
          </w:p>
        </w:tc>
      </w:tr>
      <w:tr w:rsidR="002E55AA" w:rsidRPr="00FD3CC6" w:rsidTr="00EA411C">
        <w:trPr>
          <w:trHeight w:val="651"/>
        </w:trPr>
        <w:tc>
          <w:tcPr>
            <w:tcW w:w="1297" w:type="dxa"/>
            <w:shd w:val="clear" w:color="auto" w:fill="auto"/>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45-59</w:t>
            </w:r>
          </w:p>
        </w:tc>
        <w:tc>
          <w:tcPr>
            <w:tcW w:w="3354" w:type="dxa"/>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2000</w:t>
            </w:r>
            <w:r w:rsidR="00F60DA0">
              <w:rPr>
                <w:rFonts w:ascii="Times New Roman" w:eastAsia="MS Mincho" w:hAnsi="Times New Roman"/>
                <w:lang w:val="fr-FR" w:eastAsia="ja-JP"/>
              </w:rPr>
              <w:t> mg</w:t>
            </w:r>
          </w:p>
        </w:tc>
        <w:tc>
          <w:tcPr>
            <w:tcW w:w="4682" w:type="dxa"/>
            <w:vMerge w:val="restart"/>
            <w:shd w:val="clear" w:color="auto" w:fill="auto"/>
          </w:tcPr>
          <w:p w:rsidR="002E55AA" w:rsidRPr="0086326C" w:rsidRDefault="002E55AA" w:rsidP="00F151DD">
            <w:pPr>
              <w:spacing w:after="0" w:line="240" w:lineRule="auto"/>
              <w:rPr>
                <w:rFonts w:ascii="Times New Roman" w:eastAsia="MS Mincho" w:hAnsi="Times New Roman"/>
                <w:lang w:val="fr-FR" w:eastAsia="ja-JP"/>
              </w:rPr>
            </w:pPr>
            <w:r w:rsidRPr="0086326C">
              <w:rPr>
                <w:rFonts w:ascii="Times New Roman" w:eastAsia="MS Mincho" w:hAnsi="Times New Roman"/>
                <w:lang w:val="fr-FR" w:eastAsia="ja-JP"/>
              </w:rPr>
              <w:t>Prieš svarstant galimybę pradėti gydymą metforminu, reikia peržiūrėti veiksnius, kurie gali didinti pieno rūgšties acidozės riziką (žr. 4.4 skyrių).</w:t>
            </w:r>
          </w:p>
          <w:p w:rsidR="002E55AA" w:rsidRPr="0086326C" w:rsidRDefault="002E55AA" w:rsidP="00F151DD">
            <w:pPr>
              <w:spacing w:after="0" w:line="240" w:lineRule="auto"/>
              <w:rPr>
                <w:rFonts w:ascii="Times New Roman" w:eastAsia="MS Mincho" w:hAnsi="Times New Roman"/>
                <w:lang w:val="fr-FR" w:eastAsia="ja-JP"/>
              </w:rPr>
            </w:pPr>
            <w:r w:rsidRPr="0086326C">
              <w:rPr>
                <w:rFonts w:ascii="Times New Roman" w:eastAsia="MS Mincho" w:hAnsi="Times New Roman"/>
                <w:lang w:val="fr-FR" w:eastAsia="ja-JP"/>
              </w:rPr>
              <w:t>Pradinė dozė yra ne daugiau kaip pusė didžiausios dozės.</w:t>
            </w:r>
          </w:p>
        </w:tc>
      </w:tr>
      <w:tr w:rsidR="002E55AA" w:rsidRPr="00FD3CC6" w:rsidTr="00EA411C">
        <w:trPr>
          <w:trHeight w:val="47"/>
        </w:trPr>
        <w:tc>
          <w:tcPr>
            <w:tcW w:w="1297" w:type="dxa"/>
            <w:shd w:val="clear" w:color="auto" w:fill="auto"/>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30-44</w:t>
            </w:r>
          </w:p>
        </w:tc>
        <w:tc>
          <w:tcPr>
            <w:tcW w:w="3354" w:type="dxa"/>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1000</w:t>
            </w:r>
            <w:r w:rsidR="00F60DA0">
              <w:rPr>
                <w:rFonts w:ascii="Times New Roman" w:eastAsia="MS Mincho" w:hAnsi="Times New Roman"/>
                <w:lang w:val="fr-FR" w:eastAsia="ja-JP"/>
              </w:rPr>
              <w:t> mg</w:t>
            </w:r>
          </w:p>
        </w:tc>
        <w:tc>
          <w:tcPr>
            <w:tcW w:w="4682" w:type="dxa"/>
            <w:vMerge/>
            <w:shd w:val="clear" w:color="auto" w:fill="auto"/>
          </w:tcPr>
          <w:p w:rsidR="002E55AA" w:rsidRPr="00FD3CC6" w:rsidRDefault="002E55AA" w:rsidP="00F151DD">
            <w:pPr>
              <w:spacing w:after="0" w:line="240" w:lineRule="auto"/>
              <w:rPr>
                <w:rFonts w:ascii="Times New Roman" w:eastAsia="MS Mincho" w:hAnsi="Times New Roman"/>
                <w:lang w:val="fr-FR" w:eastAsia="ja-JP"/>
              </w:rPr>
            </w:pPr>
          </w:p>
        </w:tc>
      </w:tr>
      <w:tr w:rsidR="002E55AA" w:rsidRPr="00FD3CC6" w:rsidTr="00EA411C">
        <w:trPr>
          <w:trHeight w:val="47"/>
        </w:trPr>
        <w:tc>
          <w:tcPr>
            <w:tcW w:w="1297" w:type="dxa"/>
            <w:shd w:val="clear" w:color="auto" w:fill="auto"/>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&lt; 30</w:t>
            </w:r>
          </w:p>
        </w:tc>
        <w:tc>
          <w:tcPr>
            <w:tcW w:w="3354" w:type="dxa"/>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w:t>
            </w:r>
          </w:p>
        </w:tc>
        <w:tc>
          <w:tcPr>
            <w:tcW w:w="4682" w:type="dxa"/>
            <w:shd w:val="clear" w:color="auto" w:fill="auto"/>
          </w:tcPr>
          <w:p w:rsidR="002E55AA" w:rsidRPr="00FD3CC6" w:rsidRDefault="002E55AA" w:rsidP="00F151DD">
            <w:pPr>
              <w:spacing w:after="0" w:line="240" w:lineRule="auto"/>
              <w:rPr>
                <w:rFonts w:ascii="Times New Roman" w:eastAsia="MS Mincho" w:hAnsi="Times New Roman"/>
                <w:lang w:val="fr-FR" w:eastAsia="ja-JP"/>
              </w:rPr>
            </w:pPr>
            <w:r w:rsidRPr="00FD3CC6">
              <w:rPr>
                <w:rFonts w:ascii="Times New Roman" w:eastAsia="MS Mincho" w:hAnsi="Times New Roman"/>
                <w:lang w:val="fr-FR" w:eastAsia="ja-JP"/>
              </w:rPr>
              <w:t>Metformino vartoti negalima.</w:t>
            </w:r>
          </w:p>
        </w:tc>
      </w:tr>
    </w:tbl>
    <w:p w:rsidR="00FD3CC6" w:rsidRDefault="00FD3CC6" w:rsidP="00B80EAD">
      <w:pPr>
        <w:spacing w:after="0" w:line="240" w:lineRule="auto"/>
        <w:rPr>
          <w:rFonts w:ascii="Times New Roman" w:hAnsi="Times New Roman"/>
          <w:iCs/>
          <w:noProof/>
        </w:rPr>
      </w:pPr>
    </w:p>
    <w:p w:rsidR="002E55AA" w:rsidRPr="00C0013B" w:rsidRDefault="002E55AA" w:rsidP="00B80EAD">
      <w:pPr>
        <w:spacing w:after="0" w:line="240" w:lineRule="auto"/>
        <w:rPr>
          <w:rFonts w:ascii="Times New Roman" w:hAnsi="Times New Roman"/>
          <w:iCs/>
          <w:noProof/>
        </w:rPr>
      </w:pPr>
    </w:p>
    <w:p w:rsidR="00B80EAD" w:rsidRPr="00302BCB" w:rsidRDefault="00B80EAD" w:rsidP="00B80EAD">
      <w:pPr>
        <w:spacing w:after="0" w:line="240" w:lineRule="auto"/>
        <w:rPr>
          <w:rFonts w:ascii="Times New Roman" w:hAnsi="Times New Roman"/>
          <w:i/>
          <w:iCs/>
          <w:noProof/>
          <w:u w:val="single"/>
        </w:rPr>
      </w:pPr>
      <w:r w:rsidRPr="00302BCB">
        <w:rPr>
          <w:rFonts w:ascii="Times New Roman" w:hAnsi="Times New Roman"/>
          <w:i/>
          <w:iCs/>
          <w:noProof/>
          <w:u w:val="single"/>
        </w:rPr>
        <w:t>Vaikų populiacija</w:t>
      </w:r>
    </w:p>
    <w:p w:rsidR="00B80EAD" w:rsidRPr="00C0013B" w:rsidRDefault="00B80EAD" w:rsidP="00B80EAD">
      <w:pPr>
        <w:spacing w:after="0" w:line="240" w:lineRule="auto"/>
        <w:rPr>
          <w:rFonts w:ascii="Times New Roman" w:hAnsi="Times New Roman"/>
          <w:i/>
          <w:noProof/>
        </w:rPr>
      </w:pPr>
    </w:p>
    <w:p w:rsidR="00B80EAD" w:rsidRPr="00C0013B" w:rsidRDefault="00B80EAD" w:rsidP="00B80EAD">
      <w:pPr>
        <w:spacing w:after="0" w:line="240" w:lineRule="auto"/>
        <w:rPr>
          <w:rFonts w:ascii="Times New Roman" w:hAnsi="Times New Roman"/>
          <w:i/>
          <w:noProof/>
        </w:rPr>
      </w:pPr>
      <w:r w:rsidRPr="00C0013B">
        <w:rPr>
          <w:rFonts w:ascii="Times New Roman" w:hAnsi="Times New Roman"/>
          <w:i/>
          <w:noProof/>
        </w:rPr>
        <w:t>Monoterapija ir derinimas su insulinu</w:t>
      </w:r>
    </w:p>
    <w:p w:rsidR="00B80EAD" w:rsidRPr="00C0013B" w:rsidRDefault="00B80EAD" w:rsidP="00B80EAD">
      <w:pPr>
        <w:pStyle w:val="Sraopastraipa"/>
        <w:numPr>
          <w:ilvl w:val="0"/>
          <w:numId w:val="13"/>
        </w:numPr>
        <w:spacing w:after="0" w:line="240" w:lineRule="auto"/>
        <w:rPr>
          <w:rFonts w:ascii="Times New Roman" w:hAnsi="Times New Roman"/>
          <w:noProof/>
        </w:rPr>
      </w:pPr>
      <w:r w:rsidRPr="00C0013B">
        <w:rPr>
          <w:rFonts w:ascii="Times New Roman" w:hAnsi="Times New Roman"/>
          <w:noProof/>
        </w:rPr>
        <w:t>Metformino galima vartoti vyresniems negu 10 metų vaikams ir paaugliams.</w:t>
      </w:r>
    </w:p>
    <w:p w:rsidR="00B80EAD" w:rsidRPr="00C0013B" w:rsidRDefault="00B80EAD" w:rsidP="00B80EAD">
      <w:pPr>
        <w:pStyle w:val="Sraopastraipa"/>
        <w:numPr>
          <w:ilvl w:val="0"/>
          <w:numId w:val="13"/>
        </w:numPr>
        <w:spacing w:after="0" w:line="240" w:lineRule="auto"/>
        <w:rPr>
          <w:rFonts w:ascii="Times New Roman" w:hAnsi="Times New Roman"/>
          <w:noProof/>
        </w:rPr>
      </w:pPr>
      <w:r w:rsidRPr="00C0013B">
        <w:rPr>
          <w:rFonts w:ascii="Times New Roman" w:hAnsi="Times New Roman"/>
          <w:noProof/>
        </w:rPr>
        <w:t>Dažniausia pradinė dozė yra 500</w:t>
      </w:r>
      <w:r w:rsidR="00F60DA0">
        <w:rPr>
          <w:rFonts w:ascii="Times New Roman" w:hAnsi="Times New Roman"/>
          <w:noProof/>
        </w:rPr>
        <w:t> mg</w:t>
      </w:r>
      <w:r w:rsidRPr="00C0013B">
        <w:rPr>
          <w:rFonts w:ascii="Times New Roman" w:hAnsi="Times New Roman"/>
          <w:noProof/>
        </w:rPr>
        <w:t xml:space="preserve"> arba 850</w:t>
      </w:r>
      <w:r w:rsidR="00F60DA0">
        <w:rPr>
          <w:rFonts w:ascii="Times New Roman" w:hAnsi="Times New Roman"/>
          <w:noProof/>
        </w:rPr>
        <w:t> mg</w:t>
      </w:r>
      <w:r w:rsidRPr="00C0013B">
        <w:rPr>
          <w:rFonts w:ascii="Times New Roman" w:hAnsi="Times New Roman"/>
          <w:noProof/>
        </w:rPr>
        <w:t xml:space="preserve"> metformino hidrochlorido 1 kartą per parą valgio metu arba pavalgius.</w:t>
      </w:r>
    </w:p>
    <w:p w:rsidR="00B80EAD" w:rsidRPr="00C0013B" w:rsidRDefault="00B80EAD" w:rsidP="00B80EAD">
      <w:pPr>
        <w:pStyle w:val="Sraopastraipa"/>
        <w:numPr>
          <w:ilvl w:val="0"/>
          <w:numId w:val="13"/>
        </w:numPr>
        <w:spacing w:after="0" w:line="240" w:lineRule="auto"/>
        <w:rPr>
          <w:rFonts w:ascii="Times New Roman" w:hAnsi="Times New Roman"/>
          <w:noProof/>
        </w:rPr>
      </w:pPr>
      <w:r w:rsidRPr="00C0013B">
        <w:rPr>
          <w:rFonts w:ascii="Times New Roman" w:hAnsi="Times New Roman"/>
          <w:noProof/>
        </w:rPr>
        <w:t xml:space="preserve">Po 10-15 dienų dozę reikia koreguoti įvertinus gliukozės kiekį kraujo plazmoje. Kai dozė didinama lėtai, vaisto įsisavinimas </w:t>
      </w:r>
      <w:r w:rsidRPr="00C0013B">
        <w:rPr>
          <w:rFonts w:ascii="Times New Roman" w:hAnsi="Times New Roman"/>
        </w:rPr>
        <w:t xml:space="preserve">virškinimo trakte </w:t>
      </w:r>
      <w:r w:rsidRPr="00C0013B">
        <w:rPr>
          <w:rFonts w:ascii="Times New Roman" w:hAnsi="Times New Roman"/>
          <w:noProof/>
        </w:rPr>
        <w:t>gali pagerėti. Didžiausia rekomenduojama metformino hidrochlorido dozė yra 2 g per parą, kuri dalijama į dvi arba tris vienkartines dozes.</w:t>
      </w:r>
    </w:p>
    <w:p w:rsidR="00B80EAD" w:rsidRDefault="00B80EAD" w:rsidP="00B80EAD">
      <w:pPr>
        <w:spacing w:after="0" w:line="240" w:lineRule="auto"/>
        <w:rPr>
          <w:rFonts w:ascii="Times New Roman" w:hAnsi="Times New Roman"/>
          <w:b/>
          <w:kern w:val="28"/>
        </w:rPr>
      </w:pPr>
      <w:bookmarkStart w:id="17" w:name="_Toc129243104"/>
      <w:bookmarkStart w:id="18" w:name="_Toc129243229"/>
    </w:p>
    <w:p w:rsidR="0013410C" w:rsidRPr="00170335" w:rsidRDefault="0013410C" w:rsidP="00B80EAD">
      <w:pPr>
        <w:spacing w:after="0" w:line="240" w:lineRule="auto"/>
        <w:rPr>
          <w:rFonts w:ascii="Times New Roman" w:hAnsi="Times New Roman"/>
          <w:kern w:val="28"/>
          <w:u w:val="single"/>
        </w:rPr>
      </w:pPr>
      <w:r w:rsidRPr="00170335">
        <w:rPr>
          <w:rFonts w:ascii="Times New Roman" w:hAnsi="Times New Roman"/>
          <w:kern w:val="28"/>
          <w:u w:val="single"/>
        </w:rPr>
        <w:t>Vartojimo metodas</w:t>
      </w:r>
    </w:p>
    <w:p w:rsidR="0013410C" w:rsidRPr="00302BCB" w:rsidRDefault="0013410C" w:rsidP="00B80EAD">
      <w:pPr>
        <w:spacing w:after="0" w:line="240" w:lineRule="auto"/>
        <w:rPr>
          <w:rFonts w:ascii="Times New Roman" w:hAnsi="Times New Roman"/>
          <w:kern w:val="28"/>
        </w:rPr>
      </w:pPr>
    </w:p>
    <w:p w:rsidR="0013410C" w:rsidRPr="00302BCB" w:rsidRDefault="0013410C" w:rsidP="00B80EAD">
      <w:pPr>
        <w:spacing w:after="0" w:line="240" w:lineRule="auto"/>
        <w:rPr>
          <w:rFonts w:ascii="Times New Roman" w:hAnsi="Times New Roman"/>
          <w:kern w:val="28"/>
        </w:rPr>
      </w:pPr>
      <w:r w:rsidRPr="00302BCB">
        <w:rPr>
          <w:rFonts w:ascii="Times New Roman" w:hAnsi="Times New Roman"/>
          <w:kern w:val="28"/>
        </w:rPr>
        <w:t>Vartoti per burną.</w:t>
      </w:r>
    </w:p>
    <w:p w:rsidR="00B80EAD" w:rsidRPr="00C0013B" w:rsidRDefault="00B80EAD" w:rsidP="00B80EAD">
      <w:pPr>
        <w:spacing w:after="0" w:line="240" w:lineRule="auto"/>
        <w:rPr>
          <w:rFonts w:ascii="Times New Roman" w:hAnsi="Times New Roman"/>
          <w:b/>
          <w:kern w:val="28"/>
        </w:rPr>
      </w:pPr>
    </w:p>
    <w:p w:rsidR="00B80EAD" w:rsidRPr="00C0013B" w:rsidRDefault="00B80EAD" w:rsidP="00B80EAD">
      <w:pPr>
        <w:spacing w:after="0" w:line="240" w:lineRule="auto"/>
        <w:ind w:left="567" w:hanging="567"/>
        <w:rPr>
          <w:rFonts w:ascii="Times New Roman" w:hAnsi="Times New Roman"/>
          <w:b/>
          <w:kern w:val="28"/>
        </w:rPr>
      </w:pPr>
      <w:r w:rsidRPr="00C0013B">
        <w:rPr>
          <w:rFonts w:ascii="Times New Roman" w:hAnsi="Times New Roman"/>
          <w:b/>
          <w:kern w:val="28"/>
        </w:rPr>
        <w:t>4.3</w:t>
      </w:r>
      <w:r w:rsidRPr="00C0013B">
        <w:rPr>
          <w:rFonts w:ascii="Times New Roman" w:hAnsi="Times New Roman"/>
          <w:b/>
          <w:kern w:val="28"/>
        </w:rPr>
        <w:tab/>
        <w:t>Kontraindikacijos</w:t>
      </w:r>
      <w:bookmarkEnd w:id="17"/>
      <w:bookmarkEnd w:id="18"/>
    </w:p>
    <w:p w:rsidR="00B80EAD" w:rsidRPr="00C0013B" w:rsidRDefault="00B80EAD" w:rsidP="00B80EAD">
      <w:pPr>
        <w:spacing w:after="0" w:line="240" w:lineRule="auto"/>
        <w:rPr>
          <w:rFonts w:ascii="Times New Roman" w:hAnsi="Times New Roman"/>
          <w:b/>
          <w:iCs/>
          <w:noProof/>
        </w:rPr>
      </w:pPr>
    </w:p>
    <w:p w:rsidR="00B80EAD" w:rsidRPr="00C0013B" w:rsidRDefault="00B80EAD" w:rsidP="00B80EAD">
      <w:pPr>
        <w:pStyle w:val="Sraopastraipa"/>
        <w:numPr>
          <w:ilvl w:val="0"/>
          <w:numId w:val="14"/>
        </w:numPr>
        <w:spacing w:after="0" w:line="240" w:lineRule="auto"/>
        <w:rPr>
          <w:rFonts w:ascii="Times New Roman" w:hAnsi="Times New Roman"/>
          <w:iCs/>
          <w:noProof/>
        </w:rPr>
      </w:pPr>
      <w:r w:rsidRPr="00C0013B">
        <w:rPr>
          <w:rFonts w:ascii="Times New Roman" w:hAnsi="Times New Roman"/>
          <w:iCs/>
          <w:noProof/>
        </w:rPr>
        <w:t xml:space="preserve">Padidėjęs jautrumas </w:t>
      </w:r>
      <w:r w:rsidR="00721DE6">
        <w:rPr>
          <w:rFonts w:ascii="Times New Roman" w:hAnsi="Times New Roman"/>
          <w:iCs/>
          <w:noProof/>
        </w:rPr>
        <w:t>veikliajai medžiagai</w:t>
      </w:r>
      <w:r w:rsidR="00721DE6" w:rsidRPr="00C0013B">
        <w:rPr>
          <w:rFonts w:ascii="Times New Roman" w:hAnsi="Times New Roman"/>
          <w:iCs/>
          <w:noProof/>
        </w:rPr>
        <w:t xml:space="preserve"> </w:t>
      </w:r>
      <w:r w:rsidRPr="00C0013B">
        <w:rPr>
          <w:rFonts w:ascii="Times New Roman" w:hAnsi="Times New Roman"/>
          <w:iCs/>
          <w:noProof/>
        </w:rPr>
        <w:t>arba bet kuriai 6.1 skyriuje nurodytai pagalbinei medžiagai.</w:t>
      </w:r>
    </w:p>
    <w:p w:rsidR="00FB745B" w:rsidRDefault="00FB745B" w:rsidP="00FB745B">
      <w:pPr>
        <w:pStyle w:val="Sraopastraipa"/>
        <w:numPr>
          <w:ilvl w:val="0"/>
          <w:numId w:val="14"/>
        </w:numPr>
        <w:spacing w:after="0" w:line="240" w:lineRule="auto"/>
        <w:rPr>
          <w:rFonts w:ascii="Times New Roman" w:hAnsi="Times New Roman"/>
          <w:iCs/>
          <w:noProof/>
        </w:rPr>
      </w:pPr>
      <w:r w:rsidRPr="00D738B3">
        <w:rPr>
          <w:rFonts w:ascii="Times New Roman" w:hAnsi="Times New Roman"/>
          <w:iCs/>
          <w:noProof/>
        </w:rPr>
        <w:t>Bet kokio tipo ūminė metabolinė acidozė (pvz., pieno rūgšties acidozė, diabetinė ketoacidozė)</w:t>
      </w:r>
      <w:r>
        <w:rPr>
          <w:rFonts w:ascii="Times New Roman" w:hAnsi="Times New Roman"/>
          <w:iCs/>
          <w:noProof/>
        </w:rPr>
        <w:t>.</w:t>
      </w:r>
    </w:p>
    <w:p w:rsidR="00FB745B" w:rsidRDefault="00821C4F" w:rsidP="00FB745B">
      <w:pPr>
        <w:pStyle w:val="Sraopastraipa"/>
        <w:numPr>
          <w:ilvl w:val="0"/>
          <w:numId w:val="14"/>
        </w:numPr>
        <w:spacing w:after="0" w:line="240" w:lineRule="auto"/>
        <w:rPr>
          <w:rFonts w:ascii="Times New Roman" w:hAnsi="Times New Roman"/>
          <w:iCs/>
          <w:noProof/>
        </w:rPr>
      </w:pPr>
      <w:r>
        <w:rPr>
          <w:rFonts w:ascii="Times New Roman" w:hAnsi="Times New Roman"/>
          <w:iCs/>
          <w:noProof/>
        </w:rPr>
        <w:t>Diabetinė prieškominė būklė.</w:t>
      </w:r>
    </w:p>
    <w:p w:rsidR="00FB745B" w:rsidRPr="00C55877" w:rsidRDefault="00FB745B" w:rsidP="00C55877">
      <w:pPr>
        <w:pStyle w:val="Sraopastraipa"/>
        <w:numPr>
          <w:ilvl w:val="0"/>
          <w:numId w:val="14"/>
        </w:numPr>
        <w:spacing w:after="0" w:line="240" w:lineRule="auto"/>
        <w:rPr>
          <w:rFonts w:ascii="Times New Roman" w:hAnsi="Times New Roman"/>
          <w:iCs/>
          <w:noProof/>
        </w:rPr>
      </w:pPr>
      <w:r>
        <w:rPr>
          <w:rFonts w:ascii="Times New Roman" w:hAnsi="Times New Roman"/>
          <w:iCs/>
          <w:noProof/>
        </w:rPr>
        <w:t>Sunkus inkstų nepakankamumas (</w:t>
      </w:r>
      <w:r w:rsidRPr="00D738B3">
        <w:rPr>
          <w:rFonts w:ascii="Times New Roman" w:hAnsi="Times New Roman"/>
          <w:iCs/>
          <w:noProof/>
        </w:rPr>
        <w:t>GFG &lt; 30</w:t>
      </w:r>
      <w:r w:rsidR="00411D18">
        <w:rPr>
          <w:rFonts w:ascii="Times New Roman" w:hAnsi="Times New Roman"/>
          <w:iCs/>
          <w:noProof/>
        </w:rPr>
        <w:t> </w:t>
      </w:r>
      <w:r w:rsidRPr="00D738B3">
        <w:rPr>
          <w:rFonts w:ascii="Times New Roman" w:hAnsi="Times New Roman"/>
          <w:iCs/>
          <w:noProof/>
        </w:rPr>
        <w:t>m</w:t>
      </w:r>
      <w:r>
        <w:rPr>
          <w:rFonts w:ascii="Times New Roman" w:hAnsi="Times New Roman"/>
          <w:iCs/>
          <w:noProof/>
        </w:rPr>
        <w:t>L</w:t>
      </w:r>
      <w:r w:rsidRPr="00D738B3">
        <w:rPr>
          <w:rFonts w:ascii="Times New Roman" w:hAnsi="Times New Roman"/>
          <w:iCs/>
          <w:noProof/>
        </w:rPr>
        <w:t>/min.</w:t>
      </w:r>
      <w:r>
        <w:rPr>
          <w:rFonts w:ascii="Times New Roman" w:hAnsi="Times New Roman"/>
          <w:iCs/>
          <w:noProof/>
        </w:rPr>
        <w:t>).</w:t>
      </w:r>
      <w:r w:rsidRPr="00C0013B">
        <w:rPr>
          <w:rFonts w:ascii="Times New Roman" w:hAnsi="Times New Roman"/>
          <w:iCs/>
          <w:noProof/>
        </w:rPr>
        <w:t xml:space="preserve"> </w:t>
      </w:r>
    </w:p>
    <w:p w:rsidR="00B80EAD" w:rsidRPr="00C0013B" w:rsidRDefault="00B80EAD" w:rsidP="00B80EAD">
      <w:pPr>
        <w:pStyle w:val="Sraopastraipa"/>
        <w:numPr>
          <w:ilvl w:val="0"/>
          <w:numId w:val="14"/>
        </w:numPr>
        <w:spacing w:after="0" w:line="240" w:lineRule="auto"/>
        <w:rPr>
          <w:rFonts w:ascii="Times New Roman" w:hAnsi="Times New Roman"/>
          <w:iCs/>
          <w:noProof/>
        </w:rPr>
      </w:pPr>
      <w:r w:rsidRPr="00C0013B">
        <w:rPr>
          <w:rFonts w:ascii="Times New Roman" w:hAnsi="Times New Roman"/>
          <w:iCs/>
          <w:noProof/>
        </w:rPr>
        <w:t xml:space="preserve">Ūminės būklės, dėl kurių gali sutrikti inkstų veikla, pvz.: dehidracija, sunki infekcija, šokas. </w:t>
      </w:r>
    </w:p>
    <w:p w:rsidR="00B80EAD" w:rsidRPr="00C0013B" w:rsidRDefault="00821C4F" w:rsidP="00B80EAD">
      <w:pPr>
        <w:pStyle w:val="Sraopastraipa"/>
        <w:numPr>
          <w:ilvl w:val="0"/>
          <w:numId w:val="14"/>
        </w:numPr>
        <w:spacing w:after="0" w:line="240" w:lineRule="auto"/>
        <w:rPr>
          <w:rFonts w:ascii="Times New Roman" w:hAnsi="Times New Roman"/>
          <w:iCs/>
          <w:noProof/>
        </w:rPr>
      </w:pPr>
      <w:r>
        <w:rPr>
          <w:rFonts w:ascii="Times New Roman" w:hAnsi="Times New Roman"/>
          <w:iCs/>
          <w:noProof/>
        </w:rPr>
        <w:lastRenderedPageBreak/>
        <w:t>L</w:t>
      </w:r>
      <w:r w:rsidR="00B80EAD" w:rsidRPr="00C0013B">
        <w:rPr>
          <w:rFonts w:ascii="Times New Roman" w:hAnsi="Times New Roman"/>
          <w:iCs/>
          <w:noProof/>
        </w:rPr>
        <w:t>igos, galinčios sukelti audinių hipoksiją</w:t>
      </w:r>
      <w:r>
        <w:rPr>
          <w:rFonts w:ascii="Times New Roman" w:hAnsi="Times New Roman"/>
          <w:iCs/>
          <w:noProof/>
        </w:rPr>
        <w:t xml:space="preserve"> (ypatingai ūminės ligos arba paūmėjusios lėtinės ligos)</w:t>
      </w:r>
      <w:r w:rsidR="00B80EAD" w:rsidRPr="00C0013B">
        <w:rPr>
          <w:rFonts w:ascii="Times New Roman" w:hAnsi="Times New Roman"/>
          <w:iCs/>
          <w:noProof/>
        </w:rPr>
        <w:t xml:space="preserve">, pvz.: </w:t>
      </w:r>
      <w:r>
        <w:rPr>
          <w:rFonts w:ascii="Times New Roman" w:hAnsi="Times New Roman"/>
          <w:iCs/>
          <w:noProof/>
        </w:rPr>
        <w:t>dekompensuotas širdies nepakankamumas</w:t>
      </w:r>
      <w:r w:rsidR="00B80EAD" w:rsidRPr="00C0013B">
        <w:rPr>
          <w:rFonts w:ascii="Times New Roman" w:hAnsi="Times New Roman"/>
          <w:iCs/>
          <w:noProof/>
        </w:rPr>
        <w:t xml:space="preserve">, </w:t>
      </w:r>
      <w:r>
        <w:rPr>
          <w:rFonts w:ascii="Times New Roman" w:hAnsi="Times New Roman"/>
          <w:iCs/>
          <w:noProof/>
        </w:rPr>
        <w:t xml:space="preserve">kvėpavimo sistemos nepakankamumas, </w:t>
      </w:r>
      <w:r w:rsidR="00B80EAD" w:rsidRPr="00C0013B">
        <w:rPr>
          <w:rFonts w:ascii="Times New Roman" w:hAnsi="Times New Roman"/>
          <w:iCs/>
          <w:noProof/>
        </w:rPr>
        <w:t xml:space="preserve">neseniai įvykęs miokardo infarktas, šokas. </w:t>
      </w:r>
    </w:p>
    <w:p w:rsidR="00696992" w:rsidRDefault="00B80EAD" w:rsidP="00B80EAD">
      <w:pPr>
        <w:pStyle w:val="Sraopastraipa"/>
        <w:numPr>
          <w:ilvl w:val="0"/>
          <w:numId w:val="14"/>
        </w:numPr>
        <w:spacing w:after="0" w:line="240" w:lineRule="auto"/>
        <w:rPr>
          <w:rFonts w:ascii="Times New Roman" w:hAnsi="Times New Roman"/>
          <w:iCs/>
          <w:noProof/>
        </w:rPr>
      </w:pPr>
      <w:r w:rsidRPr="00C0013B">
        <w:rPr>
          <w:rFonts w:ascii="Times New Roman" w:hAnsi="Times New Roman"/>
          <w:iCs/>
          <w:noProof/>
        </w:rPr>
        <w:t>Kepenų nepakankamumas, ūminis apsinuodijimas alkoholiu, lėtinis alkoholizmas.</w:t>
      </w:r>
    </w:p>
    <w:p w:rsidR="00B80EAD" w:rsidRPr="00C0013B" w:rsidRDefault="00B80EAD" w:rsidP="00B80EAD">
      <w:pPr>
        <w:spacing w:after="0" w:line="240" w:lineRule="auto"/>
        <w:ind w:left="567" w:hanging="567"/>
        <w:rPr>
          <w:rFonts w:ascii="Times New Roman" w:hAnsi="Times New Roman"/>
          <w:b/>
          <w:kern w:val="28"/>
        </w:rPr>
      </w:pPr>
      <w:bookmarkStart w:id="19" w:name="_Toc129243105"/>
      <w:bookmarkStart w:id="20" w:name="_Toc129243230"/>
      <w:r w:rsidRPr="00C0013B">
        <w:rPr>
          <w:rFonts w:ascii="Times New Roman" w:hAnsi="Times New Roman"/>
          <w:b/>
          <w:kern w:val="28"/>
        </w:rPr>
        <w:t>4.4</w:t>
      </w:r>
      <w:r w:rsidRPr="00C0013B">
        <w:rPr>
          <w:rFonts w:ascii="Times New Roman" w:hAnsi="Times New Roman"/>
          <w:b/>
          <w:kern w:val="28"/>
        </w:rPr>
        <w:tab/>
        <w:t>Specialūs įspėjimai ir atsargumo priemonės</w:t>
      </w:r>
      <w:bookmarkEnd w:id="19"/>
      <w:bookmarkEnd w:id="20"/>
    </w:p>
    <w:p w:rsidR="00B80EAD" w:rsidRPr="00C0013B" w:rsidRDefault="00B80EAD" w:rsidP="00B80EAD">
      <w:pPr>
        <w:spacing w:after="0" w:line="240" w:lineRule="auto"/>
        <w:rPr>
          <w:rFonts w:ascii="Times New Roman" w:hAnsi="Times New Roman"/>
          <w:iCs/>
          <w:noProof/>
        </w:rPr>
      </w:pPr>
    </w:p>
    <w:p w:rsidR="008B7002" w:rsidRDefault="008B7002" w:rsidP="008B7002">
      <w:pPr>
        <w:spacing w:after="0" w:line="240" w:lineRule="auto"/>
        <w:rPr>
          <w:rFonts w:ascii="Times New Roman" w:hAnsi="Times New Roman"/>
          <w:iCs/>
          <w:noProof/>
          <w:u w:val="single"/>
        </w:rPr>
      </w:pPr>
      <w:r w:rsidRPr="008B7002">
        <w:rPr>
          <w:rFonts w:ascii="Times New Roman" w:hAnsi="Times New Roman"/>
          <w:iCs/>
          <w:noProof/>
          <w:u w:val="single"/>
        </w:rPr>
        <w:t>Pieno rūgšties acidozė</w:t>
      </w:r>
    </w:p>
    <w:p w:rsidR="008B7002" w:rsidRPr="008B7002" w:rsidRDefault="008B7002" w:rsidP="008B7002">
      <w:pPr>
        <w:spacing w:after="0" w:line="240" w:lineRule="auto"/>
        <w:rPr>
          <w:rFonts w:ascii="Times New Roman" w:hAnsi="Times New Roman"/>
          <w:iCs/>
          <w:noProof/>
          <w:u w:val="single"/>
        </w:rPr>
      </w:pPr>
    </w:p>
    <w:p w:rsidR="00B80EAD" w:rsidRDefault="008B7002" w:rsidP="00B80EAD">
      <w:pPr>
        <w:spacing w:after="0" w:line="240" w:lineRule="auto"/>
        <w:rPr>
          <w:rFonts w:ascii="Times New Roman" w:hAnsi="Times New Roman"/>
          <w:iCs/>
          <w:noProof/>
        </w:rPr>
      </w:pPr>
      <w:r w:rsidRPr="00170335">
        <w:rPr>
          <w:rFonts w:ascii="Times New Roman" w:hAnsi="Times New Roman"/>
          <w:iCs/>
          <w:noProof/>
        </w:rPr>
        <w:t>Pieno rūgšties acidozė, labai reta, bet sunki metabolinė komplikacija, dažniausiai pasireiškia esant ūminiam inkstų funkcijos susilpnėjimui, širdies ir plaučių ligai arba sepsiui. Esant ūminiam inkstų funkcijos susilpnėjimui, metforminas kaupiasi ir didina pieno rūgšties acidozės riziką.</w:t>
      </w:r>
      <w:r w:rsidR="00B80EAD" w:rsidRPr="00C0013B">
        <w:rPr>
          <w:rFonts w:ascii="Times New Roman" w:hAnsi="Times New Roman"/>
          <w:iCs/>
          <w:noProof/>
        </w:rPr>
        <w:t xml:space="preserve"> </w:t>
      </w:r>
    </w:p>
    <w:p w:rsidR="00670AC4" w:rsidRDefault="00670AC4" w:rsidP="00670AC4">
      <w:pPr>
        <w:spacing w:after="0" w:line="240" w:lineRule="auto"/>
        <w:rPr>
          <w:rFonts w:ascii="Times New Roman" w:hAnsi="Times New Roman"/>
          <w:iCs/>
          <w:noProof/>
        </w:rPr>
      </w:pPr>
      <w:r w:rsidRPr="00670AC4">
        <w:rPr>
          <w:rFonts w:ascii="Times New Roman" w:hAnsi="Times New Roman"/>
          <w:iCs/>
          <w:noProof/>
        </w:rPr>
        <w:t>Esant dehidratacijai (sunkiam viduriavimui ar vėmimui, karščiavimui ar sumažėjusiam skysčių vartojimui), reikia laikinai nutraukti metformino vartojimą ir rekomenduojama kreiptis į sveikatos priežiūros specialistą.</w:t>
      </w:r>
    </w:p>
    <w:p w:rsidR="00670AC4" w:rsidRPr="00670AC4" w:rsidRDefault="00670AC4" w:rsidP="00670AC4">
      <w:pPr>
        <w:spacing w:after="0" w:line="240" w:lineRule="auto"/>
        <w:rPr>
          <w:rFonts w:ascii="Times New Roman" w:hAnsi="Times New Roman"/>
          <w:iCs/>
          <w:noProof/>
        </w:rPr>
      </w:pPr>
    </w:p>
    <w:p w:rsidR="00670AC4" w:rsidRDefault="00670AC4" w:rsidP="00670AC4">
      <w:pPr>
        <w:spacing w:after="0" w:line="240" w:lineRule="auto"/>
        <w:rPr>
          <w:rFonts w:ascii="Times New Roman" w:hAnsi="Times New Roman"/>
          <w:iCs/>
          <w:noProof/>
        </w:rPr>
      </w:pPr>
      <w:r w:rsidRPr="00670AC4">
        <w:rPr>
          <w:rFonts w:ascii="Times New Roman" w:hAnsi="Times New Roman"/>
          <w:iCs/>
          <w:noProof/>
        </w:rPr>
        <w:t>Vaistinius preparatus, kurie gali sukelti ūminį inkstų funkcijos sutrikimą (pvz., antihipertenzinius vaistinius preparatus, diuretikus ir NVNU), metforminu gydomiems pacientams reikia skirti atsargiai. Kiti pieno rūgšties acidozės rizikos veiksniai yra piktnaudžiavimas alkoholiu, kepenų nepakankamumas, nepakankamai kontroliuojamas diabetas, ketonemija, ilgalaikis badavimas ir su hipoksija susijusios būklės, taip pat vaistinių preparatų, kurie gali sukelti pieno rūgšties acidozę, vartojimas kartu (žr. 4.3 ir 4.5 skyrius).</w:t>
      </w:r>
    </w:p>
    <w:p w:rsidR="00B80EAD" w:rsidRPr="00C0013B" w:rsidRDefault="00B80EAD" w:rsidP="00B80EAD">
      <w:pPr>
        <w:spacing w:after="0" w:line="240" w:lineRule="auto"/>
        <w:rPr>
          <w:rFonts w:ascii="Times New Roman" w:hAnsi="Times New Roman"/>
          <w:iCs/>
          <w:noProof/>
          <w:u w:val="single"/>
        </w:rPr>
      </w:pPr>
    </w:p>
    <w:p w:rsidR="00B80EAD" w:rsidRPr="00C0013B" w:rsidRDefault="00B80EAD" w:rsidP="00B80EAD">
      <w:pPr>
        <w:spacing w:after="0" w:line="240" w:lineRule="auto"/>
        <w:rPr>
          <w:rFonts w:ascii="Times New Roman" w:hAnsi="Times New Roman"/>
        </w:rPr>
      </w:pPr>
    </w:p>
    <w:p w:rsidR="00B80EAD" w:rsidRPr="00C0013B" w:rsidRDefault="00214031" w:rsidP="00B80EAD">
      <w:pPr>
        <w:spacing w:after="0" w:line="240" w:lineRule="auto"/>
        <w:rPr>
          <w:rFonts w:ascii="Times New Roman" w:hAnsi="Times New Roman"/>
          <w:iCs/>
          <w:noProof/>
        </w:rPr>
      </w:pPr>
      <w:r w:rsidRPr="00214031">
        <w:rPr>
          <w:rFonts w:ascii="Times New Roman" w:hAnsi="Times New Roman"/>
        </w:rPr>
        <w:t xml:space="preserve">Pacientus ir (arba) globėjus reikia informuoti apie pieno rūgšties acidozės riziką. Pieno rūgšties acidozei būdingas acidozinis dusulys, pilvo skausmas, raumenų mėšlungis, astenija ir hipotermija, po kurių ištinka koma. Įtarus simptomus, pacientas turi nutraukti metformino vartojimą ir nedelsdamas kreiptis pagalbos į medikus. Diagnostiniai laboratorinių tyrimų duomenys yra sumažėjęs kraujo pH (&lt; 7,35), padidėjusi laktatų koncentracija plazmoje (&gt; </w:t>
      </w:r>
      <w:r w:rsidR="00411D18" w:rsidRPr="00214031">
        <w:rPr>
          <w:rFonts w:ascii="Times New Roman" w:hAnsi="Times New Roman"/>
        </w:rPr>
        <w:t>5</w:t>
      </w:r>
      <w:r w:rsidR="00411D18">
        <w:rPr>
          <w:rFonts w:ascii="Times New Roman" w:hAnsi="Times New Roman"/>
        </w:rPr>
        <w:t> </w:t>
      </w:r>
      <w:r w:rsidR="00821C4F" w:rsidRPr="00214031">
        <w:rPr>
          <w:rFonts w:ascii="Times New Roman" w:hAnsi="Times New Roman"/>
        </w:rPr>
        <w:t>mmo</w:t>
      </w:r>
      <w:r w:rsidR="00821C4F">
        <w:rPr>
          <w:rFonts w:ascii="Times New Roman" w:hAnsi="Times New Roman"/>
        </w:rPr>
        <w:t>L</w:t>
      </w:r>
      <w:r w:rsidRPr="00214031">
        <w:rPr>
          <w:rFonts w:ascii="Times New Roman" w:hAnsi="Times New Roman"/>
        </w:rPr>
        <w:t>/l) ir padidėjęs anijoninis tarpas bei laktatų / piruvatų santykis.</w:t>
      </w:r>
    </w:p>
    <w:p w:rsidR="00821C4F" w:rsidRDefault="00821C4F" w:rsidP="00B80EAD">
      <w:pPr>
        <w:spacing w:after="0" w:line="240" w:lineRule="auto"/>
        <w:rPr>
          <w:rFonts w:ascii="Times New Roman" w:hAnsi="Times New Roman"/>
          <w:iCs/>
          <w:noProof/>
          <w:u w:val="single"/>
        </w:rPr>
      </w:pPr>
    </w:p>
    <w:p w:rsidR="006F58C5" w:rsidRDefault="00B80EAD" w:rsidP="00B80EAD">
      <w:pPr>
        <w:spacing w:after="0" w:line="240" w:lineRule="auto"/>
        <w:rPr>
          <w:rFonts w:ascii="Times New Roman" w:hAnsi="Times New Roman"/>
          <w:iCs/>
          <w:noProof/>
          <w:u w:val="single"/>
        </w:rPr>
      </w:pPr>
      <w:r w:rsidRPr="00C0013B">
        <w:rPr>
          <w:rFonts w:ascii="Times New Roman" w:hAnsi="Times New Roman"/>
          <w:iCs/>
          <w:noProof/>
          <w:u w:val="single"/>
        </w:rPr>
        <w:t>Inkstų funkcija</w:t>
      </w:r>
    </w:p>
    <w:p w:rsidR="00B80EAD" w:rsidRPr="00302BCB" w:rsidRDefault="006F58C5" w:rsidP="00B80EAD">
      <w:pPr>
        <w:spacing w:after="0" w:line="240" w:lineRule="auto"/>
        <w:rPr>
          <w:rFonts w:ascii="Times New Roman" w:hAnsi="Times New Roman"/>
          <w:iCs/>
          <w:noProof/>
        </w:rPr>
      </w:pPr>
      <w:r w:rsidRPr="00302BCB">
        <w:rPr>
          <w:rFonts w:ascii="Times New Roman" w:hAnsi="Times New Roman"/>
          <w:iCs/>
          <w:noProof/>
        </w:rPr>
        <w:t xml:space="preserve">Prieš pradedant gydymą ir paskui reguliariai reikia vertinti GFG (žr. 4.2 skyrių). Metformino negalima vartoti pacientams, kurių GFG &lt; </w:t>
      </w:r>
      <w:r w:rsidR="00411D18" w:rsidRPr="00302BCB">
        <w:rPr>
          <w:rFonts w:ascii="Times New Roman" w:hAnsi="Times New Roman"/>
          <w:iCs/>
          <w:noProof/>
        </w:rPr>
        <w:t>30</w:t>
      </w:r>
      <w:r w:rsidR="00411D18">
        <w:rPr>
          <w:rFonts w:ascii="Times New Roman" w:hAnsi="Times New Roman"/>
          <w:iCs/>
          <w:noProof/>
        </w:rPr>
        <w:t> </w:t>
      </w:r>
      <w:r w:rsidR="00821C4F" w:rsidRPr="00302BCB">
        <w:rPr>
          <w:rFonts w:ascii="Times New Roman" w:hAnsi="Times New Roman"/>
          <w:iCs/>
          <w:noProof/>
        </w:rPr>
        <w:t>m</w:t>
      </w:r>
      <w:r w:rsidR="00821C4F">
        <w:rPr>
          <w:rFonts w:ascii="Times New Roman" w:hAnsi="Times New Roman"/>
          <w:iCs/>
          <w:noProof/>
        </w:rPr>
        <w:t>L</w:t>
      </w:r>
      <w:r w:rsidRPr="00302BCB">
        <w:rPr>
          <w:rFonts w:ascii="Times New Roman" w:hAnsi="Times New Roman"/>
          <w:iCs/>
          <w:noProof/>
        </w:rPr>
        <w:t>/min., jo vartojimą reikia laikinai nutraukti, esant būklėms, kurios sutrikdo inkstų funkciją (žr. 4.3 skyrių).</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 </w:t>
      </w:r>
    </w:p>
    <w:p w:rsidR="00B80EAD" w:rsidRPr="00C55877" w:rsidRDefault="00821C4F" w:rsidP="00B80EAD">
      <w:pPr>
        <w:spacing w:after="0" w:line="240" w:lineRule="auto"/>
        <w:rPr>
          <w:rFonts w:ascii="Times New Roman" w:hAnsi="Times New Roman"/>
          <w:iCs/>
          <w:noProof/>
          <w:u w:val="single"/>
        </w:rPr>
      </w:pPr>
      <w:r w:rsidRPr="00C55877">
        <w:rPr>
          <w:rFonts w:ascii="Times New Roman" w:hAnsi="Times New Roman"/>
          <w:iCs/>
          <w:noProof/>
          <w:u w:val="single"/>
        </w:rPr>
        <w:t>Širdies funkcija</w:t>
      </w:r>
    </w:p>
    <w:p w:rsidR="00821C4F" w:rsidRDefault="00821C4F" w:rsidP="00B80EAD">
      <w:pPr>
        <w:spacing w:after="0" w:line="240" w:lineRule="auto"/>
        <w:rPr>
          <w:rFonts w:ascii="Times New Roman" w:hAnsi="Times New Roman"/>
          <w:iCs/>
          <w:noProof/>
        </w:rPr>
      </w:pPr>
    </w:p>
    <w:p w:rsidR="00821C4F" w:rsidRPr="006A2591" w:rsidRDefault="00821C4F" w:rsidP="00821C4F">
      <w:pPr>
        <w:pStyle w:val="Betarp"/>
        <w:rPr>
          <w:rFonts w:ascii="Times New Roman" w:hAnsi="Times New Roman"/>
        </w:rPr>
      </w:pPr>
      <w:r w:rsidRPr="006A2591">
        <w:rPr>
          <w:rFonts w:ascii="Times New Roman" w:hAnsi="Times New Roman"/>
        </w:rPr>
        <w:t xml:space="preserve">Širdies nepakankamumu sergantys pacientai turi didesnę hipoksijos ir inkstų funkcijos nepakankamumo išsivystymo riziką. Lėtiniu stabiliu širdies nepakankamumu sergantiems pacientams, kurie gydomi metforminu, būtina reguliariai </w:t>
      </w:r>
      <w:r>
        <w:rPr>
          <w:rFonts w:ascii="Times New Roman" w:hAnsi="Times New Roman"/>
        </w:rPr>
        <w:t>tirti</w:t>
      </w:r>
      <w:r w:rsidRPr="006A2591">
        <w:rPr>
          <w:rFonts w:ascii="Times New Roman" w:hAnsi="Times New Roman"/>
        </w:rPr>
        <w:t xml:space="preserve"> širdies ir inkstų funkciją.</w:t>
      </w:r>
    </w:p>
    <w:p w:rsidR="00821C4F" w:rsidRPr="006A2591" w:rsidRDefault="00821C4F" w:rsidP="00821C4F">
      <w:pPr>
        <w:pStyle w:val="Betarp"/>
        <w:rPr>
          <w:rFonts w:ascii="Times New Roman" w:hAnsi="Times New Roman"/>
        </w:rPr>
      </w:pPr>
    </w:p>
    <w:p w:rsidR="00821C4F" w:rsidRPr="006A2591" w:rsidRDefault="00821C4F" w:rsidP="00821C4F">
      <w:pPr>
        <w:pStyle w:val="Betarp"/>
        <w:rPr>
          <w:rFonts w:ascii="Times New Roman" w:hAnsi="Times New Roman"/>
        </w:rPr>
      </w:pPr>
      <w:r w:rsidRPr="006A2591">
        <w:rPr>
          <w:rFonts w:ascii="Times New Roman" w:hAnsi="Times New Roman"/>
        </w:rPr>
        <w:t>Pacientams, kurie serga ūminiu ir nestabiliu širdies funkcijos nepakankamumu, metforminas yra kontraindikuotinas (žr. 4.3 skyrių).</w:t>
      </w:r>
    </w:p>
    <w:p w:rsidR="00821C4F" w:rsidRPr="00C0013B" w:rsidRDefault="00821C4F" w:rsidP="00B80EAD">
      <w:pPr>
        <w:spacing w:after="0" w:line="240" w:lineRule="auto"/>
        <w:rPr>
          <w:rFonts w:ascii="Times New Roman" w:hAnsi="Times New Roman"/>
          <w:iCs/>
          <w:noProof/>
        </w:rPr>
      </w:pPr>
    </w:p>
    <w:p w:rsidR="00D443CB" w:rsidRPr="00C55877" w:rsidRDefault="00D443CB" w:rsidP="00D443CB">
      <w:pPr>
        <w:spacing w:after="0" w:line="240" w:lineRule="auto"/>
        <w:rPr>
          <w:rFonts w:ascii="Times New Roman" w:hAnsi="Times New Roman"/>
          <w:iCs/>
          <w:noProof/>
          <w:u w:val="single"/>
        </w:rPr>
      </w:pPr>
      <w:r w:rsidRPr="00C55877">
        <w:rPr>
          <w:rFonts w:ascii="Times New Roman" w:hAnsi="Times New Roman"/>
          <w:iCs/>
          <w:noProof/>
          <w:u w:val="single"/>
        </w:rPr>
        <w:t>Jodo turinčių kontrastinių medžiagų skyrimas</w:t>
      </w:r>
    </w:p>
    <w:p w:rsidR="00B80EAD" w:rsidRPr="00C0013B" w:rsidRDefault="00D443CB" w:rsidP="00B80EAD">
      <w:pPr>
        <w:spacing w:after="0" w:line="240" w:lineRule="auto"/>
        <w:rPr>
          <w:rFonts w:ascii="Times New Roman" w:hAnsi="Times New Roman"/>
        </w:rPr>
      </w:pPr>
      <w:r w:rsidRPr="00302BCB">
        <w:rPr>
          <w:rFonts w:ascii="Times New Roman" w:hAnsi="Times New Roman"/>
          <w:iCs/>
          <w:noProof/>
        </w:rPr>
        <w:t>Jodo turinčių kontrastinių medžiagų suleidus į kraujagysles, gali pasireikšti kontrastinių medžiagų sukeliama nefropatija, dėl to gali kauptis metforminas ir padidėti pieno rūgšties acidozės rizika. Prieš vizualizacijos procedūrą arba jos metu metformino vartojimą reikia nutraukti. Vėl vartoti galima tik praėjus ne mažiau kaip 48 valandoms po procedūros ir tik jei buvo atlikti tyrimai, kurie parodė stabilią inkstų funkciją (žr. 4.2 ir 4.5 skyrius).</w:t>
      </w:r>
    </w:p>
    <w:p w:rsidR="00BE5702" w:rsidRDefault="00BE5702" w:rsidP="000C3224">
      <w:pPr>
        <w:spacing w:after="0" w:line="240" w:lineRule="auto"/>
        <w:rPr>
          <w:rFonts w:ascii="Times New Roman" w:hAnsi="Times New Roman"/>
          <w:i/>
          <w:iCs/>
          <w:noProof/>
        </w:rPr>
      </w:pPr>
    </w:p>
    <w:p w:rsidR="000C3224" w:rsidRPr="00C55877" w:rsidRDefault="000C3224" w:rsidP="000C3224">
      <w:pPr>
        <w:spacing w:after="0" w:line="240" w:lineRule="auto"/>
        <w:rPr>
          <w:rFonts w:ascii="Times New Roman" w:hAnsi="Times New Roman"/>
          <w:iCs/>
          <w:noProof/>
          <w:u w:val="single"/>
        </w:rPr>
      </w:pPr>
      <w:r w:rsidRPr="00C55877">
        <w:rPr>
          <w:rFonts w:ascii="Times New Roman" w:hAnsi="Times New Roman"/>
          <w:iCs/>
          <w:noProof/>
          <w:u w:val="single"/>
        </w:rPr>
        <w:t>Operacija</w:t>
      </w:r>
    </w:p>
    <w:p w:rsidR="00B80EAD" w:rsidRPr="00C0013B" w:rsidRDefault="000C3224" w:rsidP="00B80EAD">
      <w:pPr>
        <w:spacing w:after="0" w:line="240" w:lineRule="auto"/>
        <w:rPr>
          <w:rFonts w:ascii="Times New Roman" w:hAnsi="Times New Roman"/>
          <w:iCs/>
          <w:noProof/>
        </w:rPr>
      </w:pPr>
      <w:r w:rsidRPr="00302BCB">
        <w:rPr>
          <w:rFonts w:ascii="Times New Roman" w:hAnsi="Times New Roman"/>
          <w:iCs/>
          <w:noProof/>
        </w:rPr>
        <w:t>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w:t>
      </w:r>
    </w:p>
    <w:p w:rsidR="003A3B99" w:rsidRDefault="003A3B99" w:rsidP="00B80EAD">
      <w:pPr>
        <w:spacing w:after="0" w:line="240" w:lineRule="auto"/>
        <w:rPr>
          <w:rFonts w:ascii="Times New Roman" w:hAnsi="Times New Roman"/>
          <w:iCs/>
          <w:noProof/>
          <w:u w:val="single"/>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lastRenderedPageBreak/>
        <w:t xml:space="preserve">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u w:val="single"/>
        </w:rPr>
      </w:pPr>
      <w:r w:rsidRPr="00C0013B">
        <w:rPr>
          <w:rFonts w:ascii="Times New Roman" w:hAnsi="Times New Roman"/>
          <w:iCs/>
          <w:noProof/>
          <w:u w:val="single"/>
        </w:rPr>
        <w:t>Vaik</w:t>
      </w:r>
      <w:r w:rsidR="005B70F2">
        <w:rPr>
          <w:rFonts w:ascii="Times New Roman" w:hAnsi="Times New Roman"/>
          <w:iCs/>
          <w:noProof/>
          <w:u w:val="single"/>
        </w:rPr>
        <w:t>ų populiacija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Prieš paskiriant metformino hidrochlorido turi būti patvirtinta 2 tipo cukrinio diabeto diagnozė.</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Vienerių metų trukmės kontroliuojamųjų klinikinių tyrimų metu metformino poveikio augimui ir lytiniam brendimui nenustatyta, tačiau tokio ilgalaikio gydymo poveikio tyrimų neatlikta. Todėl rekomenduojama atidžiai stebėti galimą metformino poveikį augimui ir lytiniam brendimui, ypač vartojant prepuberteto laikotarpiu. </w:t>
      </w:r>
    </w:p>
    <w:p w:rsidR="00B80EAD" w:rsidRPr="00C0013B" w:rsidRDefault="00B80EAD" w:rsidP="00B80EAD">
      <w:pPr>
        <w:spacing w:after="0" w:line="240" w:lineRule="auto"/>
        <w:rPr>
          <w:rFonts w:ascii="Times New Roman" w:hAnsi="Times New Roman"/>
          <w:i/>
          <w:iCs/>
          <w:noProof/>
        </w:rPr>
      </w:pPr>
    </w:p>
    <w:p w:rsidR="00B80EAD" w:rsidRPr="00C0013B" w:rsidRDefault="00B80EAD" w:rsidP="00B80EAD">
      <w:pPr>
        <w:spacing w:after="0" w:line="240" w:lineRule="auto"/>
        <w:rPr>
          <w:rFonts w:ascii="Times New Roman" w:hAnsi="Times New Roman"/>
          <w:i/>
        </w:rPr>
      </w:pPr>
      <w:r w:rsidRPr="00C0013B">
        <w:rPr>
          <w:rFonts w:ascii="Times New Roman" w:hAnsi="Times New Roman"/>
          <w:i/>
        </w:rPr>
        <w:t>10</w:t>
      </w:r>
      <w:r w:rsidRPr="00C0013B">
        <w:rPr>
          <w:rFonts w:ascii="Times New Roman" w:hAnsi="Times New Roman"/>
          <w:i/>
        </w:rPr>
        <w:noBreakHyphen/>
        <w:t>12 metų vaikai</w:t>
      </w:r>
    </w:p>
    <w:p w:rsidR="00B80EAD" w:rsidRPr="00C0013B" w:rsidRDefault="00B80EAD" w:rsidP="0013466C">
      <w:pPr>
        <w:pStyle w:val="BTEMEASMCA"/>
      </w:pPr>
    </w:p>
    <w:p w:rsidR="00B80EAD" w:rsidRPr="00C0013B" w:rsidRDefault="00B80EAD" w:rsidP="0013466C">
      <w:pPr>
        <w:pStyle w:val="BTEMEASMCA"/>
      </w:pPr>
      <w:r w:rsidRPr="00C0013B">
        <w:t>Klinikiniuose kontroliuojamuosiuose vaikų ir paauglių tyrimuose dalyvavo 10</w:t>
      </w:r>
      <w:r w:rsidRPr="00C0013B">
        <w:noBreakHyphen/>
        <w:t xml:space="preserve">12 metų amžiaus tik 15 asmenų. Nors metformino veiksmingumo ir saugumo rodikliai jaunesniems nei 12 metų vaikams nesiskyrė nuo kitokio amžiaus vaikų duomenų, rekomenduojama laikytis ypatingo atsargumo skiriant vartoti metforminą 10-12 metų vaikams. </w:t>
      </w:r>
    </w:p>
    <w:p w:rsidR="00B80EAD" w:rsidRDefault="00B80EAD" w:rsidP="00B80EAD">
      <w:pPr>
        <w:spacing w:after="0" w:line="240" w:lineRule="auto"/>
        <w:rPr>
          <w:rFonts w:ascii="Times New Roman" w:hAnsi="Times New Roman"/>
          <w:iCs/>
          <w:noProof/>
        </w:rPr>
      </w:pPr>
    </w:p>
    <w:p w:rsidR="00BE5702" w:rsidRPr="00C0013B" w:rsidRDefault="00BE5702" w:rsidP="00BE5702">
      <w:pPr>
        <w:spacing w:after="0" w:line="240" w:lineRule="auto"/>
        <w:rPr>
          <w:rFonts w:ascii="Times New Roman" w:hAnsi="Times New Roman"/>
          <w:iCs/>
          <w:noProof/>
          <w:u w:val="single"/>
        </w:rPr>
      </w:pPr>
      <w:r w:rsidRPr="00C0013B">
        <w:rPr>
          <w:rFonts w:ascii="Times New Roman" w:hAnsi="Times New Roman"/>
          <w:iCs/>
          <w:noProof/>
          <w:u w:val="single"/>
        </w:rPr>
        <w:t xml:space="preserve">Kitos atsargumo priemonės </w:t>
      </w:r>
    </w:p>
    <w:p w:rsidR="00BE5702" w:rsidRPr="00C0013B" w:rsidRDefault="00BE5702" w:rsidP="00BE5702">
      <w:pPr>
        <w:spacing w:after="0" w:line="240" w:lineRule="auto"/>
        <w:rPr>
          <w:rFonts w:ascii="Times New Roman" w:hAnsi="Times New Roman"/>
          <w:iCs/>
          <w:noProof/>
        </w:rPr>
      </w:pPr>
    </w:p>
    <w:p w:rsidR="00BE5702" w:rsidRPr="00C0013B" w:rsidRDefault="00BE5702" w:rsidP="00BE5702">
      <w:pPr>
        <w:spacing w:after="0" w:line="240" w:lineRule="auto"/>
        <w:rPr>
          <w:rFonts w:ascii="Times New Roman" w:hAnsi="Times New Roman"/>
          <w:iCs/>
          <w:noProof/>
        </w:rPr>
      </w:pPr>
      <w:r w:rsidRPr="00C0013B">
        <w:rPr>
          <w:rFonts w:ascii="Times New Roman" w:hAnsi="Times New Roman"/>
          <w:iCs/>
          <w:noProof/>
        </w:rPr>
        <w:t>Visi pacientai turi laikytis jiems paskirtos dietos ir tinkamai paskirstyti per parą suvartojamų angliavandenių kiekį. Antsvorio turintys pacientai privalo laikytis mažiau kaloringos dietos.</w:t>
      </w:r>
    </w:p>
    <w:p w:rsidR="00BE5702" w:rsidRPr="00C0013B" w:rsidRDefault="00BE5702" w:rsidP="00BE5702">
      <w:pPr>
        <w:spacing w:after="0" w:line="240" w:lineRule="auto"/>
        <w:rPr>
          <w:rFonts w:ascii="Times New Roman" w:hAnsi="Times New Roman"/>
          <w:iCs/>
          <w:noProof/>
        </w:rPr>
      </w:pPr>
      <w:r w:rsidRPr="00C0013B">
        <w:rPr>
          <w:rFonts w:ascii="Times New Roman" w:hAnsi="Times New Roman"/>
          <w:iCs/>
          <w:noProof/>
        </w:rPr>
        <w:t>Įprastinius laboratorinius tyrimus cukrinio diabeto eigai stebėti reikia atlikti reguliariai.</w:t>
      </w:r>
    </w:p>
    <w:p w:rsidR="00EC0DBE" w:rsidRDefault="00EC0DBE" w:rsidP="00BE5702">
      <w:pPr>
        <w:spacing w:after="0" w:line="240" w:lineRule="auto"/>
        <w:rPr>
          <w:rFonts w:ascii="Times New Roman" w:hAnsi="Times New Roman"/>
          <w:iCs/>
          <w:noProof/>
        </w:rPr>
      </w:pPr>
    </w:p>
    <w:p w:rsidR="00EC0DBE" w:rsidRDefault="002A79AB" w:rsidP="00BE5702">
      <w:pPr>
        <w:spacing w:after="0" w:line="240" w:lineRule="auto"/>
        <w:rPr>
          <w:rFonts w:ascii="Times New Roman" w:hAnsi="Times New Roman"/>
          <w:iCs/>
          <w:noProof/>
        </w:rPr>
      </w:pPr>
      <w:r w:rsidRPr="006E2505">
        <w:rPr>
          <w:rStyle w:val="q4iawc"/>
          <w:rFonts w:ascii="Times New Roman" w:hAnsi="Times New Roman"/>
          <w:color w:val="000000"/>
        </w:rPr>
        <w:t>Metforminas gali sumažinti vitamino B12 koncentraciją serume.</w:t>
      </w:r>
      <w:r w:rsidRPr="006E2505">
        <w:rPr>
          <w:rFonts w:ascii="Times New Roman" w:hAnsi="Times New Roman"/>
          <w:color w:val="000000"/>
        </w:rPr>
        <w:t xml:space="preserve"> </w:t>
      </w:r>
      <w:r>
        <w:rPr>
          <w:rStyle w:val="q4iawc"/>
          <w:rFonts w:ascii="Times New Roman" w:hAnsi="Times New Roman"/>
          <w:color w:val="000000"/>
        </w:rPr>
        <w:t>V</w:t>
      </w:r>
      <w:r w:rsidRPr="006E2505">
        <w:rPr>
          <w:rStyle w:val="q4iawc"/>
          <w:rFonts w:ascii="Times New Roman" w:hAnsi="Times New Roman"/>
          <w:color w:val="000000"/>
        </w:rPr>
        <w:t xml:space="preserve">itamino B12 </w:t>
      </w:r>
      <w:r>
        <w:rPr>
          <w:rStyle w:val="q4iawc"/>
          <w:rFonts w:ascii="Times New Roman" w:hAnsi="Times New Roman"/>
          <w:color w:val="000000"/>
        </w:rPr>
        <w:t>kiekio sumažėjimo</w:t>
      </w:r>
      <w:r w:rsidRPr="006E2505">
        <w:rPr>
          <w:rStyle w:val="q4iawc"/>
          <w:rFonts w:ascii="Times New Roman" w:hAnsi="Times New Roman"/>
          <w:color w:val="000000"/>
        </w:rPr>
        <w:t xml:space="preserve"> rizika didėja didinant metformino dozę, gydymo trukmę ir (arba) pacientams, kuriems yra rizikos veiksnių, sukeliančių vitamino B12 trūkumą.</w:t>
      </w:r>
      <w:r w:rsidRPr="006E2505">
        <w:rPr>
          <w:rFonts w:ascii="Times New Roman" w:hAnsi="Times New Roman"/>
          <w:color w:val="000000"/>
        </w:rPr>
        <w:t xml:space="preserve"> </w:t>
      </w:r>
      <w:r w:rsidRPr="006E2505">
        <w:rPr>
          <w:rStyle w:val="q4iawc"/>
          <w:rFonts w:ascii="Times New Roman" w:hAnsi="Times New Roman"/>
          <w:color w:val="000000"/>
        </w:rPr>
        <w:t>Įtarus vitamino B12 trūkumą (pvz., anemiją ar neuropatiją), reikia stebėti vitamino B12 koncentraciją serume.</w:t>
      </w:r>
      <w:r w:rsidRPr="006E2505">
        <w:rPr>
          <w:rFonts w:ascii="Times New Roman" w:hAnsi="Times New Roman"/>
          <w:color w:val="000000"/>
        </w:rPr>
        <w:t xml:space="preserve"> </w:t>
      </w:r>
      <w:r w:rsidRPr="006E2505">
        <w:rPr>
          <w:rStyle w:val="q4iawc"/>
          <w:rFonts w:ascii="Times New Roman" w:hAnsi="Times New Roman"/>
          <w:color w:val="000000"/>
        </w:rPr>
        <w:t>Pacientams, turintiems vitamino B12 trūkumo rizikos veiksnių, gali prireikti periodiškai stebėti vitaminą B12.</w:t>
      </w:r>
      <w:r w:rsidRPr="006E2505">
        <w:rPr>
          <w:rFonts w:ascii="Times New Roman" w:hAnsi="Times New Roman"/>
          <w:color w:val="000000"/>
        </w:rPr>
        <w:t xml:space="preserve"> </w:t>
      </w:r>
      <w:r w:rsidRPr="006E2505">
        <w:rPr>
          <w:rStyle w:val="q4iawc"/>
          <w:rFonts w:ascii="Times New Roman" w:hAnsi="Times New Roman"/>
          <w:color w:val="000000"/>
        </w:rPr>
        <w:t xml:space="preserve">Gydymas metforminu turi būti tęsiamas tol, kol jis yra toleruojamas ir nėra kontraindikuotinas, </w:t>
      </w:r>
      <w:r w:rsidR="005C72B9">
        <w:rPr>
          <w:rStyle w:val="q4iawc"/>
          <w:rFonts w:ascii="Times New Roman" w:hAnsi="Times New Roman"/>
          <w:color w:val="000000"/>
        </w:rPr>
        <w:t>taip pat</w:t>
      </w:r>
      <w:r w:rsidRPr="006E2505">
        <w:rPr>
          <w:rStyle w:val="q4iawc"/>
          <w:rFonts w:ascii="Times New Roman" w:hAnsi="Times New Roman"/>
          <w:color w:val="000000"/>
        </w:rPr>
        <w:t xml:space="preserve"> turi būti skiriamas tinkamas korekcinis vitamino B12 trūkumo gydymas pagal galiojančias klinikines </w:t>
      </w:r>
      <w:r w:rsidR="005C72B9">
        <w:rPr>
          <w:rStyle w:val="q4iawc"/>
          <w:rFonts w:ascii="Times New Roman" w:hAnsi="Times New Roman"/>
          <w:color w:val="000000"/>
        </w:rPr>
        <w:t>gaires.</w:t>
      </w:r>
    </w:p>
    <w:p w:rsidR="00EC0DBE" w:rsidRDefault="00EC0DBE" w:rsidP="00BE5702">
      <w:pPr>
        <w:spacing w:after="0" w:line="240" w:lineRule="auto"/>
        <w:rPr>
          <w:rFonts w:ascii="Times New Roman" w:hAnsi="Times New Roman"/>
          <w:iCs/>
          <w:noProof/>
        </w:rPr>
      </w:pPr>
    </w:p>
    <w:p w:rsidR="00BE5702" w:rsidRDefault="00BE5702" w:rsidP="00BE5702">
      <w:pPr>
        <w:spacing w:after="0" w:line="240" w:lineRule="auto"/>
        <w:rPr>
          <w:rFonts w:ascii="Times New Roman" w:hAnsi="Times New Roman"/>
          <w:iCs/>
          <w:noProof/>
        </w:rPr>
      </w:pPr>
      <w:r w:rsidRPr="00C0013B">
        <w:rPr>
          <w:rFonts w:ascii="Times New Roman" w:hAnsi="Times New Roman"/>
          <w:iCs/>
          <w:noProof/>
        </w:rPr>
        <w:t>Vien tik metforminas nesukelia hipoglikemijos, tačiau jo vartoti kartu su insulinu ir kitais geriamaisiais vaist</w:t>
      </w:r>
      <w:r w:rsidR="009E07C0">
        <w:rPr>
          <w:rFonts w:ascii="Times New Roman" w:hAnsi="Times New Roman"/>
          <w:iCs/>
          <w:noProof/>
        </w:rPr>
        <w:t>iniais preparat</w:t>
      </w:r>
      <w:r w:rsidRPr="00C0013B">
        <w:rPr>
          <w:rFonts w:ascii="Times New Roman" w:hAnsi="Times New Roman"/>
          <w:iCs/>
          <w:noProof/>
        </w:rPr>
        <w:t>ais nuo cukrinio diabeto (pvz., sulfonilkarbamido dariniais arba meglitinidais).</w:t>
      </w:r>
    </w:p>
    <w:p w:rsidR="00BE5702" w:rsidRPr="00C0013B" w:rsidRDefault="00BE5702"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21" w:name="_Toc129243106"/>
      <w:bookmarkStart w:id="22" w:name="_Toc129243231"/>
      <w:r w:rsidRPr="00C0013B">
        <w:rPr>
          <w:rFonts w:ascii="Times New Roman" w:hAnsi="Times New Roman"/>
          <w:b/>
          <w:kern w:val="28"/>
        </w:rPr>
        <w:t>4.5</w:t>
      </w:r>
      <w:r w:rsidRPr="00C0013B">
        <w:rPr>
          <w:rFonts w:ascii="Times New Roman" w:hAnsi="Times New Roman"/>
          <w:b/>
          <w:kern w:val="28"/>
        </w:rPr>
        <w:tab/>
        <w:t>Sąveika su kitais vaistiniais preparatais ir kitokia sąveika</w:t>
      </w:r>
      <w:bookmarkEnd w:id="21"/>
      <w:bookmarkEnd w:id="22"/>
    </w:p>
    <w:p w:rsidR="00B80EAD" w:rsidRPr="00C0013B" w:rsidRDefault="00B80EAD" w:rsidP="00B80EAD">
      <w:pPr>
        <w:spacing w:after="0" w:line="240" w:lineRule="auto"/>
        <w:rPr>
          <w:rFonts w:ascii="Times New Roman" w:hAnsi="Times New Roman"/>
          <w:iCs/>
          <w:noProof/>
        </w:rPr>
      </w:pPr>
    </w:p>
    <w:p w:rsidR="00B80EAD" w:rsidRPr="00170335" w:rsidRDefault="000002BE" w:rsidP="00B80EAD">
      <w:pPr>
        <w:spacing w:after="0" w:line="240" w:lineRule="auto"/>
        <w:rPr>
          <w:rFonts w:ascii="Times New Roman" w:hAnsi="Times New Roman"/>
          <w:i/>
          <w:iCs/>
          <w:noProof/>
          <w:u w:val="single"/>
        </w:rPr>
      </w:pPr>
      <w:r w:rsidRPr="00170335">
        <w:rPr>
          <w:rFonts w:ascii="Times New Roman" w:hAnsi="Times New Roman"/>
          <w:i/>
          <w:iCs/>
          <w:noProof/>
          <w:u w:val="single"/>
        </w:rPr>
        <w:t>Kartu vartoti nerekomenduojama</w:t>
      </w:r>
    </w:p>
    <w:p w:rsidR="003A3B99" w:rsidRPr="00C0013B" w:rsidRDefault="003A3B99" w:rsidP="00B80EAD">
      <w:pPr>
        <w:spacing w:after="0" w:line="240" w:lineRule="auto"/>
        <w:rPr>
          <w:rFonts w:ascii="Times New Roman" w:hAnsi="Times New Roman"/>
          <w:i/>
        </w:rPr>
      </w:pPr>
    </w:p>
    <w:p w:rsidR="000002BE" w:rsidRPr="000002BE" w:rsidRDefault="000002BE" w:rsidP="000002BE">
      <w:pPr>
        <w:spacing w:after="0" w:line="240" w:lineRule="auto"/>
        <w:rPr>
          <w:rFonts w:ascii="Times New Roman" w:hAnsi="Times New Roman"/>
          <w:i/>
          <w:iCs/>
          <w:noProof/>
        </w:rPr>
      </w:pPr>
      <w:r w:rsidRPr="000002BE">
        <w:rPr>
          <w:rFonts w:ascii="Times New Roman" w:hAnsi="Times New Roman"/>
          <w:i/>
          <w:iCs/>
          <w:noProof/>
        </w:rPr>
        <w:t>Alkoholis</w:t>
      </w:r>
    </w:p>
    <w:p w:rsidR="003A3B99" w:rsidRDefault="000002BE" w:rsidP="00B80EAD">
      <w:pPr>
        <w:spacing w:after="0" w:line="240" w:lineRule="auto"/>
        <w:rPr>
          <w:rFonts w:ascii="Times New Roman" w:hAnsi="Times New Roman"/>
          <w:iCs/>
          <w:noProof/>
        </w:rPr>
      </w:pPr>
      <w:r w:rsidRPr="00302BCB">
        <w:rPr>
          <w:rFonts w:ascii="Times New Roman" w:hAnsi="Times New Roman"/>
          <w:iCs/>
          <w:noProof/>
        </w:rPr>
        <w:t>Intoksikacija alkoholiu yra susijusi su padidėjusia pieno rūgšties acidozės rizika, ypač badavimo, prastos mitybos ar kepenų funkcijos sutrikimo atvejais.</w:t>
      </w:r>
      <w:r w:rsidR="003A3B99">
        <w:rPr>
          <w:rFonts w:ascii="Times New Roman" w:hAnsi="Times New Roman"/>
          <w:iCs/>
          <w:noProof/>
        </w:rPr>
        <w:t xml:space="preserve">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267291" w:rsidRPr="00267291" w:rsidRDefault="00267291" w:rsidP="00267291">
      <w:pPr>
        <w:spacing w:after="0" w:line="240" w:lineRule="auto"/>
        <w:rPr>
          <w:rFonts w:ascii="Times New Roman" w:hAnsi="Times New Roman"/>
          <w:i/>
          <w:iCs/>
          <w:noProof/>
        </w:rPr>
      </w:pPr>
      <w:r w:rsidRPr="00267291">
        <w:rPr>
          <w:rFonts w:ascii="Times New Roman" w:hAnsi="Times New Roman"/>
          <w:i/>
          <w:iCs/>
          <w:noProof/>
        </w:rPr>
        <w:t>Jodo turinčios kontrastinės medžiagos</w:t>
      </w:r>
    </w:p>
    <w:p w:rsidR="00B80EAD" w:rsidRDefault="00267291" w:rsidP="00B80EAD">
      <w:pPr>
        <w:spacing w:after="0" w:line="240" w:lineRule="auto"/>
        <w:rPr>
          <w:rFonts w:ascii="Times New Roman" w:hAnsi="Times New Roman"/>
          <w:iCs/>
          <w:noProof/>
        </w:rPr>
      </w:pPr>
      <w:r w:rsidRPr="00302BCB">
        <w:rPr>
          <w:rFonts w:ascii="Times New Roman" w:hAnsi="Times New Roman"/>
          <w:iCs/>
          <w:noProof/>
        </w:rPr>
        <w:t>Prieš vizualizacijos procedūrą arba jos metu metformino vartojimą reikia nutraukti. Vėl vartoti galima tik praėjus ne mažiau kaip 48 valandoms po procedūros ir tik jei buvo atlikti tyrimai, kurie parodė stabilią inkstų funkciją (žr. 4.2 ir 4.4 skyrius).</w:t>
      </w:r>
    </w:p>
    <w:p w:rsidR="00F60DA0" w:rsidRPr="00C0013B" w:rsidRDefault="00F60DA0" w:rsidP="00B80EAD">
      <w:pPr>
        <w:spacing w:after="0" w:line="240" w:lineRule="auto"/>
        <w:rPr>
          <w:rFonts w:ascii="Times New Roman" w:hAnsi="Times New Roman"/>
          <w:iCs/>
          <w:noProof/>
        </w:rPr>
      </w:pPr>
    </w:p>
    <w:p w:rsidR="0011473D" w:rsidRPr="00170335" w:rsidRDefault="0011473D" w:rsidP="0011473D">
      <w:pPr>
        <w:spacing w:after="0" w:line="240" w:lineRule="auto"/>
        <w:rPr>
          <w:rFonts w:ascii="Times New Roman" w:hAnsi="Times New Roman"/>
          <w:i/>
          <w:iCs/>
          <w:noProof/>
          <w:u w:val="single"/>
        </w:rPr>
      </w:pPr>
      <w:r w:rsidRPr="00170335">
        <w:rPr>
          <w:rFonts w:ascii="Times New Roman" w:hAnsi="Times New Roman"/>
          <w:i/>
          <w:iCs/>
          <w:noProof/>
          <w:u w:val="single"/>
        </w:rPr>
        <w:t>Deriniai, kuriuos vartojant reikia imtis atsargumo priemonių</w:t>
      </w:r>
    </w:p>
    <w:p w:rsidR="00B80EAD" w:rsidRDefault="0011473D" w:rsidP="00B80EAD">
      <w:pPr>
        <w:spacing w:after="0" w:line="240" w:lineRule="auto"/>
        <w:rPr>
          <w:rFonts w:ascii="Times New Roman" w:hAnsi="Times New Roman"/>
          <w:iCs/>
          <w:noProof/>
        </w:rPr>
      </w:pPr>
      <w:r w:rsidRPr="0011473D">
        <w:rPr>
          <w:rFonts w:ascii="Times New Roman" w:hAnsi="Times New Roman"/>
          <w:iCs/>
          <w:noProof/>
        </w:rPr>
        <w:t>Kai kurie vaistiniai preparatai gali neigiamai veikti inkstų funkciją ir gali didinti pieno rūgšties acidozės riziką, pvz., NVNU, įskaitant selektyviuosius ciklooksigenazės (COX) II inhibitorius, AKF inhibitoriai, angiotenzino II receptorių blokatoriai ir diuretikai, ypač kilpiniai diuretikai. Pradedant vartoti arba vartojant tokius vaistinius preparatus kartu su metforminu, reikia atidžiai stebėti inkstų funkciją.</w:t>
      </w:r>
    </w:p>
    <w:p w:rsidR="003A3B99" w:rsidRPr="00C0013B" w:rsidRDefault="003A3B99"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
        </w:rPr>
      </w:pPr>
      <w:r w:rsidRPr="00C0013B">
        <w:rPr>
          <w:rFonts w:ascii="Times New Roman" w:hAnsi="Times New Roman"/>
          <w:i/>
        </w:rPr>
        <w:lastRenderedPageBreak/>
        <w:t xml:space="preserve">Vaistiniai preparatai su būdingu hiperglikeminiu </w:t>
      </w:r>
      <w:r w:rsidR="00F60DA0">
        <w:rPr>
          <w:rFonts w:ascii="Times New Roman" w:hAnsi="Times New Roman"/>
          <w:i/>
        </w:rPr>
        <w:t>poveikiu</w:t>
      </w:r>
      <w:r w:rsidR="00F60DA0" w:rsidRPr="00C0013B">
        <w:rPr>
          <w:rFonts w:ascii="Times New Roman" w:hAnsi="Times New Roman"/>
          <w:i/>
        </w:rPr>
        <w:t xml:space="preserve"> </w:t>
      </w:r>
      <w:r w:rsidRPr="00C0013B">
        <w:rPr>
          <w:rFonts w:ascii="Times New Roman" w:hAnsi="Times New Roman"/>
          <w:i/>
        </w:rPr>
        <w:t>(pvz.: gliukokortikoidai (sisteminio ir lokalaus poveikio) ir simpatomimetikai)</w:t>
      </w:r>
    </w:p>
    <w:p w:rsidR="00B80EAD" w:rsidRDefault="00B80EAD" w:rsidP="00B80EAD">
      <w:pPr>
        <w:spacing w:after="0" w:line="240" w:lineRule="auto"/>
        <w:rPr>
          <w:rFonts w:ascii="Times New Roman" w:hAnsi="Times New Roman"/>
          <w:iCs/>
          <w:noProof/>
        </w:rPr>
      </w:pPr>
      <w:r w:rsidRPr="00C0013B">
        <w:rPr>
          <w:rFonts w:ascii="Times New Roman" w:hAnsi="Times New Roman"/>
          <w:iCs/>
          <w:noProof/>
        </w:rPr>
        <w:t>Dažniau reikia tirti gliukozės kiekį jo kraujyje, ypač gydymo pradžioje. Prireikus reikia koreguoti metformino dozę, kai kartu skiriama vartoti kitų atitinkamų vaistinių preparatų</w:t>
      </w:r>
      <w:r w:rsidR="008C5862">
        <w:rPr>
          <w:rFonts w:ascii="Times New Roman" w:hAnsi="Times New Roman"/>
          <w:iCs/>
          <w:noProof/>
        </w:rPr>
        <w:t xml:space="preserve"> ir nutraukus jų vartojimą</w:t>
      </w:r>
      <w:r w:rsidRPr="00C0013B">
        <w:rPr>
          <w:rFonts w:ascii="Times New Roman" w:hAnsi="Times New Roman"/>
          <w:iCs/>
          <w:noProof/>
        </w:rPr>
        <w:t>.</w:t>
      </w:r>
    </w:p>
    <w:p w:rsidR="008C5862" w:rsidRDefault="008C5862" w:rsidP="008C5862">
      <w:pPr>
        <w:pStyle w:val="Betarp"/>
        <w:rPr>
          <w:rFonts w:ascii="Times New Roman" w:hAnsi="Times New Roman"/>
          <w:i/>
        </w:rPr>
      </w:pPr>
    </w:p>
    <w:p w:rsidR="008C5862" w:rsidRPr="008C5862" w:rsidRDefault="008C5862" w:rsidP="008C5862">
      <w:pPr>
        <w:pStyle w:val="Betarp"/>
        <w:rPr>
          <w:rFonts w:ascii="Times New Roman" w:hAnsi="Times New Roman"/>
          <w:i/>
        </w:rPr>
      </w:pPr>
      <w:r w:rsidRPr="008C5862">
        <w:rPr>
          <w:rFonts w:ascii="Times New Roman" w:hAnsi="Times New Roman"/>
          <w:i/>
        </w:rPr>
        <w:t>Organiniai katijoniniai transporteriai arba nešikliai (OKT)</w:t>
      </w:r>
    </w:p>
    <w:p w:rsidR="008C5862" w:rsidRPr="006334EA" w:rsidRDefault="008C5862" w:rsidP="008C5862">
      <w:pPr>
        <w:pStyle w:val="Betarp"/>
        <w:rPr>
          <w:rFonts w:ascii="Times New Roman" w:hAnsi="Times New Roman"/>
        </w:rPr>
      </w:pPr>
    </w:p>
    <w:p w:rsidR="008C5862" w:rsidRPr="00170F4D" w:rsidRDefault="008C5862" w:rsidP="008C5862">
      <w:pPr>
        <w:pStyle w:val="Betarp"/>
        <w:rPr>
          <w:rFonts w:ascii="Times New Roman" w:hAnsi="Times New Roman"/>
        </w:rPr>
      </w:pPr>
      <w:r w:rsidRPr="001C61E8">
        <w:rPr>
          <w:rFonts w:ascii="Times New Roman" w:hAnsi="Times New Roman"/>
        </w:rPr>
        <w:t>Metforminas yra abiejų organinių katijoninių transporterų OKT1 ir OKT2 substratas</w:t>
      </w:r>
    </w:p>
    <w:p w:rsidR="008C5862" w:rsidRPr="00411D18" w:rsidRDefault="008C5862" w:rsidP="008C5862">
      <w:pPr>
        <w:pStyle w:val="Betarp"/>
        <w:rPr>
          <w:rFonts w:ascii="Times New Roman" w:hAnsi="Times New Roman"/>
        </w:rPr>
      </w:pPr>
    </w:p>
    <w:p w:rsidR="008C5862" w:rsidRPr="009E07C0" w:rsidRDefault="008C5862" w:rsidP="008C5862">
      <w:pPr>
        <w:pStyle w:val="Betarp"/>
        <w:rPr>
          <w:rFonts w:ascii="Times New Roman" w:hAnsi="Times New Roman"/>
        </w:rPr>
      </w:pPr>
      <w:r w:rsidRPr="009E07C0">
        <w:rPr>
          <w:rFonts w:ascii="Times New Roman" w:hAnsi="Times New Roman"/>
        </w:rPr>
        <w:t>Jeigu metforminas yra vartojamas kartu su</w:t>
      </w:r>
    </w:p>
    <w:p w:rsidR="008C5862" w:rsidRPr="006C0368" w:rsidRDefault="008C5862" w:rsidP="008C5862">
      <w:pPr>
        <w:pStyle w:val="Betarp"/>
        <w:numPr>
          <w:ilvl w:val="0"/>
          <w:numId w:val="36"/>
        </w:numPr>
        <w:rPr>
          <w:rFonts w:ascii="Times New Roman" w:hAnsi="Times New Roman"/>
        </w:rPr>
      </w:pPr>
      <w:r w:rsidRPr="006C0368">
        <w:rPr>
          <w:rFonts w:ascii="Times New Roman" w:hAnsi="Times New Roman"/>
        </w:rPr>
        <w:t>OKT1 inhibitoriais (pvz., verapamiliu), jie gali mažinti metformino poveikį.</w:t>
      </w:r>
    </w:p>
    <w:p w:rsidR="008C5862" w:rsidRPr="009E07C0" w:rsidRDefault="008C5862" w:rsidP="008C5862">
      <w:pPr>
        <w:pStyle w:val="Betarp"/>
        <w:numPr>
          <w:ilvl w:val="0"/>
          <w:numId w:val="36"/>
        </w:numPr>
        <w:rPr>
          <w:rFonts w:ascii="Times New Roman" w:hAnsi="Times New Roman"/>
        </w:rPr>
      </w:pPr>
      <w:r w:rsidRPr="00EB09A5">
        <w:rPr>
          <w:rFonts w:ascii="Times New Roman" w:hAnsi="Times New Roman"/>
        </w:rPr>
        <w:t>OKT1 induk</w:t>
      </w:r>
      <w:r w:rsidRPr="00C42859">
        <w:rPr>
          <w:rFonts w:ascii="Times New Roman" w:hAnsi="Times New Roman"/>
        </w:rPr>
        <w:t xml:space="preserve">toriais (pvz., rifampicinu), jie gali didinti metformino </w:t>
      </w:r>
      <w:r w:rsidR="009E07C0">
        <w:rPr>
          <w:rFonts w:ascii="Times New Roman" w:hAnsi="Times New Roman"/>
        </w:rPr>
        <w:t>abs</w:t>
      </w:r>
      <w:r w:rsidRPr="009E07C0">
        <w:rPr>
          <w:rFonts w:ascii="Times New Roman" w:hAnsi="Times New Roman"/>
        </w:rPr>
        <w:t>orbciją virškinimo trakte ir jo poveikį.</w:t>
      </w:r>
    </w:p>
    <w:p w:rsidR="008C5862" w:rsidRPr="006C0368" w:rsidRDefault="008C5862" w:rsidP="008C5862">
      <w:pPr>
        <w:pStyle w:val="Betarp"/>
        <w:numPr>
          <w:ilvl w:val="0"/>
          <w:numId w:val="36"/>
        </w:numPr>
        <w:rPr>
          <w:rFonts w:ascii="Times New Roman" w:hAnsi="Times New Roman"/>
        </w:rPr>
      </w:pPr>
      <w:r w:rsidRPr="009E07C0">
        <w:rPr>
          <w:rFonts w:ascii="Times New Roman" w:hAnsi="Times New Roman"/>
        </w:rPr>
        <w:t>OKT2 inhibitoriais (pvz., cimetidinu, dolutegraviru, ranolazinu, trimetoprimu, vandetanibu, izavukonazolu), jie gali lėtinti metformino išskyrimą per inkstus ir taip didinti jo koncentrac</w:t>
      </w:r>
      <w:r w:rsidRPr="006C0368">
        <w:rPr>
          <w:rFonts w:ascii="Times New Roman" w:hAnsi="Times New Roman"/>
        </w:rPr>
        <w:t>iją kraujo plazmoje.</w:t>
      </w:r>
    </w:p>
    <w:p w:rsidR="008C5862" w:rsidRPr="00EB09A5" w:rsidRDefault="008C5862" w:rsidP="008C5862">
      <w:pPr>
        <w:pStyle w:val="Betarp"/>
        <w:numPr>
          <w:ilvl w:val="0"/>
          <w:numId w:val="36"/>
        </w:numPr>
        <w:rPr>
          <w:rFonts w:ascii="Times New Roman" w:hAnsi="Times New Roman"/>
        </w:rPr>
      </w:pPr>
      <w:r w:rsidRPr="00EB09A5">
        <w:rPr>
          <w:rFonts w:ascii="Times New Roman" w:hAnsi="Times New Roman"/>
        </w:rPr>
        <w:t>Bendraisiais OKT1 ir OKT2 inhibitoriais (pv., krizotinibu, olaparidu), jie gali sutrikdyti metformino išskyrimą per inkstus ir keisti jo veiksmingumą.</w:t>
      </w:r>
    </w:p>
    <w:p w:rsidR="008C5862" w:rsidRPr="00C42859" w:rsidRDefault="008C5862" w:rsidP="008C5862">
      <w:pPr>
        <w:pStyle w:val="Betarp"/>
        <w:rPr>
          <w:rFonts w:ascii="Times New Roman" w:hAnsi="Times New Roman"/>
        </w:rPr>
      </w:pPr>
    </w:p>
    <w:p w:rsidR="008C5862" w:rsidRPr="008C5862" w:rsidRDefault="008C5862" w:rsidP="008C5862">
      <w:pPr>
        <w:spacing w:after="0" w:line="240" w:lineRule="auto"/>
        <w:rPr>
          <w:rFonts w:ascii="Times New Roman" w:hAnsi="Times New Roman"/>
          <w:iCs/>
          <w:noProof/>
        </w:rPr>
      </w:pPr>
      <w:r w:rsidRPr="00C55877">
        <w:rPr>
          <w:rFonts w:ascii="Times New Roman" w:hAnsi="Times New Roman"/>
        </w:rPr>
        <w:t>Todėl tokiais atvejais (jeigu metforminas vartojamas su aukščiau išvardintais vaist</w:t>
      </w:r>
      <w:r w:rsidR="009E07C0">
        <w:rPr>
          <w:rFonts w:ascii="Times New Roman" w:hAnsi="Times New Roman"/>
        </w:rPr>
        <w:t>iniais preparatais</w:t>
      </w:r>
      <w:r w:rsidRPr="00C55877">
        <w:rPr>
          <w:rFonts w:ascii="Times New Roman" w:hAnsi="Times New Roman"/>
        </w:rPr>
        <w:t>, ypač esant inkstų funkcijos nepakankamumui) būtina laikytis atsargumo priemonių, nes metformino koncentracija kraujo plazmoje gali didėti. Gali tekti peržiūrėti metformino dozę, kadangi OKT inhibitoriai arba induktoriai gali paveikti metformino veiksmingumą.</w:t>
      </w:r>
    </w:p>
    <w:p w:rsidR="00B80EAD" w:rsidRPr="00C0013B" w:rsidRDefault="00B80EAD" w:rsidP="00B80EAD">
      <w:pPr>
        <w:spacing w:after="0" w:line="240" w:lineRule="auto"/>
        <w:rPr>
          <w:rFonts w:ascii="Times New Roman" w:hAnsi="Times New Roman"/>
          <w:b/>
          <w:kern w:val="28"/>
        </w:rPr>
      </w:pPr>
      <w:bookmarkStart w:id="23" w:name="_Toc129243107"/>
      <w:bookmarkStart w:id="24" w:name="_Toc129243232"/>
    </w:p>
    <w:p w:rsidR="00B80EAD" w:rsidRPr="00C0013B" w:rsidRDefault="00B80EAD" w:rsidP="00B80EAD">
      <w:pPr>
        <w:spacing w:after="0" w:line="240" w:lineRule="auto"/>
        <w:ind w:left="567" w:hanging="567"/>
        <w:rPr>
          <w:rFonts w:ascii="Times New Roman" w:hAnsi="Times New Roman"/>
          <w:b/>
          <w:kern w:val="28"/>
        </w:rPr>
      </w:pPr>
      <w:r w:rsidRPr="00C0013B">
        <w:rPr>
          <w:rFonts w:ascii="Times New Roman" w:hAnsi="Times New Roman"/>
          <w:b/>
          <w:kern w:val="28"/>
        </w:rPr>
        <w:t>4.6</w:t>
      </w:r>
      <w:r w:rsidRPr="00C0013B">
        <w:rPr>
          <w:rFonts w:ascii="Times New Roman" w:hAnsi="Times New Roman"/>
          <w:b/>
          <w:kern w:val="28"/>
        </w:rPr>
        <w:tab/>
        <w:t>Vaisingumas, nėštumo ir žindymo laikotarpis</w:t>
      </w:r>
      <w:bookmarkEnd w:id="23"/>
      <w:bookmarkEnd w:id="24"/>
    </w:p>
    <w:p w:rsidR="00B80EAD" w:rsidRPr="00C0013B" w:rsidRDefault="00B80EAD" w:rsidP="00B80EAD">
      <w:pPr>
        <w:spacing w:after="0" w:line="240" w:lineRule="auto"/>
        <w:rPr>
          <w:rFonts w:ascii="Times New Roman" w:hAnsi="Times New Roman"/>
          <w:iCs/>
          <w:noProof/>
        </w:rPr>
      </w:pPr>
    </w:p>
    <w:p w:rsidR="00B80EAD" w:rsidRPr="00170335" w:rsidRDefault="00B80EAD" w:rsidP="00B80EAD">
      <w:pPr>
        <w:spacing w:after="0" w:line="240" w:lineRule="auto"/>
        <w:rPr>
          <w:rFonts w:ascii="Times New Roman" w:hAnsi="Times New Roman"/>
          <w:i/>
          <w:u w:val="single"/>
        </w:rPr>
      </w:pPr>
      <w:r w:rsidRPr="00170335">
        <w:rPr>
          <w:rFonts w:ascii="Times New Roman" w:hAnsi="Times New Roman"/>
          <w:u w:val="single"/>
        </w:rPr>
        <w:t>Nėštumas</w:t>
      </w:r>
    </w:p>
    <w:p w:rsidR="00B80EAD" w:rsidRPr="00C0013B" w:rsidRDefault="00B80EAD" w:rsidP="00B80EAD">
      <w:pPr>
        <w:spacing w:after="0" w:line="240" w:lineRule="auto"/>
        <w:rPr>
          <w:rFonts w:ascii="Times New Roman" w:hAnsi="Times New Roman"/>
        </w:rPr>
      </w:pPr>
    </w:p>
    <w:p w:rsidR="008063BF" w:rsidRDefault="008063BF" w:rsidP="00B80EAD">
      <w:pPr>
        <w:spacing w:after="0" w:line="240" w:lineRule="auto"/>
        <w:rPr>
          <w:rFonts w:ascii="Times New Roman" w:hAnsi="Times New Roman"/>
          <w:color w:val="000000"/>
        </w:rPr>
      </w:pPr>
      <w:r w:rsidRPr="00D569B9">
        <w:rPr>
          <w:rFonts w:ascii="Times New Roman" w:hAnsi="Times New Roman"/>
          <w:color w:val="000000"/>
        </w:rPr>
        <w:t xml:space="preserve">Nekontroliuojama hiperglikemija perikoncepcinėje fazėje ir nėštumo metu yra susijusi su padidėjusia įgimtų anomalijų, </w:t>
      </w:r>
      <w:r w:rsidR="00EE424A">
        <w:rPr>
          <w:rFonts w:ascii="Times New Roman" w:hAnsi="Times New Roman"/>
          <w:color w:val="000000"/>
        </w:rPr>
        <w:t>savaiminio aborto</w:t>
      </w:r>
      <w:r w:rsidRPr="00D569B9">
        <w:rPr>
          <w:rFonts w:ascii="Times New Roman" w:hAnsi="Times New Roman"/>
          <w:color w:val="000000"/>
        </w:rPr>
        <w:t xml:space="preserve">, nėštumo sukeltos hipertenzijos, </w:t>
      </w:r>
      <w:r>
        <w:rPr>
          <w:rFonts w:ascii="Times New Roman" w:hAnsi="Times New Roman"/>
          <w:color w:val="000000"/>
        </w:rPr>
        <w:t>pre</w:t>
      </w:r>
      <w:r w:rsidRPr="00D569B9">
        <w:rPr>
          <w:rFonts w:ascii="Times New Roman" w:hAnsi="Times New Roman"/>
          <w:color w:val="000000"/>
        </w:rPr>
        <w:t xml:space="preserve">eklampsijos ir perinatalinio mirtingumo rizika. Siekiant sumažinti nepageidaujamų su hiperglikemija susijusių pasekmių riziką motinai ir jos vaikui, nėštumo metu svarbu palaikyti kiek įmanoma </w:t>
      </w:r>
      <w:r>
        <w:rPr>
          <w:rFonts w:ascii="Times New Roman" w:hAnsi="Times New Roman"/>
          <w:color w:val="000000"/>
        </w:rPr>
        <w:t>normalesnį</w:t>
      </w:r>
      <w:r w:rsidRPr="00D569B9">
        <w:rPr>
          <w:rFonts w:ascii="Times New Roman" w:hAnsi="Times New Roman"/>
          <w:color w:val="000000"/>
        </w:rPr>
        <w:t xml:space="preserve"> gliukozės kiek</w:t>
      </w:r>
      <w:r>
        <w:rPr>
          <w:rFonts w:ascii="Times New Roman" w:hAnsi="Times New Roman"/>
          <w:color w:val="000000"/>
        </w:rPr>
        <w:t>į</w:t>
      </w:r>
      <w:r w:rsidRPr="00D569B9">
        <w:rPr>
          <w:rFonts w:ascii="Times New Roman" w:hAnsi="Times New Roman"/>
          <w:color w:val="000000"/>
        </w:rPr>
        <w:t xml:space="preserve"> kraujyje. </w:t>
      </w:r>
    </w:p>
    <w:p w:rsidR="008063BF" w:rsidRDefault="008063BF" w:rsidP="00B80EAD">
      <w:pPr>
        <w:spacing w:after="0" w:line="240" w:lineRule="auto"/>
        <w:rPr>
          <w:rFonts w:ascii="Times New Roman" w:hAnsi="Times New Roman"/>
          <w:color w:val="000000"/>
        </w:rPr>
      </w:pPr>
    </w:p>
    <w:p w:rsidR="008063BF" w:rsidRPr="008D6245" w:rsidRDefault="008063BF" w:rsidP="00B80EAD">
      <w:pPr>
        <w:spacing w:after="0" w:line="240" w:lineRule="auto"/>
        <w:rPr>
          <w:rFonts w:ascii="Times New Roman" w:hAnsi="Times New Roman"/>
          <w:color w:val="000000"/>
        </w:rPr>
      </w:pPr>
      <w:r w:rsidRPr="008D6245">
        <w:rPr>
          <w:rFonts w:ascii="Times New Roman" w:hAnsi="Times New Roman"/>
          <w:color w:val="000000"/>
        </w:rPr>
        <w:t xml:space="preserve">Metforminas prasiskverbia per placentą, ir jo koncentracija gali būti tokia pat didelė, kaip ir motinos. </w:t>
      </w:r>
    </w:p>
    <w:p w:rsidR="008063BF" w:rsidRPr="008D6245" w:rsidRDefault="008063BF" w:rsidP="00B80EAD">
      <w:pPr>
        <w:spacing w:after="0" w:line="240" w:lineRule="auto"/>
        <w:rPr>
          <w:rFonts w:ascii="Times New Roman" w:hAnsi="Times New Roman"/>
          <w:color w:val="000000"/>
        </w:rPr>
      </w:pPr>
    </w:p>
    <w:p w:rsidR="0066738D" w:rsidRPr="008D6245" w:rsidRDefault="00BF5946" w:rsidP="00B80EAD">
      <w:pPr>
        <w:spacing w:after="0" w:line="240" w:lineRule="auto"/>
        <w:rPr>
          <w:rFonts w:ascii="Times New Roman" w:hAnsi="Times New Roman"/>
          <w:color w:val="000000"/>
        </w:rPr>
      </w:pPr>
      <w:r w:rsidRPr="003671B9">
        <w:rPr>
          <w:rFonts w:ascii="Times New Roman" w:eastAsia="SimSun" w:hAnsi="Times New Roman"/>
          <w:bCs/>
          <w:iCs/>
          <w:lang w:eastAsia="zh-CN"/>
        </w:rPr>
        <w:t xml:space="preserve">Daug nėščių moterų tyrimų duomenų (daugiau nei 1000 nėštumų baigčių), </w:t>
      </w:r>
      <w:r w:rsidRPr="008D6245">
        <w:rPr>
          <w:rFonts w:ascii="Times New Roman" w:hAnsi="Times New Roman"/>
          <w:color w:val="000000"/>
        </w:rPr>
        <w:t>gautų iš registru pagrįsto kohortos tyrimo ir paskelbtų duomenų (meta analiz</w:t>
      </w:r>
      <w:r w:rsidR="00EE424A">
        <w:rPr>
          <w:rFonts w:ascii="Times New Roman" w:hAnsi="Times New Roman"/>
          <w:color w:val="000000"/>
        </w:rPr>
        <w:t>ių</w:t>
      </w:r>
      <w:r w:rsidRPr="008D6245">
        <w:rPr>
          <w:rFonts w:ascii="Times New Roman" w:hAnsi="Times New Roman"/>
          <w:color w:val="000000"/>
        </w:rPr>
        <w:t>, klinikini</w:t>
      </w:r>
      <w:r w:rsidR="00EE424A">
        <w:rPr>
          <w:rFonts w:ascii="Times New Roman" w:hAnsi="Times New Roman"/>
          <w:color w:val="000000"/>
        </w:rPr>
        <w:t>ų</w:t>
      </w:r>
      <w:r w:rsidRPr="008D6245">
        <w:rPr>
          <w:rFonts w:ascii="Times New Roman" w:hAnsi="Times New Roman"/>
          <w:color w:val="000000"/>
        </w:rPr>
        <w:t xml:space="preserve"> tyrim</w:t>
      </w:r>
      <w:r w:rsidR="00EE424A">
        <w:rPr>
          <w:rFonts w:ascii="Times New Roman" w:hAnsi="Times New Roman"/>
          <w:color w:val="000000"/>
        </w:rPr>
        <w:t>ų</w:t>
      </w:r>
      <w:r w:rsidRPr="008D6245">
        <w:rPr>
          <w:rFonts w:ascii="Times New Roman" w:hAnsi="Times New Roman"/>
          <w:color w:val="000000"/>
        </w:rPr>
        <w:t xml:space="preserve"> ir registr</w:t>
      </w:r>
      <w:r w:rsidR="00EE424A">
        <w:rPr>
          <w:rFonts w:ascii="Times New Roman" w:hAnsi="Times New Roman"/>
          <w:color w:val="000000"/>
        </w:rPr>
        <w:t>ų</w:t>
      </w:r>
      <w:r w:rsidRPr="008D6245">
        <w:rPr>
          <w:rFonts w:ascii="Times New Roman" w:hAnsi="Times New Roman"/>
          <w:color w:val="000000"/>
        </w:rPr>
        <w:t xml:space="preserve">) </w:t>
      </w:r>
      <w:r w:rsidRPr="003671B9">
        <w:rPr>
          <w:rFonts w:ascii="Times New Roman" w:eastAsia="SimSun" w:hAnsi="Times New Roman"/>
          <w:bCs/>
          <w:iCs/>
          <w:lang w:eastAsia="zh-CN"/>
        </w:rPr>
        <w:t>rodo</w:t>
      </w:r>
      <w:r w:rsidR="00EE424A">
        <w:rPr>
          <w:rFonts w:ascii="Times New Roman" w:eastAsia="SimSun" w:hAnsi="Times New Roman"/>
          <w:bCs/>
          <w:iCs/>
          <w:lang w:eastAsia="zh-CN"/>
        </w:rPr>
        <w:t>, kad po ekspozicijos metforminu</w:t>
      </w:r>
      <w:r w:rsidRPr="003671B9">
        <w:rPr>
          <w:rFonts w:ascii="Times New Roman" w:eastAsia="SimSun" w:hAnsi="Times New Roman"/>
          <w:bCs/>
          <w:iCs/>
          <w:lang w:eastAsia="zh-CN"/>
        </w:rPr>
        <w:t xml:space="preserve"> </w:t>
      </w:r>
      <w:r w:rsidR="00EE424A" w:rsidRPr="008D6245">
        <w:rPr>
          <w:rFonts w:ascii="Times New Roman" w:hAnsi="Times New Roman"/>
          <w:color w:val="000000"/>
        </w:rPr>
        <w:t>perikoncepcinėje fazėje ir (arba) nėštumo metu</w:t>
      </w:r>
      <w:r w:rsidR="00EE424A" w:rsidRPr="00EE424A">
        <w:rPr>
          <w:rFonts w:ascii="Times New Roman" w:eastAsia="SimSun" w:hAnsi="Times New Roman"/>
          <w:bCs/>
          <w:iCs/>
          <w:lang w:eastAsia="zh-CN"/>
        </w:rPr>
        <w:t xml:space="preserve"> </w:t>
      </w:r>
      <w:r w:rsidRPr="003671B9">
        <w:rPr>
          <w:rFonts w:ascii="Times New Roman" w:eastAsia="SimSun" w:hAnsi="Times New Roman"/>
          <w:bCs/>
          <w:iCs/>
          <w:lang w:eastAsia="zh-CN"/>
        </w:rPr>
        <w:t xml:space="preserve"> įgimt</w:t>
      </w:r>
      <w:r w:rsidR="00EE424A">
        <w:rPr>
          <w:rFonts w:ascii="Times New Roman" w:eastAsia="SimSun" w:hAnsi="Times New Roman"/>
          <w:bCs/>
          <w:iCs/>
          <w:lang w:eastAsia="zh-CN"/>
        </w:rPr>
        <w:t>ų</w:t>
      </w:r>
      <w:r w:rsidRPr="003671B9">
        <w:rPr>
          <w:rFonts w:ascii="Times New Roman" w:eastAsia="SimSun" w:hAnsi="Times New Roman"/>
          <w:bCs/>
          <w:iCs/>
          <w:lang w:eastAsia="zh-CN"/>
        </w:rPr>
        <w:t xml:space="preserve"> formavimosi yd</w:t>
      </w:r>
      <w:r w:rsidR="00EE424A">
        <w:rPr>
          <w:rFonts w:ascii="Times New Roman" w:eastAsia="SimSun" w:hAnsi="Times New Roman"/>
          <w:bCs/>
          <w:iCs/>
          <w:lang w:eastAsia="zh-CN"/>
        </w:rPr>
        <w:t>ų</w:t>
      </w:r>
      <w:r w:rsidRPr="003671B9">
        <w:rPr>
          <w:rFonts w:ascii="Times New Roman" w:eastAsia="SimSun" w:hAnsi="Times New Roman"/>
          <w:bCs/>
          <w:iCs/>
          <w:lang w:eastAsia="zh-CN"/>
        </w:rPr>
        <w:t xml:space="preserve"> ar toksinio poveikio vaisiui (ar) naujagimiui</w:t>
      </w:r>
      <w:r w:rsidR="00EE424A">
        <w:rPr>
          <w:rFonts w:ascii="Times New Roman" w:eastAsia="SimSun" w:hAnsi="Times New Roman"/>
          <w:bCs/>
          <w:iCs/>
          <w:lang w:eastAsia="zh-CN"/>
        </w:rPr>
        <w:t xml:space="preserve"> rizika nepadidėja</w:t>
      </w:r>
      <w:r w:rsidR="008063BF" w:rsidRPr="008D6245">
        <w:rPr>
          <w:rFonts w:ascii="Times New Roman" w:hAnsi="Times New Roman"/>
          <w:color w:val="000000"/>
        </w:rPr>
        <w:t xml:space="preserve">. </w:t>
      </w:r>
    </w:p>
    <w:p w:rsidR="0066738D" w:rsidRDefault="0066738D" w:rsidP="00B80EAD">
      <w:pPr>
        <w:spacing w:after="0" w:line="240" w:lineRule="auto"/>
        <w:rPr>
          <w:rFonts w:ascii="Times New Roman" w:hAnsi="Times New Roman"/>
          <w:color w:val="000000"/>
        </w:rPr>
      </w:pPr>
    </w:p>
    <w:p w:rsidR="0066738D" w:rsidRPr="004F3193" w:rsidRDefault="006C0A11" w:rsidP="003671B9">
      <w:pPr>
        <w:pStyle w:val="Pagrindinistekstas2"/>
      </w:pPr>
      <w:r w:rsidRPr="004F3193">
        <w:t>Įrodymai apie metformino poveikį ilgalaikiams vaikų, kurie buvo paveikti gimdoje, svorio rezultatams, yra riboti ir nepatikimi. Atrodo, kad metforminas neturi įtakos vaikų iki 4 metų, kurie buvo paveikti nėštumo metu, motoriniam ir socialiniam vystymuisi, nors duomenų apie ilgalaikes pasekmes yra nedaug.</w:t>
      </w:r>
    </w:p>
    <w:p w:rsidR="006C0A11" w:rsidRPr="006C0A11" w:rsidRDefault="006C0A11" w:rsidP="00B80EAD">
      <w:pPr>
        <w:spacing w:after="0" w:line="240" w:lineRule="auto"/>
        <w:rPr>
          <w:rFonts w:ascii="Times New Roman" w:hAnsi="Times New Roman"/>
          <w:color w:val="000000"/>
          <w:highlight w:val="yellow"/>
        </w:rPr>
      </w:pPr>
    </w:p>
    <w:p w:rsidR="00B80EAD" w:rsidRPr="00C0013B" w:rsidRDefault="008063BF" w:rsidP="00B80EAD">
      <w:pPr>
        <w:spacing w:after="0" w:line="240" w:lineRule="auto"/>
        <w:rPr>
          <w:rFonts w:ascii="Times New Roman" w:hAnsi="Times New Roman"/>
        </w:rPr>
      </w:pPr>
      <w:r w:rsidRPr="0066738D">
        <w:rPr>
          <w:rFonts w:ascii="Times New Roman" w:hAnsi="Times New Roman"/>
          <w:color w:val="000000"/>
        </w:rPr>
        <w:t xml:space="preserve">Jei kliniškai </w:t>
      </w:r>
      <w:r w:rsidR="0066738D" w:rsidRPr="004F3193">
        <w:rPr>
          <w:rFonts w:ascii="Times New Roman" w:hAnsi="Times New Roman"/>
          <w:color w:val="000000"/>
        </w:rPr>
        <w:t>reikalinga</w:t>
      </w:r>
      <w:r w:rsidRPr="0066738D">
        <w:rPr>
          <w:rFonts w:ascii="Times New Roman" w:hAnsi="Times New Roman"/>
          <w:color w:val="000000"/>
        </w:rPr>
        <w:t>, metformino vartojimas nėštumo metu ir per</w:t>
      </w:r>
      <w:r w:rsidR="0066738D" w:rsidRPr="0066738D">
        <w:rPr>
          <w:rFonts w:ascii="Times New Roman" w:hAnsi="Times New Roman"/>
          <w:color w:val="000000"/>
        </w:rPr>
        <w:t>i</w:t>
      </w:r>
      <w:r w:rsidRPr="0066738D">
        <w:rPr>
          <w:rFonts w:ascii="Times New Roman" w:hAnsi="Times New Roman"/>
          <w:color w:val="000000"/>
        </w:rPr>
        <w:t xml:space="preserve">koncepcinėje fazėje gali būti svarstomas </w:t>
      </w:r>
      <w:r w:rsidR="0066738D" w:rsidRPr="0066738D">
        <w:rPr>
          <w:rFonts w:ascii="Times New Roman" w:hAnsi="Times New Roman"/>
          <w:color w:val="000000"/>
        </w:rPr>
        <w:t>kaip alternatyva insulinui</w:t>
      </w:r>
      <w:r w:rsidR="0013466C">
        <w:rPr>
          <w:rFonts w:ascii="Times New Roman" w:hAnsi="Times New Roman"/>
          <w:color w:val="000000"/>
        </w:rPr>
        <w:t xml:space="preserve"> arba gydymo juo papildymas</w:t>
      </w:r>
      <w:r w:rsidR="0066738D" w:rsidRPr="0066738D">
        <w:rPr>
          <w:rFonts w:ascii="Times New Roman" w:hAnsi="Times New Roman"/>
          <w:color w:val="000000"/>
        </w:rPr>
        <w:t>.</w:t>
      </w:r>
      <w:r w:rsidR="00B80EAD" w:rsidRPr="00C0013B">
        <w:rPr>
          <w:rFonts w:ascii="Times New Roman" w:hAnsi="Times New Roman"/>
        </w:rPr>
        <w:t>.</w:t>
      </w:r>
    </w:p>
    <w:p w:rsidR="00B80EAD" w:rsidRPr="00C0013B" w:rsidRDefault="00B80EAD" w:rsidP="00B80EAD">
      <w:pPr>
        <w:spacing w:after="0" w:line="240" w:lineRule="auto"/>
        <w:rPr>
          <w:rFonts w:ascii="Times New Roman" w:hAnsi="Times New Roman"/>
        </w:rPr>
      </w:pPr>
    </w:p>
    <w:p w:rsidR="00B80EAD" w:rsidRPr="00170335" w:rsidRDefault="00B80EAD" w:rsidP="00B80EAD">
      <w:pPr>
        <w:spacing w:after="0" w:line="240" w:lineRule="auto"/>
        <w:rPr>
          <w:rFonts w:ascii="Times New Roman" w:hAnsi="Times New Roman"/>
          <w:i/>
          <w:u w:val="single"/>
        </w:rPr>
      </w:pPr>
      <w:r w:rsidRPr="00170335">
        <w:rPr>
          <w:rFonts w:ascii="Times New Roman" w:hAnsi="Times New Roman"/>
          <w:u w:val="single"/>
        </w:rPr>
        <w:t>Žindymas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rPr>
      </w:pPr>
      <w:r w:rsidRPr="00C0013B">
        <w:rPr>
          <w:rFonts w:ascii="Times New Roman" w:hAnsi="Times New Roman"/>
        </w:rPr>
        <w:t>Metforminas išsiskiria į žindyvės pieną. Jokio nepageidaujamo poveikio žindytiems naujagimiams ir kūdikiams nenustatyta. Tačiau kadangi sukauptas duomenų kiekis nepakankamas, vartojant metforminą žindyti nerekomenduojama. Sprendimas ar reikia nutraukti žindymą priimamas</w:t>
      </w:r>
      <w:r w:rsidR="001D453A">
        <w:rPr>
          <w:rFonts w:ascii="Times New Roman" w:hAnsi="Times New Roman"/>
        </w:rPr>
        <w:t>,</w:t>
      </w:r>
      <w:r w:rsidRPr="00C0013B">
        <w:rPr>
          <w:rFonts w:ascii="Times New Roman" w:hAnsi="Times New Roman"/>
        </w:rPr>
        <w:t xml:space="preserve"> įvertinus žindymo naudą ir galimą nepageidaujamą poveikį vaikui. </w:t>
      </w:r>
    </w:p>
    <w:p w:rsidR="00B80EAD" w:rsidRPr="00C0013B" w:rsidRDefault="00B80EAD" w:rsidP="00B80EAD">
      <w:pPr>
        <w:spacing w:after="0" w:line="240" w:lineRule="auto"/>
        <w:rPr>
          <w:rFonts w:ascii="Times New Roman" w:hAnsi="Times New Roman"/>
          <w:iCs/>
          <w:noProof/>
        </w:rPr>
      </w:pPr>
    </w:p>
    <w:p w:rsidR="00B80EAD" w:rsidRPr="00170335" w:rsidRDefault="00B80EAD" w:rsidP="00B80EAD">
      <w:pPr>
        <w:spacing w:after="0" w:line="240" w:lineRule="auto"/>
        <w:rPr>
          <w:rFonts w:ascii="Times New Roman" w:hAnsi="Times New Roman"/>
          <w:u w:val="single"/>
        </w:rPr>
      </w:pPr>
      <w:bookmarkStart w:id="25" w:name="_Toc129243108"/>
      <w:bookmarkStart w:id="26" w:name="_Toc129243233"/>
      <w:r w:rsidRPr="00170335">
        <w:rPr>
          <w:rFonts w:ascii="Times New Roman" w:hAnsi="Times New Roman"/>
          <w:u w:val="single"/>
        </w:rPr>
        <w:t>Vaisingumas</w:t>
      </w: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rPr>
      </w:pPr>
      <w:r w:rsidRPr="00C0013B">
        <w:rPr>
          <w:rFonts w:ascii="Times New Roman" w:hAnsi="Times New Roman"/>
        </w:rPr>
        <w:t>Žiurkių patelių ir patinėlių vaisingumas nepakito, duodant jiems dideles metformino dozes iki 600</w:t>
      </w:r>
      <w:r w:rsidR="00F60DA0">
        <w:rPr>
          <w:rFonts w:ascii="Times New Roman" w:hAnsi="Times New Roman"/>
        </w:rPr>
        <w:t> mg</w:t>
      </w:r>
      <w:r w:rsidRPr="00C0013B">
        <w:rPr>
          <w:rFonts w:ascii="Times New Roman" w:hAnsi="Times New Roman"/>
        </w:rPr>
        <w:t>/kg kūno svorio per parą, tai yra apytiksliai triskart didesnę už rekomenduojamą paros dozę žmonėms, atsižvelgiant į kūno ploto palyginimą.</w:t>
      </w:r>
    </w:p>
    <w:p w:rsidR="00B80EAD" w:rsidRPr="00C0013B" w:rsidRDefault="00B80EAD" w:rsidP="00B80EAD">
      <w:pPr>
        <w:spacing w:after="0" w:line="240" w:lineRule="auto"/>
        <w:rPr>
          <w:rFonts w:ascii="Times New Roman" w:hAnsi="Times New Roman"/>
          <w:b/>
          <w:kern w:val="28"/>
        </w:rPr>
      </w:pPr>
    </w:p>
    <w:p w:rsidR="00B80EAD" w:rsidRPr="00C0013B" w:rsidRDefault="00B80EAD" w:rsidP="00B80EAD">
      <w:pPr>
        <w:spacing w:after="0" w:line="240" w:lineRule="auto"/>
        <w:ind w:left="567" w:hanging="567"/>
        <w:rPr>
          <w:rFonts w:ascii="Times New Roman" w:hAnsi="Times New Roman"/>
          <w:b/>
          <w:kern w:val="28"/>
        </w:rPr>
      </w:pPr>
      <w:r w:rsidRPr="00C0013B">
        <w:rPr>
          <w:rFonts w:ascii="Times New Roman" w:hAnsi="Times New Roman"/>
          <w:b/>
          <w:kern w:val="28"/>
        </w:rPr>
        <w:t>4.7</w:t>
      </w:r>
      <w:r w:rsidRPr="00C0013B">
        <w:rPr>
          <w:rFonts w:ascii="Times New Roman" w:hAnsi="Times New Roman"/>
          <w:b/>
          <w:kern w:val="28"/>
        </w:rPr>
        <w:tab/>
        <w:t>Poveikis gebėjimui vairuoti ir valdyti mechanizmus</w:t>
      </w:r>
      <w:bookmarkEnd w:id="25"/>
      <w:bookmarkEnd w:id="26"/>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Monoterapija metforminu hipoglikemijos nesukelia ir todėl gebėjimui vairuoti </w:t>
      </w:r>
      <w:r w:rsidR="001D453A">
        <w:rPr>
          <w:rFonts w:ascii="Times New Roman" w:hAnsi="Times New Roman"/>
          <w:iCs/>
          <w:noProof/>
        </w:rPr>
        <w:t>ar</w:t>
      </w:r>
      <w:r w:rsidR="001D453A" w:rsidRPr="00C0013B">
        <w:rPr>
          <w:rFonts w:ascii="Times New Roman" w:hAnsi="Times New Roman"/>
          <w:iCs/>
          <w:noProof/>
        </w:rPr>
        <w:t xml:space="preserve"> </w:t>
      </w:r>
      <w:r w:rsidRPr="00C0013B">
        <w:rPr>
          <w:rFonts w:ascii="Times New Roman" w:hAnsi="Times New Roman"/>
          <w:iCs/>
          <w:noProof/>
        </w:rPr>
        <w:t>valdyti mechanizmus įtakos nedaro</w:t>
      </w:r>
      <w:r w:rsidR="004D4378">
        <w:rPr>
          <w:rFonts w:ascii="Times New Roman" w:hAnsi="Times New Roman"/>
          <w:iCs/>
          <w:noProof/>
        </w:rPr>
        <w:t xml:space="preserve"> </w:t>
      </w:r>
      <w:r w:rsidRPr="00C0013B">
        <w:rPr>
          <w:rFonts w:ascii="Times New Roman" w:hAnsi="Times New Roman"/>
          <w:iCs/>
          <w:noProof/>
        </w:rPr>
        <w:t>. Tačiau pacientus reikia įspėti apie galimą hipoglikemijos pavojų, kai metformino vartojama kartu su kitais vaistais nuo cukrinio diabeto (</w:t>
      </w:r>
      <w:r w:rsidR="001D453A">
        <w:rPr>
          <w:rFonts w:ascii="Times New Roman" w:hAnsi="Times New Roman"/>
          <w:iCs/>
          <w:noProof/>
        </w:rPr>
        <w:t xml:space="preserve">pvz., </w:t>
      </w:r>
      <w:r w:rsidRPr="00C0013B">
        <w:rPr>
          <w:rFonts w:ascii="Times New Roman" w:hAnsi="Times New Roman"/>
          <w:iCs/>
          <w:noProof/>
        </w:rPr>
        <w:t>sulfonilkarbamido dariniais, insulinu, megli</w:t>
      </w:r>
      <w:r w:rsidR="00213E2F">
        <w:rPr>
          <w:rFonts w:ascii="Times New Roman" w:hAnsi="Times New Roman"/>
          <w:iCs/>
          <w:noProof/>
        </w:rPr>
        <w:t>ti</w:t>
      </w:r>
      <w:r w:rsidRPr="00C0013B">
        <w:rPr>
          <w:rFonts w:ascii="Times New Roman" w:hAnsi="Times New Roman"/>
          <w:iCs/>
          <w:noProof/>
        </w:rPr>
        <w:t>nidais).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27" w:name="_Toc129243109"/>
      <w:bookmarkStart w:id="28" w:name="_Toc129243234"/>
      <w:r w:rsidRPr="00C0013B">
        <w:rPr>
          <w:rFonts w:ascii="Times New Roman" w:hAnsi="Times New Roman"/>
          <w:b/>
          <w:kern w:val="28"/>
        </w:rPr>
        <w:t>4.8</w:t>
      </w:r>
      <w:r w:rsidRPr="00C0013B">
        <w:rPr>
          <w:rFonts w:ascii="Times New Roman" w:hAnsi="Times New Roman"/>
          <w:b/>
          <w:kern w:val="28"/>
        </w:rPr>
        <w:tab/>
        <w:t>Nepageidaujamas poveikis</w:t>
      </w:r>
      <w:bookmarkEnd w:id="27"/>
      <w:bookmarkEnd w:id="28"/>
    </w:p>
    <w:p w:rsidR="00B80EAD"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rPr>
      </w:pPr>
      <w:r w:rsidRPr="00C0013B">
        <w:rPr>
          <w:rFonts w:ascii="Times New Roman" w:hAnsi="Times New Roman"/>
        </w:rPr>
        <w:t>Gydymo metforminu pradžioje dažniausios nepageidaujamo poveikio reiškiniai yra pykinimas, vėmimas, viduriavimas, pilvo skausmas ir apetito praradimas, kurios dažniausiai greitai praeina. Norint jų išvengti, rekomenduojama metforminą vartoti 2-3 kartus per parą, ir jo dozę didinti lėtai.</w:t>
      </w:r>
    </w:p>
    <w:p w:rsidR="00B80EAD"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noProof/>
        </w:rPr>
      </w:pPr>
      <w:r w:rsidRPr="00C0013B">
        <w:rPr>
          <w:rFonts w:ascii="Times New Roman" w:hAnsi="Times New Roman"/>
          <w:noProof/>
        </w:rPr>
        <w:t xml:space="preserve">Gydymo metforminu metu gali pasireikšti toliau išvardytas </w:t>
      </w:r>
      <w:r w:rsidR="001D453A" w:rsidRPr="00C0013B">
        <w:rPr>
          <w:rFonts w:ascii="Times New Roman" w:hAnsi="Times New Roman"/>
          <w:noProof/>
        </w:rPr>
        <w:t>nepageidaujam</w:t>
      </w:r>
      <w:r w:rsidR="001D453A">
        <w:rPr>
          <w:rFonts w:ascii="Times New Roman" w:hAnsi="Times New Roman"/>
          <w:noProof/>
        </w:rPr>
        <w:t>os</w:t>
      </w:r>
      <w:r w:rsidR="001D453A" w:rsidRPr="00C0013B">
        <w:rPr>
          <w:rFonts w:ascii="Times New Roman" w:hAnsi="Times New Roman"/>
          <w:noProof/>
        </w:rPr>
        <w:t xml:space="preserve"> </w:t>
      </w:r>
      <w:r w:rsidR="001D453A">
        <w:rPr>
          <w:rFonts w:ascii="Times New Roman" w:hAnsi="Times New Roman"/>
          <w:noProof/>
        </w:rPr>
        <w:t>reakcijos</w:t>
      </w:r>
      <w:r w:rsidRPr="00C0013B">
        <w:rPr>
          <w:rFonts w:ascii="Times New Roman" w:hAnsi="Times New Roman"/>
          <w:noProof/>
        </w:rPr>
        <w:t>.</w:t>
      </w:r>
    </w:p>
    <w:p w:rsidR="00B80EAD" w:rsidRPr="00C0013B" w:rsidRDefault="00B80EAD" w:rsidP="00B80EAD">
      <w:pPr>
        <w:spacing w:after="0" w:line="240" w:lineRule="auto"/>
        <w:rPr>
          <w:rFonts w:ascii="Times New Roman" w:hAnsi="Times New Roman"/>
        </w:rPr>
      </w:pPr>
      <w:r w:rsidRPr="00C0013B">
        <w:rPr>
          <w:rFonts w:ascii="Times New Roman" w:hAnsi="Times New Roman"/>
        </w:rPr>
        <w:t xml:space="preserve">Nepageidaujamo poveikio dažnis apibūdinamas taip: labai dažnas </w:t>
      </w:r>
      <w:r w:rsidR="001D453A">
        <w:rPr>
          <w:rFonts w:ascii="Times New Roman" w:hAnsi="Times New Roman"/>
        </w:rPr>
        <w:t>(</w:t>
      </w:r>
      <w:r w:rsidRPr="00C0013B">
        <w:rPr>
          <w:rFonts w:ascii="Times New Roman" w:hAnsi="Times New Roman"/>
        </w:rPr>
        <w:t>≥ 1/10</w:t>
      </w:r>
      <w:r w:rsidR="001D453A">
        <w:rPr>
          <w:rFonts w:ascii="Times New Roman" w:hAnsi="Times New Roman"/>
        </w:rPr>
        <w:t>)</w:t>
      </w:r>
      <w:r w:rsidRPr="00C0013B">
        <w:rPr>
          <w:rFonts w:ascii="Times New Roman" w:hAnsi="Times New Roman"/>
        </w:rPr>
        <w:t xml:space="preserve">, dažnas </w:t>
      </w:r>
      <w:r w:rsidR="001D453A">
        <w:rPr>
          <w:rFonts w:ascii="Times New Roman" w:hAnsi="Times New Roman"/>
        </w:rPr>
        <w:t>(</w:t>
      </w:r>
      <w:r w:rsidRPr="00C0013B">
        <w:rPr>
          <w:rFonts w:ascii="Times New Roman" w:hAnsi="Times New Roman"/>
        </w:rPr>
        <w:t>nuo ≥ 1/100 iki      &lt; 1/10</w:t>
      </w:r>
      <w:r w:rsidR="001D453A">
        <w:rPr>
          <w:rFonts w:ascii="Times New Roman" w:hAnsi="Times New Roman"/>
        </w:rPr>
        <w:t>)</w:t>
      </w:r>
      <w:r w:rsidRPr="00C0013B">
        <w:rPr>
          <w:rFonts w:ascii="Times New Roman" w:hAnsi="Times New Roman"/>
        </w:rPr>
        <w:t xml:space="preserve">, nedažnas </w:t>
      </w:r>
      <w:r w:rsidR="001D453A">
        <w:rPr>
          <w:rFonts w:ascii="Times New Roman" w:hAnsi="Times New Roman"/>
        </w:rPr>
        <w:t>(</w:t>
      </w:r>
      <w:r w:rsidRPr="00C0013B">
        <w:rPr>
          <w:rFonts w:ascii="Times New Roman" w:hAnsi="Times New Roman"/>
        </w:rPr>
        <w:t>nuo ≥ 1/1 000 iki &lt; 1/100</w:t>
      </w:r>
      <w:r w:rsidR="001D453A">
        <w:rPr>
          <w:rFonts w:ascii="Times New Roman" w:hAnsi="Times New Roman"/>
        </w:rPr>
        <w:t>)</w:t>
      </w:r>
      <w:r w:rsidRPr="00C0013B">
        <w:rPr>
          <w:rFonts w:ascii="Times New Roman" w:hAnsi="Times New Roman"/>
        </w:rPr>
        <w:t>, retas</w:t>
      </w:r>
      <w:r w:rsidR="001D453A">
        <w:rPr>
          <w:rFonts w:ascii="Times New Roman" w:hAnsi="Times New Roman"/>
        </w:rPr>
        <w:t xml:space="preserve"> (</w:t>
      </w:r>
      <w:r w:rsidRPr="00C0013B">
        <w:rPr>
          <w:rFonts w:ascii="Times New Roman" w:hAnsi="Times New Roman"/>
        </w:rPr>
        <w:t>nuo ≥ 1/10 000 iki &lt; 1/1000</w:t>
      </w:r>
      <w:r w:rsidR="001D453A">
        <w:rPr>
          <w:rFonts w:ascii="Times New Roman" w:hAnsi="Times New Roman"/>
        </w:rPr>
        <w:t>)</w:t>
      </w:r>
      <w:r w:rsidRPr="00C0013B">
        <w:rPr>
          <w:rFonts w:ascii="Times New Roman" w:hAnsi="Times New Roman"/>
        </w:rPr>
        <w:t>, labai retas</w:t>
      </w:r>
      <w:r w:rsidR="001D453A">
        <w:rPr>
          <w:rFonts w:ascii="Times New Roman" w:hAnsi="Times New Roman"/>
        </w:rPr>
        <w:t xml:space="preserve"> (</w:t>
      </w:r>
      <w:r w:rsidRPr="00C0013B">
        <w:rPr>
          <w:rFonts w:ascii="Times New Roman" w:hAnsi="Times New Roman"/>
        </w:rPr>
        <w:t>&lt; 1/10 000</w:t>
      </w:r>
      <w:r w:rsidR="001D453A">
        <w:rPr>
          <w:rFonts w:ascii="Times New Roman" w:hAnsi="Times New Roman"/>
        </w:rPr>
        <w:t>)</w:t>
      </w:r>
      <w:r w:rsidRPr="00C0013B">
        <w:rPr>
          <w:rFonts w:ascii="Times New Roman" w:hAnsi="Times New Roman"/>
        </w:rPr>
        <w:t xml:space="preserve"> ir nežinomas (negali būti apskaičiuotas pagal turimus duomenis).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rPr>
      </w:pPr>
      <w:r w:rsidRPr="00C0013B">
        <w:rPr>
          <w:rFonts w:ascii="Times New Roman" w:hAnsi="Times New Roman"/>
        </w:rPr>
        <w:t>Kiekvienoje dažnio grupėje, nepageidaujamas poveikis pateikiamas mažėjančia tvarka pagal poveikio sunkumą.</w:t>
      </w:r>
    </w:p>
    <w:p w:rsidR="00B80EAD" w:rsidRPr="00C0013B" w:rsidRDefault="00B80EAD" w:rsidP="00B80EAD">
      <w:pPr>
        <w:spacing w:after="0" w:line="240" w:lineRule="auto"/>
        <w:rPr>
          <w:rFonts w:ascii="Times New Roman" w:hAnsi="Times New Roman"/>
          <w:i/>
          <w:iCs/>
          <w:noProof/>
        </w:rPr>
      </w:pP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t xml:space="preserve">Metabolizmo ir mitybos sutrikimai </w:t>
      </w:r>
    </w:p>
    <w:p w:rsidR="00B80EAD" w:rsidRDefault="00B80EAD" w:rsidP="00B80EAD">
      <w:pPr>
        <w:spacing w:after="0" w:line="240" w:lineRule="auto"/>
        <w:rPr>
          <w:rFonts w:ascii="Times New Roman" w:hAnsi="Times New Roman"/>
          <w:iCs/>
          <w:noProof/>
        </w:rPr>
      </w:pPr>
    </w:p>
    <w:p w:rsidR="00C44690" w:rsidRPr="00C0013B" w:rsidRDefault="00C44690" w:rsidP="00B80EAD">
      <w:pPr>
        <w:spacing w:after="0" w:line="240" w:lineRule="auto"/>
        <w:rPr>
          <w:rFonts w:ascii="Times New Roman" w:hAnsi="Times New Roman"/>
          <w:iCs/>
          <w:noProof/>
        </w:rPr>
      </w:pPr>
      <w:r>
        <w:rPr>
          <w:rFonts w:ascii="Times New Roman" w:hAnsi="Times New Roman"/>
          <w:iCs/>
          <w:noProof/>
        </w:rPr>
        <w:t>Dažni:</w:t>
      </w:r>
      <w:r>
        <w:rPr>
          <w:rFonts w:ascii="Times New Roman" w:hAnsi="Times New Roman"/>
          <w:iCs/>
          <w:noProof/>
        </w:rPr>
        <w:tab/>
        <w:t>vitamino B12 sumažėjimas/nepakankamumas (žr. 4.4 skyrių).</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Labai reti: laktatacidozė (žr. 4.4 skyrių). </w:t>
      </w:r>
    </w:p>
    <w:p w:rsidR="00B80EAD" w:rsidRPr="00C0013B" w:rsidRDefault="00B80EAD" w:rsidP="00B80EAD">
      <w:pPr>
        <w:spacing w:after="0" w:line="240" w:lineRule="auto"/>
        <w:ind w:left="993"/>
        <w:rPr>
          <w:rFonts w:ascii="Times New Roman" w:hAnsi="Times New Roman"/>
          <w:iCs/>
          <w:noProof/>
        </w:rPr>
      </w:pPr>
    </w:p>
    <w:p w:rsidR="00B80EAD" w:rsidRPr="00C0013B" w:rsidRDefault="00B80EAD" w:rsidP="00B80EAD">
      <w:pPr>
        <w:spacing w:after="0" w:line="240" w:lineRule="auto"/>
        <w:rPr>
          <w:rFonts w:ascii="Times New Roman" w:hAnsi="Times New Roman"/>
          <w:iCs/>
          <w:noProof/>
          <w:u w:val="single"/>
        </w:rPr>
      </w:pP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t>Nervų sistemos sutrikimai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Dažni:      sutrikęs skonis. </w:t>
      </w:r>
    </w:p>
    <w:p w:rsidR="00B80EAD" w:rsidRPr="00C0013B" w:rsidRDefault="00B80EAD" w:rsidP="00B80EAD">
      <w:pPr>
        <w:spacing w:after="0" w:line="240" w:lineRule="auto"/>
        <w:rPr>
          <w:rFonts w:ascii="Times New Roman" w:hAnsi="Times New Roman"/>
          <w:iCs/>
          <w:noProof/>
          <w:u w:val="single"/>
        </w:rPr>
      </w:pP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t xml:space="preserve">Virškinimo trakto sutrikimai </w:t>
      </w:r>
    </w:p>
    <w:p w:rsidR="00B80EAD" w:rsidRPr="00C0013B" w:rsidRDefault="00B80EAD" w:rsidP="00B80EAD">
      <w:pPr>
        <w:spacing w:after="0" w:line="240" w:lineRule="auto"/>
        <w:ind w:left="1134" w:hanging="1134"/>
        <w:rPr>
          <w:rFonts w:ascii="Times New Roman" w:hAnsi="Times New Roman"/>
          <w:iCs/>
          <w:noProof/>
        </w:rPr>
      </w:pPr>
    </w:p>
    <w:p w:rsidR="00B80EAD" w:rsidRPr="00C0013B" w:rsidRDefault="00B80EAD" w:rsidP="00B80EAD">
      <w:pPr>
        <w:spacing w:after="0" w:line="240" w:lineRule="auto"/>
        <w:ind w:left="1134" w:hanging="1134"/>
        <w:rPr>
          <w:rFonts w:ascii="Times New Roman" w:hAnsi="Times New Roman"/>
          <w:iCs/>
          <w:noProof/>
        </w:rPr>
      </w:pPr>
      <w:r w:rsidRPr="00C0013B">
        <w:rPr>
          <w:rFonts w:ascii="Times New Roman" w:hAnsi="Times New Roman"/>
          <w:iCs/>
          <w:noProof/>
        </w:rPr>
        <w:t>Labai dažni: pykinimas, vėmimas, viduriavimas, pilvo skausmas, apetito nebuvimas. Šių nepageidaujamų reiškinių dažniausiai pasireiškia gydymo pradžioje ir daugeliu atveju jie išnyksta savaime. Norint jų išvengti, rekomenduojama metformino paros dozę skirti per 2 ar 3 kartus valgio metu arba po jo. Be to, vaistas virškinimo trakte geriau toleruojamas, kai dozė didinama laipsniškai.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t>Kepenų, tulžies pūslės ir latakų sutrikimai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1134" w:hanging="1134"/>
        <w:rPr>
          <w:rFonts w:ascii="Times New Roman" w:hAnsi="Times New Roman"/>
          <w:iCs/>
          <w:noProof/>
        </w:rPr>
      </w:pPr>
      <w:r w:rsidRPr="00C0013B">
        <w:rPr>
          <w:rFonts w:ascii="Times New Roman" w:hAnsi="Times New Roman"/>
          <w:iCs/>
          <w:noProof/>
        </w:rPr>
        <w:t xml:space="preserve">Labai reti:    pavieniai pranešimai apie pakitusius kepenų funkcijos rodiklius ar hepatitą; šie reiškiniai išnyksta nutraukus metformino vartojimą.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t xml:space="preserve">Odos ir poodinio audinio sutrikimai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1134" w:hanging="1134"/>
        <w:rPr>
          <w:rFonts w:ascii="Times New Roman" w:hAnsi="Times New Roman"/>
          <w:iCs/>
          <w:noProof/>
        </w:rPr>
      </w:pPr>
      <w:r w:rsidRPr="00C0013B">
        <w:rPr>
          <w:rFonts w:ascii="Times New Roman" w:hAnsi="Times New Roman"/>
          <w:iCs/>
          <w:noProof/>
        </w:rPr>
        <w:t>Labai reti:   odos reakcijos, pvz.: eritema, niežėjimas, dilgėlinė.</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tabs>
          <w:tab w:val="left" w:pos="567"/>
        </w:tabs>
        <w:autoSpaceDE w:val="0"/>
        <w:autoSpaceDN w:val="0"/>
        <w:adjustRightInd w:val="0"/>
        <w:spacing w:after="0" w:line="240" w:lineRule="auto"/>
        <w:jc w:val="both"/>
        <w:rPr>
          <w:rFonts w:ascii="Times New Roman" w:hAnsi="Times New Roman"/>
          <w:snapToGrid w:val="0"/>
          <w:u w:val="single"/>
        </w:rPr>
      </w:pPr>
      <w:r w:rsidRPr="00C0013B">
        <w:rPr>
          <w:rFonts w:ascii="Times New Roman" w:hAnsi="Times New Roman"/>
          <w:noProof/>
          <w:snapToGrid w:val="0"/>
          <w:u w:val="single"/>
        </w:rPr>
        <w:t>Vaikų populiacija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rPr>
      </w:pPr>
      <w:r w:rsidRPr="00C0013B">
        <w:rPr>
          <w:rFonts w:ascii="Times New Roman" w:hAnsi="Times New Roman"/>
        </w:rPr>
        <w:lastRenderedPageBreak/>
        <w:t>Straipsnių, po vaisto registracijos sukaupto patyrimo ir ribotos apimties kontroliuojamų 10-16 metų vaikų klinikinių tyrimų, kurių metu vaikai gydyti vienerius metus, duomenimis nepageidaujamo poveikio reiškinių išraiška ir sunkumas panašus į suaugusių pacientų.</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u w:val="single"/>
        </w:rPr>
      </w:pPr>
      <w:r w:rsidRPr="00C0013B">
        <w:rPr>
          <w:rFonts w:ascii="Times New Roman" w:hAnsi="Times New Roman"/>
          <w:noProof/>
          <w:u w:val="single"/>
        </w:rPr>
        <w:t>Pranešimas apie įtariamas nepageidaujamas reakcijas</w:t>
      </w:r>
    </w:p>
    <w:p w:rsidR="00EE2892" w:rsidRPr="00EE2892" w:rsidRDefault="00B80EAD" w:rsidP="00EE2892">
      <w:pPr>
        <w:tabs>
          <w:tab w:val="left" w:pos="567"/>
        </w:tabs>
        <w:autoSpaceDE w:val="0"/>
        <w:autoSpaceDN w:val="0"/>
        <w:adjustRightInd w:val="0"/>
        <w:spacing w:line="260" w:lineRule="exact"/>
        <w:jc w:val="both"/>
        <w:rPr>
          <w:rFonts w:ascii="Times New Roman" w:eastAsia="Times New Roman" w:hAnsi="Times New Roman"/>
          <w:noProof/>
          <w:snapToGrid w:val="0"/>
          <w:szCs w:val="24"/>
        </w:rPr>
      </w:pPr>
      <w:r w:rsidRPr="00C0013B">
        <w:rPr>
          <w:rFonts w:ascii="Times New Roman" w:hAnsi="Times New Roman"/>
          <w:noProof/>
        </w:rPr>
        <w:t>Svarbu pranešti apie įtariamas nepageidaujamas reakcijas, pastebėtas po vaistinio preparato registracijos, nes tai leidžia nuolat stebėti vaistinio preparato naudos ir rizikos santykį.</w:t>
      </w:r>
      <w:r w:rsidR="00EE2892" w:rsidRPr="00EE2892">
        <w:rPr>
          <w:rFonts w:ascii="Times New Roman" w:eastAsia="Times New Roman" w:hAnsi="Times New Roman"/>
          <w:snapToGrid w:val="0"/>
          <w:szCs w:val="24"/>
        </w:rPr>
        <w:t xml:space="preserve"> </w:t>
      </w:r>
      <w:r w:rsidR="00EE2892" w:rsidRPr="00EE2892">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EE2892" w:rsidRPr="00EE2892">
          <w:rPr>
            <w:rFonts w:ascii="Times New Roman" w:eastAsia="Times New Roman" w:hAnsi="Times New Roman"/>
            <w:noProof/>
            <w:snapToGrid w:val="0"/>
            <w:color w:val="0000FF"/>
            <w:szCs w:val="24"/>
            <w:u w:val="single"/>
          </w:rPr>
          <w:t>https://vapris.vvkt.lt/vvkt-web/public/nrvSpecialist</w:t>
        </w:r>
      </w:hyperlink>
      <w:r w:rsidR="00EE2892" w:rsidRPr="00EE2892">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9" w:history="1">
        <w:r w:rsidR="00EE2892" w:rsidRPr="00EE2892">
          <w:rPr>
            <w:rFonts w:ascii="Times New Roman" w:eastAsia="Times New Roman" w:hAnsi="Times New Roman"/>
            <w:noProof/>
            <w:snapToGrid w:val="0"/>
            <w:color w:val="0000FF"/>
            <w:szCs w:val="24"/>
            <w:u w:val="single"/>
          </w:rPr>
          <w:t>https://www.vvkt.lt/index.php?1399030386</w:t>
        </w:r>
      </w:hyperlink>
      <w:r w:rsidR="00EE2892" w:rsidRPr="00EE2892">
        <w:rPr>
          <w:rFonts w:ascii="Times New Roman" w:eastAsia="Times New Roman" w:hAnsi="Times New Roman"/>
          <w:noProof/>
          <w:snapToGrid w:val="0"/>
          <w:szCs w:val="24"/>
        </w:rPr>
        <w:t>, ir atsiųsti elektroniniu paštu (adresu NepageidaujamaR@vvkt.lt).</w:t>
      </w:r>
    </w:p>
    <w:p w:rsidR="00B80EAD" w:rsidRPr="00C0013B" w:rsidRDefault="00B80EAD" w:rsidP="00B80EAD">
      <w:pPr>
        <w:spacing w:after="0" w:line="240" w:lineRule="auto"/>
        <w:rPr>
          <w:rFonts w:ascii="Times New Roman" w:hAnsi="Times New Roman"/>
          <w:noProof/>
        </w:rPr>
      </w:pPr>
      <w:r w:rsidRPr="00C0013B">
        <w:rPr>
          <w:rFonts w:ascii="Times New Roman" w:hAnsi="Times New Roman"/>
          <w:noProof/>
        </w:rPr>
        <w:t>.</w:t>
      </w:r>
    </w:p>
    <w:p w:rsidR="00B80EAD" w:rsidRPr="00C0013B" w:rsidRDefault="00B80EAD" w:rsidP="00B80EAD">
      <w:pPr>
        <w:spacing w:after="0" w:line="240" w:lineRule="auto"/>
        <w:rPr>
          <w:rFonts w:ascii="Times New Roman" w:hAnsi="Times New Roman"/>
          <w:noProof/>
        </w:rPr>
      </w:pPr>
    </w:p>
    <w:p w:rsidR="00B80EAD" w:rsidRPr="00C0013B" w:rsidRDefault="00B80EAD" w:rsidP="00B80EAD">
      <w:pPr>
        <w:spacing w:after="0" w:line="240" w:lineRule="auto"/>
        <w:ind w:left="567" w:hanging="567"/>
        <w:rPr>
          <w:rFonts w:ascii="Times New Roman" w:hAnsi="Times New Roman"/>
          <w:b/>
          <w:kern w:val="28"/>
        </w:rPr>
      </w:pPr>
      <w:bookmarkStart w:id="29" w:name="_Toc129243110"/>
      <w:bookmarkStart w:id="30" w:name="_Toc129243235"/>
      <w:r w:rsidRPr="00C0013B">
        <w:rPr>
          <w:rFonts w:ascii="Times New Roman" w:hAnsi="Times New Roman"/>
          <w:b/>
          <w:kern w:val="28"/>
        </w:rPr>
        <w:t>4.9</w:t>
      </w:r>
      <w:r w:rsidRPr="00C0013B">
        <w:rPr>
          <w:rFonts w:ascii="Times New Roman" w:hAnsi="Times New Roman"/>
          <w:b/>
          <w:kern w:val="28"/>
        </w:rPr>
        <w:tab/>
        <w:t>Perdozavimas</w:t>
      </w:r>
      <w:bookmarkEnd w:id="29"/>
      <w:bookmarkEnd w:id="30"/>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Hipoglikemijos požymių nepasireiškė vartojant iki 85 g metformino hidrochlorido, nors šiomis aplinkybėmis gali pasireikšti laktatacidozė. Didelė vaisto dozė ar papildomi rizikos veiksniai gali sukelti laktatacidozę. Laktatacidozei gydyti reikalinga skubi intensyvi terapija, todėl ligonis turi būti hospitalizuojamas. Laktatas ir metforminas veiksmingiausiai iš organizmo pašalinami hemodializės būdu.</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tabs>
          <w:tab w:val="left" w:pos="567"/>
        </w:tabs>
        <w:spacing w:after="0" w:line="240" w:lineRule="auto"/>
        <w:ind w:left="567" w:hanging="567"/>
        <w:rPr>
          <w:rFonts w:ascii="Times New Roman" w:hAnsi="Times New Roman"/>
          <w:b/>
        </w:rPr>
      </w:pPr>
      <w:bookmarkStart w:id="31" w:name="_Toc129243111"/>
      <w:bookmarkStart w:id="32" w:name="_Toc129243236"/>
      <w:r w:rsidRPr="00C0013B">
        <w:rPr>
          <w:rFonts w:ascii="Times New Roman" w:hAnsi="Times New Roman"/>
          <w:b/>
        </w:rPr>
        <w:t>5.</w:t>
      </w:r>
      <w:r w:rsidRPr="00C0013B">
        <w:rPr>
          <w:rFonts w:ascii="Times New Roman" w:hAnsi="Times New Roman"/>
          <w:b/>
        </w:rPr>
        <w:tab/>
        <w:t>FARMAKOLOGINĖS SAVYBĖS</w:t>
      </w:r>
      <w:bookmarkEnd w:id="31"/>
      <w:bookmarkEnd w:id="32"/>
    </w:p>
    <w:p w:rsidR="00B80EAD" w:rsidRPr="00C0013B" w:rsidRDefault="00B80EAD" w:rsidP="00B80EAD">
      <w:pPr>
        <w:tabs>
          <w:tab w:val="left" w:pos="567"/>
        </w:tabs>
        <w:spacing w:after="0" w:line="240" w:lineRule="auto"/>
        <w:ind w:left="567" w:hanging="567"/>
        <w:rPr>
          <w:rFonts w:ascii="Times New Roman" w:hAnsi="Times New Roman"/>
          <w:iCs/>
          <w:noProof/>
        </w:rPr>
      </w:pPr>
    </w:p>
    <w:p w:rsidR="00B80EAD" w:rsidRPr="00C0013B" w:rsidRDefault="00B80EAD" w:rsidP="00B80EAD">
      <w:pPr>
        <w:tabs>
          <w:tab w:val="left" w:pos="567"/>
        </w:tabs>
        <w:spacing w:after="0" w:line="240" w:lineRule="auto"/>
        <w:ind w:left="567" w:hanging="567"/>
        <w:rPr>
          <w:rFonts w:ascii="Times New Roman" w:hAnsi="Times New Roman"/>
          <w:b/>
          <w:kern w:val="28"/>
        </w:rPr>
      </w:pPr>
      <w:bookmarkStart w:id="33" w:name="_Toc129243112"/>
      <w:bookmarkStart w:id="34" w:name="_Toc129243237"/>
      <w:r w:rsidRPr="00C0013B">
        <w:rPr>
          <w:rFonts w:ascii="Times New Roman" w:hAnsi="Times New Roman"/>
          <w:b/>
          <w:kern w:val="28"/>
        </w:rPr>
        <w:t>5.1</w:t>
      </w:r>
      <w:r w:rsidRPr="00C0013B">
        <w:rPr>
          <w:rFonts w:ascii="Times New Roman" w:hAnsi="Times New Roman"/>
          <w:b/>
          <w:kern w:val="28"/>
        </w:rPr>
        <w:tab/>
        <w:t>Farmakodinaminės savybės</w:t>
      </w:r>
      <w:bookmarkEnd w:id="33"/>
      <w:bookmarkEnd w:id="34"/>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Farmakoterapinė grupė – geriamieji </w:t>
      </w:r>
      <w:r w:rsidRPr="00C0013B">
        <w:rPr>
          <w:rFonts w:ascii="Times New Roman" w:hAnsi="Times New Roman"/>
          <w:bCs/>
          <w:iCs/>
          <w:noProof/>
        </w:rPr>
        <w:t>gliukozės kiekį kraujyje mažinantys vaistai</w:t>
      </w:r>
      <w:r w:rsidRPr="00C0013B">
        <w:rPr>
          <w:rFonts w:ascii="Times New Roman" w:hAnsi="Times New Roman"/>
          <w:iCs/>
          <w:noProof/>
        </w:rPr>
        <w:t>, išskyrus insulinus, biguanidai, ATC kodas – A10BA02.</w:t>
      </w:r>
    </w:p>
    <w:p w:rsidR="00B80EAD" w:rsidRDefault="00B80EAD" w:rsidP="00B80EAD">
      <w:pPr>
        <w:spacing w:after="0" w:line="240" w:lineRule="auto"/>
        <w:rPr>
          <w:rFonts w:ascii="Times New Roman" w:hAnsi="Times New Roman"/>
          <w:iCs/>
          <w:noProof/>
        </w:rPr>
      </w:pPr>
    </w:p>
    <w:p w:rsidR="004F443D" w:rsidRPr="00302BCB" w:rsidRDefault="004F443D" w:rsidP="00B80EAD">
      <w:pPr>
        <w:spacing w:after="0" w:line="240" w:lineRule="auto"/>
        <w:rPr>
          <w:rFonts w:ascii="Times New Roman" w:hAnsi="Times New Roman"/>
          <w:i/>
          <w:iCs/>
          <w:noProof/>
          <w:u w:val="single"/>
        </w:rPr>
      </w:pPr>
      <w:r w:rsidRPr="00302BCB">
        <w:rPr>
          <w:rFonts w:ascii="Times New Roman" w:hAnsi="Times New Roman"/>
          <w:i/>
          <w:iCs/>
          <w:noProof/>
          <w:u w:val="single"/>
        </w:rPr>
        <w:t>Veikimo mechanizmas</w:t>
      </w:r>
    </w:p>
    <w:p w:rsidR="004F443D" w:rsidRPr="00C0013B" w:rsidRDefault="004F443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noProof/>
        </w:rPr>
      </w:pPr>
      <w:r w:rsidRPr="00C0013B">
        <w:rPr>
          <w:rFonts w:ascii="Times New Roman" w:hAnsi="Times New Roman"/>
          <w:noProof/>
        </w:rPr>
        <w:t>Metforminas yra padidėjusį gliukozės kiekį kraujyje mažinantis (antihiperglikeminis) biguanidas, kuris mažina tiek bazinį gliukozės kiekį, tiek postprandialinę (atsirandančią po valgio) hiperglikemiją. Jis nestimuliuoja insulino sekrecijos ir nesukelia hipoglikemijos.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Metformin gali veikti trimis skirtingais būdais:</w:t>
      </w:r>
    </w:p>
    <w:p w:rsidR="00B80EAD" w:rsidRPr="00C0013B" w:rsidRDefault="001D453A" w:rsidP="00B80EAD">
      <w:pPr>
        <w:spacing w:after="0" w:line="240" w:lineRule="auto"/>
        <w:rPr>
          <w:rFonts w:ascii="Times New Roman" w:hAnsi="Times New Roman"/>
          <w:iCs/>
          <w:noProof/>
        </w:rPr>
      </w:pPr>
      <w:r>
        <w:rPr>
          <w:rFonts w:ascii="Times New Roman" w:hAnsi="Times New Roman"/>
          <w:iCs/>
          <w:noProof/>
        </w:rPr>
        <w:t xml:space="preserve">- </w:t>
      </w:r>
      <w:r w:rsidR="00B80EAD" w:rsidRPr="00C0013B">
        <w:rPr>
          <w:rFonts w:ascii="Times New Roman" w:hAnsi="Times New Roman"/>
          <w:iCs/>
          <w:noProof/>
        </w:rPr>
        <w:t>mažinti gliukozės susidarymą kepenyse, slopindamas gliukoneogenezę ir glikogenolizę,</w:t>
      </w:r>
    </w:p>
    <w:p w:rsidR="00B80EAD" w:rsidRPr="00C0013B" w:rsidRDefault="001D453A" w:rsidP="00B80EAD">
      <w:pPr>
        <w:spacing w:after="0" w:line="240" w:lineRule="auto"/>
        <w:rPr>
          <w:rFonts w:ascii="Times New Roman" w:hAnsi="Times New Roman"/>
          <w:iCs/>
          <w:noProof/>
        </w:rPr>
      </w:pPr>
      <w:r>
        <w:rPr>
          <w:rFonts w:ascii="Times New Roman" w:hAnsi="Times New Roman"/>
          <w:iCs/>
          <w:noProof/>
        </w:rPr>
        <w:t xml:space="preserve">- </w:t>
      </w:r>
      <w:r w:rsidR="00B80EAD" w:rsidRPr="00C0013B">
        <w:rPr>
          <w:rFonts w:ascii="Times New Roman" w:hAnsi="Times New Roman"/>
          <w:iCs/>
          <w:noProof/>
        </w:rPr>
        <w:t xml:space="preserve">gerinti periferinį gliukozės įsisavinimą ir suvartojimą audiniuose, didindamas raumenų jautrumą insulinui, </w:t>
      </w:r>
    </w:p>
    <w:p w:rsidR="00B80EAD" w:rsidRPr="00C0013B" w:rsidRDefault="001D453A" w:rsidP="00B80EAD">
      <w:pPr>
        <w:spacing w:after="0" w:line="240" w:lineRule="auto"/>
        <w:rPr>
          <w:rFonts w:ascii="Times New Roman" w:hAnsi="Times New Roman"/>
          <w:iCs/>
          <w:noProof/>
        </w:rPr>
      </w:pPr>
      <w:r>
        <w:rPr>
          <w:rFonts w:ascii="Times New Roman" w:hAnsi="Times New Roman"/>
          <w:iCs/>
          <w:noProof/>
        </w:rPr>
        <w:t xml:space="preserve">- </w:t>
      </w:r>
      <w:r w:rsidR="00B80EAD" w:rsidRPr="00C0013B">
        <w:rPr>
          <w:rFonts w:ascii="Times New Roman" w:hAnsi="Times New Roman"/>
          <w:iCs/>
          <w:noProof/>
        </w:rPr>
        <w:t xml:space="preserve">lėtinti gliukozės absorbciją žarnyne.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Metforminas stimuliuoja glikogeno sintezę ląstelėse aktyvindamas glikogeno sintetazę.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Metforminas didina visų žinomų tipų gliukozės transporto (GLUT</w:t>
      </w:r>
      <w:r w:rsidR="001D453A">
        <w:rPr>
          <w:rFonts w:ascii="Times New Roman" w:hAnsi="Times New Roman"/>
          <w:iCs/>
          <w:noProof/>
        </w:rPr>
        <w:t>s</w:t>
      </w:r>
      <w:r w:rsidRPr="00C0013B">
        <w:rPr>
          <w:rFonts w:ascii="Times New Roman" w:hAnsi="Times New Roman"/>
          <w:iCs/>
          <w:noProof/>
        </w:rPr>
        <w:t xml:space="preserve">) mechanizmų ląstelės membranoje pajėgumą. </w:t>
      </w:r>
    </w:p>
    <w:p w:rsidR="00B80EAD" w:rsidRDefault="00B80EAD" w:rsidP="00B80EAD">
      <w:pPr>
        <w:spacing w:after="0" w:line="240" w:lineRule="auto"/>
        <w:rPr>
          <w:rFonts w:ascii="Times New Roman" w:hAnsi="Times New Roman"/>
          <w:iCs/>
          <w:noProof/>
        </w:rPr>
      </w:pPr>
    </w:p>
    <w:p w:rsidR="004F443D" w:rsidRPr="00302BCB" w:rsidRDefault="001D453A" w:rsidP="00B80EAD">
      <w:pPr>
        <w:spacing w:after="0" w:line="240" w:lineRule="auto"/>
        <w:rPr>
          <w:rFonts w:ascii="Times New Roman" w:hAnsi="Times New Roman"/>
          <w:i/>
          <w:iCs/>
          <w:noProof/>
          <w:u w:val="single"/>
        </w:rPr>
      </w:pPr>
      <w:r w:rsidRPr="00C55877">
        <w:rPr>
          <w:rFonts w:ascii="Times New Roman" w:hAnsi="Times New Roman"/>
          <w:iCs/>
          <w:noProof/>
          <w:u w:val="single"/>
        </w:rPr>
        <w:t>Farmakodinaminis poveikis</w:t>
      </w:r>
    </w:p>
    <w:p w:rsidR="004F443D" w:rsidRPr="00C0013B" w:rsidRDefault="004F443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rPr>
      </w:pPr>
      <w:r w:rsidRPr="00C0013B">
        <w:rPr>
          <w:rFonts w:ascii="Times New Roman" w:hAnsi="Times New Roman"/>
        </w:rPr>
        <w:t>Klinikinių tyrimų metu vartojant metformino kūno svoris nekito, arba nežymiai sumažėjo.</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Nepriklausomai nuo poveikio glikemijai, metforminas pasižymi palankiu poveikiu žmogaus organizmo lipidų apykaitai. Tai įrodyta kontroliuojamųjų, vidutinės ir ilgos trukmės klinikinių tyrimų metu, skiriant vartoti terapines metformino dozes. Metforminas sumažina bendrojo cholesterolio, mažo tankio lipoproteinų (MTL) cholesterolio ir trigliceridų kiekį kraujyje. </w:t>
      </w:r>
    </w:p>
    <w:p w:rsidR="00B80EAD" w:rsidRDefault="00B80EAD" w:rsidP="00B80EAD">
      <w:pPr>
        <w:spacing w:after="0" w:line="240" w:lineRule="auto"/>
        <w:rPr>
          <w:rFonts w:ascii="Times New Roman" w:hAnsi="Times New Roman"/>
          <w:iCs/>
          <w:noProof/>
        </w:rPr>
      </w:pPr>
    </w:p>
    <w:p w:rsidR="001D453A" w:rsidRDefault="001D453A" w:rsidP="00B80EAD">
      <w:pPr>
        <w:spacing w:after="0" w:line="240" w:lineRule="auto"/>
        <w:rPr>
          <w:rFonts w:ascii="Times New Roman" w:hAnsi="Times New Roman"/>
          <w:iCs/>
          <w:noProof/>
        </w:rPr>
      </w:pPr>
      <w:r>
        <w:rPr>
          <w:rFonts w:ascii="Times New Roman" w:hAnsi="Times New Roman"/>
          <w:iCs/>
          <w:noProof/>
        </w:rPr>
        <w:t>Klinikinis veiksmingumas</w:t>
      </w:r>
    </w:p>
    <w:p w:rsidR="001D453A" w:rsidRPr="00C0013B" w:rsidRDefault="001D453A"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Prospektyvinio randomizuoto tyrimo metu (UKPDS) nustatyta ilgalaikė intensyvaus gliukozės kiekio kontroliavimo kraujyje nauda sergantiesiems 2 tipo cukriniu diabetu. </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Antsvorio turinčių pacientų, kuriems gydymas vien dieta buvo neveiksmingas, gydymo metformino metu nustatyta, kad:</w:t>
      </w:r>
    </w:p>
    <w:p w:rsidR="00B80EAD" w:rsidRPr="00C0013B" w:rsidRDefault="00B80EAD" w:rsidP="00B80EAD">
      <w:pPr>
        <w:pStyle w:val="Sraopastraipa"/>
        <w:numPr>
          <w:ilvl w:val="0"/>
          <w:numId w:val="16"/>
        </w:numPr>
        <w:spacing w:after="0" w:line="240" w:lineRule="auto"/>
        <w:rPr>
          <w:rFonts w:ascii="Times New Roman" w:hAnsi="Times New Roman"/>
          <w:iCs/>
          <w:noProof/>
        </w:rPr>
      </w:pPr>
      <w:r w:rsidRPr="00C0013B">
        <w:rPr>
          <w:rFonts w:ascii="Times New Roman" w:hAnsi="Times New Roman"/>
          <w:iCs/>
          <w:noProof/>
        </w:rPr>
        <w:t xml:space="preserve">metformino vartojusių pacientų grupėje reikšmingai sumažėjo visų su cukriniu diabetu susijusių komplikacijų absoliuti rizika (29,8 atvejo/1 000 pacientų per metus), palyginti su tik dieta gydytų pacientų grupe (43,3 atvejo/1 000 pacientų per metus, p=0,0023) ir palyginti su derinio su sulfonilkarbamido preparatais ir tik insulinu gydytų pacientų grupėmis (40,1 atvejo/1 000 pacientų per metus, p=0,0034); </w:t>
      </w:r>
    </w:p>
    <w:p w:rsidR="00B80EAD" w:rsidRPr="00C0013B" w:rsidRDefault="00B80EAD" w:rsidP="00B80EAD">
      <w:pPr>
        <w:pStyle w:val="Sraopastraipa"/>
        <w:numPr>
          <w:ilvl w:val="0"/>
          <w:numId w:val="16"/>
        </w:numPr>
        <w:spacing w:after="0" w:line="240" w:lineRule="auto"/>
        <w:rPr>
          <w:rFonts w:ascii="Times New Roman" w:hAnsi="Times New Roman"/>
          <w:iCs/>
          <w:noProof/>
        </w:rPr>
      </w:pPr>
      <w:r w:rsidRPr="00C0013B">
        <w:rPr>
          <w:rFonts w:ascii="Times New Roman" w:hAnsi="Times New Roman"/>
          <w:iCs/>
          <w:noProof/>
        </w:rPr>
        <w:t>reikšmingai sumažėjo su diabetu susijusio mirtingumo absoliuti rizika: 7,5 atvejo/1 000 pacientų per metus metformino vartojusių pacientų grupėje palyginti su 12,7 atvejo/1 000 pacientų per metus tik dieta gydytų pacientų grupėje (p=0,017);</w:t>
      </w:r>
    </w:p>
    <w:p w:rsidR="00B80EAD" w:rsidRPr="00C0013B" w:rsidRDefault="00B80EAD" w:rsidP="00B80EAD">
      <w:pPr>
        <w:pStyle w:val="Sraopastraipa"/>
        <w:numPr>
          <w:ilvl w:val="0"/>
          <w:numId w:val="16"/>
        </w:numPr>
        <w:spacing w:after="0" w:line="240" w:lineRule="auto"/>
        <w:rPr>
          <w:rFonts w:ascii="Times New Roman" w:hAnsi="Times New Roman"/>
          <w:iCs/>
          <w:noProof/>
        </w:rPr>
      </w:pPr>
      <w:r w:rsidRPr="00C0013B">
        <w:rPr>
          <w:rFonts w:ascii="Times New Roman" w:hAnsi="Times New Roman"/>
          <w:iCs/>
          <w:noProof/>
        </w:rPr>
        <w:t>reikšmingai sumažėjo bendrojo mirtingumo absoliuti rizika: 13,5 atvejo/1 000 pacientų per metus metformino vartojusių pacientų grupėje palyginti su 20,6 atvejo/1 000 pacientų per metus tik dieta gydytų pacientų grupėje (p=0,011) ir 18,9 atvejo/1 000 pacientų per metus sulfonilkarbamido preparatais ar tik insulinu gydytų pacientų grupėmis (p=0,021);</w:t>
      </w:r>
    </w:p>
    <w:p w:rsidR="00B80EAD" w:rsidRPr="00C0013B" w:rsidRDefault="00B80EAD" w:rsidP="00B80EAD">
      <w:pPr>
        <w:pStyle w:val="Sraopastraipa"/>
        <w:numPr>
          <w:ilvl w:val="0"/>
          <w:numId w:val="16"/>
        </w:numPr>
        <w:spacing w:after="0" w:line="240" w:lineRule="auto"/>
        <w:rPr>
          <w:rFonts w:ascii="Times New Roman" w:hAnsi="Times New Roman"/>
          <w:iCs/>
          <w:noProof/>
        </w:rPr>
      </w:pPr>
      <w:r w:rsidRPr="00C0013B">
        <w:rPr>
          <w:rFonts w:ascii="Times New Roman" w:hAnsi="Times New Roman"/>
          <w:iCs/>
          <w:noProof/>
        </w:rPr>
        <w:t>reikšmingai sumažėjo miokardo infarkto absoliuti rizika: 11 atvejų/1 000 pacientų per metus metformino vartojusių pacientų grupėje palyginti su 18 atvejų/1 000 pacientų per metus tik dieta gydytų pacientų grupėje (p=0,01).</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rPr>
      </w:pPr>
      <w:r w:rsidRPr="00C0013B">
        <w:rPr>
          <w:rFonts w:ascii="Times New Roman" w:hAnsi="Times New Roman"/>
        </w:rPr>
        <w:t>Kai metforminas buvo vartojamas kaip antros eilės preparatas kartu su sulfonilkarbamidu, jo privalumų ligos klinikinės eigos požiūriu nenustatyta.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Kai kuriems 1 tipo cukriniu diabetu sergantiems pacientams gydyti metformino hidrochlorido buvo skiriama kartu su insulinu, tačiau klinikinė tokio derinio nauda nepatvirtinta.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u w:val="single"/>
        </w:rPr>
      </w:pPr>
      <w:r w:rsidRPr="00C0013B">
        <w:rPr>
          <w:rFonts w:ascii="Times New Roman" w:hAnsi="Times New Roman"/>
          <w:iCs/>
          <w:noProof/>
          <w:u w:val="single"/>
        </w:rPr>
        <w:t>Vaikų populiacija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Kontroliuojamųjų vienerių metų trukmės klinikinių tyrimų su nedideliu skaičiumi 10–16 metų pacientų metu nustatytas panašus gliukozės kiekį kraujyje mažinantis poveikis, kaip ir suaugusiesiems.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35" w:name="_Toc129243113"/>
      <w:bookmarkStart w:id="36" w:name="_Toc129243238"/>
      <w:r w:rsidRPr="00C0013B">
        <w:rPr>
          <w:rFonts w:ascii="Times New Roman" w:hAnsi="Times New Roman"/>
          <w:b/>
          <w:kern w:val="28"/>
        </w:rPr>
        <w:t>5.2</w:t>
      </w:r>
      <w:r w:rsidRPr="00C0013B">
        <w:rPr>
          <w:rFonts w:ascii="Times New Roman" w:hAnsi="Times New Roman"/>
          <w:b/>
          <w:kern w:val="28"/>
        </w:rPr>
        <w:tab/>
        <w:t>Farmakokinetinės savybės</w:t>
      </w:r>
      <w:bookmarkEnd w:id="35"/>
      <w:bookmarkEnd w:id="36"/>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Absorbcija </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Metformino hidrochlorido tabletę pavartojus per burną, didžiausia jo koncentracija kraujyje (C</w:t>
      </w:r>
      <w:r w:rsidRPr="00C0013B">
        <w:rPr>
          <w:rFonts w:ascii="Times New Roman" w:hAnsi="Times New Roman"/>
          <w:iCs/>
          <w:noProof/>
          <w:vertAlign w:val="subscript"/>
        </w:rPr>
        <w:t>max</w:t>
      </w:r>
      <w:r w:rsidRPr="00C0013B">
        <w:rPr>
          <w:rFonts w:ascii="Times New Roman" w:hAnsi="Times New Roman"/>
          <w:iCs/>
          <w:noProof/>
        </w:rPr>
        <w:t>) susidaro apytiksliai po 2,5 val. (T</w:t>
      </w:r>
      <w:r w:rsidRPr="00C0013B">
        <w:rPr>
          <w:rFonts w:ascii="Times New Roman" w:hAnsi="Times New Roman"/>
          <w:iCs/>
          <w:noProof/>
          <w:vertAlign w:val="subscript"/>
        </w:rPr>
        <w:t>max</w:t>
      </w:r>
      <w:r w:rsidRPr="00C0013B">
        <w:rPr>
          <w:rFonts w:ascii="Times New Roman" w:hAnsi="Times New Roman"/>
          <w:iCs/>
          <w:noProof/>
        </w:rPr>
        <w:t>). Absoliutus 500</w:t>
      </w:r>
      <w:r w:rsidR="00F60DA0">
        <w:rPr>
          <w:rFonts w:ascii="Times New Roman" w:hAnsi="Times New Roman"/>
          <w:iCs/>
          <w:noProof/>
        </w:rPr>
        <w:t> mg</w:t>
      </w:r>
      <w:r w:rsidRPr="00C0013B">
        <w:rPr>
          <w:rFonts w:ascii="Times New Roman" w:hAnsi="Times New Roman"/>
          <w:iCs/>
          <w:noProof/>
        </w:rPr>
        <w:t xml:space="preserve"> ar 850</w:t>
      </w:r>
      <w:r w:rsidR="00F60DA0">
        <w:rPr>
          <w:rFonts w:ascii="Times New Roman" w:hAnsi="Times New Roman"/>
          <w:iCs/>
          <w:noProof/>
        </w:rPr>
        <w:t> mg</w:t>
      </w:r>
      <w:r w:rsidRPr="00C0013B">
        <w:rPr>
          <w:rFonts w:ascii="Times New Roman" w:hAnsi="Times New Roman"/>
          <w:iCs/>
          <w:noProof/>
        </w:rPr>
        <w:t xml:space="preserve"> metformino hidrochlorido tabletės biologinis prieinamumas sveikų asmenų organizme yra maždaug 50–60 %. Neabsorbuotas išgerto vaisto kiekis (20</w:t>
      </w:r>
      <w:r w:rsidRPr="00C0013B">
        <w:rPr>
          <w:rFonts w:ascii="Times New Roman" w:hAnsi="Times New Roman"/>
          <w:iCs/>
          <w:noProof/>
        </w:rPr>
        <w:noBreakHyphen/>
        <w:t>30 %) išsiskiria su išmatomis.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Išgerto metformino hidrochlorido absorbcija yra įsotinamojo pobūdžio ir nepilna. Manoma, kad metformino absorbcijos farmakokinetika yra nelinijinio pobūdžio.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Vartojant rekomenduojamą metformino dozę ir įprastiniais intervalais, pusiausvyrinė metformino koncentracija kraujo plazmoje susidaro per 24–48 valandas ir paprastai būna mažesnė nei </w:t>
      </w:r>
      <w:r w:rsidR="009E07C0" w:rsidRPr="00C0013B">
        <w:rPr>
          <w:rFonts w:ascii="Times New Roman" w:hAnsi="Times New Roman"/>
          <w:iCs/>
          <w:noProof/>
        </w:rPr>
        <w:t>1</w:t>
      </w:r>
      <w:r w:rsidR="009E07C0">
        <w:rPr>
          <w:rFonts w:ascii="Times New Roman" w:hAnsi="Times New Roman"/>
          <w:iCs/>
          <w:noProof/>
        </w:rPr>
        <w:t> </w:t>
      </w:r>
      <w:r w:rsidR="001D453A">
        <w:rPr>
          <w:rFonts w:ascii="Times New Roman" w:hAnsi="Times New Roman"/>
          <w:iCs/>
          <w:noProof/>
        </w:rPr>
        <w:t>mikrogramas</w:t>
      </w:r>
      <w:r w:rsidRPr="00C0013B">
        <w:rPr>
          <w:rFonts w:ascii="Times New Roman" w:hAnsi="Times New Roman"/>
          <w:iCs/>
          <w:noProof/>
        </w:rPr>
        <w:t>/</w:t>
      </w:r>
      <w:r w:rsidR="001D453A" w:rsidRPr="00C0013B">
        <w:rPr>
          <w:rFonts w:ascii="Times New Roman" w:hAnsi="Times New Roman"/>
          <w:iCs/>
          <w:noProof/>
        </w:rPr>
        <w:t>m</w:t>
      </w:r>
      <w:r w:rsidR="001D453A">
        <w:rPr>
          <w:rFonts w:ascii="Times New Roman" w:hAnsi="Times New Roman"/>
          <w:iCs/>
          <w:noProof/>
        </w:rPr>
        <w:t>L</w:t>
      </w:r>
      <w:r w:rsidRPr="00C0013B">
        <w:rPr>
          <w:rFonts w:ascii="Times New Roman" w:hAnsi="Times New Roman"/>
          <w:iCs/>
          <w:noProof/>
        </w:rPr>
        <w:t>. Kontroliuojamųjų klinikinių tyrimų metu skiriant didžiausią vaisto dozę, didžiausia metformino hidrochlorido koncentracija kraujo plazmoje (C</w:t>
      </w:r>
      <w:r w:rsidRPr="00C0013B">
        <w:rPr>
          <w:rFonts w:ascii="Times New Roman" w:hAnsi="Times New Roman"/>
          <w:iCs/>
          <w:noProof/>
          <w:vertAlign w:val="subscript"/>
        </w:rPr>
        <w:t>max</w:t>
      </w:r>
      <w:r w:rsidRPr="00C0013B">
        <w:rPr>
          <w:rFonts w:ascii="Times New Roman" w:hAnsi="Times New Roman"/>
          <w:iCs/>
          <w:noProof/>
        </w:rPr>
        <w:t xml:space="preserve">) neviršijo </w:t>
      </w:r>
      <w:r w:rsidR="009E07C0" w:rsidRPr="00C0013B">
        <w:rPr>
          <w:rFonts w:ascii="Times New Roman" w:hAnsi="Times New Roman"/>
          <w:iCs/>
          <w:noProof/>
        </w:rPr>
        <w:t>5</w:t>
      </w:r>
      <w:r w:rsidR="009E07C0">
        <w:rPr>
          <w:rFonts w:ascii="Times New Roman" w:hAnsi="Times New Roman"/>
          <w:iCs/>
          <w:noProof/>
        </w:rPr>
        <w:t> </w:t>
      </w:r>
      <w:r w:rsidR="001D453A">
        <w:rPr>
          <w:rFonts w:ascii="Times New Roman" w:hAnsi="Times New Roman"/>
          <w:iCs/>
          <w:noProof/>
        </w:rPr>
        <w:t>mikrogramų</w:t>
      </w:r>
      <w:r w:rsidRPr="00C0013B">
        <w:rPr>
          <w:rFonts w:ascii="Times New Roman" w:hAnsi="Times New Roman"/>
          <w:iCs/>
          <w:noProof/>
        </w:rPr>
        <w:t>/</w:t>
      </w:r>
      <w:r w:rsidR="001D453A" w:rsidRPr="00C0013B">
        <w:rPr>
          <w:rFonts w:ascii="Times New Roman" w:hAnsi="Times New Roman"/>
          <w:iCs/>
          <w:noProof/>
        </w:rPr>
        <w:t>m</w:t>
      </w:r>
      <w:r w:rsidR="001D453A">
        <w:rPr>
          <w:rFonts w:ascii="Times New Roman" w:hAnsi="Times New Roman"/>
          <w:iCs/>
          <w:noProof/>
        </w:rPr>
        <w:t>L</w:t>
      </w:r>
      <w:r w:rsidRPr="00C0013B">
        <w:rPr>
          <w:rFonts w:ascii="Times New Roman" w:hAnsi="Times New Roman"/>
          <w:iCs/>
          <w:noProof/>
        </w:rPr>
        <w:t>.</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Kartu vartojamas maistas mažina ir nežymiai lėtina metformino absorbciją. Po valgio išgėrus 850</w:t>
      </w:r>
      <w:r w:rsidR="00F60DA0">
        <w:rPr>
          <w:rFonts w:ascii="Times New Roman" w:hAnsi="Times New Roman"/>
          <w:iCs/>
          <w:noProof/>
        </w:rPr>
        <w:t> mg</w:t>
      </w:r>
      <w:r w:rsidRPr="00C0013B">
        <w:rPr>
          <w:rFonts w:ascii="Times New Roman" w:hAnsi="Times New Roman"/>
          <w:iCs/>
          <w:noProof/>
        </w:rPr>
        <w:t xml:space="preserve"> metformino dozę, didžiausia jo koncentracija kraujo plazmoje buvo 40 % mažesnė, plotas po kreive (AUC) 25 % mažesnis ir </w:t>
      </w:r>
      <w:r w:rsidRPr="00C0013B">
        <w:rPr>
          <w:rFonts w:ascii="Times New Roman" w:hAnsi="Times New Roman"/>
        </w:rPr>
        <w:t>maksimalios koncentracijos susidarymo laikas</w:t>
      </w:r>
      <w:r w:rsidRPr="00C0013B">
        <w:rPr>
          <w:rFonts w:ascii="Times New Roman" w:hAnsi="Times New Roman"/>
          <w:iCs/>
          <w:noProof/>
        </w:rPr>
        <w:t xml:space="preserve"> pailgėjo 35 min. Šių rodiklių pokyčio klinikinė reikšmė nežinoma.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u w:val="single"/>
        </w:rPr>
      </w:pPr>
      <w:r w:rsidRPr="00C0013B">
        <w:rPr>
          <w:rFonts w:ascii="Times New Roman" w:hAnsi="Times New Roman"/>
          <w:iCs/>
          <w:noProof/>
          <w:u w:val="single"/>
        </w:rPr>
        <w:t xml:space="preserve">Pasiskirstymas </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lastRenderedPageBreak/>
        <w:t>Metforminas su kraujo plazmos baltymais beveik nesijungia. Jis prasiskverbia į eritrocitus. Didžiausia vaisto koncentracija visame kraujyje yra mažesnė negu kraujo plazmoje ir susidaro maždaug tuo pačiu metu. Eritrocitai tikriausiai yra antrinis pasiskirstymo objektas (tūris). Vidutinis tariamasis pasiskirstymo tūris (V</w:t>
      </w:r>
      <w:r w:rsidRPr="00C0013B">
        <w:rPr>
          <w:rFonts w:ascii="Times New Roman" w:hAnsi="Times New Roman"/>
          <w:iCs/>
          <w:noProof/>
          <w:vertAlign w:val="subscript"/>
        </w:rPr>
        <w:t>d</w:t>
      </w:r>
      <w:r w:rsidRPr="00C0013B">
        <w:rPr>
          <w:rFonts w:ascii="Times New Roman" w:hAnsi="Times New Roman"/>
          <w:iCs/>
          <w:noProof/>
        </w:rPr>
        <w:t xml:space="preserve">) yra 63–276 litrai.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u w:val="single"/>
        </w:rPr>
      </w:pPr>
      <w:r w:rsidRPr="00C0013B">
        <w:rPr>
          <w:rFonts w:ascii="Times New Roman" w:hAnsi="Times New Roman"/>
          <w:iCs/>
          <w:noProof/>
          <w:u w:val="single"/>
        </w:rPr>
        <w:t>Biotransformacija</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Metforminas išskiriamas pro inkstus nepakitęs. Iki šiol žmogaus organizme metformino metabolitų nenustatyta.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u w:val="single"/>
        </w:rPr>
      </w:pPr>
      <w:r w:rsidRPr="00C0013B">
        <w:rPr>
          <w:rFonts w:ascii="Times New Roman" w:hAnsi="Times New Roman"/>
          <w:iCs/>
          <w:noProof/>
          <w:u w:val="single"/>
        </w:rPr>
        <w:t xml:space="preserve">Eliminacija </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Metformino inkstų klirensas yra &gt; </w:t>
      </w:r>
      <w:r w:rsidR="009E07C0">
        <w:rPr>
          <w:rFonts w:ascii="Times New Roman" w:hAnsi="Times New Roman"/>
          <w:iCs/>
          <w:noProof/>
        </w:rPr>
        <w:t> </w:t>
      </w:r>
      <w:r w:rsidR="009E07C0" w:rsidRPr="00C0013B">
        <w:rPr>
          <w:rFonts w:ascii="Times New Roman" w:hAnsi="Times New Roman"/>
          <w:iCs/>
          <w:noProof/>
        </w:rPr>
        <w:t>400</w:t>
      </w:r>
      <w:r w:rsidR="009E07C0">
        <w:rPr>
          <w:rFonts w:ascii="Times New Roman" w:hAnsi="Times New Roman"/>
          <w:iCs/>
          <w:noProof/>
        </w:rPr>
        <w:t> </w:t>
      </w:r>
      <w:r w:rsidRPr="00C0013B">
        <w:rPr>
          <w:rFonts w:ascii="Times New Roman" w:hAnsi="Times New Roman"/>
          <w:iCs/>
          <w:noProof/>
        </w:rPr>
        <w:t>ml/min.; tai rodo, kad vaistas išskiriamas glomerulų filtracijos ir sekrecijos inkstų kanalėliuose būdu. Išgerto vaisto menamas galutinis pusinės eliminacijos laikas yra apie 6,5</w:t>
      </w:r>
      <w:r w:rsidR="009E07C0">
        <w:rPr>
          <w:rFonts w:ascii="Times New Roman" w:hAnsi="Times New Roman"/>
          <w:iCs/>
          <w:noProof/>
        </w:rPr>
        <w:t> </w:t>
      </w:r>
      <w:r w:rsidRPr="00C0013B">
        <w:rPr>
          <w:rFonts w:ascii="Times New Roman" w:hAnsi="Times New Roman"/>
          <w:iCs/>
          <w:noProof/>
        </w:rPr>
        <w:t xml:space="preserve"> val.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Sutrikus inkstų funkcijai, inkstų klirensas mažėja proporcingai kreatinino klirensui, todėl pailgėja pusinės eliminacijos laikas ir didėja metformino koncentracija kraujyje. </w:t>
      </w:r>
    </w:p>
    <w:p w:rsidR="00B80EAD" w:rsidRPr="006334EA" w:rsidRDefault="00B80EAD" w:rsidP="006334EA">
      <w:pPr>
        <w:spacing w:after="0" w:line="240" w:lineRule="auto"/>
        <w:rPr>
          <w:rFonts w:ascii="Times New Roman" w:hAnsi="Times New Roman"/>
          <w:iCs/>
          <w:noProof/>
        </w:rPr>
      </w:pPr>
    </w:p>
    <w:p w:rsidR="006334EA" w:rsidRPr="006334EA" w:rsidRDefault="006334EA" w:rsidP="006334EA">
      <w:pPr>
        <w:pStyle w:val="Betarp"/>
        <w:rPr>
          <w:rFonts w:ascii="Times New Roman" w:hAnsi="Times New Roman"/>
        </w:rPr>
      </w:pPr>
      <w:r w:rsidRPr="006334EA">
        <w:rPr>
          <w:rFonts w:ascii="Times New Roman" w:hAnsi="Times New Roman"/>
          <w:u w:val="single"/>
        </w:rPr>
        <w:t>Ypatingos populiacijos</w:t>
      </w:r>
    </w:p>
    <w:p w:rsidR="006334EA" w:rsidRDefault="006334EA" w:rsidP="001C61E8">
      <w:pPr>
        <w:pStyle w:val="Betarp"/>
        <w:rPr>
          <w:rFonts w:ascii="Times New Roman" w:hAnsi="Times New Roman"/>
          <w:i/>
        </w:rPr>
      </w:pPr>
    </w:p>
    <w:p w:rsidR="006334EA" w:rsidRPr="006334EA" w:rsidRDefault="006334EA" w:rsidP="00170F4D">
      <w:pPr>
        <w:pStyle w:val="Betarp"/>
        <w:rPr>
          <w:rFonts w:ascii="Times New Roman" w:hAnsi="Times New Roman"/>
          <w:i/>
        </w:rPr>
      </w:pPr>
      <w:r w:rsidRPr="006334EA">
        <w:rPr>
          <w:rFonts w:ascii="Times New Roman" w:hAnsi="Times New Roman"/>
          <w:i/>
        </w:rPr>
        <w:t>Sutrikusi inkstų funkcija</w:t>
      </w:r>
    </w:p>
    <w:p w:rsidR="006334EA" w:rsidRDefault="006334EA" w:rsidP="00411D18">
      <w:pPr>
        <w:spacing w:after="0" w:line="240" w:lineRule="auto"/>
        <w:rPr>
          <w:rFonts w:ascii="Times New Roman" w:hAnsi="Times New Roman"/>
        </w:rPr>
      </w:pPr>
    </w:p>
    <w:p w:rsidR="001D453A" w:rsidRPr="00C55877" w:rsidRDefault="006334EA" w:rsidP="00411D18">
      <w:pPr>
        <w:spacing w:after="0" w:line="240" w:lineRule="auto"/>
        <w:rPr>
          <w:rFonts w:ascii="Times New Roman" w:hAnsi="Times New Roman"/>
        </w:rPr>
      </w:pPr>
      <w:r w:rsidRPr="00C55877">
        <w:rPr>
          <w:rFonts w:ascii="Times New Roman" w:hAnsi="Times New Roman"/>
        </w:rPr>
        <w:t>Esami duomenys apie metformino ekspoziciją sergantiems vidutinio sunkumo inkstų nepakankamumu yra nepakankami, todėl jų negalima lyginti su pacientų, kurių inkstų funkcija yra normali, duomenimis. Todėl dozė turi būti pritaikoma remiantis klinikiniu veiksmingumo ir toleravimo įvertinimu (žr. 4.2 skyrių).</w:t>
      </w:r>
    </w:p>
    <w:p w:rsidR="001D453A" w:rsidRPr="00C55877" w:rsidRDefault="001D453A" w:rsidP="009E07C0">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u w:val="single"/>
        </w:rPr>
      </w:pPr>
      <w:r w:rsidRPr="00C0013B">
        <w:rPr>
          <w:rFonts w:ascii="Times New Roman" w:hAnsi="Times New Roman"/>
          <w:iCs/>
          <w:noProof/>
          <w:u w:val="single"/>
        </w:rPr>
        <w:t>Vaikų populiacija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Vienkartinės dozės tyrimas: vaikams išgėrus vienkartinę 500</w:t>
      </w:r>
      <w:r w:rsidR="00F60DA0">
        <w:rPr>
          <w:rFonts w:ascii="Times New Roman" w:hAnsi="Times New Roman"/>
          <w:iCs/>
          <w:noProof/>
        </w:rPr>
        <w:t> mg</w:t>
      </w:r>
      <w:r w:rsidRPr="00C0013B">
        <w:rPr>
          <w:rFonts w:ascii="Times New Roman" w:hAnsi="Times New Roman"/>
          <w:iCs/>
          <w:noProof/>
        </w:rPr>
        <w:t xml:space="preserve"> metformino hidrochlorido dozę, jo farmakokinetinės savybės buvo tokios pat kaip sveikų suaugusiųjų.</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rPr>
        <w:t>Kartotinių dozių tyrimas:</w:t>
      </w:r>
      <w:r w:rsidRPr="00C0013B">
        <w:rPr>
          <w:rFonts w:ascii="Times New Roman" w:hAnsi="Times New Roman"/>
          <w:iCs/>
          <w:noProof/>
        </w:rPr>
        <w:t xml:space="preserve"> vieno klinikinio tyrimo duomenys. Cukriniu diabetu sergantiems vaikams duodant kartotines metformino dozes po 500</w:t>
      </w:r>
      <w:r w:rsidR="00F60DA0">
        <w:rPr>
          <w:rFonts w:ascii="Times New Roman" w:hAnsi="Times New Roman"/>
          <w:iCs/>
          <w:noProof/>
        </w:rPr>
        <w:t> mg</w:t>
      </w:r>
      <w:r w:rsidRPr="00C0013B">
        <w:rPr>
          <w:rFonts w:ascii="Times New Roman" w:hAnsi="Times New Roman"/>
          <w:iCs/>
          <w:noProof/>
        </w:rPr>
        <w:t xml:space="preserve"> du kartus per parą septynias paras, vidutinė didžiausia vaisto koncentracija plazmoje (C</w:t>
      </w:r>
      <w:r w:rsidRPr="00C0013B">
        <w:rPr>
          <w:rFonts w:ascii="Times New Roman" w:hAnsi="Times New Roman"/>
          <w:iCs/>
          <w:noProof/>
          <w:vertAlign w:val="subscript"/>
        </w:rPr>
        <w:t>max</w:t>
      </w:r>
      <w:r w:rsidRPr="00C0013B">
        <w:rPr>
          <w:rFonts w:ascii="Times New Roman" w:hAnsi="Times New Roman"/>
          <w:iCs/>
          <w:noProof/>
        </w:rPr>
        <w:t>) ir sisteminė ekspozicija (AUC) buvo atitinkamai maždaug 33 % ir 40 % mažesni palyginti su suaugusių cukriniu diabetu sergančių pacientų, kurie vartojo kartotines vaisto dozes po 500</w:t>
      </w:r>
      <w:r w:rsidR="00F60DA0">
        <w:rPr>
          <w:rFonts w:ascii="Times New Roman" w:hAnsi="Times New Roman"/>
          <w:iCs/>
          <w:noProof/>
        </w:rPr>
        <w:t> mg</w:t>
      </w:r>
      <w:r w:rsidRPr="00C0013B">
        <w:rPr>
          <w:rFonts w:ascii="Times New Roman" w:hAnsi="Times New Roman"/>
          <w:iCs/>
          <w:noProof/>
        </w:rPr>
        <w:t xml:space="preserve"> du kartus per parą 14 parų. Kadangi vaisto dozė nustatoma individualiai atsižvelgiant į glikemijos rodiklius, šių skirtumų klinikinė reikšmė ribota.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37" w:name="_Toc129243114"/>
      <w:bookmarkStart w:id="38" w:name="_Toc129243239"/>
      <w:r w:rsidRPr="00C0013B">
        <w:rPr>
          <w:rFonts w:ascii="Times New Roman" w:hAnsi="Times New Roman"/>
          <w:b/>
          <w:kern w:val="28"/>
        </w:rPr>
        <w:t>5.3</w:t>
      </w:r>
      <w:r w:rsidRPr="00C0013B">
        <w:rPr>
          <w:rFonts w:ascii="Times New Roman" w:hAnsi="Times New Roman"/>
          <w:b/>
          <w:kern w:val="28"/>
        </w:rPr>
        <w:tab/>
        <w:t>Ikiklinikinių saugumo tyrimų duomenys</w:t>
      </w:r>
      <w:bookmarkEnd w:id="37"/>
      <w:bookmarkEnd w:id="38"/>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Įprastų farmakologinio saugumo, kartotinių dozių toksiškumo, genotoksiškumo, galimo kancerogeniškumo ir toksinio poveikio reprodukcijai ikiklinikinių tyrimų duomenys specifinio pavojaus žmogui nerodo.</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rPr>
      </w:pPr>
      <w:bookmarkStart w:id="39" w:name="_Toc129243115"/>
      <w:bookmarkStart w:id="40" w:name="_Toc129243240"/>
      <w:r w:rsidRPr="00C0013B">
        <w:rPr>
          <w:rFonts w:ascii="Times New Roman" w:hAnsi="Times New Roman"/>
          <w:b/>
        </w:rPr>
        <w:t>6.</w:t>
      </w:r>
      <w:r w:rsidRPr="00C0013B">
        <w:rPr>
          <w:rFonts w:ascii="Times New Roman" w:hAnsi="Times New Roman"/>
          <w:b/>
        </w:rPr>
        <w:tab/>
        <w:t>FARMACINĖ INFORMACIJA</w:t>
      </w:r>
      <w:bookmarkEnd w:id="39"/>
      <w:bookmarkEnd w:id="40"/>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41" w:name="_Toc129243116"/>
      <w:bookmarkStart w:id="42" w:name="_Toc129243241"/>
      <w:r w:rsidRPr="00C0013B">
        <w:rPr>
          <w:rFonts w:ascii="Times New Roman" w:hAnsi="Times New Roman"/>
          <w:b/>
          <w:kern w:val="28"/>
        </w:rPr>
        <w:t>6.1</w:t>
      </w:r>
      <w:r w:rsidRPr="00C0013B">
        <w:rPr>
          <w:rFonts w:ascii="Times New Roman" w:hAnsi="Times New Roman"/>
          <w:b/>
          <w:kern w:val="28"/>
        </w:rPr>
        <w:tab/>
        <w:t>Pagalbinių medžiagų sąrašas</w:t>
      </w:r>
      <w:bookmarkEnd w:id="41"/>
      <w:bookmarkEnd w:id="42"/>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t>Tabletės branduolys</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Povidonas K 30</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Koloidinis bevandenis silicio dioksidas</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Magnio stearatas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t>Tabletės plėvelė</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Hipromeliozė (E464)</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Titano dioksidas (E171)</w:t>
      </w:r>
    </w:p>
    <w:p w:rsidR="00B80EAD" w:rsidRPr="00C0013B" w:rsidRDefault="009E07C0" w:rsidP="00B80EAD">
      <w:pPr>
        <w:spacing w:after="0" w:line="240" w:lineRule="auto"/>
        <w:rPr>
          <w:rFonts w:ascii="Times New Roman" w:hAnsi="Times New Roman"/>
          <w:iCs/>
          <w:noProof/>
        </w:rPr>
      </w:pPr>
      <w:r w:rsidRPr="00C0013B">
        <w:rPr>
          <w:rFonts w:ascii="Times New Roman" w:hAnsi="Times New Roman"/>
          <w:iCs/>
          <w:noProof/>
        </w:rPr>
        <w:lastRenderedPageBreak/>
        <w:t>Makrogolis</w:t>
      </w:r>
      <w:r>
        <w:rPr>
          <w:rFonts w:ascii="Times New Roman" w:hAnsi="Times New Roman"/>
          <w:iCs/>
          <w:noProof/>
        </w:rPr>
        <w:t> </w:t>
      </w:r>
      <w:r w:rsidR="00B80EAD" w:rsidRPr="00C0013B">
        <w:rPr>
          <w:rFonts w:ascii="Times New Roman" w:hAnsi="Times New Roman"/>
          <w:iCs/>
          <w:noProof/>
        </w:rPr>
        <w:t>400</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43" w:name="_Toc129243117"/>
      <w:bookmarkStart w:id="44" w:name="_Toc129243242"/>
      <w:r w:rsidRPr="00C0013B">
        <w:rPr>
          <w:rFonts w:ascii="Times New Roman" w:hAnsi="Times New Roman"/>
          <w:b/>
          <w:kern w:val="28"/>
        </w:rPr>
        <w:t>6.2</w:t>
      </w:r>
      <w:r w:rsidRPr="00C0013B">
        <w:rPr>
          <w:rFonts w:ascii="Times New Roman" w:hAnsi="Times New Roman"/>
          <w:b/>
          <w:kern w:val="28"/>
        </w:rPr>
        <w:tab/>
        <w:t>Nesuderinamumas</w:t>
      </w:r>
      <w:bookmarkEnd w:id="43"/>
      <w:bookmarkEnd w:id="44"/>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Duomenys nebūtini.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45" w:name="_Toc129243118"/>
      <w:bookmarkStart w:id="46" w:name="_Toc129243243"/>
      <w:r w:rsidRPr="00C0013B">
        <w:rPr>
          <w:rFonts w:ascii="Times New Roman" w:hAnsi="Times New Roman"/>
          <w:b/>
          <w:kern w:val="28"/>
        </w:rPr>
        <w:t>6.3</w:t>
      </w:r>
      <w:r w:rsidRPr="00C0013B">
        <w:rPr>
          <w:rFonts w:ascii="Times New Roman" w:hAnsi="Times New Roman"/>
          <w:b/>
          <w:kern w:val="28"/>
        </w:rPr>
        <w:tab/>
        <w:t>Tinkamumo laikas</w:t>
      </w:r>
      <w:bookmarkEnd w:id="45"/>
      <w:bookmarkEnd w:id="46"/>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2 metai.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47" w:name="_Toc129243119"/>
      <w:bookmarkStart w:id="48" w:name="_Toc129243244"/>
      <w:r w:rsidRPr="00C0013B">
        <w:rPr>
          <w:rFonts w:ascii="Times New Roman" w:hAnsi="Times New Roman"/>
          <w:b/>
          <w:kern w:val="28"/>
        </w:rPr>
        <w:t>6.4</w:t>
      </w:r>
      <w:r w:rsidRPr="00C0013B">
        <w:rPr>
          <w:rFonts w:ascii="Times New Roman" w:hAnsi="Times New Roman"/>
          <w:b/>
          <w:kern w:val="28"/>
        </w:rPr>
        <w:tab/>
        <w:t>Specialios laikymo sąlygos</w:t>
      </w:r>
      <w:bookmarkEnd w:id="47"/>
      <w:bookmarkEnd w:id="48"/>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rPr>
      </w:pPr>
      <w:r w:rsidRPr="00C0013B">
        <w:rPr>
          <w:rFonts w:ascii="Times New Roman" w:hAnsi="Times New Roman"/>
          <w:iCs/>
          <w:noProof/>
        </w:rPr>
        <w:t>Šiam vaistiniam preparatui specialių laikymo sąlygų nereikia</w:t>
      </w:r>
      <w:r w:rsidRPr="00C0013B">
        <w:rPr>
          <w:rFonts w:ascii="Times New Roman" w:hAnsi="Times New Roman"/>
          <w:iCs/>
        </w:rPr>
        <w:t>.</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49" w:name="_Toc129243120"/>
      <w:bookmarkStart w:id="50" w:name="_Toc129243245"/>
      <w:r w:rsidRPr="00C0013B">
        <w:rPr>
          <w:rFonts w:ascii="Times New Roman" w:hAnsi="Times New Roman"/>
          <w:b/>
          <w:kern w:val="28"/>
        </w:rPr>
        <w:t>6.5</w:t>
      </w:r>
      <w:r w:rsidRPr="00C0013B">
        <w:rPr>
          <w:rFonts w:ascii="Times New Roman" w:hAnsi="Times New Roman"/>
          <w:b/>
          <w:kern w:val="28"/>
        </w:rPr>
        <w:tab/>
        <w:t>Talpyklės pobūdis ir jos turinys</w:t>
      </w:r>
      <w:bookmarkEnd w:id="49"/>
      <w:bookmarkEnd w:id="50"/>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Skaidri arba matinė PVC/PVdC/aliuminio lizdinė plokštelė.</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Pakuotės dydžiai: 15, 28, 30, 50, 60, 84, 90, 120 arba 180 plėvele dengtų tablečių.</w:t>
      </w:r>
    </w:p>
    <w:p w:rsidR="00B80EAD" w:rsidRDefault="00B80EAD" w:rsidP="00B80EAD">
      <w:pPr>
        <w:spacing w:after="0" w:line="240" w:lineRule="auto"/>
        <w:rPr>
          <w:rFonts w:ascii="Times New Roman" w:hAnsi="Times New Roman"/>
          <w:iCs/>
          <w:noProof/>
        </w:rPr>
      </w:pPr>
      <w:r w:rsidRPr="00C0013B">
        <w:rPr>
          <w:rFonts w:ascii="Times New Roman" w:hAnsi="Times New Roman"/>
          <w:iCs/>
          <w:noProof/>
        </w:rPr>
        <w:t>Pakuotė gydymo įstaigoms: 50x1, 600 plėvele dengtų tablečių.</w:t>
      </w:r>
    </w:p>
    <w:p w:rsidR="00F57658" w:rsidRDefault="00F57658" w:rsidP="00B80EAD">
      <w:pPr>
        <w:spacing w:after="0" w:line="240" w:lineRule="auto"/>
        <w:rPr>
          <w:rFonts w:ascii="Times New Roman" w:hAnsi="Times New Roman"/>
          <w:iCs/>
          <w:noProof/>
        </w:rPr>
      </w:pPr>
    </w:p>
    <w:p w:rsidR="00F57658" w:rsidRPr="00F57658" w:rsidRDefault="00F57658" w:rsidP="00F57658">
      <w:pPr>
        <w:spacing w:after="0" w:line="240" w:lineRule="auto"/>
        <w:rPr>
          <w:rFonts w:ascii="Times New Roman" w:hAnsi="Times New Roman"/>
          <w:iCs/>
          <w:noProof/>
        </w:rPr>
      </w:pPr>
      <w:r w:rsidRPr="00F57658">
        <w:rPr>
          <w:rFonts w:ascii="Times New Roman" w:hAnsi="Times New Roman"/>
          <w:iCs/>
          <w:noProof/>
        </w:rPr>
        <w:t>DTPE talpyklės</w:t>
      </w:r>
      <w:r w:rsidR="0035429C">
        <w:rPr>
          <w:rFonts w:ascii="Times New Roman" w:hAnsi="Times New Roman"/>
          <w:iCs/>
          <w:noProof/>
        </w:rPr>
        <w:t xml:space="preserve"> (buteliukai)</w:t>
      </w:r>
      <w:r w:rsidRPr="00F57658">
        <w:rPr>
          <w:rFonts w:ascii="Times New Roman" w:hAnsi="Times New Roman"/>
          <w:iCs/>
          <w:noProof/>
        </w:rPr>
        <w:t>, uždaromos su PP uždoriu, su sausiklio talpa viduje.</w:t>
      </w:r>
    </w:p>
    <w:p w:rsidR="00F57658" w:rsidRPr="00C0013B" w:rsidRDefault="00F57658" w:rsidP="00F57658">
      <w:pPr>
        <w:spacing w:after="0" w:line="240" w:lineRule="auto"/>
        <w:rPr>
          <w:rFonts w:ascii="Times New Roman" w:hAnsi="Times New Roman"/>
          <w:iCs/>
          <w:noProof/>
        </w:rPr>
      </w:pPr>
      <w:r w:rsidRPr="00F57658">
        <w:rPr>
          <w:rFonts w:ascii="Times New Roman" w:hAnsi="Times New Roman"/>
          <w:iCs/>
          <w:noProof/>
        </w:rPr>
        <w:t>Pakuotės dydžiai: 60, 100 ir 180 plėvele dengtų tablečių.</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Gali būti tiekiamos ne visų dydžių pakuotės.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kern w:val="28"/>
        </w:rPr>
      </w:pPr>
      <w:bookmarkStart w:id="51" w:name="_Toc129243121"/>
      <w:bookmarkStart w:id="52" w:name="_Toc129243246"/>
      <w:r w:rsidRPr="00C0013B">
        <w:rPr>
          <w:rFonts w:ascii="Times New Roman" w:hAnsi="Times New Roman"/>
          <w:b/>
          <w:kern w:val="28"/>
        </w:rPr>
        <w:t>6.6</w:t>
      </w:r>
      <w:r w:rsidRPr="00C0013B">
        <w:rPr>
          <w:rFonts w:ascii="Times New Roman" w:hAnsi="Times New Roman"/>
          <w:b/>
          <w:kern w:val="28"/>
        </w:rPr>
        <w:tab/>
        <w:t>Specialūs reikalavimai atliekoms tvarkyti</w:t>
      </w:r>
      <w:bookmarkEnd w:id="51"/>
      <w:bookmarkEnd w:id="52"/>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Specialių reikalavimų nėra.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rPr>
      </w:pPr>
      <w:bookmarkStart w:id="53" w:name="_Toc129243122"/>
      <w:bookmarkStart w:id="54" w:name="_Toc129243247"/>
      <w:r w:rsidRPr="00C0013B">
        <w:rPr>
          <w:rFonts w:ascii="Times New Roman" w:hAnsi="Times New Roman"/>
          <w:b/>
        </w:rPr>
        <w:t>7.</w:t>
      </w:r>
      <w:r w:rsidRPr="00C0013B">
        <w:rPr>
          <w:rFonts w:ascii="Times New Roman" w:hAnsi="Times New Roman"/>
          <w:b/>
        </w:rPr>
        <w:tab/>
        <w:t>REGISTRUOTOJAS</w:t>
      </w:r>
      <w:bookmarkEnd w:id="53"/>
      <w:bookmarkEnd w:id="54"/>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Teva Pharma B.V.</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Swensweg 5</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2031 GA Haarlem</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Nyderlandai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rPr>
      </w:pPr>
      <w:bookmarkStart w:id="55" w:name="_Toc129243123"/>
      <w:bookmarkStart w:id="56" w:name="_Toc129243248"/>
      <w:r w:rsidRPr="00C0013B">
        <w:rPr>
          <w:rFonts w:ascii="Times New Roman" w:hAnsi="Times New Roman"/>
          <w:b/>
        </w:rPr>
        <w:t>8.</w:t>
      </w:r>
      <w:r w:rsidRPr="00C0013B">
        <w:rPr>
          <w:rFonts w:ascii="Times New Roman" w:hAnsi="Times New Roman"/>
          <w:b/>
        </w:rPr>
        <w:tab/>
        <w:t>REGISTRACIJOS PAŽYMĖJIMO NUMERIS</w:t>
      </w:r>
      <w:bookmarkEnd w:id="55"/>
      <w:bookmarkEnd w:id="56"/>
      <w:r w:rsidRPr="00C0013B">
        <w:rPr>
          <w:rFonts w:ascii="Times New Roman" w:hAnsi="Times New Roman"/>
          <w:b/>
        </w:rPr>
        <w:t xml:space="preserve"> (-IAI)</w:t>
      </w:r>
    </w:p>
    <w:p w:rsidR="00B80EAD" w:rsidRDefault="00B80EAD" w:rsidP="00B80EAD">
      <w:pPr>
        <w:spacing w:after="0" w:line="240" w:lineRule="auto"/>
        <w:rPr>
          <w:rFonts w:ascii="Times New Roman" w:hAnsi="Times New Roman"/>
          <w:iCs/>
          <w:noProof/>
        </w:rPr>
      </w:pPr>
    </w:p>
    <w:p w:rsidR="00420513" w:rsidRPr="00C0013B" w:rsidRDefault="00420513" w:rsidP="00B80EAD">
      <w:pPr>
        <w:spacing w:after="0" w:line="240" w:lineRule="auto"/>
        <w:rPr>
          <w:rFonts w:ascii="Times New Roman" w:hAnsi="Times New Roman"/>
          <w:iCs/>
          <w:noProof/>
        </w:rPr>
      </w:pPr>
      <w:r w:rsidRPr="00420513">
        <w:rPr>
          <w:rFonts w:ascii="Times New Roman" w:hAnsi="Times New Roman"/>
          <w:iCs/>
          <w:noProof/>
        </w:rPr>
        <w:t>Lizdinių plokštelių pakuotė</w:t>
      </w:r>
      <w:r>
        <w:rPr>
          <w:rFonts w:ascii="Times New Roman" w:hAnsi="Times New Roman"/>
          <w:iCs/>
          <w:noProof/>
        </w:rPr>
        <w:t>s:</w:t>
      </w:r>
    </w:p>
    <w:p w:rsidR="00B1041C" w:rsidRPr="00B1041C" w:rsidRDefault="00B1041C" w:rsidP="00B1041C">
      <w:pPr>
        <w:spacing w:after="0" w:line="240" w:lineRule="auto"/>
        <w:rPr>
          <w:rFonts w:ascii="Times New Roman" w:eastAsia="Times New Roman" w:hAnsi="Times New Roman"/>
          <w:bCs/>
          <w:szCs w:val="24"/>
        </w:rPr>
      </w:pPr>
      <w:r w:rsidRPr="00B1041C">
        <w:rPr>
          <w:rFonts w:ascii="Times New Roman" w:eastAsia="Times New Roman" w:hAnsi="Times New Roman"/>
          <w:bCs/>
          <w:szCs w:val="24"/>
        </w:rPr>
        <w:t>LT/1/14/3622/001 – N15</w:t>
      </w:r>
    </w:p>
    <w:p w:rsidR="00B1041C" w:rsidRPr="00B1041C" w:rsidRDefault="00B1041C" w:rsidP="00B1041C">
      <w:pPr>
        <w:spacing w:after="0" w:line="240" w:lineRule="auto"/>
        <w:rPr>
          <w:rFonts w:ascii="Times New Roman" w:eastAsia="Times New Roman" w:hAnsi="Times New Roman"/>
          <w:bCs/>
          <w:szCs w:val="24"/>
        </w:rPr>
      </w:pPr>
      <w:r w:rsidRPr="00B1041C">
        <w:rPr>
          <w:rFonts w:ascii="Times New Roman" w:eastAsia="Times New Roman" w:hAnsi="Times New Roman"/>
          <w:bCs/>
          <w:szCs w:val="24"/>
        </w:rPr>
        <w:t>LT/1/14/3622/002 – N28</w:t>
      </w:r>
    </w:p>
    <w:p w:rsidR="00B1041C" w:rsidRPr="00B1041C" w:rsidRDefault="00B1041C" w:rsidP="00B1041C">
      <w:pPr>
        <w:spacing w:after="0" w:line="240" w:lineRule="auto"/>
        <w:rPr>
          <w:rFonts w:ascii="Times New Roman" w:eastAsia="Times New Roman" w:hAnsi="Times New Roman"/>
          <w:bCs/>
          <w:szCs w:val="24"/>
        </w:rPr>
      </w:pPr>
      <w:r w:rsidRPr="00B1041C">
        <w:rPr>
          <w:rFonts w:ascii="Times New Roman" w:eastAsia="Times New Roman" w:hAnsi="Times New Roman"/>
          <w:bCs/>
          <w:szCs w:val="24"/>
        </w:rPr>
        <w:t>LT/1/14/3622/003 – N30</w:t>
      </w:r>
    </w:p>
    <w:p w:rsidR="00B1041C" w:rsidRPr="00B1041C" w:rsidRDefault="00B1041C" w:rsidP="00B1041C">
      <w:pPr>
        <w:spacing w:after="0" w:line="240" w:lineRule="auto"/>
        <w:rPr>
          <w:rFonts w:ascii="Times New Roman" w:eastAsia="Times New Roman" w:hAnsi="Times New Roman"/>
          <w:bCs/>
          <w:szCs w:val="24"/>
        </w:rPr>
      </w:pPr>
      <w:r w:rsidRPr="00B1041C">
        <w:rPr>
          <w:rFonts w:ascii="Times New Roman" w:eastAsia="Times New Roman" w:hAnsi="Times New Roman"/>
          <w:bCs/>
          <w:szCs w:val="24"/>
        </w:rPr>
        <w:t>LT/1/14/3622/004 – N50</w:t>
      </w:r>
    </w:p>
    <w:p w:rsidR="00B1041C" w:rsidRPr="00B1041C" w:rsidRDefault="00B1041C" w:rsidP="00B1041C">
      <w:pPr>
        <w:spacing w:after="0" w:line="240" w:lineRule="auto"/>
        <w:rPr>
          <w:rFonts w:ascii="Times New Roman" w:eastAsia="Times New Roman" w:hAnsi="Times New Roman"/>
          <w:bCs/>
          <w:szCs w:val="24"/>
        </w:rPr>
      </w:pPr>
      <w:r w:rsidRPr="00B1041C">
        <w:rPr>
          <w:rFonts w:ascii="Times New Roman" w:eastAsia="Times New Roman" w:hAnsi="Times New Roman"/>
          <w:bCs/>
          <w:szCs w:val="24"/>
        </w:rPr>
        <w:t>LT/1/14/3622/005 – N60</w:t>
      </w:r>
    </w:p>
    <w:p w:rsidR="00B1041C" w:rsidRPr="00B1041C" w:rsidRDefault="00B1041C" w:rsidP="00B1041C">
      <w:pPr>
        <w:spacing w:after="0" w:line="240" w:lineRule="auto"/>
        <w:rPr>
          <w:rFonts w:ascii="Times New Roman" w:eastAsia="Times New Roman" w:hAnsi="Times New Roman"/>
          <w:bCs/>
          <w:szCs w:val="24"/>
        </w:rPr>
      </w:pPr>
      <w:r w:rsidRPr="00B1041C">
        <w:rPr>
          <w:rFonts w:ascii="Times New Roman" w:eastAsia="Times New Roman" w:hAnsi="Times New Roman"/>
          <w:bCs/>
          <w:szCs w:val="24"/>
        </w:rPr>
        <w:t>LT/1/14/3622/006 – N84</w:t>
      </w:r>
    </w:p>
    <w:p w:rsidR="00B1041C" w:rsidRPr="00B1041C" w:rsidRDefault="00B1041C" w:rsidP="00B1041C">
      <w:pPr>
        <w:spacing w:after="0" w:line="240" w:lineRule="auto"/>
        <w:rPr>
          <w:rFonts w:ascii="Times New Roman" w:eastAsia="Times New Roman" w:hAnsi="Times New Roman"/>
          <w:bCs/>
          <w:szCs w:val="24"/>
        </w:rPr>
      </w:pPr>
      <w:r w:rsidRPr="00B1041C">
        <w:rPr>
          <w:rFonts w:ascii="Times New Roman" w:eastAsia="Times New Roman" w:hAnsi="Times New Roman"/>
          <w:bCs/>
          <w:szCs w:val="24"/>
        </w:rPr>
        <w:t>LT/1/14/3622/007 – N90</w:t>
      </w:r>
    </w:p>
    <w:p w:rsidR="00B1041C" w:rsidRPr="00B1041C" w:rsidRDefault="00B1041C" w:rsidP="00B1041C">
      <w:pPr>
        <w:spacing w:after="0" w:line="240" w:lineRule="auto"/>
        <w:rPr>
          <w:rFonts w:ascii="Times New Roman" w:eastAsia="Times New Roman" w:hAnsi="Times New Roman"/>
          <w:bCs/>
          <w:szCs w:val="24"/>
        </w:rPr>
      </w:pPr>
      <w:r w:rsidRPr="00B1041C">
        <w:rPr>
          <w:rFonts w:ascii="Times New Roman" w:eastAsia="Times New Roman" w:hAnsi="Times New Roman"/>
          <w:bCs/>
          <w:szCs w:val="24"/>
        </w:rPr>
        <w:t>LT/1/14/3622/008 – N120</w:t>
      </w:r>
    </w:p>
    <w:p w:rsidR="00B1041C" w:rsidRPr="00B1041C" w:rsidRDefault="00B1041C" w:rsidP="00B1041C">
      <w:pPr>
        <w:spacing w:after="0" w:line="240" w:lineRule="auto"/>
        <w:rPr>
          <w:rFonts w:ascii="Times New Roman" w:eastAsia="Times New Roman" w:hAnsi="Times New Roman"/>
          <w:bCs/>
          <w:szCs w:val="24"/>
        </w:rPr>
      </w:pPr>
      <w:r w:rsidRPr="00B1041C">
        <w:rPr>
          <w:rFonts w:ascii="Times New Roman" w:eastAsia="Times New Roman" w:hAnsi="Times New Roman"/>
          <w:bCs/>
          <w:szCs w:val="24"/>
        </w:rPr>
        <w:t>LT/1/14/3622/009 – N180</w:t>
      </w:r>
    </w:p>
    <w:p w:rsidR="00B1041C" w:rsidRPr="00B1041C" w:rsidRDefault="00B1041C" w:rsidP="00B1041C">
      <w:pPr>
        <w:spacing w:after="0" w:line="240" w:lineRule="auto"/>
        <w:rPr>
          <w:rFonts w:ascii="Times New Roman" w:eastAsia="Times New Roman" w:hAnsi="Times New Roman"/>
          <w:bCs/>
          <w:szCs w:val="24"/>
        </w:rPr>
      </w:pPr>
      <w:r w:rsidRPr="00B1041C">
        <w:rPr>
          <w:rFonts w:ascii="Times New Roman" w:eastAsia="Times New Roman" w:hAnsi="Times New Roman"/>
          <w:bCs/>
          <w:szCs w:val="24"/>
        </w:rPr>
        <w:t>LT/1/14/3622/010 – N50x1 (gydymo įstaigai)</w:t>
      </w:r>
    </w:p>
    <w:p w:rsidR="00B80EAD" w:rsidRPr="00C0013B" w:rsidRDefault="00B1041C" w:rsidP="00B1041C">
      <w:pPr>
        <w:spacing w:after="0" w:line="240" w:lineRule="auto"/>
        <w:rPr>
          <w:rFonts w:ascii="Times New Roman" w:hAnsi="Times New Roman"/>
          <w:iCs/>
          <w:noProof/>
        </w:rPr>
      </w:pPr>
      <w:r w:rsidRPr="00B1041C">
        <w:rPr>
          <w:rFonts w:ascii="Times New Roman" w:eastAsia="Times New Roman" w:hAnsi="Times New Roman"/>
          <w:bCs/>
          <w:szCs w:val="24"/>
        </w:rPr>
        <w:t>LT/1/14/3622/011 – N600 (gydymo įstaigai)</w:t>
      </w:r>
    </w:p>
    <w:p w:rsidR="00B80EAD" w:rsidRDefault="00420513" w:rsidP="00B80EAD">
      <w:pPr>
        <w:spacing w:after="0" w:line="240" w:lineRule="auto"/>
        <w:rPr>
          <w:rFonts w:ascii="Times New Roman" w:hAnsi="Times New Roman"/>
          <w:iCs/>
          <w:noProof/>
        </w:rPr>
      </w:pPr>
      <w:r>
        <w:rPr>
          <w:rFonts w:ascii="Times New Roman" w:hAnsi="Times New Roman"/>
          <w:iCs/>
          <w:noProof/>
        </w:rPr>
        <w:t>Buteliukai:</w:t>
      </w:r>
    </w:p>
    <w:p w:rsidR="00420513" w:rsidRPr="00420513" w:rsidRDefault="00F67590" w:rsidP="00420513">
      <w:pPr>
        <w:spacing w:after="0" w:line="240" w:lineRule="auto"/>
        <w:rPr>
          <w:rFonts w:ascii="Times New Roman" w:hAnsi="Times New Roman"/>
          <w:iCs/>
          <w:noProof/>
        </w:rPr>
      </w:pPr>
      <w:r>
        <w:rPr>
          <w:rFonts w:ascii="Times New Roman" w:hAnsi="Times New Roman"/>
          <w:iCs/>
          <w:noProof/>
        </w:rPr>
        <w:t>LT/1/14/3622/012</w:t>
      </w:r>
      <w:r w:rsidR="00420513" w:rsidRPr="00420513">
        <w:rPr>
          <w:rFonts w:ascii="Times New Roman" w:hAnsi="Times New Roman"/>
          <w:iCs/>
          <w:noProof/>
        </w:rPr>
        <w:t xml:space="preserve"> – N60</w:t>
      </w:r>
    </w:p>
    <w:p w:rsidR="00420513" w:rsidRPr="00420513" w:rsidRDefault="00420513" w:rsidP="00420513">
      <w:pPr>
        <w:spacing w:after="0" w:line="240" w:lineRule="auto"/>
        <w:rPr>
          <w:rFonts w:ascii="Times New Roman" w:hAnsi="Times New Roman"/>
          <w:iCs/>
          <w:noProof/>
        </w:rPr>
      </w:pPr>
      <w:r w:rsidRPr="00420513">
        <w:rPr>
          <w:rFonts w:ascii="Times New Roman" w:hAnsi="Times New Roman"/>
          <w:iCs/>
          <w:noProof/>
        </w:rPr>
        <w:t>LT/1/14/3622/0</w:t>
      </w:r>
      <w:r w:rsidR="00F67590">
        <w:rPr>
          <w:rFonts w:ascii="Times New Roman" w:hAnsi="Times New Roman"/>
          <w:iCs/>
          <w:noProof/>
        </w:rPr>
        <w:t>13</w:t>
      </w:r>
      <w:r w:rsidRPr="00420513">
        <w:rPr>
          <w:rFonts w:ascii="Times New Roman" w:hAnsi="Times New Roman"/>
          <w:iCs/>
          <w:noProof/>
        </w:rPr>
        <w:t xml:space="preserve"> – N</w:t>
      </w:r>
      <w:r>
        <w:rPr>
          <w:rFonts w:ascii="Times New Roman" w:hAnsi="Times New Roman"/>
          <w:iCs/>
          <w:noProof/>
        </w:rPr>
        <w:t>100</w:t>
      </w:r>
    </w:p>
    <w:p w:rsidR="00420513" w:rsidRDefault="00420513" w:rsidP="00420513">
      <w:pPr>
        <w:spacing w:after="0" w:line="240" w:lineRule="auto"/>
        <w:rPr>
          <w:rFonts w:ascii="Times New Roman" w:hAnsi="Times New Roman"/>
          <w:iCs/>
          <w:noProof/>
        </w:rPr>
      </w:pPr>
      <w:r w:rsidRPr="00420513">
        <w:rPr>
          <w:rFonts w:ascii="Times New Roman" w:hAnsi="Times New Roman"/>
          <w:iCs/>
          <w:noProof/>
        </w:rPr>
        <w:t>LT/1/14/3622/0</w:t>
      </w:r>
      <w:r w:rsidR="00F67590">
        <w:rPr>
          <w:rFonts w:ascii="Times New Roman" w:hAnsi="Times New Roman"/>
          <w:iCs/>
          <w:noProof/>
        </w:rPr>
        <w:t>14</w:t>
      </w:r>
      <w:r w:rsidRPr="00420513">
        <w:rPr>
          <w:rFonts w:ascii="Times New Roman" w:hAnsi="Times New Roman"/>
          <w:iCs/>
          <w:noProof/>
        </w:rPr>
        <w:t xml:space="preserve"> – N</w:t>
      </w:r>
      <w:r>
        <w:rPr>
          <w:rFonts w:ascii="Times New Roman" w:hAnsi="Times New Roman"/>
          <w:iCs/>
          <w:noProof/>
        </w:rPr>
        <w:t>180</w:t>
      </w:r>
    </w:p>
    <w:p w:rsidR="00160CB7" w:rsidRPr="00C0013B" w:rsidRDefault="00160CB7" w:rsidP="00B80EAD">
      <w:pPr>
        <w:spacing w:after="0" w:line="240" w:lineRule="auto"/>
        <w:rPr>
          <w:rFonts w:ascii="Times New Roman" w:hAnsi="Times New Roman"/>
          <w:iCs/>
          <w:noProof/>
        </w:rPr>
      </w:pPr>
    </w:p>
    <w:p w:rsidR="00B80EAD" w:rsidRPr="00C0013B" w:rsidRDefault="00B80EAD" w:rsidP="00170335">
      <w:pPr>
        <w:tabs>
          <w:tab w:val="left" w:pos="567"/>
        </w:tabs>
        <w:spacing w:after="0" w:line="240" w:lineRule="auto"/>
        <w:rPr>
          <w:rFonts w:ascii="Times New Roman" w:hAnsi="Times New Roman"/>
          <w:b/>
        </w:rPr>
      </w:pPr>
      <w:bookmarkStart w:id="57" w:name="_Toc129243124"/>
      <w:bookmarkStart w:id="58" w:name="_Toc129243249"/>
      <w:r w:rsidRPr="00C0013B">
        <w:rPr>
          <w:rFonts w:ascii="Times New Roman" w:hAnsi="Times New Roman"/>
          <w:b/>
        </w:rPr>
        <w:lastRenderedPageBreak/>
        <w:t>9</w:t>
      </w:r>
      <w:r w:rsidR="008D69FA" w:rsidRPr="00C0013B">
        <w:rPr>
          <w:rFonts w:ascii="Times New Roman" w:hAnsi="Times New Roman"/>
          <w:b/>
        </w:rPr>
        <w:t>.</w:t>
      </w:r>
      <w:r w:rsidR="008D69FA">
        <w:rPr>
          <w:rFonts w:ascii="Times New Roman" w:hAnsi="Times New Roman"/>
          <w:b/>
        </w:rPr>
        <w:tab/>
      </w:r>
      <w:r w:rsidRPr="00C0013B">
        <w:rPr>
          <w:rFonts w:ascii="Times New Roman" w:hAnsi="Times New Roman"/>
          <w:b/>
        </w:rPr>
        <w:t>REGISTRAVIMO / PERREGISTRAVIMO DATA</w:t>
      </w:r>
      <w:bookmarkEnd w:id="57"/>
      <w:bookmarkEnd w:id="58"/>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tabs>
          <w:tab w:val="left" w:pos="567"/>
        </w:tabs>
        <w:snapToGrid w:val="0"/>
        <w:spacing w:after="0" w:line="240" w:lineRule="auto"/>
        <w:jc w:val="both"/>
        <w:rPr>
          <w:rFonts w:ascii="Times New Roman" w:eastAsia="Times New Roman" w:hAnsi="Times New Roman"/>
          <w:noProof/>
        </w:rPr>
      </w:pPr>
      <w:r w:rsidRPr="00C0013B">
        <w:rPr>
          <w:rFonts w:ascii="Times New Roman" w:eastAsia="Times New Roman" w:hAnsi="Times New Roman"/>
        </w:rPr>
        <w:t>Registravimo data 2014 m. spalio 8 d.</w:t>
      </w:r>
    </w:p>
    <w:p w:rsidR="00B80EAD" w:rsidRDefault="008D69FA" w:rsidP="00B80EAD">
      <w:pPr>
        <w:spacing w:after="0" w:line="240" w:lineRule="auto"/>
        <w:rPr>
          <w:rFonts w:ascii="Times New Roman" w:hAnsi="Times New Roman"/>
          <w:snapToGrid w:val="0"/>
        </w:rPr>
      </w:pPr>
      <w:r>
        <w:rPr>
          <w:rFonts w:ascii="Times New Roman" w:hAnsi="Times New Roman"/>
          <w:snapToGrid w:val="0"/>
        </w:rPr>
        <w:t>Paskutinio perregistravimo data</w:t>
      </w:r>
      <w:r w:rsidR="00B1041C">
        <w:rPr>
          <w:rFonts w:ascii="Times New Roman" w:hAnsi="Times New Roman"/>
          <w:snapToGrid w:val="0"/>
        </w:rPr>
        <w:t xml:space="preserve"> </w:t>
      </w:r>
      <w:r w:rsidR="00160CB7">
        <w:rPr>
          <w:rFonts w:ascii="Times New Roman" w:hAnsi="Times New Roman"/>
          <w:snapToGrid w:val="0"/>
        </w:rPr>
        <w:t>2019 m. vasario 8 d.</w:t>
      </w:r>
    </w:p>
    <w:p w:rsidR="008D69FA" w:rsidRPr="00C0013B" w:rsidRDefault="008D69FA" w:rsidP="00B80EAD">
      <w:pPr>
        <w:spacing w:after="0" w:line="240" w:lineRule="auto"/>
        <w:rPr>
          <w:rFonts w:ascii="Times New Roman" w:hAnsi="Times New Roman"/>
          <w:snapToGrid w:val="0"/>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170335">
      <w:pPr>
        <w:tabs>
          <w:tab w:val="left" w:pos="567"/>
        </w:tabs>
        <w:spacing w:after="0" w:line="240" w:lineRule="auto"/>
        <w:rPr>
          <w:rFonts w:ascii="Times New Roman" w:hAnsi="Times New Roman"/>
          <w:b/>
        </w:rPr>
      </w:pPr>
      <w:r w:rsidRPr="00C0013B">
        <w:rPr>
          <w:rFonts w:ascii="Times New Roman" w:hAnsi="Times New Roman"/>
          <w:b/>
        </w:rPr>
        <w:t>10</w:t>
      </w:r>
      <w:bookmarkStart w:id="59" w:name="_Toc129243125"/>
      <w:bookmarkStart w:id="60" w:name="_Toc129243250"/>
      <w:r w:rsidR="008D69FA" w:rsidRPr="00C0013B">
        <w:rPr>
          <w:rFonts w:ascii="Times New Roman" w:hAnsi="Times New Roman"/>
          <w:b/>
        </w:rPr>
        <w:t>.</w:t>
      </w:r>
      <w:r w:rsidR="008D69FA">
        <w:rPr>
          <w:rFonts w:ascii="Times New Roman" w:hAnsi="Times New Roman"/>
          <w:b/>
        </w:rPr>
        <w:tab/>
      </w:r>
      <w:r w:rsidRPr="00C0013B">
        <w:rPr>
          <w:rFonts w:ascii="Times New Roman" w:hAnsi="Times New Roman"/>
          <w:b/>
        </w:rPr>
        <w:t>TEKSTO PERŽIŪROS DATA</w:t>
      </w:r>
      <w:bookmarkEnd w:id="59"/>
      <w:bookmarkEnd w:id="60"/>
    </w:p>
    <w:p w:rsidR="00B80EAD" w:rsidRPr="00C0013B" w:rsidRDefault="00B80EAD" w:rsidP="00B80EAD">
      <w:pPr>
        <w:spacing w:after="0" w:line="240" w:lineRule="auto"/>
        <w:rPr>
          <w:rFonts w:ascii="Times New Roman" w:hAnsi="Times New Roman"/>
          <w:iCs/>
          <w:noProof/>
        </w:rPr>
      </w:pPr>
    </w:p>
    <w:p w:rsidR="00160CB7" w:rsidRDefault="00B52C6A" w:rsidP="00B80EAD">
      <w:pPr>
        <w:spacing w:after="0" w:line="240" w:lineRule="auto"/>
        <w:rPr>
          <w:rFonts w:ascii="Times New Roman" w:hAnsi="Times New Roman"/>
          <w:iCs/>
          <w:noProof/>
          <w:highlight w:val="yellow"/>
        </w:rPr>
      </w:pPr>
      <w:r>
        <w:rPr>
          <w:rFonts w:ascii="Times New Roman" w:hAnsi="Times New Roman"/>
          <w:snapToGrid w:val="0"/>
        </w:rPr>
        <w:t>2022 m. lapkričio 4 d.</w:t>
      </w:r>
    </w:p>
    <w:p w:rsidR="00160CB7" w:rsidRPr="00C0013B" w:rsidRDefault="00160CB7" w:rsidP="00B80EAD">
      <w:pPr>
        <w:spacing w:after="0" w:line="240" w:lineRule="auto"/>
        <w:rPr>
          <w:rFonts w:ascii="Times New Roman" w:hAnsi="Times New Roman"/>
          <w:iCs/>
          <w:noProof/>
          <w:highlight w:val="yellow"/>
        </w:rPr>
      </w:pPr>
    </w:p>
    <w:p w:rsidR="00B80EAD" w:rsidRPr="00C0013B" w:rsidRDefault="00B80EAD" w:rsidP="00B80EAD">
      <w:pPr>
        <w:tabs>
          <w:tab w:val="left" w:pos="5954"/>
          <w:tab w:val="left" w:pos="6237"/>
          <w:tab w:val="left" w:pos="6663"/>
          <w:tab w:val="left" w:pos="6946"/>
        </w:tabs>
        <w:spacing w:after="0" w:line="240" w:lineRule="auto"/>
        <w:rPr>
          <w:rFonts w:ascii="Times New Roman" w:eastAsia="SimSun" w:hAnsi="Times New Roman"/>
        </w:rPr>
      </w:pPr>
      <w:r w:rsidRPr="00C0013B">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C0013B">
        <w:rPr>
          <w:rFonts w:ascii="Times New Roman" w:eastAsia="SimSun" w:hAnsi="Times New Roman"/>
          <w:i/>
          <w:noProof/>
        </w:rPr>
        <w:t xml:space="preserve"> </w:t>
      </w:r>
      <w:hyperlink r:id="rId10" w:history="1">
        <w:r w:rsidRPr="00C0013B">
          <w:rPr>
            <w:rFonts w:ascii="Times New Roman" w:eastAsia="SimSun" w:hAnsi="Times New Roman"/>
            <w:noProof/>
            <w:color w:val="0000FF"/>
            <w:u w:val="single"/>
          </w:rPr>
          <w:t>http://www.</w:t>
        </w:r>
        <w:r w:rsidRPr="00C0013B">
          <w:rPr>
            <w:rFonts w:ascii="Times New Roman" w:eastAsia="SimSun" w:hAnsi="Times New Roman"/>
            <w:color w:val="0000FF"/>
            <w:u w:val="single"/>
          </w:rPr>
          <w:t>vvkt.lt</w:t>
        </w:r>
      </w:hyperlink>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br w:type="page"/>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jc w:val="center"/>
        <w:rPr>
          <w:rFonts w:ascii="Times New Roman" w:hAnsi="Times New Roman"/>
          <w:b/>
          <w:caps/>
        </w:rPr>
      </w:pPr>
      <w:bookmarkStart w:id="61" w:name="_Toc129243128"/>
      <w:bookmarkStart w:id="62" w:name="_Toc129243253"/>
      <w:r w:rsidRPr="00C0013B">
        <w:rPr>
          <w:rFonts w:ascii="Times New Roman" w:hAnsi="Times New Roman"/>
          <w:b/>
          <w:caps/>
        </w:rPr>
        <w:t>II PRIEDAS</w:t>
      </w:r>
      <w:bookmarkEnd w:id="61"/>
      <w:bookmarkEnd w:id="62"/>
    </w:p>
    <w:p w:rsidR="00B80EAD" w:rsidRPr="00C0013B" w:rsidRDefault="00B80EAD" w:rsidP="00B80EAD">
      <w:pPr>
        <w:spacing w:after="0" w:line="240" w:lineRule="auto"/>
        <w:jc w:val="center"/>
        <w:rPr>
          <w:rFonts w:ascii="Times New Roman" w:hAnsi="Times New Roman"/>
          <w:b/>
          <w:caps/>
        </w:rPr>
      </w:pPr>
    </w:p>
    <w:p w:rsidR="00B80EAD" w:rsidRPr="00C0013B" w:rsidRDefault="00B80EAD" w:rsidP="00B80EAD">
      <w:pPr>
        <w:spacing w:after="0" w:line="240" w:lineRule="auto"/>
        <w:jc w:val="center"/>
        <w:rPr>
          <w:rFonts w:ascii="Times New Roman" w:hAnsi="Times New Roman"/>
          <w:b/>
          <w:caps/>
        </w:rPr>
      </w:pPr>
      <w:r w:rsidRPr="00C0013B">
        <w:rPr>
          <w:rFonts w:ascii="Times New Roman" w:hAnsi="Times New Roman"/>
          <w:b/>
          <w:caps/>
        </w:rPr>
        <w:t>REGISTRACIJOS SĄLYGOS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1701" w:hanging="567"/>
        <w:rPr>
          <w:rFonts w:ascii="Times New Roman" w:hAnsi="Times New Roman"/>
          <w:b/>
          <w:highlight w:val="yellow"/>
        </w:rPr>
      </w:pPr>
      <w:r w:rsidRPr="00C0013B">
        <w:rPr>
          <w:rFonts w:ascii="Times New Roman" w:hAnsi="Times New Roman"/>
          <w:b/>
        </w:rPr>
        <w:t>A.</w:t>
      </w:r>
      <w:r w:rsidRPr="00C0013B">
        <w:rPr>
          <w:rFonts w:ascii="Times New Roman" w:hAnsi="Times New Roman"/>
          <w:b/>
        </w:rPr>
        <w:tab/>
        <w:t>GAMINTOJAS (-AI), ATSAKINGAS (-I) UŽ SERIJŲ IŠLEIDIMĄ</w:t>
      </w:r>
    </w:p>
    <w:p w:rsidR="00B80EAD" w:rsidRPr="00C0013B" w:rsidRDefault="00B80EAD" w:rsidP="00B80EAD">
      <w:pPr>
        <w:spacing w:after="0" w:line="240" w:lineRule="auto"/>
        <w:ind w:left="1701" w:hanging="567"/>
        <w:rPr>
          <w:rFonts w:ascii="Times New Roman" w:hAnsi="Times New Roman"/>
          <w:iCs/>
          <w:noProof/>
          <w:highlight w:val="yellow"/>
        </w:rPr>
      </w:pPr>
    </w:p>
    <w:p w:rsidR="00B80EAD" w:rsidRPr="00C0013B" w:rsidRDefault="00B80EAD" w:rsidP="00B80EAD">
      <w:pPr>
        <w:spacing w:after="0" w:line="240" w:lineRule="auto"/>
        <w:ind w:left="1701" w:hanging="567"/>
        <w:rPr>
          <w:rFonts w:ascii="Times New Roman" w:hAnsi="Times New Roman"/>
          <w:b/>
        </w:rPr>
      </w:pPr>
      <w:r w:rsidRPr="00C0013B">
        <w:rPr>
          <w:rFonts w:ascii="Times New Roman" w:hAnsi="Times New Roman"/>
          <w:b/>
        </w:rPr>
        <w:t>B.</w:t>
      </w:r>
      <w:r w:rsidRPr="00C0013B">
        <w:rPr>
          <w:rFonts w:ascii="Times New Roman" w:hAnsi="Times New Roman"/>
          <w:b/>
        </w:rPr>
        <w:tab/>
        <w:t>TIEKIMO IR VARTOJIMO SĄLYGOS AR APRIBOJIMAI</w:t>
      </w:r>
    </w:p>
    <w:p w:rsidR="00B80EAD" w:rsidRPr="00C0013B" w:rsidRDefault="00B80EAD" w:rsidP="00B80EAD">
      <w:pPr>
        <w:spacing w:after="0" w:line="240" w:lineRule="auto"/>
        <w:rPr>
          <w:rFonts w:ascii="Times New Roman" w:hAnsi="Times New Roman"/>
          <w:iCs/>
          <w:noProof/>
          <w:highlight w:val="yellow"/>
        </w:rPr>
      </w:pPr>
    </w:p>
    <w:p w:rsidR="00B80EAD" w:rsidRPr="00C0013B" w:rsidRDefault="00B80EAD" w:rsidP="00B80EAD">
      <w:pPr>
        <w:tabs>
          <w:tab w:val="left" w:pos="567"/>
        </w:tabs>
        <w:spacing w:after="0" w:line="240" w:lineRule="auto"/>
        <w:rPr>
          <w:rFonts w:ascii="Times New Roman" w:hAnsi="Times New Roman"/>
          <w:b/>
        </w:rPr>
      </w:pPr>
      <w:r w:rsidRPr="00C0013B">
        <w:rPr>
          <w:rFonts w:ascii="Times New Roman" w:hAnsi="Times New Roman"/>
          <w:b/>
        </w:rPr>
        <w:br w:type="page"/>
      </w:r>
      <w:r w:rsidRPr="00C0013B">
        <w:rPr>
          <w:rFonts w:ascii="Times New Roman" w:hAnsi="Times New Roman"/>
          <w:b/>
        </w:rPr>
        <w:lastRenderedPageBreak/>
        <w:t>A.</w:t>
      </w:r>
      <w:r w:rsidRPr="00C0013B">
        <w:rPr>
          <w:rFonts w:ascii="Times New Roman" w:hAnsi="Times New Roman"/>
          <w:b/>
        </w:rPr>
        <w:tab/>
        <w:t>GAMINTOJAS (-AI), ATSAKINGAS (-I) UŽ SERIJŲ IŠLEIDIMĄ</w:t>
      </w:r>
    </w:p>
    <w:p w:rsidR="00B80EAD" w:rsidRPr="00C0013B" w:rsidRDefault="00B80EAD" w:rsidP="00B80EAD">
      <w:pPr>
        <w:spacing w:after="0" w:line="240" w:lineRule="auto"/>
        <w:rPr>
          <w:rFonts w:ascii="Times New Roman" w:hAnsi="Times New Roman"/>
          <w:iCs/>
          <w:noProof/>
          <w:highlight w:val="yellow"/>
        </w:rPr>
      </w:pPr>
    </w:p>
    <w:p w:rsidR="00B80EAD" w:rsidRPr="00C0013B" w:rsidRDefault="00B80EAD" w:rsidP="00B80EAD">
      <w:pPr>
        <w:spacing w:after="0" w:line="240" w:lineRule="auto"/>
        <w:rPr>
          <w:rFonts w:ascii="Times New Roman" w:hAnsi="Times New Roman"/>
          <w:iCs/>
          <w:noProof/>
          <w:u w:val="single"/>
        </w:rPr>
      </w:pPr>
      <w:r w:rsidRPr="00C0013B">
        <w:rPr>
          <w:rFonts w:ascii="Times New Roman" w:hAnsi="Times New Roman"/>
          <w:iCs/>
          <w:noProof/>
          <w:u w:val="single"/>
        </w:rPr>
        <w:t>Gamintojo (-ų), atsakingo (-ų) už serijų išleidimą, pavadinimas (-ai) ir adresas (-ai)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 xml:space="preserve">TEVA Pharmaceutical Works Private Limited Company </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 xml:space="preserve">Pallagi út 13 </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4042 Debrecen</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Vengrija</w:t>
      </w:r>
    </w:p>
    <w:p w:rsidR="00B80EAD" w:rsidRPr="00C0013B" w:rsidRDefault="00B80EAD" w:rsidP="00B80EAD">
      <w:pPr>
        <w:spacing w:after="0" w:line="240" w:lineRule="auto"/>
        <w:rPr>
          <w:rFonts w:ascii="Times New Roman" w:hAnsi="Times New Roman"/>
          <w:lang w:eastAsia="lt-LT"/>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 xml:space="preserve">arba </w:t>
      </w:r>
    </w:p>
    <w:p w:rsidR="00B80EAD" w:rsidRPr="00C0013B" w:rsidRDefault="00B80EAD" w:rsidP="00B80EAD">
      <w:pPr>
        <w:spacing w:after="0" w:line="240" w:lineRule="auto"/>
        <w:rPr>
          <w:rFonts w:ascii="Times New Roman" w:hAnsi="Times New Roman"/>
          <w:lang w:eastAsia="lt-LT"/>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 xml:space="preserve">Merckle GmbH </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Ludwig-Merckle-Strasse 3</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89143 Blaubeuren-Weiler</w:t>
      </w:r>
    </w:p>
    <w:p w:rsidR="00B80EAD" w:rsidRDefault="00B80EAD" w:rsidP="00B80EAD">
      <w:pPr>
        <w:spacing w:after="0" w:line="240" w:lineRule="auto"/>
        <w:rPr>
          <w:rFonts w:ascii="Times New Roman" w:hAnsi="Times New Roman"/>
          <w:lang w:eastAsia="lt-LT"/>
        </w:rPr>
      </w:pPr>
      <w:r w:rsidRPr="00C0013B">
        <w:rPr>
          <w:rFonts w:ascii="Times New Roman" w:hAnsi="Times New Roman"/>
          <w:lang w:eastAsia="lt-LT"/>
        </w:rPr>
        <w:t>Vokietija</w:t>
      </w:r>
    </w:p>
    <w:p w:rsidR="00C42859" w:rsidRDefault="00C42859" w:rsidP="00B80EAD">
      <w:pPr>
        <w:spacing w:after="0" w:line="240" w:lineRule="auto"/>
        <w:rPr>
          <w:rFonts w:ascii="Times New Roman" w:hAnsi="Times New Roman"/>
          <w:lang w:eastAsia="lt-LT"/>
        </w:rPr>
      </w:pPr>
    </w:p>
    <w:p w:rsidR="00C42859" w:rsidRDefault="00C42859" w:rsidP="00B80EAD">
      <w:pPr>
        <w:spacing w:after="0" w:line="240" w:lineRule="auto"/>
        <w:rPr>
          <w:rFonts w:ascii="Times New Roman" w:hAnsi="Times New Roman"/>
          <w:lang w:eastAsia="lt-LT"/>
        </w:rPr>
      </w:pPr>
      <w:r>
        <w:rPr>
          <w:rFonts w:ascii="Times New Roman" w:hAnsi="Times New Roman"/>
          <w:lang w:eastAsia="lt-LT"/>
        </w:rPr>
        <w:t>arba</w:t>
      </w:r>
    </w:p>
    <w:p w:rsidR="00C42859" w:rsidRDefault="00C42859" w:rsidP="00B80EAD">
      <w:pPr>
        <w:spacing w:after="0" w:line="240" w:lineRule="auto"/>
        <w:rPr>
          <w:rFonts w:ascii="Times New Roman" w:hAnsi="Times New Roman"/>
          <w:lang w:eastAsia="lt-LT"/>
        </w:rPr>
      </w:pPr>
    </w:p>
    <w:p w:rsidR="00C42859" w:rsidRPr="00C42859" w:rsidRDefault="00C42859" w:rsidP="00C42859">
      <w:pPr>
        <w:spacing w:after="0" w:line="240" w:lineRule="auto"/>
        <w:rPr>
          <w:rFonts w:ascii="Times New Roman" w:eastAsia="Times New Roman" w:hAnsi="Times New Roman"/>
          <w:lang w:eastAsia="lt-LT"/>
        </w:rPr>
      </w:pPr>
      <w:r w:rsidRPr="00C42859">
        <w:rPr>
          <w:rFonts w:ascii="Times New Roman" w:eastAsia="Times New Roman" w:hAnsi="Times New Roman"/>
          <w:lang w:eastAsia="lt-LT"/>
        </w:rPr>
        <w:t>Teva Nederland B.V.</w:t>
      </w:r>
    </w:p>
    <w:p w:rsidR="00C42859" w:rsidRPr="00C42859" w:rsidRDefault="00C42859" w:rsidP="00C42859">
      <w:pPr>
        <w:spacing w:after="0" w:line="240" w:lineRule="auto"/>
        <w:rPr>
          <w:rFonts w:ascii="Times New Roman" w:eastAsia="Times New Roman" w:hAnsi="Times New Roman"/>
          <w:lang w:eastAsia="lt-LT"/>
        </w:rPr>
      </w:pPr>
      <w:r w:rsidRPr="00C42859">
        <w:rPr>
          <w:rFonts w:ascii="Times New Roman" w:eastAsia="Times New Roman" w:hAnsi="Times New Roman"/>
          <w:lang w:eastAsia="lt-LT"/>
        </w:rPr>
        <w:t>Swensweg 5,</w:t>
      </w:r>
    </w:p>
    <w:p w:rsidR="00C42859" w:rsidRPr="00C42859" w:rsidRDefault="00C42859" w:rsidP="00C42859">
      <w:pPr>
        <w:spacing w:after="0" w:line="240" w:lineRule="auto"/>
        <w:rPr>
          <w:rFonts w:ascii="Times New Roman" w:eastAsia="Times New Roman" w:hAnsi="Times New Roman"/>
          <w:lang w:eastAsia="lt-LT"/>
        </w:rPr>
      </w:pPr>
      <w:r w:rsidRPr="00C42859">
        <w:rPr>
          <w:rFonts w:ascii="Times New Roman" w:eastAsia="Times New Roman" w:hAnsi="Times New Roman"/>
          <w:lang w:eastAsia="lt-LT"/>
        </w:rPr>
        <w:t>2031 GA Haarlem</w:t>
      </w:r>
    </w:p>
    <w:p w:rsidR="00C42859" w:rsidRPr="00C42859" w:rsidRDefault="00C42859" w:rsidP="00C42859">
      <w:pPr>
        <w:spacing w:after="0" w:line="240" w:lineRule="auto"/>
        <w:rPr>
          <w:rFonts w:ascii="Times New Roman" w:eastAsia="Times New Roman" w:hAnsi="Times New Roman"/>
          <w:lang w:eastAsia="lt-LT"/>
        </w:rPr>
      </w:pPr>
      <w:r w:rsidRPr="00C42859">
        <w:rPr>
          <w:rFonts w:ascii="Times New Roman" w:eastAsia="Times New Roman" w:hAnsi="Times New Roman"/>
          <w:lang w:eastAsia="lt-LT"/>
        </w:rPr>
        <w:t>Nyderlandai</w:t>
      </w:r>
    </w:p>
    <w:p w:rsidR="00C42859" w:rsidRPr="00C0013B" w:rsidRDefault="00C42859" w:rsidP="00B80EAD">
      <w:pPr>
        <w:spacing w:after="0" w:line="240" w:lineRule="auto"/>
        <w:rPr>
          <w:rFonts w:ascii="Times New Roman" w:hAnsi="Times New Roman"/>
          <w:lang w:eastAsia="lt-LT"/>
        </w:rPr>
      </w:pPr>
    </w:p>
    <w:p w:rsidR="00B80EAD" w:rsidRDefault="00906044" w:rsidP="00B80EAD">
      <w:pPr>
        <w:spacing w:after="0" w:line="240" w:lineRule="auto"/>
        <w:rPr>
          <w:rFonts w:ascii="Times New Roman" w:hAnsi="Times New Roman"/>
        </w:rPr>
      </w:pPr>
      <w:r>
        <w:rPr>
          <w:rFonts w:ascii="Times New Roman" w:hAnsi="Times New Roman"/>
        </w:rPr>
        <w:t>arba</w:t>
      </w:r>
    </w:p>
    <w:p w:rsidR="00906044" w:rsidRDefault="00906044" w:rsidP="00B80EAD">
      <w:pPr>
        <w:spacing w:after="0" w:line="240" w:lineRule="auto"/>
        <w:rPr>
          <w:rFonts w:ascii="Times New Roman" w:hAnsi="Times New Roman"/>
        </w:rPr>
      </w:pPr>
    </w:p>
    <w:p w:rsidR="00906044" w:rsidRPr="00906044" w:rsidRDefault="00906044" w:rsidP="00906044">
      <w:pPr>
        <w:spacing w:after="0" w:line="240" w:lineRule="auto"/>
        <w:rPr>
          <w:rFonts w:ascii="Times New Roman" w:hAnsi="Times New Roman"/>
        </w:rPr>
      </w:pPr>
      <w:r w:rsidRPr="00906044">
        <w:rPr>
          <w:rFonts w:ascii="Times New Roman" w:hAnsi="Times New Roman"/>
        </w:rPr>
        <w:t>Teva Czech Industries s.r.o.</w:t>
      </w:r>
    </w:p>
    <w:p w:rsidR="00906044" w:rsidRPr="00906044" w:rsidRDefault="00906044" w:rsidP="00906044">
      <w:pPr>
        <w:spacing w:after="0" w:line="240" w:lineRule="auto"/>
        <w:rPr>
          <w:rFonts w:ascii="Times New Roman" w:hAnsi="Times New Roman"/>
        </w:rPr>
      </w:pPr>
      <w:r w:rsidRPr="00906044">
        <w:rPr>
          <w:rFonts w:ascii="Times New Roman" w:hAnsi="Times New Roman"/>
        </w:rPr>
        <w:t>Ostravská 305/29</w:t>
      </w:r>
    </w:p>
    <w:p w:rsidR="00906044" w:rsidRPr="00906044" w:rsidRDefault="00906044" w:rsidP="00906044">
      <w:pPr>
        <w:spacing w:after="0" w:line="240" w:lineRule="auto"/>
        <w:rPr>
          <w:rFonts w:ascii="Times New Roman" w:hAnsi="Times New Roman"/>
        </w:rPr>
      </w:pPr>
      <w:r w:rsidRPr="00906044">
        <w:rPr>
          <w:rFonts w:ascii="Times New Roman" w:hAnsi="Times New Roman"/>
        </w:rPr>
        <w:t>747 70 Opava, Komárov</w:t>
      </w:r>
    </w:p>
    <w:p w:rsidR="00906044" w:rsidRDefault="00906044" w:rsidP="00906044">
      <w:pPr>
        <w:spacing w:after="0" w:line="240" w:lineRule="auto"/>
        <w:rPr>
          <w:rFonts w:ascii="Times New Roman" w:hAnsi="Times New Roman"/>
        </w:rPr>
      </w:pPr>
      <w:r w:rsidRPr="00906044">
        <w:rPr>
          <w:rFonts w:ascii="Times New Roman" w:hAnsi="Times New Roman"/>
        </w:rPr>
        <w:t>Čekija</w:t>
      </w:r>
    </w:p>
    <w:p w:rsidR="00906044" w:rsidRPr="00C0013B" w:rsidRDefault="00906044" w:rsidP="00906044">
      <w:pPr>
        <w:spacing w:after="0" w:line="240" w:lineRule="auto"/>
        <w:rPr>
          <w:rFonts w:ascii="Times New Roman" w:hAnsi="Times New Roman"/>
        </w:rPr>
      </w:pPr>
    </w:p>
    <w:p w:rsidR="00B80EAD" w:rsidRDefault="008D69FA" w:rsidP="00B80EAD">
      <w:pPr>
        <w:spacing w:after="0" w:line="240" w:lineRule="auto"/>
        <w:rPr>
          <w:rFonts w:ascii="Times New Roman" w:hAnsi="Times New Roman"/>
          <w:iCs/>
          <w:noProof/>
        </w:rPr>
      </w:pPr>
      <w:r w:rsidRPr="008D69FA">
        <w:rPr>
          <w:rFonts w:ascii="Times New Roman" w:hAnsi="Times New Roman"/>
          <w:iCs/>
          <w:noProof/>
        </w:rPr>
        <w:t>Su pakuote pateikiamame lapelyje nurodomas gamintojo, atsakingo už konkrečios serijos išleidimą, pavadinimas ir adresas.</w:t>
      </w:r>
    </w:p>
    <w:p w:rsidR="008D69FA" w:rsidRDefault="008D69FA" w:rsidP="00B80EAD">
      <w:pPr>
        <w:spacing w:after="0" w:line="240" w:lineRule="auto"/>
        <w:rPr>
          <w:rFonts w:ascii="Times New Roman" w:hAnsi="Times New Roman"/>
          <w:iCs/>
          <w:noProof/>
        </w:rPr>
      </w:pPr>
    </w:p>
    <w:p w:rsidR="008D69FA" w:rsidRPr="00C0013B" w:rsidRDefault="008D69FA" w:rsidP="00B80EAD">
      <w:pPr>
        <w:spacing w:after="0" w:line="240" w:lineRule="auto"/>
        <w:rPr>
          <w:rFonts w:ascii="Times New Roman" w:hAnsi="Times New Roman"/>
          <w:iCs/>
          <w:noProof/>
        </w:rPr>
      </w:pPr>
    </w:p>
    <w:p w:rsidR="00B80EAD" w:rsidRPr="00C0013B" w:rsidRDefault="00B80EAD" w:rsidP="00B80EAD">
      <w:pPr>
        <w:tabs>
          <w:tab w:val="left" w:pos="567"/>
        </w:tabs>
        <w:spacing w:after="0" w:line="240" w:lineRule="auto"/>
        <w:rPr>
          <w:rFonts w:ascii="Times New Roman" w:hAnsi="Times New Roman"/>
          <w:b/>
        </w:rPr>
      </w:pPr>
      <w:bookmarkStart w:id="63" w:name="_Toc129243129"/>
      <w:bookmarkStart w:id="64" w:name="_Toc129243254"/>
      <w:r w:rsidRPr="00C0013B">
        <w:rPr>
          <w:rFonts w:ascii="Times New Roman" w:hAnsi="Times New Roman"/>
          <w:b/>
        </w:rPr>
        <w:t>B.</w:t>
      </w:r>
      <w:r w:rsidRPr="00C0013B">
        <w:rPr>
          <w:rFonts w:ascii="Times New Roman" w:hAnsi="Times New Roman"/>
          <w:b/>
        </w:rPr>
        <w:tab/>
        <w:t>TIEKIMO IR VARTOJIMO SĄLYGOS AR APRIBOJIMAI</w:t>
      </w:r>
    </w:p>
    <w:bookmarkEnd w:id="63"/>
    <w:bookmarkEnd w:id="64"/>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Receptinis vaistinis preparatas.</w:t>
      </w:r>
    </w:p>
    <w:p w:rsidR="00B80EAD" w:rsidRPr="00C0013B" w:rsidRDefault="00B80EAD" w:rsidP="00B80EAD">
      <w:pPr>
        <w:spacing w:after="0" w:line="240" w:lineRule="auto"/>
        <w:rPr>
          <w:rFonts w:ascii="Times New Roman" w:hAnsi="Times New Roman"/>
          <w:iCs/>
          <w:noProof/>
          <w:highlight w:val="yellow"/>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br w:type="page"/>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jc w:val="center"/>
        <w:rPr>
          <w:rFonts w:ascii="Times New Roman" w:hAnsi="Times New Roman"/>
          <w:b/>
          <w:caps/>
        </w:rPr>
      </w:pPr>
      <w:bookmarkStart w:id="65" w:name="_Toc129243134"/>
      <w:bookmarkStart w:id="66" w:name="_Toc129243259"/>
      <w:r w:rsidRPr="00C0013B">
        <w:rPr>
          <w:rFonts w:ascii="Times New Roman" w:hAnsi="Times New Roman"/>
          <w:b/>
          <w:caps/>
        </w:rPr>
        <w:t>III PRIEDAS</w:t>
      </w:r>
      <w:bookmarkEnd w:id="65"/>
      <w:bookmarkEnd w:id="66"/>
    </w:p>
    <w:p w:rsidR="00B80EAD" w:rsidRPr="00C0013B" w:rsidRDefault="00B80EAD" w:rsidP="00B80EAD">
      <w:pPr>
        <w:spacing w:after="0" w:line="240" w:lineRule="auto"/>
        <w:jc w:val="center"/>
        <w:rPr>
          <w:rFonts w:ascii="Times New Roman" w:hAnsi="Times New Roman"/>
          <w:iCs/>
          <w:noProof/>
        </w:rPr>
      </w:pPr>
    </w:p>
    <w:p w:rsidR="00B80EAD" w:rsidRPr="00C0013B" w:rsidRDefault="00B80EAD" w:rsidP="00B80EAD">
      <w:pPr>
        <w:spacing w:after="0" w:line="240" w:lineRule="auto"/>
        <w:jc w:val="center"/>
        <w:rPr>
          <w:rFonts w:ascii="Times New Roman" w:hAnsi="Times New Roman"/>
          <w:b/>
          <w:caps/>
        </w:rPr>
      </w:pPr>
      <w:bookmarkStart w:id="67" w:name="_Toc129243135"/>
      <w:bookmarkStart w:id="68" w:name="_Toc129243260"/>
      <w:r w:rsidRPr="00C0013B">
        <w:rPr>
          <w:rFonts w:ascii="Times New Roman" w:hAnsi="Times New Roman"/>
          <w:b/>
          <w:caps/>
        </w:rPr>
        <w:t>ŽENKLINIMAS IR PAKUOTĖS LAPELIS</w:t>
      </w:r>
      <w:bookmarkEnd w:id="67"/>
      <w:bookmarkEnd w:id="68"/>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br w:type="page"/>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jc w:val="center"/>
        <w:rPr>
          <w:rFonts w:ascii="Times New Roman" w:hAnsi="Times New Roman"/>
          <w:b/>
          <w:caps/>
        </w:rPr>
      </w:pPr>
      <w:bookmarkStart w:id="69" w:name="_Toc129243136"/>
      <w:bookmarkStart w:id="70" w:name="_Toc129243261"/>
      <w:r w:rsidRPr="00C0013B">
        <w:rPr>
          <w:rFonts w:ascii="Times New Roman" w:hAnsi="Times New Roman"/>
          <w:b/>
          <w:caps/>
        </w:rPr>
        <w:t>A. ŽENKLINIMAS</w:t>
      </w:r>
      <w:bookmarkEnd w:id="69"/>
      <w:bookmarkEnd w:id="70"/>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br w:type="page"/>
      </w: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C0013B">
        <w:rPr>
          <w:rFonts w:ascii="Times New Roman" w:hAnsi="Times New Roman"/>
          <w:b/>
          <w:noProof/>
        </w:rPr>
        <w:lastRenderedPageBreak/>
        <w:t>INFORMACIJA ANT IŠORINĖS PAKUOTĖS</w:t>
      </w: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sidRPr="00C0013B">
        <w:rPr>
          <w:rFonts w:ascii="Times New Roman" w:hAnsi="Times New Roman"/>
          <w:b/>
          <w:noProof/>
        </w:rPr>
        <w:t>KARTONO DĖŽUTĖ</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1.</w:t>
      </w:r>
      <w:r w:rsidRPr="00C0013B">
        <w:rPr>
          <w:rFonts w:ascii="Times New Roman" w:hAnsi="Times New Roman"/>
          <w:b/>
          <w:noProof/>
        </w:rPr>
        <w:tab/>
        <w:t>VAISTINIO PREPARATO PAVADINIMAS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Metformin Teva 1000</w:t>
      </w:r>
      <w:r w:rsidR="008D69FA">
        <w:rPr>
          <w:rFonts w:ascii="Times New Roman" w:hAnsi="Times New Roman"/>
          <w:lang w:eastAsia="lt-LT"/>
        </w:rPr>
        <w:t> </w:t>
      </w:r>
      <w:r w:rsidRPr="00C0013B">
        <w:rPr>
          <w:rFonts w:ascii="Times New Roman" w:hAnsi="Times New Roman"/>
          <w:lang w:eastAsia="lt-LT"/>
        </w:rPr>
        <w:t>mg plėvele dengtos tabletės</w:t>
      </w:r>
    </w:p>
    <w:p w:rsidR="00B80EAD" w:rsidRPr="00C0013B" w:rsidRDefault="00016FC1" w:rsidP="00B80EAD">
      <w:pPr>
        <w:spacing w:after="0" w:line="240" w:lineRule="auto"/>
        <w:rPr>
          <w:rFonts w:ascii="Times New Roman" w:hAnsi="Times New Roman"/>
          <w:iCs/>
          <w:noProof/>
        </w:rPr>
      </w:pPr>
      <w:r>
        <w:rPr>
          <w:rFonts w:ascii="Times New Roman" w:hAnsi="Times New Roman"/>
          <w:iCs/>
          <w:noProof/>
        </w:rPr>
        <w:t>m</w:t>
      </w:r>
      <w:r w:rsidRPr="00C0013B">
        <w:rPr>
          <w:rFonts w:ascii="Times New Roman" w:hAnsi="Times New Roman"/>
          <w:iCs/>
          <w:noProof/>
        </w:rPr>
        <w:t xml:space="preserve">etformini </w:t>
      </w:r>
      <w:r w:rsidR="00B80EAD" w:rsidRPr="00C0013B">
        <w:rPr>
          <w:rFonts w:ascii="Times New Roman" w:hAnsi="Times New Roman"/>
          <w:iCs/>
          <w:noProof/>
        </w:rPr>
        <w:t>hydrochloridum</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2.</w:t>
      </w:r>
      <w:r w:rsidRPr="00C0013B">
        <w:rPr>
          <w:rFonts w:ascii="Times New Roman" w:hAnsi="Times New Roman"/>
          <w:b/>
          <w:noProof/>
        </w:rPr>
        <w:tab/>
      </w:r>
      <w:r w:rsidR="008D69FA" w:rsidRPr="008D69FA">
        <w:rPr>
          <w:rFonts w:ascii="Times New Roman" w:hAnsi="Times New Roman"/>
          <w:b/>
          <w:noProof/>
        </w:rPr>
        <w:t>VEIKLIOJI (-IOS) MEDŽIAGA (-OS) IR JOS (-Ų) KIEKIS (-IAI)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Kiekvienoje plėvele dengtoje tabletėje yra 1000</w:t>
      </w:r>
      <w:r w:rsidR="008D69FA">
        <w:rPr>
          <w:rFonts w:ascii="Times New Roman" w:hAnsi="Times New Roman"/>
          <w:iCs/>
          <w:noProof/>
        </w:rPr>
        <w:t> </w:t>
      </w:r>
      <w:r w:rsidRPr="00C0013B">
        <w:rPr>
          <w:rFonts w:ascii="Times New Roman" w:hAnsi="Times New Roman"/>
          <w:iCs/>
          <w:noProof/>
        </w:rPr>
        <w:t>mg metformino hidrochlorido, atitinkančio 780</w:t>
      </w:r>
      <w:r w:rsidR="008D69FA">
        <w:rPr>
          <w:rFonts w:ascii="Times New Roman" w:hAnsi="Times New Roman"/>
          <w:iCs/>
          <w:noProof/>
        </w:rPr>
        <w:t> </w:t>
      </w:r>
      <w:r w:rsidRPr="00C0013B">
        <w:rPr>
          <w:rFonts w:ascii="Times New Roman" w:hAnsi="Times New Roman"/>
          <w:iCs/>
          <w:noProof/>
        </w:rPr>
        <w:t xml:space="preserve">mg metformino.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0008E0"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rPr>
      </w:pPr>
      <w:r w:rsidRPr="00C0013B">
        <w:rPr>
          <w:rFonts w:ascii="Times New Roman" w:hAnsi="Times New Roman"/>
          <w:b/>
          <w:noProof/>
        </w:rPr>
        <w:t>3.</w:t>
      </w:r>
      <w:r w:rsidRPr="00C0013B">
        <w:rPr>
          <w:rFonts w:ascii="Times New Roman" w:hAnsi="Times New Roman"/>
          <w:b/>
          <w:noProof/>
        </w:rPr>
        <w:tab/>
        <w:t>PAGALBINIŲ MEDŽIAGŲ SĄRAŠAS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4.</w:t>
      </w:r>
      <w:r w:rsidRPr="00C0013B">
        <w:rPr>
          <w:rFonts w:ascii="Times New Roman" w:hAnsi="Times New Roman"/>
          <w:b/>
          <w:noProof/>
        </w:rPr>
        <w:tab/>
        <w:t>FARMACINĖ FORMA IR KIEKIS PAKUOTĖJE</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0008E0">
        <w:rPr>
          <w:rFonts w:ascii="Times New Roman" w:hAnsi="Times New Roman"/>
          <w:iCs/>
          <w:noProof/>
          <w:highlight w:val="lightGray"/>
        </w:rPr>
        <w:t>Plėvele dengta tabletė</w:t>
      </w:r>
    </w:p>
    <w:p w:rsidR="00B80EAD" w:rsidRDefault="00B80EAD" w:rsidP="00B80EAD">
      <w:pPr>
        <w:spacing w:after="0" w:line="240" w:lineRule="auto"/>
        <w:rPr>
          <w:rFonts w:ascii="Times New Roman" w:hAnsi="Times New Roman"/>
          <w:iCs/>
          <w:noProof/>
        </w:rPr>
      </w:pPr>
    </w:p>
    <w:p w:rsidR="00F75E58" w:rsidRPr="00F75E58" w:rsidRDefault="00F75E58" w:rsidP="00F75E58">
      <w:pPr>
        <w:spacing w:after="0" w:line="240" w:lineRule="auto"/>
        <w:rPr>
          <w:rFonts w:ascii="Times New Roman" w:hAnsi="Times New Roman"/>
          <w:i/>
          <w:iCs/>
          <w:noProof/>
        </w:rPr>
      </w:pPr>
      <w:r w:rsidRPr="000008E0">
        <w:rPr>
          <w:rFonts w:ascii="Times New Roman" w:hAnsi="Times New Roman"/>
          <w:i/>
          <w:iCs/>
          <w:noProof/>
          <w:highlight w:val="lightGray"/>
        </w:rPr>
        <w:t>Lizdinių plokštelių pakuotė:</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15 plėvele dengtų tablečių</w:t>
      </w:r>
    </w:p>
    <w:p w:rsidR="00B80EAD" w:rsidRPr="000008E0" w:rsidRDefault="00B80EAD" w:rsidP="00B80EAD">
      <w:pPr>
        <w:spacing w:after="0" w:line="240" w:lineRule="auto"/>
        <w:rPr>
          <w:rFonts w:ascii="Times New Roman" w:hAnsi="Times New Roman"/>
          <w:highlight w:val="lightGray"/>
        </w:rPr>
      </w:pPr>
      <w:r w:rsidRPr="000008E0">
        <w:rPr>
          <w:rFonts w:ascii="Times New Roman" w:hAnsi="Times New Roman"/>
          <w:highlight w:val="lightGray"/>
        </w:rPr>
        <w:t>28 plėvele dengtos tabletės</w:t>
      </w:r>
    </w:p>
    <w:p w:rsidR="00B80EAD" w:rsidRPr="000008E0" w:rsidRDefault="00B80EAD" w:rsidP="00B80EAD">
      <w:pPr>
        <w:spacing w:after="0" w:line="240" w:lineRule="auto"/>
        <w:rPr>
          <w:rFonts w:ascii="Times New Roman" w:hAnsi="Times New Roman"/>
          <w:highlight w:val="lightGray"/>
        </w:rPr>
      </w:pPr>
      <w:r w:rsidRPr="000008E0">
        <w:rPr>
          <w:rFonts w:ascii="Times New Roman" w:hAnsi="Times New Roman"/>
          <w:highlight w:val="lightGray"/>
        </w:rPr>
        <w:t>30 plėvele dengtų tablečių</w:t>
      </w:r>
    </w:p>
    <w:p w:rsidR="00B80EAD" w:rsidRPr="000008E0" w:rsidRDefault="00B80EAD" w:rsidP="00B80EAD">
      <w:pPr>
        <w:spacing w:after="0" w:line="240" w:lineRule="auto"/>
        <w:rPr>
          <w:rFonts w:ascii="Times New Roman" w:hAnsi="Times New Roman"/>
          <w:highlight w:val="lightGray"/>
        </w:rPr>
      </w:pPr>
      <w:r w:rsidRPr="000008E0">
        <w:rPr>
          <w:rFonts w:ascii="Times New Roman" w:hAnsi="Times New Roman"/>
          <w:highlight w:val="lightGray"/>
        </w:rPr>
        <w:t>50 plėvele dengtų tablečių</w:t>
      </w:r>
    </w:p>
    <w:p w:rsidR="00B80EAD" w:rsidRPr="000008E0" w:rsidRDefault="00B80EAD" w:rsidP="00B80EAD">
      <w:pPr>
        <w:spacing w:after="0" w:line="240" w:lineRule="auto"/>
        <w:rPr>
          <w:rFonts w:ascii="Times New Roman" w:hAnsi="Times New Roman"/>
          <w:highlight w:val="lightGray"/>
        </w:rPr>
      </w:pPr>
      <w:r w:rsidRPr="000008E0">
        <w:rPr>
          <w:rFonts w:ascii="Times New Roman" w:hAnsi="Times New Roman"/>
          <w:highlight w:val="lightGray"/>
        </w:rPr>
        <w:t>60 plėvele dengtų tablečių</w:t>
      </w:r>
    </w:p>
    <w:p w:rsidR="00B80EAD" w:rsidRPr="000008E0" w:rsidRDefault="00B80EAD" w:rsidP="00B80EAD">
      <w:pPr>
        <w:spacing w:after="0" w:line="240" w:lineRule="auto"/>
        <w:rPr>
          <w:rFonts w:ascii="Times New Roman" w:hAnsi="Times New Roman"/>
          <w:highlight w:val="lightGray"/>
        </w:rPr>
      </w:pPr>
      <w:r w:rsidRPr="000008E0">
        <w:rPr>
          <w:rFonts w:ascii="Times New Roman" w:hAnsi="Times New Roman"/>
          <w:highlight w:val="lightGray"/>
        </w:rPr>
        <w:t>84 plėvele dengtos tabletės</w:t>
      </w:r>
    </w:p>
    <w:p w:rsidR="00B80EAD" w:rsidRPr="00C0013B" w:rsidRDefault="00B80EAD" w:rsidP="00B80EAD">
      <w:pPr>
        <w:spacing w:after="0" w:line="240" w:lineRule="auto"/>
        <w:rPr>
          <w:rFonts w:ascii="Times New Roman" w:hAnsi="Times New Roman"/>
          <w:iCs/>
          <w:noProof/>
        </w:rPr>
      </w:pPr>
      <w:r w:rsidRPr="000008E0">
        <w:rPr>
          <w:rFonts w:ascii="Times New Roman" w:hAnsi="Times New Roman"/>
          <w:highlight w:val="lightGray"/>
        </w:rPr>
        <w:t>90 plėvele dengtų tablečių</w:t>
      </w:r>
    </w:p>
    <w:p w:rsidR="00B80EAD" w:rsidRPr="00C0013B" w:rsidRDefault="00B80EAD" w:rsidP="00B80EAD">
      <w:pPr>
        <w:spacing w:after="0" w:line="240" w:lineRule="auto"/>
        <w:rPr>
          <w:rFonts w:ascii="Times New Roman" w:hAnsi="Times New Roman"/>
          <w:iCs/>
          <w:noProof/>
        </w:rPr>
      </w:pPr>
      <w:r w:rsidRPr="000008E0">
        <w:rPr>
          <w:rFonts w:ascii="Times New Roman" w:hAnsi="Times New Roman"/>
          <w:highlight w:val="lightGray"/>
        </w:rPr>
        <w:t>120 plėvele dengtų tablečių</w:t>
      </w:r>
    </w:p>
    <w:p w:rsidR="00B80EAD" w:rsidRPr="00C0013B" w:rsidRDefault="00B80EAD" w:rsidP="00B80EAD">
      <w:pPr>
        <w:spacing w:after="0" w:line="240" w:lineRule="auto"/>
        <w:rPr>
          <w:rFonts w:ascii="Times New Roman" w:hAnsi="Times New Roman"/>
          <w:iCs/>
          <w:noProof/>
        </w:rPr>
      </w:pPr>
      <w:r w:rsidRPr="000008E0">
        <w:rPr>
          <w:rFonts w:ascii="Times New Roman" w:hAnsi="Times New Roman"/>
          <w:highlight w:val="lightGray"/>
        </w:rPr>
        <w:t>180 plėvele dengtų tablečių</w:t>
      </w:r>
    </w:p>
    <w:p w:rsidR="00B80EAD" w:rsidRPr="00C0013B" w:rsidRDefault="00B80EAD" w:rsidP="00B80EAD">
      <w:pPr>
        <w:spacing w:after="0" w:line="240" w:lineRule="auto"/>
        <w:rPr>
          <w:rFonts w:ascii="Times New Roman" w:hAnsi="Times New Roman"/>
          <w:iCs/>
          <w:noProof/>
        </w:rPr>
      </w:pPr>
    </w:p>
    <w:p w:rsidR="00B80EAD" w:rsidRPr="000008E0" w:rsidRDefault="00B80EAD" w:rsidP="00B80EAD">
      <w:pPr>
        <w:spacing w:after="0" w:line="240" w:lineRule="auto"/>
        <w:rPr>
          <w:rFonts w:ascii="Times New Roman" w:hAnsi="Times New Roman"/>
          <w:highlight w:val="lightGray"/>
        </w:rPr>
      </w:pPr>
      <w:r w:rsidRPr="000008E0">
        <w:rPr>
          <w:rFonts w:ascii="Times New Roman" w:hAnsi="Times New Roman"/>
          <w:highlight w:val="lightGray"/>
        </w:rPr>
        <w:t>Pakuotė gydymo įstaigoms:</w:t>
      </w:r>
    </w:p>
    <w:p w:rsidR="00B80EAD" w:rsidRPr="000008E0" w:rsidRDefault="00B80EAD" w:rsidP="00B80EAD">
      <w:pPr>
        <w:spacing w:after="0" w:line="240" w:lineRule="auto"/>
        <w:rPr>
          <w:rFonts w:ascii="Times New Roman" w:hAnsi="Times New Roman"/>
          <w:highlight w:val="lightGray"/>
        </w:rPr>
      </w:pPr>
      <w:r w:rsidRPr="000008E0">
        <w:rPr>
          <w:rFonts w:ascii="Times New Roman" w:hAnsi="Times New Roman"/>
          <w:highlight w:val="lightGray"/>
        </w:rPr>
        <w:t>50x1 plėvele dengtų tablečių.</w:t>
      </w:r>
    </w:p>
    <w:p w:rsidR="00B80EAD" w:rsidRPr="00C0013B" w:rsidRDefault="00B80EAD" w:rsidP="00B80EAD">
      <w:pPr>
        <w:spacing w:after="0" w:line="240" w:lineRule="auto"/>
        <w:rPr>
          <w:rFonts w:ascii="Times New Roman" w:hAnsi="Times New Roman"/>
          <w:iCs/>
          <w:noProof/>
        </w:rPr>
      </w:pPr>
      <w:r w:rsidRPr="000008E0">
        <w:rPr>
          <w:rFonts w:ascii="Times New Roman" w:hAnsi="Times New Roman"/>
          <w:highlight w:val="lightGray"/>
        </w:rPr>
        <w:t>600 plėvele dengtų tablečių.</w:t>
      </w:r>
    </w:p>
    <w:p w:rsidR="00B80EAD" w:rsidRPr="00C0013B" w:rsidRDefault="00B80EAD" w:rsidP="00B80EAD">
      <w:pPr>
        <w:spacing w:after="0" w:line="240" w:lineRule="auto"/>
        <w:rPr>
          <w:rFonts w:ascii="Times New Roman" w:hAnsi="Times New Roman"/>
          <w:iCs/>
          <w:noProof/>
        </w:rPr>
      </w:pPr>
    </w:p>
    <w:p w:rsidR="00FB4F96" w:rsidRPr="000008E0" w:rsidRDefault="00FB4F96" w:rsidP="00FB4F96">
      <w:pPr>
        <w:spacing w:after="0" w:line="240" w:lineRule="auto"/>
        <w:rPr>
          <w:rFonts w:ascii="Times New Roman" w:hAnsi="Times New Roman"/>
          <w:i/>
          <w:iCs/>
          <w:noProof/>
          <w:highlight w:val="lightGray"/>
        </w:rPr>
      </w:pPr>
      <w:r w:rsidRPr="000008E0">
        <w:rPr>
          <w:rFonts w:ascii="Times New Roman" w:hAnsi="Times New Roman"/>
          <w:i/>
          <w:iCs/>
          <w:noProof/>
          <w:highlight w:val="lightGray"/>
        </w:rPr>
        <w:t>Buteliukai:</w:t>
      </w:r>
    </w:p>
    <w:p w:rsidR="00FB4F96" w:rsidRPr="000008E0" w:rsidRDefault="00FB4F96" w:rsidP="00FB4F96">
      <w:pPr>
        <w:spacing w:after="0" w:line="240" w:lineRule="auto"/>
        <w:rPr>
          <w:rFonts w:ascii="Times New Roman" w:hAnsi="Times New Roman"/>
          <w:iCs/>
          <w:noProof/>
          <w:highlight w:val="lightGray"/>
        </w:rPr>
      </w:pPr>
      <w:r w:rsidRPr="000008E0">
        <w:rPr>
          <w:rFonts w:ascii="Times New Roman" w:hAnsi="Times New Roman"/>
          <w:iCs/>
          <w:noProof/>
          <w:highlight w:val="lightGray"/>
        </w:rPr>
        <w:t xml:space="preserve">60 </w:t>
      </w:r>
      <w:r w:rsidRPr="000008E0">
        <w:rPr>
          <w:rFonts w:ascii="Times New Roman" w:hAnsi="Times New Roman"/>
          <w:highlight w:val="lightGray"/>
        </w:rPr>
        <w:t>plėvele dengtų tablečių</w:t>
      </w:r>
    </w:p>
    <w:p w:rsidR="00FB4F96" w:rsidRPr="000008E0" w:rsidRDefault="00FB4F96" w:rsidP="00FB4F96">
      <w:pPr>
        <w:spacing w:after="0" w:line="240" w:lineRule="auto"/>
        <w:rPr>
          <w:rFonts w:ascii="Times New Roman" w:hAnsi="Times New Roman"/>
          <w:iCs/>
          <w:noProof/>
          <w:highlight w:val="lightGray"/>
        </w:rPr>
      </w:pPr>
      <w:r w:rsidRPr="000008E0">
        <w:rPr>
          <w:rFonts w:ascii="Times New Roman" w:hAnsi="Times New Roman"/>
          <w:iCs/>
          <w:noProof/>
          <w:highlight w:val="lightGray"/>
        </w:rPr>
        <w:t>100</w:t>
      </w:r>
      <w:r w:rsidRPr="000008E0">
        <w:rPr>
          <w:rFonts w:ascii="Times New Roman" w:hAnsi="Times New Roman"/>
          <w:highlight w:val="lightGray"/>
        </w:rPr>
        <w:t xml:space="preserve"> plėvele dengtų tablečių</w:t>
      </w:r>
    </w:p>
    <w:p w:rsidR="00FB4F96" w:rsidRPr="00FB4F96" w:rsidRDefault="00FB4F96" w:rsidP="00FB4F96">
      <w:pPr>
        <w:spacing w:after="0" w:line="240" w:lineRule="auto"/>
        <w:rPr>
          <w:rFonts w:ascii="Times New Roman" w:hAnsi="Times New Roman"/>
          <w:iCs/>
          <w:noProof/>
        </w:rPr>
      </w:pPr>
      <w:r w:rsidRPr="000008E0">
        <w:rPr>
          <w:rFonts w:ascii="Times New Roman" w:hAnsi="Times New Roman"/>
          <w:iCs/>
          <w:noProof/>
          <w:highlight w:val="lightGray"/>
        </w:rPr>
        <w:t>180</w:t>
      </w:r>
      <w:r w:rsidRPr="000008E0">
        <w:rPr>
          <w:rFonts w:ascii="Times New Roman" w:hAnsi="Times New Roman"/>
          <w:highlight w:val="lightGray"/>
        </w:rPr>
        <w:t xml:space="preserve"> plėvele dengtų tablečių</w:t>
      </w:r>
    </w:p>
    <w:p w:rsidR="00B80EAD" w:rsidRDefault="00B80EAD" w:rsidP="00B80EAD">
      <w:pPr>
        <w:spacing w:after="0" w:line="240" w:lineRule="auto"/>
        <w:rPr>
          <w:rFonts w:ascii="Times New Roman" w:hAnsi="Times New Roman"/>
          <w:iCs/>
          <w:noProof/>
        </w:rPr>
      </w:pPr>
    </w:p>
    <w:p w:rsidR="00FB4F96" w:rsidRPr="00C0013B" w:rsidRDefault="00FB4F96" w:rsidP="00B80EAD">
      <w:pPr>
        <w:spacing w:after="0" w:line="240" w:lineRule="auto"/>
        <w:rPr>
          <w:rFonts w:ascii="Times New Roman" w:hAnsi="Times New Roman"/>
          <w:iCs/>
          <w:noProof/>
        </w:rPr>
      </w:pPr>
    </w:p>
    <w:p w:rsidR="00B80EAD" w:rsidRPr="000008E0"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rPr>
      </w:pPr>
      <w:r w:rsidRPr="00C0013B">
        <w:rPr>
          <w:rFonts w:ascii="Times New Roman" w:hAnsi="Times New Roman"/>
          <w:b/>
          <w:noProof/>
        </w:rPr>
        <w:t>5.</w:t>
      </w:r>
      <w:r w:rsidRPr="00C0013B">
        <w:rPr>
          <w:rFonts w:ascii="Times New Roman" w:hAnsi="Times New Roman"/>
          <w:b/>
          <w:noProof/>
        </w:rPr>
        <w:tab/>
        <w:t>VARTOJIMO METODAS IR BŪDAS (-AI)</w:t>
      </w:r>
    </w:p>
    <w:p w:rsidR="00B80EAD" w:rsidRPr="00C0013B" w:rsidRDefault="00B80EAD" w:rsidP="00B80EAD">
      <w:pPr>
        <w:spacing w:after="0" w:line="240" w:lineRule="auto"/>
        <w:rPr>
          <w:rFonts w:ascii="Times New Roman" w:hAnsi="Times New Roman"/>
          <w:iCs/>
          <w:noProof/>
        </w:rPr>
      </w:pPr>
    </w:p>
    <w:p w:rsidR="001030D1" w:rsidRDefault="001030D1" w:rsidP="00B80EAD">
      <w:pPr>
        <w:spacing w:after="0" w:line="240" w:lineRule="auto"/>
        <w:rPr>
          <w:rFonts w:ascii="Times New Roman" w:hAnsi="Times New Roman"/>
          <w:iCs/>
          <w:noProof/>
        </w:rPr>
      </w:pPr>
      <w:r w:rsidRPr="000008E0">
        <w:rPr>
          <w:rFonts w:ascii="Times New Roman" w:hAnsi="Times New Roman"/>
          <w:iCs/>
          <w:noProof/>
          <w:highlight w:val="lightGray"/>
        </w:rPr>
        <w:t>Prieš vartojimą perskaitykite pakuotės lapelį.</w:t>
      </w:r>
    </w:p>
    <w:p w:rsidR="001030D1" w:rsidRDefault="001030D1"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Vartoti per burną.</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Tablečių negalima smulkinti arba kramtyti. Visą arba pusę tabletės reikia nuryti užsigeriant stikline vandens.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lastRenderedPageBreak/>
        <w:t>6.</w:t>
      </w:r>
      <w:r w:rsidRPr="00C0013B">
        <w:rPr>
          <w:rFonts w:ascii="Times New Roman" w:hAnsi="Times New Roman"/>
          <w:b/>
          <w:noProof/>
        </w:rPr>
        <w:tab/>
        <w:t>SPECIALUS ĮSPĖJIMAS, KAD VAISTINĮ PREPARATĄ BŪTINA LAIKYTI VAIKAMS NEPASTEBIMOJE IR NEPASIEKIAMOJE VIETOJE</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rPr>
      </w:pPr>
      <w:r w:rsidRPr="00C0013B">
        <w:rPr>
          <w:rFonts w:ascii="Times New Roman" w:hAnsi="Times New Roman"/>
          <w:noProof/>
        </w:rPr>
        <w:t>Laikyti vaikams nepastebimoje ir nepasiekiamoje vietoje.</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0008E0"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rPr>
      </w:pPr>
      <w:r w:rsidRPr="00C0013B">
        <w:rPr>
          <w:rFonts w:ascii="Times New Roman" w:hAnsi="Times New Roman"/>
          <w:b/>
          <w:noProof/>
        </w:rPr>
        <w:t>7.</w:t>
      </w:r>
      <w:r w:rsidRPr="00C0013B">
        <w:rPr>
          <w:rFonts w:ascii="Times New Roman" w:hAnsi="Times New Roman"/>
          <w:b/>
          <w:noProof/>
        </w:rPr>
        <w:tab/>
        <w:t>KITAS (-I) SPECIALUS (-ŪS) ĮSPĖJIMAS (-AI) (JEI REIKIA)</w:t>
      </w:r>
    </w:p>
    <w:p w:rsidR="00B80EAD" w:rsidRDefault="00B80EAD" w:rsidP="00B80EAD">
      <w:pPr>
        <w:spacing w:after="0" w:line="240" w:lineRule="auto"/>
        <w:rPr>
          <w:rFonts w:ascii="Times New Roman" w:hAnsi="Times New Roman"/>
          <w:iCs/>
          <w:noProof/>
        </w:rPr>
      </w:pPr>
    </w:p>
    <w:p w:rsidR="00A62410" w:rsidRDefault="00A62410" w:rsidP="00B80EAD">
      <w:pPr>
        <w:spacing w:after="0" w:line="240" w:lineRule="auto"/>
        <w:rPr>
          <w:rFonts w:ascii="Times New Roman" w:hAnsi="Times New Roman"/>
          <w:iCs/>
          <w:noProof/>
        </w:rPr>
      </w:pPr>
      <w:r>
        <w:rPr>
          <w:rFonts w:ascii="Times New Roman" w:hAnsi="Times New Roman"/>
          <w:iCs/>
          <w:noProof/>
        </w:rPr>
        <w:t>Prieš vartojimą perskaitykite pakuotės lapelį, ypatingą dėmesį atkreipiant į informaciją apie pieno rūgšties acidozę, kuri yra pateikta 2 skyriuje.</w:t>
      </w:r>
    </w:p>
    <w:p w:rsidR="00A62410" w:rsidRPr="00C0013B" w:rsidRDefault="00A62410"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0008E0"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rPr>
      </w:pPr>
      <w:r w:rsidRPr="00C0013B">
        <w:rPr>
          <w:rFonts w:ascii="Times New Roman" w:hAnsi="Times New Roman"/>
          <w:b/>
          <w:noProof/>
        </w:rPr>
        <w:t>8.</w:t>
      </w:r>
      <w:r w:rsidRPr="00C0013B">
        <w:rPr>
          <w:rFonts w:ascii="Times New Roman" w:hAnsi="Times New Roman"/>
          <w:b/>
          <w:noProof/>
        </w:rPr>
        <w:tab/>
        <w:t>TINKAMUMO LAIKAS</w:t>
      </w:r>
    </w:p>
    <w:p w:rsidR="00B80EAD" w:rsidRPr="00C0013B" w:rsidRDefault="00B80EAD" w:rsidP="00B80EAD">
      <w:pPr>
        <w:spacing w:after="0" w:line="240" w:lineRule="auto"/>
        <w:rPr>
          <w:rFonts w:ascii="Times New Roman" w:hAnsi="Times New Roman"/>
          <w:iCs/>
          <w:noProof/>
        </w:rPr>
      </w:pPr>
    </w:p>
    <w:p w:rsidR="00A25B43" w:rsidRDefault="00A25B43" w:rsidP="00B80EAD">
      <w:pPr>
        <w:spacing w:after="0" w:line="240" w:lineRule="auto"/>
        <w:rPr>
          <w:rFonts w:ascii="Times New Roman" w:hAnsi="Times New Roman"/>
          <w:iCs/>
          <w:noProof/>
        </w:rPr>
      </w:pPr>
      <w:r>
        <w:rPr>
          <w:rFonts w:ascii="Times New Roman" w:hAnsi="Times New Roman"/>
          <w:iCs/>
          <w:noProof/>
        </w:rPr>
        <w:t>EXP</w:t>
      </w:r>
    </w:p>
    <w:p w:rsidR="00B80EAD" w:rsidRPr="00C0013B" w:rsidRDefault="00B80EAD" w:rsidP="00B80EAD">
      <w:pPr>
        <w:spacing w:after="0" w:line="240" w:lineRule="auto"/>
        <w:rPr>
          <w:rFonts w:ascii="Times New Roman" w:hAnsi="Times New Roman"/>
          <w:iCs/>
          <w:noProof/>
        </w:rPr>
      </w:pPr>
      <w:r w:rsidRPr="000008E0">
        <w:rPr>
          <w:rFonts w:ascii="Times New Roman" w:hAnsi="Times New Roman"/>
          <w:highlight w:val="lightGray"/>
        </w:rPr>
        <w:t>Tinka iki</w:t>
      </w:r>
      <w:r w:rsidRPr="00C0013B">
        <w:rPr>
          <w:rFonts w:ascii="Times New Roman" w:hAnsi="Times New Roman"/>
          <w:iCs/>
          <w:noProof/>
        </w:rPr>
        <w:t xml:space="preserve"> {mm/MMMM}</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9.</w:t>
      </w:r>
      <w:r w:rsidRPr="00C0013B">
        <w:rPr>
          <w:rFonts w:ascii="Times New Roman" w:hAnsi="Times New Roman"/>
          <w:b/>
          <w:noProof/>
        </w:rPr>
        <w:tab/>
        <w:t>SPECIALIOS LAIKYMO SĄLYGOS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2"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10.</w:t>
      </w:r>
      <w:r w:rsidRPr="00C0013B">
        <w:rPr>
          <w:rFonts w:ascii="Times New Roman" w:hAnsi="Times New Roman"/>
          <w:b/>
          <w:noProof/>
        </w:rPr>
        <w:tab/>
        <w:t xml:space="preserve">SPECIALIOS ATSARGUMO PRIEMONĖS DĖL NESUVARTOTO </w:t>
      </w:r>
      <w:r w:rsidRPr="00C0013B">
        <w:rPr>
          <w:rFonts w:ascii="Times New Roman" w:hAnsi="Times New Roman"/>
          <w:b/>
          <w:bCs/>
          <w:noProof/>
        </w:rPr>
        <w:t xml:space="preserve">VAISTINIO PREPARATO AR JO ATLIEKŲ </w:t>
      </w:r>
      <w:r w:rsidRPr="00C0013B">
        <w:rPr>
          <w:rFonts w:ascii="Times New Roman" w:hAnsi="Times New Roman"/>
          <w:b/>
          <w:noProof/>
        </w:rPr>
        <w:t>TVARKYMO (JEI REIKIA)</w:t>
      </w:r>
    </w:p>
    <w:p w:rsidR="00B80EAD" w:rsidRPr="00C0013B" w:rsidRDefault="00B80EAD" w:rsidP="00B80EAD">
      <w:pPr>
        <w:spacing w:after="0" w:line="240" w:lineRule="auto"/>
        <w:rPr>
          <w:rFonts w:ascii="Times New Roman" w:hAnsi="Times New Roman"/>
          <w:b/>
          <w:noProof/>
        </w:rPr>
      </w:pPr>
    </w:p>
    <w:p w:rsidR="00B80EAD" w:rsidRPr="00C0013B" w:rsidRDefault="00B80EAD" w:rsidP="00B80EAD">
      <w:pPr>
        <w:spacing w:after="0" w:line="240" w:lineRule="auto"/>
        <w:rPr>
          <w:rFonts w:ascii="Times New Roman" w:hAnsi="Times New Roman"/>
          <w:b/>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11.</w:t>
      </w:r>
      <w:r w:rsidRPr="00C0013B">
        <w:rPr>
          <w:rFonts w:ascii="Times New Roman" w:hAnsi="Times New Roman"/>
          <w:b/>
          <w:noProof/>
        </w:rPr>
        <w:tab/>
        <w:t>REGISTRUOTOJO PAVADINIMAS IR ADRESAS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Teva Pharma B.V.</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Swensweg 5</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2031 GA Haarlem</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Nyderlandai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12.</w:t>
      </w:r>
      <w:r w:rsidRPr="00C0013B">
        <w:rPr>
          <w:rFonts w:ascii="Times New Roman" w:hAnsi="Times New Roman"/>
          <w:b/>
          <w:noProof/>
        </w:rPr>
        <w:tab/>
        <w:t>REGISTRACIJOS PAŽYMĖJIMO NUMERIS (-IAI)</w:t>
      </w:r>
    </w:p>
    <w:p w:rsidR="00B80EAD" w:rsidRDefault="00B80EAD" w:rsidP="00B80EAD">
      <w:pPr>
        <w:spacing w:after="0" w:line="240" w:lineRule="auto"/>
        <w:rPr>
          <w:rFonts w:ascii="Times New Roman" w:hAnsi="Times New Roman"/>
          <w:iCs/>
          <w:noProof/>
        </w:rPr>
      </w:pPr>
    </w:p>
    <w:p w:rsidR="00462067" w:rsidRPr="00C0013B" w:rsidRDefault="00462067" w:rsidP="00B80EAD">
      <w:pPr>
        <w:spacing w:after="0" w:line="240" w:lineRule="auto"/>
        <w:rPr>
          <w:rFonts w:ascii="Times New Roman" w:hAnsi="Times New Roman"/>
          <w:iCs/>
          <w:noProof/>
        </w:rPr>
      </w:pPr>
      <w:r w:rsidRPr="000008E0">
        <w:rPr>
          <w:rFonts w:ascii="Times New Roman" w:hAnsi="Times New Roman"/>
          <w:iCs/>
          <w:noProof/>
          <w:highlight w:val="lightGray"/>
        </w:rPr>
        <w:t>Lizdinių plokštelių pakuotė:</w:t>
      </w:r>
    </w:p>
    <w:p w:rsidR="00160CB7" w:rsidRPr="000008E0" w:rsidRDefault="00160CB7" w:rsidP="00160CB7">
      <w:pPr>
        <w:spacing w:after="0" w:line="240" w:lineRule="auto"/>
        <w:rPr>
          <w:rFonts w:ascii="Times New Roman" w:hAnsi="Times New Roman"/>
          <w:highlight w:val="lightGray"/>
        </w:rPr>
      </w:pPr>
      <w:r w:rsidRPr="00B1041C">
        <w:rPr>
          <w:rFonts w:ascii="Times New Roman" w:eastAsia="Times New Roman" w:hAnsi="Times New Roman"/>
          <w:bCs/>
          <w:szCs w:val="24"/>
        </w:rPr>
        <w:t xml:space="preserve">LT/1/14/3622/001 </w:t>
      </w:r>
      <w:r w:rsidRPr="000008E0">
        <w:rPr>
          <w:rFonts w:ascii="Times New Roman" w:hAnsi="Times New Roman"/>
          <w:highlight w:val="lightGray"/>
        </w:rPr>
        <w:t>– N15</w:t>
      </w:r>
    </w:p>
    <w:p w:rsidR="00160CB7" w:rsidRPr="000008E0" w:rsidRDefault="00160CB7" w:rsidP="00160CB7">
      <w:pPr>
        <w:spacing w:after="0" w:line="240" w:lineRule="auto"/>
        <w:rPr>
          <w:rFonts w:ascii="Times New Roman" w:hAnsi="Times New Roman"/>
          <w:highlight w:val="lightGray"/>
        </w:rPr>
      </w:pPr>
      <w:r w:rsidRPr="000008E0">
        <w:rPr>
          <w:rFonts w:ascii="Times New Roman" w:hAnsi="Times New Roman"/>
          <w:highlight w:val="lightGray"/>
        </w:rPr>
        <w:t>LT/1/14/3622/002 – N28</w:t>
      </w:r>
    </w:p>
    <w:p w:rsidR="00160CB7" w:rsidRPr="000008E0" w:rsidRDefault="00160CB7" w:rsidP="00160CB7">
      <w:pPr>
        <w:spacing w:after="0" w:line="240" w:lineRule="auto"/>
        <w:rPr>
          <w:rFonts w:ascii="Times New Roman" w:hAnsi="Times New Roman"/>
          <w:highlight w:val="lightGray"/>
        </w:rPr>
      </w:pPr>
      <w:r w:rsidRPr="000008E0">
        <w:rPr>
          <w:rFonts w:ascii="Times New Roman" w:hAnsi="Times New Roman"/>
          <w:highlight w:val="lightGray"/>
        </w:rPr>
        <w:t>LT/1/14/3622/003 – N30</w:t>
      </w:r>
    </w:p>
    <w:p w:rsidR="00160CB7" w:rsidRPr="000008E0" w:rsidRDefault="00160CB7" w:rsidP="00160CB7">
      <w:pPr>
        <w:spacing w:after="0" w:line="240" w:lineRule="auto"/>
        <w:rPr>
          <w:rFonts w:ascii="Times New Roman" w:hAnsi="Times New Roman"/>
          <w:highlight w:val="lightGray"/>
        </w:rPr>
      </w:pPr>
      <w:r w:rsidRPr="000008E0">
        <w:rPr>
          <w:rFonts w:ascii="Times New Roman" w:hAnsi="Times New Roman"/>
          <w:highlight w:val="lightGray"/>
        </w:rPr>
        <w:t>LT/1/14/3622/004 – N50</w:t>
      </w:r>
    </w:p>
    <w:p w:rsidR="00160CB7" w:rsidRPr="000008E0" w:rsidRDefault="00160CB7" w:rsidP="00160CB7">
      <w:pPr>
        <w:spacing w:after="0" w:line="240" w:lineRule="auto"/>
        <w:rPr>
          <w:rFonts w:ascii="Times New Roman" w:hAnsi="Times New Roman"/>
          <w:highlight w:val="lightGray"/>
        </w:rPr>
      </w:pPr>
      <w:r w:rsidRPr="000008E0">
        <w:rPr>
          <w:rFonts w:ascii="Times New Roman" w:hAnsi="Times New Roman"/>
          <w:highlight w:val="lightGray"/>
        </w:rPr>
        <w:t>LT/1/14/3622/005 – N60</w:t>
      </w:r>
    </w:p>
    <w:p w:rsidR="00160CB7" w:rsidRPr="000008E0" w:rsidRDefault="00160CB7" w:rsidP="00160CB7">
      <w:pPr>
        <w:spacing w:after="0" w:line="240" w:lineRule="auto"/>
        <w:rPr>
          <w:rFonts w:ascii="Times New Roman" w:hAnsi="Times New Roman"/>
          <w:highlight w:val="lightGray"/>
        </w:rPr>
      </w:pPr>
      <w:r w:rsidRPr="000008E0">
        <w:rPr>
          <w:rFonts w:ascii="Times New Roman" w:hAnsi="Times New Roman"/>
          <w:highlight w:val="lightGray"/>
        </w:rPr>
        <w:t>LT/1/14/3622/006 – N84</w:t>
      </w:r>
    </w:p>
    <w:p w:rsidR="00160CB7" w:rsidRPr="000008E0" w:rsidRDefault="00160CB7" w:rsidP="00160CB7">
      <w:pPr>
        <w:spacing w:after="0" w:line="240" w:lineRule="auto"/>
        <w:rPr>
          <w:rFonts w:ascii="Times New Roman" w:hAnsi="Times New Roman"/>
          <w:highlight w:val="lightGray"/>
        </w:rPr>
      </w:pPr>
      <w:r w:rsidRPr="000008E0">
        <w:rPr>
          <w:rFonts w:ascii="Times New Roman" w:hAnsi="Times New Roman"/>
          <w:highlight w:val="lightGray"/>
        </w:rPr>
        <w:t>LT/1/14/3622/007 – N90</w:t>
      </w:r>
    </w:p>
    <w:p w:rsidR="00160CB7" w:rsidRPr="000008E0" w:rsidRDefault="00160CB7" w:rsidP="00160CB7">
      <w:pPr>
        <w:spacing w:after="0" w:line="240" w:lineRule="auto"/>
        <w:rPr>
          <w:rFonts w:ascii="Times New Roman" w:hAnsi="Times New Roman"/>
          <w:highlight w:val="lightGray"/>
        </w:rPr>
      </w:pPr>
      <w:r w:rsidRPr="000008E0">
        <w:rPr>
          <w:rFonts w:ascii="Times New Roman" w:hAnsi="Times New Roman"/>
          <w:highlight w:val="lightGray"/>
        </w:rPr>
        <w:t>LT/1/14/3622/008 – N120</w:t>
      </w:r>
    </w:p>
    <w:p w:rsidR="00160CB7" w:rsidRPr="000008E0" w:rsidRDefault="00160CB7" w:rsidP="00160CB7">
      <w:pPr>
        <w:spacing w:after="0" w:line="240" w:lineRule="auto"/>
        <w:rPr>
          <w:rFonts w:ascii="Times New Roman" w:hAnsi="Times New Roman"/>
          <w:highlight w:val="lightGray"/>
        </w:rPr>
      </w:pPr>
      <w:r w:rsidRPr="000008E0">
        <w:rPr>
          <w:rFonts w:ascii="Times New Roman" w:hAnsi="Times New Roman"/>
          <w:highlight w:val="lightGray"/>
        </w:rPr>
        <w:t>LT/1/14/3622/009 – N180</w:t>
      </w:r>
    </w:p>
    <w:p w:rsidR="00160CB7" w:rsidRPr="000008E0" w:rsidRDefault="00160CB7" w:rsidP="00160CB7">
      <w:pPr>
        <w:spacing w:after="0" w:line="240" w:lineRule="auto"/>
        <w:rPr>
          <w:rFonts w:ascii="Times New Roman" w:hAnsi="Times New Roman"/>
          <w:highlight w:val="lightGray"/>
        </w:rPr>
      </w:pPr>
      <w:r w:rsidRPr="000008E0">
        <w:rPr>
          <w:rFonts w:ascii="Times New Roman" w:hAnsi="Times New Roman"/>
          <w:highlight w:val="lightGray"/>
        </w:rPr>
        <w:t>LT/1/14/3622/010 – N50x1 (gydymo įstaigai)</w:t>
      </w:r>
    </w:p>
    <w:p w:rsidR="00160CB7" w:rsidRDefault="00160CB7" w:rsidP="00160CB7">
      <w:pPr>
        <w:spacing w:after="0" w:line="240" w:lineRule="auto"/>
        <w:rPr>
          <w:rFonts w:ascii="Times New Roman" w:hAnsi="Times New Roman"/>
        </w:rPr>
      </w:pPr>
      <w:r w:rsidRPr="000008E0">
        <w:rPr>
          <w:rFonts w:ascii="Times New Roman" w:hAnsi="Times New Roman"/>
          <w:highlight w:val="lightGray"/>
        </w:rPr>
        <w:t>LT/1/14/3622/011 – N600 (gydymo įstaigai)</w:t>
      </w:r>
    </w:p>
    <w:p w:rsidR="00462067" w:rsidRPr="000008E0" w:rsidRDefault="00462067" w:rsidP="00160CB7">
      <w:pPr>
        <w:spacing w:after="0" w:line="240" w:lineRule="auto"/>
        <w:rPr>
          <w:rFonts w:ascii="Times New Roman" w:hAnsi="Times New Roman"/>
          <w:iCs/>
          <w:noProof/>
          <w:highlight w:val="lightGray"/>
        </w:rPr>
      </w:pPr>
      <w:r w:rsidRPr="000008E0">
        <w:rPr>
          <w:rFonts w:ascii="Times New Roman" w:hAnsi="Times New Roman"/>
          <w:highlight w:val="lightGray"/>
        </w:rPr>
        <w:t>Buteliukai:</w:t>
      </w:r>
    </w:p>
    <w:p w:rsidR="00462067" w:rsidRPr="000008E0" w:rsidRDefault="00462067" w:rsidP="00462067">
      <w:pPr>
        <w:spacing w:after="0" w:line="240" w:lineRule="auto"/>
        <w:rPr>
          <w:rFonts w:ascii="Times New Roman" w:hAnsi="Times New Roman"/>
          <w:iCs/>
          <w:noProof/>
          <w:highlight w:val="lightGray"/>
        </w:rPr>
      </w:pPr>
      <w:r w:rsidRPr="000008E0">
        <w:rPr>
          <w:rFonts w:ascii="Times New Roman" w:hAnsi="Times New Roman"/>
          <w:iCs/>
          <w:noProof/>
          <w:highlight w:val="lightGray"/>
        </w:rPr>
        <w:t>LT/1/14/3622/012 – buteliukas, N</w:t>
      </w:r>
      <w:r w:rsidR="006865D2" w:rsidRPr="000008E0">
        <w:rPr>
          <w:rFonts w:ascii="Times New Roman" w:hAnsi="Times New Roman"/>
          <w:iCs/>
          <w:noProof/>
          <w:highlight w:val="lightGray"/>
        </w:rPr>
        <w:t>6</w:t>
      </w:r>
      <w:r w:rsidRPr="000008E0">
        <w:rPr>
          <w:rFonts w:ascii="Times New Roman" w:hAnsi="Times New Roman"/>
          <w:iCs/>
          <w:noProof/>
          <w:highlight w:val="lightGray"/>
        </w:rPr>
        <w:t>0</w:t>
      </w:r>
    </w:p>
    <w:p w:rsidR="00462067" w:rsidRPr="000008E0" w:rsidRDefault="00462067" w:rsidP="00462067">
      <w:pPr>
        <w:spacing w:after="0" w:line="240" w:lineRule="auto"/>
        <w:rPr>
          <w:rFonts w:ascii="Times New Roman" w:hAnsi="Times New Roman"/>
          <w:iCs/>
          <w:noProof/>
          <w:highlight w:val="lightGray"/>
        </w:rPr>
      </w:pPr>
      <w:r w:rsidRPr="000008E0">
        <w:rPr>
          <w:rFonts w:ascii="Times New Roman" w:hAnsi="Times New Roman"/>
          <w:iCs/>
          <w:noProof/>
          <w:highlight w:val="lightGray"/>
        </w:rPr>
        <w:t>LT/1/14/3622/013 – buteliukas, N100</w:t>
      </w:r>
    </w:p>
    <w:p w:rsidR="00B80EAD" w:rsidRDefault="00462067" w:rsidP="00462067">
      <w:pPr>
        <w:spacing w:after="0" w:line="240" w:lineRule="auto"/>
        <w:rPr>
          <w:rFonts w:ascii="Times New Roman" w:hAnsi="Times New Roman"/>
          <w:iCs/>
          <w:noProof/>
        </w:rPr>
      </w:pPr>
      <w:r w:rsidRPr="000008E0">
        <w:rPr>
          <w:rFonts w:ascii="Times New Roman" w:hAnsi="Times New Roman"/>
          <w:iCs/>
          <w:noProof/>
          <w:highlight w:val="lightGray"/>
        </w:rPr>
        <w:t>LT/1/14/3622/014 – buteliukas, N180</w:t>
      </w:r>
    </w:p>
    <w:p w:rsidR="00462067" w:rsidRPr="00C0013B" w:rsidRDefault="00462067" w:rsidP="00462067">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13.</w:t>
      </w:r>
      <w:r w:rsidRPr="00C0013B">
        <w:rPr>
          <w:rFonts w:ascii="Times New Roman" w:hAnsi="Times New Roman"/>
          <w:b/>
          <w:noProof/>
        </w:rPr>
        <w:tab/>
        <w:t>SERIJOS NUMERIS</w:t>
      </w:r>
    </w:p>
    <w:p w:rsidR="00B80EAD" w:rsidRPr="00C0013B" w:rsidRDefault="00B80EAD" w:rsidP="00B80EAD">
      <w:pPr>
        <w:spacing w:after="0" w:line="240" w:lineRule="auto"/>
        <w:rPr>
          <w:rFonts w:ascii="Times New Roman" w:hAnsi="Times New Roman"/>
          <w:iCs/>
          <w:noProof/>
        </w:rPr>
      </w:pPr>
    </w:p>
    <w:p w:rsidR="00A25B43" w:rsidRDefault="00A25B43" w:rsidP="00B80EAD">
      <w:pPr>
        <w:spacing w:after="0" w:line="240" w:lineRule="auto"/>
        <w:rPr>
          <w:rFonts w:ascii="Times New Roman" w:hAnsi="Times New Roman"/>
          <w:iCs/>
          <w:noProof/>
        </w:rPr>
      </w:pPr>
      <w:r>
        <w:rPr>
          <w:rFonts w:ascii="Times New Roman" w:hAnsi="Times New Roman"/>
          <w:iCs/>
          <w:noProof/>
        </w:rPr>
        <w:lastRenderedPageBreak/>
        <w:t>Lot</w:t>
      </w:r>
    </w:p>
    <w:p w:rsidR="00B80EAD" w:rsidRPr="00C0013B" w:rsidRDefault="00B80EAD" w:rsidP="00B80EAD">
      <w:pPr>
        <w:spacing w:after="0" w:line="240" w:lineRule="auto"/>
        <w:rPr>
          <w:rFonts w:ascii="Times New Roman" w:hAnsi="Times New Roman"/>
          <w:iCs/>
          <w:noProof/>
        </w:rPr>
      </w:pPr>
      <w:r w:rsidRPr="000008E0">
        <w:rPr>
          <w:rFonts w:ascii="Times New Roman" w:hAnsi="Times New Roman"/>
          <w:highlight w:val="lightGray"/>
        </w:rPr>
        <w:t>Serija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14.</w:t>
      </w:r>
      <w:r w:rsidRPr="00C0013B">
        <w:rPr>
          <w:rFonts w:ascii="Times New Roman" w:hAnsi="Times New Roman"/>
          <w:b/>
          <w:noProof/>
        </w:rPr>
        <w:tab/>
        <w:t>PARDAVIMO (IŠDAVIMO) TVARKA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Receptinis vaistas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15.</w:t>
      </w:r>
      <w:r w:rsidRPr="00C0013B">
        <w:rPr>
          <w:rFonts w:ascii="Times New Roman" w:hAnsi="Times New Roman"/>
          <w:b/>
          <w:noProof/>
        </w:rPr>
        <w:tab/>
        <w:t>VARTOJIMO INSTRUKCIJA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16.</w:t>
      </w:r>
      <w:r w:rsidRPr="00C0013B">
        <w:rPr>
          <w:rFonts w:ascii="Times New Roman" w:hAnsi="Times New Roman"/>
          <w:b/>
          <w:noProof/>
        </w:rPr>
        <w:tab/>
        <w:t>INFORMACIJA BRAILIO RAŠTU</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metformin teva 1000</w:t>
      </w:r>
      <w:r w:rsidR="008D69FA">
        <w:rPr>
          <w:rFonts w:ascii="Times New Roman" w:hAnsi="Times New Roman"/>
          <w:lang w:eastAsia="lt-LT"/>
        </w:rPr>
        <w:t> </w:t>
      </w:r>
      <w:r w:rsidRPr="00C0013B">
        <w:rPr>
          <w:rFonts w:ascii="Times New Roman" w:hAnsi="Times New Roman"/>
          <w:lang w:eastAsia="lt-LT"/>
        </w:rPr>
        <w:t xml:space="preserve">mg </w:t>
      </w:r>
    </w:p>
    <w:p w:rsidR="00B80EAD" w:rsidRPr="00C0013B" w:rsidRDefault="00B80EAD" w:rsidP="00B80EAD">
      <w:pPr>
        <w:spacing w:after="0" w:line="240" w:lineRule="auto"/>
        <w:rPr>
          <w:rFonts w:ascii="Times New Roman" w:hAnsi="Times New Roman"/>
          <w:iCs/>
          <w:noProof/>
        </w:rPr>
      </w:pPr>
    </w:p>
    <w:p w:rsidR="001030D1" w:rsidRPr="001030D1" w:rsidRDefault="001030D1" w:rsidP="001030D1">
      <w:pPr>
        <w:tabs>
          <w:tab w:val="left" w:pos="567"/>
        </w:tabs>
        <w:spacing w:after="0" w:line="260" w:lineRule="exact"/>
        <w:rPr>
          <w:rFonts w:ascii="Times New Roman" w:eastAsia="Times New Roman" w:hAnsi="Times New Roman"/>
          <w:noProof/>
          <w:shd w:val="clear" w:color="auto" w:fill="CCCCCC"/>
        </w:rPr>
      </w:pPr>
    </w:p>
    <w:p w:rsidR="001030D1" w:rsidRPr="001030D1" w:rsidRDefault="001030D1" w:rsidP="001030D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1030D1">
        <w:rPr>
          <w:rFonts w:ascii="Times New Roman" w:eastAsia="Times New Roman" w:hAnsi="Times New Roman"/>
          <w:b/>
          <w:noProof/>
          <w:snapToGrid w:val="0"/>
          <w:szCs w:val="20"/>
          <w:lang w:val="en-GB"/>
        </w:rPr>
        <w:t>17.</w:t>
      </w:r>
      <w:r w:rsidRPr="001030D1">
        <w:rPr>
          <w:rFonts w:ascii="Times New Roman" w:eastAsia="Times New Roman" w:hAnsi="Times New Roman"/>
          <w:b/>
          <w:noProof/>
          <w:snapToGrid w:val="0"/>
          <w:szCs w:val="20"/>
          <w:lang w:val="en-GB"/>
        </w:rPr>
        <w:tab/>
        <w:t>UNIKALUS IDENTIFIKATORIUS – 2D BRŪKŠNINIS KODAS</w:t>
      </w:r>
    </w:p>
    <w:p w:rsidR="001030D1" w:rsidRPr="001030D1" w:rsidRDefault="001030D1" w:rsidP="001030D1">
      <w:pPr>
        <w:tabs>
          <w:tab w:val="left" w:pos="567"/>
        </w:tabs>
        <w:spacing w:after="0" w:line="260" w:lineRule="exact"/>
        <w:rPr>
          <w:rFonts w:ascii="Times New Roman" w:eastAsia="Times New Roman" w:hAnsi="Times New Roman"/>
          <w:noProof/>
          <w:snapToGrid w:val="0"/>
          <w:szCs w:val="20"/>
          <w:lang w:val="en-GB"/>
        </w:rPr>
      </w:pPr>
    </w:p>
    <w:p w:rsidR="001030D1" w:rsidRPr="000008E0" w:rsidRDefault="001030D1" w:rsidP="001030D1">
      <w:pPr>
        <w:tabs>
          <w:tab w:val="left" w:pos="567"/>
        </w:tabs>
        <w:spacing w:after="0" w:line="260" w:lineRule="exact"/>
        <w:rPr>
          <w:rFonts w:ascii="Times New Roman" w:hAnsi="Times New Roman"/>
          <w:highlight w:val="lightGray"/>
          <w:lang w:val="en-GB"/>
        </w:rPr>
      </w:pPr>
      <w:r w:rsidRPr="000008E0">
        <w:rPr>
          <w:rFonts w:ascii="Times New Roman" w:hAnsi="Times New Roman"/>
          <w:highlight w:val="lightGray"/>
          <w:lang w:val="en-GB"/>
        </w:rPr>
        <w:t xml:space="preserve">2D brūkšninis kodas su nurodytu unikaliu identifikatoriumi. </w:t>
      </w:r>
    </w:p>
    <w:p w:rsidR="001030D1" w:rsidRPr="001030D1" w:rsidRDefault="001030D1" w:rsidP="001030D1">
      <w:pPr>
        <w:tabs>
          <w:tab w:val="left" w:pos="567"/>
        </w:tabs>
        <w:spacing w:after="0" w:line="260" w:lineRule="exact"/>
        <w:rPr>
          <w:rFonts w:ascii="Times New Roman" w:eastAsia="Times New Roman" w:hAnsi="Times New Roman"/>
          <w:noProof/>
          <w:snapToGrid w:val="0"/>
          <w:szCs w:val="20"/>
          <w:lang w:val="en-GB"/>
        </w:rPr>
      </w:pPr>
    </w:p>
    <w:p w:rsidR="001030D1" w:rsidRPr="001030D1" w:rsidRDefault="001030D1" w:rsidP="001030D1">
      <w:pPr>
        <w:tabs>
          <w:tab w:val="left" w:pos="567"/>
        </w:tabs>
        <w:spacing w:after="0" w:line="260" w:lineRule="exact"/>
        <w:rPr>
          <w:rFonts w:ascii="Times New Roman" w:eastAsia="Times New Roman" w:hAnsi="Times New Roman"/>
          <w:noProof/>
          <w:snapToGrid w:val="0"/>
          <w:szCs w:val="20"/>
          <w:lang w:val="en-GB"/>
        </w:rPr>
      </w:pPr>
    </w:p>
    <w:p w:rsidR="001030D1" w:rsidRPr="001030D1" w:rsidRDefault="001030D1" w:rsidP="001030D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1030D1">
        <w:rPr>
          <w:rFonts w:ascii="Times New Roman" w:eastAsia="Times New Roman" w:hAnsi="Times New Roman"/>
          <w:b/>
          <w:noProof/>
          <w:snapToGrid w:val="0"/>
          <w:szCs w:val="20"/>
          <w:lang w:val="en-GB"/>
        </w:rPr>
        <w:t>18.</w:t>
      </w:r>
      <w:r w:rsidRPr="001030D1">
        <w:rPr>
          <w:rFonts w:ascii="Times New Roman" w:eastAsia="Times New Roman" w:hAnsi="Times New Roman"/>
          <w:b/>
          <w:noProof/>
          <w:snapToGrid w:val="0"/>
          <w:szCs w:val="20"/>
          <w:lang w:val="en-GB"/>
        </w:rPr>
        <w:tab/>
        <w:t>UNIKALUS IDENTIFIKATORIUS – ŽMONĖMS SUPRANTAMI DUOMENYS</w:t>
      </w:r>
    </w:p>
    <w:p w:rsidR="001030D1" w:rsidRPr="001030D1" w:rsidRDefault="001030D1" w:rsidP="001030D1">
      <w:pPr>
        <w:tabs>
          <w:tab w:val="left" w:pos="567"/>
        </w:tabs>
        <w:spacing w:after="0" w:line="260" w:lineRule="exact"/>
        <w:rPr>
          <w:rFonts w:ascii="Times New Roman" w:eastAsia="Times New Roman" w:hAnsi="Times New Roman"/>
          <w:noProof/>
          <w:snapToGrid w:val="0"/>
          <w:szCs w:val="20"/>
          <w:lang w:val="en-GB"/>
        </w:rPr>
      </w:pPr>
    </w:p>
    <w:p w:rsidR="001030D1" w:rsidRPr="00FC3D53" w:rsidRDefault="001030D1" w:rsidP="001030D1">
      <w:pPr>
        <w:tabs>
          <w:tab w:val="left" w:pos="567"/>
        </w:tabs>
        <w:spacing w:after="0" w:line="260" w:lineRule="exact"/>
        <w:rPr>
          <w:rFonts w:ascii="Times New Roman" w:eastAsia="Times New Roman" w:hAnsi="Times New Roman"/>
          <w:snapToGrid w:val="0"/>
          <w:szCs w:val="20"/>
          <w:lang w:val="en-GB"/>
        </w:rPr>
      </w:pPr>
      <w:r w:rsidRPr="00FC3D53">
        <w:rPr>
          <w:rFonts w:ascii="Times New Roman" w:eastAsia="Times New Roman" w:hAnsi="Times New Roman"/>
          <w:snapToGrid w:val="0"/>
          <w:szCs w:val="20"/>
          <w:lang w:val="en-GB"/>
        </w:rPr>
        <w:t>PC:</w:t>
      </w:r>
    </w:p>
    <w:p w:rsidR="001030D1" w:rsidRPr="00223BFA" w:rsidRDefault="001030D1" w:rsidP="001030D1">
      <w:pPr>
        <w:tabs>
          <w:tab w:val="left" w:pos="567"/>
        </w:tabs>
        <w:spacing w:after="0" w:line="260" w:lineRule="exact"/>
        <w:rPr>
          <w:rFonts w:ascii="Times New Roman" w:eastAsia="Times New Roman" w:hAnsi="Times New Roman"/>
          <w:snapToGrid w:val="0"/>
          <w:szCs w:val="20"/>
          <w:lang w:val="en-GB"/>
        </w:rPr>
      </w:pPr>
      <w:r w:rsidRPr="00223BFA">
        <w:rPr>
          <w:rFonts w:ascii="Times New Roman" w:eastAsia="Times New Roman" w:hAnsi="Times New Roman"/>
          <w:snapToGrid w:val="0"/>
          <w:szCs w:val="20"/>
          <w:lang w:val="en-GB"/>
        </w:rPr>
        <w:t>SN:</w:t>
      </w:r>
    </w:p>
    <w:p w:rsidR="001030D1" w:rsidRDefault="001030D1" w:rsidP="001030D1">
      <w:pPr>
        <w:tabs>
          <w:tab w:val="left" w:pos="567"/>
        </w:tabs>
        <w:spacing w:after="0" w:line="260" w:lineRule="exact"/>
        <w:rPr>
          <w:rFonts w:ascii="Times New Roman" w:eastAsia="Times New Roman" w:hAnsi="Times New Roman"/>
          <w:noProof/>
          <w:snapToGrid w:val="0"/>
          <w:szCs w:val="20"/>
          <w:shd w:val="clear" w:color="auto" w:fill="CCCCCC"/>
          <w:lang w:val="en-GB"/>
        </w:rPr>
      </w:pPr>
      <w:r w:rsidRPr="000008E0">
        <w:rPr>
          <w:rFonts w:ascii="Times New Roman" w:hAnsi="Times New Roman"/>
          <w:highlight w:val="lightGray"/>
          <w:lang w:val="en-GB"/>
        </w:rPr>
        <w:t>NN:</w:t>
      </w:r>
    </w:p>
    <w:p w:rsidR="001030D1" w:rsidRPr="00302BCB" w:rsidRDefault="001030D1" w:rsidP="00302BCB">
      <w:pPr>
        <w:spacing w:after="160" w:line="259" w:lineRule="auto"/>
        <w:rPr>
          <w:rFonts w:ascii="Times New Roman" w:eastAsia="Times New Roman" w:hAnsi="Times New Roman"/>
          <w:noProof/>
          <w:snapToGrid w:val="0"/>
          <w:szCs w:val="20"/>
          <w:shd w:val="clear" w:color="auto" w:fill="CCCCCC"/>
          <w:lang w:val="en-GB"/>
        </w:rPr>
      </w:pPr>
      <w:r>
        <w:rPr>
          <w:rFonts w:ascii="Times New Roman" w:eastAsia="Times New Roman" w:hAnsi="Times New Roman"/>
          <w:noProof/>
          <w:snapToGrid w:val="0"/>
          <w:szCs w:val="20"/>
          <w:shd w:val="clear" w:color="auto" w:fill="CCCCCC"/>
          <w:lang w:val="en-GB"/>
        </w:rPr>
        <w:br w:type="page"/>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C0013B">
        <w:rPr>
          <w:rFonts w:ascii="Times New Roman" w:hAnsi="Times New Roman"/>
          <w:b/>
          <w:noProof/>
        </w:rPr>
        <w:t xml:space="preserve">MINIMALI </w:t>
      </w:r>
      <w:r w:rsidRPr="00C0013B">
        <w:rPr>
          <w:rFonts w:ascii="Times New Roman" w:hAnsi="Times New Roman"/>
          <w:b/>
          <w:caps/>
          <w:noProof/>
        </w:rPr>
        <w:t xml:space="preserve">informacija ant </w:t>
      </w:r>
      <w:r w:rsidRPr="00C0013B">
        <w:rPr>
          <w:rFonts w:ascii="Times New Roman" w:hAnsi="Times New Roman"/>
          <w:b/>
          <w:noProof/>
        </w:rPr>
        <w:t>LIZDINIŲ PLOKŠTELIŲ ARBA DVISLUOKSNIŲ JUOSTELIŲ</w:t>
      </w: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Cs/>
          <w:noProof/>
        </w:rPr>
      </w:pPr>
      <w:r w:rsidRPr="00C0013B">
        <w:rPr>
          <w:rFonts w:ascii="Times New Roman" w:hAnsi="Times New Roman"/>
          <w:b/>
          <w:noProof/>
        </w:rPr>
        <w:t>LIZDINĖ PLOKŠTELĖ</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1.</w:t>
      </w:r>
      <w:r w:rsidRPr="00C0013B">
        <w:rPr>
          <w:rFonts w:ascii="Times New Roman" w:hAnsi="Times New Roman"/>
          <w:b/>
          <w:noProof/>
        </w:rPr>
        <w:tab/>
        <w:t>VAISTINIO PREPARATO PAVADINIMAS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Metformin Teva 1000</w:t>
      </w:r>
      <w:r w:rsidR="008D69FA">
        <w:rPr>
          <w:rFonts w:ascii="Times New Roman" w:hAnsi="Times New Roman"/>
          <w:lang w:eastAsia="lt-LT"/>
        </w:rPr>
        <w:t> </w:t>
      </w:r>
      <w:r w:rsidRPr="00C0013B">
        <w:rPr>
          <w:rFonts w:ascii="Times New Roman" w:hAnsi="Times New Roman"/>
          <w:lang w:eastAsia="lt-LT"/>
        </w:rPr>
        <w:t>mg plėvele dengtos tabletės</w:t>
      </w:r>
    </w:p>
    <w:p w:rsidR="00B80EAD" w:rsidRPr="00C0013B" w:rsidRDefault="00016FC1" w:rsidP="00B80EAD">
      <w:pPr>
        <w:spacing w:after="0" w:line="240" w:lineRule="auto"/>
        <w:rPr>
          <w:rFonts w:ascii="Times New Roman" w:hAnsi="Times New Roman"/>
          <w:iCs/>
          <w:noProof/>
        </w:rPr>
      </w:pPr>
      <w:r>
        <w:rPr>
          <w:rFonts w:ascii="Times New Roman" w:hAnsi="Times New Roman"/>
          <w:iCs/>
          <w:noProof/>
        </w:rPr>
        <w:t>m</w:t>
      </w:r>
      <w:r w:rsidRPr="00C0013B">
        <w:rPr>
          <w:rFonts w:ascii="Times New Roman" w:hAnsi="Times New Roman"/>
          <w:iCs/>
          <w:noProof/>
        </w:rPr>
        <w:t xml:space="preserve">etformini </w:t>
      </w:r>
      <w:r w:rsidR="00B80EAD" w:rsidRPr="00C0013B">
        <w:rPr>
          <w:rFonts w:ascii="Times New Roman" w:hAnsi="Times New Roman"/>
          <w:iCs/>
          <w:noProof/>
        </w:rPr>
        <w:t>hydrochloridum</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2.</w:t>
      </w:r>
      <w:r w:rsidRPr="00C0013B">
        <w:rPr>
          <w:rFonts w:ascii="Times New Roman" w:hAnsi="Times New Roman"/>
          <w:b/>
          <w:noProof/>
        </w:rPr>
        <w:tab/>
        <w:t>REGISTRUOTOJO PAVADINIMAS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Teva Pharma B.V.</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3.</w:t>
      </w:r>
      <w:r w:rsidRPr="00C0013B">
        <w:rPr>
          <w:rFonts w:ascii="Times New Roman" w:hAnsi="Times New Roman"/>
          <w:b/>
          <w:noProof/>
        </w:rPr>
        <w:tab/>
        <w:t>TINKAMUMO LAIKAS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55877">
        <w:rPr>
          <w:rFonts w:ascii="Times New Roman" w:hAnsi="Times New Roman"/>
        </w:rPr>
        <w:t>EXP</w:t>
      </w:r>
      <w:r w:rsidRPr="00C0013B">
        <w:rPr>
          <w:rFonts w:ascii="Times New Roman" w:hAnsi="Times New Roman"/>
          <w:iCs/>
          <w:noProof/>
        </w:rPr>
        <w:t xml:space="preserve"> {mm/MMMM}</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4.</w:t>
      </w:r>
      <w:r w:rsidRPr="00C0013B">
        <w:rPr>
          <w:rFonts w:ascii="Times New Roman" w:hAnsi="Times New Roman"/>
          <w:b/>
          <w:noProof/>
        </w:rPr>
        <w:tab/>
        <w:t>SERIJOS NUMERIS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55877">
        <w:rPr>
          <w:rFonts w:ascii="Times New Roman" w:hAnsi="Times New Roman"/>
        </w:rPr>
        <w:t>Lot</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C0013B">
        <w:rPr>
          <w:rFonts w:ascii="Times New Roman" w:hAnsi="Times New Roman"/>
          <w:b/>
          <w:noProof/>
        </w:rPr>
        <w:t>5.</w:t>
      </w:r>
      <w:r w:rsidRPr="00C0013B">
        <w:rPr>
          <w:rFonts w:ascii="Times New Roman" w:hAnsi="Times New Roman"/>
          <w:b/>
          <w:noProof/>
        </w:rPr>
        <w:tab/>
        <w:t>KITA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rPr>
      </w:pPr>
      <w:r w:rsidRPr="00C0013B">
        <w:rPr>
          <w:rFonts w:ascii="Times New Roman" w:hAnsi="Times New Roman"/>
          <w:iCs/>
          <w:noProof/>
        </w:rPr>
        <w:br w:type="page"/>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FB4F96">
        <w:rPr>
          <w:rFonts w:ascii="Times New Roman" w:hAnsi="Times New Roman"/>
          <w:b/>
          <w:noProof/>
        </w:rPr>
        <w:t>INFORMACIJA ANT IŠORINĖS PAKUOTĖS</w:t>
      </w: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sidRPr="00FB4F96">
        <w:rPr>
          <w:rFonts w:ascii="Times New Roman" w:hAnsi="Times New Roman"/>
          <w:b/>
          <w:noProof/>
        </w:rPr>
        <w:t>BUTELIUKO ETIKETĖ</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1.</w:t>
      </w:r>
      <w:r w:rsidRPr="00FB4F96">
        <w:rPr>
          <w:rFonts w:ascii="Times New Roman" w:hAnsi="Times New Roman"/>
          <w:b/>
          <w:noProof/>
        </w:rPr>
        <w:tab/>
        <w:t>VAISTINIO PREPARATO PAVADINIMAS</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lang w:eastAsia="lt-LT"/>
        </w:rPr>
      </w:pPr>
      <w:r w:rsidRPr="00FB4F96">
        <w:rPr>
          <w:rFonts w:ascii="Times New Roman" w:hAnsi="Times New Roman"/>
          <w:lang w:eastAsia="lt-LT"/>
        </w:rPr>
        <w:t>Metformin Teva 1000 mg plėvele dengtos tabletės</w:t>
      </w:r>
    </w:p>
    <w:p w:rsidR="00FB4F96" w:rsidRPr="00FB4F96" w:rsidRDefault="00FB4F96" w:rsidP="00FB4F96">
      <w:pPr>
        <w:spacing w:after="0" w:line="240" w:lineRule="auto"/>
        <w:rPr>
          <w:rFonts w:ascii="Times New Roman" w:hAnsi="Times New Roman"/>
          <w:iCs/>
          <w:noProof/>
        </w:rPr>
      </w:pPr>
      <w:r w:rsidRPr="00FB4F96">
        <w:rPr>
          <w:rFonts w:ascii="Times New Roman" w:hAnsi="Times New Roman"/>
          <w:iCs/>
          <w:noProof/>
        </w:rPr>
        <w:t>metformini hydrochloridum</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2.</w:t>
      </w:r>
      <w:r w:rsidRPr="00FB4F96">
        <w:rPr>
          <w:rFonts w:ascii="Times New Roman" w:hAnsi="Times New Roman"/>
          <w:b/>
          <w:noProof/>
        </w:rPr>
        <w:tab/>
        <w:t>VEIKLIOJI (-IOS) MEDŽIAGA (-OS) IR JOS (-Ų) KIEKIS (-IAI)</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r w:rsidRPr="00FB4F96">
        <w:rPr>
          <w:rFonts w:ascii="Times New Roman" w:hAnsi="Times New Roman"/>
          <w:iCs/>
          <w:noProof/>
        </w:rPr>
        <w:t xml:space="preserve">Kiekvienoje plėvele dengtoje tabletėje yra 1000 mg metformino hidrochlorido, atitinkančio 780 mg metformino. </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0008E0"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rPr>
      </w:pPr>
      <w:r w:rsidRPr="00FB4F96">
        <w:rPr>
          <w:rFonts w:ascii="Times New Roman" w:hAnsi="Times New Roman"/>
          <w:b/>
          <w:noProof/>
        </w:rPr>
        <w:t>3.</w:t>
      </w:r>
      <w:r w:rsidRPr="00FB4F96">
        <w:rPr>
          <w:rFonts w:ascii="Times New Roman" w:hAnsi="Times New Roman"/>
          <w:b/>
          <w:noProof/>
        </w:rPr>
        <w:tab/>
        <w:t>PAGALBINIŲ MEDŽIAGŲ SĄRAŠAS</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4.</w:t>
      </w:r>
      <w:r w:rsidRPr="00FB4F96">
        <w:rPr>
          <w:rFonts w:ascii="Times New Roman" w:hAnsi="Times New Roman"/>
          <w:b/>
          <w:noProof/>
        </w:rPr>
        <w:tab/>
        <w:t>FARMACINĖ FORMA IR KIEKIS PAKUOTĖJE</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r w:rsidRPr="000008E0">
        <w:rPr>
          <w:rFonts w:ascii="Times New Roman" w:hAnsi="Times New Roman"/>
          <w:iCs/>
          <w:noProof/>
          <w:highlight w:val="lightGray"/>
        </w:rPr>
        <w:t>Plėvele dengta tabletė</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r w:rsidRPr="00FB4F96">
        <w:rPr>
          <w:rFonts w:ascii="Times New Roman" w:hAnsi="Times New Roman"/>
          <w:iCs/>
          <w:noProof/>
        </w:rPr>
        <w:t xml:space="preserve">60 </w:t>
      </w:r>
      <w:r w:rsidRPr="00FB4F96">
        <w:rPr>
          <w:rFonts w:ascii="Times New Roman" w:hAnsi="Times New Roman"/>
        </w:rPr>
        <w:t>plėvele dengtų tablečių</w:t>
      </w:r>
    </w:p>
    <w:p w:rsidR="00FB4F96" w:rsidRPr="000008E0" w:rsidRDefault="00FB4F96" w:rsidP="00FB4F96">
      <w:pPr>
        <w:spacing w:after="0" w:line="240" w:lineRule="auto"/>
        <w:rPr>
          <w:rFonts w:ascii="Times New Roman" w:hAnsi="Times New Roman"/>
          <w:iCs/>
          <w:noProof/>
          <w:highlight w:val="lightGray"/>
        </w:rPr>
      </w:pPr>
      <w:r w:rsidRPr="000008E0">
        <w:rPr>
          <w:rFonts w:ascii="Times New Roman" w:hAnsi="Times New Roman"/>
          <w:iCs/>
          <w:noProof/>
          <w:highlight w:val="lightGray"/>
        </w:rPr>
        <w:t>100</w:t>
      </w:r>
      <w:r w:rsidRPr="000008E0">
        <w:rPr>
          <w:rFonts w:ascii="Times New Roman" w:hAnsi="Times New Roman"/>
          <w:highlight w:val="lightGray"/>
        </w:rPr>
        <w:t xml:space="preserve"> plėvele dengtų tablečių</w:t>
      </w:r>
    </w:p>
    <w:p w:rsidR="00FB4F96" w:rsidRPr="00FB4F96" w:rsidRDefault="00FB4F96" w:rsidP="00FB4F96">
      <w:pPr>
        <w:spacing w:after="0" w:line="240" w:lineRule="auto"/>
        <w:rPr>
          <w:rFonts w:ascii="Times New Roman" w:hAnsi="Times New Roman"/>
          <w:iCs/>
          <w:noProof/>
        </w:rPr>
      </w:pPr>
      <w:r w:rsidRPr="000008E0">
        <w:rPr>
          <w:rFonts w:ascii="Times New Roman" w:hAnsi="Times New Roman"/>
          <w:iCs/>
          <w:noProof/>
          <w:highlight w:val="lightGray"/>
        </w:rPr>
        <w:t>180</w:t>
      </w:r>
      <w:r w:rsidRPr="000008E0">
        <w:rPr>
          <w:rFonts w:ascii="Times New Roman" w:hAnsi="Times New Roman"/>
          <w:highlight w:val="lightGray"/>
        </w:rPr>
        <w:t xml:space="preserve"> plėvele dengtų tablečių</w:t>
      </w:r>
    </w:p>
    <w:p w:rsidR="00FB4F96" w:rsidRPr="00FB4F96" w:rsidRDefault="00FB4F96" w:rsidP="00FB4F96">
      <w:pPr>
        <w:spacing w:after="0" w:line="240" w:lineRule="auto"/>
        <w:rPr>
          <w:rFonts w:ascii="Times New Roman" w:hAnsi="Times New Roman"/>
          <w:iCs/>
          <w:noProof/>
        </w:rPr>
      </w:pPr>
    </w:p>
    <w:p w:rsidR="00FB4F96" w:rsidRPr="000008E0"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rPr>
      </w:pPr>
      <w:r w:rsidRPr="00FB4F96">
        <w:rPr>
          <w:rFonts w:ascii="Times New Roman" w:hAnsi="Times New Roman"/>
          <w:b/>
          <w:noProof/>
        </w:rPr>
        <w:t>5.</w:t>
      </w:r>
      <w:r w:rsidRPr="00FB4F96">
        <w:rPr>
          <w:rFonts w:ascii="Times New Roman" w:hAnsi="Times New Roman"/>
          <w:b/>
          <w:noProof/>
        </w:rPr>
        <w:tab/>
        <w:t>VARTOJIMO METODAS IR BŪDAS (-AI)</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r w:rsidRPr="000008E0">
        <w:rPr>
          <w:rFonts w:ascii="Times New Roman" w:hAnsi="Times New Roman"/>
          <w:iCs/>
          <w:noProof/>
          <w:highlight w:val="lightGray"/>
        </w:rPr>
        <w:t>Prieš vartojimą perskaitykite pakuotės lapelį.</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r w:rsidRPr="00FB4F96">
        <w:rPr>
          <w:rFonts w:ascii="Times New Roman" w:hAnsi="Times New Roman"/>
          <w:iCs/>
          <w:noProof/>
        </w:rPr>
        <w:t>vartoti per burną</w:t>
      </w:r>
    </w:p>
    <w:p w:rsidR="00FB4F96" w:rsidRPr="00FB4F96" w:rsidRDefault="00FB4F96" w:rsidP="00FB4F96">
      <w:pPr>
        <w:spacing w:after="0" w:line="240" w:lineRule="auto"/>
        <w:rPr>
          <w:rFonts w:ascii="Times New Roman" w:hAnsi="Times New Roman"/>
          <w:iCs/>
          <w:noProof/>
        </w:rPr>
      </w:pPr>
      <w:r w:rsidRPr="00FB4F96">
        <w:rPr>
          <w:rFonts w:ascii="Times New Roman" w:hAnsi="Times New Roman"/>
          <w:iCs/>
          <w:noProof/>
        </w:rPr>
        <w:t>Tablečių negalima smulkinti arba kramtyti. Visą arba pusę tabletės reikia nuryti užsigeriant stikline vandens.</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6.</w:t>
      </w:r>
      <w:r w:rsidRPr="00FB4F96">
        <w:rPr>
          <w:rFonts w:ascii="Times New Roman" w:hAnsi="Times New Roman"/>
          <w:b/>
          <w:noProof/>
        </w:rPr>
        <w:tab/>
        <w:t>SPECIALUS ĮSPĖJIMAS, KAD VAISTINĮ PREPARATĄ BŪTINA LAIKYTI VAIKAMS NEPASTEBIMOJE IR NEPASIEKIAMOJE VIETOJE</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rPr>
      </w:pPr>
      <w:r w:rsidRPr="00FB4F96">
        <w:rPr>
          <w:rFonts w:ascii="Times New Roman" w:hAnsi="Times New Roman"/>
          <w:noProof/>
        </w:rPr>
        <w:t>Laikyti vaikams nepastebimoje ir nepasiekiamoje vietoje.</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0008E0"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rPr>
      </w:pPr>
      <w:r w:rsidRPr="00FB4F96">
        <w:rPr>
          <w:rFonts w:ascii="Times New Roman" w:hAnsi="Times New Roman"/>
          <w:b/>
          <w:noProof/>
        </w:rPr>
        <w:t>7.</w:t>
      </w:r>
      <w:r w:rsidRPr="00FB4F96">
        <w:rPr>
          <w:rFonts w:ascii="Times New Roman" w:hAnsi="Times New Roman"/>
          <w:b/>
          <w:noProof/>
        </w:rPr>
        <w:tab/>
        <w:t>KITAS (-I) SPECIALUS (-ŪS) ĮSPĖJIMAS (-AI) (JEI REIKIA)</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r w:rsidRPr="00FB4F96">
        <w:rPr>
          <w:rFonts w:ascii="Times New Roman" w:hAnsi="Times New Roman"/>
          <w:iCs/>
          <w:noProof/>
        </w:rPr>
        <w:t>Prieš vartojimą perskaitykite pakuotės lapelį, ypatingą dėmesį atkreipiant į informaciją apie pieno rūgšties acidozę, kuri yra pateikta 2 skyriuje.</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0008E0"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rPr>
      </w:pPr>
      <w:r w:rsidRPr="00FB4F96">
        <w:rPr>
          <w:rFonts w:ascii="Times New Roman" w:hAnsi="Times New Roman"/>
          <w:b/>
          <w:noProof/>
        </w:rPr>
        <w:t>8.</w:t>
      </w:r>
      <w:r w:rsidRPr="00FB4F96">
        <w:rPr>
          <w:rFonts w:ascii="Times New Roman" w:hAnsi="Times New Roman"/>
          <w:b/>
          <w:noProof/>
        </w:rPr>
        <w:tab/>
        <w:t>TINKAMUMO LAIKAS</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r w:rsidRPr="00FB4F96">
        <w:rPr>
          <w:rFonts w:ascii="Times New Roman" w:hAnsi="Times New Roman"/>
          <w:iCs/>
          <w:noProof/>
        </w:rPr>
        <w:t>EXP {mm/MMMM}</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9.</w:t>
      </w:r>
      <w:r w:rsidRPr="00FB4F96">
        <w:rPr>
          <w:rFonts w:ascii="Times New Roman" w:hAnsi="Times New Roman"/>
          <w:b/>
          <w:noProof/>
        </w:rPr>
        <w:tab/>
        <w:t>SPECIALIOS LAIKYMO SĄLYGOS</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2"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10.</w:t>
      </w:r>
      <w:r w:rsidRPr="00FB4F96">
        <w:rPr>
          <w:rFonts w:ascii="Times New Roman" w:hAnsi="Times New Roman"/>
          <w:b/>
          <w:noProof/>
        </w:rPr>
        <w:tab/>
        <w:t xml:space="preserve">SPECIALIOS ATSARGUMO PRIEMONĖS DĖL NESUVARTOTO </w:t>
      </w:r>
      <w:r w:rsidRPr="00FB4F96">
        <w:rPr>
          <w:rFonts w:ascii="Times New Roman" w:hAnsi="Times New Roman"/>
          <w:b/>
          <w:bCs/>
          <w:noProof/>
        </w:rPr>
        <w:t xml:space="preserve">VAISTINIO PREPARATO AR JO ATLIEKŲ </w:t>
      </w:r>
      <w:r w:rsidRPr="00FB4F96">
        <w:rPr>
          <w:rFonts w:ascii="Times New Roman" w:hAnsi="Times New Roman"/>
          <w:b/>
          <w:noProof/>
        </w:rPr>
        <w:t>TVARKYMO (JEI REIKIA)</w:t>
      </w:r>
    </w:p>
    <w:p w:rsidR="00FB4F96" w:rsidRPr="00FB4F96" w:rsidRDefault="00FB4F96" w:rsidP="00FB4F96">
      <w:pPr>
        <w:spacing w:after="0" w:line="240" w:lineRule="auto"/>
        <w:rPr>
          <w:rFonts w:ascii="Times New Roman" w:hAnsi="Times New Roman"/>
          <w:b/>
          <w:noProof/>
        </w:rPr>
      </w:pPr>
    </w:p>
    <w:p w:rsidR="00FB4F96" w:rsidRPr="00FB4F96" w:rsidRDefault="00FB4F96" w:rsidP="00FB4F96">
      <w:pPr>
        <w:spacing w:after="0" w:line="240" w:lineRule="auto"/>
        <w:rPr>
          <w:rFonts w:ascii="Times New Roman" w:hAnsi="Times New Roman"/>
          <w:b/>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11.</w:t>
      </w:r>
      <w:r w:rsidRPr="00FB4F96">
        <w:rPr>
          <w:rFonts w:ascii="Times New Roman" w:hAnsi="Times New Roman"/>
          <w:b/>
          <w:noProof/>
        </w:rPr>
        <w:tab/>
        <w:t>REGISTRUOTOJO PAVADINIMAS IR ADRESAS</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lang w:eastAsia="lt-LT"/>
        </w:rPr>
      </w:pPr>
      <w:r w:rsidRPr="00FB4F96">
        <w:rPr>
          <w:rFonts w:ascii="Times New Roman" w:hAnsi="Times New Roman"/>
          <w:lang w:eastAsia="lt-LT"/>
        </w:rPr>
        <w:t>Teva Pharma B.V.</w:t>
      </w:r>
    </w:p>
    <w:p w:rsidR="00FB4F96" w:rsidRPr="00FB4F96" w:rsidRDefault="00FB4F96" w:rsidP="00FB4F96">
      <w:pPr>
        <w:spacing w:after="0" w:line="240" w:lineRule="auto"/>
        <w:rPr>
          <w:rFonts w:ascii="Times New Roman" w:hAnsi="Times New Roman"/>
          <w:lang w:eastAsia="lt-LT"/>
        </w:rPr>
      </w:pPr>
      <w:r w:rsidRPr="00FB4F96">
        <w:rPr>
          <w:rFonts w:ascii="Times New Roman" w:hAnsi="Times New Roman"/>
          <w:lang w:eastAsia="lt-LT"/>
        </w:rPr>
        <w:t>Swensweg 5</w:t>
      </w:r>
    </w:p>
    <w:p w:rsidR="00FB4F96" w:rsidRPr="00FB4F96" w:rsidRDefault="00FB4F96" w:rsidP="00FB4F96">
      <w:pPr>
        <w:spacing w:after="0" w:line="240" w:lineRule="auto"/>
        <w:rPr>
          <w:rFonts w:ascii="Times New Roman" w:hAnsi="Times New Roman"/>
          <w:lang w:eastAsia="lt-LT"/>
        </w:rPr>
      </w:pPr>
      <w:r w:rsidRPr="00FB4F96">
        <w:rPr>
          <w:rFonts w:ascii="Times New Roman" w:hAnsi="Times New Roman"/>
          <w:lang w:eastAsia="lt-LT"/>
        </w:rPr>
        <w:t>2031 GA Haarlem</w:t>
      </w:r>
    </w:p>
    <w:p w:rsidR="00FB4F96" w:rsidRPr="00FB4F96" w:rsidRDefault="00FB4F96" w:rsidP="00FB4F96">
      <w:pPr>
        <w:spacing w:after="0" w:line="240" w:lineRule="auto"/>
        <w:rPr>
          <w:rFonts w:ascii="Times New Roman" w:hAnsi="Times New Roman"/>
          <w:lang w:eastAsia="lt-LT"/>
        </w:rPr>
      </w:pPr>
      <w:r w:rsidRPr="00FB4F96">
        <w:rPr>
          <w:rFonts w:ascii="Times New Roman" w:hAnsi="Times New Roman"/>
          <w:lang w:eastAsia="lt-LT"/>
        </w:rPr>
        <w:t>Nyderlandai</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12.</w:t>
      </w:r>
      <w:r w:rsidRPr="00FB4F96">
        <w:rPr>
          <w:rFonts w:ascii="Times New Roman" w:hAnsi="Times New Roman"/>
          <w:b/>
          <w:noProof/>
        </w:rPr>
        <w:tab/>
        <w:t>REGISTRACIJOS PAŽYMĖJIMO NUMERIS (-IAI)</w:t>
      </w:r>
    </w:p>
    <w:p w:rsidR="00FB4F96" w:rsidRPr="00FB4F96" w:rsidRDefault="00FB4F96" w:rsidP="00FB4F96">
      <w:pPr>
        <w:spacing w:after="0" w:line="240" w:lineRule="auto"/>
        <w:rPr>
          <w:rFonts w:ascii="Times New Roman" w:hAnsi="Times New Roman"/>
          <w:iCs/>
          <w:noProof/>
        </w:rPr>
      </w:pPr>
    </w:p>
    <w:p w:rsidR="00FB4F96" w:rsidRPr="000008E0" w:rsidRDefault="00FB4F96" w:rsidP="00FB4F96">
      <w:pPr>
        <w:spacing w:after="0" w:line="240" w:lineRule="auto"/>
        <w:rPr>
          <w:rFonts w:ascii="Times New Roman" w:hAnsi="Times New Roman"/>
          <w:highlight w:val="lightGray"/>
        </w:rPr>
      </w:pPr>
      <w:r w:rsidRPr="00FB4F96">
        <w:rPr>
          <w:rFonts w:ascii="Times New Roman" w:eastAsia="Times New Roman" w:hAnsi="Times New Roman"/>
          <w:bCs/>
          <w:szCs w:val="24"/>
        </w:rPr>
        <w:t>LT/1/14/3622/</w:t>
      </w:r>
      <w:r w:rsidR="006865D2">
        <w:rPr>
          <w:rFonts w:ascii="Times New Roman" w:eastAsia="Times New Roman" w:hAnsi="Times New Roman"/>
          <w:bCs/>
          <w:szCs w:val="24"/>
        </w:rPr>
        <w:t>012</w:t>
      </w:r>
      <w:r w:rsidRPr="00FB4F96">
        <w:rPr>
          <w:rFonts w:ascii="Times New Roman" w:eastAsia="Times New Roman" w:hAnsi="Times New Roman"/>
          <w:bCs/>
          <w:szCs w:val="24"/>
        </w:rPr>
        <w:t xml:space="preserve"> </w:t>
      </w:r>
      <w:r w:rsidRPr="000008E0">
        <w:rPr>
          <w:rFonts w:ascii="Times New Roman" w:hAnsi="Times New Roman"/>
          <w:highlight w:val="lightGray"/>
        </w:rPr>
        <w:t>– N60</w:t>
      </w:r>
    </w:p>
    <w:p w:rsidR="00FB4F96" w:rsidRPr="000008E0" w:rsidRDefault="00FB4F96" w:rsidP="00FB4F96">
      <w:pPr>
        <w:spacing w:after="0" w:line="240" w:lineRule="auto"/>
        <w:rPr>
          <w:rFonts w:ascii="Times New Roman" w:hAnsi="Times New Roman"/>
          <w:highlight w:val="lightGray"/>
        </w:rPr>
      </w:pPr>
      <w:r w:rsidRPr="000008E0">
        <w:rPr>
          <w:rFonts w:ascii="Times New Roman" w:hAnsi="Times New Roman"/>
          <w:highlight w:val="lightGray"/>
        </w:rPr>
        <w:t>LT/1/14/3622/</w:t>
      </w:r>
      <w:r w:rsidR="006865D2" w:rsidRPr="000008E0">
        <w:rPr>
          <w:rFonts w:ascii="Times New Roman" w:hAnsi="Times New Roman"/>
          <w:highlight w:val="lightGray"/>
        </w:rPr>
        <w:t>013</w:t>
      </w:r>
      <w:r w:rsidRPr="000008E0">
        <w:rPr>
          <w:rFonts w:ascii="Times New Roman" w:hAnsi="Times New Roman"/>
          <w:highlight w:val="lightGray"/>
        </w:rPr>
        <w:t xml:space="preserve"> – N100</w:t>
      </w:r>
    </w:p>
    <w:p w:rsidR="00FB4F96" w:rsidRPr="000008E0" w:rsidRDefault="00FB4F96" w:rsidP="00FB4F96">
      <w:pPr>
        <w:spacing w:after="0" w:line="240" w:lineRule="auto"/>
        <w:rPr>
          <w:rFonts w:ascii="Times New Roman" w:hAnsi="Times New Roman"/>
          <w:highlight w:val="lightGray"/>
        </w:rPr>
      </w:pPr>
      <w:r w:rsidRPr="000008E0">
        <w:rPr>
          <w:rFonts w:ascii="Times New Roman" w:hAnsi="Times New Roman"/>
          <w:highlight w:val="lightGray"/>
        </w:rPr>
        <w:t xml:space="preserve">LT/1/14/3622/ </w:t>
      </w:r>
      <w:r w:rsidR="006865D2" w:rsidRPr="000008E0">
        <w:rPr>
          <w:rFonts w:ascii="Times New Roman" w:hAnsi="Times New Roman"/>
          <w:highlight w:val="lightGray"/>
        </w:rPr>
        <w:t>014</w:t>
      </w:r>
      <w:r w:rsidRPr="000008E0">
        <w:rPr>
          <w:rFonts w:ascii="Times New Roman" w:hAnsi="Times New Roman"/>
          <w:highlight w:val="lightGray"/>
        </w:rPr>
        <w:t>– N180</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13.</w:t>
      </w:r>
      <w:r w:rsidRPr="00FB4F96">
        <w:rPr>
          <w:rFonts w:ascii="Times New Roman" w:hAnsi="Times New Roman"/>
          <w:b/>
          <w:noProof/>
        </w:rPr>
        <w:tab/>
        <w:t>SERIJOS NUMERIS</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r w:rsidRPr="00FB4F96">
        <w:rPr>
          <w:rFonts w:ascii="Times New Roman" w:hAnsi="Times New Roman"/>
          <w:iCs/>
          <w:noProof/>
        </w:rPr>
        <w:t>Lot</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14.</w:t>
      </w:r>
      <w:r w:rsidRPr="00FB4F96">
        <w:rPr>
          <w:rFonts w:ascii="Times New Roman" w:hAnsi="Times New Roman"/>
          <w:b/>
          <w:noProof/>
        </w:rPr>
        <w:tab/>
        <w:t>PARDAVIMO (IŠDAVIMO) TVARKA</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r w:rsidRPr="00FB4F96">
        <w:rPr>
          <w:rFonts w:ascii="Times New Roman" w:hAnsi="Times New Roman"/>
          <w:iCs/>
          <w:noProof/>
        </w:rPr>
        <w:t>Receptinis vaistas</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15.</w:t>
      </w:r>
      <w:r w:rsidRPr="00FB4F96">
        <w:rPr>
          <w:rFonts w:ascii="Times New Roman" w:hAnsi="Times New Roman"/>
          <w:b/>
          <w:noProof/>
        </w:rPr>
        <w:tab/>
        <w:t>VARTOJIMO INSTRUKCIJA</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B4F96">
        <w:rPr>
          <w:rFonts w:ascii="Times New Roman" w:hAnsi="Times New Roman"/>
          <w:b/>
          <w:noProof/>
        </w:rPr>
        <w:t>16.</w:t>
      </w:r>
      <w:r w:rsidRPr="00FB4F96">
        <w:rPr>
          <w:rFonts w:ascii="Times New Roman" w:hAnsi="Times New Roman"/>
          <w:b/>
          <w:noProof/>
        </w:rPr>
        <w:tab/>
        <w:t>INFORMACIJA BRAILIO RAŠTU</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spacing w:after="0" w:line="240" w:lineRule="auto"/>
        <w:rPr>
          <w:rFonts w:ascii="Times New Roman" w:hAnsi="Times New Roman"/>
          <w:b/>
          <w:lang w:eastAsia="lt-LT"/>
        </w:rPr>
      </w:pPr>
      <w:r w:rsidRPr="000008E0">
        <w:rPr>
          <w:rFonts w:ascii="Times New Roman" w:hAnsi="Times New Roman"/>
          <w:b/>
          <w:iCs/>
          <w:noProof/>
          <w:highlight w:val="lightGray"/>
        </w:rPr>
        <w:t>Vidinė pakuotė (tuo atveju, jeigu nėra išorinės pakuotės)</w:t>
      </w:r>
    </w:p>
    <w:p w:rsidR="00FB4F96" w:rsidRPr="00FB4F96" w:rsidRDefault="00FB4F96" w:rsidP="00FB4F96">
      <w:pPr>
        <w:spacing w:after="0" w:line="240" w:lineRule="auto"/>
        <w:rPr>
          <w:rFonts w:ascii="Times New Roman" w:hAnsi="Times New Roman"/>
          <w:lang w:eastAsia="lt-LT"/>
        </w:rPr>
      </w:pPr>
      <w:r w:rsidRPr="000008E0">
        <w:rPr>
          <w:rFonts w:ascii="Times New Roman" w:hAnsi="Times New Roman"/>
          <w:highlight w:val="lightGray"/>
          <w:lang w:eastAsia="lt-LT"/>
        </w:rPr>
        <w:t>metformin teva 1000 mg</w:t>
      </w:r>
      <w:r w:rsidRPr="00FB4F96">
        <w:rPr>
          <w:rFonts w:ascii="Times New Roman" w:hAnsi="Times New Roman"/>
          <w:lang w:eastAsia="lt-LT"/>
        </w:rPr>
        <w:t xml:space="preserve"> </w:t>
      </w:r>
    </w:p>
    <w:p w:rsidR="00FB4F96" w:rsidRPr="00FB4F96" w:rsidRDefault="00FB4F96" w:rsidP="00FB4F96">
      <w:pPr>
        <w:spacing w:after="0" w:line="240" w:lineRule="auto"/>
        <w:rPr>
          <w:rFonts w:ascii="Times New Roman" w:hAnsi="Times New Roman"/>
          <w:iCs/>
          <w:noProof/>
        </w:rPr>
      </w:pPr>
    </w:p>
    <w:p w:rsidR="00FB4F96" w:rsidRPr="00FB4F96" w:rsidRDefault="00FB4F96" w:rsidP="00FB4F96">
      <w:pPr>
        <w:tabs>
          <w:tab w:val="left" w:pos="567"/>
        </w:tabs>
        <w:spacing w:after="0" w:line="260" w:lineRule="exact"/>
        <w:rPr>
          <w:rFonts w:ascii="Times New Roman" w:eastAsia="Times New Roman" w:hAnsi="Times New Roman"/>
          <w:noProof/>
          <w:shd w:val="clear" w:color="auto" w:fill="CCCCCC"/>
        </w:rPr>
      </w:pPr>
    </w:p>
    <w:p w:rsidR="00FB4F96" w:rsidRPr="00FB4F96" w:rsidRDefault="00FB4F96" w:rsidP="00FB4F9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FB4F96">
        <w:rPr>
          <w:rFonts w:ascii="Times New Roman" w:eastAsia="Times New Roman" w:hAnsi="Times New Roman"/>
          <w:b/>
          <w:noProof/>
          <w:snapToGrid w:val="0"/>
          <w:szCs w:val="20"/>
          <w:lang w:val="en-GB"/>
        </w:rPr>
        <w:t>17.</w:t>
      </w:r>
      <w:r w:rsidRPr="00FB4F96">
        <w:rPr>
          <w:rFonts w:ascii="Times New Roman" w:eastAsia="Times New Roman" w:hAnsi="Times New Roman"/>
          <w:b/>
          <w:noProof/>
          <w:snapToGrid w:val="0"/>
          <w:szCs w:val="20"/>
          <w:lang w:val="en-GB"/>
        </w:rPr>
        <w:tab/>
        <w:t>UNIKALUS IDENTIFIKATORIUS – 2D BRŪKŠNINIS KODAS</w:t>
      </w:r>
    </w:p>
    <w:p w:rsidR="00FB4F96" w:rsidRPr="00FB4F96" w:rsidRDefault="00FB4F96" w:rsidP="00FB4F96">
      <w:pPr>
        <w:tabs>
          <w:tab w:val="left" w:pos="567"/>
        </w:tabs>
        <w:spacing w:after="0" w:line="260" w:lineRule="exact"/>
        <w:rPr>
          <w:rFonts w:ascii="Times New Roman" w:eastAsia="Times New Roman" w:hAnsi="Times New Roman"/>
          <w:noProof/>
          <w:snapToGrid w:val="0"/>
          <w:szCs w:val="20"/>
          <w:lang w:val="en-GB"/>
        </w:rPr>
      </w:pPr>
    </w:p>
    <w:p w:rsidR="00FB4F96" w:rsidRPr="000008E0" w:rsidRDefault="00FB4F96" w:rsidP="00FB4F96">
      <w:pPr>
        <w:tabs>
          <w:tab w:val="left" w:pos="567"/>
        </w:tabs>
        <w:spacing w:after="0" w:line="260" w:lineRule="exact"/>
        <w:rPr>
          <w:rFonts w:ascii="Times New Roman" w:hAnsi="Times New Roman"/>
          <w:highlight w:val="lightGray"/>
          <w:lang w:val="en-GB"/>
        </w:rPr>
      </w:pPr>
      <w:r w:rsidRPr="000008E0">
        <w:rPr>
          <w:rFonts w:ascii="Times New Roman" w:hAnsi="Times New Roman"/>
          <w:b/>
          <w:iCs/>
          <w:noProof/>
          <w:highlight w:val="lightGray"/>
        </w:rPr>
        <w:t>Vidinė pakuotė (tuo atveju, jeigu nėra išorinės pakuotės)</w:t>
      </w:r>
    </w:p>
    <w:p w:rsidR="00FB4F96" w:rsidRPr="000008E0" w:rsidRDefault="00FB4F96" w:rsidP="00FB4F96">
      <w:pPr>
        <w:tabs>
          <w:tab w:val="left" w:pos="567"/>
        </w:tabs>
        <w:spacing w:after="0" w:line="260" w:lineRule="exact"/>
        <w:rPr>
          <w:rFonts w:ascii="Times New Roman" w:hAnsi="Times New Roman"/>
          <w:highlight w:val="lightGray"/>
          <w:lang w:val="en-GB"/>
        </w:rPr>
      </w:pPr>
      <w:r w:rsidRPr="000008E0">
        <w:rPr>
          <w:rFonts w:ascii="Times New Roman" w:hAnsi="Times New Roman"/>
          <w:highlight w:val="lightGray"/>
          <w:lang w:val="en-GB"/>
        </w:rPr>
        <w:t xml:space="preserve">2D brūkšninis kodas su nurodytu unikaliu identifikatoriumi. </w:t>
      </w:r>
    </w:p>
    <w:p w:rsidR="00FB4F96" w:rsidRPr="00FB4F96" w:rsidRDefault="00FB4F96" w:rsidP="00FB4F96">
      <w:pPr>
        <w:tabs>
          <w:tab w:val="left" w:pos="567"/>
        </w:tabs>
        <w:spacing w:after="0" w:line="260" w:lineRule="exact"/>
        <w:rPr>
          <w:rFonts w:ascii="Times New Roman" w:eastAsia="Times New Roman" w:hAnsi="Times New Roman"/>
          <w:noProof/>
          <w:snapToGrid w:val="0"/>
          <w:szCs w:val="20"/>
          <w:lang w:val="en-GB"/>
        </w:rPr>
      </w:pPr>
    </w:p>
    <w:p w:rsidR="00FB4F96" w:rsidRPr="00FB4F96" w:rsidRDefault="00FB4F96" w:rsidP="00FB4F96">
      <w:pPr>
        <w:tabs>
          <w:tab w:val="left" w:pos="567"/>
        </w:tabs>
        <w:spacing w:after="0" w:line="260" w:lineRule="exact"/>
        <w:rPr>
          <w:rFonts w:ascii="Times New Roman" w:eastAsia="Times New Roman" w:hAnsi="Times New Roman"/>
          <w:noProof/>
          <w:snapToGrid w:val="0"/>
          <w:szCs w:val="20"/>
          <w:lang w:val="en-GB"/>
        </w:rPr>
      </w:pPr>
    </w:p>
    <w:p w:rsidR="00FB4F96" w:rsidRPr="00FB4F96" w:rsidRDefault="00FB4F96" w:rsidP="00FB4F9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FB4F96">
        <w:rPr>
          <w:rFonts w:ascii="Times New Roman" w:eastAsia="Times New Roman" w:hAnsi="Times New Roman"/>
          <w:b/>
          <w:noProof/>
          <w:snapToGrid w:val="0"/>
          <w:szCs w:val="20"/>
          <w:lang w:val="en-GB"/>
        </w:rPr>
        <w:t>18.</w:t>
      </w:r>
      <w:r w:rsidRPr="00FB4F96">
        <w:rPr>
          <w:rFonts w:ascii="Times New Roman" w:eastAsia="Times New Roman" w:hAnsi="Times New Roman"/>
          <w:b/>
          <w:noProof/>
          <w:snapToGrid w:val="0"/>
          <w:szCs w:val="20"/>
          <w:lang w:val="en-GB"/>
        </w:rPr>
        <w:tab/>
        <w:t>UNIKALUS IDENTIFIKATORIUS – ŽMONĖMS SUPRANTAMI DUOMENYS</w:t>
      </w:r>
    </w:p>
    <w:p w:rsidR="00FB4F96" w:rsidRPr="00FB4F96" w:rsidRDefault="00FB4F96" w:rsidP="00FB4F96">
      <w:pPr>
        <w:tabs>
          <w:tab w:val="left" w:pos="567"/>
        </w:tabs>
        <w:spacing w:after="0" w:line="260" w:lineRule="exact"/>
        <w:rPr>
          <w:rFonts w:ascii="Times New Roman" w:eastAsia="Times New Roman" w:hAnsi="Times New Roman"/>
          <w:noProof/>
          <w:snapToGrid w:val="0"/>
          <w:szCs w:val="20"/>
          <w:lang w:val="en-GB"/>
        </w:rPr>
      </w:pPr>
    </w:p>
    <w:p w:rsidR="00FB4F96" w:rsidRPr="00FB4F96" w:rsidRDefault="00FB4F96" w:rsidP="00FB4F96">
      <w:pPr>
        <w:tabs>
          <w:tab w:val="left" w:pos="567"/>
        </w:tabs>
        <w:spacing w:after="0" w:line="260" w:lineRule="exact"/>
        <w:rPr>
          <w:rFonts w:ascii="Times New Roman" w:eastAsia="Times New Roman" w:hAnsi="Times New Roman"/>
          <w:noProof/>
          <w:snapToGrid w:val="0"/>
          <w:szCs w:val="20"/>
          <w:lang w:val="en-GB"/>
        </w:rPr>
      </w:pPr>
      <w:r w:rsidRPr="000008E0">
        <w:rPr>
          <w:rFonts w:ascii="Times New Roman" w:hAnsi="Times New Roman"/>
          <w:b/>
          <w:iCs/>
          <w:noProof/>
          <w:highlight w:val="lightGray"/>
        </w:rPr>
        <w:t>Vidinė pakuotė (tuo atveju, jeigu nėra išorinės pakuotės)</w:t>
      </w:r>
    </w:p>
    <w:p w:rsidR="00FB4F96" w:rsidRPr="00FB4F96" w:rsidRDefault="00FB4F96" w:rsidP="00FB4F96">
      <w:pPr>
        <w:tabs>
          <w:tab w:val="left" w:pos="567"/>
        </w:tabs>
        <w:spacing w:after="0" w:line="260" w:lineRule="exact"/>
        <w:rPr>
          <w:rFonts w:ascii="Times New Roman" w:eastAsia="Times New Roman" w:hAnsi="Times New Roman"/>
          <w:snapToGrid w:val="0"/>
          <w:szCs w:val="20"/>
          <w:lang w:val="fr-FR"/>
        </w:rPr>
      </w:pPr>
      <w:r w:rsidRPr="00FB4F96">
        <w:rPr>
          <w:rFonts w:ascii="Times New Roman" w:eastAsia="Times New Roman" w:hAnsi="Times New Roman"/>
          <w:snapToGrid w:val="0"/>
          <w:szCs w:val="20"/>
          <w:lang w:val="fr-FR"/>
        </w:rPr>
        <w:t>PC:</w:t>
      </w:r>
    </w:p>
    <w:p w:rsidR="00FB4F96" w:rsidRPr="00FB4F96" w:rsidRDefault="00FB4F96" w:rsidP="00FB4F96">
      <w:pPr>
        <w:tabs>
          <w:tab w:val="left" w:pos="567"/>
        </w:tabs>
        <w:spacing w:after="0" w:line="260" w:lineRule="exact"/>
        <w:rPr>
          <w:rFonts w:ascii="Times New Roman" w:eastAsia="Times New Roman" w:hAnsi="Times New Roman"/>
          <w:snapToGrid w:val="0"/>
          <w:szCs w:val="20"/>
          <w:lang w:val="fr-FR"/>
        </w:rPr>
      </w:pPr>
      <w:r w:rsidRPr="00FB4F96">
        <w:rPr>
          <w:rFonts w:ascii="Times New Roman" w:eastAsia="Times New Roman" w:hAnsi="Times New Roman"/>
          <w:snapToGrid w:val="0"/>
          <w:szCs w:val="20"/>
          <w:lang w:val="fr-FR"/>
        </w:rPr>
        <w:t>SN:</w:t>
      </w:r>
    </w:p>
    <w:p w:rsidR="00FB4F96" w:rsidRPr="00FB4F96" w:rsidRDefault="00FB4F96" w:rsidP="00FB4F96">
      <w:pPr>
        <w:tabs>
          <w:tab w:val="left" w:pos="567"/>
        </w:tabs>
        <w:spacing w:after="0" w:line="260" w:lineRule="exact"/>
        <w:rPr>
          <w:rFonts w:ascii="Times New Roman" w:eastAsia="Times New Roman" w:hAnsi="Times New Roman"/>
          <w:noProof/>
          <w:snapToGrid w:val="0"/>
          <w:szCs w:val="20"/>
          <w:shd w:val="clear" w:color="auto" w:fill="CCCCCC"/>
          <w:lang w:val="fr-FR"/>
        </w:rPr>
      </w:pPr>
      <w:r w:rsidRPr="00FB4F96">
        <w:rPr>
          <w:rFonts w:ascii="Times New Roman" w:hAnsi="Times New Roman"/>
          <w:lang w:val="fr-FR"/>
        </w:rPr>
        <w:t>NN:</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jc w:val="center"/>
        <w:rPr>
          <w:rFonts w:ascii="Times New Roman" w:hAnsi="Times New Roman"/>
          <w:b/>
          <w:caps/>
        </w:rPr>
      </w:pPr>
      <w:bookmarkStart w:id="71" w:name="_Toc129243137"/>
      <w:bookmarkStart w:id="72" w:name="_Toc129243262"/>
      <w:r w:rsidRPr="00C0013B">
        <w:rPr>
          <w:rFonts w:ascii="Times New Roman" w:hAnsi="Times New Roman"/>
          <w:b/>
          <w:caps/>
        </w:rPr>
        <w:t>B. PAKUOTĖS LAPELIS</w:t>
      </w:r>
      <w:bookmarkEnd w:id="71"/>
      <w:bookmarkEnd w:id="72"/>
    </w:p>
    <w:p w:rsidR="00B80EAD" w:rsidRPr="00C0013B" w:rsidRDefault="00B80EAD" w:rsidP="00B80EAD">
      <w:pPr>
        <w:spacing w:after="0" w:line="240" w:lineRule="auto"/>
        <w:jc w:val="center"/>
        <w:rPr>
          <w:rFonts w:ascii="Times New Roman" w:hAnsi="Times New Roman"/>
          <w:b/>
        </w:rPr>
      </w:pPr>
      <w:r w:rsidRPr="00C0013B">
        <w:rPr>
          <w:rFonts w:ascii="Times New Roman" w:hAnsi="Times New Roman"/>
          <w:b/>
          <w:bCs/>
          <w:i/>
          <w:iCs/>
        </w:rPr>
        <w:br w:type="page"/>
      </w:r>
      <w:bookmarkStart w:id="73" w:name="_Toc129243138"/>
      <w:bookmarkStart w:id="74" w:name="_Toc129243263"/>
      <w:r w:rsidRPr="00C0013B">
        <w:rPr>
          <w:rFonts w:ascii="Times New Roman" w:hAnsi="Times New Roman"/>
          <w:b/>
          <w:bCs/>
          <w:iCs/>
        </w:rPr>
        <w:lastRenderedPageBreak/>
        <w:t xml:space="preserve">Pakuotės lapelis: informacija </w:t>
      </w:r>
      <w:r w:rsidR="00016FC1">
        <w:rPr>
          <w:rFonts w:ascii="Times New Roman" w:hAnsi="Times New Roman"/>
          <w:b/>
          <w:bCs/>
          <w:iCs/>
        </w:rPr>
        <w:t>vartotojui</w:t>
      </w:r>
    </w:p>
    <w:bookmarkEnd w:id="73"/>
    <w:bookmarkEnd w:id="74"/>
    <w:p w:rsidR="00B80EAD" w:rsidRPr="00C0013B" w:rsidRDefault="00B80EAD" w:rsidP="00B80EAD">
      <w:pPr>
        <w:spacing w:after="0" w:line="240" w:lineRule="auto"/>
        <w:jc w:val="center"/>
        <w:rPr>
          <w:rFonts w:ascii="Times New Roman" w:hAnsi="Times New Roman"/>
          <w:iCs/>
          <w:noProof/>
        </w:rPr>
      </w:pPr>
    </w:p>
    <w:p w:rsidR="00B80EAD" w:rsidRPr="00C0013B" w:rsidRDefault="00B80EAD" w:rsidP="00B80EAD">
      <w:pPr>
        <w:spacing w:after="0" w:line="240" w:lineRule="auto"/>
        <w:jc w:val="center"/>
        <w:rPr>
          <w:rFonts w:ascii="Times New Roman" w:hAnsi="Times New Roman"/>
          <w:b/>
          <w:lang w:eastAsia="lt-LT"/>
        </w:rPr>
      </w:pPr>
      <w:r w:rsidRPr="00C0013B">
        <w:rPr>
          <w:rFonts w:ascii="Times New Roman" w:hAnsi="Times New Roman"/>
          <w:b/>
          <w:lang w:eastAsia="lt-LT"/>
        </w:rPr>
        <w:t>Metformin Teva 1000 mg plėvele dengtos tabletės</w:t>
      </w:r>
    </w:p>
    <w:p w:rsidR="00B80EAD" w:rsidRPr="00C0013B" w:rsidRDefault="00016FC1" w:rsidP="00B80EAD">
      <w:pPr>
        <w:spacing w:after="0" w:line="240" w:lineRule="auto"/>
        <w:jc w:val="center"/>
        <w:rPr>
          <w:rFonts w:ascii="Times New Roman" w:hAnsi="Times New Roman"/>
          <w:iCs/>
        </w:rPr>
      </w:pPr>
      <w:r>
        <w:rPr>
          <w:rFonts w:ascii="Times New Roman" w:hAnsi="Times New Roman"/>
          <w:iCs/>
          <w:noProof/>
        </w:rPr>
        <w:t>m</w:t>
      </w:r>
      <w:r w:rsidRPr="00C0013B">
        <w:rPr>
          <w:rFonts w:ascii="Times New Roman" w:hAnsi="Times New Roman"/>
          <w:iCs/>
          <w:noProof/>
        </w:rPr>
        <w:t xml:space="preserve">etformino </w:t>
      </w:r>
      <w:r w:rsidR="00B80EAD" w:rsidRPr="00C0013B">
        <w:rPr>
          <w:rFonts w:ascii="Times New Roman" w:hAnsi="Times New Roman"/>
          <w:iCs/>
          <w:noProof/>
        </w:rPr>
        <w:t>hidrochloridas</w:t>
      </w:r>
    </w:p>
    <w:p w:rsidR="00B80EAD" w:rsidRPr="00C0013B" w:rsidRDefault="00B80EAD" w:rsidP="00B80EAD">
      <w:pPr>
        <w:spacing w:after="0" w:line="240" w:lineRule="auto"/>
        <w:rPr>
          <w:rFonts w:ascii="Times New Roman" w:hAnsi="Times New Roman"/>
          <w:b/>
          <w:iCs/>
          <w:noProof/>
        </w:rPr>
      </w:pPr>
    </w:p>
    <w:p w:rsidR="00B80EAD" w:rsidRPr="00C0013B" w:rsidRDefault="00B80EAD" w:rsidP="00B80EAD">
      <w:pPr>
        <w:spacing w:after="0" w:line="240" w:lineRule="auto"/>
        <w:rPr>
          <w:rFonts w:ascii="Times New Roman" w:hAnsi="Times New Roman"/>
        </w:rPr>
      </w:pPr>
      <w:r w:rsidRPr="00C0013B">
        <w:rPr>
          <w:rFonts w:ascii="Times New Roman" w:hAnsi="Times New Roman"/>
          <w:b/>
          <w:noProof/>
        </w:rPr>
        <w:t>Atidžiai perskaitykite visą šį lapelį, prieš pradėdami vartoti vaistą, nes jame pateikiama Jums svarbi informacija.</w:t>
      </w:r>
    </w:p>
    <w:p w:rsidR="00B80EAD" w:rsidRPr="00C0013B" w:rsidRDefault="00B80EAD" w:rsidP="00722D72">
      <w:pPr>
        <w:pStyle w:val="Sraopastraipa"/>
        <w:numPr>
          <w:ilvl w:val="0"/>
          <w:numId w:val="17"/>
        </w:numPr>
        <w:spacing w:after="0" w:line="240" w:lineRule="auto"/>
        <w:ind w:left="567" w:hanging="567"/>
        <w:rPr>
          <w:rFonts w:ascii="Times New Roman" w:hAnsi="Times New Roman"/>
        </w:rPr>
      </w:pPr>
      <w:r w:rsidRPr="00C0013B">
        <w:rPr>
          <w:rFonts w:ascii="Times New Roman" w:hAnsi="Times New Roman"/>
          <w:noProof/>
        </w:rPr>
        <w:t>Neišmeskite šio lapelio, nes vėl gali prireikti jį perskaityti.</w:t>
      </w:r>
    </w:p>
    <w:p w:rsidR="00B80EAD" w:rsidRPr="00C0013B" w:rsidRDefault="00B80EAD" w:rsidP="00722D72">
      <w:pPr>
        <w:pStyle w:val="Sraopastraipa"/>
        <w:numPr>
          <w:ilvl w:val="0"/>
          <w:numId w:val="17"/>
        </w:numPr>
        <w:spacing w:after="0" w:line="240" w:lineRule="auto"/>
        <w:ind w:left="567" w:hanging="567"/>
        <w:rPr>
          <w:rFonts w:ascii="Times New Roman" w:hAnsi="Times New Roman"/>
        </w:rPr>
      </w:pPr>
      <w:r w:rsidRPr="00C0013B">
        <w:rPr>
          <w:rFonts w:ascii="Times New Roman" w:hAnsi="Times New Roman"/>
          <w:noProof/>
        </w:rPr>
        <w:t>Jeigu kiltų daugiau klausimų, kreipkitės į gydytoją</w:t>
      </w:r>
      <w:r w:rsidR="00016FC1">
        <w:rPr>
          <w:rFonts w:ascii="Times New Roman" w:hAnsi="Times New Roman"/>
          <w:noProof/>
        </w:rPr>
        <w:t xml:space="preserve"> arba </w:t>
      </w:r>
      <w:r w:rsidRPr="00C0013B">
        <w:rPr>
          <w:rFonts w:ascii="Times New Roman" w:hAnsi="Times New Roman"/>
          <w:noProof/>
        </w:rPr>
        <w:t>vaistininką.</w:t>
      </w:r>
    </w:p>
    <w:p w:rsidR="00B80EAD" w:rsidRPr="00C0013B" w:rsidRDefault="00B80EAD" w:rsidP="00722D72">
      <w:pPr>
        <w:pStyle w:val="Sraopastraipa"/>
        <w:numPr>
          <w:ilvl w:val="0"/>
          <w:numId w:val="17"/>
        </w:numPr>
        <w:spacing w:after="0" w:line="240" w:lineRule="auto"/>
        <w:ind w:left="567" w:hanging="567"/>
        <w:rPr>
          <w:rFonts w:ascii="Times New Roman" w:hAnsi="Times New Roman"/>
        </w:rPr>
      </w:pPr>
      <w:r w:rsidRPr="00C0013B">
        <w:rPr>
          <w:rFonts w:ascii="Times New Roman" w:hAnsi="Times New Roman"/>
          <w:noProof/>
        </w:rPr>
        <w:t>Šis vaistas skirtas tik Jums, todėl kitiems žmonėms jo duoti negalima.Vaistas gali jiems pakenkti (net tiems, kurių ligos požymiai yra tokie patys kaip Jūsų).</w:t>
      </w:r>
    </w:p>
    <w:p w:rsidR="00B80EAD" w:rsidRPr="00C0013B" w:rsidRDefault="00B80EAD" w:rsidP="00722D72">
      <w:pPr>
        <w:pStyle w:val="Sraopastraipa"/>
        <w:numPr>
          <w:ilvl w:val="0"/>
          <w:numId w:val="17"/>
        </w:numPr>
        <w:spacing w:after="0" w:line="240" w:lineRule="auto"/>
        <w:ind w:left="567" w:hanging="567"/>
        <w:rPr>
          <w:rFonts w:ascii="Times New Roman" w:hAnsi="Times New Roman"/>
        </w:rPr>
      </w:pPr>
      <w:r w:rsidRPr="00C0013B">
        <w:rPr>
          <w:rFonts w:ascii="Times New Roman" w:hAnsi="Times New Roman"/>
          <w:noProof/>
        </w:rPr>
        <w:t>Jeigu pasireiškė šalutinis poveikis (net jeigu jis šiame lapelyje nenurodytas), kreipkitės į gydytoją</w:t>
      </w:r>
      <w:r w:rsidR="00016FC1">
        <w:rPr>
          <w:rFonts w:ascii="Times New Roman" w:hAnsi="Times New Roman"/>
          <w:noProof/>
        </w:rPr>
        <w:t xml:space="preserve"> arba</w:t>
      </w:r>
      <w:r w:rsidR="00016FC1" w:rsidRPr="00C0013B">
        <w:rPr>
          <w:rFonts w:ascii="Times New Roman" w:hAnsi="Times New Roman"/>
          <w:noProof/>
        </w:rPr>
        <w:t xml:space="preserve"> </w:t>
      </w:r>
      <w:r w:rsidRPr="00C0013B">
        <w:rPr>
          <w:rFonts w:ascii="Times New Roman" w:hAnsi="Times New Roman"/>
          <w:noProof/>
        </w:rPr>
        <w:t>vaistininką. Žr. 4 skyrių.</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b/>
          <w:iCs/>
          <w:noProof/>
        </w:rPr>
      </w:pPr>
      <w:r w:rsidRPr="00C0013B">
        <w:rPr>
          <w:rFonts w:ascii="Times New Roman" w:hAnsi="Times New Roman"/>
          <w:b/>
          <w:iCs/>
          <w:noProof/>
        </w:rPr>
        <w:t>Apie ką rašoma šiame lapelyje?</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iCs/>
          <w:noProof/>
        </w:rPr>
      </w:pPr>
      <w:r w:rsidRPr="00C0013B">
        <w:rPr>
          <w:rFonts w:ascii="Times New Roman" w:hAnsi="Times New Roman"/>
          <w:iCs/>
          <w:noProof/>
        </w:rPr>
        <w:t>1.</w:t>
      </w:r>
      <w:r w:rsidRPr="00C0013B">
        <w:rPr>
          <w:rFonts w:ascii="Times New Roman" w:hAnsi="Times New Roman"/>
          <w:iCs/>
          <w:noProof/>
        </w:rPr>
        <w:tab/>
        <w:t xml:space="preserve">Kas yra </w:t>
      </w:r>
      <w:r w:rsidRPr="00C0013B">
        <w:rPr>
          <w:rFonts w:ascii="Times New Roman" w:hAnsi="Times New Roman"/>
          <w:lang w:eastAsia="lt-LT"/>
        </w:rPr>
        <w:t xml:space="preserve">Metformin Teva </w:t>
      </w:r>
      <w:r w:rsidRPr="00C0013B">
        <w:rPr>
          <w:rFonts w:ascii="Times New Roman" w:hAnsi="Times New Roman"/>
          <w:iCs/>
          <w:noProof/>
        </w:rPr>
        <w:t>ir kam jis vartojamas</w:t>
      </w:r>
    </w:p>
    <w:p w:rsidR="00B80EAD" w:rsidRPr="00C0013B" w:rsidRDefault="00B80EAD" w:rsidP="00B80EAD">
      <w:pPr>
        <w:spacing w:after="0" w:line="240" w:lineRule="auto"/>
        <w:ind w:left="567" w:hanging="567"/>
        <w:rPr>
          <w:rFonts w:ascii="Times New Roman" w:hAnsi="Times New Roman"/>
          <w:lang w:eastAsia="lt-LT"/>
        </w:rPr>
      </w:pPr>
      <w:r w:rsidRPr="00C0013B">
        <w:rPr>
          <w:rFonts w:ascii="Times New Roman" w:hAnsi="Times New Roman"/>
          <w:iCs/>
          <w:noProof/>
        </w:rPr>
        <w:t>2.</w:t>
      </w:r>
      <w:r w:rsidRPr="00C0013B">
        <w:rPr>
          <w:rFonts w:ascii="Times New Roman" w:hAnsi="Times New Roman"/>
          <w:iCs/>
          <w:noProof/>
        </w:rPr>
        <w:tab/>
        <w:t xml:space="preserve">Kas žinotina prieš vartojant </w:t>
      </w:r>
      <w:r w:rsidRPr="00C0013B">
        <w:rPr>
          <w:rFonts w:ascii="Times New Roman" w:hAnsi="Times New Roman"/>
          <w:lang w:eastAsia="lt-LT"/>
        </w:rPr>
        <w:t xml:space="preserve">Metformin Teva </w:t>
      </w:r>
    </w:p>
    <w:p w:rsidR="00B80EAD" w:rsidRPr="00C0013B" w:rsidRDefault="00B80EAD" w:rsidP="00B80EAD">
      <w:pPr>
        <w:spacing w:after="0" w:line="240" w:lineRule="auto"/>
        <w:ind w:left="567" w:hanging="567"/>
        <w:rPr>
          <w:rFonts w:ascii="Times New Roman" w:hAnsi="Times New Roman"/>
          <w:lang w:eastAsia="lt-LT"/>
        </w:rPr>
      </w:pPr>
      <w:r w:rsidRPr="00C0013B">
        <w:rPr>
          <w:rFonts w:ascii="Times New Roman" w:hAnsi="Times New Roman"/>
          <w:iCs/>
          <w:noProof/>
        </w:rPr>
        <w:t>3.</w:t>
      </w:r>
      <w:r w:rsidRPr="00C0013B">
        <w:rPr>
          <w:rFonts w:ascii="Times New Roman" w:hAnsi="Times New Roman"/>
          <w:iCs/>
          <w:noProof/>
        </w:rPr>
        <w:tab/>
        <w:t xml:space="preserve">Kaip vartoti </w:t>
      </w:r>
      <w:r w:rsidRPr="00C0013B">
        <w:rPr>
          <w:rFonts w:ascii="Times New Roman" w:hAnsi="Times New Roman"/>
          <w:lang w:eastAsia="lt-LT"/>
        </w:rPr>
        <w:t xml:space="preserve">Metformin Teva </w:t>
      </w:r>
    </w:p>
    <w:p w:rsidR="00B80EAD" w:rsidRPr="00C0013B" w:rsidRDefault="00B80EAD" w:rsidP="00B80EAD">
      <w:pPr>
        <w:spacing w:after="0" w:line="240" w:lineRule="auto"/>
        <w:ind w:left="567" w:hanging="567"/>
        <w:rPr>
          <w:rFonts w:ascii="Times New Roman" w:hAnsi="Times New Roman"/>
          <w:iCs/>
          <w:noProof/>
        </w:rPr>
      </w:pPr>
      <w:r w:rsidRPr="00C0013B">
        <w:rPr>
          <w:rFonts w:ascii="Times New Roman" w:hAnsi="Times New Roman"/>
          <w:iCs/>
          <w:noProof/>
        </w:rPr>
        <w:t>4.</w:t>
      </w:r>
      <w:r w:rsidRPr="00C0013B">
        <w:rPr>
          <w:rFonts w:ascii="Times New Roman" w:hAnsi="Times New Roman"/>
          <w:iCs/>
          <w:noProof/>
        </w:rPr>
        <w:tab/>
        <w:t>Galimas šalutinis poveikis</w:t>
      </w:r>
    </w:p>
    <w:p w:rsidR="00B80EAD" w:rsidRPr="00C0013B" w:rsidRDefault="00B80EAD" w:rsidP="00B80EAD">
      <w:pPr>
        <w:spacing w:after="0" w:line="240" w:lineRule="auto"/>
        <w:ind w:left="567" w:hanging="567"/>
        <w:rPr>
          <w:rFonts w:ascii="Times New Roman" w:hAnsi="Times New Roman"/>
          <w:lang w:eastAsia="lt-LT"/>
        </w:rPr>
      </w:pPr>
      <w:r w:rsidRPr="00C0013B">
        <w:rPr>
          <w:rFonts w:ascii="Times New Roman" w:hAnsi="Times New Roman"/>
          <w:iCs/>
          <w:noProof/>
        </w:rPr>
        <w:t>5.</w:t>
      </w:r>
      <w:r w:rsidRPr="00C0013B">
        <w:rPr>
          <w:rFonts w:ascii="Times New Roman" w:hAnsi="Times New Roman"/>
          <w:iCs/>
          <w:noProof/>
        </w:rPr>
        <w:tab/>
        <w:t xml:space="preserve">Kaip laikyti </w:t>
      </w:r>
      <w:r w:rsidRPr="00C0013B">
        <w:rPr>
          <w:rFonts w:ascii="Times New Roman" w:hAnsi="Times New Roman"/>
          <w:lang w:eastAsia="lt-LT"/>
        </w:rPr>
        <w:t xml:space="preserve">Metformin Teva </w:t>
      </w:r>
    </w:p>
    <w:p w:rsidR="00B80EAD" w:rsidRPr="00C0013B" w:rsidRDefault="00B80EAD" w:rsidP="00B80EAD">
      <w:pPr>
        <w:spacing w:after="0" w:line="240" w:lineRule="auto"/>
        <w:ind w:left="567" w:hanging="567"/>
        <w:rPr>
          <w:rFonts w:ascii="Times New Roman" w:hAnsi="Times New Roman"/>
          <w:iCs/>
          <w:noProof/>
        </w:rPr>
      </w:pPr>
      <w:r w:rsidRPr="00C0013B">
        <w:rPr>
          <w:rFonts w:ascii="Times New Roman" w:hAnsi="Times New Roman"/>
          <w:iCs/>
          <w:noProof/>
        </w:rPr>
        <w:t>6.</w:t>
      </w:r>
      <w:r w:rsidRPr="00C0013B">
        <w:rPr>
          <w:rFonts w:ascii="Times New Roman" w:hAnsi="Times New Roman"/>
          <w:iCs/>
          <w:noProof/>
        </w:rPr>
        <w:tab/>
        <w:t>Pakuotės turinys ir kita informacija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rPr>
      </w:pPr>
      <w:bookmarkStart w:id="75" w:name="_Toc129243139"/>
      <w:bookmarkStart w:id="76" w:name="_Toc129243264"/>
      <w:r w:rsidRPr="00C0013B">
        <w:rPr>
          <w:rFonts w:ascii="Times New Roman" w:hAnsi="Times New Roman"/>
          <w:b/>
        </w:rPr>
        <w:t>1.</w:t>
      </w:r>
      <w:r w:rsidRPr="00C0013B">
        <w:rPr>
          <w:rFonts w:ascii="Times New Roman" w:hAnsi="Times New Roman"/>
          <w:b/>
        </w:rPr>
        <w:tab/>
        <w:t xml:space="preserve">Kas yra </w:t>
      </w:r>
      <w:r w:rsidRPr="00C0013B">
        <w:rPr>
          <w:rFonts w:ascii="Times New Roman" w:hAnsi="Times New Roman"/>
          <w:b/>
          <w:lang w:eastAsia="lt-LT"/>
        </w:rPr>
        <w:t>Metformin Teva</w:t>
      </w:r>
      <w:r w:rsidRPr="00C0013B">
        <w:rPr>
          <w:rFonts w:ascii="Times New Roman" w:hAnsi="Times New Roman"/>
          <w:b/>
        </w:rPr>
        <w:t xml:space="preserve"> ir kam jis vartojamas</w:t>
      </w:r>
      <w:bookmarkEnd w:id="75"/>
      <w:bookmarkEnd w:id="76"/>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Metformin Teva sudėtyje yra metformino, vartojamo cukriniam diabetui gydyti. Jis priklauso vaistų grupei, kuri vadinama biguanidais.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Insulinas yra kasoje susidarantis hormonas, kuris įgalina organizmą įsisavinti kraujyje esančią gliukozę (cukrų). Jūsų organizme gliukozė naudojama energijai sukurti arba išsaugoma panaudojimui ateityje.</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Jeigu Jūs sergate cukriniu diabetu, kasoje nesusidaro reikiamas insulino kiekis arba Jūsų organizmas nesugeba tinkamai panaudoti susidariusio insulino. Todėl kraujyje labai padidėja gliukozės kiekis. Metformin</w:t>
      </w:r>
      <w:r w:rsidR="00722D72">
        <w:rPr>
          <w:rFonts w:ascii="Times New Roman" w:hAnsi="Times New Roman"/>
          <w:iCs/>
          <w:noProof/>
        </w:rPr>
        <w:t xml:space="preserve"> Teva</w:t>
      </w:r>
      <w:r w:rsidRPr="00C0013B">
        <w:rPr>
          <w:rFonts w:ascii="Times New Roman" w:hAnsi="Times New Roman"/>
          <w:iCs/>
          <w:noProof/>
        </w:rPr>
        <w:t xml:space="preserve"> padeda sumažinti gliukozės kiekį kraujyje iki galimai normalaus.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iCs/>
          <w:noProof/>
        </w:rPr>
        <w:t xml:space="preserve">Jeigu Jūs esate suaugęs antsvorio turintis asmuo, ilgai vartojamas </w:t>
      </w:r>
      <w:r w:rsidRPr="00C0013B">
        <w:rPr>
          <w:rFonts w:ascii="Times New Roman" w:hAnsi="Times New Roman"/>
          <w:lang w:eastAsia="lt-LT"/>
        </w:rPr>
        <w:t>Metformin Teva taip pat padeda sumažinti su cukriniu diabetu susijusių komplikacijų riziką.</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Vartojant </w:t>
      </w:r>
      <w:r w:rsidR="00016FC1">
        <w:rPr>
          <w:rFonts w:ascii="Times New Roman" w:hAnsi="Times New Roman"/>
          <w:iCs/>
          <w:noProof/>
        </w:rPr>
        <w:t>metforminą</w:t>
      </w:r>
      <w:r w:rsidR="00722D72" w:rsidRPr="00C0013B">
        <w:rPr>
          <w:rFonts w:ascii="Times New Roman" w:hAnsi="Times New Roman"/>
          <w:iCs/>
          <w:noProof/>
        </w:rPr>
        <w:t xml:space="preserve"> </w:t>
      </w:r>
      <w:r w:rsidRPr="00C0013B">
        <w:rPr>
          <w:rFonts w:ascii="Times New Roman" w:hAnsi="Times New Roman"/>
          <w:iCs/>
          <w:noProof/>
        </w:rPr>
        <w:t>išlaikomas pastovus kūno svoris arba svoris sumažėja nežymiai.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t xml:space="preserve">Kam vartojamas </w:t>
      </w:r>
      <w:r w:rsidRPr="00C0013B">
        <w:rPr>
          <w:rFonts w:ascii="Times New Roman" w:hAnsi="Times New Roman"/>
          <w:i/>
          <w:lang w:eastAsia="lt-LT"/>
        </w:rPr>
        <w:t>Metformin Teva?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lang w:eastAsia="lt-LT"/>
        </w:rPr>
        <w:t>Metformin Teva</w:t>
      </w:r>
      <w:r w:rsidRPr="00C0013B">
        <w:rPr>
          <w:rFonts w:ascii="Times New Roman" w:hAnsi="Times New Roman"/>
          <w:iCs/>
          <w:noProof/>
        </w:rPr>
        <w:t xml:space="preserve"> vartojamas 2 tipo cukriniu diabetu (taip pat vadinamu nuo insulino nepriklausomu cukriniu diabetu) sergančių pacientų gydymui, kai vien tik dieta ir fiziniu krūviu nepavyksta reikiamai sureguliuoti gliukozės kiekio kraujyje. Ypač jis vartojamas pacientams, turintiems antsvorį, gydyti.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Suaugusieji pacientai </w:t>
      </w:r>
      <w:r w:rsidRPr="00C0013B">
        <w:rPr>
          <w:rFonts w:ascii="Times New Roman" w:hAnsi="Times New Roman"/>
          <w:lang w:eastAsia="lt-LT"/>
        </w:rPr>
        <w:t xml:space="preserve">Metformin Teva </w:t>
      </w:r>
      <w:r w:rsidRPr="00C0013B">
        <w:rPr>
          <w:rFonts w:ascii="Times New Roman" w:hAnsi="Times New Roman"/>
          <w:iCs/>
          <w:noProof/>
        </w:rPr>
        <w:t xml:space="preserve">gali vartoti vieno arba kartu su kitais vaistais nuo cukrinio diabeto (vartojamais per burną arba insulinu).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noProof/>
        </w:rPr>
      </w:pPr>
      <w:r w:rsidRPr="00C0013B">
        <w:rPr>
          <w:rFonts w:ascii="Times New Roman" w:hAnsi="Times New Roman"/>
          <w:noProof/>
        </w:rPr>
        <w:t xml:space="preserve">10 metų ir vyresni vaikai ir paaugliai gali vartoti </w:t>
      </w:r>
      <w:r w:rsidRPr="00C0013B">
        <w:rPr>
          <w:rFonts w:ascii="Times New Roman" w:hAnsi="Times New Roman"/>
          <w:lang w:eastAsia="lt-LT"/>
        </w:rPr>
        <w:t xml:space="preserve">Metformin Teva </w:t>
      </w:r>
      <w:r w:rsidR="00052CED">
        <w:rPr>
          <w:rFonts w:ascii="Times New Roman" w:hAnsi="Times New Roman"/>
          <w:lang w:eastAsia="lt-LT"/>
        </w:rPr>
        <w:t xml:space="preserve">vieną </w:t>
      </w:r>
      <w:r w:rsidRPr="00C0013B">
        <w:rPr>
          <w:rFonts w:ascii="Times New Roman" w:hAnsi="Times New Roman"/>
          <w:noProof/>
        </w:rPr>
        <w:t>arba kartu su insulinu.</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rPr>
      </w:pPr>
      <w:bookmarkStart w:id="77" w:name="_Toc129243140"/>
      <w:bookmarkStart w:id="78" w:name="_Toc129243265"/>
      <w:r w:rsidRPr="00C0013B">
        <w:rPr>
          <w:rFonts w:ascii="Times New Roman" w:hAnsi="Times New Roman"/>
          <w:b/>
        </w:rPr>
        <w:t>2.</w:t>
      </w:r>
      <w:r w:rsidRPr="00C0013B">
        <w:rPr>
          <w:rFonts w:ascii="Times New Roman" w:hAnsi="Times New Roman"/>
          <w:b/>
        </w:rPr>
        <w:tab/>
        <w:t xml:space="preserve">Kas žinotina prieš vartojant </w:t>
      </w:r>
      <w:bookmarkEnd w:id="77"/>
      <w:bookmarkEnd w:id="78"/>
      <w:r w:rsidRPr="00C0013B">
        <w:rPr>
          <w:rFonts w:ascii="Times New Roman" w:hAnsi="Times New Roman"/>
          <w:b/>
          <w:lang w:eastAsia="lt-LT"/>
        </w:rPr>
        <w:t>Metformin Teva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b/>
          <w:bCs/>
        </w:rPr>
      </w:pPr>
      <w:r w:rsidRPr="00C0013B">
        <w:rPr>
          <w:rFonts w:ascii="Times New Roman" w:hAnsi="Times New Roman"/>
          <w:b/>
          <w:lang w:eastAsia="lt-LT"/>
        </w:rPr>
        <w:t>Metformin Teva</w:t>
      </w:r>
      <w:r w:rsidRPr="00C0013B">
        <w:rPr>
          <w:rFonts w:ascii="Times New Roman" w:hAnsi="Times New Roman"/>
          <w:b/>
          <w:bCs/>
        </w:rPr>
        <w:t xml:space="preserve"> vartoti </w:t>
      </w:r>
      <w:r w:rsidR="0013466C">
        <w:rPr>
          <w:rFonts w:ascii="Times New Roman" w:hAnsi="Times New Roman"/>
          <w:b/>
          <w:bCs/>
        </w:rPr>
        <w:t>draudžiama</w:t>
      </w:r>
      <w:r w:rsidRPr="00C0013B">
        <w:rPr>
          <w:rFonts w:ascii="Times New Roman" w:hAnsi="Times New Roman"/>
          <w:b/>
          <w:bCs/>
        </w:rPr>
        <w:t>:</w:t>
      </w:r>
    </w:p>
    <w:p w:rsidR="00B80EAD" w:rsidRDefault="00B80EAD" w:rsidP="00CB6C39">
      <w:pPr>
        <w:pStyle w:val="Sraopastraipa"/>
        <w:numPr>
          <w:ilvl w:val="0"/>
          <w:numId w:val="18"/>
        </w:numPr>
        <w:spacing w:after="0" w:line="240" w:lineRule="auto"/>
        <w:ind w:left="567" w:hanging="567"/>
        <w:rPr>
          <w:rFonts w:ascii="Times New Roman" w:hAnsi="Times New Roman"/>
          <w:iCs/>
          <w:noProof/>
        </w:rPr>
      </w:pPr>
      <w:r w:rsidRPr="00C0013B">
        <w:rPr>
          <w:rFonts w:ascii="Times New Roman" w:hAnsi="Times New Roman"/>
          <w:iCs/>
          <w:noProof/>
        </w:rPr>
        <w:lastRenderedPageBreak/>
        <w:t>jeigu yra alergija metforminui arba bet kuriai pagalbinei šio vaisto medžiagai (jos išvardytos 6 skyriuje);</w:t>
      </w:r>
    </w:p>
    <w:p w:rsidR="00016FC1" w:rsidRDefault="00016FC1" w:rsidP="00016FC1">
      <w:pPr>
        <w:pStyle w:val="Sraopastraipa"/>
        <w:numPr>
          <w:ilvl w:val="0"/>
          <w:numId w:val="18"/>
        </w:numPr>
        <w:spacing w:after="0" w:line="240" w:lineRule="auto"/>
        <w:ind w:left="567" w:hanging="567"/>
        <w:rPr>
          <w:rFonts w:ascii="Times New Roman" w:hAnsi="Times New Roman"/>
          <w:iCs/>
          <w:noProof/>
        </w:rPr>
      </w:pPr>
      <w:r w:rsidRPr="00C0013B">
        <w:rPr>
          <w:rFonts w:ascii="Times New Roman" w:hAnsi="Times New Roman"/>
          <w:iCs/>
          <w:noProof/>
        </w:rPr>
        <w:t>jeigu sutrikusi Jūsų kepenų veikla;</w:t>
      </w:r>
    </w:p>
    <w:p w:rsidR="00260AB1" w:rsidRPr="00C0013B" w:rsidRDefault="00260AB1" w:rsidP="00CB6C39">
      <w:pPr>
        <w:pStyle w:val="Sraopastraipa"/>
        <w:numPr>
          <w:ilvl w:val="0"/>
          <w:numId w:val="18"/>
        </w:numPr>
        <w:spacing w:after="0" w:line="240" w:lineRule="auto"/>
        <w:ind w:left="567" w:hanging="567"/>
        <w:rPr>
          <w:rFonts w:ascii="Times New Roman" w:hAnsi="Times New Roman"/>
          <w:iCs/>
          <w:noProof/>
        </w:rPr>
      </w:pPr>
      <w:r w:rsidRPr="00260AB1">
        <w:rPr>
          <w:rFonts w:ascii="Times New Roman" w:hAnsi="Times New Roman"/>
          <w:iCs/>
          <w:noProof/>
        </w:rPr>
        <w:t>jeigu yra labai susilpnėjusi inkstų funkcija</w:t>
      </w:r>
      <w:r>
        <w:rPr>
          <w:rFonts w:ascii="Times New Roman" w:hAnsi="Times New Roman"/>
          <w:iCs/>
          <w:noProof/>
        </w:rPr>
        <w:t>;</w:t>
      </w:r>
    </w:p>
    <w:p w:rsidR="00260AB1" w:rsidRPr="00C0013B" w:rsidRDefault="00260AB1" w:rsidP="00CB6C39">
      <w:pPr>
        <w:pStyle w:val="Sraopastraipa"/>
        <w:numPr>
          <w:ilvl w:val="0"/>
          <w:numId w:val="18"/>
        </w:numPr>
        <w:spacing w:after="0" w:line="240" w:lineRule="auto"/>
        <w:ind w:left="567" w:hanging="567"/>
        <w:rPr>
          <w:rFonts w:ascii="Times New Roman" w:hAnsi="Times New Roman"/>
          <w:iCs/>
          <w:noProof/>
        </w:rPr>
      </w:pPr>
      <w:r w:rsidRPr="00260AB1">
        <w:rPr>
          <w:rFonts w:ascii="Times New Roman" w:hAnsi="Times New Roman"/>
          <w:iCs/>
          <w:noProof/>
        </w:rPr>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r>
        <w:rPr>
          <w:rFonts w:ascii="Times New Roman" w:hAnsi="Times New Roman"/>
          <w:iCs/>
          <w:noProof/>
        </w:rPr>
        <w:t>;</w:t>
      </w:r>
    </w:p>
    <w:p w:rsidR="00B80EAD" w:rsidRPr="00C0013B" w:rsidRDefault="00B80EAD" w:rsidP="00CB6C39">
      <w:pPr>
        <w:pStyle w:val="Sraopastraipa"/>
        <w:numPr>
          <w:ilvl w:val="0"/>
          <w:numId w:val="18"/>
        </w:numPr>
        <w:spacing w:after="0" w:line="240" w:lineRule="auto"/>
        <w:ind w:left="567" w:hanging="567"/>
        <w:rPr>
          <w:rFonts w:ascii="Times New Roman" w:hAnsi="Times New Roman"/>
          <w:iCs/>
          <w:noProof/>
        </w:rPr>
      </w:pPr>
      <w:r w:rsidRPr="00C0013B">
        <w:rPr>
          <w:rFonts w:ascii="Times New Roman" w:hAnsi="Times New Roman"/>
          <w:iCs/>
          <w:noProof/>
        </w:rPr>
        <w:t>jeigu netenkate daug skysčių (dehidra</w:t>
      </w:r>
      <w:r w:rsidR="00BF2A01">
        <w:rPr>
          <w:rFonts w:ascii="Times New Roman" w:hAnsi="Times New Roman"/>
          <w:iCs/>
          <w:noProof/>
        </w:rPr>
        <w:t>ta</w:t>
      </w:r>
      <w:r w:rsidRPr="00C0013B">
        <w:rPr>
          <w:rFonts w:ascii="Times New Roman" w:hAnsi="Times New Roman"/>
          <w:iCs/>
          <w:noProof/>
        </w:rPr>
        <w:t>cija) dėl ilgalaikio ar sunkaus viduriavimo, dažno vėmimo. Dehidra</w:t>
      </w:r>
      <w:r w:rsidR="00BF2A01">
        <w:rPr>
          <w:rFonts w:ascii="Times New Roman" w:hAnsi="Times New Roman"/>
          <w:iCs/>
          <w:noProof/>
        </w:rPr>
        <w:t>ta</w:t>
      </w:r>
      <w:r w:rsidRPr="00C0013B">
        <w:rPr>
          <w:rFonts w:ascii="Times New Roman" w:hAnsi="Times New Roman"/>
          <w:iCs/>
          <w:noProof/>
        </w:rPr>
        <w:t>cija gali sutrikdyti inkstų veiklą, dėl to atsiranda laktatacidozės rizika (žr. skyrių „Įspėjimai ir atsargumo priemonės“ žemiau);</w:t>
      </w:r>
    </w:p>
    <w:p w:rsidR="00B80EAD" w:rsidRPr="00C0013B" w:rsidRDefault="00B80EAD" w:rsidP="00CB6C39">
      <w:pPr>
        <w:pStyle w:val="Sraopastraipa"/>
        <w:numPr>
          <w:ilvl w:val="0"/>
          <w:numId w:val="18"/>
        </w:numPr>
        <w:spacing w:after="0" w:line="240" w:lineRule="auto"/>
        <w:ind w:left="567" w:hanging="567"/>
        <w:rPr>
          <w:rFonts w:ascii="Times New Roman" w:hAnsi="Times New Roman"/>
          <w:iCs/>
          <w:noProof/>
        </w:rPr>
      </w:pPr>
      <w:r w:rsidRPr="00C0013B">
        <w:rPr>
          <w:rFonts w:ascii="Times New Roman" w:hAnsi="Times New Roman"/>
          <w:iCs/>
          <w:noProof/>
        </w:rPr>
        <w:t xml:space="preserve">jeigu sergate sunkia infekcija, apimančia, pavyzdžiui plaučius, bronchus arba inkstus.  Sunkios infekcijos gali sukelti inkstų veiklos sutrikimus, dėl to atsiranda </w:t>
      </w:r>
      <w:r w:rsidR="00BF2A01">
        <w:rPr>
          <w:rFonts w:ascii="Times New Roman" w:hAnsi="Times New Roman"/>
          <w:iCs/>
          <w:noProof/>
        </w:rPr>
        <w:t xml:space="preserve">pieno rūgšties </w:t>
      </w:r>
      <w:r w:rsidRPr="00C0013B">
        <w:rPr>
          <w:rFonts w:ascii="Times New Roman" w:hAnsi="Times New Roman"/>
          <w:iCs/>
          <w:noProof/>
        </w:rPr>
        <w:t>acidozės rizika (žr. skyrių „Įspėjimai ir atsargumo priemonės“ žemiau);</w:t>
      </w:r>
    </w:p>
    <w:p w:rsidR="00B80EAD" w:rsidRPr="00C0013B" w:rsidRDefault="00B80EAD" w:rsidP="00CB6C39">
      <w:pPr>
        <w:pStyle w:val="Sraopastraipa"/>
        <w:numPr>
          <w:ilvl w:val="0"/>
          <w:numId w:val="18"/>
        </w:numPr>
        <w:spacing w:after="0" w:line="240" w:lineRule="auto"/>
        <w:ind w:left="567" w:hanging="567"/>
        <w:rPr>
          <w:rFonts w:ascii="Times New Roman" w:hAnsi="Times New Roman"/>
          <w:iCs/>
          <w:noProof/>
        </w:rPr>
      </w:pPr>
      <w:r w:rsidRPr="00C0013B">
        <w:rPr>
          <w:rFonts w:ascii="Times New Roman" w:hAnsi="Times New Roman"/>
          <w:iCs/>
          <w:noProof/>
        </w:rPr>
        <w:t xml:space="preserve">jeigu Jūs gydotės dėl </w:t>
      </w:r>
      <w:r w:rsidR="00016FC1">
        <w:rPr>
          <w:rFonts w:ascii="Times New Roman" w:hAnsi="Times New Roman"/>
          <w:iCs/>
          <w:noProof/>
        </w:rPr>
        <w:t xml:space="preserve">ūmaus </w:t>
      </w:r>
      <w:r w:rsidRPr="00C0013B">
        <w:rPr>
          <w:rFonts w:ascii="Times New Roman" w:hAnsi="Times New Roman"/>
          <w:iCs/>
          <w:noProof/>
        </w:rPr>
        <w:t>širdies nepakankamumo, neseniai įvyko miokardo infarktas, yra kraujo apytakos sutrikimas (šokas) arba sutriko kvėpavimas. Tai gali sukelti</w:t>
      </w:r>
      <w:r w:rsidRPr="00C0013B">
        <w:t xml:space="preserve"> </w:t>
      </w:r>
      <w:r w:rsidRPr="00C0013B">
        <w:rPr>
          <w:rFonts w:ascii="Times New Roman" w:hAnsi="Times New Roman"/>
        </w:rPr>
        <w:t xml:space="preserve">deguonies trūkumą audiniuose, dėl kurio </w:t>
      </w:r>
      <w:r w:rsidRPr="00C0013B">
        <w:rPr>
          <w:rFonts w:ascii="Times New Roman" w:hAnsi="Times New Roman"/>
          <w:iCs/>
          <w:noProof/>
        </w:rPr>
        <w:t xml:space="preserve">atsiranda </w:t>
      </w:r>
      <w:r w:rsidR="00BF2A01">
        <w:rPr>
          <w:rFonts w:ascii="Times New Roman" w:hAnsi="Times New Roman"/>
          <w:iCs/>
          <w:noProof/>
        </w:rPr>
        <w:t xml:space="preserve">pieno rūgšties </w:t>
      </w:r>
      <w:r w:rsidRPr="00C0013B">
        <w:rPr>
          <w:rFonts w:ascii="Times New Roman" w:hAnsi="Times New Roman"/>
          <w:iCs/>
          <w:noProof/>
        </w:rPr>
        <w:t>acidozės rizika (žr. skyrių „Įspėjimai ir atsargumo priemonės“ žemiau);</w:t>
      </w:r>
    </w:p>
    <w:p w:rsidR="00B80EAD" w:rsidRPr="00C0013B" w:rsidRDefault="00B80EAD" w:rsidP="00CB6C39">
      <w:pPr>
        <w:pStyle w:val="Sraopastraipa"/>
        <w:numPr>
          <w:ilvl w:val="0"/>
          <w:numId w:val="18"/>
        </w:numPr>
        <w:spacing w:after="0" w:line="240" w:lineRule="auto"/>
        <w:ind w:left="567" w:hanging="567"/>
        <w:rPr>
          <w:rFonts w:ascii="Times New Roman" w:hAnsi="Times New Roman"/>
          <w:iCs/>
          <w:noProof/>
        </w:rPr>
      </w:pPr>
      <w:r w:rsidRPr="00C0013B">
        <w:rPr>
          <w:rFonts w:ascii="Times New Roman" w:hAnsi="Times New Roman"/>
          <w:iCs/>
          <w:noProof/>
        </w:rPr>
        <w:t>jeigu vartojate daug alkoholio.</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Jeigu kuris nors išvardytas po</w:t>
      </w:r>
      <w:r w:rsidR="00E0450C">
        <w:rPr>
          <w:rFonts w:ascii="Times New Roman" w:hAnsi="Times New Roman"/>
          <w:iCs/>
          <w:noProof/>
        </w:rPr>
        <w:t>žym</w:t>
      </w:r>
      <w:r w:rsidRPr="00C0013B">
        <w:rPr>
          <w:rFonts w:ascii="Times New Roman" w:hAnsi="Times New Roman"/>
          <w:iCs/>
          <w:noProof/>
        </w:rPr>
        <w:t>is būdingas Jums, prieš pradėdami vartoti šį vaistą pasitarkite su gydytoju.</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Pasitarkite su gydytoju, jeigu:</w:t>
      </w:r>
    </w:p>
    <w:p w:rsidR="00B80EAD" w:rsidRPr="00C0013B" w:rsidRDefault="00B80EAD" w:rsidP="00E0450C">
      <w:pPr>
        <w:pStyle w:val="Sraopastraipa"/>
        <w:numPr>
          <w:ilvl w:val="0"/>
          <w:numId w:val="19"/>
        </w:numPr>
        <w:spacing w:after="0" w:line="240" w:lineRule="auto"/>
        <w:ind w:left="567" w:hanging="567"/>
        <w:rPr>
          <w:rFonts w:ascii="Times New Roman" w:hAnsi="Times New Roman"/>
          <w:noProof/>
        </w:rPr>
      </w:pPr>
      <w:r w:rsidRPr="00C0013B">
        <w:rPr>
          <w:rFonts w:ascii="Times New Roman" w:hAnsi="Times New Roman"/>
          <w:noProof/>
        </w:rPr>
        <w:t>Jums numatoma atlikti rentgeno tyrimus, kurių metu į kraujagysles bus švirkščiama kontrastinių medžiagų, kurių sudėtyje yra jodo;</w:t>
      </w:r>
    </w:p>
    <w:p w:rsidR="00B80EAD" w:rsidRDefault="00B80EAD" w:rsidP="003671B9">
      <w:pPr>
        <w:pStyle w:val="BTEMEASMCA"/>
        <w:numPr>
          <w:ilvl w:val="0"/>
          <w:numId w:val="26"/>
        </w:numPr>
      </w:pPr>
      <w:r w:rsidRPr="00C0013B">
        <w:t>Jums planuojama operacija;</w:t>
      </w:r>
    </w:p>
    <w:p w:rsidR="00CE2713" w:rsidRDefault="00CE2713" w:rsidP="0013466C">
      <w:pPr>
        <w:pStyle w:val="BTEMEASMCA"/>
      </w:pPr>
    </w:p>
    <w:p w:rsidR="00B80EAD" w:rsidRPr="00C0013B" w:rsidRDefault="00B80EAD" w:rsidP="0013466C">
      <w:pPr>
        <w:pStyle w:val="BTEMEASMCA"/>
      </w:pPr>
      <w:r w:rsidRPr="00C0013B">
        <w:t>Jums reikia nustoti vartoti Metformin Teva tam tikrą laiką prieš operaciją ir po jos. Koks gydymas reikalingas tuo metu, nuspręs gydytojas. Svarbu tiksliai laikytis gydytojo nurodymų.</w:t>
      </w:r>
    </w:p>
    <w:p w:rsidR="00B80EAD" w:rsidRPr="00C0013B" w:rsidRDefault="00B80EAD" w:rsidP="00B80EAD">
      <w:pPr>
        <w:spacing w:after="0" w:line="240" w:lineRule="auto"/>
        <w:rPr>
          <w:rFonts w:ascii="Times New Roman" w:hAnsi="Times New Roman"/>
          <w:b/>
          <w:bCs/>
        </w:rPr>
      </w:pPr>
    </w:p>
    <w:p w:rsidR="00B80EAD" w:rsidRPr="00170335" w:rsidRDefault="00B80EAD" w:rsidP="00B80EAD">
      <w:pPr>
        <w:spacing w:after="0" w:line="240" w:lineRule="auto"/>
        <w:rPr>
          <w:rFonts w:ascii="Times New Roman" w:hAnsi="Times New Roman"/>
        </w:rPr>
      </w:pPr>
      <w:r w:rsidRPr="00C0013B">
        <w:rPr>
          <w:rFonts w:ascii="Times New Roman" w:hAnsi="Times New Roman"/>
          <w:b/>
          <w:bCs/>
        </w:rPr>
        <w:t>Įspėjimai ir atsargumo priemonės</w:t>
      </w:r>
    </w:p>
    <w:p w:rsidR="00B80EAD" w:rsidRPr="00C0013B" w:rsidRDefault="00B80EAD" w:rsidP="00B80EAD">
      <w:pPr>
        <w:spacing w:after="0" w:line="240" w:lineRule="auto"/>
        <w:rPr>
          <w:rFonts w:ascii="Times New Roman" w:hAnsi="Times New Roman"/>
          <w:bCs/>
        </w:rPr>
      </w:pPr>
      <w:r w:rsidRPr="00C0013B">
        <w:rPr>
          <w:rFonts w:ascii="Times New Roman" w:hAnsi="Times New Roman"/>
          <w:bCs/>
        </w:rPr>
        <w:t>Pasitarkite su gydytoju</w:t>
      </w:r>
      <w:r w:rsidR="00016FC1">
        <w:rPr>
          <w:rFonts w:ascii="Times New Roman" w:hAnsi="Times New Roman"/>
          <w:bCs/>
        </w:rPr>
        <w:t xml:space="preserve"> arba </w:t>
      </w:r>
      <w:r w:rsidRPr="00C0013B">
        <w:rPr>
          <w:rFonts w:ascii="Times New Roman" w:hAnsi="Times New Roman"/>
          <w:bCs/>
        </w:rPr>
        <w:t xml:space="preserve">vaistininku, prieš pradėdami vartoti </w:t>
      </w:r>
      <w:r w:rsidRPr="00C0013B">
        <w:rPr>
          <w:rFonts w:ascii="Times New Roman" w:hAnsi="Times New Roman"/>
          <w:lang w:eastAsia="lt-LT"/>
        </w:rPr>
        <w:t>Metformin Teva</w:t>
      </w:r>
      <w:r w:rsidRPr="00C0013B">
        <w:rPr>
          <w:rFonts w:ascii="Times New Roman" w:hAnsi="Times New Roman"/>
          <w:bCs/>
        </w:rPr>
        <w:t>.</w:t>
      </w:r>
    </w:p>
    <w:p w:rsidR="00B80EAD" w:rsidRDefault="00B80EAD" w:rsidP="00B80EAD">
      <w:pPr>
        <w:spacing w:after="0" w:line="240" w:lineRule="auto"/>
        <w:rPr>
          <w:rFonts w:ascii="Times New Roman" w:hAnsi="Times New Roman"/>
          <w:bCs/>
        </w:rPr>
      </w:pPr>
    </w:p>
    <w:p w:rsidR="00A433B0" w:rsidRPr="00302BCB" w:rsidRDefault="00A433B0" w:rsidP="00A433B0">
      <w:pPr>
        <w:spacing w:after="0" w:line="240" w:lineRule="auto"/>
        <w:rPr>
          <w:rFonts w:ascii="Times New Roman" w:hAnsi="Times New Roman"/>
          <w:b/>
          <w:bCs/>
        </w:rPr>
      </w:pPr>
      <w:r w:rsidRPr="00302BCB">
        <w:rPr>
          <w:rFonts w:ascii="Times New Roman" w:hAnsi="Times New Roman"/>
          <w:b/>
          <w:bCs/>
        </w:rPr>
        <w:t>Pieno rūgšties acidozės rizika</w:t>
      </w:r>
    </w:p>
    <w:p w:rsidR="00A433B0" w:rsidRPr="00A433B0" w:rsidRDefault="00A433B0" w:rsidP="00A433B0">
      <w:pPr>
        <w:spacing w:after="0" w:line="240" w:lineRule="auto"/>
        <w:rPr>
          <w:rFonts w:ascii="Times New Roman" w:hAnsi="Times New Roman"/>
          <w:bCs/>
        </w:rPr>
      </w:pPr>
      <w:r>
        <w:rPr>
          <w:rFonts w:ascii="Times New Roman" w:hAnsi="Times New Roman"/>
          <w:bCs/>
        </w:rPr>
        <w:t>Metformin Teva</w:t>
      </w:r>
      <w:r w:rsidRPr="00A433B0">
        <w:rPr>
          <w:rFonts w:ascii="Times New Roman" w:hAnsi="Times New Roman"/>
          <w:bCs/>
        </w:rPr>
        <w:t xml:space="preserve">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w:t>
      </w:r>
      <w:r w:rsidR="00CB0AD4">
        <w:rPr>
          <w:rFonts w:ascii="Times New Roman" w:hAnsi="Times New Roman"/>
          <w:bCs/>
        </w:rPr>
        <w:t xml:space="preserve"> </w:t>
      </w:r>
      <w:r w:rsidRPr="00A433B0">
        <w:rPr>
          <w:rFonts w:ascii="Times New Roman" w:hAnsi="Times New Roman"/>
          <w:bCs/>
        </w:rPr>
        <w:t>piktnaudžiavimui alkoholiu, dehidratacijai (žr. kitą informaciją toliau), kepenų funkcijos sutrikimams ir bet kurioms sveikatos būklėms, kai sumažėja organizmo dalies aprūpinimas deguonimi (pvz., ūminei sunkiai širdies ligai).</w:t>
      </w:r>
    </w:p>
    <w:p w:rsidR="00A433B0" w:rsidRDefault="00A433B0" w:rsidP="00A433B0">
      <w:pPr>
        <w:spacing w:after="0" w:line="240" w:lineRule="auto"/>
        <w:rPr>
          <w:rFonts w:ascii="Times New Roman" w:hAnsi="Times New Roman"/>
          <w:bCs/>
        </w:rPr>
      </w:pPr>
      <w:r w:rsidRPr="00A433B0">
        <w:rPr>
          <w:rFonts w:ascii="Times New Roman" w:hAnsi="Times New Roman"/>
          <w:bCs/>
        </w:rPr>
        <w:t>Jeigu Jums tinka bent vienas iš pirmiau nurodytų punktų, kreipkitės į gydytoją dėl tolesnių nurodymų.</w:t>
      </w:r>
    </w:p>
    <w:p w:rsidR="00A433B0" w:rsidRDefault="00A433B0" w:rsidP="00B80EAD">
      <w:pPr>
        <w:spacing w:after="0" w:line="240" w:lineRule="auto"/>
        <w:rPr>
          <w:rFonts w:ascii="Times New Roman" w:hAnsi="Times New Roman"/>
          <w:bCs/>
        </w:rPr>
      </w:pPr>
    </w:p>
    <w:p w:rsidR="00223BFA" w:rsidRDefault="00223BFA" w:rsidP="00B80EAD">
      <w:pPr>
        <w:spacing w:after="0" w:line="240" w:lineRule="auto"/>
        <w:rPr>
          <w:rFonts w:ascii="Times New Roman" w:hAnsi="Times New Roman"/>
          <w:bCs/>
        </w:rPr>
      </w:pPr>
      <w:r w:rsidRPr="00302BCB">
        <w:rPr>
          <w:rFonts w:ascii="Times New Roman" w:hAnsi="Times New Roman"/>
          <w:b/>
          <w:bCs/>
        </w:rPr>
        <w:t>Trumpam nustokite vartoti Metformin Teva, jeigu Jums yra būklė, kuri gali būti susijusi su dehidratacija</w:t>
      </w:r>
      <w:r w:rsidRPr="00223BFA">
        <w:rPr>
          <w:rFonts w:ascii="Times New Roman" w:hAnsi="Times New Roman"/>
          <w:bCs/>
        </w:rPr>
        <w:t xml:space="preserve"> (reikšmingu organizmo skysčių netekimu), pvz., sunkus vėmimas, viduriavimas, karščiavimas, karščio poveikis arba mažesnis nei įprastai skysčių suvartojimas. Kreipkitės į gydytoją dėl tolesnių nurodymų.</w:t>
      </w:r>
    </w:p>
    <w:p w:rsidR="00223BFA" w:rsidRDefault="00223BFA" w:rsidP="00B80EAD">
      <w:pPr>
        <w:spacing w:after="0" w:line="240" w:lineRule="auto"/>
        <w:rPr>
          <w:rFonts w:ascii="Times New Roman" w:hAnsi="Times New Roman"/>
          <w:bCs/>
        </w:rPr>
      </w:pPr>
    </w:p>
    <w:p w:rsidR="00223BFA" w:rsidRDefault="00223BFA" w:rsidP="00223BFA">
      <w:pPr>
        <w:spacing w:after="0" w:line="240" w:lineRule="auto"/>
        <w:rPr>
          <w:rFonts w:ascii="Times New Roman" w:hAnsi="Times New Roman"/>
          <w:bCs/>
        </w:rPr>
      </w:pPr>
      <w:r w:rsidRPr="00223BFA">
        <w:rPr>
          <w:rFonts w:ascii="Times New Roman" w:hAnsi="Times New Roman"/>
          <w:b/>
          <w:bCs/>
        </w:rPr>
        <w:t xml:space="preserve">Nustokite vartoti </w:t>
      </w:r>
      <w:r>
        <w:rPr>
          <w:rFonts w:ascii="Times New Roman" w:hAnsi="Times New Roman"/>
          <w:b/>
          <w:bCs/>
        </w:rPr>
        <w:t>Metformin Teva</w:t>
      </w:r>
      <w:r w:rsidRPr="00223BFA">
        <w:rPr>
          <w:rFonts w:ascii="Times New Roman" w:hAnsi="Times New Roman"/>
          <w:b/>
          <w:bCs/>
        </w:rPr>
        <w:t xml:space="preserve"> ir nedelsdami kreipkitės į gydytoją arba artimiausią ligoninę, jeigu Jums pasireiškė pieno rūgšties acidozės simptomų</w:t>
      </w:r>
      <w:r w:rsidRPr="00223BFA">
        <w:rPr>
          <w:rFonts w:ascii="Times New Roman" w:hAnsi="Times New Roman"/>
          <w:bCs/>
        </w:rPr>
        <w:t>, nes ši būklė gali sukelti komą.</w:t>
      </w:r>
    </w:p>
    <w:p w:rsidR="00223BFA" w:rsidRPr="00223BFA" w:rsidRDefault="00223BFA" w:rsidP="00223BFA">
      <w:pPr>
        <w:spacing w:after="0" w:line="240" w:lineRule="auto"/>
        <w:rPr>
          <w:rFonts w:ascii="Times New Roman" w:hAnsi="Times New Roman"/>
          <w:bCs/>
        </w:rPr>
      </w:pPr>
    </w:p>
    <w:p w:rsidR="00223BFA" w:rsidRPr="00223BFA" w:rsidRDefault="00223BFA" w:rsidP="00223BFA">
      <w:pPr>
        <w:spacing w:after="0" w:line="240" w:lineRule="auto"/>
        <w:rPr>
          <w:rFonts w:ascii="Times New Roman" w:hAnsi="Times New Roman"/>
          <w:bCs/>
        </w:rPr>
      </w:pPr>
      <w:r w:rsidRPr="00223BFA">
        <w:rPr>
          <w:rFonts w:ascii="Times New Roman" w:hAnsi="Times New Roman"/>
          <w:bCs/>
        </w:rPr>
        <w:t xml:space="preserve">Pieno rūgšties acidozės simptomai gali būti: </w:t>
      </w:r>
    </w:p>
    <w:p w:rsidR="00223BFA" w:rsidRPr="00302BCB" w:rsidRDefault="00223BFA" w:rsidP="00E34CF5">
      <w:pPr>
        <w:pStyle w:val="Sraopastraipa"/>
        <w:numPr>
          <w:ilvl w:val="0"/>
          <w:numId w:val="33"/>
        </w:numPr>
        <w:spacing w:after="0" w:line="240" w:lineRule="auto"/>
        <w:ind w:left="567" w:hanging="567"/>
        <w:rPr>
          <w:rFonts w:ascii="Times New Roman" w:hAnsi="Times New Roman"/>
          <w:bCs/>
        </w:rPr>
      </w:pPr>
      <w:r w:rsidRPr="00302BCB">
        <w:rPr>
          <w:rFonts w:ascii="Times New Roman" w:hAnsi="Times New Roman"/>
          <w:bCs/>
        </w:rPr>
        <w:t>vėmimas</w:t>
      </w:r>
      <w:r>
        <w:rPr>
          <w:rFonts w:ascii="Times New Roman" w:hAnsi="Times New Roman"/>
          <w:bCs/>
        </w:rPr>
        <w:t>;</w:t>
      </w:r>
      <w:r w:rsidRPr="00302BCB">
        <w:rPr>
          <w:rFonts w:ascii="Times New Roman" w:hAnsi="Times New Roman"/>
          <w:bCs/>
        </w:rPr>
        <w:t xml:space="preserve"> </w:t>
      </w:r>
    </w:p>
    <w:p w:rsidR="00223BFA" w:rsidRPr="00302BCB" w:rsidRDefault="00223BFA" w:rsidP="00E34CF5">
      <w:pPr>
        <w:pStyle w:val="Sraopastraipa"/>
        <w:numPr>
          <w:ilvl w:val="0"/>
          <w:numId w:val="33"/>
        </w:numPr>
        <w:spacing w:after="0" w:line="240" w:lineRule="auto"/>
        <w:ind w:left="567" w:hanging="567"/>
        <w:rPr>
          <w:rFonts w:ascii="Times New Roman" w:hAnsi="Times New Roman"/>
          <w:bCs/>
        </w:rPr>
      </w:pPr>
      <w:r w:rsidRPr="00302BCB">
        <w:rPr>
          <w:rFonts w:ascii="Times New Roman" w:hAnsi="Times New Roman"/>
          <w:bCs/>
        </w:rPr>
        <w:t>pilvo skausmas</w:t>
      </w:r>
      <w:r>
        <w:rPr>
          <w:rFonts w:ascii="Times New Roman" w:hAnsi="Times New Roman"/>
          <w:bCs/>
        </w:rPr>
        <w:t>;</w:t>
      </w:r>
      <w:r w:rsidRPr="00302BCB">
        <w:rPr>
          <w:rFonts w:ascii="Times New Roman" w:hAnsi="Times New Roman"/>
          <w:bCs/>
        </w:rPr>
        <w:t xml:space="preserve"> </w:t>
      </w:r>
    </w:p>
    <w:p w:rsidR="00223BFA" w:rsidRPr="00302BCB" w:rsidRDefault="00223BFA" w:rsidP="00E34CF5">
      <w:pPr>
        <w:pStyle w:val="Sraopastraipa"/>
        <w:numPr>
          <w:ilvl w:val="0"/>
          <w:numId w:val="33"/>
        </w:numPr>
        <w:spacing w:after="0" w:line="240" w:lineRule="auto"/>
        <w:ind w:left="567" w:hanging="567"/>
        <w:rPr>
          <w:rFonts w:ascii="Times New Roman" w:hAnsi="Times New Roman"/>
          <w:bCs/>
        </w:rPr>
      </w:pPr>
      <w:r w:rsidRPr="00302BCB">
        <w:rPr>
          <w:rFonts w:ascii="Times New Roman" w:hAnsi="Times New Roman"/>
          <w:bCs/>
        </w:rPr>
        <w:t>raumenų mėšlungis</w:t>
      </w:r>
      <w:r>
        <w:rPr>
          <w:rFonts w:ascii="Times New Roman" w:hAnsi="Times New Roman"/>
          <w:bCs/>
        </w:rPr>
        <w:t>;</w:t>
      </w:r>
      <w:r w:rsidRPr="00302BCB">
        <w:rPr>
          <w:rFonts w:ascii="Times New Roman" w:hAnsi="Times New Roman"/>
          <w:bCs/>
        </w:rPr>
        <w:t xml:space="preserve"> </w:t>
      </w:r>
    </w:p>
    <w:p w:rsidR="00223BFA" w:rsidRPr="00302BCB" w:rsidRDefault="00223BFA" w:rsidP="00E34CF5">
      <w:pPr>
        <w:pStyle w:val="Sraopastraipa"/>
        <w:numPr>
          <w:ilvl w:val="0"/>
          <w:numId w:val="33"/>
        </w:numPr>
        <w:spacing w:after="0" w:line="240" w:lineRule="auto"/>
        <w:ind w:left="567" w:hanging="567"/>
        <w:rPr>
          <w:rFonts w:ascii="Times New Roman" w:hAnsi="Times New Roman"/>
          <w:bCs/>
        </w:rPr>
      </w:pPr>
      <w:r w:rsidRPr="00302BCB">
        <w:rPr>
          <w:rFonts w:ascii="Times New Roman" w:hAnsi="Times New Roman"/>
          <w:bCs/>
        </w:rPr>
        <w:lastRenderedPageBreak/>
        <w:t>bendras prastos savijautos pojūtis su dideliu nuovargiu</w:t>
      </w:r>
      <w:r>
        <w:rPr>
          <w:rFonts w:ascii="Times New Roman" w:hAnsi="Times New Roman"/>
          <w:bCs/>
        </w:rPr>
        <w:t>;</w:t>
      </w:r>
      <w:r w:rsidRPr="00302BCB">
        <w:rPr>
          <w:rFonts w:ascii="Times New Roman" w:hAnsi="Times New Roman"/>
          <w:bCs/>
        </w:rPr>
        <w:t xml:space="preserve"> </w:t>
      </w:r>
    </w:p>
    <w:p w:rsidR="00223BFA" w:rsidRPr="00302BCB" w:rsidRDefault="00223BFA" w:rsidP="00E34CF5">
      <w:pPr>
        <w:pStyle w:val="Sraopastraipa"/>
        <w:numPr>
          <w:ilvl w:val="0"/>
          <w:numId w:val="33"/>
        </w:numPr>
        <w:spacing w:after="0" w:line="240" w:lineRule="auto"/>
        <w:ind w:left="567" w:hanging="567"/>
        <w:rPr>
          <w:rFonts w:ascii="Times New Roman" w:hAnsi="Times New Roman"/>
          <w:bCs/>
        </w:rPr>
      </w:pPr>
      <w:r w:rsidRPr="00302BCB">
        <w:rPr>
          <w:rFonts w:ascii="Times New Roman" w:hAnsi="Times New Roman"/>
          <w:bCs/>
        </w:rPr>
        <w:t>pasunkėjęs kvėpavimas</w:t>
      </w:r>
      <w:r>
        <w:rPr>
          <w:rFonts w:ascii="Times New Roman" w:hAnsi="Times New Roman"/>
          <w:bCs/>
        </w:rPr>
        <w:t>;</w:t>
      </w:r>
      <w:r w:rsidRPr="00302BCB">
        <w:rPr>
          <w:rFonts w:ascii="Times New Roman" w:hAnsi="Times New Roman"/>
          <w:bCs/>
        </w:rPr>
        <w:t xml:space="preserve"> </w:t>
      </w:r>
    </w:p>
    <w:p w:rsidR="00223BFA" w:rsidRPr="00302BCB" w:rsidRDefault="00223BFA" w:rsidP="00E34CF5">
      <w:pPr>
        <w:pStyle w:val="Sraopastraipa"/>
        <w:numPr>
          <w:ilvl w:val="0"/>
          <w:numId w:val="33"/>
        </w:numPr>
        <w:spacing w:after="0" w:line="240" w:lineRule="auto"/>
        <w:ind w:left="567" w:hanging="567"/>
        <w:rPr>
          <w:rFonts w:ascii="Times New Roman" w:hAnsi="Times New Roman"/>
          <w:bCs/>
        </w:rPr>
      </w:pPr>
      <w:r w:rsidRPr="00302BCB">
        <w:rPr>
          <w:rFonts w:ascii="Times New Roman" w:hAnsi="Times New Roman"/>
          <w:bCs/>
        </w:rPr>
        <w:t>sumažėjusi kūno temperatūra ir retas širdies plakimas</w:t>
      </w:r>
      <w:r>
        <w:rPr>
          <w:rFonts w:ascii="Times New Roman" w:hAnsi="Times New Roman"/>
          <w:bCs/>
        </w:rPr>
        <w:t>.</w:t>
      </w:r>
      <w:r w:rsidRPr="00302BCB">
        <w:rPr>
          <w:rFonts w:ascii="Times New Roman" w:hAnsi="Times New Roman"/>
          <w:bCs/>
        </w:rPr>
        <w:t xml:space="preserve"> </w:t>
      </w:r>
    </w:p>
    <w:p w:rsidR="00223BFA" w:rsidRDefault="00223BFA" w:rsidP="00B80EAD">
      <w:pPr>
        <w:spacing w:after="0" w:line="240" w:lineRule="auto"/>
        <w:rPr>
          <w:rFonts w:ascii="Times New Roman" w:hAnsi="Times New Roman"/>
          <w:bCs/>
        </w:rPr>
      </w:pPr>
    </w:p>
    <w:p w:rsidR="00223BFA" w:rsidRDefault="00A01D17" w:rsidP="00B80EAD">
      <w:pPr>
        <w:spacing w:after="0" w:line="240" w:lineRule="auto"/>
        <w:rPr>
          <w:rFonts w:ascii="Times New Roman" w:hAnsi="Times New Roman"/>
          <w:bCs/>
        </w:rPr>
      </w:pPr>
      <w:r>
        <w:rPr>
          <w:rFonts w:ascii="Times New Roman" w:hAnsi="Times New Roman"/>
          <w:bCs/>
        </w:rPr>
        <w:t>Pieno rūgšties acidozė</w:t>
      </w:r>
      <w:r w:rsidR="00223BFA" w:rsidRPr="00223BFA">
        <w:rPr>
          <w:rFonts w:ascii="Times New Roman" w:hAnsi="Times New Roman"/>
          <w:bCs/>
        </w:rPr>
        <w:t xml:space="preserve"> yra rimtas sutrikimas, kuris turi būti gydomas ligoninėje.</w:t>
      </w:r>
    </w:p>
    <w:p w:rsidR="00223BFA" w:rsidRDefault="00223BFA" w:rsidP="00B80EAD">
      <w:pPr>
        <w:spacing w:after="0" w:line="240" w:lineRule="auto"/>
        <w:rPr>
          <w:rFonts w:ascii="Times New Roman" w:hAnsi="Times New Roman"/>
          <w:bCs/>
        </w:rPr>
      </w:pPr>
    </w:p>
    <w:p w:rsidR="00223BFA" w:rsidRDefault="00223BFA" w:rsidP="00B80EAD">
      <w:pPr>
        <w:spacing w:after="0" w:line="240" w:lineRule="auto"/>
        <w:rPr>
          <w:rFonts w:ascii="Times New Roman" w:hAnsi="Times New Roman"/>
          <w:bCs/>
        </w:rPr>
      </w:pPr>
      <w:r w:rsidRPr="00223BFA">
        <w:rPr>
          <w:rFonts w:ascii="Times New Roman" w:hAnsi="Times New Roman"/>
          <w:bCs/>
        </w:rPr>
        <w:t>Jeigu Jums reikia atlikti didelę operaciją, turite nustoti vartoti Metformin Teva procedūros metu ir kurį laiką po procedūros. Gydytojas nuspręs, kada turite nustoti ir kada vėl pradėti vartoti Metformin Teva.</w:t>
      </w:r>
    </w:p>
    <w:p w:rsidR="008968EC" w:rsidRPr="003671B9" w:rsidRDefault="008968EC" w:rsidP="003671B9">
      <w:pPr>
        <w:pStyle w:val="Pataisymai"/>
        <w:rPr>
          <w:rFonts w:ascii="Times New Roman" w:hAnsi="Times New Roman"/>
          <w:bCs/>
        </w:rPr>
      </w:pPr>
    </w:p>
    <w:p w:rsidR="00B80EAD" w:rsidRPr="00C0013B" w:rsidRDefault="00B80EAD" w:rsidP="007269CB">
      <w:pPr>
        <w:pStyle w:val="Sraopastraipa"/>
        <w:numPr>
          <w:ilvl w:val="0"/>
          <w:numId w:val="21"/>
        </w:numPr>
        <w:spacing w:after="0" w:line="240" w:lineRule="auto"/>
        <w:ind w:left="567" w:hanging="567"/>
        <w:rPr>
          <w:rFonts w:ascii="Times New Roman" w:hAnsi="Times New Roman"/>
          <w:b/>
          <w:iCs/>
          <w:noProof/>
        </w:rPr>
      </w:pPr>
      <w:r w:rsidRPr="00C0013B">
        <w:rPr>
          <w:rFonts w:ascii="Times New Roman" w:hAnsi="Times New Roman"/>
          <w:lang w:eastAsia="lt-LT"/>
        </w:rPr>
        <w:t>Metformin Teva pats savaime nesukelia hipoglikemijos (pernelyg žemos gliukozės koncentracijos kraujyje). Tačiau jeigu Jūs vartojate dar kitus vaistus cukriniam diabetui gydyti (sulfonilkarbamido preparatus, insuliną, meglitinidus), tai gali sukelti hipoglikemiją. Jeigu atsirado tokių hipoglikemijos požymių, kaip silpnumas, galvos svaigimas, padidėjęs prakaitavimas, dažnas širdies plakimas, sutrikęs regėjimas arba sutrikusi koncentracija, dažniausiai padeda maistas arba gėrimas, kuriame yra cukraus.</w:t>
      </w:r>
    </w:p>
    <w:p w:rsidR="00B80EAD" w:rsidRDefault="00B80EAD" w:rsidP="00B80EAD">
      <w:pPr>
        <w:spacing w:after="0" w:line="240" w:lineRule="auto"/>
        <w:rPr>
          <w:rFonts w:ascii="Times New Roman" w:hAnsi="Times New Roman"/>
          <w:iCs/>
          <w:noProof/>
        </w:rPr>
      </w:pPr>
    </w:p>
    <w:p w:rsidR="00016FC1" w:rsidRDefault="00016FC1" w:rsidP="00B80EAD">
      <w:pPr>
        <w:spacing w:after="0" w:line="240" w:lineRule="auto"/>
        <w:rPr>
          <w:rFonts w:ascii="Times New Roman" w:hAnsi="Times New Roman"/>
          <w:iCs/>
          <w:noProof/>
        </w:rPr>
      </w:pPr>
      <w:r w:rsidRPr="0021753D">
        <w:rPr>
          <w:rFonts w:ascii="Times New Roman" w:hAnsi="Times New Roman"/>
          <w:bCs/>
        </w:rPr>
        <w:t>Jeigu esate senyvo amžiaus ir (arba) Jūsų inkstų funkcija yra susilpnėjusi, gydymo Metformin Teva</w:t>
      </w:r>
      <w:r>
        <w:rPr>
          <w:rFonts w:ascii="Times New Roman" w:hAnsi="Times New Roman"/>
          <w:bCs/>
        </w:rPr>
        <w:t xml:space="preserve"> </w:t>
      </w:r>
      <w:r w:rsidRPr="0021753D">
        <w:rPr>
          <w:rFonts w:ascii="Times New Roman" w:hAnsi="Times New Roman"/>
          <w:bCs/>
        </w:rPr>
        <w:t>metu gydytojas tikrins Jūsų inkstų funkciją mažiausiai kartą per metus arba dažniau.</w:t>
      </w:r>
    </w:p>
    <w:p w:rsidR="00016FC1" w:rsidRPr="00C0013B" w:rsidRDefault="00016FC1" w:rsidP="00B80EAD">
      <w:pPr>
        <w:spacing w:after="0" w:line="240" w:lineRule="auto"/>
        <w:rPr>
          <w:rFonts w:ascii="Times New Roman" w:hAnsi="Times New Roman"/>
          <w:iCs/>
          <w:noProof/>
        </w:rPr>
      </w:pPr>
    </w:p>
    <w:p w:rsidR="00B80EAD" w:rsidRPr="00170335" w:rsidRDefault="00B80EAD" w:rsidP="00B80EAD">
      <w:pPr>
        <w:spacing w:after="0" w:line="240" w:lineRule="auto"/>
        <w:rPr>
          <w:rFonts w:ascii="Times New Roman" w:hAnsi="Times New Roman"/>
        </w:rPr>
      </w:pPr>
      <w:r w:rsidRPr="00C0013B">
        <w:rPr>
          <w:rFonts w:ascii="Times New Roman" w:hAnsi="Times New Roman"/>
          <w:b/>
          <w:bCs/>
        </w:rPr>
        <w:t>Kiti vaistai ir Metformin Teva</w:t>
      </w:r>
    </w:p>
    <w:p w:rsidR="004E4AD8" w:rsidRDefault="004E4AD8" w:rsidP="00B80EAD">
      <w:pPr>
        <w:spacing w:after="0" w:line="240" w:lineRule="auto"/>
        <w:rPr>
          <w:rFonts w:ascii="Times New Roman" w:hAnsi="Times New Roman"/>
          <w:noProof/>
        </w:rPr>
      </w:pPr>
      <w:r w:rsidRPr="004E4AD8">
        <w:rPr>
          <w:rFonts w:ascii="Times New Roman" w:hAnsi="Times New Roman"/>
          <w:noProof/>
        </w:rPr>
        <w:t>Jeigu Jums reikia į kraują suleisti kontrastinės medžiagos, kurios sudėtyje yra jodo, pvz., atliekant rentgeno arba skenavimo tyrimą, prieš leidžiant arba leidimo metu turite nustoti vartoti Metformin Teva. Gydytojas nuspręs, kada turite nustoti ir kada vėl pradėti vartoti Metformin Teva.</w:t>
      </w:r>
    </w:p>
    <w:p w:rsidR="008968EC" w:rsidRPr="00C0013B" w:rsidRDefault="008968EC" w:rsidP="00B80EAD">
      <w:pPr>
        <w:spacing w:after="0" w:line="240" w:lineRule="auto"/>
        <w:rPr>
          <w:rFonts w:ascii="Times New Roman" w:hAnsi="Times New Roman"/>
          <w:noProof/>
        </w:rPr>
      </w:pPr>
    </w:p>
    <w:p w:rsidR="003A3B99" w:rsidRDefault="00B6666B" w:rsidP="007269CB">
      <w:pPr>
        <w:pStyle w:val="Sraopastraipa"/>
        <w:spacing w:after="0" w:line="240" w:lineRule="auto"/>
        <w:ind w:left="0"/>
        <w:rPr>
          <w:rFonts w:ascii="Times New Roman" w:hAnsi="Times New Roman"/>
          <w:noProof/>
        </w:rPr>
      </w:pPr>
      <w:r w:rsidRPr="00B6666B">
        <w:rPr>
          <w:rFonts w:ascii="Times New Roman" w:hAnsi="Times New Roman"/>
          <w:noProof/>
        </w:rPr>
        <w:t>Jeigu vartojate ar neseniai vartojote kitų vaistų arba dėl to nesate tikri, apie tai pasakykite gydytojui</w:t>
      </w:r>
      <w:r w:rsidR="00530F70">
        <w:rPr>
          <w:rFonts w:ascii="Times New Roman" w:hAnsi="Times New Roman"/>
          <w:noProof/>
        </w:rPr>
        <w:t xml:space="preserve"> ar vaistininkui</w:t>
      </w:r>
      <w:r w:rsidRPr="00B6666B">
        <w:rPr>
          <w:rFonts w:ascii="Times New Roman" w:hAnsi="Times New Roman"/>
          <w:noProof/>
        </w:rPr>
        <w:t xml:space="preserve">. Jums gali reikėti dažniau tirti gliukozės kiekį kraujyje ir inkstų funkciją arba gydytojui gali reikėti koreguoti </w:t>
      </w:r>
      <w:r>
        <w:rPr>
          <w:rFonts w:ascii="Times New Roman" w:hAnsi="Times New Roman"/>
          <w:noProof/>
        </w:rPr>
        <w:t>Metformin Teva</w:t>
      </w:r>
      <w:r w:rsidRPr="00B6666B">
        <w:rPr>
          <w:rFonts w:ascii="Times New Roman" w:hAnsi="Times New Roman"/>
          <w:noProof/>
        </w:rPr>
        <w:t xml:space="preserve"> dozavimą. Ypač svarbu paminėti:</w:t>
      </w:r>
    </w:p>
    <w:p w:rsidR="00B80EAD" w:rsidRPr="00B6666B" w:rsidRDefault="00B6666B" w:rsidP="008968EC">
      <w:pPr>
        <w:pStyle w:val="Sraopastraipa"/>
        <w:numPr>
          <w:ilvl w:val="0"/>
          <w:numId w:val="23"/>
        </w:numPr>
        <w:spacing w:after="0" w:line="240" w:lineRule="auto"/>
        <w:ind w:left="567" w:hanging="567"/>
        <w:rPr>
          <w:rFonts w:ascii="Times New Roman" w:hAnsi="Times New Roman"/>
          <w:noProof/>
        </w:rPr>
      </w:pPr>
      <w:r w:rsidRPr="00B6666B">
        <w:rPr>
          <w:rFonts w:ascii="Times New Roman" w:hAnsi="Times New Roman"/>
          <w:iCs/>
          <w:noProof/>
        </w:rPr>
        <w:t>vaistus, kurie skatina šlapimo gamybą (diuretikai)</w:t>
      </w:r>
      <w:r>
        <w:rPr>
          <w:rFonts w:ascii="Times New Roman" w:hAnsi="Times New Roman"/>
          <w:iCs/>
          <w:noProof/>
        </w:rPr>
        <w:t>;</w:t>
      </w:r>
    </w:p>
    <w:p w:rsidR="00B6666B" w:rsidRDefault="00B6666B" w:rsidP="008968EC">
      <w:pPr>
        <w:pStyle w:val="Sraopastraipa"/>
        <w:numPr>
          <w:ilvl w:val="0"/>
          <w:numId w:val="23"/>
        </w:numPr>
        <w:spacing w:after="0" w:line="240" w:lineRule="auto"/>
        <w:ind w:left="567" w:hanging="567"/>
        <w:rPr>
          <w:rFonts w:ascii="Times New Roman" w:hAnsi="Times New Roman"/>
          <w:noProof/>
        </w:rPr>
      </w:pPr>
      <w:r w:rsidRPr="00B6666B">
        <w:rPr>
          <w:rFonts w:ascii="Times New Roman" w:hAnsi="Times New Roman"/>
          <w:noProof/>
        </w:rPr>
        <w:t>vaistus, vartojamus skausmui ir uždegimui gydyti (NVNU ir COX-2 inhibito</w:t>
      </w:r>
      <w:r>
        <w:rPr>
          <w:rFonts w:ascii="Times New Roman" w:hAnsi="Times New Roman"/>
          <w:noProof/>
        </w:rPr>
        <w:t>riai, pvz., ibuprofenas ir celek</w:t>
      </w:r>
      <w:r w:rsidRPr="00B6666B">
        <w:rPr>
          <w:rFonts w:ascii="Times New Roman" w:hAnsi="Times New Roman"/>
          <w:noProof/>
        </w:rPr>
        <w:t>oksibas)</w:t>
      </w:r>
      <w:r>
        <w:rPr>
          <w:rFonts w:ascii="Times New Roman" w:hAnsi="Times New Roman"/>
          <w:noProof/>
        </w:rPr>
        <w:t>;</w:t>
      </w:r>
    </w:p>
    <w:p w:rsidR="00B6666B" w:rsidRPr="00C0013B" w:rsidRDefault="00B6666B" w:rsidP="008968EC">
      <w:pPr>
        <w:pStyle w:val="Sraopastraipa"/>
        <w:numPr>
          <w:ilvl w:val="0"/>
          <w:numId w:val="23"/>
        </w:numPr>
        <w:spacing w:after="0" w:line="240" w:lineRule="auto"/>
        <w:ind w:left="567" w:hanging="567"/>
        <w:rPr>
          <w:rFonts w:ascii="Times New Roman" w:hAnsi="Times New Roman"/>
          <w:noProof/>
        </w:rPr>
      </w:pPr>
      <w:r w:rsidRPr="00B6666B">
        <w:rPr>
          <w:rFonts w:ascii="Times New Roman" w:hAnsi="Times New Roman"/>
          <w:noProof/>
        </w:rPr>
        <w:t>tam tikrus vaistus padidėjusiam kraujospūdžiui gydyti (AKF inhibitoriai ir angiotenzino II receptorių blokatoriai)</w:t>
      </w:r>
      <w:r>
        <w:rPr>
          <w:rFonts w:ascii="Times New Roman" w:hAnsi="Times New Roman"/>
          <w:noProof/>
        </w:rPr>
        <w:t>;</w:t>
      </w:r>
    </w:p>
    <w:p w:rsidR="00B80EAD" w:rsidRPr="00C0013B" w:rsidRDefault="00B80EAD" w:rsidP="008968EC">
      <w:pPr>
        <w:pStyle w:val="Sraopastraipa"/>
        <w:numPr>
          <w:ilvl w:val="0"/>
          <w:numId w:val="23"/>
        </w:numPr>
        <w:spacing w:after="0" w:line="240" w:lineRule="auto"/>
        <w:ind w:left="567" w:hanging="567"/>
        <w:rPr>
          <w:rFonts w:ascii="Times New Roman" w:hAnsi="Times New Roman"/>
          <w:noProof/>
        </w:rPr>
      </w:pPr>
      <w:r w:rsidRPr="00C0013B">
        <w:rPr>
          <w:rFonts w:ascii="Times New Roman" w:hAnsi="Times New Roman"/>
          <w:iCs/>
          <w:noProof/>
        </w:rPr>
        <w:t>beta</w:t>
      </w:r>
      <w:r w:rsidR="008968EC">
        <w:rPr>
          <w:rFonts w:ascii="Times New Roman" w:hAnsi="Times New Roman"/>
          <w:iCs/>
          <w:noProof/>
        </w:rPr>
        <w:t>-2</w:t>
      </w:r>
      <w:r w:rsidRPr="00C0013B">
        <w:rPr>
          <w:rFonts w:ascii="Times New Roman" w:hAnsi="Times New Roman"/>
          <w:iCs/>
          <w:noProof/>
        </w:rPr>
        <w:t xml:space="preserve"> adrenoreceptorių agonistus, pvz.: salbutamolį arba terbutaliną (vartojamus bronchinei astmai gydyti);</w:t>
      </w:r>
    </w:p>
    <w:p w:rsidR="00B80EAD" w:rsidRPr="00016FC1" w:rsidRDefault="00B80EAD" w:rsidP="008968EC">
      <w:pPr>
        <w:pStyle w:val="Sraopastraipa"/>
        <w:numPr>
          <w:ilvl w:val="0"/>
          <w:numId w:val="23"/>
        </w:numPr>
        <w:spacing w:after="0" w:line="240" w:lineRule="auto"/>
        <w:ind w:left="567" w:hanging="567"/>
        <w:rPr>
          <w:rFonts w:ascii="Times New Roman" w:hAnsi="Times New Roman"/>
          <w:noProof/>
        </w:rPr>
      </w:pPr>
      <w:r w:rsidRPr="00C0013B">
        <w:rPr>
          <w:rFonts w:ascii="Times New Roman" w:hAnsi="Times New Roman"/>
          <w:iCs/>
          <w:noProof/>
        </w:rPr>
        <w:t>kortikosteroidus (vartojamus įvairioms būklėms, pvz.: odos uždegimui arba bronchinei astmai gydyti);</w:t>
      </w:r>
    </w:p>
    <w:p w:rsidR="00016FC1" w:rsidRPr="00C0013B" w:rsidRDefault="00016FC1" w:rsidP="008968EC">
      <w:pPr>
        <w:pStyle w:val="Sraopastraipa"/>
        <w:numPr>
          <w:ilvl w:val="0"/>
          <w:numId w:val="23"/>
        </w:numPr>
        <w:spacing w:after="0" w:line="240" w:lineRule="auto"/>
        <w:ind w:left="567" w:hanging="567"/>
        <w:rPr>
          <w:rFonts w:ascii="Times New Roman" w:hAnsi="Times New Roman"/>
          <w:noProof/>
        </w:rPr>
      </w:pPr>
      <w:r>
        <w:rPr>
          <w:rFonts w:ascii="Times New Roman" w:hAnsi="Times New Roman"/>
        </w:rPr>
        <w:t>v</w:t>
      </w:r>
      <w:r w:rsidRPr="006A2591">
        <w:rPr>
          <w:rFonts w:ascii="Times New Roman" w:hAnsi="Times New Roman"/>
        </w:rPr>
        <w:t xml:space="preserve">aistus, kurie gali keisti </w:t>
      </w:r>
      <w:r>
        <w:rPr>
          <w:rFonts w:ascii="Times New Roman" w:hAnsi="Times New Roman"/>
        </w:rPr>
        <w:t>metformino</w:t>
      </w:r>
      <w:r w:rsidRPr="006A2591">
        <w:rPr>
          <w:rFonts w:ascii="Times New Roman" w:hAnsi="Times New Roman"/>
        </w:rPr>
        <w:t xml:space="preserve"> koncentraciją kraujyje, ypač jeigu </w:t>
      </w:r>
      <w:r>
        <w:rPr>
          <w:rFonts w:ascii="Times New Roman" w:hAnsi="Times New Roman"/>
        </w:rPr>
        <w:t>J</w:t>
      </w:r>
      <w:r w:rsidRPr="006A2591">
        <w:rPr>
          <w:rFonts w:ascii="Times New Roman" w:hAnsi="Times New Roman"/>
        </w:rPr>
        <w:t>ūsų inkstų funkcija sutrikusi (pvz., verapamil</w:t>
      </w:r>
      <w:r w:rsidR="009E07C0">
        <w:rPr>
          <w:rFonts w:ascii="Times New Roman" w:hAnsi="Times New Roman"/>
        </w:rPr>
        <w:t>į</w:t>
      </w:r>
      <w:r w:rsidRPr="006A2591">
        <w:rPr>
          <w:rFonts w:ascii="Times New Roman" w:hAnsi="Times New Roman"/>
        </w:rPr>
        <w:t>, rifampicin</w:t>
      </w:r>
      <w:r w:rsidR="009E07C0">
        <w:rPr>
          <w:rFonts w:ascii="Times New Roman" w:hAnsi="Times New Roman"/>
        </w:rPr>
        <w:t>ą</w:t>
      </w:r>
      <w:r w:rsidRPr="006A2591">
        <w:rPr>
          <w:rFonts w:ascii="Times New Roman" w:hAnsi="Times New Roman"/>
        </w:rPr>
        <w:t>, cimetidin</w:t>
      </w:r>
      <w:r w:rsidR="009E07C0">
        <w:rPr>
          <w:rFonts w:ascii="Times New Roman" w:hAnsi="Times New Roman"/>
        </w:rPr>
        <w:t>ą</w:t>
      </w:r>
      <w:r w:rsidRPr="006A2591">
        <w:rPr>
          <w:rFonts w:ascii="Times New Roman" w:hAnsi="Times New Roman"/>
        </w:rPr>
        <w:t>, dolutegravir</w:t>
      </w:r>
      <w:r w:rsidR="009E07C0">
        <w:rPr>
          <w:rFonts w:ascii="Times New Roman" w:hAnsi="Times New Roman"/>
        </w:rPr>
        <w:t>ą</w:t>
      </w:r>
      <w:r w:rsidRPr="006A2591">
        <w:rPr>
          <w:rFonts w:ascii="Times New Roman" w:hAnsi="Times New Roman"/>
        </w:rPr>
        <w:t>, ranolazin</w:t>
      </w:r>
      <w:r w:rsidR="009E07C0">
        <w:rPr>
          <w:rFonts w:ascii="Times New Roman" w:hAnsi="Times New Roman"/>
        </w:rPr>
        <w:t>ą</w:t>
      </w:r>
      <w:r w:rsidRPr="006A2591">
        <w:rPr>
          <w:rFonts w:ascii="Times New Roman" w:hAnsi="Times New Roman"/>
        </w:rPr>
        <w:t>, trimetoprim</w:t>
      </w:r>
      <w:r w:rsidR="009E07C0">
        <w:rPr>
          <w:rFonts w:ascii="Times New Roman" w:hAnsi="Times New Roman"/>
        </w:rPr>
        <w:t>ą</w:t>
      </w:r>
      <w:r w:rsidRPr="006A2591">
        <w:rPr>
          <w:rFonts w:ascii="Times New Roman" w:hAnsi="Times New Roman"/>
        </w:rPr>
        <w:t>, vandetanib</w:t>
      </w:r>
      <w:r w:rsidR="009E07C0">
        <w:rPr>
          <w:rFonts w:ascii="Times New Roman" w:hAnsi="Times New Roman"/>
        </w:rPr>
        <w:t>ą</w:t>
      </w:r>
      <w:r w:rsidRPr="006A2591">
        <w:rPr>
          <w:rFonts w:ascii="Times New Roman" w:hAnsi="Times New Roman"/>
        </w:rPr>
        <w:t>, izavukonazol</w:t>
      </w:r>
      <w:r w:rsidR="009E07C0">
        <w:rPr>
          <w:rFonts w:ascii="Times New Roman" w:hAnsi="Times New Roman"/>
        </w:rPr>
        <w:t>ą</w:t>
      </w:r>
      <w:r w:rsidRPr="006A2591">
        <w:rPr>
          <w:rFonts w:ascii="Times New Roman" w:hAnsi="Times New Roman"/>
        </w:rPr>
        <w:t>, krizotinib</w:t>
      </w:r>
      <w:r w:rsidR="009E07C0">
        <w:rPr>
          <w:rFonts w:ascii="Times New Roman" w:hAnsi="Times New Roman"/>
        </w:rPr>
        <w:t>ą</w:t>
      </w:r>
      <w:r w:rsidRPr="006A2591">
        <w:rPr>
          <w:rFonts w:ascii="Times New Roman" w:hAnsi="Times New Roman"/>
        </w:rPr>
        <w:t>, olaparib</w:t>
      </w:r>
      <w:r w:rsidR="009E07C0">
        <w:rPr>
          <w:rFonts w:ascii="Times New Roman" w:hAnsi="Times New Roman"/>
        </w:rPr>
        <w:t>ą</w:t>
      </w:r>
      <w:r w:rsidRPr="006A2591">
        <w:rPr>
          <w:rFonts w:ascii="Times New Roman" w:hAnsi="Times New Roman"/>
        </w:rPr>
        <w:t>).</w:t>
      </w:r>
    </w:p>
    <w:p w:rsidR="00B80EAD" w:rsidRPr="00C0013B" w:rsidRDefault="00B80EAD" w:rsidP="008968EC">
      <w:pPr>
        <w:pStyle w:val="Sraopastraipa"/>
        <w:numPr>
          <w:ilvl w:val="0"/>
          <w:numId w:val="23"/>
        </w:numPr>
        <w:spacing w:after="0" w:line="240" w:lineRule="auto"/>
        <w:ind w:left="567" w:hanging="567"/>
        <w:rPr>
          <w:rFonts w:ascii="Times New Roman" w:hAnsi="Times New Roman"/>
          <w:noProof/>
        </w:rPr>
      </w:pPr>
      <w:r w:rsidRPr="00C0013B">
        <w:rPr>
          <w:rFonts w:ascii="Times New Roman" w:hAnsi="Times New Roman"/>
          <w:iCs/>
          <w:noProof/>
        </w:rPr>
        <w:t>kitus vaistus cukriniam diabetui gydyti.</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170335" w:rsidRDefault="00B80EAD" w:rsidP="00B80EAD">
      <w:pPr>
        <w:spacing w:after="0" w:line="240" w:lineRule="auto"/>
        <w:rPr>
          <w:rFonts w:ascii="Times New Roman" w:hAnsi="Times New Roman"/>
        </w:rPr>
      </w:pPr>
      <w:r w:rsidRPr="00C0013B">
        <w:rPr>
          <w:rFonts w:ascii="Times New Roman" w:hAnsi="Times New Roman"/>
          <w:b/>
          <w:bCs/>
        </w:rPr>
        <w:t>Metformin Teva su alkoholiu</w:t>
      </w:r>
    </w:p>
    <w:p w:rsidR="00B80EAD" w:rsidRPr="00C0013B" w:rsidRDefault="00C92EA0" w:rsidP="00B80EAD">
      <w:pPr>
        <w:spacing w:after="0" w:line="240" w:lineRule="auto"/>
        <w:rPr>
          <w:rFonts w:ascii="Times New Roman" w:hAnsi="Times New Roman"/>
          <w:iCs/>
          <w:noProof/>
        </w:rPr>
      </w:pPr>
      <w:r w:rsidRPr="00C92EA0">
        <w:rPr>
          <w:rFonts w:ascii="Times New Roman" w:hAnsi="Times New Roman"/>
          <w:iCs/>
          <w:noProof/>
        </w:rPr>
        <w:t>Vartodami Metformin Teva, venkite piktnaudžiauti alkoholiu, nes tai gali padidinti pieno rūgšties acidozės riziką (žr. skyrių „Įspėjimai ir atsargumo priemonės“).</w:t>
      </w:r>
      <w:r w:rsidR="008968EC">
        <w:rPr>
          <w:rFonts w:ascii="Times New Roman" w:hAnsi="Times New Roman"/>
          <w:iCs/>
          <w:noProof/>
        </w:rPr>
        <w:t xml:space="preserve"> </w:t>
      </w:r>
    </w:p>
    <w:p w:rsidR="00B80EAD" w:rsidRPr="00C0013B" w:rsidRDefault="00B80EAD" w:rsidP="00B80EAD">
      <w:pPr>
        <w:spacing w:after="0" w:line="240" w:lineRule="auto"/>
        <w:rPr>
          <w:rFonts w:ascii="Times New Roman" w:hAnsi="Times New Roman"/>
          <w:iCs/>
          <w:noProof/>
        </w:rPr>
      </w:pPr>
    </w:p>
    <w:p w:rsidR="00B80EAD" w:rsidRPr="00170335" w:rsidRDefault="00B80EAD" w:rsidP="00B80EAD">
      <w:pPr>
        <w:spacing w:after="0" w:line="240" w:lineRule="auto"/>
        <w:rPr>
          <w:rFonts w:ascii="Times New Roman" w:hAnsi="Times New Roman"/>
        </w:rPr>
      </w:pPr>
      <w:r w:rsidRPr="00C0013B">
        <w:rPr>
          <w:rFonts w:ascii="Times New Roman" w:hAnsi="Times New Roman"/>
          <w:b/>
          <w:bCs/>
        </w:rPr>
        <w:t>Nėštumas</w:t>
      </w:r>
      <w:r w:rsidR="00FE4042">
        <w:rPr>
          <w:rFonts w:ascii="Times New Roman" w:hAnsi="Times New Roman"/>
          <w:b/>
          <w:bCs/>
        </w:rPr>
        <w:t xml:space="preserve"> ir</w:t>
      </w:r>
      <w:r w:rsidR="00FE4042" w:rsidRPr="00C0013B">
        <w:rPr>
          <w:rFonts w:ascii="Times New Roman" w:hAnsi="Times New Roman"/>
          <w:b/>
          <w:bCs/>
        </w:rPr>
        <w:t xml:space="preserve"> </w:t>
      </w:r>
      <w:r w:rsidRPr="00C0013B">
        <w:rPr>
          <w:rFonts w:ascii="Times New Roman" w:hAnsi="Times New Roman"/>
          <w:b/>
          <w:bCs/>
        </w:rPr>
        <w:t xml:space="preserve">žindymo laikotarpis </w:t>
      </w:r>
    </w:p>
    <w:p w:rsidR="00B80EAD" w:rsidRPr="00C0013B" w:rsidRDefault="00AD0D87" w:rsidP="00B80EAD">
      <w:pPr>
        <w:spacing w:after="0" w:line="240" w:lineRule="auto"/>
        <w:rPr>
          <w:rFonts w:ascii="Times New Roman" w:hAnsi="Times New Roman"/>
          <w:noProof/>
        </w:rPr>
      </w:pPr>
      <w:r w:rsidRPr="001B0E70">
        <w:rPr>
          <w:rFonts w:ascii="Times New Roman" w:hAnsi="Times New Roman"/>
          <w:color w:val="000000"/>
        </w:rPr>
        <w:t xml:space="preserve">Jeigu esate nėščia, manote, kad galbūt esate nėščia arba planuojate pastoti, pasitarkite su gydytoju, jei prireiks kokių nors gydymo </w:t>
      </w:r>
      <w:r>
        <w:rPr>
          <w:rFonts w:ascii="Times New Roman" w:hAnsi="Times New Roman"/>
          <w:color w:val="000000"/>
        </w:rPr>
        <w:t xml:space="preserve">pakeitimų </w:t>
      </w:r>
      <w:r w:rsidRPr="001B0E70">
        <w:rPr>
          <w:rFonts w:ascii="Times New Roman" w:hAnsi="Times New Roman"/>
          <w:color w:val="000000"/>
        </w:rPr>
        <w:t xml:space="preserve">ar gliukozės kiekio </w:t>
      </w:r>
      <w:r>
        <w:rPr>
          <w:rFonts w:ascii="Times New Roman" w:hAnsi="Times New Roman"/>
          <w:color w:val="000000"/>
        </w:rPr>
        <w:t xml:space="preserve">Jūsų </w:t>
      </w:r>
      <w:r w:rsidRPr="001B0E70">
        <w:rPr>
          <w:rFonts w:ascii="Times New Roman" w:hAnsi="Times New Roman"/>
          <w:color w:val="000000"/>
        </w:rPr>
        <w:t>kraujyje stebėjimo.</w:t>
      </w:r>
      <w:r w:rsidR="00B80EAD" w:rsidRPr="00C0013B">
        <w:rPr>
          <w:rFonts w:ascii="Times New Roman" w:hAnsi="Times New Roman"/>
          <w:noProof/>
        </w:rPr>
        <w:t>.</w:t>
      </w:r>
    </w:p>
    <w:p w:rsidR="00B80EAD" w:rsidRPr="00C0013B" w:rsidRDefault="00B80EAD" w:rsidP="00B80EAD">
      <w:pPr>
        <w:spacing w:after="0" w:line="240" w:lineRule="auto"/>
        <w:rPr>
          <w:rFonts w:ascii="Times New Roman" w:hAnsi="Times New Roman"/>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Žindymo laikotarpiu arba ketinant žindyti </w:t>
      </w:r>
      <w:r w:rsidR="00FE4042">
        <w:rPr>
          <w:rFonts w:ascii="Times New Roman" w:hAnsi="Times New Roman"/>
          <w:lang w:eastAsia="lt-LT"/>
        </w:rPr>
        <w:t>šio vaisto</w:t>
      </w:r>
      <w:r w:rsidRPr="00C0013B">
        <w:rPr>
          <w:rFonts w:ascii="Times New Roman" w:hAnsi="Times New Roman"/>
          <w:lang w:eastAsia="lt-LT"/>
        </w:rPr>
        <w:t xml:space="preserve"> </w:t>
      </w:r>
      <w:r w:rsidRPr="00C0013B">
        <w:rPr>
          <w:rFonts w:ascii="Times New Roman" w:hAnsi="Times New Roman"/>
          <w:iCs/>
          <w:noProof/>
        </w:rPr>
        <w:t xml:space="preserve">vartoti nerekomenduojama. </w:t>
      </w:r>
    </w:p>
    <w:p w:rsidR="00B80EAD" w:rsidRPr="00C0013B" w:rsidRDefault="00B80EAD" w:rsidP="00B80EAD">
      <w:pPr>
        <w:numPr>
          <w:ilvl w:val="12"/>
          <w:numId w:val="0"/>
        </w:numPr>
        <w:tabs>
          <w:tab w:val="left" w:pos="1296"/>
        </w:tabs>
        <w:spacing w:line="240" w:lineRule="auto"/>
        <w:rPr>
          <w:rFonts w:ascii="Times New Roman" w:hAnsi="Times New Roman"/>
          <w:noProof/>
        </w:rPr>
      </w:pPr>
    </w:p>
    <w:p w:rsidR="00B80EAD" w:rsidRPr="00C0013B" w:rsidRDefault="00B80EAD" w:rsidP="00B80EAD">
      <w:pPr>
        <w:numPr>
          <w:ilvl w:val="12"/>
          <w:numId w:val="0"/>
        </w:numPr>
        <w:tabs>
          <w:tab w:val="left" w:pos="1296"/>
        </w:tabs>
        <w:spacing w:line="240" w:lineRule="auto"/>
        <w:rPr>
          <w:rFonts w:ascii="Times New Roman" w:hAnsi="Times New Roman"/>
        </w:rPr>
      </w:pPr>
    </w:p>
    <w:p w:rsidR="00B80EAD" w:rsidRPr="00170335" w:rsidRDefault="00B80EAD" w:rsidP="00B80EAD">
      <w:pPr>
        <w:spacing w:after="0" w:line="240" w:lineRule="auto"/>
        <w:rPr>
          <w:rFonts w:ascii="Times New Roman" w:hAnsi="Times New Roman"/>
        </w:rPr>
      </w:pPr>
      <w:r w:rsidRPr="00C0013B">
        <w:rPr>
          <w:rFonts w:ascii="Times New Roman" w:hAnsi="Times New Roman"/>
          <w:b/>
          <w:bCs/>
        </w:rPr>
        <w:t>Vairavimas ir mechanizmų valdymas</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lastRenderedPageBreak/>
        <w:t>Vartojant vien tik Metformin Teva, hipoglikemijos (sumažėjusios gliukozės koncentracijos kraujyje) nebūna, todėl vaistas gebėjimo vairuoti ir valdyti mechanizmus neveikia. Tačiau gliukozės koncentracija kraujyje gali sumažėti, kai Metformin Teva vartojama kartu su kitais vaistais nuo cukrinio diabeto (sulfonilkarbamido dariniais, insulinu</w:t>
      </w:r>
      <w:r w:rsidR="00FE4042">
        <w:rPr>
          <w:rFonts w:ascii="Times New Roman" w:hAnsi="Times New Roman"/>
          <w:iCs/>
          <w:noProof/>
        </w:rPr>
        <w:t>,</w:t>
      </w:r>
      <w:r w:rsidR="006470D5">
        <w:rPr>
          <w:rFonts w:ascii="Times New Roman" w:hAnsi="Times New Roman"/>
          <w:iCs/>
          <w:noProof/>
        </w:rPr>
        <w:t xml:space="preserve"> </w:t>
      </w:r>
      <w:r w:rsidRPr="00C0013B">
        <w:rPr>
          <w:rFonts w:ascii="Times New Roman" w:hAnsi="Times New Roman"/>
          <w:iCs/>
          <w:noProof/>
        </w:rPr>
        <w:t>megli</w:t>
      </w:r>
      <w:r w:rsidR="006470D5">
        <w:rPr>
          <w:rFonts w:ascii="Times New Roman" w:hAnsi="Times New Roman"/>
          <w:iCs/>
          <w:noProof/>
        </w:rPr>
        <w:t>ti</w:t>
      </w:r>
      <w:r w:rsidRPr="00C0013B">
        <w:rPr>
          <w:rFonts w:ascii="Times New Roman" w:hAnsi="Times New Roman"/>
          <w:iCs/>
          <w:noProof/>
        </w:rPr>
        <w:t xml:space="preserve">nidais). Hipoglikemijos simptomai yra </w:t>
      </w:r>
      <w:r w:rsidRPr="00C0013B">
        <w:rPr>
          <w:rFonts w:ascii="Times New Roman" w:hAnsi="Times New Roman"/>
          <w:lang w:eastAsia="lt-LT"/>
        </w:rPr>
        <w:t>silpnumas, galvos svaigimas, padidėjęs prakaitavimas, dažnas širdies plakimas, sutrikęs regėjimas arba sutrikusi koncentracija. Atsiradus šių požymių nevairuokite ir nevaldykite mechanizmų.</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lang w:eastAsia="lt-LT"/>
        </w:rPr>
      </w:pPr>
      <w:bookmarkStart w:id="79" w:name="_Toc129243141"/>
      <w:bookmarkStart w:id="80" w:name="_Toc129243266"/>
      <w:r w:rsidRPr="00C0013B">
        <w:rPr>
          <w:rFonts w:ascii="Times New Roman" w:hAnsi="Times New Roman"/>
          <w:b/>
        </w:rPr>
        <w:t>3.</w:t>
      </w:r>
      <w:r w:rsidRPr="00C0013B">
        <w:rPr>
          <w:rFonts w:ascii="Times New Roman" w:hAnsi="Times New Roman"/>
          <w:b/>
        </w:rPr>
        <w:tab/>
        <w:t xml:space="preserve">Kaip vartoti </w:t>
      </w:r>
      <w:bookmarkEnd w:id="79"/>
      <w:bookmarkEnd w:id="80"/>
      <w:r w:rsidRPr="00C0013B">
        <w:rPr>
          <w:rFonts w:ascii="Times New Roman" w:hAnsi="Times New Roman"/>
          <w:b/>
          <w:lang w:eastAsia="lt-LT"/>
        </w:rPr>
        <w:t>Metformin Teva</w:t>
      </w:r>
    </w:p>
    <w:p w:rsidR="00B80EAD" w:rsidRPr="00C0013B" w:rsidRDefault="00B80EAD" w:rsidP="00B80EAD">
      <w:pPr>
        <w:spacing w:after="0" w:line="240" w:lineRule="auto"/>
        <w:ind w:left="567" w:hanging="567"/>
        <w:rPr>
          <w:rFonts w:ascii="Times New Roman" w:hAnsi="Times New Roman"/>
          <w:iCs/>
          <w:noProof/>
        </w:rPr>
      </w:pPr>
    </w:p>
    <w:p w:rsidR="00B80EAD" w:rsidRPr="00C0013B" w:rsidRDefault="00B80EAD" w:rsidP="00B80EAD">
      <w:pPr>
        <w:spacing w:after="0" w:line="240" w:lineRule="auto"/>
        <w:rPr>
          <w:rFonts w:ascii="Times New Roman" w:hAnsi="Times New Roman"/>
        </w:rPr>
      </w:pPr>
      <w:r w:rsidRPr="00C0013B">
        <w:rPr>
          <w:rFonts w:ascii="Times New Roman" w:hAnsi="Times New Roman"/>
          <w:noProof/>
        </w:rPr>
        <w:t>Visada vartokite šį vaistą tiksliai kaip nurodė gydytojas arba vaistininkas. Jeigu abejojate, kreipkitės į  gydytoją arba vaistininką.</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Metformin Teva negali pakeisti sveiko gyvenimo būdo privalumų. Laikykitės Jūsų gydytojo nurodymų apie mitybą ir reguliariai užsiimkite fizine veikla.</w:t>
      </w:r>
    </w:p>
    <w:p w:rsidR="00B80EAD" w:rsidRPr="00C0013B" w:rsidRDefault="00B80EAD" w:rsidP="00B80EAD">
      <w:pPr>
        <w:spacing w:after="0" w:line="240" w:lineRule="auto"/>
        <w:rPr>
          <w:rFonts w:ascii="Times New Roman" w:hAnsi="Times New Roman"/>
          <w:iCs/>
          <w:noProof/>
        </w:rPr>
      </w:pPr>
    </w:p>
    <w:p w:rsidR="00B80EAD" w:rsidRPr="007269CB" w:rsidRDefault="00B80EAD" w:rsidP="00B80EAD">
      <w:pPr>
        <w:spacing w:after="0" w:line="240" w:lineRule="auto"/>
        <w:rPr>
          <w:rFonts w:ascii="Times New Roman" w:hAnsi="Times New Roman"/>
          <w:i/>
          <w:iCs/>
          <w:noProof/>
        </w:rPr>
      </w:pPr>
      <w:r w:rsidRPr="007269CB">
        <w:rPr>
          <w:rFonts w:ascii="Times New Roman" w:hAnsi="Times New Roman"/>
          <w:i/>
          <w:iCs/>
          <w:noProof/>
        </w:rPr>
        <w:t>Rekomenduojama dozė</w:t>
      </w:r>
      <w:r w:rsidR="00FE4042">
        <w:rPr>
          <w:rFonts w:ascii="Times New Roman" w:hAnsi="Times New Roman"/>
          <w:i/>
          <w:iCs/>
          <w:noProof/>
        </w:rPr>
        <w:t xml:space="preserve"> yra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55877">
        <w:rPr>
          <w:rFonts w:ascii="Times New Roman" w:hAnsi="Times New Roman"/>
          <w:iCs/>
          <w:noProof/>
          <w:u w:val="single"/>
        </w:rPr>
        <w:t>10 metų ir vyresniems vaikams ir paaugliams</w:t>
      </w:r>
      <w:r w:rsidRPr="00C0013B">
        <w:rPr>
          <w:rFonts w:ascii="Times New Roman" w:hAnsi="Times New Roman"/>
          <w:iCs/>
          <w:noProof/>
        </w:rPr>
        <w:t xml:space="preserve"> </w:t>
      </w:r>
      <w:r w:rsidR="00FE4042">
        <w:rPr>
          <w:rFonts w:ascii="Times New Roman" w:hAnsi="Times New Roman"/>
          <w:iCs/>
          <w:noProof/>
        </w:rPr>
        <w:t>į</w:t>
      </w:r>
      <w:r w:rsidR="00FE4042" w:rsidRPr="00C0013B">
        <w:rPr>
          <w:rFonts w:ascii="Times New Roman" w:hAnsi="Times New Roman"/>
          <w:iCs/>
          <w:noProof/>
        </w:rPr>
        <w:t xml:space="preserve">prasta pradinė dozė </w:t>
      </w:r>
      <w:r w:rsidRPr="00C0013B">
        <w:rPr>
          <w:rFonts w:ascii="Times New Roman" w:hAnsi="Times New Roman"/>
          <w:iCs/>
          <w:noProof/>
        </w:rPr>
        <w:t>yra 500</w:t>
      </w:r>
      <w:r w:rsidR="00F60DA0">
        <w:rPr>
          <w:rFonts w:ascii="Times New Roman" w:hAnsi="Times New Roman"/>
          <w:iCs/>
          <w:noProof/>
        </w:rPr>
        <w:t> mg</w:t>
      </w:r>
      <w:r w:rsidRPr="00C0013B">
        <w:rPr>
          <w:rFonts w:ascii="Times New Roman" w:hAnsi="Times New Roman"/>
          <w:iCs/>
          <w:noProof/>
        </w:rPr>
        <w:t xml:space="preserve"> arba 850</w:t>
      </w:r>
      <w:r w:rsidR="00F60DA0">
        <w:rPr>
          <w:rFonts w:ascii="Times New Roman" w:hAnsi="Times New Roman"/>
          <w:iCs/>
          <w:noProof/>
        </w:rPr>
        <w:t> mg</w:t>
      </w:r>
      <w:r w:rsidRPr="00C0013B">
        <w:rPr>
          <w:rFonts w:ascii="Times New Roman" w:hAnsi="Times New Roman"/>
          <w:iCs/>
          <w:noProof/>
        </w:rPr>
        <w:t xml:space="preserve"> </w:t>
      </w:r>
      <w:r w:rsidR="00FE4042">
        <w:rPr>
          <w:rFonts w:ascii="Times New Roman" w:hAnsi="Times New Roman"/>
          <w:iCs/>
          <w:noProof/>
        </w:rPr>
        <w:t>metformino hidrochlorido</w:t>
      </w:r>
      <w:r w:rsidRPr="00C0013B">
        <w:rPr>
          <w:rFonts w:ascii="Times New Roman" w:hAnsi="Times New Roman"/>
          <w:iCs/>
          <w:noProof/>
        </w:rPr>
        <w:t xml:space="preserve"> vieną kartą per parą. Didžiausia paros dozė yra 2000</w:t>
      </w:r>
      <w:r w:rsidR="00F60DA0">
        <w:rPr>
          <w:rFonts w:ascii="Times New Roman" w:hAnsi="Times New Roman"/>
          <w:iCs/>
          <w:noProof/>
        </w:rPr>
        <w:t> mg</w:t>
      </w:r>
      <w:r w:rsidRPr="00C0013B">
        <w:rPr>
          <w:rFonts w:ascii="Times New Roman" w:hAnsi="Times New Roman"/>
          <w:iCs/>
          <w:noProof/>
        </w:rPr>
        <w:t xml:space="preserve"> metformino, padalyta į 2 arba 3 dozes. 10-12 metų vaikams rekomenduojama gydytis šiuo vaistu tik esant ypatingam gydytojo nurodymui, nes šio amžiaus pacientų gydymo patyrimas yra ribotas. </w:t>
      </w:r>
    </w:p>
    <w:p w:rsidR="00B80EAD" w:rsidRPr="00C0013B" w:rsidRDefault="00B80EAD" w:rsidP="00B80EAD">
      <w:pPr>
        <w:spacing w:after="0" w:line="240" w:lineRule="auto"/>
        <w:rPr>
          <w:rFonts w:ascii="Times New Roman" w:hAnsi="Times New Roman"/>
          <w:iCs/>
          <w:noProof/>
        </w:rPr>
      </w:pPr>
    </w:p>
    <w:p w:rsidR="00B80EAD" w:rsidRDefault="00B80EAD" w:rsidP="00B80EAD">
      <w:pPr>
        <w:spacing w:line="240" w:lineRule="auto"/>
        <w:rPr>
          <w:rFonts w:ascii="Times New Roman" w:hAnsi="Times New Roman"/>
          <w:noProof/>
        </w:rPr>
      </w:pPr>
      <w:r w:rsidRPr="00C55877">
        <w:rPr>
          <w:rFonts w:ascii="Times New Roman" w:hAnsi="Times New Roman"/>
          <w:noProof/>
          <w:u w:val="single"/>
        </w:rPr>
        <w:t>Suaugusiesiems</w:t>
      </w:r>
      <w:r w:rsidRPr="00C0013B">
        <w:rPr>
          <w:rFonts w:ascii="Times New Roman" w:hAnsi="Times New Roman"/>
          <w:noProof/>
        </w:rPr>
        <w:t xml:space="preserve"> įprasta pradinė dozė yra 500</w:t>
      </w:r>
      <w:r w:rsidR="00F60DA0">
        <w:rPr>
          <w:rFonts w:ascii="Times New Roman" w:hAnsi="Times New Roman"/>
          <w:noProof/>
        </w:rPr>
        <w:t> mg</w:t>
      </w:r>
      <w:r w:rsidRPr="00C0013B">
        <w:rPr>
          <w:rFonts w:ascii="Times New Roman" w:hAnsi="Times New Roman"/>
          <w:noProof/>
        </w:rPr>
        <w:t xml:space="preserve"> arba 850</w:t>
      </w:r>
      <w:r w:rsidR="00F60DA0">
        <w:rPr>
          <w:rFonts w:ascii="Times New Roman" w:hAnsi="Times New Roman"/>
          <w:noProof/>
        </w:rPr>
        <w:t> mg</w:t>
      </w:r>
      <w:r w:rsidRPr="00C0013B">
        <w:rPr>
          <w:rFonts w:ascii="Times New Roman" w:hAnsi="Times New Roman"/>
          <w:noProof/>
        </w:rPr>
        <w:t xml:space="preserve"> </w:t>
      </w:r>
      <w:r w:rsidR="00FE4042">
        <w:rPr>
          <w:rFonts w:ascii="Times New Roman" w:hAnsi="Times New Roman"/>
          <w:iCs/>
          <w:noProof/>
        </w:rPr>
        <w:t>metformino hidrochlorido</w:t>
      </w:r>
      <w:r w:rsidRPr="00C0013B">
        <w:rPr>
          <w:rFonts w:ascii="Times New Roman" w:hAnsi="Times New Roman"/>
          <w:lang w:eastAsia="lt-LT"/>
        </w:rPr>
        <w:t xml:space="preserve"> 2 arba 3 kartus per parą. </w:t>
      </w:r>
      <w:r w:rsidRPr="00C0013B">
        <w:rPr>
          <w:rFonts w:ascii="Times New Roman" w:hAnsi="Times New Roman"/>
          <w:noProof/>
        </w:rPr>
        <w:t>Didžiausia paros dozė yra 3000</w:t>
      </w:r>
      <w:r w:rsidR="00F60DA0">
        <w:rPr>
          <w:rFonts w:ascii="Times New Roman" w:hAnsi="Times New Roman"/>
          <w:noProof/>
        </w:rPr>
        <w:t> mg</w:t>
      </w:r>
      <w:r w:rsidRPr="00C0013B">
        <w:rPr>
          <w:rFonts w:ascii="Times New Roman" w:hAnsi="Times New Roman"/>
          <w:noProof/>
        </w:rPr>
        <w:t>, padalyta į 3 dozes.</w:t>
      </w:r>
    </w:p>
    <w:p w:rsidR="00601CAA" w:rsidRPr="00C0013B" w:rsidRDefault="00601CAA" w:rsidP="00B80EAD">
      <w:pPr>
        <w:spacing w:line="240" w:lineRule="auto"/>
        <w:rPr>
          <w:rFonts w:ascii="Times New Roman" w:hAnsi="Times New Roman"/>
          <w:noProof/>
        </w:rPr>
      </w:pPr>
      <w:r w:rsidRPr="00601CAA">
        <w:rPr>
          <w:rFonts w:ascii="Times New Roman" w:hAnsi="Times New Roman"/>
          <w:noProof/>
        </w:rPr>
        <w:t>Jeigu Jūsų inkstų funkcija yra susilpnėjusi, gydytojas gali skirti mažesnę dozę.</w:t>
      </w:r>
    </w:p>
    <w:p w:rsidR="00B80EAD" w:rsidRPr="00C0013B" w:rsidRDefault="00B80EAD" w:rsidP="00B80EAD">
      <w:pPr>
        <w:spacing w:line="240" w:lineRule="auto"/>
        <w:rPr>
          <w:rFonts w:ascii="Times New Roman" w:hAnsi="Times New Roman"/>
          <w:noProof/>
        </w:rPr>
      </w:pPr>
      <w:r w:rsidRPr="00C55877">
        <w:rPr>
          <w:rFonts w:ascii="Times New Roman" w:hAnsi="Times New Roman"/>
          <w:noProof/>
          <w:u w:val="single"/>
        </w:rPr>
        <w:t>Jeigu kartu vartojate insulino</w:t>
      </w:r>
      <w:r w:rsidRPr="00C0013B">
        <w:rPr>
          <w:rFonts w:ascii="Times New Roman" w:hAnsi="Times New Roman"/>
          <w:noProof/>
        </w:rPr>
        <w:t>, Jūsų gydytojas nurodys kaip pradėti vartoti Metformin Teva.</w:t>
      </w:r>
    </w:p>
    <w:p w:rsidR="00B80EAD" w:rsidRPr="00C0013B" w:rsidRDefault="00B80EAD" w:rsidP="00B80EAD">
      <w:pPr>
        <w:spacing w:line="240" w:lineRule="auto"/>
        <w:rPr>
          <w:rFonts w:ascii="Times New Roman" w:hAnsi="Times New Roman"/>
          <w:i/>
          <w:noProof/>
        </w:rPr>
      </w:pPr>
      <w:r w:rsidRPr="00C0013B">
        <w:rPr>
          <w:rFonts w:ascii="Times New Roman" w:hAnsi="Times New Roman"/>
          <w:i/>
          <w:noProof/>
        </w:rPr>
        <w:t>Stebėjimas</w:t>
      </w:r>
    </w:p>
    <w:p w:rsidR="00B80EAD" w:rsidRPr="00C0013B" w:rsidRDefault="00B80EAD" w:rsidP="005F34D9">
      <w:pPr>
        <w:pStyle w:val="Sraopastraipa"/>
        <w:numPr>
          <w:ilvl w:val="0"/>
          <w:numId w:val="24"/>
        </w:numPr>
        <w:spacing w:line="240" w:lineRule="auto"/>
        <w:ind w:left="567" w:hanging="567"/>
        <w:rPr>
          <w:rFonts w:ascii="Times New Roman" w:hAnsi="Times New Roman"/>
          <w:noProof/>
        </w:rPr>
      </w:pPr>
      <w:r w:rsidRPr="00C0013B">
        <w:rPr>
          <w:rFonts w:ascii="Times New Roman" w:hAnsi="Times New Roman"/>
          <w:noProof/>
        </w:rPr>
        <w:t xml:space="preserve">Jūsų gydytojas reguliariai atliks gliukozės kiekio kraujyje tyrimą ir pritaikys </w:t>
      </w:r>
      <w:r w:rsidRPr="00C0013B">
        <w:rPr>
          <w:rFonts w:ascii="Times New Roman" w:hAnsi="Times New Roman"/>
          <w:lang w:eastAsia="lt-LT"/>
        </w:rPr>
        <w:t>Metformin Teva dozę pagal gliukozės kiekio Jūsų kraujyje tyrimo duomenis. Reguliariai pasitarkite su gydytoju. Tai ypač svarbu vaikams ir paaugliams, arba jei esate senyvo amžiaus.</w:t>
      </w:r>
    </w:p>
    <w:p w:rsidR="00B80EAD" w:rsidRPr="00C0013B" w:rsidRDefault="00B80EAD" w:rsidP="005F34D9">
      <w:pPr>
        <w:pStyle w:val="Sraopastraipa"/>
        <w:numPr>
          <w:ilvl w:val="0"/>
          <w:numId w:val="24"/>
        </w:numPr>
        <w:spacing w:line="240" w:lineRule="auto"/>
        <w:ind w:left="567" w:hanging="567"/>
        <w:rPr>
          <w:rFonts w:ascii="Times New Roman" w:hAnsi="Times New Roman"/>
          <w:noProof/>
        </w:rPr>
      </w:pPr>
      <w:r w:rsidRPr="00C0013B">
        <w:rPr>
          <w:rFonts w:ascii="Times New Roman" w:hAnsi="Times New Roman"/>
          <w:noProof/>
        </w:rPr>
        <w:t>Jūsų gydytojas mažiausiai kartą per metus atliks inkstų veiklos tyrimą. Jeigu esate senyvo amžiaus arba jeigu inkstų veikla nėra normali, tokius tyrimus gali reikėti atlikti dažniau.</w:t>
      </w:r>
    </w:p>
    <w:p w:rsidR="00B80EAD" w:rsidRPr="00C0013B" w:rsidRDefault="00B80EAD" w:rsidP="00B80EAD">
      <w:pPr>
        <w:spacing w:after="0" w:line="240" w:lineRule="auto"/>
        <w:rPr>
          <w:rFonts w:ascii="Times New Roman" w:hAnsi="Times New Roman"/>
          <w:i/>
          <w:iCs/>
          <w:noProof/>
        </w:rPr>
      </w:pPr>
      <w:r w:rsidRPr="00C0013B">
        <w:rPr>
          <w:rFonts w:ascii="Times New Roman" w:hAnsi="Times New Roman"/>
          <w:i/>
          <w:iCs/>
          <w:noProof/>
        </w:rPr>
        <w:t xml:space="preserve">Kaip vartoti </w:t>
      </w:r>
      <w:r w:rsidRPr="00C0013B">
        <w:rPr>
          <w:rFonts w:ascii="Times New Roman" w:hAnsi="Times New Roman"/>
          <w:i/>
          <w:lang w:eastAsia="lt-LT"/>
        </w:rPr>
        <w:t>Metformin Teva?</w:t>
      </w:r>
    </w:p>
    <w:p w:rsidR="00B80EAD" w:rsidRPr="00C0013B" w:rsidRDefault="00B80EAD" w:rsidP="00B80EAD">
      <w:pPr>
        <w:spacing w:after="0" w:line="240" w:lineRule="auto"/>
        <w:rPr>
          <w:rFonts w:ascii="Times New Roman" w:hAnsi="Times New Roman"/>
          <w:iCs/>
          <w:noProof/>
        </w:rPr>
      </w:pPr>
    </w:p>
    <w:p w:rsidR="00FE4042" w:rsidRDefault="004106A2" w:rsidP="00B80EAD">
      <w:pPr>
        <w:spacing w:after="0" w:line="240" w:lineRule="auto"/>
        <w:rPr>
          <w:rFonts w:ascii="Times New Roman" w:hAnsi="Times New Roman"/>
          <w:iCs/>
          <w:noProof/>
        </w:rPr>
      </w:pPr>
      <w:r>
        <w:rPr>
          <w:rFonts w:ascii="Times New Roman" w:hAnsi="Times New Roman"/>
          <w:iCs/>
          <w:noProof/>
        </w:rPr>
        <w:t>T</w:t>
      </w:r>
      <w:r w:rsidR="00B80EAD" w:rsidRPr="00C0013B">
        <w:rPr>
          <w:rFonts w:ascii="Times New Roman" w:hAnsi="Times New Roman"/>
          <w:iCs/>
          <w:noProof/>
        </w:rPr>
        <w:t>abletę reikia nuryti valgio metu ar</w:t>
      </w:r>
      <w:r>
        <w:rPr>
          <w:rFonts w:ascii="Times New Roman" w:hAnsi="Times New Roman"/>
          <w:iCs/>
          <w:noProof/>
        </w:rPr>
        <w:t>ba</w:t>
      </w:r>
      <w:r w:rsidR="00B80EAD" w:rsidRPr="00C0013B">
        <w:rPr>
          <w:rFonts w:ascii="Times New Roman" w:hAnsi="Times New Roman"/>
          <w:iCs/>
          <w:noProof/>
        </w:rPr>
        <w:t xml:space="preserve"> pavalgius. Tai leis išvengti šalutinio poveikio virškinimo traktui. </w:t>
      </w:r>
    </w:p>
    <w:p w:rsidR="00B80EAD" w:rsidRPr="00C0013B" w:rsidRDefault="00B80EAD" w:rsidP="00B80EAD">
      <w:pPr>
        <w:spacing w:after="0" w:line="240" w:lineRule="auto"/>
        <w:rPr>
          <w:rFonts w:ascii="Times New Roman" w:hAnsi="Times New Roman"/>
          <w:noProof/>
        </w:rPr>
      </w:pPr>
      <w:r w:rsidRPr="00C0013B">
        <w:rPr>
          <w:rFonts w:ascii="Times New Roman" w:hAnsi="Times New Roman"/>
          <w:iCs/>
          <w:noProof/>
        </w:rPr>
        <w:t xml:space="preserve">Tablečių negalima smulkinti arba kramtyti. Užsigerkite kiekvieną tabletę stikline vandens. </w:t>
      </w:r>
    </w:p>
    <w:p w:rsidR="00B80EAD" w:rsidRPr="00C0013B" w:rsidRDefault="00B80EAD" w:rsidP="005F34D9">
      <w:pPr>
        <w:pStyle w:val="Sraopastraipa"/>
        <w:numPr>
          <w:ilvl w:val="0"/>
          <w:numId w:val="25"/>
        </w:numPr>
        <w:spacing w:after="0" w:line="240" w:lineRule="auto"/>
        <w:ind w:left="567" w:hanging="567"/>
        <w:rPr>
          <w:rFonts w:ascii="Times New Roman" w:hAnsi="Times New Roman"/>
          <w:noProof/>
        </w:rPr>
      </w:pPr>
      <w:r w:rsidRPr="00C0013B">
        <w:rPr>
          <w:rFonts w:ascii="Times New Roman" w:hAnsi="Times New Roman"/>
          <w:noProof/>
        </w:rPr>
        <w:t>Jeigu vartojate vieną dozę per parą, išgerkite ją iš ryto (per pusryčius).</w:t>
      </w:r>
    </w:p>
    <w:p w:rsidR="00B80EAD" w:rsidRPr="00C0013B" w:rsidRDefault="00B80EAD" w:rsidP="005F34D9">
      <w:pPr>
        <w:pStyle w:val="Sraopastraipa"/>
        <w:numPr>
          <w:ilvl w:val="0"/>
          <w:numId w:val="25"/>
        </w:numPr>
        <w:spacing w:after="0" w:line="240" w:lineRule="auto"/>
        <w:ind w:left="567" w:hanging="567"/>
        <w:rPr>
          <w:rFonts w:ascii="Times New Roman" w:hAnsi="Times New Roman"/>
          <w:noProof/>
        </w:rPr>
      </w:pPr>
      <w:r w:rsidRPr="00C0013B">
        <w:rPr>
          <w:rFonts w:ascii="Times New Roman" w:hAnsi="Times New Roman"/>
          <w:noProof/>
        </w:rPr>
        <w:t>Jeigu vartojate 2 dozes per parą, gerkite iš ryto (per pusryčius) ir vakare (per vakarienę).</w:t>
      </w:r>
    </w:p>
    <w:p w:rsidR="00B80EAD" w:rsidRPr="00C0013B" w:rsidRDefault="00B80EAD" w:rsidP="005F34D9">
      <w:pPr>
        <w:pStyle w:val="Sraopastraipa"/>
        <w:numPr>
          <w:ilvl w:val="0"/>
          <w:numId w:val="25"/>
        </w:numPr>
        <w:spacing w:after="0" w:line="240" w:lineRule="auto"/>
        <w:ind w:left="567" w:hanging="567"/>
        <w:rPr>
          <w:rFonts w:ascii="Times New Roman" w:hAnsi="Times New Roman"/>
          <w:noProof/>
        </w:rPr>
      </w:pPr>
      <w:r w:rsidRPr="00C0013B">
        <w:rPr>
          <w:rFonts w:ascii="Times New Roman" w:hAnsi="Times New Roman"/>
          <w:noProof/>
        </w:rPr>
        <w:t>Jeigu vartojate 3 dozes per parą, gerkite iš ryto (per pusryčius), per pietus ir vakare (per vakarienę).</w:t>
      </w:r>
    </w:p>
    <w:p w:rsidR="00FE4042" w:rsidRDefault="00FE4042" w:rsidP="00B80EAD">
      <w:pPr>
        <w:spacing w:after="0" w:line="240" w:lineRule="auto"/>
        <w:rPr>
          <w:rFonts w:ascii="Times New Roman" w:hAnsi="Times New Roman"/>
          <w:iCs/>
          <w:noProof/>
        </w:rPr>
      </w:pPr>
    </w:p>
    <w:p w:rsidR="00B80EAD" w:rsidRDefault="00FE4042" w:rsidP="00B80EAD">
      <w:pPr>
        <w:spacing w:after="0" w:line="240" w:lineRule="auto"/>
        <w:rPr>
          <w:rFonts w:ascii="Times New Roman" w:hAnsi="Times New Roman"/>
          <w:iCs/>
          <w:noProof/>
        </w:rPr>
      </w:pPr>
      <w:r w:rsidRPr="00C0013B">
        <w:rPr>
          <w:rFonts w:ascii="Times New Roman" w:hAnsi="Times New Roman"/>
          <w:iCs/>
          <w:noProof/>
        </w:rPr>
        <w:t xml:space="preserve">Tabletės </w:t>
      </w:r>
      <w:r w:rsidRPr="00C0013B">
        <w:rPr>
          <w:rFonts w:ascii="Times New Roman" w:hAnsi="Times New Roman"/>
          <w:noProof/>
        </w:rPr>
        <w:t>vagelė skirta tik tabletei perlaužti, jeigu ją visą būtų sunku nuryti.</w:t>
      </w:r>
    </w:p>
    <w:p w:rsidR="00FE4042" w:rsidRPr="00C0013B" w:rsidRDefault="00FE4042"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Jei po kurio vartojimo laiko manote, kad Metformin Teva poveikis yra per stiprus ar per silpnas, kreipkitės į gydytoją.</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b/>
          <w:bCs/>
        </w:rPr>
      </w:pPr>
      <w:r w:rsidRPr="00C0013B">
        <w:rPr>
          <w:rFonts w:ascii="Times New Roman" w:hAnsi="Times New Roman"/>
          <w:b/>
          <w:bCs/>
        </w:rPr>
        <w:t>Ką daryti pavartojus per didelę Metformin Teva dozę</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Pavartojus per didelę Metformin Teva dozę, gali pasireikšti </w:t>
      </w:r>
      <w:r w:rsidR="00FF08CC">
        <w:rPr>
          <w:rFonts w:ascii="Times New Roman" w:hAnsi="Times New Roman"/>
          <w:iCs/>
          <w:noProof/>
        </w:rPr>
        <w:t xml:space="preserve">pieno rūgšties </w:t>
      </w:r>
      <w:r w:rsidRPr="00C0013B">
        <w:rPr>
          <w:rFonts w:ascii="Times New Roman" w:hAnsi="Times New Roman"/>
          <w:iCs/>
          <w:noProof/>
        </w:rPr>
        <w:t xml:space="preserve">acidozė. </w:t>
      </w:r>
      <w:r w:rsidR="00FF08CC">
        <w:rPr>
          <w:rFonts w:ascii="Times New Roman" w:hAnsi="Times New Roman"/>
          <w:iCs/>
          <w:noProof/>
        </w:rPr>
        <w:t xml:space="preserve">Pieno rūgšties </w:t>
      </w:r>
      <w:r w:rsidRPr="00C0013B">
        <w:rPr>
          <w:rFonts w:ascii="Times New Roman" w:hAnsi="Times New Roman"/>
          <w:iCs/>
          <w:noProof/>
        </w:rPr>
        <w:t xml:space="preserve">acidozės požymiai </w:t>
      </w:r>
      <w:r w:rsidR="00FE4042">
        <w:rPr>
          <w:rFonts w:ascii="Times New Roman" w:hAnsi="Times New Roman"/>
          <w:iCs/>
          <w:noProof/>
        </w:rPr>
        <w:t>nėra specifiniai, tokie kaip</w:t>
      </w:r>
      <w:r w:rsidRPr="00C0013B">
        <w:rPr>
          <w:rFonts w:ascii="Times New Roman" w:hAnsi="Times New Roman"/>
          <w:iCs/>
          <w:noProof/>
        </w:rPr>
        <w:t xml:space="preserve"> pykinimas, vėmimas, pilvo skausmas su mėšlungiu, bloga bendra savijauta, nuovargiss ir pasunkėjęs kvėpavimas. </w:t>
      </w:r>
      <w:r w:rsidR="00FE4042" w:rsidRPr="00C55877">
        <w:rPr>
          <w:rFonts w:ascii="Times New Roman" w:hAnsi="Times New Roman"/>
        </w:rPr>
        <w:t xml:space="preserve">Kiti simptomai yra sumažėjusi kūno </w:t>
      </w:r>
      <w:r w:rsidR="00FE4042" w:rsidRPr="00C55877">
        <w:rPr>
          <w:rFonts w:ascii="Times New Roman" w:hAnsi="Times New Roman"/>
        </w:rPr>
        <w:lastRenderedPageBreak/>
        <w:t xml:space="preserve">temperatūra ir sulėtėjęs širdies ritmas. Jeigu Jums atsirado tokių simptomų, </w:t>
      </w:r>
      <w:r w:rsidR="00FE4042" w:rsidRPr="00C55877">
        <w:rPr>
          <w:rFonts w:ascii="Times New Roman" w:hAnsi="Times New Roman"/>
          <w:b/>
        </w:rPr>
        <w:t xml:space="preserve">tuojau pat nustokite vartoti </w:t>
      </w:r>
      <w:r w:rsidR="00FE4042">
        <w:rPr>
          <w:rFonts w:ascii="Times New Roman" w:hAnsi="Times New Roman"/>
          <w:b/>
        </w:rPr>
        <w:t>Metformin Teva</w:t>
      </w:r>
      <w:r w:rsidR="00FE4042" w:rsidRPr="00C55877">
        <w:rPr>
          <w:rFonts w:ascii="Times New Roman" w:hAnsi="Times New Roman"/>
          <w:b/>
        </w:rPr>
        <w:t xml:space="preserve"> ir nedelsiant susisiekite su gydytoju ar tiesiai kreipkitės į artimiausią ligoninę, nes pieno rūgšties gali komplikuotis koma.</w:t>
      </w:r>
    </w:p>
    <w:p w:rsidR="00B80EAD" w:rsidRPr="00C0013B" w:rsidRDefault="00B80EAD" w:rsidP="00B80EAD">
      <w:pPr>
        <w:spacing w:after="0" w:line="240" w:lineRule="auto"/>
        <w:rPr>
          <w:rFonts w:ascii="Times New Roman" w:hAnsi="Times New Roman"/>
          <w:iCs/>
          <w:noProof/>
        </w:rPr>
      </w:pPr>
    </w:p>
    <w:p w:rsidR="00B80EAD" w:rsidRPr="00170335" w:rsidRDefault="00B80EAD" w:rsidP="00B80EAD">
      <w:pPr>
        <w:spacing w:after="0" w:line="240" w:lineRule="auto"/>
        <w:rPr>
          <w:rFonts w:ascii="Times New Roman" w:hAnsi="Times New Roman"/>
        </w:rPr>
      </w:pPr>
      <w:r w:rsidRPr="00C0013B">
        <w:rPr>
          <w:rFonts w:ascii="Times New Roman" w:hAnsi="Times New Roman"/>
          <w:b/>
          <w:bCs/>
        </w:rPr>
        <w:t>Pamiršus pavartoti Metformin Teva</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Negalima vartoti dvigubos dozės norint kompensuoti praleistą tabletę. Ki</w:t>
      </w:r>
      <w:r w:rsidRPr="00C0013B">
        <w:rPr>
          <w:rFonts w:ascii="Times New Roman" w:hAnsi="Times New Roman"/>
          <w:iCs/>
        </w:rPr>
        <w:t xml:space="preserve">tą dozę reikia gerti įprastu laiku, ir toliau vaisto vartoti įprastai.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bookmarkStart w:id="81" w:name="_Toc129243142"/>
      <w:bookmarkStart w:id="82" w:name="_Toc129243267"/>
      <w:r w:rsidRPr="00C0013B">
        <w:rPr>
          <w:rFonts w:ascii="Times New Roman" w:hAnsi="Times New Roman"/>
          <w:iCs/>
          <w:noProof/>
        </w:rPr>
        <w:t>Jeigu kiltų daugiau klausimų dėl šio vaisto vartojimo, kreipkitės į gydytoją arba vaistininką.</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rPr>
      </w:pPr>
      <w:r w:rsidRPr="00C0013B">
        <w:rPr>
          <w:rFonts w:ascii="Times New Roman" w:hAnsi="Times New Roman"/>
          <w:b/>
        </w:rPr>
        <w:t>4.</w:t>
      </w:r>
      <w:r w:rsidRPr="00C0013B">
        <w:rPr>
          <w:rFonts w:ascii="Times New Roman" w:hAnsi="Times New Roman"/>
          <w:b/>
        </w:rPr>
        <w:tab/>
        <w:t>Galimas šalutinis poveikis</w:t>
      </w:r>
      <w:bookmarkEnd w:id="81"/>
      <w:bookmarkEnd w:id="82"/>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rPr>
      </w:pPr>
      <w:r w:rsidRPr="00C0013B">
        <w:rPr>
          <w:rFonts w:ascii="Times New Roman" w:hAnsi="Times New Roman"/>
          <w:noProof/>
        </w:rPr>
        <w:t>Šis vaistas, kaip ir visi kiti, gali sukelti šalutinį poveikį, nors jis pasireiškia ne visiems žmonėms.</w:t>
      </w:r>
    </w:p>
    <w:p w:rsidR="00B80EAD" w:rsidRDefault="00013154" w:rsidP="0013466C">
      <w:pPr>
        <w:pStyle w:val="BTEMEASMCA"/>
        <w:rPr>
          <w:b/>
        </w:rPr>
      </w:pPr>
      <w:r>
        <w:t>Ž</w:t>
      </w:r>
      <w:r w:rsidR="00B80EAD" w:rsidRPr="00C0013B">
        <w:t xml:space="preserve">emiau </w:t>
      </w:r>
      <w:r w:rsidR="001C61E8" w:rsidRPr="00C0013B">
        <w:t>išvardyt</w:t>
      </w:r>
      <w:r w:rsidR="001C61E8">
        <w:t>i</w:t>
      </w:r>
      <w:r w:rsidR="001C61E8" w:rsidRPr="00C0013B">
        <w:t xml:space="preserve"> šalutini</w:t>
      </w:r>
      <w:r w:rsidR="001C61E8">
        <w:t>ai</w:t>
      </w:r>
      <w:r w:rsidR="001C61E8" w:rsidRPr="00C0013B">
        <w:t xml:space="preserve"> </w:t>
      </w:r>
      <w:r w:rsidR="001C61E8">
        <w:t xml:space="preserve">reiškiniai </w:t>
      </w:r>
      <w:r w:rsidR="00E06E29">
        <w:t xml:space="preserve">yra labai </w:t>
      </w:r>
      <w:r w:rsidR="001C61E8">
        <w:t xml:space="preserve">sunkūs </w:t>
      </w:r>
      <w:r w:rsidR="00E06E29">
        <w:t xml:space="preserve">ir jei </w:t>
      </w:r>
      <w:r w:rsidR="001C61E8">
        <w:t xml:space="preserve">jie </w:t>
      </w:r>
      <w:r w:rsidR="00E06E29">
        <w:t xml:space="preserve">Jums </w:t>
      </w:r>
      <w:r>
        <w:t xml:space="preserve">pasireiškia, </w:t>
      </w:r>
      <w:r w:rsidRPr="00302BCB">
        <w:rPr>
          <w:b/>
        </w:rPr>
        <w:t>turite nedelsdami kreiptis medicinos pagalbos.</w:t>
      </w:r>
    </w:p>
    <w:p w:rsidR="00DC4A0E" w:rsidRDefault="00DC4A0E" w:rsidP="003671B9">
      <w:pPr>
        <w:pStyle w:val="BTEMEASMCA"/>
      </w:pPr>
    </w:p>
    <w:p w:rsidR="00AC6F85" w:rsidRPr="003671B9" w:rsidRDefault="0013466C" w:rsidP="0013466C">
      <w:pPr>
        <w:pStyle w:val="BTEMEASMCA"/>
        <w:rPr>
          <w:i/>
          <w:iCs/>
        </w:rPr>
      </w:pPr>
      <w:r w:rsidRPr="003671B9">
        <w:rPr>
          <w:i/>
          <w:iCs/>
        </w:rPr>
        <w:t>Labai reti šalutinio poveikio reiškiniai (</w:t>
      </w:r>
      <w:r w:rsidR="00AC6F85" w:rsidRPr="003671B9">
        <w:rPr>
          <w:i/>
          <w:iCs/>
        </w:rPr>
        <w:t xml:space="preserve">gali pasitreiškti </w:t>
      </w:r>
      <w:r w:rsidR="00646CDE" w:rsidRPr="003671B9">
        <w:rPr>
          <w:i/>
          <w:iCs/>
        </w:rPr>
        <w:t>rečiau</w:t>
      </w:r>
      <w:r w:rsidR="00AC6F85" w:rsidRPr="003671B9">
        <w:rPr>
          <w:i/>
          <w:iCs/>
        </w:rPr>
        <w:t xml:space="preserve"> kaip 1 iš 10</w:t>
      </w:r>
      <w:r w:rsidRPr="003671B9">
        <w:rPr>
          <w:i/>
          <w:iCs/>
        </w:rPr>
        <w:t> </w:t>
      </w:r>
      <w:r w:rsidR="00AC6F85" w:rsidRPr="003671B9">
        <w:rPr>
          <w:i/>
          <w:iCs/>
        </w:rPr>
        <w:t xml:space="preserve">000 </w:t>
      </w:r>
      <w:r w:rsidRPr="003671B9">
        <w:rPr>
          <w:i/>
          <w:iCs/>
        </w:rPr>
        <w:t>asmenų):</w:t>
      </w:r>
    </w:p>
    <w:p w:rsidR="00AC6F85" w:rsidRDefault="00AC6F85" w:rsidP="003671B9">
      <w:pPr>
        <w:pStyle w:val="BTEMEASMCA"/>
      </w:pPr>
      <w:r>
        <w:t xml:space="preserve">Metformin Teva </w:t>
      </w:r>
      <w:r w:rsidRPr="00AC6F85">
        <w:t>gali sukelti labai retą</w:t>
      </w:r>
      <w:r>
        <w:t>,</w:t>
      </w:r>
      <w:r w:rsidRPr="00AC6F85">
        <w:t xml:space="preserve"> tačiau labai sunkų šalutinį poveikį, vadinamą pieno rūgšties acidoze</w:t>
      </w:r>
      <w:r w:rsidR="001C61E8">
        <w:t xml:space="preserve">, ypatingai jeigu Jūsų inkstų funkcija nėra gera. Pieno rūgšties simptomai nėra specifiniai </w:t>
      </w:r>
      <w:r w:rsidRPr="00AC6F85">
        <w:t xml:space="preserve"> (žr. skyrių „Įspėjimai ir atsargumo priemonės“). </w:t>
      </w:r>
      <w:r w:rsidRPr="00302BCB">
        <w:rPr>
          <w:b/>
        </w:rPr>
        <w:t xml:space="preserve">Tokiu atveju turite nustoti vartoti </w:t>
      </w:r>
      <w:r w:rsidR="00E06E29" w:rsidRPr="00302BCB">
        <w:rPr>
          <w:b/>
        </w:rPr>
        <w:t>Metformin Teva</w:t>
      </w:r>
      <w:r w:rsidRPr="00302BCB">
        <w:rPr>
          <w:b/>
        </w:rPr>
        <w:t xml:space="preserve"> ir nedelsdami kreiptis į gydytoją arba artimiausią ligon</w:t>
      </w:r>
      <w:r w:rsidR="00E06E29" w:rsidRPr="00302BCB">
        <w:rPr>
          <w:b/>
        </w:rPr>
        <w:t>inę,</w:t>
      </w:r>
      <w:r w:rsidR="00E06E29">
        <w:t xml:space="preserve"> nes pieno rūgšties acidozė</w:t>
      </w:r>
      <w:r w:rsidRPr="00AC6F85">
        <w:t xml:space="preserve"> gali sukelti komą.</w:t>
      </w:r>
    </w:p>
    <w:p w:rsidR="00896E2D" w:rsidRPr="00896E2D" w:rsidRDefault="00E06E29" w:rsidP="003671B9">
      <w:pPr>
        <w:pStyle w:val="BTEMEASMCA"/>
      </w:pPr>
      <w:r w:rsidRPr="00896E2D">
        <w:t>Pakitę kepenų veiklos rodikliai ar hepatitas (kepenų uždegimas; tai gali pasireikšti nuovargiu, apetito stoka, svorio sumažėjimu su odos ir akių junginės gelta arba be jos).</w:t>
      </w:r>
      <w:r w:rsidR="001C61E8">
        <w:t xml:space="preserve"> </w:t>
      </w:r>
      <w:r w:rsidR="001C61E8" w:rsidRPr="006A2591">
        <w:t xml:space="preserve">Jeigu jums </w:t>
      </w:r>
      <w:r w:rsidR="001C61E8">
        <w:t xml:space="preserve">tai nutiko, </w:t>
      </w:r>
      <w:r w:rsidR="001C61E8" w:rsidRPr="00C55877">
        <w:rPr>
          <w:b/>
        </w:rPr>
        <w:t xml:space="preserve">nustokite vartoti </w:t>
      </w:r>
      <w:r w:rsidR="001C61E8">
        <w:rPr>
          <w:b/>
        </w:rPr>
        <w:t>Metformin Teva</w:t>
      </w:r>
      <w:r w:rsidR="001C61E8" w:rsidRPr="00C55877">
        <w:rPr>
          <w:b/>
        </w:rPr>
        <w:t xml:space="preserve"> ir </w:t>
      </w:r>
      <w:r w:rsidR="001C61E8" w:rsidRPr="001C61E8">
        <w:rPr>
          <w:b/>
        </w:rPr>
        <w:t>susisiekite su savo gydytoju</w:t>
      </w:r>
      <w:r w:rsidR="001C61E8" w:rsidRPr="00C55877">
        <w:rPr>
          <w:b/>
        </w:rPr>
        <w:t>.</w:t>
      </w:r>
    </w:p>
    <w:p w:rsidR="00896E2D" w:rsidRDefault="00896E2D" w:rsidP="003671B9">
      <w:pPr>
        <w:pStyle w:val="BTEMEASMCA"/>
      </w:pPr>
    </w:p>
    <w:p w:rsidR="00E06E29" w:rsidRPr="00896E2D" w:rsidRDefault="00426AE0" w:rsidP="0013466C">
      <w:pPr>
        <w:pStyle w:val="BTEMEASMCA"/>
      </w:pPr>
      <w:r w:rsidRPr="00896E2D">
        <w:t>Kiti šalutiniai poveikiai</w:t>
      </w:r>
    </w:p>
    <w:p w:rsidR="00426AE0" w:rsidRPr="00C0013B" w:rsidRDefault="00426AE0" w:rsidP="0013466C">
      <w:pPr>
        <w:pStyle w:val="BTEMEASMCA"/>
      </w:pPr>
    </w:p>
    <w:p w:rsidR="00B80EAD" w:rsidRPr="00C0013B" w:rsidRDefault="0013466C" w:rsidP="0013466C">
      <w:pPr>
        <w:pStyle w:val="BT-EMEASMCA"/>
        <w:rPr>
          <w:b/>
        </w:rPr>
      </w:pPr>
      <w:bookmarkStart w:id="83" w:name="_Hlk119940075"/>
      <w:r w:rsidRPr="003671B9">
        <w:rPr>
          <w:i/>
        </w:rPr>
        <w:t>Labai dažni šalutinio poveikio reiškiniai (gali pasitreiškti  ne rečiau kaip 1 iš 10</w:t>
      </w:r>
      <w:r>
        <w:rPr>
          <w:i/>
          <w:iCs w:val="0"/>
        </w:rPr>
        <w:t xml:space="preserve"> </w:t>
      </w:r>
      <w:r w:rsidRPr="003671B9">
        <w:rPr>
          <w:i/>
        </w:rPr>
        <w:t>asmenų)</w:t>
      </w:r>
      <w:bookmarkEnd w:id="83"/>
      <w:r w:rsidRPr="003671B9">
        <w:rPr>
          <w:i/>
        </w:rPr>
        <w:t>:</w:t>
      </w:r>
      <w:r w:rsidR="00B80EAD" w:rsidRPr="00C0013B">
        <w:rPr>
          <w:rStyle w:val="BTEMEASMCAChar"/>
          <w:iCs w:val="0"/>
        </w:rPr>
        <w:t xml:space="preserve">Virškinimo sutrikimai pykinimas, vėmimas ir viduriavimas, pilvo skausmas, apetito netekimas. Šie požymiai dažniausiai atsiranda pradėjus vartoti </w:t>
      </w:r>
      <w:r w:rsidR="00B80EAD" w:rsidRPr="00C0013B">
        <w:t xml:space="preserve">Metformin Teva </w:t>
      </w:r>
      <w:r w:rsidR="00B80EAD" w:rsidRPr="00C0013B">
        <w:rPr>
          <w:rStyle w:val="BTEMEASMCAChar"/>
          <w:iCs w:val="0"/>
        </w:rPr>
        <w:t xml:space="preserve">ir daugumai pacientų išnyksta savaime. Šių požymių galima išvengti padalijus paros dozę į dalis, geriant vaisto su maistu arba pavalgius. </w:t>
      </w:r>
      <w:r w:rsidR="00B80EAD" w:rsidRPr="00C0013B">
        <w:rPr>
          <w:rStyle w:val="BTEMEASMCAChar"/>
          <w:b/>
          <w:iCs w:val="0"/>
        </w:rPr>
        <w:t xml:space="preserve">Jeigu šie požymiai tęsiasi ilgą laiką, nutraukite </w:t>
      </w:r>
      <w:r w:rsidR="00B80EAD" w:rsidRPr="00C0013B">
        <w:rPr>
          <w:b/>
        </w:rPr>
        <w:t>Metformin Teva</w:t>
      </w:r>
      <w:r w:rsidR="00B80EAD" w:rsidRPr="00C0013B">
        <w:t xml:space="preserve"> </w:t>
      </w:r>
      <w:r w:rsidR="00B80EAD" w:rsidRPr="00C0013B">
        <w:rPr>
          <w:rStyle w:val="BTEMEASMCAChar"/>
          <w:b/>
          <w:iCs w:val="0"/>
        </w:rPr>
        <w:t>vartojimą ir pasikonsultuokite su savo gydytoju.</w:t>
      </w:r>
    </w:p>
    <w:p w:rsidR="00B80EAD" w:rsidRPr="00C0013B" w:rsidRDefault="00B80EAD" w:rsidP="00B80EAD">
      <w:pPr>
        <w:spacing w:after="0" w:line="240" w:lineRule="auto"/>
        <w:rPr>
          <w:rFonts w:ascii="Times New Roman" w:hAnsi="Times New Roman"/>
          <w:b/>
          <w:iCs/>
          <w:noProof/>
        </w:rPr>
      </w:pPr>
    </w:p>
    <w:p w:rsidR="00B80EAD" w:rsidRPr="00C0013B" w:rsidRDefault="0013466C" w:rsidP="00B80EAD">
      <w:pPr>
        <w:spacing w:after="0" w:line="240" w:lineRule="auto"/>
        <w:rPr>
          <w:rFonts w:ascii="Times New Roman" w:hAnsi="Times New Roman"/>
          <w:i/>
          <w:noProof/>
        </w:rPr>
      </w:pPr>
      <w:r>
        <w:rPr>
          <w:rFonts w:ascii="Times New Roman" w:hAnsi="Times New Roman"/>
          <w:i/>
          <w:noProof/>
        </w:rPr>
        <w:t>D</w:t>
      </w:r>
      <w:r w:rsidRPr="0013466C">
        <w:rPr>
          <w:rFonts w:ascii="Times New Roman" w:hAnsi="Times New Roman"/>
          <w:i/>
          <w:noProof/>
        </w:rPr>
        <w:t>ažni šalutinio poveikio reiškiniai (gali pasitreiškti  ne rečiau kaip 1 iš 10 asmenų)</w:t>
      </w:r>
      <w:r w:rsidR="00EE2892">
        <w:rPr>
          <w:rFonts w:ascii="Times New Roman" w:hAnsi="Times New Roman"/>
          <w:i/>
          <w:noProof/>
        </w:rPr>
        <w:t>:</w:t>
      </w:r>
    </w:p>
    <w:p w:rsidR="00B80EAD" w:rsidRDefault="00B80EAD" w:rsidP="007269CB">
      <w:pPr>
        <w:pStyle w:val="Sraopastraipa"/>
        <w:numPr>
          <w:ilvl w:val="0"/>
          <w:numId w:val="27"/>
        </w:numPr>
        <w:spacing w:after="0" w:line="240" w:lineRule="auto"/>
        <w:ind w:left="567" w:right="-241" w:hanging="567"/>
        <w:rPr>
          <w:rFonts w:ascii="Times New Roman" w:hAnsi="Times New Roman"/>
          <w:noProof/>
        </w:rPr>
      </w:pPr>
      <w:r w:rsidRPr="00C0013B">
        <w:rPr>
          <w:rFonts w:ascii="Times New Roman" w:hAnsi="Times New Roman"/>
          <w:noProof/>
        </w:rPr>
        <w:t>Skonio jutimo pokytis.</w:t>
      </w:r>
    </w:p>
    <w:p w:rsidR="00AD0D87" w:rsidRPr="00C0013B" w:rsidRDefault="00AD0D87" w:rsidP="007269CB">
      <w:pPr>
        <w:pStyle w:val="Sraopastraipa"/>
        <w:numPr>
          <w:ilvl w:val="0"/>
          <w:numId w:val="27"/>
        </w:numPr>
        <w:spacing w:after="0" w:line="240" w:lineRule="auto"/>
        <w:ind w:left="567" w:right="-241" w:hanging="567"/>
        <w:rPr>
          <w:rFonts w:ascii="Times New Roman" w:hAnsi="Times New Roman"/>
          <w:noProof/>
        </w:rPr>
      </w:pPr>
      <w:r w:rsidRPr="00D569B9">
        <w:rPr>
          <w:rStyle w:val="q4iawc"/>
          <w:rFonts w:ascii="Times New Roman" w:hAnsi="Times New Roman"/>
          <w:color w:val="000000"/>
        </w:rPr>
        <w:t xml:space="preserve">Sumažėjęs arba </w:t>
      </w:r>
      <w:r>
        <w:rPr>
          <w:rStyle w:val="q4iawc"/>
          <w:rFonts w:ascii="Times New Roman" w:hAnsi="Times New Roman"/>
          <w:color w:val="000000"/>
        </w:rPr>
        <w:t>mažas</w:t>
      </w:r>
      <w:r w:rsidRPr="00D569B9">
        <w:rPr>
          <w:rStyle w:val="q4iawc"/>
          <w:rFonts w:ascii="Times New Roman" w:hAnsi="Times New Roman"/>
          <w:color w:val="000000"/>
        </w:rPr>
        <w:t xml:space="preserve"> vitamino B12 kiekis kraujyje (simptomai gali būti didelis </w:t>
      </w:r>
      <w:r>
        <w:rPr>
          <w:rStyle w:val="q4iawc"/>
          <w:rFonts w:ascii="Times New Roman" w:hAnsi="Times New Roman"/>
          <w:color w:val="000000"/>
        </w:rPr>
        <w:t>pavargimas</w:t>
      </w:r>
      <w:r w:rsidRPr="00D569B9">
        <w:rPr>
          <w:rStyle w:val="q4iawc"/>
          <w:rFonts w:ascii="Times New Roman" w:hAnsi="Times New Roman"/>
          <w:color w:val="000000"/>
        </w:rPr>
        <w:t xml:space="preserve"> </w:t>
      </w:r>
      <w:r w:rsidR="00EE2892">
        <w:rPr>
          <w:rStyle w:val="q4iawc"/>
          <w:rFonts w:ascii="Times New Roman" w:hAnsi="Times New Roman"/>
          <w:color w:val="000000"/>
        </w:rPr>
        <w:t>[</w:t>
      </w:r>
      <w:r w:rsidRPr="00D569B9">
        <w:rPr>
          <w:rStyle w:val="q4iawc"/>
          <w:rFonts w:ascii="Times New Roman" w:hAnsi="Times New Roman"/>
          <w:color w:val="000000"/>
        </w:rPr>
        <w:t>nuovargis</w:t>
      </w:r>
      <w:r w:rsidR="00EE2892">
        <w:rPr>
          <w:rStyle w:val="q4iawc"/>
          <w:rFonts w:ascii="Times New Roman" w:hAnsi="Times New Roman"/>
          <w:color w:val="000000"/>
        </w:rPr>
        <w:t>]</w:t>
      </w:r>
      <w:r w:rsidRPr="00D569B9">
        <w:rPr>
          <w:rStyle w:val="q4iawc"/>
          <w:rFonts w:ascii="Times New Roman" w:hAnsi="Times New Roman"/>
          <w:color w:val="000000"/>
        </w:rPr>
        <w:t xml:space="preserve">, skausmingas ir raudonas liežuvis </w:t>
      </w:r>
      <w:r w:rsidR="00EE2892">
        <w:rPr>
          <w:rStyle w:val="q4iawc"/>
          <w:rFonts w:ascii="Times New Roman" w:hAnsi="Times New Roman"/>
          <w:color w:val="000000"/>
        </w:rPr>
        <w:t>[</w:t>
      </w:r>
      <w:r w:rsidRPr="00D569B9">
        <w:rPr>
          <w:rStyle w:val="q4iawc"/>
          <w:rFonts w:ascii="Times New Roman" w:hAnsi="Times New Roman"/>
          <w:color w:val="000000"/>
        </w:rPr>
        <w:t>glositas</w:t>
      </w:r>
      <w:r w:rsidR="00EE2892">
        <w:rPr>
          <w:rStyle w:val="q4iawc"/>
          <w:rFonts w:ascii="Times New Roman" w:hAnsi="Times New Roman"/>
          <w:color w:val="000000"/>
        </w:rPr>
        <w:t>]</w:t>
      </w:r>
      <w:r w:rsidRPr="00D569B9">
        <w:rPr>
          <w:rStyle w:val="q4iawc"/>
          <w:rFonts w:ascii="Times New Roman" w:hAnsi="Times New Roman"/>
          <w:color w:val="000000"/>
        </w:rPr>
        <w:t>, dilgčiojim</w:t>
      </w:r>
      <w:r>
        <w:rPr>
          <w:rStyle w:val="q4iawc"/>
          <w:rFonts w:ascii="Times New Roman" w:hAnsi="Times New Roman"/>
          <w:color w:val="000000"/>
        </w:rPr>
        <w:t>as</w:t>
      </w:r>
      <w:r w:rsidRPr="00D569B9">
        <w:rPr>
          <w:rStyle w:val="q4iawc"/>
          <w:rFonts w:ascii="Times New Roman" w:hAnsi="Times New Roman"/>
          <w:color w:val="000000"/>
        </w:rPr>
        <w:t xml:space="preserve"> </w:t>
      </w:r>
      <w:r w:rsidR="00EE2892">
        <w:rPr>
          <w:rStyle w:val="q4iawc"/>
          <w:rFonts w:ascii="Times New Roman" w:hAnsi="Times New Roman"/>
          <w:color w:val="000000"/>
        </w:rPr>
        <w:t>[</w:t>
      </w:r>
      <w:r w:rsidRPr="00D569B9">
        <w:rPr>
          <w:rStyle w:val="q4iawc"/>
          <w:rFonts w:ascii="Times New Roman" w:hAnsi="Times New Roman"/>
          <w:color w:val="000000"/>
        </w:rPr>
        <w:t>parestezija</w:t>
      </w:r>
      <w:r w:rsidR="00EE2892">
        <w:rPr>
          <w:rStyle w:val="q4iawc"/>
          <w:rFonts w:ascii="Times New Roman" w:hAnsi="Times New Roman"/>
          <w:color w:val="000000"/>
        </w:rPr>
        <w:t>]</w:t>
      </w:r>
      <w:r w:rsidRPr="00D569B9">
        <w:rPr>
          <w:rStyle w:val="q4iawc"/>
          <w:rFonts w:ascii="Times New Roman" w:hAnsi="Times New Roman"/>
          <w:color w:val="000000"/>
        </w:rPr>
        <w:t xml:space="preserve"> arba blyški arba geltona oda).</w:t>
      </w:r>
      <w:r w:rsidRPr="00D569B9">
        <w:rPr>
          <w:rFonts w:ascii="Times New Roman" w:hAnsi="Times New Roman"/>
          <w:color w:val="000000"/>
        </w:rPr>
        <w:t xml:space="preserve"> </w:t>
      </w:r>
      <w:r w:rsidRPr="00D569B9">
        <w:rPr>
          <w:rStyle w:val="q4iawc"/>
          <w:rFonts w:ascii="Times New Roman" w:hAnsi="Times New Roman"/>
          <w:color w:val="000000"/>
        </w:rPr>
        <w:t>Gydytojas gali paskirti kai kuriuos tyrimus, kad išsiaiškintų jūsų simptomų priežastį, nes kai kuriuos iš jų taip pat gali sukelti diabetas arba kitos nesusijusios sveikatos problemos</w:t>
      </w:r>
      <w:r>
        <w:rPr>
          <w:rStyle w:val="q4iawc"/>
          <w:rFonts w:ascii="Times New Roman" w:hAnsi="Times New Roman"/>
          <w:color w:val="000000"/>
        </w:rPr>
        <w:t>.</w:t>
      </w:r>
    </w:p>
    <w:p w:rsidR="00B80EAD" w:rsidRPr="003671B9" w:rsidRDefault="00B80EAD" w:rsidP="003671B9">
      <w:pPr>
        <w:pStyle w:val="Pataisymai"/>
        <w:rPr>
          <w:rFonts w:ascii="Times New Roman" w:hAnsi="Times New Roman"/>
          <w:noProof/>
        </w:rPr>
      </w:pPr>
    </w:p>
    <w:p w:rsidR="00B80EAD" w:rsidRPr="00C0013B" w:rsidRDefault="00EE2892" w:rsidP="00B80EAD">
      <w:pPr>
        <w:spacing w:after="0" w:line="240" w:lineRule="auto"/>
        <w:rPr>
          <w:rFonts w:ascii="Times New Roman" w:hAnsi="Times New Roman"/>
          <w:i/>
          <w:noProof/>
        </w:rPr>
      </w:pPr>
      <w:r w:rsidRPr="00EE2892">
        <w:rPr>
          <w:rFonts w:ascii="Times New Roman" w:hAnsi="Times New Roman"/>
          <w:i/>
          <w:noProof/>
        </w:rPr>
        <w:t xml:space="preserve">Labai </w:t>
      </w:r>
      <w:r>
        <w:rPr>
          <w:rFonts w:ascii="Times New Roman" w:hAnsi="Times New Roman"/>
          <w:i/>
          <w:noProof/>
        </w:rPr>
        <w:t>reti</w:t>
      </w:r>
      <w:r w:rsidRPr="00EE2892">
        <w:rPr>
          <w:rFonts w:ascii="Times New Roman" w:hAnsi="Times New Roman"/>
          <w:i/>
          <w:noProof/>
        </w:rPr>
        <w:t xml:space="preserve"> šalutinio poveikio reiškiniai (gali pasitreiškti  ne rečiau kaip 1 iš 10</w:t>
      </w:r>
      <w:r>
        <w:rPr>
          <w:rFonts w:ascii="Times New Roman" w:hAnsi="Times New Roman"/>
          <w:i/>
          <w:noProof/>
        </w:rPr>
        <w:t> 000</w:t>
      </w:r>
      <w:r w:rsidRPr="00EE2892">
        <w:rPr>
          <w:rFonts w:ascii="Times New Roman" w:hAnsi="Times New Roman"/>
          <w:i/>
          <w:noProof/>
        </w:rPr>
        <w:t xml:space="preserve"> asmenų)</w:t>
      </w:r>
    </w:p>
    <w:p w:rsidR="00B80EAD" w:rsidRPr="00C0013B" w:rsidRDefault="00B80EAD" w:rsidP="00033400">
      <w:pPr>
        <w:pStyle w:val="Sraopastraipa"/>
        <w:numPr>
          <w:ilvl w:val="0"/>
          <w:numId w:val="29"/>
        </w:numPr>
        <w:spacing w:after="0" w:line="240" w:lineRule="auto"/>
        <w:ind w:left="567" w:hanging="567"/>
        <w:rPr>
          <w:rFonts w:ascii="Times New Roman" w:hAnsi="Times New Roman"/>
          <w:iCs/>
          <w:noProof/>
        </w:rPr>
      </w:pPr>
      <w:r w:rsidRPr="00C0013B">
        <w:rPr>
          <w:rFonts w:ascii="Times New Roman" w:hAnsi="Times New Roman"/>
          <w:iCs/>
          <w:noProof/>
        </w:rPr>
        <w:t xml:space="preserve">Odos reakcijos: paraudimas, niežulys ir dilgėlinė. </w:t>
      </w:r>
    </w:p>
    <w:p w:rsidR="00E66F6B" w:rsidRDefault="00E66F6B" w:rsidP="00B80EAD">
      <w:pPr>
        <w:keepNext/>
        <w:tabs>
          <w:tab w:val="left" w:pos="567"/>
        </w:tabs>
        <w:spacing w:after="0" w:line="260" w:lineRule="exact"/>
        <w:jc w:val="both"/>
        <w:outlineLvl w:val="3"/>
        <w:rPr>
          <w:rFonts w:ascii="Times New Roman" w:hAnsi="Times New Roman"/>
          <w:b/>
          <w:bCs/>
          <w:snapToGrid w:val="0"/>
        </w:rPr>
      </w:pPr>
    </w:p>
    <w:p w:rsidR="00B80EAD" w:rsidRPr="00C0013B" w:rsidRDefault="00896E2D" w:rsidP="00B80EAD">
      <w:pPr>
        <w:keepNext/>
        <w:tabs>
          <w:tab w:val="left" w:pos="567"/>
        </w:tabs>
        <w:spacing w:after="0" w:line="260" w:lineRule="exact"/>
        <w:jc w:val="both"/>
        <w:outlineLvl w:val="3"/>
        <w:rPr>
          <w:rFonts w:ascii="Times New Roman" w:hAnsi="Times New Roman"/>
          <w:bCs/>
          <w:i/>
          <w:snapToGrid w:val="0"/>
          <w:u w:val="single"/>
        </w:rPr>
      </w:pPr>
      <w:r w:rsidRPr="007269CB">
        <w:rPr>
          <w:rFonts w:ascii="Times New Roman" w:hAnsi="Times New Roman"/>
          <w:b/>
          <w:bCs/>
          <w:snapToGrid w:val="0"/>
        </w:rPr>
        <w:t xml:space="preserve">Vaikams </w:t>
      </w:r>
      <w:r w:rsidR="00B80EAD" w:rsidRPr="007269CB">
        <w:rPr>
          <w:rFonts w:ascii="Times New Roman" w:hAnsi="Times New Roman"/>
          <w:b/>
          <w:bCs/>
          <w:snapToGrid w:val="0"/>
        </w:rPr>
        <w:t>ir paaugliams</w:t>
      </w: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Riboti duomenys, susiję su vaikais ir paaugliais, rodo, kad šalutinio poveikio požymių išraiška ir intensyvumas buvo panašūs į suaugusiųjų.</w:t>
      </w:r>
    </w:p>
    <w:p w:rsidR="00B80EAD" w:rsidRPr="00C0013B" w:rsidRDefault="00B80EAD" w:rsidP="00B80EAD">
      <w:pPr>
        <w:spacing w:after="0" w:line="240" w:lineRule="auto"/>
        <w:rPr>
          <w:rFonts w:ascii="Times New Roman" w:hAnsi="Times New Roman"/>
          <w:b/>
          <w:noProof/>
        </w:rPr>
      </w:pPr>
    </w:p>
    <w:p w:rsidR="00B80EAD" w:rsidRPr="00C0013B" w:rsidRDefault="00B80EAD" w:rsidP="00B80EAD">
      <w:pPr>
        <w:spacing w:after="0" w:line="240" w:lineRule="auto"/>
        <w:rPr>
          <w:rFonts w:ascii="Times New Roman" w:hAnsi="Times New Roman"/>
          <w:b/>
        </w:rPr>
      </w:pPr>
      <w:r w:rsidRPr="00C0013B">
        <w:rPr>
          <w:rFonts w:ascii="Times New Roman" w:hAnsi="Times New Roman"/>
          <w:b/>
          <w:noProof/>
        </w:rPr>
        <w:t>Pranešimas apie šalutinį poveikį</w:t>
      </w:r>
    </w:p>
    <w:p w:rsidR="00B80EAD" w:rsidRPr="00C0013B" w:rsidRDefault="00B80EAD" w:rsidP="00B80EAD">
      <w:pPr>
        <w:spacing w:after="0" w:line="240" w:lineRule="auto"/>
        <w:rPr>
          <w:rFonts w:ascii="Times New Roman" w:hAnsi="Times New Roman"/>
          <w:noProof/>
        </w:rPr>
      </w:pPr>
      <w:r w:rsidRPr="00C0013B">
        <w:rPr>
          <w:rFonts w:ascii="Times New Roman" w:hAnsi="Times New Roman"/>
          <w:noProof/>
        </w:rPr>
        <w:t>Jeigu pasireiškė šalutinis poveikis, įskaitant šiame lapelyje nenurodytą, pasakykite gydytojui, vaistininkui arba slaugytojui</w:t>
      </w:r>
      <w:r w:rsidRPr="00C0013B">
        <w:rPr>
          <w:rFonts w:ascii="Times New Roman" w:hAnsi="Times New Roman"/>
        </w:rPr>
        <w:t>.</w:t>
      </w:r>
      <w:r w:rsidR="00EE2892">
        <w:rPr>
          <w:rFonts w:ascii="Times New Roman" w:hAnsi="Times New Roman"/>
        </w:rPr>
        <w:t xml:space="preserve"> </w:t>
      </w:r>
      <w:r w:rsidR="00EE2892" w:rsidRPr="00EE2892">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EE2892" w:rsidRPr="00EE2892">
          <w:rPr>
            <w:rFonts w:ascii="Times New Roman" w:eastAsia="Times New Roman" w:hAnsi="Times New Roman"/>
            <w:snapToGrid w:val="0"/>
            <w:color w:val="0000FF"/>
            <w:szCs w:val="20"/>
            <w:u w:val="single"/>
          </w:rPr>
          <w:t>https://vapris.vvkt.lt/vvkt-web/public/nrv</w:t>
        </w:r>
      </w:hyperlink>
      <w:r w:rsidR="00EE2892" w:rsidRPr="00EE2892">
        <w:rPr>
          <w:rFonts w:ascii="Times New Roman" w:eastAsia="Times New Roman" w:hAnsi="Times New Roman"/>
          <w:snapToGrid w:val="0"/>
          <w:szCs w:val="20"/>
        </w:rPr>
        <w:t xml:space="preserve"> arba užpildant Paciento pranešimo apie įtariamą nepageidaujamą reakciją (ĮNR) formą, kuri skelbiama </w:t>
      </w:r>
      <w:hyperlink r:id="rId12" w:history="1">
        <w:r w:rsidR="00EE2892" w:rsidRPr="00EE2892">
          <w:rPr>
            <w:rFonts w:ascii="Times New Roman" w:eastAsia="Times New Roman" w:hAnsi="Times New Roman"/>
            <w:snapToGrid w:val="0"/>
            <w:color w:val="0000FF"/>
            <w:szCs w:val="20"/>
            <w:u w:val="single"/>
          </w:rPr>
          <w:t>https://www.vvkt.lt/index.php?4004286486</w:t>
        </w:r>
      </w:hyperlink>
      <w:r w:rsidR="00EE2892" w:rsidRPr="00EE2892">
        <w:rPr>
          <w:rFonts w:ascii="Times New Roman" w:eastAsia="Times New Roman" w:hAnsi="Times New Roman"/>
          <w:snapToGrid w:val="0"/>
          <w:szCs w:val="20"/>
        </w:rPr>
        <w:t xml:space="preserve">, ir atsiunčiant elektroniniu paštu </w:t>
      </w:r>
      <w:r w:rsidR="00EE2892" w:rsidRPr="00EE2892">
        <w:rPr>
          <w:rFonts w:ascii="Times New Roman" w:eastAsia="Times New Roman" w:hAnsi="Times New Roman"/>
          <w:snapToGrid w:val="0"/>
          <w:szCs w:val="20"/>
        </w:rPr>
        <w:lastRenderedPageBreak/>
        <w:t xml:space="preserve">(adresu </w:t>
      </w:r>
      <w:hyperlink r:id="rId13" w:history="1">
        <w:r w:rsidR="00EE2892" w:rsidRPr="00EE2892">
          <w:rPr>
            <w:rFonts w:ascii="Times New Roman" w:eastAsia="Times New Roman" w:hAnsi="Times New Roman"/>
            <w:snapToGrid w:val="0"/>
            <w:color w:val="0000FF"/>
            <w:szCs w:val="20"/>
            <w:u w:val="single"/>
          </w:rPr>
          <w:t>NepageidaujamaR@vvkt.lt</w:t>
        </w:r>
      </w:hyperlink>
      <w:r w:rsidR="00EE2892" w:rsidRPr="00EE2892">
        <w:rPr>
          <w:rFonts w:ascii="Times New Roman" w:eastAsia="Times New Roman" w:hAnsi="Times New Roman"/>
          <w:snapToGrid w:val="0"/>
          <w:szCs w:val="20"/>
        </w:rPr>
        <w:t>) arba nemokamu telefonu 8 800 73 568.</w:t>
      </w:r>
      <w:r w:rsidRPr="00C0013B">
        <w:rPr>
          <w:rFonts w:ascii="Times New Roman" w:hAnsi="Times New Roman"/>
          <w:noProof/>
        </w:rPr>
        <w:t>. Pranešdami apie šalutinį poveikį galite mums padėti gauti daugiau informacijos apie šio vaisto saugumą.</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iCs/>
          <w:noProof/>
        </w:rPr>
      </w:pPr>
      <w:bookmarkStart w:id="84" w:name="_Toc129243143"/>
      <w:bookmarkStart w:id="85" w:name="_Toc129243268"/>
      <w:r w:rsidRPr="00C0013B">
        <w:rPr>
          <w:rFonts w:ascii="Times New Roman" w:hAnsi="Times New Roman"/>
          <w:b/>
        </w:rPr>
        <w:t>5.</w:t>
      </w:r>
      <w:r w:rsidRPr="00C0013B">
        <w:rPr>
          <w:rFonts w:ascii="Times New Roman" w:hAnsi="Times New Roman"/>
          <w:b/>
        </w:rPr>
        <w:tab/>
        <w:t xml:space="preserve">Kaip laikyti </w:t>
      </w:r>
      <w:bookmarkEnd w:id="84"/>
      <w:bookmarkEnd w:id="85"/>
      <w:r w:rsidRPr="00C0013B">
        <w:rPr>
          <w:rFonts w:ascii="Times New Roman" w:hAnsi="Times New Roman"/>
          <w:b/>
          <w:lang w:eastAsia="lt-LT"/>
        </w:rPr>
        <w:t>Metformin Teva</w:t>
      </w:r>
    </w:p>
    <w:p w:rsidR="00B80EAD" w:rsidRPr="00C0013B" w:rsidRDefault="00B80EAD" w:rsidP="00B80EAD">
      <w:pPr>
        <w:spacing w:after="0" w:line="240" w:lineRule="auto"/>
        <w:rPr>
          <w:rFonts w:ascii="Times New Roman" w:hAnsi="Times New Roman"/>
          <w:noProof/>
        </w:rPr>
      </w:pPr>
    </w:p>
    <w:p w:rsidR="00FE4042" w:rsidRPr="00C0013B" w:rsidRDefault="00B80EAD" w:rsidP="00FE4042">
      <w:pPr>
        <w:spacing w:after="0" w:line="240" w:lineRule="auto"/>
        <w:rPr>
          <w:rFonts w:ascii="Times New Roman" w:hAnsi="Times New Roman"/>
          <w:iCs/>
          <w:noProof/>
        </w:rPr>
      </w:pPr>
      <w:r w:rsidRPr="00C0013B">
        <w:rPr>
          <w:rFonts w:ascii="Times New Roman" w:hAnsi="Times New Roman"/>
          <w:noProof/>
        </w:rPr>
        <w:t>Šį vaistą laikykite vaikams nepastebimoje ir nepasiekiamoje vietoje.</w:t>
      </w:r>
      <w:r w:rsidR="00FE4042">
        <w:rPr>
          <w:rFonts w:ascii="Times New Roman" w:hAnsi="Times New Roman"/>
          <w:noProof/>
        </w:rPr>
        <w:t xml:space="preserve"> </w:t>
      </w:r>
      <w:r w:rsidR="00FE4042" w:rsidRPr="00C0013B">
        <w:rPr>
          <w:rFonts w:ascii="Times New Roman" w:hAnsi="Times New Roman"/>
          <w:iCs/>
          <w:noProof/>
        </w:rPr>
        <w:t xml:space="preserve">Jeigu </w:t>
      </w:r>
      <w:r w:rsidR="00FE4042" w:rsidRPr="00C0013B">
        <w:rPr>
          <w:rFonts w:ascii="Times New Roman" w:hAnsi="Times New Roman"/>
          <w:lang w:eastAsia="lt-LT"/>
        </w:rPr>
        <w:t xml:space="preserve">Metformin Teva </w:t>
      </w:r>
      <w:r w:rsidR="00FE4042" w:rsidRPr="00C0013B">
        <w:rPr>
          <w:rFonts w:ascii="Times New Roman" w:hAnsi="Times New Roman"/>
          <w:iCs/>
          <w:noProof/>
        </w:rPr>
        <w:t>skiriamas vartoti vaikui, tėvai arba globėjai turi prižiūrėti, kaip vaistas vartojamas.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Ant kartono dėžutės ar lizdinės plokštelės po „</w:t>
      </w:r>
      <w:r w:rsidRPr="000008E0">
        <w:rPr>
          <w:rFonts w:ascii="Times New Roman" w:hAnsi="Times New Roman"/>
          <w:highlight w:val="lightGray"/>
        </w:rPr>
        <w:t>Tinka iki/</w:t>
      </w:r>
      <w:r w:rsidRPr="00C0013B">
        <w:rPr>
          <w:rFonts w:ascii="Times New Roman" w:hAnsi="Times New Roman"/>
          <w:iCs/>
          <w:noProof/>
        </w:rPr>
        <w:t>EXP“ nurodytam tinkamumo laikui pasibaigus, šio vaisto vartoti negalima.</w:t>
      </w:r>
      <w:r w:rsidRPr="00C0013B">
        <w:rPr>
          <w:rFonts w:ascii="Times New Roman" w:hAnsi="Times New Roman"/>
          <w:iCs/>
        </w:rPr>
        <w:t xml:space="preserve"> Vaistas tinkamas vartoti iki paskutinės nurodyto mėnesio dienos.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 xml:space="preserve">Šiam </w:t>
      </w:r>
      <w:r w:rsidR="00C35353">
        <w:rPr>
          <w:rFonts w:ascii="Times New Roman" w:hAnsi="Times New Roman"/>
          <w:lang w:eastAsia="lt-LT"/>
        </w:rPr>
        <w:t>vaistui</w:t>
      </w:r>
      <w:r w:rsidRPr="00C0013B">
        <w:rPr>
          <w:rFonts w:ascii="Times New Roman" w:hAnsi="Times New Roman"/>
          <w:lang w:eastAsia="lt-LT"/>
        </w:rPr>
        <w:t xml:space="preserve"> specialių laikymo sąlygų nereikia.</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Vaistų negalima išmesti į kanalizaciją arba su buitinėmis atliekomis. Kaip išmesti nereikalingus vaistus, klauskite vaistininko. Šios priemonės padės apsaugoti aplinką.</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ind w:left="567" w:hanging="567"/>
        <w:rPr>
          <w:rFonts w:ascii="Times New Roman" w:hAnsi="Times New Roman"/>
          <w:b/>
        </w:rPr>
      </w:pPr>
      <w:bookmarkStart w:id="86" w:name="_Toc129243144"/>
      <w:bookmarkStart w:id="87" w:name="_Toc129243269"/>
      <w:r w:rsidRPr="00C0013B">
        <w:rPr>
          <w:rFonts w:ascii="Times New Roman" w:hAnsi="Times New Roman"/>
          <w:b/>
        </w:rPr>
        <w:t>6.</w:t>
      </w:r>
      <w:r w:rsidRPr="00C0013B">
        <w:rPr>
          <w:rFonts w:ascii="Times New Roman" w:hAnsi="Times New Roman"/>
          <w:b/>
        </w:rPr>
        <w:tab/>
        <w:t>Pakuotės turinys ir kita informacija</w:t>
      </w:r>
      <w:bookmarkEnd w:id="86"/>
      <w:bookmarkEnd w:id="87"/>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b/>
          <w:bCs/>
        </w:rPr>
      </w:pPr>
      <w:r w:rsidRPr="00C0013B">
        <w:rPr>
          <w:rFonts w:ascii="Times New Roman" w:hAnsi="Times New Roman"/>
          <w:b/>
          <w:bCs/>
        </w:rPr>
        <w:t>Metformin Teva sudėtis</w:t>
      </w:r>
    </w:p>
    <w:p w:rsidR="00B80EAD" w:rsidRPr="00C0013B" w:rsidRDefault="00B80EAD" w:rsidP="00E742D3">
      <w:pPr>
        <w:pStyle w:val="Sraopastraipa"/>
        <w:numPr>
          <w:ilvl w:val="0"/>
          <w:numId w:val="32"/>
        </w:numPr>
        <w:spacing w:after="0" w:line="240" w:lineRule="auto"/>
        <w:ind w:left="567" w:hanging="567"/>
        <w:rPr>
          <w:rFonts w:ascii="Times New Roman" w:hAnsi="Times New Roman"/>
          <w:iCs/>
          <w:noProof/>
        </w:rPr>
      </w:pPr>
      <w:r w:rsidRPr="00C0013B">
        <w:rPr>
          <w:rFonts w:ascii="Times New Roman" w:hAnsi="Times New Roman"/>
          <w:iCs/>
          <w:noProof/>
        </w:rPr>
        <w:t>Veiklioji medžiaga yra metformino hidrochloridas. Kiekvienoje tabletėje yra 1000</w:t>
      </w:r>
      <w:r w:rsidR="008D69FA">
        <w:rPr>
          <w:rFonts w:ascii="Times New Roman" w:hAnsi="Times New Roman"/>
          <w:iCs/>
          <w:noProof/>
        </w:rPr>
        <w:t> </w:t>
      </w:r>
      <w:r w:rsidRPr="00C0013B">
        <w:rPr>
          <w:rFonts w:ascii="Times New Roman" w:hAnsi="Times New Roman"/>
          <w:iCs/>
          <w:noProof/>
        </w:rPr>
        <w:t>mg metformino hidrochlorido, atitinkančio 780</w:t>
      </w:r>
      <w:r w:rsidR="008D69FA">
        <w:rPr>
          <w:rFonts w:ascii="Times New Roman" w:hAnsi="Times New Roman"/>
          <w:iCs/>
          <w:noProof/>
        </w:rPr>
        <w:t> </w:t>
      </w:r>
      <w:r w:rsidRPr="00C0013B">
        <w:rPr>
          <w:rFonts w:ascii="Times New Roman" w:hAnsi="Times New Roman"/>
          <w:iCs/>
          <w:noProof/>
        </w:rPr>
        <w:t>mg metformino.</w:t>
      </w:r>
    </w:p>
    <w:p w:rsidR="00B80EAD" w:rsidRPr="00C0013B" w:rsidRDefault="00B80EAD" w:rsidP="00E742D3">
      <w:pPr>
        <w:pStyle w:val="Sraopastraipa"/>
        <w:numPr>
          <w:ilvl w:val="0"/>
          <w:numId w:val="32"/>
        </w:numPr>
        <w:spacing w:after="0" w:line="240" w:lineRule="auto"/>
        <w:ind w:left="567" w:hanging="567"/>
        <w:rPr>
          <w:rFonts w:ascii="Times New Roman" w:hAnsi="Times New Roman"/>
          <w:iCs/>
          <w:noProof/>
        </w:rPr>
      </w:pPr>
      <w:r w:rsidRPr="00C0013B">
        <w:rPr>
          <w:rFonts w:ascii="Times New Roman" w:hAnsi="Times New Roman"/>
          <w:iCs/>
          <w:noProof/>
        </w:rPr>
        <w:t xml:space="preserve">Pagalbinės medžiagos </w:t>
      </w:r>
      <w:r w:rsidR="001C61E8">
        <w:rPr>
          <w:rFonts w:ascii="Times New Roman" w:hAnsi="Times New Roman"/>
          <w:iCs/>
          <w:noProof/>
        </w:rPr>
        <w:t xml:space="preserve">yra: </w:t>
      </w:r>
      <w:r w:rsidRPr="00C0013B">
        <w:rPr>
          <w:rFonts w:ascii="Times New Roman" w:hAnsi="Times New Roman"/>
          <w:iCs/>
          <w:noProof/>
        </w:rPr>
        <w:t>tabletės branduolyje</w:t>
      </w:r>
      <w:r w:rsidR="001C61E8">
        <w:rPr>
          <w:rFonts w:ascii="Times New Roman" w:hAnsi="Times New Roman"/>
          <w:iCs/>
          <w:noProof/>
        </w:rPr>
        <w:t xml:space="preserve">: </w:t>
      </w:r>
      <w:r w:rsidRPr="00C0013B">
        <w:rPr>
          <w:rFonts w:ascii="Times New Roman" w:hAnsi="Times New Roman"/>
          <w:iCs/>
          <w:noProof/>
        </w:rPr>
        <w:t>povidonas (K30), bevandenis koloidinis silicio dioksidas, magnio stearatas; plėvelėje</w:t>
      </w:r>
      <w:r w:rsidR="001C61E8">
        <w:rPr>
          <w:rFonts w:ascii="Times New Roman" w:hAnsi="Times New Roman"/>
          <w:iCs/>
          <w:noProof/>
        </w:rPr>
        <w:t xml:space="preserve">: </w:t>
      </w:r>
      <w:r w:rsidRPr="00C0013B">
        <w:rPr>
          <w:rFonts w:ascii="Times New Roman" w:hAnsi="Times New Roman"/>
          <w:iCs/>
          <w:noProof/>
        </w:rPr>
        <w:t>hipromeliozė (E464), makrogolis 400 ir dažiklis titano dioksidas (E171).</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b/>
          <w:bCs/>
        </w:rPr>
      </w:pPr>
      <w:r w:rsidRPr="00C0013B">
        <w:rPr>
          <w:rFonts w:ascii="Times New Roman" w:hAnsi="Times New Roman"/>
          <w:b/>
          <w:bCs/>
        </w:rPr>
        <w:t>Metformin Teva išvaizda ir kiekis pakuotėje</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Baltos</w:t>
      </w:r>
      <w:r w:rsidR="006F607D">
        <w:rPr>
          <w:rFonts w:ascii="Times New Roman" w:hAnsi="Times New Roman"/>
          <w:iCs/>
          <w:noProof/>
        </w:rPr>
        <w:t xml:space="preserve"> arba balkšvos</w:t>
      </w:r>
      <w:r w:rsidRPr="00C0013B">
        <w:rPr>
          <w:rFonts w:ascii="Times New Roman" w:hAnsi="Times New Roman"/>
          <w:iCs/>
          <w:noProof/>
        </w:rPr>
        <w:t xml:space="preserve">, ovalo formos, 18,6 mm x 9,3 mm dydžio </w:t>
      </w:r>
      <w:r w:rsidR="006F607D">
        <w:rPr>
          <w:rFonts w:ascii="Times New Roman" w:hAnsi="Times New Roman"/>
          <w:iCs/>
          <w:noProof/>
        </w:rPr>
        <w:t xml:space="preserve">plėvele dengtos </w:t>
      </w:r>
      <w:r w:rsidRPr="00C0013B">
        <w:rPr>
          <w:rFonts w:ascii="Times New Roman" w:hAnsi="Times New Roman"/>
          <w:iCs/>
          <w:noProof/>
        </w:rPr>
        <w:t>tabletės su vagele, kurių vienoje pusėje yra įspaudas „9/3“, o kitoje „72/14“.</w:t>
      </w:r>
      <w:r w:rsidR="00D030B1">
        <w:rPr>
          <w:rFonts w:ascii="Times New Roman" w:hAnsi="Times New Roman"/>
          <w:iCs/>
          <w:noProof/>
        </w:rPr>
        <w:t xml:space="preserve"> </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 xml:space="preserve">Metformin Teva 1000 mg tiekiamas pakuotėmis </w:t>
      </w:r>
      <w:r w:rsidR="00787CA5">
        <w:rPr>
          <w:rFonts w:ascii="Times New Roman" w:hAnsi="Times New Roman"/>
          <w:iCs/>
          <w:noProof/>
        </w:rPr>
        <w:t xml:space="preserve">lizdinėse plokštelėse </w:t>
      </w:r>
      <w:r w:rsidRPr="00C0013B">
        <w:rPr>
          <w:rFonts w:ascii="Times New Roman" w:hAnsi="Times New Roman"/>
          <w:iCs/>
          <w:noProof/>
        </w:rPr>
        <w:t>po 15, 28, 30, 50, 60, 84, 90, 120 arba 180 plėvele dengtų tablečių. Pakuotėse gydymo įstaigoms: 50x1, 600 plėvele dengtų tablečių.</w:t>
      </w:r>
    </w:p>
    <w:p w:rsidR="00B80EAD" w:rsidRDefault="00787CA5" w:rsidP="00B80EAD">
      <w:pPr>
        <w:spacing w:after="0" w:line="240" w:lineRule="auto"/>
        <w:rPr>
          <w:rFonts w:ascii="Times New Roman" w:hAnsi="Times New Roman"/>
          <w:iCs/>
          <w:noProof/>
        </w:rPr>
      </w:pPr>
      <w:r w:rsidRPr="00787CA5">
        <w:rPr>
          <w:rFonts w:ascii="Times New Roman" w:hAnsi="Times New Roman"/>
          <w:iCs/>
          <w:noProof/>
        </w:rPr>
        <w:t>Metformin Teva 1000 mg taip pat gali būti tiekiamas buteliukuose po 60, 100 ir 180 plėvele dengtų tablečių.</w:t>
      </w:r>
    </w:p>
    <w:p w:rsidR="00787CA5" w:rsidRPr="00C0013B" w:rsidRDefault="00787CA5"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Gali būti tiekiamos ne visų dydžių pakuotės.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b/>
          <w:bCs/>
        </w:rPr>
      </w:pPr>
      <w:r w:rsidRPr="00C0013B">
        <w:rPr>
          <w:rFonts w:ascii="Times New Roman" w:hAnsi="Times New Roman"/>
          <w:b/>
          <w:bCs/>
        </w:rPr>
        <w:t>Registruotojas ir gamintojas</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
        </w:rPr>
      </w:pPr>
      <w:r w:rsidRPr="00C0013B">
        <w:rPr>
          <w:rFonts w:ascii="Times New Roman" w:hAnsi="Times New Roman"/>
          <w:i/>
        </w:rPr>
        <w:t>Registruotojas</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Teva Pharma B.V.</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Swensweg 5</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2031 GA Haarlem</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Nyderlandai</w:t>
      </w:r>
    </w:p>
    <w:p w:rsidR="00B80EAD" w:rsidRPr="00C0013B" w:rsidRDefault="00B80EAD" w:rsidP="00B80EAD">
      <w:pPr>
        <w:spacing w:after="0" w:line="240" w:lineRule="auto"/>
        <w:rPr>
          <w:rFonts w:ascii="Times New Roman" w:hAnsi="Times New Roman"/>
          <w:bCs/>
        </w:rPr>
      </w:pPr>
    </w:p>
    <w:p w:rsidR="00B80EAD" w:rsidRPr="00C0013B" w:rsidRDefault="00B80EAD" w:rsidP="00B80EAD">
      <w:pPr>
        <w:spacing w:after="0" w:line="240" w:lineRule="auto"/>
        <w:rPr>
          <w:rFonts w:ascii="Times New Roman" w:hAnsi="Times New Roman"/>
          <w:bCs/>
          <w:i/>
        </w:rPr>
      </w:pPr>
      <w:r w:rsidRPr="00C0013B">
        <w:rPr>
          <w:rFonts w:ascii="Times New Roman" w:hAnsi="Times New Roman"/>
          <w:bCs/>
          <w:i/>
        </w:rPr>
        <w:t>Gamintojas</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 xml:space="preserve">TEVA Pharmaceutical Works Private Limited Company </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Pallagi út 13</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4042 Debrecen</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Vengrija</w:t>
      </w:r>
    </w:p>
    <w:p w:rsidR="00B80EAD" w:rsidRPr="00C0013B" w:rsidRDefault="00B80EAD" w:rsidP="00B80EAD">
      <w:pPr>
        <w:spacing w:after="0" w:line="240" w:lineRule="auto"/>
        <w:rPr>
          <w:rFonts w:ascii="Times New Roman" w:hAnsi="Times New Roman"/>
          <w:lang w:eastAsia="lt-LT"/>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 xml:space="preserve">arba </w:t>
      </w:r>
    </w:p>
    <w:p w:rsidR="00B80EAD" w:rsidRPr="00C0013B" w:rsidRDefault="00B80EAD" w:rsidP="00B80EAD">
      <w:pPr>
        <w:spacing w:after="0" w:line="240" w:lineRule="auto"/>
        <w:rPr>
          <w:rFonts w:ascii="Times New Roman" w:hAnsi="Times New Roman"/>
          <w:lang w:eastAsia="lt-LT"/>
        </w:rPr>
      </w:pP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 xml:space="preserve">Merckle GmbH </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lastRenderedPageBreak/>
        <w:t>Ludwig-Merckle-Strasse 3</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89143 Blaubeuren-Weiler</w:t>
      </w:r>
    </w:p>
    <w:p w:rsidR="00B80EAD" w:rsidRPr="00C0013B" w:rsidRDefault="00B80EAD" w:rsidP="00B80EAD">
      <w:pPr>
        <w:spacing w:after="0" w:line="240" w:lineRule="auto"/>
        <w:rPr>
          <w:rFonts w:ascii="Times New Roman" w:hAnsi="Times New Roman"/>
          <w:lang w:eastAsia="lt-LT"/>
        </w:rPr>
      </w:pPr>
      <w:r w:rsidRPr="00C0013B">
        <w:rPr>
          <w:rFonts w:ascii="Times New Roman" w:hAnsi="Times New Roman"/>
          <w:lang w:eastAsia="lt-LT"/>
        </w:rPr>
        <w:t>Vokietija</w:t>
      </w:r>
    </w:p>
    <w:p w:rsidR="00B80EAD" w:rsidRDefault="00B80EAD" w:rsidP="00B80EAD">
      <w:pPr>
        <w:spacing w:after="0" w:line="240" w:lineRule="auto"/>
        <w:rPr>
          <w:rFonts w:ascii="Times New Roman" w:hAnsi="Times New Roman"/>
          <w:iCs/>
          <w:noProof/>
        </w:rPr>
      </w:pPr>
    </w:p>
    <w:p w:rsidR="00C42859" w:rsidRDefault="00C42859" w:rsidP="00B80EAD">
      <w:pPr>
        <w:spacing w:after="0" w:line="240" w:lineRule="auto"/>
        <w:rPr>
          <w:rFonts w:ascii="Times New Roman" w:hAnsi="Times New Roman"/>
          <w:iCs/>
          <w:noProof/>
        </w:rPr>
      </w:pPr>
      <w:r>
        <w:rPr>
          <w:rFonts w:ascii="Times New Roman" w:hAnsi="Times New Roman"/>
          <w:iCs/>
          <w:noProof/>
        </w:rPr>
        <w:t>arba</w:t>
      </w:r>
    </w:p>
    <w:p w:rsidR="00C42859" w:rsidRDefault="00C42859" w:rsidP="00B80EAD">
      <w:pPr>
        <w:spacing w:after="0" w:line="240" w:lineRule="auto"/>
        <w:rPr>
          <w:rFonts w:ascii="Times New Roman" w:hAnsi="Times New Roman"/>
          <w:iCs/>
          <w:noProof/>
        </w:rPr>
      </w:pPr>
    </w:p>
    <w:p w:rsidR="00C42859" w:rsidRPr="00C42859" w:rsidRDefault="00C42859" w:rsidP="00C42859">
      <w:pPr>
        <w:spacing w:after="0" w:line="240" w:lineRule="auto"/>
        <w:rPr>
          <w:rFonts w:ascii="Times New Roman" w:hAnsi="Times New Roman"/>
          <w:iCs/>
          <w:noProof/>
        </w:rPr>
      </w:pPr>
      <w:r w:rsidRPr="00C42859">
        <w:rPr>
          <w:rFonts w:ascii="Times New Roman" w:hAnsi="Times New Roman"/>
          <w:iCs/>
          <w:noProof/>
        </w:rPr>
        <w:t>Teva Nederland B.V.</w:t>
      </w:r>
    </w:p>
    <w:p w:rsidR="00C42859" w:rsidRPr="00C42859" w:rsidRDefault="00C42859" w:rsidP="00C42859">
      <w:pPr>
        <w:spacing w:after="0" w:line="240" w:lineRule="auto"/>
        <w:rPr>
          <w:rFonts w:ascii="Times New Roman" w:hAnsi="Times New Roman"/>
          <w:iCs/>
          <w:noProof/>
        </w:rPr>
      </w:pPr>
      <w:r w:rsidRPr="00C42859">
        <w:rPr>
          <w:rFonts w:ascii="Times New Roman" w:hAnsi="Times New Roman"/>
          <w:iCs/>
          <w:noProof/>
        </w:rPr>
        <w:t>Swensweg 5,</w:t>
      </w:r>
    </w:p>
    <w:p w:rsidR="00C42859" w:rsidRPr="00C42859" w:rsidRDefault="00C42859" w:rsidP="00C42859">
      <w:pPr>
        <w:spacing w:after="0" w:line="240" w:lineRule="auto"/>
        <w:rPr>
          <w:rFonts w:ascii="Times New Roman" w:hAnsi="Times New Roman"/>
          <w:iCs/>
          <w:noProof/>
        </w:rPr>
      </w:pPr>
      <w:r w:rsidRPr="00C42859">
        <w:rPr>
          <w:rFonts w:ascii="Times New Roman" w:hAnsi="Times New Roman"/>
          <w:iCs/>
          <w:noProof/>
        </w:rPr>
        <w:t>2031 GA Haarlem</w:t>
      </w:r>
    </w:p>
    <w:p w:rsidR="00C42859" w:rsidRDefault="00C42859" w:rsidP="00C42859">
      <w:pPr>
        <w:spacing w:after="0" w:line="240" w:lineRule="auto"/>
        <w:rPr>
          <w:rFonts w:ascii="Times New Roman" w:hAnsi="Times New Roman"/>
          <w:iCs/>
          <w:noProof/>
        </w:rPr>
      </w:pPr>
      <w:r w:rsidRPr="00C42859">
        <w:rPr>
          <w:rFonts w:ascii="Times New Roman" w:hAnsi="Times New Roman"/>
          <w:iCs/>
          <w:noProof/>
        </w:rPr>
        <w:t>Nyderlandai</w:t>
      </w:r>
    </w:p>
    <w:p w:rsidR="00C42859" w:rsidRDefault="00C42859" w:rsidP="00C42859">
      <w:pPr>
        <w:spacing w:after="0" w:line="240" w:lineRule="auto"/>
        <w:rPr>
          <w:rFonts w:ascii="Times New Roman" w:hAnsi="Times New Roman"/>
          <w:iCs/>
          <w:noProof/>
        </w:rPr>
      </w:pPr>
    </w:p>
    <w:p w:rsidR="00906044" w:rsidRDefault="00906044" w:rsidP="00C42859">
      <w:pPr>
        <w:spacing w:after="0" w:line="240" w:lineRule="auto"/>
        <w:rPr>
          <w:rFonts w:ascii="Times New Roman" w:hAnsi="Times New Roman"/>
          <w:iCs/>
          <w:noProof/>
        </w:rPr>
      </w:pPr>
      <w:r>
        <w:rPr>
          <w:rFonts w:ascii="Times New Roman" w:hAnsi="Times New Roman"/>
          <w:iCs/>
          <w:noProof/>
        </w:rPr>
        <w:t>arba</w:t>
      </w:r>
    </w:p>
    <w:p w:rsidR="00906044" w:rsidRDefault="00906044" w:rsidP="00C42859">
      <w:pPr>
        <w:spacing w:after="0" w:line="240" w:lineRule="auto"/>
        <w:rPr>
          <w:rFonts w:ascii="Times New Roman" w:hAnsi="Times New Roman"/>
          <w:iCs/>
          <w:noProof/>
        </w:rPr>
      </w:pPr>
    </w:p>
    <w:p w:rsidR="00906044" w:rsidRPr="00906044" w:rsidRDefault="00906044" w:rsidP="00906044">
      <w:pPr>
        <w:spacing w:after="0" w:line="240" w:lineRule="auto"/>
        <w:rPr>
          <w:rFonts w:ascii="Times New Roman" w:hAnsi="Times New Roman"/>
          <w:iCs/>
          <w:noProof/>
        </w:rPr>
      </w:pPr>
      <w:r w:rsidRPr="00906044">
        <w:rPr>
          <w:rFonts w:ascii="Times New Roman" w:hAnsi="Times New Roman"/>
          <w:iCs/>
          <w:noProof/>
        </w:rPr>
        <w:t>Teva Czech Industries s.r.o.</w:t>
      </w:r>
    </w:p>
    <w:p w:rsidR="00906044" w:rsidRPr="00906044" w:rsidRDefault="00906044" w:rsidP="00906044">
      <w:pPr>
        <w:spacing w:after="0" w:line="240" w:lineRule="auto"/>
        <w:rPr>
          <w:rFonts w:ascii="Times New Roman" w:hAnsi="Times New Roman"/>
          <w:iCs/>
          <w:noProof/>
        </w:rPr>
      </w:pPr>
      <w:r w:rsidRPr="00906044">
        <w:rPr>
          <w:rFonts w:ascii="Times New Roman" w:hAnsi="Times New Roman"/>
          <w:iCs/>
          <w:noProof/>
        </w:rPr>
        <w:t>Ostravská 305/29</w:t>
      </w:r>
    </w:p>
    <w:p w:rsidR="00906044" w:rsidRPr="00906044" w:rsidRDefault="00906044" w:rsidP="00906044">
      <w:pPr>
        <w:spacing w:after="0" w:line="240" w:lineRule="auto"/>
        <w:rPr>
          <w:rFonts w:ascii="Times New Roman" w:hAnsi="Times New Roman"/>
          <w:iCs/>
          <w:noProof/>
        </w:rPr>
      </w:pPr>
      <w:r w:rsidRPr="00906044">
        <w:rPr>
          <w:rFonts w:ascii="Times New Roman" w:hAnsi="Times New Roman"/>
          <w:iCs/>
          <w:noProof/>
        </w:rPr>
        <w:t>747 70 Opava, Komárov</w:t>
      </w:r>
    </w:p>
    <w:p w:rsidR="00906044" w:rsidRDefault="00906044" w:rsidP="00906044">
      <w:pPr>
        <w:spacing w:after="0" w:line="240" w:lineRule="auto"/>
        <w:rPr>
          <w:rFonts w:ascii="Times New Roman" w:hAnsi="Times New Roman"/>
          <w:iCs/>
          <w:noProof/>
        </w:rPr>
      </w:pPr>
      <w:r w:rsidRPr="00906044">
        <w:rPr>
          <w:rFonts w:ascii="Times New Roman" w:hAnsi="Times New Roman"/>
          <w:iCs/>
          <w:noProof/>
        </w:rPr>
        <w:t>Čekija</w:t>
      </w:r>
    </w:p>
    <w:p w:rsidR="00906044" w:rsidRPr="00C0013B" w:rsidRDefault="00906044" w:rsidP="00906044">
      <w:pPr>
        <w:spacing w:after="0" w:line="240" w:lineRule="auto"/>
        <w:rPr>
          <w:rFonts w:ascii="Times New Roman" w:hAnsi="Times New Roman"/>
          <w:iCs/>
          <w:noProof/>
        </w:rPr>
      </w:pPr>
    </w:p>
    <w:p w:rsidR="00B80EAD" w:rsidRPr="00C0013B" w:rsidRDefault="00B80EAD" w:rsidP="00B80EAD">
      <w:pPr>
        <w:spacing w:after="0" w:line="240" w:lineRule="auto"/>
        <w:rPr>
          <w:rFonts w:ascii="Times New Roman" w:hAnsi="Times New Roman"/>
          <w:iCs/>
          <w:noProof/>
        </w:rPr>
      </w:pPr>
      <w:r w:rsidRPr="00C0013B">
        <w:rPr>
          <w:rFonts w:ascii="Times New Roman" w:hAnsi="Times New Roman"/>
          <w:iCs/>
          <w:noProof/>
        </w:rPr>
        <w:t>Jeigu apie šį vaistą norite sužinoti daugiau, kreipkitės į vietinį registruotojo atstovą.</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autoSpaceDE w:val="0"/>
        <w:autoSpaceDN w:val="0"/>
        <w:adjustRightInd w:val="0"/>
        <w:spacing w:after="0" w:line="240" w:lineRule="auto"/>
        <w:rPr>
          <w:rFonts w:ascii="Times New Roman" w:hAnsi="Times New Roman"/>
          <w:color w:val="000000"/>
        </w:rPr>
      </w:pPr>
      <w:r w:rsidRPr="00C0013B">
        <w:rPr>
          <w:rFonts w:ascii="Times New Roman" w:hAnsi="Times New Roman"/>
          <w:color w:val="000000"/>
        </w:rPr>
        <w:t xml:space="preserve">UAB </w:t>
      </w:r>
      <w:r w:rsidR="001C61E8">
        <w:rPr>
          <w:rFonts w:ascii="Times New Roman" w:hAnsi="Times New Roman"/>
          <w:color w:val="000000"/>
        </w:rPr>
        <w:t>Teva Baltics</w:t>
      </w:r>
    </w:p>
    <w:p w:rsidR="00B80EAD" w:rsidRPr="00C0013B" w:rsidRDefault="00B80EAD" w:rsidP="00B80EAD">
      <w:pPr>
        <w:autoSpaceDE w:val="0"/>
        <w:autoSpaceDN w:val="0"/>
        <w:adjustRightInd w:val="0"/>
        <w:spacing w:after="0" w:line="240" w:lineRule="auto"/>
        <w:rPr>
          <w:rFonts w:ascii="Times New Roman" w:hAnsi="Times New Roman"/>
          <w:color w:val="000000"/>
        </w:rPr>
      </w:pPr>
      <w:r w:rsidRPr="00C0013B">
        <w:rPr>
          <w:rFonts w:ascii="Times New Roman" w:hAnsi="Times New Roman"/>
          <w:color w:val="000000"/>
        </w:rPr>
        <w:t>Molėtų pl. 5</w:t>
      </w:r>
    </w:p>
    <w:p w:rsidR="00B80EAD" w:rsidRPr="00C0013B" w:rsidRDefault="00B80EAD" w:rsidP="00B80EAD">
      <w:pPr>
        <w:autoSpaceDE w:val="0"/>
        <w:autoSpaceDN w:val="0"/>
        <w:adjustRightInd w:val="0"/>
        <w:spacing w:after="0" w:line="240" w:lineRule="auto"/>
        <w:rPr>
          <w:rFonts w:ascii="Times New Roman" w:hAnsi="Times New Roman"/>
          <w:color w:val="000000"/>
        </w:rPr>
      </w:pPr>
      <w:r w:rsidRPr="00C0013B">
        <w:rPr>
          <w:rFonts w:ascii="Times New Roman" w:hAnsi="Times New Roman"/>
          <w:color w:val="000000"/>
        </w:rPr>
        <w:t>LT-08409 Vilnius</w:t>
      </w:r>
    </w:p>
    <w:p w:rsidR="00B80EAD" w:rsidRPr="00C0013B" w:rsidRDefault="00B80EAD" w:rsidP="00B80EAD">
      <w:pPr>
        <w:spacing w:after="0" w:line="240" w:lineRule="auto"/>
        <w:rPr>
          <w:rFonts w:ascii="Times New Roman" w:hAnsi="Times New Roman"/>
          <w:noProof/>
        </w:rPr>
      </w:pPr>
      <w:r w:rsidRPr="00C0013B">
        <w:rPr>
          <w:rFonts w:ascii="Times New Roman" w:hAnsi="Times New Roman"/>
          <w:color w:val="000000"/>
        </w:rPr>
        <w:t>Tel.+370 5 266 02 03</w:t>
      </w:r>
    </w:p>
    <w:p w:rsidR="00B80EAD" w:rsidRPr="00C0013B" w:rsidRDefault="00B80EAD" w:rsidP="00B80EAD">
      <w:pPr>
        <w:spacing w:after="0" w:line="240" w:lineRule="auto"/>
        <w:rPr>
          <w:rFonts w:ascii="Times New Roman" w:hAnsi="Times New Roman"/>
          <w:iCs/>
          <w:noProof/>
        </w:rPr>
      </w:pPr>
    </w:p>
    <w:p w:rsidR="00B80EAD" w:rsidRPr="00C0013B" w:rsidRDefault="00B80EAD" w:rsidP="00B80EAD">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b/>
          <w:snapToGrid w:val="0"/>
        </w:rPr>
        <w:t xml:space="preserve">Šis vaistas </w:t>
      </w:r>
      <w:r w:rsidR="00255647" w:rsidRPr="00C0013B">
        <w:rPr>
          <w:rFonts w:ascii="Times New Roman" w:hAnsi="Times New Roman"/>
          <w:b/>
          <w:snapToGrid w:val="0"/>
        </w:rPr>
        <w:t>E</w:t>
      </w:r>
      <w:r w:rsidR="00255647">
        <w:rPr>
          <w:rFonts w:ascii="Times New Roman" w:hAnsi="Times New Roman"/>
          <w:b/>
          <w:snapToGrid w:val="0"/>
        </w:rPr>
        <w:t>uropos ekonominės erdvės</w:t>
      </w:r>
      <w:r w:rsidR="00255647" w:rsidRPr="00C0013B">
        <w:rPr>
          <w:rFonts w:ascii="Times New Roman" w:hAnsi="Times New Roman"/>
          <w:b/>
          <w:snapToGrid w:val="0"/>
        </w:rPr>
        <w:t xml:space="preserve"> </w:t>
      </w:r>
      <w:r w:rsidRPr="00C0013B">
        <w:rPr>
          <w:rFonts w:ascii="Times New Roman" w:hAnsi="Times New Roman"/>
          <w:b/>
          <w:snapToGrid w:val="0"/>
        </w:rPr>
        <w:t>valstybėse narėse registruotas tokiais pavadinimais</w:t>
      </w:r>
      <w:r w:rsidRPr="00C0013B">
        <w:rPr>
          <w:rFonts w:ascii="Times New Roman" w:hAnsi="Times New Roman"/>
          <w:b/>
        </w:rPr>
        <w:t>:</w:t>
      </w:r>
    </w:p>
    <w:p w:rsidR="00B80EAD" w:rsidRPr="00C0013B" w:rsidRDefault="00B80EAD" w:rsidP="00B80EAD">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snapToGrid w:val="0"/>
        </w:rPr>
        <w:t>Vokietija - Metformin-CT 1000 mg Filmtabletten</w:t>
      </w:r>
    </w:p>
    <w:p w:rsidR="00B80EAD" w:rsidRPr="00C0013B" w:rsidRDefault="00B80EAD" w:rsidP="00B80EAD">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snapToGrid w:val="0"/>
        </w:rPr>
        <w:t>Estija - Metformin Teva</w:t>
      </w:r>
    </w:p>
    <w:p w:rsidR="00B80EAD" w:rsidRPr="00C0013B" w:rsidRDefault="00B80EAD" w:rsidP="00B80EAD">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snapToGrid w:val="0"/>
        </w:rPr>
        <w:t>Airija - Metformin Teva 1000 mg Film-coated Tablets</w:t>
      </w:r>
    </w:p>
    <w:p w:rsidR="00B80EAD" w:rsidRPr="00C0013B" w:rsidRDefault="00B80EAD" w:rsidP="00B80EAD">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snapToGrid w:val="0"/>
        </w:rPr>
        <w:t>Latvija - Metformin Teva 1000 mg apvalkotās tabletes</w:t>
      </w:r>
    </w:p>
    <w:p w:rsidR="00B80EAD" w:rsidRPr="00C0013B" w:rsidRDefault="00B80EAD" w:rsidP="00B80EAD">
      <w:pPr>
        <w:numPr>
          <w:ilvl w:val="12"/>
          <w:numId w:val="0"/>
        </w:numPr>
        <w:tabs>
          <w:tab w:val="left" w:pos="567"/>
        </w:tabs>
        <w:spacing w:after="0" w:line="260" w:lineRule="exact"/>
        <w:ind w:right="-2"/>
        <w:rPr>
          <w:rFonts w:ascii="Times New Roman" w:hAnsi="Times New Roman"/>
          <w:snapToGrid w:val="0"/>
        </w:rPr>
      </w:pPr>
      <w:r w:rsidRPr="00C0013B">
        <w:rPr>
          <w:rFonts w:ascii="Times New Roman" w:hAnsi="Times New Roman"/>
          <w:snapToGrid w:val="0"/>
        </w:rPr>
        <w:t>Nyderlandai - Metformine HCI 1000 mg Teva, filmomhulde tabletten</w:t>
      </w:r>
    </w:p>
    <w:p w:rsidR="00B80EAD" w:rsidRPr="00C0013B" w:rsidRDefault="00B80EAD" w:rsidP="00B80EAD">
      <w:pPr>
        <w:numPr>
          <w:ilvl w:val="12"/>
          <w:numId w:val="0"/>
        </w:numPr>
        <w:tabs>
          <w:tab w:val="left" w:pos="567"/>
        </w:tabs>
        <w:spacing w:after="0" w:line="260" w:lineRule="exact"/>
        <w:ind w:right="-2"/>
        <w:rPr>
          <w:rFonts w:ascii="Times New Roman" w:hAnsi="Times New Roman"/>
          <w:snapToGrid w:val="0"/>
        </w:rPr>
      </w:pPr>
    </w:p>
    <w:p w:rsidR="00B80EAD" w:rsidRPr="00C0013B" w:rsidRDefault="00B80EAD" w:rsidP="00B80EAD">
      <w:pPr>
        <w:numPr>
          <w:ilvl w:val="12"/>
          <w:numId w:val="0"/>
        </w:numPr>
        <w:tabs>
          <w:tab w:val="left" w:pos="567"/>
        </w:tabs>
        <w:spacing w:after="0" w:line="260" w:lineRule="exact"/>
        <w:ind w:right="-2"/>
        <w:rPr>
          <w:rFonts w:ascii="Times New Roman" w:hAnsi="Times New Roman"/>
          <w:snapToGrid w:val="0"/>
        </w:rPr>
      </w:pPr>
    </w:p>
    <w:p w:rsidR="00B80EAD" w:rsidRPr="00C0013B" w:rsidRDefault="00B80EAD" w:rsidP="00B80EAD">
      <w:pPr>
        <w:spacing w:after="0" w:line="240" w:lineRule="auto"/>
        <w:rPr>
          <w:rFonts w:ascii="Times New Roman" w:hAnsi="Times New Roman"/>
          <w:iCs/>
          <w:noProof/>
          <w:highlight w:val="yellow"/>
        </w:rPr>
      </w:pPr>
      <w:r w:rsidRPr="00C0013B">
        <w:rPr>
          <w:rFonts w:ascii="Times New Roman" w:hAnsi="Times New Roman"/>
          <w:b/>
        </w:rPr>
        <w:t>Šis pakuotės lapelis paskutinį kartą peržiūrėtas</w:t>
      </w:r>
      <w:r w:rsidR="00B52C6A">
        <w:rPr>
          <w:rFonts w:ascii="Times New Roman" w:hAnsi="Times New Roman"/>
          <w:b/>
        </w:rPr>
        <w:t xml:space="preserve"> 2022-11-04</w:t>
      </w:r>
      <w:r w:rsidR="00906044">
        <w:rPr>
          <w:rFonts w:ascii="Times New Roman" w:hAnsi="Times New Roman"/>
          <w:b/>
        </w:rPr>
        <w:t>.</w:t>
      </w:r>
    </w:p>
    <w:p w:rsidR="001B71B2" w:rsidRPr="00C0013B" w:rsidRDefault="001B71B2" w:rsidP="00B80EAD">
      <w:pPr>
        <w:spacing w:after="0" w:line="240" w:lineRule="auto"/>
        <w:rPr>
          <w:rFonts w:ascii="Times New Roman" w:hAnsi="Times New Roman"/>
          <w:iCs/>
          <w:noProof/>
          <w:highlight w:val="yellow"/>
        </w:rPr>
      </w:pPr>
    </w:p>
    <w:p w:rsidR="001D452C" w:rsidRDefault="00B80EAD" w:rsidP="00302BCB">
      <w:pPr>
        <w:spacing w:after="0" w:line="240" w:lineRule="auto"/>
        <w:rPr>
          <w:rFonts w:ascii="Times New Roman" w:hAnsi="Times New Roman"/>
        </w:rPr>
      </w:pPr>
      <w:r w:rsidRPr="00C0013B">
        <w:rPr>
          <w:rFonts w:ascii="Times New Roman" w:hAnsi="Times New Roman"/>
        </w:rPr>
        <w:t xml:space="preserve">Išsami informacija apie šį vaistą pateikiama Valstybinės vaistų kontrolės tarnybos prie Lietuvos Respublikos sveikatos apsaugos ministerijos tinklalapyje </w:t>
      </w:r>
      <w:hyperlink r:id="rId14" w:history="1">
        <w:r w:rsidRPr="00C0013B">
          <w:rPr>
            <w:rStyle w:val="Hipersaitas"/>
            <w:rFonts w:ascii="Times New Roman" w:eastAsia="SimSun" w:hAnsi="Times New Roman"/>
          </w:rPr>
          <w:t>http://www.vvkt.lt/</w:t>
        </w:r>
      </w:hyperlink>
      <w:r w:rsidRPr="00C0013B">
        <w:rPr>
          <w:rFonts w:ascii="Times New Roman" w:hAnsi="Times New Roman"/>
        </w:rPr>
        <w:t>.</w:t>
      </w:r>
    </w:p>
    <w:p w:rsidR="0086326C" w:rsidRDefault="0086326C" w:rsidP="00302BCB">
      <w:pPr>
        <w:spacing w:after="0" w:line="240" w:lineRule="auto"/>
        <w:rPr>
          <w:rFonts w:ascii="Times New Roman" w:hAnsi="Times New Roman"/>
        </w:rPr>
      </w:pPr>
      <w:bookmarkStart w:id="88" w:name="_GoBack"/>
      <w:bookmarkEnd w:id="88"/>
    </w:p>
    <w:sectPr w:rsidR="0086326C" w:rsidSect="00170335">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07F" w:rsidRDefault="0092307F">
      <w:pPr>
        <w:spacing w:after="0" w:line="240" w:lineRule="auto"/>
      </w:pPr>
      <w:r>
        <w:separator/>
      </w:r>
    </w:p>
  </w:endnote>
  <w:endnote w:type="continuationSeparator" w:id="0">
    <w:p w:rsidR="0092307F" w:rsidRDefault="0092307F">
      <w:pPr>
        <w:spacing w:after="0" w:line="240" w:lineRule="auto"/>
      </w:pPr>
      <w:r>
        <w:continuationSeparator/>
      </w:r>
    </w:p>
  </w:endnote>
  <w:endnote w:type="continuationNotice" w:id="1">
    <w:p w:rsidR="0092307F" w:rsidRDefault="00923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E58" w:rsidRPr="00AA55F1" w:rsidRDefault="00F75E58">
    <w:pPr>
      <w:pStyle w:val="Porat"/>
      <w:jc w:val="center"/>
      <w:rPr>
        <w:sz w:val="22"/>
        <w:szCs w:val="22"/>
      </w:rPr>
    </w:pPr>
    <w:r w:rsidRPr="00AA55F1">
      <w:rPr>
        <w:sz w:val="22"/>
        <w:szCs w:val="22"/>
      </w:rPr>
      <w:fldChar w:fldCharType="begin"/>
    </w:r>
    <w:r w:rsidRPr="00AA55F1">
      <w:rPr>
        <w:sz w:val="22"/>
        <w:szCs w:val="22"/>
      </w:rPr>
      <w:instrText>PAGE   \* MERGEFORMAT</w:instrText>
    </w:r>
    <w:r w:rsidRPr="00AA55F1">
      <w:rPr>
        <w:sz w:val="22"/>
        <w:szCs w:val="22"/>
      </w:rPr>
      <w:fldChar w:fldCharType="separate"/>
    </w:r>
    <w:r w:rsidR="006825A7">
      <w:rPr>
        <w:noProof/>
        <w:sz w:val="22"/>
        <w:szCs w:val="22"/>
      </w:rPr>
      <w:t>30</w:t>
    </w:r>
    <w:r w:rsidRPr="00AA55F1">
      <w:rPr>
        <w:sz w:val="22"/>
        <w:szCs w:val="22"/>
      </w:rPr>
      <w:fldChar w:fldCharType="end"/>
    </w:r>
  </w:p>
  <w:p w:rsidR="00F75E58" w:rsidRDefault="00F75E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07F" w:rsidRDefault="0092307F">
      <w:pPr>
        <w:spacing w:after="0" w:line="240" w:lineRule="auto"/>
      </w:pPr>
      <w:r>
        <w:separator/>
      </w:r>
    </w:p>
  </w:footnote>
  <w:footnote w:type="continuationSeparator" w:id="0">
    <w:p w:rsidR="0092307F" w:rsidRDefault="0092307F">
      <w:pPr>
        <w:spacing w:after="0" w:line="240" w:lineRule="auto"/>
      </w:pPr>
      <w:r>
        <w:continuationSeparator/>
      </w:r>
    </w:p>
  </w:footnote>
  <w:footnote w:type="continuationNotice" w:id="1">
    <w:p w:rsidR="0092307F" w:rsidRDefault="009230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E58" w:rsidRPr="00F34D91" w:rsidRDefault="00F75E58" w:rsidP="00F34D91">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832CB2"/>
    <w:multiLevelType w:val="hybridMultilevel"/>
    <w:tmpl w:val="C6DEAE3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0A3EDD"/>
    <w:multiLevelType w:val="hybridMultilevel"/>
    <w:tmpl w:val="C5C8466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41AC9"/>
    <w:multiLevelType w:val="hybridMultilevel"/>
    <w:tmpl w:val="890648D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F93436"/>
    <w:multiLevelType w:val="hybridMultilevel"/>
    <w:tmpl w:val="6B8897D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337F0F"/>
    <w:multiLevelType w:val="hybridMultilevel"/>
    <w:tmpl w:val="53008CD6"/>
    <w:lvl w:ilvl="0" w:tplc="D43C88D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A574C3"/>
    <w:multiLevelType w:val="hybridMultilevel"/>
    <w:tmpl w:val="5FE8C09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B426B7"/>
    <w:multiLevelType w:val="hybridMultilevel"/>
    <w:tmpl w:val="05EEF64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0572BF"/>
    <w:multiLevelType w:val="hybridMultilevel"/>
    <w:tmpl w:val="CF4AF4D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3D5335"/>
    <w:multiLevelType w:val="hybridMultilevel"/>
    <w:tmpl w:val="9F6ECA9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047705"/>
    <w:multiLevelType w:val="hybridMultilevel"/>
    <w:tmpl w:val="816691F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4D09B8"/>
    <w:multiLevelType w:val="hybridMultilevel"/>
    <w:tmpl w:val="2384E4B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31F03"/>
    <w:multiLevelType w:val="hybridMultilevel"/>
    <w:tmpl w:val="DC02C2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572FB3"/>
    <w:multiLevelType w:val="hybridMultilevel"/>
    <w:tmpl w:val="69E4D6B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CC4C03CA"/>
    <w:lvl w:ilvl="0" w:tplc="A0C670D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01DDF"/>
    <w:multiLevelType w:val="hybridMultilevel"/>
    <w:tmpl w:val="337472A8"/>
    <w:lvl w:ilvl="0" w:tplc="E6E232E0">
      <w:start w:val="2"/>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3D1B692D"/>
    <w:multiLevelType w:val="hybridMultilevel"/>
    <w:tmpl w:val="7E564A9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3C32CE"/>
    <w:multiLevelType w:val="hybridMultilevel"/>
    <w:tmpl w:val="BC523830"/>
    <w:lvl w:ilvl="0" w:tplc="E630851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4B63F0"/>
    <w:multiLevelType w:val="hybridMultilevel"/>
    <w:tmpl w:val="95EC001E"/>
    <w:lvl w:ilvl="0" w:tplc="72B2927E">
      <w:start w:val="6"/>
      <w:numFmt w:val="bullet"/>
      <w:lvlText w:val=""/>
      <w:lvlJc w:val="left"/>
      <w:pPr>
        <w:tabs>
          <w:tab w:val="num" w:pos="45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EF5984"/>
    <w:multiLevelType w:val="hybridMultilevel"/>
    <w:tmpl w:val="A9885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CA0EBA"/>
    <w:multiLevelType w:val="hybridMultilevel"/>
    <w:tmpl w:val="5E0079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7BF3020"/>
    <w:multiLevelType w:val="hybridMultilevel"/>
    <w:tmpl w:val="F2BCB5E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0B3822"/>
    <w:multiLevelType w:val="hybridMultilevel"/>
    <w:tmpl w:val="962EFB0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FC7C50"/>
    <w:multiLevelType w:val="hybridMultilevel"/>
    <w:tmpl w:val="9D66D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B73DC"/>
    <w:multiLevelType w:val="hybridMultilevel"/>
    <w:tmpl w:val="C39E399E"/>
    <w:lvl w:ilvl="0" w:tplc="72B2927E">
      <w:start w:val="6"/>
      <w:numFmt w:val="bullet"/>
      <w:lvlText w:val=""/>
      <w:lvlJc w:val="left"/>
      <w:pPr>
        <w:tabs>
          <w:tab w:val="num" w:pos="45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05D36"/>
    <w:multiLevelType w:val="hybridMultilevel"/>
    <w:tmpl w:val="E65ABCB8"/>
    <w:lvl w:ilvl="0" w:tplc="27CC0742">
      <w:start w:val="4"/>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C8604C"/>
    <w:multiLevelType w:val="hybridMultilevel"/>
    <w:tmpl w:val="18EEE65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49028E"/>
    <w:multiLevelType w:val="hybridMultilevel"/>
    <w:tmpl w:val="52A4C18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5C4114"/>
    <w:multiLevelType w:val="hybridMultilevel"/>
    <w:tmpl w:val="D2EAF57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5D655C"/>
    <w:multiLevelType w:val="hybridMultilevel"/>
    <w:tmpl w:val="791A67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175AE8"/>
    <w:multiLevelType w:val="hybridMultilevel"/>
    <w:tmpl w:val="3724CEF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085EE3"/>
    <w:multiLevelType w:val="hybridMultilevel"/>
    <w:tmpl w:val="4A1A1CC2"/>
    <w:lvl w:ilvl="0" w:tplc="AFB426B8">
      <w:start w:val="2"/>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2" w15:restartNumberingAfterBreak="0">
    <w:nsid w:val="69FB0C43"/>
    <w:multiLevelType w:val="hybridMultilevel"/>
    <w:tmpl w:val="138E8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A547A1"/>
    <w:multiLevelType w:val="hybridMultilevel"/>
    <w:tmpl w:val="4A8C377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410A72"/>
    <w:multiLevelType w:val="hybridMultilevel"/>
    <w:tmpl w:val="C346F71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F24CCD"/>
    <w:multiLevelType w:val="hybridMultilevel"/>
    <w:tmpl w:val="48567C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32"/>
  </w:num>
  <w:num w:numId="4">
    <w:abstractNumId w:val="24"/>
  </w:num>
  <w:num w:numId="5">
    <w:abstractNumId w:val="18"/>
  </w:num>
  <w:num w:numId="6">
    <w:abstractNumId w:val="23"/>
  </w:num>
  <w:num w:numId="7">
    <w:abstractNumId w:val="0"/>
    <w:lvlOverride w:ilvl="0">
      <w:lvl w:ilvl="0">
        <w:start w:val="1"/>
        <w:numFmt w:val="bullet"/>
        <w:lvlText w:val="-"/>
        <w:lvlJc w:val="left"/>
        <w:pPr>
          <w:ind w:left="360" w:hanging="360"/>
        </w:pPr>
      </w:lvl>
    </w:lvlOverride>
  </w:num>
  <w:num w:numId="8">
    <w:abstractNumId w:val="9"/>
  </w:num>
  <w:num w:numId="9">
    <w:abstractNumId w:val="28"/>
  </w:num>
  <w:num w:numId="10">
    <w:abstractNumId w:val="20"/>
  </w:num>
  <w:num w:numId="11">
    <w:abstractNumId w:val="4"/>
  </w:num>
  <w:num w:numId="12">
    <w:abstractNumId w:val="10"/>
  </w:num>
  <w:num w:numId="13">
    <w:abstractNumId w:val="33"/>
  </w:num>
  <w:num w:numId="14">
    <w:abstractNumId w:val="16"/>
  </w:num>
  <w:num w:numId="15">
    <w:abstractNumId w:val="29"/>
  </w:num>
  <w:num w:numId="16">
    <w:abstractNumId w:val="6"/>
  </w:num>
  <w:num w:numId="17">
    <w:abstractNumId w:val="2"/>
  </w:num>
  <w:num w:numId="18">
    <w:abstractNumId w:val="3"/>
  </w:num>
  <w:num w:numId="19">
    <w:abstractNumId w:val="26"/>
  </w:num>
  <w:num w:numId="20">
    <w:abstractNumId w:val="31"/>
  </w:num>
  <w:num w:numId="21">
    <w:abstractNumId w:val="13"/>
  </w:num>
  <w:num w:numId="22">
    <w:abstractNumId w:val="15"/>
  </w:num>
  <w:num w:numId="23">
    <w:abstractNumId w:val="11"/>
  </w:num>
  <w:num w:numId="24">
    <w:abstractNumId w:val="7"/>
  </w:num>
  <w:num w:numId="25">
    <w:abstractNumId w:val="35"/>
  </w:num>
  <w:num w:numId="26">
    <w:abstractNumId w:val="8"/>
  </w:num>
  <w:num w:numId="27">
    <w:abstractNumId w:val="27"/>
  </w:num>
  <w:num w:numId="28">
    <w:abstractNumId w:val="34"/>
  </w:num>
  <w:num w:numId="29">
    <w:abstractNumId w:val="30"/>
  </w:num>
  <w:num w:numId="30">
    <w:abstractNumId w:val="1"/>
  </w:num>
  <w:num w:numId="31">
    <w:abstractNumId w:val="22"/>
  </w:num>
  <w:num w:numId="32">
    <w:abstractNumId w:val="21"/>
  </w:num>
  <w:num w:numId="33">
    <w:abstractNumId w:val="12"/>
  </w:num>
  <w:num w:numId="34">
    <w:abstractNumId w:val="17"/>
  </w:num>
  <w:num w:numId="35">
    <w:abstractNumId w:val="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94"/>
    <w:rsid w:val="000002BE"/>
    <w:rsid w:val="000008E0"/>
    <w:rsid w:val="00006519"/>
    <w:rsid w:val="00006AF7"/>
    <w:rsid w:val="00013154"/>
    <w:rsid w:val="00016FC1"/>
    <w:rsid w:val="00027142"/>
    <w:rsid w:val="0002793D"/>
    <w:rsid w:val="00033400"/>
    <w:rsid w:val="00035A7F"/>
    <w:rsid w:val="0004227B"/>
    <w:rsid w:val="00044298"/>
    <w:rsid w:val="00044CA1"/>
    <w:rsid w:val="00044EFC"/>
    <w:rsid w:val="00051DF3"/>
    <w:rsid w:val="00052CED"/>
    <w:rsid w:val="00061BF6"/>
    <w:rsid w:val="00065931"/>
    <w:rsid w:val="000732C3"/>
    <w:rsid w:val="000C20A5"/>
    <w:rsid w:val="000C3224"/>
    <w:rsid w:val="000F553C"/>
    <w:rsid w:val="001030D1"/>
    <w:rsid w:val="001127F0"/>
    <w:rsid w:val="0011473D"/>
    <w:rsid w:val="001227B3"/>
    <w:rsid w:val="001237B8"/>
    <w:rsid w:val="0013410C"/>
    <w:rsid w:val="0013466C"/>
    <w:rsid w:val="0014484A"/>
    <w:rsid w:val="0014710D"/>
    <w:rsid w:val="00160CB7"/>
    <w:rsid w:val="001624E2"/>
    <w:rsid w:val="00170335"/>
    <w:rsid w:val="00170F4D"/>
    <w:rsid w:val="001746D1"/>
    <w:rsid w:val="00182666"/>
    <w:rsid w:val="001A18B2"/>
    <w:rsid w:val="001A1C47"/>
    <w:rsid w:val="001B6489"/>
    <w:rsid w:val="001B71B2"/>
    <w:rsid w:val="001C61E8"/>
    <w:rsid w:val="001D452C"/>
    <w:rsid w:val="001D453A"/>
    <w:rsid w:val="00212D3C"/>
    <w:rsid w:val="00213E2F"/>
    <w:rsid w:val="00214031"/>
    <w:rsid w:val="0021753D"/>
    <w:rsid w:val="00223BFA"/>
    <w:rsid w:val="002318E7"/>
    <w:rsid w:val="002549AB"/>
    <w:rsid w:val="00255647"/>
    <w:rsid w:val="00256210"/>
    <w:rsid w:val="00257F92"/>
    <w:rsid w:val="00260AB1"/>
    <w:rsid w:val="00267291"/>
    <w:rsid w:val="00272F27"/>
    <w:rsid w:val="00287E9D"/>
    <w:rsid w:val="00296C90"/>
    <w:rsid w:val="002A79AB"/>
    <w:rsid w:val="002E55AA"/>
    <w:rsid w:val="002F5BC4"/>
    <w:rsid w:val="00302BCB"/>
    <w:rsid w:val="0035429C"/>
    <w:rsid w:val="00365B7F"/>
    <w:rsid w:val="003671B9"/>
    <w:rsid w:val="00370855"/>
    <w:rsid w:val="003A3B99"/>
    <w:rsid w:val="003D696A"/>
    <w:rsid w:val="003F70F7"/>
    <w:rsid w:val="00404B77"/>
    <w:rsid w:val="00406EDE"/>
    <w:rsid w:val="004106A2"/>
    <w:rsid w:val="00411D18"/>
    <w:rsid w:val="00420513"/>
    <w:rsid w:val="00426AE0"/>
    <w:rsid w:val="0043414D"/>
    <w:rsid w:val="004373C0"/>
    <w:rsid w:val="004565CE"/>
    <w:rsid w:val="00462067"/>
    <w:rsid w:val="00464AD0"/>
    <w:rsid w:val="00472360"/>
    <w:rsid w:val="0048323F"/>
    <w:rsid w:val="00484605"/>
    <w:rsid w:val="00485922"/>
    <w:rsid w:val="00495DAD"/>
    <w:rsid w:val="004A5DE4"/>
    <w:rsid w:val="004B0633"/>
    <w:rsid w:val="004D4378"/>
    <w:rsid w:val="004D449A"/>
    <w:rsid w:val="004E4AD8"/>
    <w:rsid w:val="004F0925"/>
    <w:rsid w:val="004F3193"/>
    <w:rsid w:val="004F36BA"/>
    <w:rsid w:val="004F443D"/>
    <w:rsid w:val="00507B13"/>
    <w:rsid w:val="00510F53"/>
    <w:rsid w:val="0051366A"/>
    <w:rsid w:val="00523FA5"/>
    <w:rsid w:val="00530F70"/>
    <w:rsid w:val="00537509"/>
    <w:rsid w:val="00537709"/>
    <w:rsid w:val="00576373"/>
    <w:rsid w:val="0058415B"/>
    <w:rsid w:val="005916CD"/>
    <w:rsid w:val="00592FA9"/>
    <w:rsid w:val="00596425"/>
    <w:rsid w:val="005A05D1"/>
    <w:rsid w:val="005A517B"/>
    <w:rsid w:val="005B70F2"/>
    <w:rsid w:val="005C4C7C"/>
    <w:rsid w:val="005C72B9"/>
    <w:rsid w:val="005F2A45"/>
    <w:rsid w:val="005F34D9"/>
    <w:rsid w:val="00601CAA"/>
    <w:rsid w:val="00626382"/>
    <w:rsid w:val="006266DC"/>
    <w:rsid w:val="006307CC"/>
    <w:rsid w:val="006334EA"/>
    <w:rsid w:val="00646CDE"/>
    <w:rsid w:val="006470D5"/>
    <w:rsid w:val="00650652"/>
    <w:rsid w:val="00654103"/>
    <w:rsid w:val="006549D0"/>
    <w:rsid w:val="0066738D"/>
    <w:rsid w:val="00670AC4"/>
    <w:rsid w:val="006825A7"/>
    <w:rsid w:val="00683298"/>
    <w:rsid w:val="006865D2"/>
    <w:rsid w:val="0068722B"/>
    <w:rsid w:val="006965A8"/>
    <w:rsid w:val="00696992"/>
    <w:rsid w:val="006A6BBD"/>
    <w:rsid w:val="006C0368"/>
    <w:rsid w:val="006C0A11"/>
    <w:rsid w:val="006F58C5"/>
    <w:rsid w:val="006F607D"/>
    <w:rsid w:val="00705A86"/>
    <w:rsid w:val="00721DE6"/>
    <w:rsid w:val="00722D72"/>
    <w:rsid w:val="007269CB"/>
    <w:rsid w:val="0073504D"/>
    <w:rsid w:val="00742916"/>
    <w:rsid w:val="00746BD1"/>
    <w:rsid w:val="00747F90"/>
    <w:rsid w:val="00776DD4"/>
    <w:rsid w:val="00783A05"/>
    <w:rsid w:val="00783D1B"/>
    <w:rsid w:val="00787CA5"/>
    <w:rsid w:val="00795890"/>
    <w:rsid w:val="00795EC6"/>
    <w:rsid w:val="007B2BB6"/>
    <w:rsid w:val="007C484E"/>
    <w:rsid w:val="007D41D7"/>
    <w:rsid w:val="007F06B8"/>
    <w:rsid w:val="007F3E29"/>
    <w:rsid w:val="0080470A"/>
    <w:rsid w:val="008063BF"/>
    <w:rsid w:val="00810C73"/>
    <w:rsid w:val="00821C4F"/>
    <w:rsid w:val="008400B9"/>
    <w:rsid w:val="00852A9E"/>
    <w:rsid w:val="0086326C"/>
    <w:rsid w:val="008968EC"/>
    <w:rsid w:val="00896E2D"/>
    <w:rsid w:val="008A255E"/>
    <w:rsid w:val="008A3050"/>
    <w:rsid w:val="008B057C"/>
    <w:rsid w:val="008B196F"/>
    <w:rsid w:val="008B7002"/>
    <w:rsid w:val="008C5862"/>
    <w:rsid w:val="008C64FB"/>
    <w:rsid w:val="008D3855"/>
    <w:rsid w:val="008D6245"/>
    <w:rsid w:val="008D69FA"/>
    <w:rsid w:val="008E284D"/>
    <w:rsid w:val="008E394E"/>
    <w:rsid w:val="008F4A0B"/>
    <w:rsid w:val="00900AB9"/>
    <w:rsid w:val="00904A9E"/>
    <w:rsid w:val="00906044"/>
    <w:rsid w:val="0092307F"/>
    <w:rsid w:val="00923D2C"/>
    <w:rsid w:val="0094516B"/>
    <w:rsid w:val="00962518"/>
    <w:rsid w:val="00962E38"/>
    <w:rsid w:val="00967648"/>
    <w:rsid w:val="00980E25"/>
    <w:rsid w:val="009829FB"/>
    <w:rsid w:val="009867F9"/>
    <w:rsid w:val="00997381"/>
    <w:rsid w:val="009A2F47"/>
    <w:rsid w:val="009B433F"/>
    <w:rsid w:val="009D6D1A"/>
    <w:rsid w:val="009E07C0"/>
    <w:rsid w:val="009E1C41"/>
    <w:rsid w:val="00A01D17"/>
    <w:rsid w:val="00A05930"/>
    <w:rsid w:val="00A16CEE"/>
    <w:rsid w:val="00A16F4F"/>
    <w:rsid w:val="00A25B43"/>
    <w:rsid w:val="00A30038"/>
    <w:rsid w:val="00A433B0"/>
    <w:rsid w:val="00A55545"/>
    <w:rsid w:val="00A62410"/>
    <w:rsid w:val="00A867DF"/>
    <w:rsid w:val="00AB00CF"/>
    <w:rsid w:val="00AB4089"/>
    <w:rsid w:val="00AC5364"/>
    <w:rsid w:val="00AC6F85"/>
    <w:rsid w:val="00AC7B20"/>
    <w:rsid w:val="00AD0D87"/>
    <w:rsid w:val="00AE6781"/>
    <w:rsid w:val="00AE6E89"/>
    <w:rsid w:val="00AE7CD9"/>
    <w:rsid w:val="00AF5F8A"/>
    <w:rsid w:val="00B1041C"/>
    <w:rsid w:val="00B135EA"/>
    <w:rsid w:val="00B52C6A"/>
    <w:rsid w:val="00B6666B"/>
    <w:rsid w:val="00B70D5F"/>
    <w:rsid w:val="00B80EAD"/>
    <w:rsid w:val="00BC49CA"/>
    <w:rsid w:val="00BE5702"/>
    <w:rsid w:val="00BF2A01"/>
    <w:rsid w:val="00BF5946"/>
    <w:rsid w:val="00C0013B"/>
    <w:rsid w:val="00C15D09"/>
    <w:rsid w:val="00C27DF6"/>
    <w:rsid w:val="00C35353"/>
    <w:rsid w:val="00C415AA"/>
    <w:rsid w:val="00C42859"/>
    <w:rsid w:val="00C435E8"/>
    <w:rsid w:val="00C44690"/>
    <w:rsid w:val="00C55877"/>
    <w:rsid w:val="00C62631"/>
    <w:rsid w:val="00C77DFA"/>
    <w:rsid w:val="00C92EA0"/>
    <w:rsid w:val="00CA13F0"/>
    <w:rsid w:val="00CA6D64"/>
    <w:rsid w:val="00CB0AD4"/>
    <w:rsid w:val="00CB6C39"/>
    <w:rsid w:val="00CD460E"/>
    <w:rsid w:val="00CE0B72"/>
    <w:rsid w:val="00CE2713"/>
    <w:rsid w:val="00CE2DF4"/>
    <w:rsid w:val="00CE7B34"/>
    <w:rsid w:val="00CF1D4B"/>
    <w:rsid w:val="00D030B1"/>
    <w:rsid w:val="00D0551C"/>
    <w:rsid w:val="00D06347"/>
    <w:rsid w:val="00D132B5"/>
    <w:rsid w:val="00D20BF0"/>
    <w:rsid w:val="00D35400"/>
    <w:rsid w:val="00D443CB"/>
    <w:rsid w:val="00D50A75"/>
    <w:rsid w:val="00D530BA"/>
    <w:rsid w:val="00D54534"/>
    <w:rsid w:val="00D54F96"/>
    <w:rsid w:val="00D551AD"/>
    <w:rsid w:val="00D63594"/>
    <w:rsid w:val="00D71DED"/>
    <w:rsid w:val="00D733E8"/>
    <w:rsid w:val="00D738B3"/>
    <w:rsid w:val="00D97632"/>
    <w:rsid w:val="00DA385C"/>
    <w:rsid w:val="00DB794F"/>
    <w:rsid w:val="00DC4A0E"/>
    <w:rsid w:val="00DC7674"/>
    <w:rsid w:val="00DD2742"/>
    <w:rsid w:val="00E0450C"/>
    <w:rsid w:val="00E05349"/>
    <w:rsid w:val="00E06E29"/>
    <w:rsid w:val="00E225C0"/>
    <w:rsid w:val="00E34CF5"/>
    <w:rsid w:val="00E35CA6"/>
    <w:rsid w:val="00E44206"/>
    <w:rsid w:val="00E46302"/>
    <w:rsid w:val="00E46CEF"/>
    <w:rsid w:val="00E625FB"/>
    <w:rsid w:val="00E66F6B"/>
    <w:rsid w:val="00E742D3"/>
    <w:rsid w:val="00E819CB"/>
    <w:rsid w:val="00EA1466"/>
    <w:rsid w:val="00EA35E1"/>
    <w:rsid w:val="00EA411C"/>
    <w:rsid w:val="00EB09A5"/>
    <w:rsid w:val="00EB0B65"/>
    <w:rsid w:val="00EC0DBE"/>
    <w:rsid w:val="00EC3BBA"/>
    <w:rsid w:val="00EE2892"/>
    <w:rsid w:val="00EE424A"/>
    <w:rsid w:val="00EF71EF"/>
    <w:rsid w:val="00F151DD"/>
    <w:rsid w:val="00F16CDE"/>
    <w:rsid w:val="00F304B4"/>
    <w:rsid w:val="00F34D91"/>
    <w:rsid w:val="00F4289C"/>
    <w:rsid w:val="00F57658"/>
    <w:rsid w:val="00F60DA0"/>
    <w:rsid w:val="00F67590"/>
    <w:rsid w:val="00F71791"/>
    <w:rsid w:val="00F75E58"/>
    <w:rsid w:val="00F81F75"/>
    <w:rsid w:val="00FA1CB7"/>
    <w:rsid w:val="00FB4F96"/>
    <w:rsid w:val="00FB745B"/>
    <w:rsid w:val="00FC3D53"/>
    <w:rsid w:val="00FD3CC6"/>
    <w:rsid w:val="00FE4042"/>
    <w:rsid w:val="00FF0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96E4500-7304-4440-9655-50257F12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0EAD"/>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B80EAD"/>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B80EAD"/>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B80EAD"/>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qFormat/>
    <w:rsid w:val="00B80EAD"/>
    <w:pPr>
      <w:keepNext/>
      <w:keepLines/>
      <w:spacing w:before="20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80EAD"/>
    <w:rPr>
      <w:rFonts w:ascii="Arial" w:eastAsia="Times New Roman" w:hAnsi="Arial" w:cs="Arial"/>
      <w:b/>
      <w:bCs/>
      <w:kern w:val="32"/>
      <w:sz w:val="32"/>
      <w:szCs w:val="32"/>
    </w:rPr>
  </w:style>
  <w:style w:type="character" w:customStyle="1" w:styleId="Antrat2Diagrama">
    <w:name w:val="Antraštė 2 Diagrama"/>
    <w:link w:val="Antrat2"/>
    <w:uiPriority w:val="99"/>
    <w:rsid w:val="00B80EAD"/>
    <w:rPr>
      <w:rFonts w:ascii="Arial" w:eastAsia="Times New Roman" w:hAnsi="Arial" w:cs="Arial"/>
      <w:b/>
      <w:bCs/>
      <w:i/>
      <w:iCs/>
      <w:sz w:val="28"/>
      <w:szCs w:val="28"/>
    </w:rPr>
  </w:style>
  <w:style w:type="character" w:customStyle="1" w:styleId="Antrat3Diagrama">
    <w:name w:val="Antraštė 3 Diagrama"/>
    <w:link w:val="Antrat3"/>
    <w:uiPriority w:val="99"/>
    <w:rsid w:val="00B80EAD"/>
    <w:rPr>
      <w:rFonts w:ascii="Arial" w:eastAsia="Times New Roman" w:hAnsi="Arial" w:cs="Arial"/>
      <w:b/>
      <w:bCs/>
      <w:sz w:val="26"/>
      <w:szCs w:val="26"/>
    </w:rPr>
  </w:style>
  <w:style w:type="character" w:customStyle="1" w:styleId="Antrat4Diagrama">
    <w:name w:val="Antraštė 4 Diagrama"/>
    <w:link w:val="Antrat4"/>
    <w:uiPriority w:val="99"/>
    <w:rsid w:val="00B80EAD"/>
    <w:rPr>
      <w:rFonts w:ascii="Cambria" w:eastAsia="Times New Roman" w:hAnsi="Cambria" w:cs="Times New Roman"/>
      <w:b/>
      <w:bCs/>
      <w:i/>
      <w:iCs/>
      <w:color w:val="4F81BD"/>
    </w:rPr>
  </w:style>
  <w:style w:type="character" w:styleId="Hipersaitas">
    <w:name w:val="Hyperlink"/>
    <w:uiPriority w:val="99"/>
    <w:rsid w:val="00B80EAD"/>
    <w:rPr>
      <w:rFonts w:cs="Times New Roman"/>
      <w:color w:val="0000FF"/>
      <w:u w:val="single"/>
    </w:rPr>
  </w:style>
  <w:style w:type="paragraph" w:customStyle="1" w:styleId="PI-1EMEASMCA">
    <w:name w:val="PI-1 EMEA_SMCA"/>
    <w:basedOn w:val="Antrat2"/>
    <w:autoRedefine/>
    <w:uiPriority w:val="99"/>
    <w:rsid w:val="00B80EA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B80EA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eastAsia="lt-LT"/>
    </w:rPr>
  </w:style>
  <w:style w:type="character" w:customStyle="1" w:styleId="PI-1labEMEASMCAChar">
    <w:name w:val="PI-1_lab EMEA_SMCA Char"/>
    <w:link w:val="PI-1labEMEASMCA"/>
    <w:uiPriority w:val="99"/>
    <w:locked/>
    <w:rsid w:val="00B80EAD"/>
    <w:rPr>
      <w:rFonts w:ascii="Times New Roman" w:eastAsia="Calibri" w:hAnsi="Times New Roman" w:cs="Times New Roman"/>
      <w:b/>
      <w:noProof/>
      <w:sz w:val="20"/>
      <w:szCs w:val="20"/>
      <w:lang w:eastAsia="lt-LT"/>
    </w:rPr>
  </w:style>
  <w:style w:type="paragraph" w:customStyle="1" w:styleId="PI-2EMEASMCA">
    <w:name w:val="PI-2 EMEA_SMCA"/>
    <w:basedOn w:val="Antrat3"/>
    <w:autoRedefine/>
    <w:uiPriority w:val="99"/>
    <w:rsid w:val="00B80EA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13466C"/>
    <w:pPr>
      <w:spacing w:after="0" w:line="240" w:lineRule="auto"/>
    </w:pPr>
    <w:rPr>
      <w:rFonts w:ascii="Times New Roman" w:hAnsi="Times New Roman"/>
      <w:noProof/>
      <w:lang w:eastAsia="lt-LT"/>
    </w:rPr>
  </w:style>
  <w:style w:type="paragraph" w:customStyle="1" w:styleId="TTEMEASMCA">
    <w:name w:val="TT EMEA_SMCA"/>
    <w:basedOn w:val="Antrat1"/>
    <w:link w:val="TTEMEASMCAChar"/>
    <w:autoRedefine/>
    <w:uiPriority w:val="99"/>
    <w:rsid w:val="00B80EAD"/>
    <w:pPr>
      <w:keepNext w:val="0"/>
      <w:tabs>
        <w:tab w:val="left" w:pos="567"/>
      </w:tabs>
      <w:spacing w:before="0" w:after="0"/>
      <w:ind w:left="567" w:hanging="567"/>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uiPriority w:val="99"/>
    <w:locked/>
    <w:rsid w:val="00B80EAD"/>
    <w:rPr>
      <w:rFonts w:ascii="Times New Roman" w:eastAsia="Calibri" w:hAnsi="Times New Roman" w:cs="Times New Roman"/>
      <w:b/>
      <w:caps/>
      <w:sz w:val="20"/>
      <w:szCs w:val="20"/>
      <w:lang w:val="en-US" w:eastAsia="lt-LT"/>
    </w:rPr>
  </w:style>
  <w:style w:type="paragraph" w:customStyle="1" w:styleId="BTAnIIEMEASMCA">
    <w:name w:val="BT(AnII) EMEA_SMCA"/>
    <w:basedOn w:val="Debesliotekstas"/>
    <w:autoRedefine/>
    <w:uiPriority w:val="99"/>
    <w:rsid w:val="00B80EA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link w:val="BT-EMEASMCAChar"/>
    <w:autoRedefine/>
    <w:uiPriority w:val="99"/>
    <w:rsid w:val="00DC4A0E"/>
    <w:pPr>
      <w:numPr>
        <w:numId w:val="1"/>
      </w:numPr>
      <w:tabs>
        <w:tab w:val="clear" w:pos="720"/>
      </w:tabs>
      <w:ind w:left="540" w:hanging="540"/>
    </w:pPr>
    <w:rPr>
      <w:iCs/>
    </w:rPr>
  </w:style>
  <w:style w:type="paragraph" w:customStyle="1" w:styleId="PI-3EMEASMCA">
    <w:name w:val="PI-3 EMEA_SMCA"/>
    <w:basedOn w:val="prastasis"/>
    <w:autoRedefine/>
    <w:uiPriority w:val="99"/>
    <w:rsid w:val="00B80EAD"/>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B80EAD"/>
    <w:rPr>
      <w:b/>
    </w:rPr>
  </w:style>
  <w:style w:type="paragraph" w:customStyle="1" w:styleId="BTbeEMEASMCA">
    <w:name w:val="BT(be) EMEA_SMCA"/>
    <w:basedOn w:val="BTEMEASMCA"/>
    <w:autoRedefine/>
    <w:uiPriority w:val="99"/>
    <w:rsid w:val="00B80EAD"/>
    <w:pPr>
      <w:jc w:val="center"/>
    </w:pPr>
    <w:rPr>
      <w:b/>
    </w:rPr>
  </w:style>
  <w:style w:type="paragraph" w:customStyle="1" w:styleId="BTeEMEASMCA">
    <w:name w:val="BT(e) EMEA_SMCA"/>
    <w:basedOn w:val="BTEMEASMCA"/>
    <w:autoRedefine/>
    <w:uiPriority w:val="99"/>
    <w:rsid w:val="00B80EAD"/>
    <w:pPr>
      <w:jc w:val="center"/>
    </w:pPr>
  </w:style>
  <w:style w:type="paragraph" w:customStyle="1" w:styleId="BTgEMEASMCA">
    <w:name w:val="BT(g) EMEA_SMCA"/>
    <w:basedOn w:val="BTEMEASMCA"/>
    <w:link w:val="BTgEMEASMCAChar"/>
    <w:autoRedefine/>
    <w:uiPriority w:val="99"/>
    <w:rsid w:val="00B80EAD"/>
    <w:rPr>
      <w:i/>
      <w:iCs/>
      <w:color w:val="008000"/>
    </w:rPr>
  </w:style>
  <w:style w:type="character" w:customStyle="1" w:styleId="BTEMEASMCAChar">
    <w:name w:val="BT EMEA_SMCA Char"/>
    <w:link w:val="BTEMEASMCA"/>
    <w:uiPriority w:val="99"/>
    <w:locked/>
    <w:rsid w:val="0013466C"/>
    <w:rPr>
      <w:rFonts w:ascii="Times New Roman" w:hAnsi="Times New Roman"/>
      <w:noProof/>
      <w:sz w:val="22"/>
      <w:szCs w:val="22"/>
    </w:rPr>
  </w:style>
  <w:style w:type="character" w:customStyle="1" w:styleId="BTgEMEASMCAChar">
    <w:name w:val="BT(g) EMEA_SMCA Char"/>
    <w:link w:val="BTgEMEASMCA"/>
    <w:uiPriority w:val="99"/>
    <w:locked/>
    <w:rsid w:val="00B80EAD"/>
    <w:rPr>
      <w:rFonts w:ascii="Times New Roman" w:eastAsia="Calibri" w:hAnsi="Times New Roman" w:cs="Times New Roman"/>
      <w:i/>
      <w:iCs/>
      <w:noProof/>
      <w:color w:val="008000"/>
      <w:sz w:val="20"/>
      <w:szCs w:val="20"/>
      <w:lang w:eastAsia="lt-LT"/>
    </w:rPr>
  </w:style>
  <w:style w:type="paragraph" w:customStyle="1" w:styleId="BTuEMEASMCA">
    <w:name w:val="BT(u) EMEA_SMCA"/>
    <w:basedOn w:val="BTEMEASMCA"/>
    <w:autoRedefine/>
    <w:uiPriority w:val="99"/>
    <w:rsid w:val="00B80EAD"/>
  </w:style>
  <w:style w:type="paragraph" w:styleId="Debesliotekstas">
    <w:name w:val="Balloon Text"/>
    <w:basedOn w:val="prastasis"/>
    <w:link w:val="DebesliotekstasDiagrama"/>
    <w:uiPriority w:val="99"/>
    <w:semiHidden/>
    <w:rsid w:val="00B80EAD"/>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B80EAD"/>
    <w:rPr>
      <w:rFonts w:ascii="Tahoma" w:eastAsia="Times New Roman" w:hAnsi="Tahoma" w:cs="Tahoma"/>
      <w:sz w:val="16"/>
      <w:szCs w:val="16"/>
    </w:rPr>
  </w:style>
  <w:style w:type="paragraph" w:styleId="Dokumentostruktra">
    <w:name w:val="Document Map"/>
    <w:basedOn w:val="prastasis"/>
    <w:link w:val="DokumentostruktraDiagrama"/>
    <w:uiPriority w:val="99"/>
    <w:semiHidden/>
    <w:rsid w:val="00B80EA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B80EAD"/>
    <w:rPr>
      <w:rFonts w:ascii="Tahoma" w:eastAsia="Times New Roman" w:hAnsi="Tahoma" w:cs="Tahoma"/>
      <w:sz w:val="20"/>
      <w:szCs w:val="20"/>
      <w:shd w:val="clear" w:color="auto" w:fill="000080"/>
    </w:rPr>
  </w:style>
  <w:style w:type="paragraph" w:styleId="Pagrindinistekstas">
    <w:name w:val="Body Text"/>
    <w:basedOn w:val="prastasis"/>
    <w:link w:val="PagrindinistekstasDiagrama"/>
    <w:uiPriority w:val="99"/>
    <w:rsid w:val="00B80EAD"/>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uiPriority w:val="99"/>
    <w:rsid w:val="00B80EAD"/>
    <w:rPr>
      <w:rFonts w:ascii="Times New Roman" w:eastAsia="Times New Roman" w:hAnsi="Times New Roman" w:cs="Times New Roman"/>
      <w:szCs w:val="20"/>
      <w:lang w:eastAsia="lt-LT"/>
    </w:rPr>
  </w:style>
  <w:style w:type="character" w:customStyle="1" w:styleId="BT-EMEASMCAChar">
    <w:name w:val="BT- EMEA_SMCA Char"/>
    <w:link w:val="BT-EMEASMCA"/>
    <w:uiPriority w:val="99"/>
    <w:locked/>
    <w:rsid w:val="00DC4A0E"/>
    <w:rPr>
      <w:rFonts w:ascii="Times New Roman" w:eastAsia="Calibri" w:hAnsi="Times New Roman" w:cs="Times New Roman"/>
      <w:iCs/>
      <w:noProof/>
      <w:lang w:eastAsia="lt-LT"/>
    </w:rPr>
  </w:style>
  <w:style w:type="paragraph" w:customStyle="1" w:styleId="DStandard">
    <w:name w:val="!DStandard"/>
    <w:uiPriority w:val="99"/>
    <w:rsid w:val="00B80EAD"/>
    <w:rPr>
      <w:rFonts w:ascii="Times New Roman" w:eastAsia="Times New Roman" w:hAnsi="Times New Roman"/>
      <w:sz w:val="24"/>
      <w:lang w:val="de-DE" w:eastAsia="de-DE"/>
    </w:rPr>
  </w:style>
  <w:style w:type="character" w:styleId="Komentaronuoroda">
    <w:name w:val="annotation reference"/>
    <w:uiPriority w:val="99"/>
    <w:rsid w:val="00B80EAD"/>
    <w:rPr>
      <w:rFonts w:cs="Times New Roman"/>
      <w:sz w:val="16"/>
    </w:rPr>
  </w:style>
  <w:style w:type="paragraph" w:styleId="Komentarotekstas">
    <w:name w:val="annotation text"/>
    <w:basedOn w:val="prastasis"/>
    <w:link w:val="KomentarotekstasDiagrama"/>
    <w:uiPriority w:val="99"/>
    <w:rsid w:val="00B80EAD"/>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B80EA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B80EAD"/>
    <w:rPr>
      <w:b/>
      <w:bCs/>
    </w:rPr>
  </w:style>
  <w:style w:type="character" w:customStyle="1" w:styleId="KomentarotemaDiagrama">
    <w:name w:val="Komentaro tema Diagrama"/>
    <w:link w:val="Komentarotema"/>
    <w:uiPriority w:val="99"/>
    <w:rsid w:val="00B80EAD"/>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rsid w:val="00B80EAD"/>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B80EAD"/>
    <w:rPr>
      <w:rFonts w:ascii="Courier New" w:eastAsia="SimSun" w:hAnsi="Courier New" w:cs="Times New Roman"/>
      <w:sz w:val="20"/>
      <w:szCs w:val="20"/>
      <w:lang w:val="en-US"/>
    </w:rPr>
  </w:style>
  <w:style w:type="paragraph" w:styleId="Antrats">
    <w:name w:val="header"/>
    <w:basedOn w:val="prastasis"/>
    <w:link w:val="AntratsDiagrama"/>
    <w:uiPriority w:val="99"/>
    <w:rsid w:val="00B80EAD"/>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B80EAD"/>
    <w:rPr>
      <w:rFonts w:ascii="Times New Roman" w:eastAsia="Times New Roman" w:hAnsi="Times New Roman" w:cs="Times New Roman"/>
      <w:sz w:val="24"/>
      <w:szCs w:val="24"/>
    </w:rPr>
  </w:style>
  <w:style w:type="paragraph" w:styleId="Porat">
    <w:name w:val="footer"/>
    <w:basedOn w:val="prastasis"/>
    <w:link w:val="PoratDiagrama"/>
    <w:uiPriority w:val="99"/>
    <w:rsid w:val="00B80EAD"/>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B80EAD"/>
    <w:rPr>
      <w:rFonts w:ascii="Times New Roman" w:eastAsia="Times New Roman" w:hAnsi="Times New Roman" w:cs="Times New Roman"/>
      <w:sz w:val="24"/>
      <w:szCs w:val="24"/>
    </w:rPr>
  </w:style>
  <w:style w:type="paragraph" w:styleId="Sraopastraipa">
    <w:name w:val="List Paragraph"/>
    <w:basedOn w:val="prastasis"/>
    <w:uiPriority w:val="99"/>
    <w:qFormat/>
    <w:rsid w:val="00B80EAD"/>
    <w:pPr>
      <w:ind w:left="720"/>
      <w:contextualSpacing/>
    </w:pPr>
  </w:style>
  <w:style w:type="paragraph" w:styleId="Pataisymai">
    <w:name w:val="Revision"/>
    <w:hidden/>
    <w:uiPriority w:val="99"/>
    <w:semiHidden/>
    <w:rsid w:val="000F553C"/>
    <w:rPr>
      <w:sz w:val="22"/>
      <w:szCs w:val="22"/>
      <w:lang w:eastAsia="en-US"/>
    </w:rPr>
  </w:style>
  <w:style w:type="paragraph" w:styleId="Betarp">
    <w:name w:val="No Spacing"/>
    <w:uiPriority w:val="1"/>
    <w:qFormat/>
    <w:rsid w:val="00821C4F"/>
    <w:rPr>
      <w:sz w:val="22"/>
      <w:szCs w:val="22"/>
      <w:lang w:eastAsia="en-US"/>
    </w:rPr>
  </w:style>
  <w:style w:type="character" w:customStyle="1" w:styleId="q4iawc">
    <w:name w:val="q4iawc"/>
    <w:rsid w:val="002A79AB"/>
  </w:style>
  <w:style w:type="paragraph" w:styleId="Pagrindinistekstas2">
    <w:name w:val="Body Text 2"/>
    <w:basedOn w:val="prastasis"/>
    <w:link w:val="Pagrindinistekstas2Diagrama"/>
    <w:uiPriority w:val="99"/>
    <w:unhideWhenUsed/>
    <w:rsid w:val="004F3193"/>
    <w:pPr>
      <w:spacing w:after="0" w:line="240" w:lineRule="auto"/>
    </w:pPr>
    <w:rPr>
      <w:rFonts w:ascii="Times New Roman" w:hAnsi="Times New Roman"/>
      <w:color w:val="242424"/>
      <w:shd w:val="clear" w:color="auto" w:fill="FFFFFF"/>
    </w:rPr>
  </w:style>
  <w:style w:type="character" w:customStyle="1" w:styleId="Pagrindinistekstas2Diagrama">
    <w:name w:val="Pagrindinis tekstas 2 Diagrama"/>
    <w:link w:val="Pagrindinistekstas2"/>
    <w:uiPriority w:val="99"/>
    <w:rsid w:val="004F3193"/>
    <w:rPr>
      <w:rFonts w:ascii="Times New Roman" w:hAnsi="Times New Roman"/>
      <w:color w:val="24242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8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D04F-B28B-449C-97C8-965AC08A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32978</Words>
  <Characters>18798</Characters>
  <Application>Microsoft Office Word</Application>
  <DocSecurity>4</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51673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2022-11-30T14:27:00Z</dcterms:created>
  <dcterms:modified xsi:type="dcterms:W3CDTF">2022-11-30T14:27:00Z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9b83f4-1974-43d7-95d8-360b691d7a04_Enabled">
    <vt:lpwstr>True</vt:lpwstr>
  </property>
  <property fmtid="{D5CDD505-2E9C-101B-9397-08002B2CF9AE}" pid="3" name="MSIP_Label_8b9b83f4-1974-43d7-95d8-360b691d7a04_SiteId">
    <vt:lpwstr>3f991a7b-ea93-4169-b28c-c36ff3e5b0d1</vt:lpwstr>
  </property>
  <property fmtid="{D5CDD505-2E9C-101B-9397-08002B2CF9AE}" pid="4" name="MSIP_Label_8b9b83f4-1974-43d7-95d8-360b691d7a04_Owner">
    <vt:lpwstr>Jurate.Korsakaite@teva.lt</vt:lpwstr>
  </property>
  <property fmtid="{D5CDD505-2E9C-101B-9397-08002B2CF9AE}" pid="5" name="MSIP_Label_8b9b83f4-1974-43d7-95d8-360b691d7a04_SetDate">
    <vt:lpwstr>2021-06-29T11:34:25.6773815Z</vt:lpwstr>
  </property>
  <property fmtid="{D5CDD505-2E9C-101B-9397-08002B2CF9AE}" pid="6" name="MSIP_Label_8b9b83f4-1974-43d7-95d8-360b691d7a04_Name">
    <vt:lpwstr>Internal Use Only</vt:lpwstr>
  </property>
  <property fmtid="{D5CDD505-2E9C-101B-9397-08002B2CF9AE}" pid="7" name="MSIP_Label_8b9b83f4-1974-43d7-95d8-360b691d7a04_Application">
    <vt:lpwstr>Microsoft Azure Information Protection</vt:lpwstr>
  </property>
  <property fmtid="{D5CDD505-2E9C-101B-9397-08002B2CF9AE}" pid="8" name="MSIP_Label_8b9b83f4-1974-43d7-95d8-360b691d7a04_ActionId">
    <vt:lpwstr>9db4633f-d3cd-44de-8c76-a88297d406e1</vt:lpwstr>
  </property>
  <property fmtid="{D5CDD505-2E9C-101B-9397-08002B2CF9AE}" pid="9" name="MSIP_Label_8b9b83f4-1974-43d7-95d8-360b691d7a04_Extended_MSFT_Method">
    <vt:lpwstr>Automatic</vt:lpwstr>
  </property>
  <property fmtid="{D5CDD505-2E9C-101B-9397-08002B2CF9AE}" pid="10" name="Sensitivity">
    <vt:lpwstr>Internal Use Only</vt:lpwstr>
  </property>
</Properties>
</file>