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05" w:rsidRDefault="00F73905" w:rsidP="00F73905">
      <w:pPr>
        <w:tabs>
          <w:tab w:val="left" w:pos="567"/>
        </w:tabs>
        <w:spacing w:after="0" w:line="260" w:lineRule="exact"/>
        <w:ind w:left="5529"/>
        <w:rPr>
          <w:rFonts w:ascii="Times New Roman" w:eastAsia="SimSun" w:hAnsi="Times New Roman" w:cs="Times New Roman"/>
          <w:b/>
          <w:lang w:eastAsia="zh-CN"/>
        </w:rPr>
      </w:pPr>
    </w:p>
    <w:p w:rsidR="00F73905" w:rsidRDefault="00F73905" w:rsidP="00F73905">
      <w:pPr>
        <w:tabs>
          <w:tab w:val="left" w:pos="567"/>
        </w:tabs>
        <w:spacing w:after="0" w:line="260" w:lineRule="exact"/>
        <w:ind w:left="5529"/>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ind w:right="141"/>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I PRIEDAS</w:t>
      </w: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PREPARATO CHARAKTERISTIKŲ SANTRAUKA</w:t>
      </w: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Times New Roman" w:hAnsi="Times New Roman" w:cs="Times New Roman"/>
          <w:b/>
          <w:snapToGrid w:val="0"/>
          <w:kern w:val="28"/>
        </w:rPr>
        <w:br w:type="page"/>
      </w:r>
      <w:r>
        <w:rPr>
          <w:rFonts w:ascii="Times New Roman" w:eastAsia="SimSun" w:hAnsi="Times New Roman" w:cs="Times New Roman"/>
          <w:b/>
          <w:kern w:val="28"/>
        </w:rPr>
        <w:lastRenderedPageBreak/>
        <w:t>1.</w:t>
      </w:r>
      <w:r>
        <w:rPr>
          <w:rFonts w:ascii="Times New Roman" w:eastAsia="SimSun" w:hAnsi="Times New Roman" w:cs="Times New Roman"/>
          <w:b/>
          <w:kern w:val="28"/>
        </w:rPr>
        <w:tab/>
        <w:t>VAISTINIO PREPARATO PAVADINIMAS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Pantobax </w:t>
      </w:r>
      <w:r>
        <w:rPr>
          <w:rFonts w:ascii="Times New Roman" w:eastAsia="Times New Roman" w:hAnsi="Times New Roman" w:cs="Times New Roman"/>
          <w:color w:val="000000"/>
        </w:rPr>
        <w:t xml:space="preserve">40 mg skrandyje neirios tabletės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KOKYBINĖ IR KIEKYBINĖ SUDĖTIS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Kiekvienoje skrandyje neirioje tabletėje yra 40 mg pantoprazolo (45,2 mg pantoprazolo natrio druskos seskvihidrato pavidalu).</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Visos pagalbinės medžiagos išvardytos 6.1 skyriuje.</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3.</w:t>
      </w:r>
      <w:r>
        <w:rPr>
          <w:rFonts w:ascii="Times New Roman" w:eastAsia="SimSun" w:hAnsi="Times New Roman" w:cs="Times New Roman"/>
          <w:b/>
          <w:kern w:val="28"/>
        </w:rPr>
        <w:tab/>
        <w:t>FARMACINĖ FORMA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Skrandyje neiri tabletė.</w:t>
      </w:r>
    </w:p>
    <w:p w:rsidR="00F73905" w:rsidRDefault="00F73905" w:rsidP="00F73905">
      <w:pPr>
        <w:numPr>
          <w:ilvl w:val="12"/>
          <w:numId w:val="0"/>
        </w:numPr>
        <w:tabs>
          <w:tab w:val="left" w:pos="720"/>
        </w:tabs>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Geltonos, plėvele dengtos, ovalios, abipus išgaubtos tabletės su įspaudu „IV“ vienoje pusėje ir lygios kitoje pusėje.</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4.</w:t>
      </w:r>
      <w:r>
        <w:rPr>
          <w:rFonts w:ascii="Times New Roman" w:eastAsia="SimSun" w:hAnsi="Times New Roman" w:cs="Times New Roman"/>
          <w:b/>
          <w:kern w:val="28"/>
        </w:rPr>
        <w:tab/>
        <w:t>KLINIKINĖ INFORMACIJA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4.1</w:t>
      </w:r>
      <w:r>
        <w:rPr>
          <w:rFonts w:ascii="Times New Roman" w:eastAsia="SimSun" w:hAnsi="Times New Roman" w:cs="Times New Roman"/>
          <w:b/>
        </w:rPr>
        <w:tab/>
        <w:t>Terapinės indikacijos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outlineLvl w:val="4"/>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Suaugę žmonės ir 12 metų bei vyresni paaugliai</w:t>
      </w:r>
    </w:p>
    <w:p w:rsidR="00F73905" w:rsidRDefault="00F73905" w:rsidP="00F73905">
      <w:pPr>
        <w:numPr>
          <w:ilvl w:val="0"/>
          <w:numId w:val="8"/>
        </w:numPr>
        <w:tabs>
          <w:tab w:val="left" w:pos="567"/>
        </w:tabs>
        <w:suppressAutoHyphens/>
        <w:spacing w:after="0" w:line="260" w:lineRule="exact"/>
        <w:ind w:left="283"/>
        <w:jc w:val="both"/>
        <w:rPr>
          <w:rFonts w:ascii="Times New Roman" w:eastAsia="Times New Roman" w:hAnsi="Times New Roman" w:cs="Times New Roman"/>
        </w:rPr>
      </w:pPr>
      <w:r>
        <w:rPr>
          <w:rFonts w:ascii="Times New Roman" w:eastAsia="Times New Roman" w:hAnsi="Times New Roman" w:cs="Times New Roman"/>
        </w:rPr>
        <w:t>Refliuksinis ezofagitas</w:t>
      </w:r>
    </w:p>
    <w:p w:rsidR="00F73905" w:rsidRDefault="00F73905" w:rsidP="00F73905">
      <w:pPr>
        <w:tabs>
          <w:tab w:val="left" w:pos="567"/>
        </w:tabs>
        <w:suppressAutoHyphens/>
        <w:spacing w:after="0" w:line="260" w:lineRule="exact"/>
        <w:jc w:val="both"/>
        <w:rPr>
          <w:rFonts w:ascii="Times New Roman" w:eastAsia="Times New Roman" w:hAnsi="Times New Roman" w:cs="Times New Roman"/>
        </w:rPr>
      </w:pPr>
    </w:p>
    <w:p w:rsidR="00F73905" w:rsidRDefault="00F73905" w:rsidP="00F73905">
      <w:pPr>
        <w:keepNext/>
        <w:tabs>
          <w:tab w:val="left" w:pos="567"/>
        </w:tabs>
        <w:spacing w:after="0" w:line="260" w:lineRule="exact"/>
        <w:outlineLvl w:val="4"/>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Suaugę žmonės</w:t>
      </w:r>
    </w:p>
    <w:p w:rsidR="00F73905" w:rsidRDefault="00F73905" w:rsidP="00F73905">
      <w:pPr>
        <w:numPr>
          <w:ilvl w:val="0"/>
          <w:numId w:val="8"/>
        </w:numPr>
        <w:tabs>
          <w:tab w:val="left" w:pos="567"/>
        </w:tabs>
        <w:suppressAutoHyphens/>
        <w:spacing w:after="0" w:line="260" w:lineRule="exact"/>
        <w:ind w:left="283"/>
        <w:rPr>
          <w:rFonts w:ascii="Times New Roman" w:eastAsia="Times New Roman" w:hAnsi="Times New Roman" w:cs="Times New Roman"/>
        </w:rPr>
      </w:pPr>
      <w:r>
        <w:rPr>
          <w:rFonts w:ascii="Times New Roman" w:eastAsia="Times New Roman" w:hAnsi="Times New Roman" w:cs="Times New Roman"/>
          <w:i/>
          <w:iCs/>
        </w:rPr>
        <w:t>Helicobacter pylori</w:t>
      </w:r>
      <w:r>
        <w:rPr>
          <w:rFonts w:ascii="Times New Roman" w:eastAsia="Times New Roman" w:hAnsi="Times New Roman" w:cs="Times New Roman"/>
        </w:rPr>
        <w:t xml:space="preserve"> (</w:t>
      </w:r>
      <w:r>
        <w:rPr>
          <w:rFonts w:ascii="Times New Roman" w:eastAsia="Times New Roman" w:hAnsi="Times New Roman" w:cs="Times New Roman"/>
          <w:i/>
          <w:iCs/>
        </w:rPr>
        <w:t>H. pylori</w:t>
      </w:r>
      <w:r>
        <w:rPr>
          <w:rFonts w:ascii="Times New Roman" w:eastAsia="Times New Roman" w:hAnsi="Times New Roman" w:cs="Times New Roman"/>
        </w:rPr>
        <w:t xml:space="preserve">) išnaikinimas pacientams, kuriems yra su </w:t>
      </w:r>
      <w:r>
        <w:rPr>
          <w:rFonts w:ascii="Times New Roman" w:eastAsia="Times New Roman" w:hAnsi="Times New Roman" w:cs="Times New Roman"/>
          <w:i/>
          <w:iCs/>
        </w:rPr>
        <w:t xml:space="preserve">H. pylori </w:t>
      </w:r>
      <w:r>
        <w:rPr>
          <w:rFonts w:ascii="Times New Roman" w:eastAsia="Times New Roman" w:hAnsi="Times New Roman" w:cs="Times New Roman"/>
          <w:iCs/>
        </w:rPr>
        <w:t>susijusių</w:t>
      </w:r>
      <w:r>
        <w:rPr>
          <w:rFonts w:ascii="Times New Roman" w:eastAsia="Times New Roman" w:hAnsi="Times New Roman" w:cs="Times New Roman"/>
        </w:rPr>
        <w:t xml:space="preserve"> opų (kartu skiriama tinkamų antibiotikų).</w:t>
      </w:r>
    </w:p>
    <w:p w:rsidR="00F73905" w:rsidRDefault="00F73905" w:rsidP="00F73905">
      <w:pPr>
        <w:numPr>
          <w:ilvl w:val="0"/>
          <w:numId w:val="8"/>
        </w:numPr>
        <w:tabs>
          <w:tab w:val="left" w:pos="567"/>
        </w:tabs>
        <w:suppressAutoHyphens/>
        <w:spacing w:after="0" w:line="260" w:lineRule="exact"/>
        <w:ind w:left="283"/>
        <w:rPr>
          <w:rFonts w:ascii="Times New Roman" w:eastAsia="Times New Roman" w:hAnsi="Times New Roman" w:cs="Times New Roman"/>
        </w:rPr>
      </w:pPr>
      <w:r>
        <w:rPr>
          <w:rFonts w:ascii="Times New Roman" w:eastAsia="Times New Roman" w:hAnsi="Times New Roman" w:cs="Times New Roman"/>
        </w:rPr>
        <w:t>Skrandžio ir dvylikapirštės žarnos opa.</w:t>
      </w:r>
    </w:p>
    <w:p w:rsidR="00F73905" w:rsidRDefault="00F73905" w:rsidP="00F73905">
      <w:pPr>
        <w:numPr>
          <w:ilvl w:val="0"/>
          <w:numId w:val="8"/>
        </w:numPr>
        <w:tabs>
          <w:tab w:val="left" w:pos="567"/>
        </w:tabs>
        <w:suppressAutoHyphens/>
        <w:spacing w:after="0" w:line="260" w:lineRule="exact"/>
        <w:ind w:left="283"/>
        <w:rPr>
          <w:rFonts w:ascii="Times New Roman" w:eastAsia="Times New Roman" w:hAnsi="Times New Roman" w:cs="Times New Roman"/>
        </w:rPr>
      </w:pPr>
      <w:r>
        <w:rPr>
          <w:rFonts w:ascii="Times New Roman" w:eastAsia="Times New Roman" w:hAnsi="Times New Roman" w:cs="Times New Roman"/>
        </w:rPr>
        <w:t>Zolingerio ir Elisono sindromas arba kitokios su patologine hipersekrecija susijusios būklės.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4.2</w:t>
      </w:r>
      <w:r>
        <w:rPr>
          <w:rFonts w:ascii="Times New Roman" w:eastAsia="SimSun" w:hAnsi="Times New Roman" w:cs="Times New Roman"/>
          <w:b/>
        </w:rPr>
        <w:tab/>
        <w:t>Dozavimas ir vartojimo metodas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0"/>
          <w:tab w:val="left" w:pos="850"/>
          <w:tab w:val="right" w:pos="8802"/>
        </w:tabs>
        <w:suppressAutoHyphens/>
        <w:spacing w:after="0" w:line="260" w:lineRule="exact"/>
        <w:rPr>
          <w:rFonts w:ascii="Times New Roman" w:eastAsia="SimSun" w:hAnsi="Times New Roman" w:cs="Times New Roman"/>
          <w:bCs/>
          <w:lang w:eastAsia="zh-CN"/>
        </w:rPr>
      </w:pPr>
      <w:r>
        <w:rPr>
          <w:rFonts w:ascii="Times New Roman" w:eastAsia="SimSun" w:hAnsi="Times New Roman" w:cs="Times New Roman"/>
          <w:lang w:eastAsia="zh-CN"/>
        </w:rPr>
        <w:t>Tablečių negalima kramtyti arba smulkinti, jas reikia nuryti sveikas užgeriant vandeniu likus 1 valandai iki valgio.</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8"/>
        <w:rPr>
          <w:rFonts w:ascii="Times New Roman" w:eastAsia="SimSun" w:hAnsi="Times New Roman" w:cs="Times New Roman"/>
          <w:b/>
          <w:i/>
          <w:u w:val="single"/>
        </w:rPr>
      </w:pPr>
      <w:r>
        <w:rPr>
          <w:rFonts w:ascii="Times New Roman" w:eastAsia="SimSun" w:hAnsi="Times New Roman" w:cs="Times New Roman"/>
          <w:b/>
          <w:i/>
          <w:u w:val="single"/>
        </w:rPr>
        <w:t>Rekomenduojamos dozės</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keepNext/>
        <w:tabs>
          <w:tab w:val="left" w:pos="567"/>
        </w:tabs>
        <w:spacing w:after="0" w:line="260" w:lineRule="exact"/>
        <w:jc w:val="both"/>
        <w:outlineLvl w:val="4"/>
        <w:rPr>
          <w:rFonts w:ascii="Times New Roman" w:eastAsia="SimSun" w:hAnsi="Times New Roman" w:cs="Times New Roman"/>
          <w:i/>
          <w:iCs/>
          <w:noProof/>
        </w:rPr>
      </w:pPr>
      <w:r>
        <w:rPr>
          <w:rFonts w:ascii="Times New Roman" w:eastAsia="SimSun" w:hAnsi="Times New Roman" w:cs="Times New Roman"/>
          <w:i/>
          <w:iCs/>
          <w:noProof/>
        </w:rPr>
        <w:t>Suaugę žmonės ir 12 metų bei vyresni paaugliai</w:t>
      </w:r>
    </w:p>
    <w:p w:rsidR="00F73905" w:rsidRDefault="00F73905" w:rsidP="00F73905">
      <w:pPr>
        <w:widowControl w:val="0"/>
        <w:tabs>
          <w:tab w:val="left" w:pos="567"/>
        </w:tabs>
        <w:autoSpaceDE w:val="0"/>
        <w:autoSpaceDN w:val="0"/>
        <w:adjustRightInd w:val="0"/>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Refliuksinis ezofagitas</w:t>
      </w:r>
    </w:p>
    <w:p w:rsidR="00F73905" w:rsidRDefault="00F73905" w:rsidP="00F73905">
      <w:pPr>
        <w:widowControl w:val="0"/>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Vartojama viena Pantobax 40 mg </w:t>
      </w:r>
      <w:r>
        <w:rPr>
          <w:rFonts w:ascii="Times New Roman" w:eastAsia="Times New Roman" w:hAnsi="Times New Roman" w:cs="Times New Roman"/>
          <w:color w:val="000000"/>
        </w:rPr>
        <w:t>skrandyje neiri</w:t>
      </w:r>
      <w:r>
        <w:rPr>
          <w:rFonts w:ascii="Times New Roman" w:eastAsia="SimSun" w:hAnsi="Times New Roman" w:cs="Times New Roman"/>
          <w:lang w:eastAsia="zh-CN"/>
        </w:rPr>
        <w:t xml:space="preserve"> tabletė per parą. Atskirais atvejais, ypač jei pacientas nereaguoja į kitokį gydymą, dozė gali būti dvigubinama (t. y. vartojamos 2  tabletės per parą). Refliuksinis ezofagitas paprastai išgydomas per 4 savaites. Jei šio laikotarpio nepakanka, paprastai išgyjama per kitas 4 savaites.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720"/>
          <w:tab w:val="left" w:pos="567"/>
          <w:tab w:val="left" w:pos="4536"/>
        </w:tabs>
        <w:spacing w:after="0" w:line="260" w:lineRule="exact"/>
        <w:outlineLvl w:val="5"/>
        <w:rPr>
          <w:rFonts w:ascii="Times New Roman" w:eastAsia="SimSun" w:hAnsi="Times New Roman" w:cs="Times New Roman"/>
          <w:i/>
          <w:iCs/>
        </w:rPr>
      </w:pPr>
      <w:r>
        <w:rPr>
          <w:rFonts w:ascii="Times New Roman" w:eastAsia="SimSun" w:hAnsi="Times New Roman" w:cs="Times New Roman"/>
          <w:i/>
          <w:iCs/>
        </w:rPr>
        <w:t>Suaugę žmonės</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i/>
          <w:iCs/>
          <w:u w:val="single"/>
          <w:lang w:eastAsia="zh-CN"/>
        </w:rPr>
        <w:t>H. pylori</w:t>
      </w:r>
      <w:r>
        <w:rPr>
          <w:rFonts w:ascii="Times New Roman" w:eastAsia="SimSun" w:hAnsi="Times New Roman" w:cs="Times New Roman"/>
          <w:u w:val="single"/>
          <w:lang w:eastAsia="zh-CN"/>
        </w:rPr>
        <w:t xml:space="preserve"> išnaikinimas, kartu vartojant du tinkamus antibiotikus</w:t>
      </w:r>
    </w:p>
    <w:p w:rsidR="00F73905" w:rsidRDefault="00F73905" w:rsidP="00F73905">
      <w:pPr>
        <w:widowControl w:val="0"/>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Pacientams, kuriems yra skrandžio ar dvylikapirštės žarnos opų ir kuriems yra nustatyta </w:t>
      </w:r>
      <w:r>
        <w:rPr>
          <w:rFonts w:ascii="Times New Roman" w:eastAsia="SimSun" w:hAnsi="Times New Roman" w:cs="Times New Roman"/>
          <w:i/>
          <w:lang w:eastAsia="zh-CN"/>
        </w:rPr>
        <w:t>H. pylori</w:t>
      </w:r>
      <w:r>
        <w:rPr>
          <w:rFonts w:ascii="Times New Roman" w:eastAsia="SimSun" w:hAnsi="Times New Roman" w:cs="Times New Roman"/>
          <w:lang w:eastAsia="zh-CN"/>
        </w:rPr>
        <w:t xml:space="preserve"> infekcija, šį mikroorganizmą reikia išnaikinti vaistinių preparatų deriniais. Būtina atsižvelgti į oficialias vietines rekomendacijas (pvz., nacionalines rekomendacijas), kuriose nurodytas bakterijų atsparumas ir </w:t>
      </w:r>
      <w:r>
        <w:rPr>
          <w:rFonts w:ascii="Times New Roman" w:eastAsia="SimSun" w:hAnsi="Times New Roman" w:cs="Times New Roman"/>
          <w:lang w:eastAsia="zh-CN"/>
        </w:rPr>
        <w:lastRenderedPageBreak/>
        <w:t xml:space="preserve">tinkamas antibiotikų vartojimas bei skyrimas. Atsižvelgiant į mikroorganizmo atsparumą, </w:t>
      </w:r>
      <w:r>
        <w:rPr>
          <w:rFonts w:ascii="Times New Roman" w:eastAsia="SimSun" w:hAnsi="Times New Roman" w:cs="Times New Roman"/>
          <w:i/>
          <w:lang w:eastAsia="zh-CN"/>
        </w:rPr>
        <w:t xml:space="preserve">H. pylori </w:t>
      </w:r>
      <w:r>
        <w:rPr>
          <w:rFonts w:ascii="Times New Roman" w:eastAsia="SimSun" w:hAnsi="Times New Roman" w:cs="Times New Roman"/>
          <w:lang w:eastAsia="zh-CN"/>
        </w:rPr>
        <w:t>išnaikinti rekomenduojami toliau nurodyti vaistinių preparatų deriniai.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 w:val="left" w:pos="850"/>
          <w:tab w:val="right" w:pos="8802"/>
        </w:tabs>
        <w:suppressAutoHyphen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a)</w:t>
      </w:r>
      <w:r>
        <w:rPr>
          <w:rFonts w:ascii="Times New Roman" w:eastAsia="SimSun" w:hAnsi="Times New Roman" w:cs="Times New Roman"/>
          <w:lang w:eastAsia="zh-CN"/>
        </w:rPr>
        <w:tab/>
        <w:t>Viena Pantobax 40 mg skrandyje neiri tabletė du kartus per parą</w:t>
      </w:r>
      <w:r>
        <w:rPr>
          <w:rFonts w:ascii="Times New Roman" w:eastAsia="SimSun" w:hAnsi="Times New Roman" w:cs="Times New Roman"/>
          <w:lang w:eastAsia="zh-CN"/>
        </w:rPr>
        <w:br/>
        <w:t>+ 1000 mg amoksicilino du kartus per parą</w:t>
      </w:r>
      <w:r>
        <w:rPr>
          <w:rFonts w:ascii="Times New Roman" w:eastAsia="SimSun" w:hAnsi="Times New Roman" w:cs="Times New Roman"/>
          <w:lang w:eastAsia="zh-CN"/>
        </w:rPr>
        <w:br/>
        <w:t>+ 500 mg klaritromicino du kartus per parą</w:t>
      </w:r>
    </w:p>
    <w:p w:rsidR="00F73905" w:rsidRDefault="00F73905" w:rsidP="00F73905">
      <w:pPr>
        <w:tabs>
          <w:tab w:val="left" w:pos="567"/>
          <w:tab w:val="left" w:pos="850"/>
          <w:tab w:val="right" w:pos="8802"/>
        </w:tabs>
        <w:suppressAutoHyphens/>
        <w:spacing w:after="0" w:line="260" w:lineRule="exact"/>
        <w:ind w:left="567" w:hanging="567"/>
        <w:rPr>
          <w:rFonts w:ascii="Times New Roman" w:eastAsia="SimSun" w:hAnsi="Times New Roman" w:cs="Times New Roman"/>
          <w:lang w:eastAsia="zh-CN"/>
        </w:rPr>
      </w:pPr>
    </w:p>
    <w:p w:rsidR="00F73905" w:rsidRDefault="00F73905" w:rsidP="00F73905">
      <w:pPr>
        <w:tabs>
          <w:tab w:val="left" w:pos="567"/>
          <w:tab w:val="left" w:pos="850"/>
          <w:tab w:val="right" w:pos="8802"/>
        </w:tabs>
        <w:suppressAutoHyphens/>
        <w:spacing w:after="0" w:line="260" w:lineRule="exact"/>
        <w:jc w:val="both"/>
        <w:rPr>
          <w:rFonts w:ascii="Times New Roman" w:eastAsia="SimSun" w:hAnsi="Times New Roman" w:cs="Times New Roman"/>
          <w:lang w:eastAsia="zh-CN"/>
        </w:rPr>
      </w:pPr>
      <w:r>
        <w:rPr>
          <w:rFonts w:ascii="Times New Roman" w:eastAsia="SimSun" w:hAnsi="Times New Roman" w:cs="Times New Roman"/>
          <w:lang w:eastAsia="zh-CN"/>
        </w:rPr>
        <w:t>b)</w:t>
      </w:r>
      <w:r>
        <w:rPr>
          <w:rFonts w:ascii="Times New Roman" w:eastAsia="SimSun" w:hAnsi="Times New Roman" w:cs="Times New Roman"/>
          <w:lang w:eastAsia="zh-CN"/>
        </w:rPr>
        <w:tab/>
        <w:t>Viena Pantobax 40 mg skrandyje neiri tabletė du kartus per parą</w:t>
      </w:r>
    </w:p>
    <w:p w:rsidR="00F73905" w:rsidRDefault="00F73905" w:rsidP="00F73905">
      <w:pPr>
        <w:tabs>
          <w:tab w:val="left" w:pos="567"/>
          <w:tab w:val="left" w:pos="850"/>
          <w:tab w:val="right" w:pos="8802"/>
        </w:tabs>
        <w:suppressAutoHyphens/>
        <w:spacing w:after="0" w:line="260" w:lineRule="exact"/>
        <w:ind w:firstLine="600"/>
        <w:jc w:val="both"/>
        <w:rPr>
          <w:rFonts w:ascii="Times New Roman" w:eastAsia="SimSun" w:hAnsi="Times New Roman" w:cs="Times New Roman"/>
          <w:lang w:eastAsia="zh-CN"/>
        </w:rPr>
      </w:pPr>
      <w:r>
        <w:rPr>
          <w:rFonts w:ascii="Times New Roman" w:eastAsia="SimSun" w:hAnsi="Times New Roman" w:cs="Times New Roman"/>
          <w:lang w:eastAsia="zh-CN"/>
        </w:rPr>
        <w:t>+ 400</w:t>
      </w:r>
      <w:r>
        <w:rPr>
          <w:rFonts w:ascii="Times New Roman" w:eastAsia="SimSun" w:hAnsi="Times New Roman" w:cs="Times New Roman"/>
          <w:lang w:eastAsia="zh-CN"/>
        </w:rPr>
        <w:noBreakHyphen/>
        <w:t xml:space="preserve">500 mg metronidazolo (arba 500 mg tinidazolo) du kartus per parą </w:t>
      </w:r>
    </w:p>
    <w:p w:rsidR="00F73905" w:rsidRDefault="00F73905" w:rsidP="00F73905">
      <w:pPr>
        <w:tabs>
          <w:tab w:val="left" w:pos="567"/>
        </w:tabs>
        <w:spacing w:after="0" w:line="260" w:lineRule="exact"/>
        <w:ind w:firstLine="600"/>
        <w:rPr>
          <w:rFonts w:ascii="Times New Roman" w:eastAsia="SimSun" w:hAnsi="Times New Roman" w:cs="Times New Roman"/>
          <w:i/>
          <w:iCs/>
          <w:lang w:eastAsia="zh-CN"/>
        </w:rPr>
      </w:pPr>
      <w:r>
        <w:rPr>
          <w:rFonts w:ascii="Times New Roman" w:eastAsia="SimSun" w:hAnsi="Times New Roman" w:cs="Times New Roman"/>
          <w:lang w:eastAsia="zh-CN"/>
        </w:rPr>
        <w:t>+ 250</w:t>
      </w:r>
      <w:r>
        <w:rPr>
          <w:rFonts w:ascii="Times New Roman" w:eastAsia="SimSun" w:hAnsi="Times New Roman" w:cs="Times New Roman"/>
          <w:lang w:eastAsia="zh-CN"/>
        </w:rPr>
        <w:noBreakHyphen/>
        <w:t>500 mg klaritromicino du kartus per parą</w:t>
      </w:r>
    </w:p>
    <w:p w:rsidR="00F73905" w:rsidRDefault="00F73905" w:rsidP="00F73905">
      <w:pPr>
        <w:tabs>
          <w:tab w:val="left" w:pos="510"/>
          <w:tab w:val="left" w:pos="567"/>
          <w:tab w:val="left" w:pos="850"/>
          <w:tab w:val="right" w:pos="8802"/>
        </w:tabs>
        <w:suppressAutoHyphens/>
        <w:spacing w:after="0" w:line="260" w:lineRule="exact"/>
        <w:jc w:val="both"/>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c)</w:t>
      </w:r>
      <w:r>
        <w:rPr>
          <w:rFonts w:ascii="Times New Roman" w:eastAsia="SimSun" w:hAnsi="Times New Roman" w:cs="Times New Roman"/>
          <w:lang w:eastAsia="zh-CN"/>
        </w:rPr>
        <w:tab/>
        <w:t>Viena Pantobax 40 mg skrandyje neiri tabletė du kartus per parą</w:t>
      </w:r>
    </w:p>
    <w:p w:rsidR="00F73905" w:rsidRDefault="00F73905" w:rsidP="00F73905">
      <w:pPr>
        <w:tabs>
          <w:tab w:val="left" w:pos="567"/>
        </w:tabs>
        <w:spacing w:after="0" w:line="260" w:lineRule="exact"/>
        <w:ind w:firstLine="600"/>
        <w:rPr>
          <w:rFonts w:ascii="Times New Roman" w:eastAsia="SimSun" w:hAnsi="Times New Roman" w:cs="Times New Roman"/>
          <w:lang w:eastAsia="zh-CN"/>
        </w:rPr>
      </w:pPr>
      <w:r>
        <w:rPr>
          <w:rFonts w:ascii="Times New Roman" w:eastAsia="SimSun" w:hAnsi="Times New Roman" w:cs="Times New Roman"/>
          <w:lang w:eastAsia="zh-CN"/>
        </w:rPr>
        <w:t>+ 1000 mg amoksicilino du kartus per parą</w:t>
      </w:r>
    </w:p>
    <w:p w:rsidR="00F73905" w:rsidRDefault="00F73905" w:rsidP="00F73905">
      <w:pPr>
        <w:tabs>
          <w:tab w:val="left" w:pos="567"/>
          <w:tab w:val="left" w:pos="850"/>
          <w:tab w:val="right" w:pos="8802"/>
        </w:tabs>
        <w:suppressAutoHyphens/>
        <w:spacing w:after="0" w:line="260" w:lineRule="exact"/>
        <w:ind w:firstLine="600"/>
        <w:jc w:val="both"/>
        <w:rPr>
          <w:rFonts w:ascii="Times New Roman" w:eastAsia="SimSun" w:hAnsi="Times New Roman" w:cs="Times New Roman"/>
          <w:lang w:eastAsia="zh-CN"/>
        </w:rPr>
      </w:pPr>
      <w:r>
        <w:rPr>
          <w:rFonts w:ascii="Times New Roman" w:eastAsia="SimSun" w:hAnsi="Times New Roman" w:cs="Times New Roman"/>
          <w:lang w:eastAsia="zh-CN"/>
        </w:rPr>
        <w:t>+ 400</w:t>
      </w:r>
      <w:r>
        <w:rPr>
          <w:rFonts w:ascii="Times New Roman" w:eastAsia="SimSun" w:hAnsi="Times New Roman" w:cs="Times New Roman"/>
          <w:lang w:eastAsia="zh-CN"/>
        </w:rPr>
        <w:noBreakHyphen/>
        <w:t>500 mg metronidazolo (arba 500 mg tinidazolo) du kartus per parą</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Kombinuotojo </w:t>
      </w:r>
      <w:r>
        <w:rPr>
          <w:rFonts w:ascii="Times New Roman" w:eastAsia="SimSun" w:hAnsi="Times New Roman" w:cs="Times New Roman"/>
          <w:i/>
          <w:iCs/>
          <w:lang w:eastAsia="zh-CN"/>
        </w:rPr>
        <w:t>H. pylori</w:t>
      </w:r>
      <w:r>
        <w:rPr>
          <w:rFonts w:ascii="Times New Roman" w:eastAsia="SimSun" w:hAnsi="Times New Roman" w:cs="Times New Roman"/>
          <w:lang w:eastAsia="zh-CN"/>
        </w:rPr>
        <w:t xml:space="preserve"> infekcijos naikinimo atveju antrą pantoprazolo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rsidR="00F73905" w:rsidRDefault="00F73905" w:rsidP="00F73905">
      <w:pPr>
        <w:tabs>
          <w:tab w:val="left" w:pos="567"/>
        </w:tabs>
        <w:spacing w:after="0" w:line="260" w:lineRule="exact"/>
        <w:ind w:left="567" w:hanging="567"/>
        <w:rPr>
          <w:rFonts w:ascii="Times New Roman" w:eastAsia="SimSun" w:hAnsi="Times New Roman" w:cs="Times New Roman"/>
          <w:u w:val="single"/>
          <w:lang w:eastAsia="zh-CN"/>
        </w:rPr>
      </w:pPr>
    </w:p>
    <w:p w:rsidR="00F73905" w:rsidRDefault="00F73905" w:rsidP="00F73905">
      <w:pPr>
        <w:widowControl w:val="0"/>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Jeigu kombinuotasis gydymas nereikalingas (pvz., pacientui nenustatyta </w:t>
      </w:r>
      <w:r>
        <w:rPr>
          <w:rFonts w:ascii="Times New Roman" w:eastAsia="SimSun" w:hAnsi="Times New Roman" w:cs="Times New Roman"/>
          <w:i/>
          <w:lang w:eastAsia="zh-CN"/>
        </w:rPr>
        <w:t>H. pylori),</w:t>
      </w:r>
      <w:r>
        <w:rPr>
          <w:rFonts w:ascii="Times New Roman" w:eastAsia="SimSun" w:hAnsi="Times New Roman" w:cs="Times New Roman"/>
          <w:lang w:eastAsia="zh-CN"/>
        </w:rPr>
        <w:t xml:space="preserve"> reikia vadovautis toliau pateiktomis pantoprazolo monoterapijos rekomendacijomis.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Skrandžio opos gydymas</w:t>
      </w:r>
    </w:p>
    <w:p w:rsidR="00F73905" w:rsidRDefault="00F73905" w:rsidP="00F73905">
      <w:pPr>
        <w:widowControl w:val="0"/>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Reikia vartoti vieną Pantobax 40 mg skrandyje neirią tabletę per parą. Atskirais atvejais, ypač jei pacientas nereaguoja į kitokį gydymą, dozė gali būti dvigubinama (t. y. vartojamos 2 tabletės per parą). Skrandžio opa paprastai gydoma 4 savaites. Jei šio laikotarpio nepakanka, paprastai išgyjama per kitas 4 savaites.</w:t>
      </w:r>
    </w:p>
    <w:p w:rsidR="00F73905" w:rsidRDefault="00F73905" w:rsidP="00F73905">
      <w:pPr>
        <w:tabs>
          <w:tab w:val="left" w:pos="567"/>
        </w:tabs>
        <w:spacing w:after="0" w:line="260" w:lineRule="exact"/>
        <w:rPr>
          <w:rFonts w:ascii="Times New Roman" w:eastAsia="Times New Roman" w:hAnsi="Times New Roman" w:cs="Times New Roman"/>
          <w:i/>
          <w:iCs/>
        </w:rPr>
      </w:pPr>
    </w:p>
    <w:p w:rsidR="00F73905" w:rsidRDefault="00F73905" w:rsidP="00F7390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Dvylikapirštės žarnos opos gydymas</w:t>
      </w:r>
    </w:p>
    <w:p w:rsidR="00F73905" w:rsidRDefault="00F73905" w:rsidP="00F73905">
      <w:pPr>
        <w:widowControl w:val="0"/>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Reikia vartoti vieną Pantobax 40 mg skrandyje neirią tabletę per parą. Atskirais atvejais, ypač jei pacientas nereaguoja į kitokį gydymą, dozė gali būti padvigubinama (t. y. vartojamos 2 tabletės per parą). Dvylikapirštės žarnos opa paprastai užgyja per 2 savaites. Jei 2 savaičių trukmės gydymo nepakanka, beveik visais atvejais opa užgyja per kitas 2 savaites.</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bCs/>
          <w:u w:val="single"/>
        </w:rPr>
      </w:pPr>
      <w:r>
        <w:rPr>
          <w:rFonts w:ascii="Times New Roman" w:eastAsia="Times New Roman" w:hAnsi="Times New Roman" w:cs="Times New Roman"/>
          <w:bCs/>
          <w:u w:val="single"/>
        </w:rPr>
        <w:t>Zolingerio ir Elisono sindromas arba kitokios su patologine hipersekrecija susijusios būklės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Jei numatomas ilgalaikis Zolingerio ir Elisono sindromo ar kitokių su patologine hipersekrecija susijusių būklių gydymas, pradedama vartoti 80 mg (2 Pantobax 40 mg skrandyje neirios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rsidR="00F73905" w:rsidRDefault="00F73905" w:rsidP="00F73905">
      <w:pPr>
        <w:widowControl w:val="0"/>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Zolingerio ir Elisono sindromo ir kitokių su patologine hipersekrecija susijusių būklių gydymo trukmė neribojama ir priklauso nuo klinikinės būklės.</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Ypatingos pacientų populiacijos</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Jaunesni kaip 12 metų vaikai</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Pantobax 40 mg skrandyje neirių tablečių nerekomenduojama vartoti jaunesniems kaip 12 metų vaikams, nes duomenų apie tokio amžiaus vaikų gydymo saugumą ir veiksmingumą yra nedaug.</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lastRenderedPageBreak/>
        <w:t>Kepenų funkcijos sutrikimas</w:t>
      </w:r>
    </w:p>
    <w:p w:rsidR="00F73905" w:rsidRDefault="00F73905" w:rsidP="00F73905">
      <w:pPr>
        <w:tabs>
          <w:tab w:val="left" w:pos="510"/>
          <w:tab w:val="left" w:pos="567"/>
          <w:tab w:val="left" w:pos="679"/>
        </w:tabs>
        <w:suppressAutoHyphens/>
        <w:spacing w:after="0" w:line="260" w:lineRule="exact"/>
        <w:rPr>
          <w:rFonts w:ascii="Times New Roman" w:eastAsia="Times New Roman" w:hAnsi="Times New Roman" w:cs="Times New Roman"/>
          <w:b/>
          <w:bCs/>
        </w:rPr>
      </w:pPr>
      <w:r>
        <w:rPr>
          <w:rFonts w:ascii="Times New Roman" w:eastAsia="Times New Roman" w:hAnsi="Times New Roman" w:cs="Times New Roman"/>
        </w:rPr>
        <w:t xml:space="preserve">Ligoniams, kuriems yra sunkus kepenų funkcijos sutrikimas, negalima vartoti didesnės kaip 20 mg (viena 20 mg pantoprazolo tabletė) pantoprazolo paros dozės. Pantobax negalima vartoti kombinuotajai </w:t>
      </w:r>
      <w:r>
        <w:rPr>
          <w:rFonts w:ascii="Times New Roman" w:eastAsia="Times New Roman" w:hAnsi="Times New Roman" w:cs="Times New Roman"/>
          <w:i/>
        </w:rPr>
        <w:t>H. pylori</w:t>
      </w:r>
      <w:r>
        <w:rPr>
          <w:rFonts w:ascii="Times New Roman" w:eastAsia="Times New Roman" w:hAnsi="Times New Roman" w:cs="Times New Roman"/>
        </w:rPr>
        <w:t xml:space="preserve"> naikinimo terapijai pacientams, kuriems yra vidutinio sunkumo ar sunkus kepenų funkcijos sutrikimas, nes duomenų apie kombinuotojo gydymo, kai kartu vartojama pantoprazolo, saugumą ir veiksmingumą tokiems pacientams nėra (žr. 4.4 skyrių).</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Inkstų funkcijos sutrikimas</w:t>
      </w:r>
    </w:p>
    <w:p w:rsidR="00F73905" w:rsidRDefault="00F73905" w:rsidP="00F73905">
      <w:pPr>
        <w:tabs>
          <w:tab w:val="left" w:pos="510"/>
          <w:tab w:val="left" w:pos="567"/>
          <w:tab w:val="left" w:pos="679"/>
        </w:tabs>
        <w:suppressAutoHyphen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Pacientams, kurių inkstų funkcija sutrikusi, dozės keisti nereikia. Pantobax 40 mg skrandyje neirių tablečių negalima vartoti kombinuotajai </w:t>
      </w:r>
      <w:r>
        <w:rPr>
          <w:rFonts w:ascii="Times New Roman" w:eastAsia="Times New Roman" w:hAnsi="Times New Roman" w:cs="Times New Roman"/>
          <w:i/>
        </w:rPr>
        <w:t>H. pylori</w:t>
      </w:r>
      <w:r>
        <w:rPr>
          <w:rFonts w:ascii="Times New Roman" w:eastAsia="Times New Roman" w:hAnsi="Times New Roman" w:cs="Times New Roman"/>
        </w:rPr>
        <w:t xml:space="preserve"> naikinimo terapijai pacientams, kuriems yra inkstų funkcijos sutrikimas, nes duomenų apie kombinuotojo gydymo, kai kartu vartojama pantoprazolo, saugumą ir veiksmingumą tokiems pacientams nėra.</w:t>
      </w:r>
    </w:p>
    <w:p w:rsidR="00F73905" w:rsidRDefault="00F73905" w:rsidP="00F73905">
      <w:pPr>
        <w:tabs>
          <w:tab w:val="left" w:pos="510"/>
          <w:tab w:val="left" w:pos="567"/>
          <w:tab w:val="left" w:pos="679"/>
        </w:tabs>
        <w:suppressAutoHyphens/>
        <w:spacing w:after="0" w:line="260" w:lineRule="exact"/>
        <w:jc w:val="both"/>
        <w:rPr>
          <w:rFonts w:ascii="Times New Roman" w:eastAsia="Times New Roman" w:hAnsi="Times New Roman" w:cs="Times New Roman"/>
          <w:iCs/>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Senyvi žmonės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Senyviems ligoniams dozės keisti nereikia.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4.3</w:t>
      </w:r>
      <w:r>
        <w:rPr>
          <w:rFonts w:ascii="Times New Roman" w:eastAsia="SimSun" w:hAnsi="Times New Roman" w:cs="Times New Roman"/>
          <w:b/>
        </w:rPr>
        <w:tab/>
        <w:t>Kontraindikacijos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Padidėjęs jautrumas veikliajai medžiagai, pakeistiems benzimidazolams, bet kuriai 6.1 skyriuje nurodytai pagalbinei medžiagai arba kitiems kombinuotojo gydymo metu vartojamiems preparatams.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4.4</w:t>
      </w:r>
      <w:r>
        <w:rPr>
          <w:rFonts w:ascii="Times New Roman" w:eastAsia="SimSun" w:hAnsi="Times New Roman" w:cs="Times New Roman"/>
          <w:b/>
        </w:rPr>
        <w:tab/>
        <w:t>Specialūs įspėjimai ir atsargumo priemonės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Kepenų funkcijos sutrikimas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Kombinuotasis gydymas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Kombinuotojo gydymo atveju būtina atsižvelgti į atitinkamo vaistinio preparato charakteristikų santraukoje pateiktą informaciją.</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Jeigu yra perspėjamųjų simptomų</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Jeigu atsiranda perspėjamųjų simptomų (pvz., reikšmingas neplanuotas kūno svorio mažėjimas, pasikartojantis vėmimas, disfagija, vėmimas krauju, anemija ar melena), yra įtariama ar yra skrandžio opa, reikia ištirti, ar nėra piktybinio proceso, kadangi pantoprazolas gali lengvinti simptomus ir dėl to diagnozė gali būti nustatyta vėliau.</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Jeigu simptomai neišnyksta nepaisant tinkamo gydymo, būtina apsvarstyti tolesnį ligonio ištyrimą.</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Vartojimas kartu su atazanaviru</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Atazanaviro vartoti kartu su protonų siurblio inhibitoriais nerekomenduojama (žr. 4.5 skyrių). Jei nusprendžiama, kad atazanaviro ir protonų siurblio inhibitorių kartu vartoti būtina, rekomenduojama atidžiai stebėti klinikinę paciento būklę (pvz., nustatinėti virusų kiekį), atazanaviro paros dozę didinti iki 400 mg ir kartu skirti vartoti 100 mg ritonaviro paros dozę. Pantoprazolo paros dozė negali būti didesnė kaip 20 mg.</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Įtaka vitamino B12 absorbcijai</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Pantoprazolas, kaip ir visi skrandžio rūgšties gamybą slopinantys vaistiniai preparatai, pacientams, kuriems yra Zolingerio ir Elisono sindromas ar kitokių su patologine hipersekrecija susijusių būklių, kurias reikia gydyti ilgai, gali sukelti hipochlorhidriją arba achlorhidriją ir sumažinti vitamino B12 (cianokobalamino) absorbciją. Tai reikia turėti omenyje, ypač ilgai gydant pacientus, kurių organizme </w:t>
      </w:r>
      <w:r>
        <w:rPr>
          <w:rFonts w:ascii="Times New Roman" w:eastAsia="Times New Roman" w:hAnsi="Times New Roman" w:cs="Times New Roman"/>
        </w:rPr>
        <w:lastRenderedPageBreak/>
        <w:t>vitamino B12 atsargos yra sumažėjusios, kuriems yra vitamino B12 absorbcijos sutrikimo rizikos veiksnių arba kuriems yra atitinkamų klinikinių simptomų.</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Ilgalaikis gydymas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Ilgą laiką, ypač ilgiau kaip 1 metus, gydomus pacientus reikia reguliariai tikrinti.</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keepNext/>
        <w:tabs>
          <w:tab w:val="left" w:pos="567"/>
        </w:tabs>
        <w:spacing w:after="0" w:line="260" w:lineRule="exact"/>
        <w:outlineLvl w:val="5"/>
        <w:rPr>
          <w:rFonts w:ascii="Times New Roman" w:eastAsia="Times New Roman" w:hAnsi="Times New Roman" w:cs="Times New Roman"/>
          <w:i/>
          <w:iCs/>
          <w:lang w:eastAsia="lt-LT"/>
        </w:rPr>
      </w:pPr>
      <w:r>
        <w:rPr>
          <w:rFonts w:ascii="Times New Roman" w:eastAsia="Times New Roman" w:hAnsi="Times New Roman" w:cs="Times New Roman"/>
          <w:i/>
          <w:iCs/>
          <w:lang w:eastAsia="lt-LT"/>
        </w:rPr>
        <w:t>Bakterinė virškinimo trakto infekcija</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Pantoprazolas, kaip ir visi protonų siurblio inhibitoriai (PSI), gali didinti bakterijų, kurių paprastai būna viršutinėje virškinimo trakto dalyje, kiekį. Gydymas Pantobax gali šiek tiek padidinti bakterinės virškinimo trakto infekcijos (pvz., sukeltos </w:t>
      </w:r>
      <w:r>
        <w:rPr>
          <w:rFonts w:ascii="Times New Roman" w:eastAsia="Times New Roman" w:hAnsi="Times New Roman" w:cs="Times New Roman"/>
          <w:i/>
          <w:iCs/>
        </w:rPr>
        <w:t>Salmonella</w:t>
      </w:r>
      <w:r>
        <w:rPr>
          <w:rFonts w:ascii="Times New Roman" w:eastAsia="Times New Roman" w:hAnsi="Times New Roman" w:cs="Times New Roman"/>
        </w:rPr>
        <w:t xml:space="preserve">, </w:t>
      </w:r>
      <w:r>
        <w:rPr>
          <w:rFonts w:ascii="Times New Roman" w:eastAsia="Times New Roman" w:hAnsi="Times New Roman" w:cs="Times New Roman"/>
          <w:i/>
          <w:iCs/>
        </w:rPr>
        <w:t>Campylobacte</w:t>
      </w:r>
      <w:r>
        <w:rPr>
          <w:rFonts w:ascii="Times New Roman" w:eastAsia="Times New Roman" w:hAnsi="Times New Roman" w:cs="Times New Roman"/>
        </w:rPr>
        <w:t xml:space="preserve">r ir </w:t>
      </w:r>
      <w:r>
        <w:rPr>
          <w:rFonts w:ascii="Times New Roman" w:eastAsia="Times New Roman" w:hAnsi="Times New Roman" w:cs="Times New Roman"/>
          <w:i/>
        </w:rPr>
        <w:t>C.difficille</w:t>
      </w:r>
      <w:r>
        <w:rPr>
          <w:rFonts w:ascii="Times New Roman" w:eastAsia="Times New Roman" w:hAnsi="Times New Roman" w:cs="Times New Roman"/>
        </w:rPr>
        <w:t xml:space="preserve"> bakterijų) riziką.</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Hipomagnezemija</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Buvo gauta pranešimų apie sunkią hipomagnezemiją pacientams, gydytiems PSI, pvz., pantoprazolu, ne trumpiau kaip tris mėnesius, bet dažniausiai ilgiau kaip metus. Hipomagnezemija gali pasireikšti sunkia forma, pvz., nuovargiu, tetanija, delyru, traukuliais, svaiguliu ir skilvelių aritmija, tačiau simptomai pradžioje gali būti neryškūs, todėl laiku nepastebimi. Daugumai tokių pacientų hipomagnezemija palengvėja paskyrus magnio papildų bei nutraukus PSI vartojimą.</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Sveikatos priežiūros specialistai turi apsvarstyti poreikį tikrinti magnio kiekį kraujyje prieš pradedant gydymą PSI ir periodiškai gydymo metu pacientams, kuriems planuojama ilgalaikė terapija, bei pacientams, kurie vartoja PSI kartu su digoksinu arba vaistiniais preparatais (pvz., diuretikais), kurie gali sukelti hipomagnezemiją.</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Kaulų lūžiai</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Protonų siurblio inhibitoriai, ypač jei vartojami didelėmis dozėmis ir ilgą laiką (&gt;1 metus), gali nežymiai padidinti šlaunikaulio, riešo ir stuburo lūžimų riziką dažniausiai senyviems pacientams, arba tuo atveju, kai yra kitų žinomų rizikos veiksnių. Stebėjimo tyrimų duomenimis protonų siurblio inhibitoriai gali padidinti bendrąją kaulų lūžimų riziką 10 – 40 %. Ši rizika iš dalies padidėja ir dėl kitų rizikos veiksnių. Pacientais, kuriems yra osteoporozės rizika, turi būti rūpinamasi pagal dabartines klinikines rekomendacijas, taip pat jie turi vartoti pakankamą vitamino D ir kalcio kiekį.</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Poūmė odos raudonoji vilkligė (</w:t>
      </w:r>
      <w:r>
        <w:rPr>
          <w:rFonts w:ascii="Times New Roman" w:hAnsi="Times New Roman" w:cs="Times New Roman"/>
          <w:i/>
        </w:rPr>
        <w:t xml:space="preserve">ang. </w:t>
      </w:r>
      <w:r>
        <w:rPr>
          <w:rFonts w:ascii="Times New Roman" w:hAnsi="Times New Roman" w:cs="Times New Roman"/>
          <w:i/>
          <w:u w:val="single"/>
        </w:rPr>
        <w:t>Subacute cutaneous lupus erythematosus</w:t>
      </w:r>
      <w:r>
        <w:rPr>
          <w:rFonts w:ascii="Times New Roman" w:hAnsi="Times New Roman" w:cs="Times New Roman"/>
          <w:u w:val="single"/>
        </w:rPr>
        <w:t>,</w:t>
      </w:r>
      <w:r>
        <w:rPr>
          <w:u w:val="single"/>
        </w:rPr>
        <w:t xml:space="preserve"> </w:t>
      </w:r>
      <w:r>
        <w:rPr>
          <w:rFonts w:ascii="Times New Roman" w:eastAsia="Times New Roman" w:hAnsi="Times New Roman" w:cs="Times New Roman"/>
          <w:i/>
        </w:rPr>
        <w:t>SCLE)</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Protonų siurblio inhibitoriai yra susiję su nedažnais SCLE atvejais. Atsiradus pakitimų, ypač saulės paveiktose odos vietose, lydymų antralgijos, pacientas turi nedelsiant kreiptis medicininės pagalbos, o sveikatos priežiūros specialistas apsvarstyti Pantobax vartojimo nutraukimą. </w:t>
      </w:r>
      <w:r>
        <w:rPr>
          <w:rFonts w:ascii="Times New Roman" w:hAnsi="Times New Roman" w:cs="Times New Roman"/>
        </w:rPr>
        <w:t>Jei anksčiau vartojant protonų siurblio inhibitorių pasireiškė SCLE, padidėja SCLE rizika vartojant kitų protonų siurblio inhibitorių</w:t>
      </w:r>
      <w:r>
        <w:t xml:space="preserve">.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Pr="00A16508" w:rsidRDefault="00F73905" w:rsidP="00F73905">
      <w:pPr>
        <w:tabs>
          <w:tab w:val="left" w:pos="567"/>
        </w:tabs>
        <w:spacing w:after="0" w:line="260" w:lineRule="exact"/>
        <w:rPr>
          <w:rFonts w:ascii="Times New Roman" w:eastAsia="SimSun" w:hAnsi="Times New Roman" w:cs="Times New Roman"/>
          <w:i/>
          <w:lang w:eastAsia="zh-CN"/>
        </w:rPr>
      </w:pPr>
      <w:r w:rsidRPr="00A16508">
        <w:rPr>
          <w:rFonts w:ascii="Times New Roman" w:eastAsia="SimSun" w:hAnsi="Times New Roman" w:cs="Times New Roman"/>
          <w:i/>
          <w:lang w:eastAsia="zh-CN"/>
        </w:rPr>
        <w:t>Poveikis laboratorinių tyrimų rezultatams</w:t>
      </w:r>
    </w:p>
    <w:p w:rsidR="00F73905" w:rsidRDefault="00F73905" w:rsidP="00F73905">
      <w:pPr>
        <w:tabs>
          <w:tab w:val="left" w:pos="567"/>
        </w:tabs>
        <w:spacing w:after="0" w:line="260" w:lineRule="exact"/>
        <w:rPr>
          <w:rFonts w:ascii="Times New Roman" w:eastAsia="SimSun" w:hAnsi="Times New Roman" w:cs="Times New Roman"/>
          <w:lang w:eastAsia="zh-CN"/>
        </w:rPr>
      </w:pPr>
      <w:r w:rsidRPr="00F73905">
        <w:rPr>
          <w:rFonts w:ascii="Times New Roman" w:eastAsia="SimSun" w:hAnsi="Times New Roman" w:cs="Times New Roman"/>
          <w:lang w:eastAsia="zh-CN"/>
        </w:rPr>
        <w:t>Dėl padidėjusios chromogranino A (CgA) koncentracijos gali būti sunkiau atlikti neuroendokrininių navikų tyrimus. Siekiant išvengti tokio poveikio, gydymą</w:t>
      </w:r>
      <w:r w:rsidR="00E85CEE">
        <w:rPr>
          <w:rFonts w:ascii="Times New Roman" w:eastAsia="SimSun" w:hAnsi="Times New Roman" w:cs="Times New Roman"/>
          <w:lang w:eastAsia="zh-CN"/>
        </w:rPr>
        <w:t xml:space="preserve"> Pantobax 40 mg</w:t>
      </w:r>
      <w:r w:rsidRPr="00F73905">
        <w:rPr>
          <w:rFonts w:ascii="Times New Roman" w:eastAsia="SimSun" w:hAnsi="Times New Roman" w:cs="Times New Roman"/>
          <w:lang w:eastAsia="zh-CN"/>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4.5</w:t>
      </w:r>
      <w:r>
        <w:rPr>
          <w:rFonts w:ascii="Times New Roman" w:eastAsia="SimSun" w:hAnsi="Times New Roman" w:cs="Times New Roman"/>
          <w:b/>
        </w:rPr>
        <w:tab/>
        <w:t>Sąveika su kitais vaistiniais preparatais ir kitokia sąveika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outlineLvl w:val="8"/>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Pantoprazolo poveikis kitų vaistinių preparatų absorbcijai</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Kadangi pasireiškia stiprus ir ilgalaikis skrandžio rūgšties sekrecijos slopinimas, pantoprazolas gali mažinti vaistinių preparatų, kurių biologinis prieinamumas priklauso nuo skrandžio sulčių pH, pvz., kai kurių azolo grupės antigrybelinių preparatų (ketokonazolo, itrakonazolo, pozakonazolo) ir kitų vaistinių preparatų, pvz., erlotinibo, absorbciją.</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lastRenderedPageBreak/>
        <w:t>Vaistiniai preparatai nuo ŽIV (atazanaviras)</w:t>
      </w:r>
    </w:p>
    <w:p w:rsidR="00F73905" w:rsidRDefault="00F73905" w:rsidP="00F73905">
      <w:pPr>
        <w:tabs>
          <w:tab w:val="left" w:pos="567"/>
        </w:tabs>
        <w:autoSpaceDE w:val="0"/>
        <w:autoSpaceDN w:val="0"/>
        <w:adjustRightInd w:val="0"/>
        <w:spacing w:after="0" w:line="260" w:lineRule="exact"/>
        <w:rPr>
          <w:rFonts w:ascii="Times New Roman" w:eastAsia="Times New Roman" w:hAnsi="Times New Roman" w:cs="Times New Roman"/>
          <w:lang w:eastAsia="fr-FR"/>
        </w:rPr>
      </w:pPr>
      <w:r>
        <w:rPr>
          <w:rFonts w:ascii="Times New Roman" w:eastAsia="Times New Roman" w:hAnsi="Times New Roman" w:cs="Times New Roman"/>
          <w:lang w:eastAsia="fr-FR"/>
        </w:rPr>
        <w:t>Jei atazanaviro ir kitokių vaistinių preparatų nuo ŽIV, kurių absorbcija priklauso nuo pH, vartojama kartu su protonų siurblio inhibitoriais, biologinis tokių preparatų nuo ŽIV prieinamumas gali gerokai sumažėti, todėl gali pakisti jų veiksmingumas. Dėl šios priežasties protonų siurblio inhibitorių vartoti kartu su atazanaviru nerekomenduojama (žr. 4.4 skyrių).</w:t>
      </w:r>
    </w:p>
    <w:p w:rsidR="00F73905" w:rsidRDefault="00F73905" w:rsidP="00F73905">
      <w:pPr>
        <w:tabs>
          <w:tab w:val="left" w:pos="567"/>
          <w:tab w:val="right" w:pos="9360"/>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Kumarino grupės antikoaguliantai (fenprokumonas ar varfarinas)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Nors klinikinių farmakokinetikos tyrimų metu pantoprazolo sąveikos su kartu vartojamu fenprokumonu ir varfarinu nepastebėta, po preparato patekimo į rinką pastebėti keli pavieniai tarptautinio normalizuoto santykio (TNS) pokyčių atvejai, kai minėtų preparatų buvo vartojama kartu. Vadinasi, kumarino grupės antikoaguliantais (pvz., fenprokumonu ar varfarinu) gydomiems pacientams protrombino laiką arba TNS rekomenduojama matuoti pradėjus ir baigus gydyti pantoprazolu bei nereguliaraus jo vartojimo metu.</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Metotreksatas</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Gauta pranešimų, kad vartojant didelę metotreksato dozę (pvz., 300 mg) kartu su protonų siurblio inhibitoriais, kai kuriems pacientams padidėja metotreksato kiekis. Dėl to situacijose, kai vartojama didelė metotreksato dozė, pvz., sergant vėžiu</w:t>
      </w:r>
      <w:r>
        <w:rPr>
          <w:rFonts w:ascii="Times New Roman" w:hAnsi="Times New Roman" w:cs="Times New Roman"/>
        </w:rPr>
        <w:t xml:space="preserve"> ar </w:t>
      </w:r>
      <w:r>
        <w:rPr>
          <w:rFonts w:ascii="Times New Roman" w:eastAsia="Times New Roman" w:hAnsi="Times New Roman" w:cs="Times New Roman"/>
        </w:rPr>
        <w:t xml:space="preserve">psoriaze, reikia apsvarstyti, ar nevertėtų laikinai nutraukti </w:t>
      </w:r>
      <w:r>
        <w:rPr>
          <w:rFonts w:ascii="Times New Roman" w:hAnsi="Times New Roman" w:cs="Times New Roman"/>
        </w:rPr>
        <w:t xml:space="preserve"> pantoprazolo </w:t>
      </w:r>
      <w:r>
        <w:rPr>
          <w:rFonts w:ascii="Times New Roman" w:eastAsia="Times New Roman" w:hAnsi="Times New Roman" w:cs="Times New Roman"/>
        </w:rPr>
        <w:t xml:space="preserve">vartojimo </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Kiti sąveikos tyrimai</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0"/>
          <w:tab w:val="left" w:pos="567"/>
          <w:tab w:val="left" w:pos="4536"/>
        </w:tabs>
        <w:spacing w:after="0" w:line="260" w:lineRule="exact"/>
        <w:rPr>
          <w:rFonts w:ascii="Times New Roman" w:eastAsia="Times New Roman" w:hAnsi="Times New Roman" w:cs="Times New Roman"/>
        </w:rPr>
      </w:pPr>
      <w:r>
        <w:rPr>
          <w:rFonts w:ascii="Times New Roman" w:eastAsia="Times New Roman" w:hAnsi="Times New Roman" w:cs="Times New Roman"/>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Sąveikos su kartu vartojamais antacidiniais preparatais nepasireiškia.</w:t>
      </w:r>
    </w:p>
    <w:p w:rsidR="00F73905" w:rsidRDefault="00F73905" w:rsidP="00F73905">
      <w:pPr>
        <w:tabs>
          <w:tab w:val="left" w:pos="567"/>
        </w:tabs>
        <w:spacing w:after="0" w:line="260" w:lineRule="exact"/>
        <w:rPr>
          <w:rFonts w:ascii="Times New Roman" w:eastAsia="Times New Roma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Atlikti pantoprazolo ir kartu vartojamų atitinkamų antibiotikų (klaritromicino, metronidazolo ir amoksicilino) sąveikos tyrimai. Kliniškai reikšmingos sąveikos nenustatyta.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4.6</w:t>
      </w:r>
      <w:r>
        <w:rPr>
          <w:rFonts w:ascii="Times New Roman" w:eastAsia="SimSun" w:hAnsi="Times New Roman" w:cs="Times New Roman"/>
          <w:b/>
        </w:rPr>
        <w:tab/>
        <w:t>Vaisingumas, nėštumo ir žindymo laikotarpis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Nėštumas</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Reikiamų duomenų apie pantoprazolo vartojimą nėštumo metu nėra. Su gyvūnais atlikti tyrimai parodė toksinį poveikį reprodukcijai (žr. 5.3 skyrių). Galima rizika žmogui nežinoma. Pantobax nėštumo metu vartoti negalima, išskyrus neabejotinai būtinus atvejus.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Žindymas</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Tyrimų su gyvūnais metu nustatyta, kad pantoprazolo į patelės pieną patenka. Gauta duomenų, kad pantoprazolo patenka į moters pieną. Sprendimą dėl žindymo ar Pantobax vartojimo nutraukimo ar tęsimo reikia priimti tik atsižvelgus į maitinimo krūtimi naudą vaikui bei gydymo Pantobax naudą moteriai.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4.7</w:t>
      </w:r>
      <w:r>
        <w:rPr>
          <w:rFonts w:ascii="Times New Roman" w:eastAsia="SimSun" w:hAnsi="Times New Roman" w:cs="Times New Roman"/>
          <w:b/>
        </w:rPr>
        <w:tab/>
        <w:t>Poveikis gebėjimui vairuoti ir valdyti mechanizmus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lastRenderedPageBreak/>
        <w:t>Gali atsirasti nepageidaujamų reakcijų į vaistinį preparatą, tokių, kaip galvos svaigimas ar regos sutrikimas (žr. 4.8 skyrių). Tokiu atveju vairuoti ir valdyti mechanizmus negalima.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4.8</w:t>
      </w:r>
      <w:r>
        <w:rPr>
          <w:rFonts w:ascii="Times New Roman" w:eastAsia="SimSun" w:hAnsi="Times New Roman" w:cs="Times New Roman"/>
          <w:b/>
        </w:rPr>
        <w:tab/>
        <w:t>Nepageidaujamas poveikis</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Tikėtina, kad nepageidaujamų reakcijų į vaistinį preparatą (NRV) gali pasireikšti maždaug 5% pacientų.  NRV, apie kurias dažniausiai pranešta, yra viduriavimas ir galvos skausmas (kiekviena iš šių reakcijų atsiranda maždaug 1% ligonių).</w:t>
      </w:r>
    </w:p>
    <w:p w:rsidR="00F73905" w:rsidRDefault="00F73905" w:rsidP="00F73905">
      <w:pPr>
        <w:tabs>
          <w:tab w:val="left" w:pos="567"/>
        </w:tabs>
        <w:spacing w:after="0" w:line="260" w:lineRule="exact"/>
        <w:rPr>
          <w:rFonts w:ascii="Times New Roman" w:eastAsia="SimSun" w:hAnsi="Times New Roman" w:cs="Times New Roman"/>
          <w:iCs/>
          <w:lang w:eastAsia="lt-LT"/>
        </w:rPr>
      </w:pPr>
    </w:p>
    <w:p w:rsidR="00F73905" w:rsidRDefault="00F73905" w:rsidP="00F73905">
      <w:pPr>
        <w:tabs>
          <w:tab w:val="left" w:pos="720"/>
        </w:tabs>
        <w:autoSpaceDE w:val="0"/>
        <w:autoSpaceDN w:val="0"/>
        <w:adjustRightInd w:val="0"/>
        <w:spacing w:after="0" w:line="240" w:lineRule="auto"/>
        <w:rPr>
          <w:rFonts w:ascii="Times New Roman" w:eastAsia="Times New Roman" w:hAnsi="Times New Roman" w:cs="Times New Roman"/>
        </w:rPr>
      </w:pPr>
      <w:r>
        <w:rPr>
          <w:rFonts w:ascii="Times New Roman" w:eastAsia="SimSun" w:hAnsi="Times New Roman" w:cs="Times New Roman"/>
          <w:lang w:eastAsia="zh-CN"/>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F73905" w:rsidRDefault="00F73905" w:rsidP="00F73905">
      <w:pPr>
        <w:tabs>
          <w:tab w:val="left" w:pos="567"/>
        </w:tabs>
        <w:spacing w:after="0" w:line="260" w:lineRule="exact"/>
        <w:rPr>
          <w:rFonts w:ascii="Times New Roman" w:eastAsia="SimSun" w:hAnsi="Times New Roman" w:cs="Times New Roman"/>
          <w:iCs/>
          <w:lang w:eastAsia="lt-LT"/>
        </w:rPr>
      </w:pPr>
    </w:p>
    <w:p w:rsidR="00F73905" w:rsidRDefault="00F73905" w:rsidP="00F73905">
      <w:pPr>
        <w:tabs>
          <w:tab w:val="left" w:pos="567"/>
        </w:tabs>
        <w:spacing w:after="0" w:line="260" w:lineRule="exact"/>
        <w:rPr>
          <w:rFonts w:ascii="Times New Roman" w:eastAsia="SimSun" w:hAnsi="Times New Roman" w:cs="Times New Roman"/>
          <w:iCs/>
          <w:lang w:eastAsia="lt-LT"/>
        </w:rPr>
      </w:pPr>
      <w:r>
        <w:rPr>
          <w:rFonts w:ascii="Times New Roman" w:eastAsia="SimSun" w:hAnsi="Times New Roman" w:cs="Times New Roman"/>
          <w:iCs/>
          <w:lang w:eastAsia="lt-LT"/>
        </w:rPr>
        <w:t>Kiekvienoje dažnio grupėje nepageidaujamas poveikis pateikiamas mažėjančio sunkumo tvarka.</w:t>
      </w:r>
    </w:p>
    <w:p w:rsidR="00F73905" w:rsidRDefault="00F73905" w:rsidP="00F73905">
      <w:pPr>
        <w:tabs>
          <w:tab w:val="left" w:pos="567"/>
        </w:tabs>
        <w:spacing w:after="0" w:line="260" w:lineRule="exact"/>
        <w:rPr>
          <w:rFonts w:ascii="Times New Roman" w:eastAsia="SimSun" w:hAnsi="Times New Roman" w:cs="Times New Roman"/>
          <w:iCs/>
          <w:lang w:eastAsia="lt-LT"/>
        </w:rPr>
      </w:pPr>
    </w:p>
    <w:p w:rsidR="00F73905" w:rsidRDefault="00F73905" w:rsidP="00F73905">
      <w:pPr>
        <w:tabs>
          <w:tab w:val="left" w:pos="567"/>
        </w:tabs>
        <w:spacing w:after="0" w:line="260" w:lineRule="exact"/>
        <w:rPr>
          <w:rFonts w:ascii="Times New Roman" w:eastAsia="SimSun" w:hAnsi="Times New Roman" w:cs="Times New Roman"/>
          <w:iCs/>
          <w:lang w:eastAsia="lt-LT"/>
        </w:rPr>
      </w:pPr>
      <w:r>
        <w:rPr>
          <w:rFonts w:ascii="Times New Roman" w:eastAsia="SimSun" w:hAnsi="Times New Roman" w:cs="Times New Roman"/>
          <w:i/>
          <w:iCs/>
          <w:lang w:eastAsia="lt-LT"/>
        </w:rPr>
        <w:t>1 lentelė</w:t>
      </w:r>
      <w:r>
        <w:rPr>
          <w:rFonts w:ascii="Times New Roman" w:eastAsia="SimSun" w:hAnsi="Times New Roman" w:cs="Times New Roman"/>
          <w:iCs/>
          <w:lang w:eastAsia="lt-LT"/>
        </w:rPr>
        <w:t>. Klinikinių tyrimų metu bei po pantoprazolo pasirodymo rinkoje pastebėtos nepageidaujamos reakcijos</w:t>
      </w:r>
    </w:p>
    <w:tbl>
      <w:tblPr>
        <w:tblW w:w="10200"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79"/>
        <w:gridCol w:w="1973"/>
        <w:gridCol w:w="1906"/>
        <w:gridCol w:w="1940"/>
        <w:gridCol w:w="2102"/>
      </w:tblGrid>
      <w:tr w:rsidR="00F73905" w:rsidTr="00F73905">
        <w:trPr>
          <w:trHeight w:val="795"/>
        </w:trPr>
        <w:tc>
          <w:tcPr>
            <w:tcW w:w="2281" w:type="dxa"/>
            <w:tcBorders>
              <w:top w:val="single" w:sz="6" w:space="0" w:color="auto"/>
              <w:left w:val="single" w:sz="6" w:space="0" w:color="auto"/>
              <w:bottom w:val="single" w:sz="4" w:space="0" w:color="auto"/>
              <w:right w:val="double" w:sz="4" w:space="0" w:color="auto"/>
              <w:tl2br w:val="single" w:sz="6" w:space="0" w:color="auto"/>
            </w:tcBorders>
            <w:hideMark/>
          </w:tcPr>
          <w:p w:rsidR="00F73905" w:rsidRDefault="00F73905">
            <w:pPr>
              <w:spacing w:after="0" w:line="240" w:lineRule="auto"/>
              <w:rPr>
                <w:rFonts w:ascii="Times New Roman" w:eastAsia="Times New Roman" w:hAnsi="Times New Roman" w:cs="Times New Roman"/>
                <w:b/>
                <w:color w:val="000000"/>
                <w:lang w:val="en-US"/>
              </w:rPr>
            </w:pPr>
            <w:r w:rsidRPr="00042945">
              <w:rPr>
                <w:rFonts w:ascii="Times New Roman" w:eastAsia="Times New Roman" w:hAnsi="Times New Roman" w:cs="Times New Roman"/>
                <w:iCs/>
                <w:color w:val="000000"/>
                <w:lang w:eastAsia="lt-LT"/>
              </w:rPr>
              <w:t xml:space="preserve">                 </w:t>
            </w:r>
            <w:r>
              <w:rPr>
                <w:rFonts w:ascii="Times New Roman" w:eastAsia="Times New Roman" w:hAnsi="Times New Roman" w:cs="Times New Roman"/>
                <w:b/>
                <w:color w:val="000000"/>
                <w:lang w:val="en-US"/>
              </w:rPr>
              <w:t>Dažnumas</w:t>
            </w:r>
          </w:p>
          <w:p w:rsidR="00F73905" w:rsidRDefault="00F73905">
            <w:pPr>
              <w:tabs>
                <w:tab w:val="left" w:pos="567"/>
              </w:tabs>
              <w:spacing w:after="0" w:line="260" w:lineRule="exact"/>
              <w:rPr>
                <w:rFonts w:ascii="Times New Roman" w:eastAsia="SimSun" w:hAnsi="Times New Roman" w:cs="Times New Roman"/>
                <w:b/>
                <w:iCs/>
                <w:lang w:val="en-US" w:eastAsia="lt-LT"/>
              </w:rPr>
            </w:pPr>
            <w:r>
              <w:rPr>
                <w:rFonts w:ascii="Times New Roman" w:eastAsia="SimSun" w:hAnsi="Times New Roman" w:cs="Times New Roman"/>
                <w:b/>
                <w:iCs/>
                <w:lang w:val="en-US" w:eastAsia="lt-LT"/>
              </w:rPr>
              <w:t xml:space="preserve"> Organų </w:t>
            </w:r>
          </w:p>
          <w:p w:rsidR="00F73905" w:rsidRDefault="00F73905">
            <w:pPr>
              <w:tabs>
                <w:tab w:val="left" w:pos="567"/>
              </w:tabs>
              <w:spacing w:after="0" w:line="260" w:lineRule="exact"/>
              <w:rPr>
                <w:rFonts w:ascii="Times New Roman" w:eastAsia="SimSun" w:hAnsi="Times New Roman" w:cs="Times New Roman"/>
                <w:b/>
                <w:iCs/>
                <w:lang w:val="en-US" w:eastAsia="lt-LT"/>
              </w:rPr>
            </w:pPr>
            <w:r>
              <w:rPr>
                <w:rFonts w:ascii="Times New Roman" w:eastAsia="SimSun" w:hAnsi="Times New Roman" w:cs="Times New Roman"/>
                <w:b/>
                <w:iCs/>
                <w:lang w:val="en-US" w:eastAsia="lt-LT"/>
              </w:rPr>
              <w:t>sistemų klasė</w:t>
            </w:r>
          </w:p>
        </w:tc>
        <w:tc>
          <w:tcPr>
            <w:tcW w:w="1974" w:type="dxa"/>
            <w:tcBorders>
              <w:top w:val="single" w:sz="6" w:space="0" w:color="auto"/>
              <w:left w:val="double" w:sz="4" w:space="0" w:color="auto"/>
              <w:bottom w:val="single" w:sz="6" w:space="0" w:color="auto"/>
              <w:right w:val="single" w:sz="6" w:space="0" w:color="auto"/>
            </w:tcBorders>
            <w:vAlign w:val="center"/>
            <w:hideMark/>
          </w:tcPr>
          <w:p w:rsidR="00F73905" w:rsidRDefault="00F73905">
            <w:pPr>
              <w:tabs>
                <w:tab w:val="left" w:pos="567"/>
              </w:tabs>
              <w:spacing w:after="0" w:line="260" w:lineRule="exact"/>
              <w:jc w:val="center"/>
              <w:rPr>
                <w:rFonts w:ascii="Times New Roman" w:eastAsia="SimSun" w:hAnsi="Times New Roman" w:cs="Times New Roman"/>
                <w:b/>
                <w:iCs/>
                <w:lang w:val="en-US" w:eastAsia="lt-LT"/>
              </w:rPr>
            </w:pPr>
            <w:r>
              <w:rPr>
                <w:rFonts w:ascii="Times New Roman" w:eastAsia="SimSun" w:hAnsi="Times New Roman" w:cs="Times New Roman"/>
                <w:b/>
                <w:iCs/>
                <w:lang w:val="en-US" w:eastAsia="lt-LT"/>
              </w:rPr>
              <w:t>Nedažnas</w:t>
            </w:r>
          </w:p>
        </w:tc>
        <w:tc>
          <w:tcPr>
            <w:tcW w:w="1907" w:type="dxa"/>
            <w:tcBorders>
              <w:top w:val="single" w:sz="6" w:space="0" w:color="auto"/>
              <w:left w:val="single" w:sz="6" w:space="0" w:color="auto"/>
              <w:bottom w:val="single" w:sz="6" w:space="0" w:color="auto"/>
              <w:right w:val="single" w:sz="6" w:space="0" w:color="auto"/>
            </w:tcBorders>
            <w:vAlign w:val="center"/>
            <w:hideMark/>
          </w:tcPr>
          <w:p w:rsidR="00F73905" w:rsidRDefault="00F73905">
            <w:pPr>
              <w:tabs>
                <w:tab w:val="left" w:pos="567"/>
              </w:tabs>
              <w:spacing w:after="0" w:line="260" w:lineRule="exact"/>
              <w:jc w:val="center"/>
              <w:rPr>
                <w:rFonts w:ascii="Times New Roman" w:eastAsia="SimSun" w:hAnsi="Times New Roman" w:cs="Times New Roman"/>
                <w:b/>
                <w:iCs/>
                <w:lang w:val="en-US" w:eastAsia="lt-LT"/>
              </w:rPr>
            </w:pPr>
            <w:r>
              <w:rPr>
                <w:rFonts w:ascii="Times New Roman" w:eastAsia="SimSun" w:hAnsi="Times New Roman" w:cs="Times New Roman"/>
                <w:b/>
                <w:iCs/>
                <w:lang w:val="en-US" w:eastAsia="lt-LT"/>
              </w:rPr>
              <w:t>Retas</w:t>
            </w:r>
          </w:p>
        </w:tc>
        <w:tc>
          <w:tcPr>
            <w:tcW w:w="1941" w:type="dxa"/>
            <w:tcBorders>
              <w:top w:val="single" w:sz="6" w:space="0" w:color="auto"/>
              <w:left w:val="single" w:sz="6" w:space="0" w:color="auto"/>
              <w:bottom w:val="single" w:sz="6" w:space="0" w:color="auto"/>
              <w:right w:val="single" w:sz="6" w:space="0" w:color="auto"/>
            </w:tcBorders>
            <w:vAlign w:val="center"/>
            <w:hideMark/>
          </w:tcPr>
          <w:p w:rsidR="00F73905" w:rsidRDefault="00F73905">
            <w:pPr>
              <w:tabs>
                <w:tab w:val="left" w:pos="567"/>
              </w:tabs>
              <w:spacing w:after="0" w:line="260" w:lineRule="exact"/>
              <w:jc w:val="center"/>
              <w:rPr>
                <w:rFonts w:ascii="Times New Roman" w:eastAsia="SimSun" w:hAnsi="Times New Roman" w:cs="Times New Roman"/>
                <w:b/>
                <w:iCs/>
                <w:lang w:val="en-US" w:eastAsia="lt-LT"/>
              </w:rPr>
            </w:pPr>
            <w:r>
              <w:rPr>
                <w:rFonts w:ascii="Times New Roman" w:eastAsia="SimSun" w:hAnsi="Times New Roman" w:cs="Times New Roman"/>
                <w:b/>
                <w:iCs/>
                <w:lang w:val="en-US" w:eastAsia="lt-LT"/>
              </w:rPr>
              <w:t>Labai retas</w:t>
            </w:r>
          </w:p>
        </w:tc>
        <w:tc>
          <w:tcPr>
            <w:tcW w:w="2103" w:type="dxa"/>
            <w:tcBorders>
              <w:top w:val="single" w:sz="6" w:space="0" w:color="auto"/>
              <w:left w:val="single" w:sz="6" w:space="0" w:color="auto"/>
              <w:bottom w:val="single" w:sz="6" w:space="0" w:color="auto"/>
              <w:right w:val="single" w:sz="6" w:space="0" w:color="auto"/>
            </w:tcBorders>
            <w:vAlign w:val="center"/>
            <w:hideMark/>
          </w:tcPr>
          <w:p w:rsidR="00F73905" w:rsidRDefault="00F73905">
            <w:pPr>
              <w:tabs>
                <w:tab w:val="left" w:pos="567"/>
              </w:tabs>
              <w:spacing w:after="0" w:line="260" w:lineRule="exact"/>
              <w:jc w:val="center"/>
              <w:rPr>
                <w:rFonts w:ascii="Times New Roman" w:eastAsia="SimSun" w:hAnsi="Times New Roman" w:cs="Times New Roman"/>
                <w:b/>
                <w:bCs/>
                <w:iCs/>
                <w:lang w:val="en-US" w:eastAsia="lt-LT"/>
              </w:rPr>
            </w:pPr>
            <w:r>
              <w:rPr>
                <w:rFonts w:ascii="Times New Roman" w:eastAsia="SimSun" w:hAnsi="Times New Roman" w:cs="Times New Roman"/>
                <w:b/>
                <w:bCs/>
                <w:iCs/>
                <w:lang w:val="en-US" w:eastAsia="lt-LT"/>
              </w:rPr>
              <w:t>Dažnis</w:t>
            </w:r>
          </w:p>
          <w:p w:rsidR="00F73905" w:rsidRDefault="00F73905">
            <w:pPr>
              <w:tabs>
                <w:tab w:val="left" w:pos="567"/>
              </w:tabs>
              <w:spacing w:after="0" w:line="260" w:lineRule="exact"/>
              <w:jc w:val="center"/>
              <w:rPr>
                <w:rFonts w:ascii="Times New Roman" w:eastAsia="SimSun" w:hAnsi="Times New Roman" w:cs="Times New Roman"/>
                <w:b/>
                <w:iCs/>
                <w:lang w:val="en-US" w:eastAsia="lt-LT"/>
              </w:rPr>
            </w:pPr>
            <w:r>
              <w:rPr>
                <w:rFonts w:ascii="Times New Roman" w:eastAsia="SimSun" w:hAnsi="Times New Roman" w:cs="Times New Roman"/>
                <w:b/>
                <w:bCs/>
                <w:iCs/>
                <w:lang w:val="en-US" w:eastAsia="lt-LT"/>
              </w:rPr>
              <w:t>nežinomas</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Kraujo ir limfinės sistemos sutrikimai</w:t>
            </w:r>
          </w:p>
        </w:tc>
        <w:tc>
          <w:tcPr>
            <w:tcW w:w="1974" w:type="dxa"/>
            <w:tcBorders>
              <w:top w:val="single" w:sz="4" w:space="0" w:color="auto"/>
              <w:left w:val="double" w:sz="4"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lang w:val="en-US" w:eastAsia="zh-CN"/>
              </w:rPr>
              <w:t>Agranulocitozė</w:t>
            </w:r>
          </w:p>
        </w:tc>
        <w:tc>
          <w:tcPr>
            <w:tcW w:w="1941"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 xml:space="preserve">Trombocitopenija, leukopenija, </w:t>
            </w:r>
            <w:r>
              <w:rPr>
                <w:rFonts w:ascii="Times New Roman" w:eastAsia="SimSun" w:hAnsi="Times New Roman" w:cs="Times New Roman"/>
                <w:lang w:val="en-US" w:eastAsia="zh-CN"/>
              </w:rPr>
              <w:t>pancitopenija</w:t>
            </w:r>
          </w:p>
        </w:tc>
        <w:tc>
          <w:tcPr>
            <w:tcW w:w="2103"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Imuninės sistemos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w:t>
            </w:r>
          </w:p>
        </w:tc>
        <w:tc>
          <w:tcPr>
            <w:tcW w:w="1974" w:type="dxa"/>
            <w:tcBorders>
              <w:top w:val="single" w:sz="4" w:space="0" w:color="auto"/>
              <w:left w:val="double" w:sz="4"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Padidėjęs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jautrumas (įskaitant</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anafilaksinę</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reakciją ir</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anafilaksinį šoką)</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Metabolizmo ir</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mitybos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w:t>
            </w:r>
          </w:p>
        </w:tc>
        <w:tc>
          <w:tcPr>
            <w:tcW w:w="1974" w:type="dxa"/>
            <w:tcBorders>
              <w:top w:val="single" w:sz="4" w:space="0" w:color="auto"/>
              <w:left w:val="double" w:sz="4"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Hiperlipidemija,</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riebalų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(trigliceridų,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cholesterolio)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kiekio padidėjimas,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kūno svorio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pokytis</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Hiponatremija,</w:t>
            </w:r>
          </w:p>
          <w:p w:rsidR="00F73905" w:rsidRDefault="00F73905">
            <w:pPr>
              <w:tabs>
                <w:tab w:val="left" w:pos="567"/>
              </w:tabs>
              <w:spacing w:after="0" w:line="260" w:lineRule="exact"/>
              <w:rPr>
                <w:rFonts w:ascii="Times New Roman" w:eastAsia="SimSun" w:hAnsi="Times New Roman" w:cs="Times New Roman"/>
                <w:lang w:val="en-US" w:eastAsia="zh-CN"/>
              </w:rPr>
            </w:pPr>
            <w:r>
              <w:rPr>
                <w:rFonts w:ascii="Times New Roman" w:eastAsia="SimSun" w:hAnsi="Times New Roman" w:cs="Times New Roman"/>
                <w:lang w:val="en-US" w:eastAsia="zh-CN"/>
              </w:rPr>
              <w:t>hipomagnezemija (žr. 4.4 skyrių)‘;</w:t>
            </w:r>
          </w:p>
          <w:p w:rsidR="00F73905" w:rsidRDefault="00F73905">
            <w:pPr>
              <w:tabs>
                <w:tab w:val="left" w:pos="567"/>
              </w:tabs>
              <w:spacing w:after="0" w:line="260" w:lineRule="exact"/>
              <w:rPr>
                <w:rFonts w:ascii="Times New Roman" w:eastAsia="SimSun" w:hAnsi="Times New Roman" w:cs="Times New Roman"/>
                <w:lang w:val="en-US" w:eastAsia="zh-CN"/>
              </w:rPr>
            </w:pPr>
            <w:r>
              <w:rPr>
                <w:rFonts w:ascii="Times New Roman" w:eastAsia="SimSun" w:hAnsi="Times New Roman" w:cs="Times New Roman"/>
                <w:lang w:val="en-US" w:eastAsia="zh-CN"/>
              </w:rPr>
              <w:t>hipokalcemija, susijusi su hipomagnezemija; hipokalemija</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Psichikos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w:t>
            </w:r>
          </w:p>
        </w:tc>
        <w:tc>
          <w:tcPr>
            <w:tcW w:w="1974" w:type="dxa"/>
            <w:tcBorders>
              <w:top w:val="single" w:sz="4"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Miego sutrikimai</w:t>
            </w: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Depresija (bei bet</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koks jos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pasunkėjimas)</w:t>
            </w:r>
          </w:p>
        </w:tc>
        <w:tc>
          <w:tcPr>
            <w:tcW w:w="1941"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Dezorientacija (bei</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bet koks jos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pasunkėjimas)</w:t>
            </w: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Haliucinacijos,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sumišimas (ypač</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polinkį į ją</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turintiems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pacientams) bei</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jau esančių šių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simptomų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pasunkėjimas</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Nervų sistemos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w:t>
            </w:r>
          </w:p>
        </w:tc>
        <w:tc>
          <w:tcPr>
            <w:tcW w:w="1974" w:type="dxa"/>
            <w:tcBorders>
              <w:top w:val="single" w:sz="4"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Galvos skausmas,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svaigulys</w:t>
            </w: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lang w:val="en-US" w:eastAsia="zh-CN"/>
              </w:rPr>
              <w:t>Skonio sutrikimai</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Parestezija</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Akių sutrikimai</w:t>
            </w:r>
          </w:p>
        </w:tc>
        <w:tc>
          <w:tcPr>
            <w:tcW w:w="1974" w:type="dxa"/>
            <w:tcBorders>
              <w:top w:val="single" w:sz="4" w:space="0" w:color="auto"/>
              <w:left w:val="double" w:sz="4"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Regos sutrikimas,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sumažėjęs vaizdo ryškumas</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Virškinimo trakto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w:t>
            </w:r>
          </w:p>
        </w:tc>
        <w:tc>
          <w:tcPr>
            <w:tcW w:w="1974" w:type="dxa"/>
            <w:tcBorders>
              <w:top w:val="single" w:sz="4"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Viduriavimas,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pykinimas, vėmimas,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pilvo tempimas ir</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lastRenderedPageBreak/>
              <w:t>pūtimas, vidurių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užkietėjimas,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burnos džiūvimas,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pilvo skausmas ir</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diskomfortas</w:t>
            </w:r>
          </w:p>
        </w:tc>
        <w:tc>
          <w:tcPr>
            <w:tcW w:w="1907"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Kepenų, tulžies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pūslės ir latakų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w:t>
            </w:r>
          </w:p>
        </w:tc>
        <w:tc>
          <w:tcPr>
            <w:tcW w:w="1974" w:type="dxa"/>
            <w:tcBorders>
              <w:top w:val="single" w:sz="4"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Kepenų fermentų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(transaminazių, 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GT) aktyvumo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padidėjimas</w:t>
            </w: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Bilirubino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koncentracijos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padidėjimas</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Kepenų ląstelių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pažeidimas, gelta,</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kepenų ląstelių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funkcijos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nepakankamumas</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Odos ir poodinio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audinio sutrikimai</w:t>
            </w:r>
          </w:p>
        </w:tc>
        <w:tc>
          <w:tcPr>
            <w:tcW w:w="1974" w:type="dxa"/>
            <w:tcBorders>
              <w:top w:val="single" w:sz="4"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Išbėrimas,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egzantema,</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erupcija, niežulys</w:t>
            </w: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Dilgėlinė,</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angioneurozinė</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edema</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Stevens-Jonson‘o sindromas, Lyell‘o sindromas,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daugiaformė eritema, jautrumas šviesai, poūmė odos raudonoji vilkligė (žr. 4.4 skyrių)</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Skeleto, raumenų</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ir jungiamojo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audinio sutrikimai</w:t>
            </w:r>
          </w:p>
        </w:tc>
        <w:tc>
          <w:tcPr>
            <w:tcW w:w="1974" w:type="dxa"/>
            <w:tcBorders>
              <w:top w:val="single" w:sz="4"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Šlaunikaulio, riešo arba stuburo lūžimai (žr. 4.4 skyrių)</w:t>
            </w: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Artralgija, mialgija.</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hAnsi="Times New Roman" w:cs="Times New Roman"/>
                <w:iCs/>
                <w:lang w:val="en-US" w:eastAsia="lt-LT"/>
              </w:rPr>
              <w:t>Dėl</w:t>
            </w:r>
            <w:r>
              <w:rPr>
                <w:rFonts w:ascii="Times New Roman" w:hAnsi="Times New Roman" w:cs="Times New Roman"/>
                <w:lang w:val="en-US"/>
              </w:rPr>
              <w:t xml:space="preserve"> sutrikusios elektrolitų pusiausvyros </w:t>
            </w:r>
            <w:r>
              <w:rPr>
                <w:rFonts w:ascii="Times New Roman" w:hAnsi="Times New Roman" w:cs="Times New Roman"/>
                <w:iCs/>
                <w:lang w:val="en-US" w:eastAsia="lt-LT"/>
              </w:rPr>
              <w:t xml:space="preserve">atsiradę </w:t>
            </w:r>
            <w:r>
              <w:rPr>
                <w:rFonts w:ascii="Times New Roman" w:eastAsia="SimSun" w:hAnsi="Times New Roman" w:cs="Times New Roman"/>
                <w:iCs/>
                <w:lang w:val="en-US" w:eastAsia="lt-LT"/>
              </w:rPr>
              <w:t>raumenų spazmai.</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Inkstų ir šlapimo</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takų sutrikimai</w:t>
            </w:r>
          </w:p>
        </w:tc>
        <w:tc>
          <w:tcPr>
            <w:tcW w:w="1974" w:type="dxa"/>
            <w:tcBorders>
              <w:top w:val="single" w:sz="4" w:space="0" w:color="auto"/>
              <w:left w:val="double" w:sz="4"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07"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Intersticinis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nefritas (galintis progresuoti į inkstų nepakankamumą)</w:t>
            </w:r>
          </w:p>
        </w:tc>
      </w:tr>
      <w:tr w:rsidR="00F73905" w:rsidTr="00F73905">
        <w:tc>
          <w:tcPr>
            <w:tcW w:w="2281" w:type="dxa"/>
            <w:tcBorders>
              <w:top w:val="single" w:sz="4"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lang w:val="en-US" w:eastAsia="zh-CN"/>
              </w:rPr>
              <w:t>Lytinės sistemos ir krūties sutrikimai</w:t>
            </w:r>
          </w:p>
        </w:tc>
        <w:tc>
          <w:tcPr>
            <w:tcW w:w="1974" w:type="dxa"/>
            <w:tcBorders>
              <w:top w:val="single" w:sz="4" w:space="0" w:color="auto"/>
              <w:left w:val="double" w:sz="4"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1907" w:type="dxa"/>
            <w:tcBorders>
              <w:top w:val="single" w:sz="4"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lang w:val="en-US" w:eastAsia="zh-CN"/>
              </w:rPr>
              <w:t>Ginekomastija</w:t>
            </w:r>
          </w:p>
        </w:tc>
        <w:tc>
          <w:tcPr>
            <w:tcW w:w="1941"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4"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r>
      <w:tr w:rsidR="00F73905" w:rsidTr="00F73905">
        <w:tc>
          <w:tcPr>
            <w:tcW w:w="2281" w:type="dxa"/>
            <w:tcBorders>
              <w:top w:val="single" w:sz="6" w:space="0" w:color="auto"/>
              <w:left w:val="single" w:sz="6" w:space="0" w:color="auto"/>
              <w:bottom w:val="single" w:sz="6" w:space="0" w:color="auto"/>
              <w:right w:val="double" w:sz="4"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Bendrieji</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sutrikimai ir</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vartojimo vietos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pažeidimai</w:t>
            </w:r>
          </w:p>
        </w:tc>
        <w:tc>
          <w:tcPr>
            <w:tcW w:w="1974" w:type="dxa"/>
            <w:tcBorders>
              <w:top w:val="single" w:sz="6" w:space="0" w:color="auto"/>
              <w:left w:val="double" w:sz="4"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Astenija,</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nuovargis, bloga</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savijauta</w:t>
            </w:r>
          </w:p>
        </w:tc>
        <w:tc>
          <w:tcPr>
            <w:tcW w:w="1907" w:type="dxa"/>
            <w:tcBorders>
              <w:top w:val="single" w:sz="6" w:space="0" w:color="auto"/>
              <w:left w:val="single" w:sz="6" w:space="0" w:color="auto"/>
              <w:bottom w:val="single" w:sz="6" w:space="0" w:color="auto"/>
              <w:right w:val="single" w:sz="6" w:space="0" w:color="auto"/>
            </w:tcBorders>
            <w:hideMark/>
          </w:tcPr>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Kūno temperatūros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padidėjimas,</w:t>
            </w:r>
          </w:p>
          <w:p w:rsidR="00F73905" w:rsidRDefault="00F73905">
            <w:pPr>
              <w:tabs>
                <w:tab w:val="left" w:pos="567"/>
              </w:tabs>
              <w:spacing w:after="0" w:line="260" w:lineRule="exact"/>
              <w:rPr>
                <w:rFonts w:ascii="Times New Roman" w:eastAsia="SimSun" w:hAnsi="Times New Roman" w:cs="Times New Roman"/>
                <w:iCs/>
                <w:lang w:val="en-US" w:eastAsia="lt-LT"/>
              </w:rPr>
            </w:pPr>
            <w:r>
              <w:rPr>
                <w:rFonts w:ascii="Times New Roman" w:eastAsia="SimSun" w:hAnsi="Times New Roman" w:cs="Times New Roman"/>
                <w:iCs/>
                <w:lang w:val="en-US" w:eastAsia="lt-LT"/>
              </w:rPr>
              <w:t>periferinė edema</w:t>
            </w:r>
          </w:p>
        </w:tc>
        <w:tc>
          <w:tcPr>
            <w:tcW w:w="1941" w:type="dxa"/>
            <w:tcBorders>
              <w:top w:val="single" w:sz="6"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c>
          <w:tcPr>
            <w:tcW w:w="2103" w:type="dxa"/>
            <w:tcBorders>
              <w:top w:val="single" w:sz="6" w:space="0" w:color="auto"/>
              <w:left w:val="single" w:sz="6" w:space="0" w:color="auto"/>
              <w:bottom w:val="single" w:sz="6" w:space="0" w:color="auto"/>
              <w:right w:val="single" w:sz="6" w:space="0" w:color="auto"/>
            </w:tcBorders>
          </w:tcPr>
          <w:p w:rsidR="00F73905" w:rsidRDefault="00F73905">
            <w:pPr>
              <w:tabs>
                <w:tab w:val="left" w:pos="567"/>
              </w:tabs>
              <w:spacing w:after="0" w:line="260" w:lineRule="exact"/>
              <w:rPr>
                <w:rFonts w:ascii="Times New Roman" w:eastAsia="SimSun" w:hAnsi="Times New Roman" w:cs="Times New Roman"/>
                <w:iCs/>
                <w:lang w:val="en-US" w:eastAsia="lt-LT"/>
              </w:rPr>
            </w:pPr>
          </w:p>
        </w:tc>
      </w:tr>
    </w:tbl>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noProof/>
          <w:u w:val="single"/>
          <w:lang w:eastAsia="zh-CN"/>
        </w:rPr>
      </w:pPr>
      <w:r>
        <w:rPr>
          <w:rFonts w:ascii="Times New Roman" w:eastAsia="SimSun" w:hAnsi="Times New Roman" w:cs="Times New Roman"/>
          <w:noProof/>
          <w:u w:val="single"/>
          <w:lang w:eastAsia="zh-CN"/>
        </w:rPr>
        <w:t>Pranešimas apie įtariamas nepageidaujamas reakcijas</w:t>
      </w:r>
    </w:p>
    <w:p w:rsidR="00F73905" w:rsidRDefault="00F73905" w:rsidP="00F7390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5" w:history="1">
        <w:r>
          <w:rPr>
            <w:rStyle w:val="Hipersaitas"/>
            <w:rFonts w:eastAsia="SimSun"/>
            <w:noProof/>
            <w:lang w:eastAsia="zh-CN"/>
          </w:rPr>
          <w:t>http://www.vvkt.lt</w:t>
        </w:r>
      </w:hyperlink>
      <w:r>
        <w:rPr>
          <w:rFonts w:ascii="Times New Roman" w:eastAsia="SimSun" w:hAnsi="Times New Roman" w:cs="Times New Roman"/>
          <w:noProof/>
          <w:lang w:eastAsia="zh-CN"/>
        </w:rPr>
        <w:t>).</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4.9</w:t>
      </w:r>
      <w:r>
        <w:rPr>
          <w:rFonts w:ascii="Times New Roman" w:eastAsia="SimSun" w:hAnsi="Times New Roman" w:cs="Times New Roman"/>
          <w:b/>
        </w:rPr>
        <w:tab/>
        <w:t>Perdozavimas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Žmogui atsirandančių perdozavimo simptomų nežinoma.</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Sisteminė ekspozicija, kai į veną per 2 min. suleista ne didesnė kaip 240 mg dozė, toleruota gerai.</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Didelė dalis pantoprazolo jungiasi prie baltymų, todėl dialize daug preparato nepašalinama.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 perdozuojama ir atsiranda klinikinių intoksikacijos požymių, skiriamas simptominis ir palaikomasis gydymas. Specifinių gydymo rekomendacijų nėra.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lastRenderedPageBreak/>
        <w:t>5.</w:t>
      </w:r>
      <w:r>
        <w:rPr>
          <w:rFonts w:ascii="Times New Roman" w:eastAsia="SimSun" w:hAnsi="Times New Roman" w:cs="Times New Roman"/>
          <w:b/>
          <w:kern w:val="28"/>
        </w:rPr>
        <w:tab/>
        <w:t>FARMAKOLOGINĖS SAVYBĖS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5.1</w:t>
      </w:r>
      <w:r>
        <w:rPr>
          <w:rFonts w:ascii="Times New Roman" w:eastAsia="SimSun" w:hAnsi="Times New Roman" w:cs="Times New Roman"/>
          <w:b/>
        </w:rPr>
        <w:tab/>
        <w:t>Farmakodinaminės savybės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Farmakoterapinė grupė – protonų siurblio inhibitoriai, ATC kodas </w:t>
      </w:r>
      <w:r>
        <w:rPr>
          <w:rFonts w:ascii="Times New Roman" w:eastAsia="SimSun" w:hAnsi="Times New Roman" w:cs="Times New Roman"/>
          <w:lang w:eastAsia="zh-CN"/>
        </w:rPr>
        <w:sym w:font="Symbol" w:char="F02D"/>
      </w:r>
      <w:r>
        <w:rPr>
          <w:rFonts w:ascii="Times New Roman" w:eastAsia="SimSun" w:hAnsi="Times New Roman" w:cs="Times New Roman"/>
          <w:lang w:eastAsia="zh-CN"/>
        </w:rPr>
        <w:t xml:space="preserve"> A02BC02.</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Veikimo mechanizmas</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Pantoprazolas yra pakeistas benzimidazolas, kuris, specifiškai blokuoja parietalinių skrandžio gleivinės ląstelių protonų siurblį, todėl slopina vandenilio chlorido rūgšties sekreciją skrandyje.</w:t>
      </w:r>
    </w:p>
    <w:p w:rsidR="00F73905" w:rsidRDefault="00F73905" w:rsidP="00F73905">
      <w:pPr>
        <w:tabs>
          <w:tab w:val="left" w:pos="567"/>
        </w:tabs>
        <w:spacing w:after="0" w:line="260" w:lineRule="exact"/>
        <w:rPr>
          <w:rFonts w:ascii="Times New Roman" w:eastAsia="Times New Roman" w:hAnsi="Times New Roman" w:cs="Times New Roman"/>
          <w:lang w:eastAsia="lt-LT"/>
        </w:rPr>
      </w:pPr>
    </w:p>
    <w:p w:rsidR="00F73905" w:rsidRDefault="00F73905" w:rsidP="00F73905">
      <w:pPr>
        <w:tabs>
          <w:tab w:val="left" w:pos="567"/>
        </w:tabs>
        <w:spacing w:after="0"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Rūgščioje parietalinių ląstelių terpėje pantoprazolas virsta aktyvia forma cikliniu sulfenamidu, kuris slopina fermentą H+, K+-ATF-azę, t. y. galutinį vandenilio chlorido rūgšties gamybos skrandyje etapą.</w:t>
      </w:r>
    </w:p>
    <w:p w:rsidR="00F73905" w:rsidRDefault="00F73905" w:rsidP="00F73905">
      <w:pPr>
        <w:tabs>
          <w:tab w:val="left" w:pos="567"/>
        </w:tabs>
        <w:spacing w:after="0"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Slopinimas priklauso nuo dozės dydžio, poveikis pasireiškia bazinei ir stimuliacijos sukeltai rūgšties sekrecijai. Daugumai pacientų rėmuo ir rūgšties refliukso simptomai išnyksta per savaitę. Pantoprazolas mažina rūgštingumą skrandyje, todėl proporcingai rūgštingumo sumažėjimui padaugėja gastrino. Gastrino kiekio padidėjimas yra laikinas. Kadangi pantoprazolas jungiasi prie fermento, esančio distaliau nuo receptoriaus, vandenilio chlorido rūgšties sekreciją jis slopina nepriklausomai nuo kitų medžiagų (acetilcholino, histamino, gastrino) sukeliamo stimuliavimo. Išgerto ar į veną injekuoto pantoprazolo poveikis nesiskiria.</w:t>
      </w:r>
    </w:p>
    <w:p w:rsidR="00F73905" w:rsidRDefault="00F73905" w:rsidP="00F73905">
      <w:pPr>
        <w:tabs>
          <w:tab w:val="left" w:pos="567"/>
        </w:tabs>
        <w:spacing w:after="0" w:line="260" w:lineRule="exact"/>
        <w:rPr>
          <w:rFonts w:ascii="Times New Roman" w:eastAsia="Times New Roman" w:hAnsi="Times New Roman" w:cs="Times New Roman"/>
          <w:lang w:eastAsia="lt-LT"/>
        </w:rPr>
      </w:pPr>
    </w:p>
    <w:p w:rsidR="00F73905" w:rsidRDefault="00F73905" w:rsidP="00F73905">
      <w:pPr>
        <w:tabs>
          <w:tab w:val="left" w:pos="567"/>
        </w:tabs>
        <w:spacing w:after="0"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w:t>
      </w:r>
    </w:p>
    <w:p w:rsidR="00F73905" w:rsidRDefault="00F73905" w:rsidP="00F73905">
      <w:pPr>
        <w:tabs>
          <w:tab w:val="left" w:pos="567"/>
        </w:tabs>
        <w:spacing w:after="0" w:line="260" w:lineRule="exact"/>
        <w:rPr>
          <w:rFonts w:ascii="Times New Roman" w:eastAsia="Times New Roman" w:hAnsi="Times New Roman" w:cs="Times New Roman"/>
          <w:lang w:eastAsia="lt-LT"/>
        </w:rPr>
      </w:pPr>
    </w:p>
    <w:p w:rsidR="00F73905" w:rsidRDefault="00F73905" w:rsidP="00F73905">
      <w:pPr>
        <w:tabs>
          <w:tab w:val="left" w:pos="567"/>
        </w:tabs>
        <w:spacing w:after="0"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Vis dėlto iki šiol atliktų tyrimų metu karcinoidų pirmtakų (atipinės hiperplazijos) ar skrandžio karcinoidų, atsiradusių tyrimų su gyvūnais metu (žr. 5.3 skyrių), žmonėms neatsirado.</w:t>
      </w:r>
    </w:p>
    <w:p w:rsidR="00F73905" w:rsidRDefault="00F73905" w:rsidP="00F73905">
      <w:pPr>
        <w:tabs>
          <w:tab w:val="left" w:pos="567"/>
        </w:tabs>
        <w:spacing w:after="0" w:line="260" w:lineRule="exact"/>
        <w:rPr>
          <w:rFonts w:ascii="Times New Roman" w:eastAsia="Times New Roman" w:hAnsi="Times New Roman" w:cs="Times New Roman"/>
          <w:lang w:eastAsia="lt-LT"/>
        </w:rPr>
      </w:pPr>
    </w:p>
    <w:p w:rsidR="00F73905" w:rsidRDefault="00F73905" w:rsidP="00F73905">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rPr>
        <w:t>Remiantis tyrimų su gyvūnais duomenimis, ilgalaikio (ilgiau nei metus trunkančio) gydymo pantoprazolu įtakos endokrininiams skydliaukės parametrams paneigti negalima.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Pr="00F73905" w:rsidRDefault="00F73905" w:rsidP="00F73905">
      <w:pPr>
        <w:tabs>
          <w:tab w:val="left" w:pos="720"/>
        </w:tabs>
        <w:spacing w:after="0" w:line="240" w:lineRule="auto"/>
        <w:rPr>
          <w:rFonts w:ascii="Times New Roman" w:eastAsia="SimSun" w:hAnsi="Times New Roman" w:cs="Times New Roman"/>
          <w:lang w:eastAsia="zh-CN"/>
        </w:rPr>
      </w:pPr>
      <w:r w:rsidRPr="00F73905">
        <w:rPr>
          <w:rFonts w:ascii="Times New Roman" w:eastAsia="SimSun" w:hAnsi="Times New Roman" w:cs="Times New Roman"/>
          <w:lang w:eastAsia="zh-CN"/>
        </w:rPr>
        <w:t>Vartojant sekreciją slopinančius vaistinius preparatus, reaguojant į sumažėjusį išskiria</w:t>
      </w:r>
      <w:r w:rsidR="00AE6DF8">
        <w:rPr>
          <w:rFonts w:ascii="Times New Roman" w:eastAsia="SimSun" w:hAnsi="Times New Roman" w:cs="Times New Roman"/>
          <w:lang w:eastAsia="zh-CN"/>
        </w:rPr>
        <w:t>mos</w:t>
      </w:r>
      <w:r w:rsidRPr="00F73905">
        <w:rPr>
          <w:rFonts w:ascii="Times New Roman" w:eastAsia="SimSun" w:hAnsi="Times New Roman" w:cs="Times New Roman"/>
          <w:lang w:eastAsia="zh-CN"/>
        </w:rPr>
        <w:t xml:space="preserve"> skrandžio rūgšties kiekį, gastrino kiekis kraujo serume padidėja. Dėl sumažėjusio skrandžio rūgštingumo CgA koncentracija taip pat padidėja. Dėl padidėjusios chromogranino A (CgA) koncentracijos gali būti sunkiau atlikti neuroendokrininių navikų tyrimus.</w:t>
      </w:r>
    </w:p>
    <w:p w:rsidR="00F73905" w:rsidRDefault="00F73905" w:rsidP="00F73905">
      <w:pPr>
        <w:tabs>
          <w:tab w:val="left" w:pos="720"/>
        </w:tabs>
        <w:spacing w:after="0" w:line="240" w:lineRule="auto"/>
        <w:rPr>
          <w:rFonts w:ascii="Times New Roman" w:eastAsia="SimSun" w:hAnsi="Times New Roman" w:cs="Times New Roman"/>
          <w:lang w:eastAsia="zh-CN"/>
        </w:rPr>
      </w:pPr>
      <w:r w:rsidRPr="00F73905">
        <w:rPr>
          <w:rFonts w:ascii="Times New Roman" w:eastAsia="SimSun" w:hAnsi="Times New Roman" w:cs="Times New Roman"/>
          <w:lang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5.2</w:t>
      </w:r>
      <w:r>
        <w:rPr>
          <w:rFonts w:ascii="Times New Roman" w:eastAsia="SimSun" w:hAnsi="Times New Roman" w:cs="Times New Roman"/>
          <w:b/>
        </w:rPr>
        <w:tab/>
        <w:t>Farmakokinetinės savybės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Absorbcija</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Pantoprazolas greitai absorbuojamas. Didžiausia koncentracija kraujo plazmoje atsiranda net išgėrus vienkartinę 40 mg dozę. Didžiausia koncentracija serume (maždaug 2</w:t>
      </w:r>
      <w:r>
        <w:rPr>
          <w:rFonts w:ascii="Times New Roman" w:eastAsia="Times New Roman" w:hAnsi="Times New Roman" w:cs="Times New Roman"/>
        </w:rPr>
        <w:noBreakHyphen/>
        <w:t>3 mikrogramo/ml) atsiranda po preparato pavartojimo vidutiniškai praėjus 2,5 val., o vartojant kartotines dozes, šie rodmenys išlieka tokie pat. Vienkartinės ir kartotinių dozių farmakokinetika nesiskiria. Ir geriamos, ir į veną švirkščiamos 10</w:t>
      </w:r>
      <w:r>
        <w:rPr>
          <w:rFonts w:ascii="Times New Roman" w:eastAsia="Times New Roman" w:hAnsi="Times New Roman" w:cs="Times New Roman"/>
        </w:rPr>
        <w:noBreakHyphen/>
        <w:t>80 mg pantoprazolo dozės kinetika plazmoje yra linijinė.</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rsidR="00F73905" w:rsidRDefault="00F73905" w:rsidP="00F73905">
      <w:pPr>
        <w:tabs>
          <w:tab w:val="left" w:pos="567"/>
        </w:tabs>
        <w:spacing w:after="0" w:line="260" w:lineRule="exact"/>
        <w:rPr>
          <w:rFonts w:ascii="Times New Roman" w:eastAsia="SimSun" w:hAnsi="Times New Roman" w:cs="Times New Roman"/>
          <w:u w:val="single"/>
          <w:lang w:eastAsia="zh-CN"/>
        </w:rPr>
      </w:pPr>
    </w:p>
    <w:p w:rsidR="00F73905" w:rsidRDefault="00F73905" w:rsidP="00F73905">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Pasiskirstymas</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Maždaug 98% pantoprazolo susijungia su kraujo serumo baltymais. Pasiskirstymo tūris yra maždaug 0,15 l/kg kūno svorio.</w:t>
      </w:r>
    </w:p>
    <w:p w:rsidR="00F73905" w:rsidRDefault="00F73905" w:rsidP="00F73905">
      <w:pPr>
        <w:tabs>
          <w:tab w:val="left" w:pos="567"/>
        </w:tabs>
        <w:spacing w:after="0" w:line="260" w:lineRule="exact"/>
        <w:rPr>
          <w:rFonts w:ascii="Times New Roman" w:eastAsia="SimSun" w:hAnsi="Times New Roman" w:cs="Times New Roman"/>
          <w:u w:val="single"/>
          <w:lang w:eastAsia="zh-CN"/>
        </w:rPr>
      </w:pPr>
    </w:p>
    <w:p w:rsidR="00F73905" w:rsidRDefault="00F73905" w:rsidP="00F73905">
      <w:pPr>
        <w:tabs>
          <w:tab w:val="left" w:pos="567"/>
        </w:tabs>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Eliminacija</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Medžiaga metabolizuojama beveik vien tik kepenyse. Svarbiausias metabolinis procesas yra demetilinimas, kuriame dalyvauja CYP2C19, ir po jo sekanti konjugacija su sulfatu, tačiau galimi ir kitokie metabolizmo mechanizmai, įskaitant oksidavimą, kuriame dalyvauja CYP3A4. 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poveikio(rūgšties sekrecijos slopinimo) koreliacijos nėra.</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Didžioji pantoprazolo metabolitų dalis (maždaug 80%)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i/>
          <w:iCs/>
          <w:lang w:eastAsia="zh-CN"/>
        </w:rPr>
      </w:pP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i/>
          <w:iCs/>
          <w:lang w:eastAsia="zh-CN"/>
        </w:rPr>
      </w:pPr>
      <w:r>
        <w:rPr>
          <w:rFonts w:ascii="Times New Roman" w:eastAsia="SimSun" w:hAnsi="Times New Roman" w:cs="Times New Roman"/>
          <w:i/>
          <w:iCs/>
          <w:lang w:eastAsia="zh-CN"/>
        </w:rPr>
        <w:t>Ypatybės tam tikrų pacientų ir specialių grupių asmenų organizme</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Maždaug 3%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Tokie pokyčiai įtakos pantoprazolo dozavimui neturi.</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Kepenų ciroze sergančių pacientų (A arba B klasė pagal Child) organizme pusinės eliminacijos laikas pailgėja iki 7-9 val., o AUC padidėja 5-7 kartus, tačiau didžiausia koncentracija serume, palyginti su koncentracija sveikų asmenų kraujyje, padidėja tik šiek tiek (1,5 karto).</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Senyvų savanorių organizme pastebėtas kliniškai nereikšmingas nedidelis AUC ir Cmax padidėjimas, palyginti su atitinkamais rodmenimis jaunesnių žmonių organizme.</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i/>
          <w:iCs/>
          <w:lang w:eastAsia="zh-CN"/>
        </w:rPr>
      </w:pP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i/>
          <w:iCs/>
          <w:lang w:eastAsia="zh-CN"/>
        </w:rPr>
      </w:pPr>
      <w:r>
        <w:rPr>
          <w:rFonts w:ascii="Times New Roman" w:eastAsia="SimSun" w:hAnsi="Times New Roman" w:cs="Times New Roman"/>
          <w:i/>
          <w:iCs/>
          <w:lang w:eastAsia="zh-CN"/>
        </w:rPr>
        <w:t>Vaikai</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5-16 metų vaikų, išgėrusių vienkartinę 20 mg ar 40 mg pantoprazolo dozę, AUC ir Cmax atitiko suaugusių žmonių rodmenis.</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2-16 metų vaikams į veną sušvirkštus 0,8 mg/kg kūno svorio arba 1,6 mg/kg kūno svorio pantoprazolo dozę, reikšmingo ryšio tarp pantoprazolo klirenso ir amžiaus ar kūno svorio nebuvo. AUC ir pasiskirstymo tūris atitiko suaugusių žmonių rodmenis.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5.3</w:t>
      </w:r>
      <w:r>
        <w:rPr>
          <w:rFonts w:ascii="Times New Roman" w:eastAsia="SimSun" w:hAnsi="Times New Roman" w:cs="Times New Roman"/>
          <w:b/>
        </w:rPr>
        <w:tab/>
        <w:t>Ikiklinikinių saugumo tyrimų duomenys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Įprastų farmakologinio saugumo, kartotinių dozių toksiškumo ir genotoksiškumo ikiklinikinių tyrimų duomenys specifinio pavojaus žmogui nerodo.</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lastRenderedPageBreak/>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Poveikio gyvūnų dauginimuisi tyrimų metu didesnė kaip 5 mg/kg kūno svorio dozė sukėlė lengvą fetotoksinį poveikį.</w:t>
      </w: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Duomenų apie vaisingumo sumažėjimą ar teratogeninį poveikį negauta.</w:t>
      </w: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Ar pantoprazolo prasiskverbia per placentą, nustatinėta tyrimais su žiurkėmis. Gauti rezultatai rodo, kad vaikingumo periodui ilgėjant, pantoprazolo prasiskverbia daugiau, todėl prieš pat atsivedimą vaisiuje pantoprazolo koncentracija padidėja.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6.</w:t>
      </w:r>
      <w:r>
        <w:rPr>
          <w:rFonts w:ascii="Times New Roman" w:eastAsia="SimSun" w:hAnsi="Times New Roman" w:cs="Times New Roman"/>
          <w:b/>
          <w:kern w:val="28"/>
        </w:rPr>
        <w:tab/>
        <w:t>FARMACINĖ INFORMACIJA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6.1</w:t>
      </w:r>
      <w:r>
        <w:rPr>
          <w:rFonts w:ascii="Times New Roman" w:eastAsia="SimSun" w:hAnsi="Times New Roman" w:cs="Times New Roman"/>
          <w:b/>
        </w:rPr>
        <w:tab/>
        <w:t>Pagalbinių medžiagų sąrašas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40" w:lineRule="auto"/>
        <w:outlineLvl w:val="0"/>
        <w:rPr>
          <w:rFonts w:ascii="Times New Roman" w:eastAsia="SimSun" w:hAnsi="Times New Roman" w:cs="Times New Roman"/>
          <w:iCs/>
          <w:u w:val="single"/>
          <w:lang w:eastAsia="zh-CN"/>
        </w:rPr>
      </w:pPr>
      <w:r>
        <w:rPr>
          <w:rFonts w:ascii="Times New Roman" w:eastAsia="SimSun" w:hAnsi="Times New Roman" w:cs="Times New Roman"/>
          <w:iCs/>
          <w:u w:val="single"/>
          <w:lang w:eastAsia="zh-CN"/>
        </w:rPr>
        <w:t>Šerdis</w:t>
      </w:r>
    </w:p>
    <w:p w:rsidR="00F73905" w:rsidRDefault="00F73905" w:rsidP="00F73905">
      <w:pPr>
        <w:tabs>
          <w:tab w:val="left" w:pos="567"/>
        </w:tabs>
        <w:spacing w:after="0" w:line="240" w:lineRule="auto"/>
        <w:outlineLvl w:val="0"/>
        <w:rPr>
          <w:rFonts w:ascii="Times New Roman" w:eastAsia="SimSun" w:hAnsi="Times New Roman" w:cs="Times New Roman"/>
          <w:iCs/>
          <w:lang w:eastAsia="zh-CN"/>
        </w:rPr>
      </w:pPr>
      <w:r>
        <w:rPr>
          <w:rFonts w:ascii="Times New Roman" w:eastAsia="SimSun" w:hAnsi="Times New Roman" w:cs="Times New Roman"/>
          <w:iCs/>
          <w:lang w:eastAsia="zh-CN"/>
        </w:rPr>
        <w:t>Bevandenis natrio karbonatas</w:t>
      </w:r>
    </w:p>
    <w:p w:rsidR="00F73905" w:rsidRDefault="00F73905" w:rsidP="00F73905">
      <w:pPr>
        <w:tabs>
          <w:tab w:val="left" w:pos="567"/>
        </w:tabs>
        <w:spacing w:after="0" w:line="240" w:lineRule="auto"/>
        <w:outlineLvl w:val="0"/>
        <w:rPr>
          <w:rFonts w:ascii="Times New Roman" w:eastAsia="SimSun" w:hAnsi="Times New Roman" w:cs="Times New Roman"/>
          <w:iCs/>
          <w:lang w:eastAsia="zh-CN"/>
        </w:rPr>
      </w:pPr>
      <w:r>
        <w:rPr>
          <w:rFonts w:ascii="Times New Roman" w:eastAsia="SimSun" w:hAnsi="Times New Roman" w:cs="Times New Roman"/>
          <w:iCs/>
          <w:lang w:eastAsia="zh-CN"/>
        </w:rPr>
        <w:t>Manitolis (E 421)</w:t>
      </w:r>
    </w:p>
    <w:p w:rsidR="00F73905" w:rsidRDefault="00F73905" w:rsidP="00F73905">
      <w:pPr>
        <w:tabs>
          <w:tab w:val="left" w:pos="567"/>
        </w:tabs>
        <w:spacing w:after="0" w:line="240" w:lineRule="auto"/>
        <w:outlineLvl w:val="0"/>
        <w:rPr>
          <w:rFonts w:ascii="Times New Roman" w:eastAsia="SimSun" w:hAnsi="Times New Roman" w:cs="Times New Roman"/>
          <w:iCs/>
          <w:lang w:eastAsia="zh-CN"/>
        </w:rPr>
      </w:pPr>
      <w:r>
        <w:rPr>
          <w:rFonts w:ascii="Times New Roman" w:eastAsia="SimSun" w:hAnsi="Times New Roman" w:cs="Times New Roman"/>
          <w:iCs/>
          <w:lang w:eastAsia="zh-CN"/>
        </w:rPr>
        <w:t>Krospovidonas (A tipo)</w:t>
      </w:r>
    </w:p>
    <w:p w:rsidR="00F73905" w:rsidRDefault="00F73905" w:rsidP="00F73905">
      <w:pPr>
        <w:tabs>
          <w:tab w:val="left" w:pos="567"/>
        </w:tabs>
        <w:spacing w:after="0" w:line="240" w:lineRule="auto"/>
        <w:outlineLvl w:val="0"/>
        <w:rPr>
          <w:rFonts w:ascii="Times New Roman" w:eastAsia="SimSun" w:hAnsi="Times New Roman" w:cs="Times New Roman"/>
          <w:iCs/>
          <w:lang w:eastAsia="zh-CN"/>
        </w:rPr>
      </w:pPr>
      <w:r>
        <w:rPr>
          <w:rFonts w:ascii="Times New Roman" w:eastAsia="SimSun" w:hAnsi="Times New Roman" w:cs="Times New Roman"/>
          <w:iCs/>
          <w:lang w:eastAsia="zh-CN"/>
        </w:rPr>
        <w:t>Hidroksipropilceliuliozė</w:t>
      </w:r>
    </w:p>
    <w:p w:rsidR="00F73905" w:rsidRDefault="00F73905" w:rsidP="00F73905">
      <w:pPr>
        <w:tabs>
          <w:tab w:val="left" w:pos="567"/>
        </w:tabs>
        <w:spacing w:after="0" w:line="240" w:lineRule="auto"/>
        <w:outlineLvl w:val="0"/>
        <w:rPr>
          <w:rFonts w:ascii="Times New Roman" w:eastAsia="SimSun" w:hAnsi="Times New Roman" w:cs="Times New Roman"/>
          <w:iCs/>
          <w:lang w:eastAsia="zh-CN"/>
        </w:rPr>
      </w:pPr>
      <w:r>
        <w:rPr>
          <w:rFonts w:ascii="Times New Roman" w:eastAsia="SimSun" w:hAnsi="Times New Roman" w:cs="Times New Roman"/>
          <w:iCs/>
          <w:lang w:eastAsia="zh-CN"/>
        </w:rPr>
        <w:t>Mikrokristalinė celiuliozė</w:t>
      </w:r>
    </w:p>
    <w:p w:rsidR="00F73905" w:rsidRDefault="00F73905" w:rsidP="00F73905">
      <w:pPr>
        <w:tabs>
          <w:tab w:val="left" w:pos="567"/>
        </w:tabs>
        <w:spacing w:after="0" w:line="240" w:lineRule="auto"/>
        <w:outlineLvl w:val="0"/>
        <w:rPr>
          <w:rFonts w:ascii="Times New Roman" w:eastAsia="SimSun" w:hAnsi="Times New Roman" w:cs="Times New Roman"/>
          <w:iCs/>
          <w:lang w:eastAsia="zh-CN"/>
        </w:rPr>
      </w:pPr>
      <w:r>
        <w:rPr>
          <w:rFonts w:ascii="Times New Roman" w:eastAsia="SimSun" w:hAnsi="Times New Roman" w:cs="Times New Roman"/>
          <w:iCs/>
          <w:lang w:eastAsia="zh-CN"/>
        </w:rPr>
        <w:t>Kalcio stearatas</w:t>
      </w: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40" w:lineRule="auto"/>
        <w:outlineLvl w:val="0"/>
        <w:rPr>
          <w:rFonts w:ascii="Times New Roman" w:eastAsia="SimSun" w:hAnsi="Times New Roman" w:cs="Times New Roman"/>
          <w:iCs/>
          <w:u w:val="single"/>
          <w:lang w:eastAsia="zh-CN"/>
        </w:rPr>
      </w:pPr>
      <w:r>
        <w:rPr>
          <w:rFonts w:ascii="Times New Roman" w:eastAsia="SimSun" w:hAnsi="Times New Roman" w:cs="Times New Roman"/>
          <w:iCs/>
          <w:u w:val="single"/>
          <w:lang w:eastAsia="zh-CN"/>
        </w:rPr>
        <w:t>Vidinė plėvelė</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Hipromeliozė</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Propilenglikolis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Povidonas K30</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Titano dioksidas (E 171)</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Geltonasis geležies oksidas (E172)</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Išorinė plėvelė</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Metakrilo rūgšties ir etilakrilato kopolimeras (1:1)</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Trietilo citratas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Natrio laurilsulfatas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Titano dioksidas (E 171)</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Talkas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Geltonasis geležies oksidas (E172)</w:t>
      </w:r>
    </w:p>
    <w:p w:rsidR="00F73905" w:rsidRDefault="00F73905" w:rsidP="00F73905">
      <w:pPr>
        <w:tabs>
          <w:tab w:val="left" w:pos="567"/>
        </w:tabs>
        <w:spacing w:after="0" w:line="240" w:lineRule="auto"/>
        <w:outlineLvl w:val="0"/>
        <w:rPr>
          <w:rFonts w:ascii="Times New Roman" w:eastAsia="SimSun" w:hAnsi="Times New Roman" w:cs="Times New Roman"/>
          <w:i/>
          <w:i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u w:val="single"/>
          <w:lang w:eastAsia="zh-CN"/>
        </w:rPr>
      </w:pPr>
      <w:r>
        <w:rPr>
          <w:rFonts w:ascii="Times New Roman" w:eastAsia="SimSun" w:hAnsi="Times New Roman" w:cs="Times New Roman"/>
          <w:u w:val="single"/>
          <w:lang w:eastAsia="zh-CN"/>
        </w:rPr>
        <w:t>Spausdinimo rašalas</w:t>
      </w: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Šelakas</w:t>
      </w: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Juodasis geležies oksidas (E172)</w:t>
      </w: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Propilenglikolis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lastRenderedPageBreak/>
        <w:t>6.2</w:t>
      </w:r>
      <w:r>
        <w:rPr>
          <w:rFonts w:ascii="Times New Roman" w:eastAsia="SimSun" w:hAnsi="Times New Roman" w:cs="Times New Roman"/>
          <w:b/>
        </w:rPr>
        <w:tab/>
        <w:t>Nesuderinamumas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Duomenys nebūtini. </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6.3</w:t>
      </w:r>
      <w:r>
        <w:rPr>
          <w:rFonts w:ascii="Times New Roman" w:eastAsia="SimSun" w:hAnsi="Times New Roman" w:cs="Times New Roman"/>
          <w:b/>
        </w:rPr>
        <w:tab/>
        <w:t>Tinkamumo laikas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3 metai</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6.4</w:t>
      </w:r>
      <w:r>
        <w:rPr>
          <w:rFonts w:ascii="Times New Roman" w:eastAsia="SimSun" w:hAnsi="Times New Roman" w:cs="Times New Roman"/>
          <w:b/>
        </w:rPr>
        <w:tab/>
        <w:t>Specialios laikymo sąlygos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Šiam vaistiniam preparatui specialių laikymo sąlygų nereikia.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 w:val="left" w:pos="9450"/>
        </w:tabs>
        <w:spacing w:after="0" w:line="260" w:lineRule="exact"/>
        <w:outlineLvl w:val="3"/>
        <w:rPr>
          <w:rFonts w:ascii="Times New Roman" w:eastAsia="SimSun" w:hAnsi="Times New Roman" w:cs="Times New Roman"/>
          <w:b/>
        </w:rPr>
      </w:pPr>
      <w:r>
        <w:rPr>
          <w:rFonts w:ascii="Times New Roman" w:eastAsia="SimSun" w:hAnsi="Times New Roman" w:cs="Times New Roman"/>
          <w:b/>
        </w:rPr>
        <w:t>6.5</w:t>
      </w:r>
      <w:r>
        <w:rPr>
          <w:rFonts w:ascii="Times New Roman" w:eastAsia="SimSun" w:hAnsi="Times New Roman" w:cs="Times New Roman"/>
          <w:b/>
        </w:rPr>
        <w:tab/>
      </w:r>
      <w:r>
        <w:rPr>
          <w:rFonts w:ascii="Times New Roman" w:eastAsia="SimSun" w:hAnsi="Times New Roman" w:cs="Times New Roman"/>
          <w:b/>
          <w:bCs/>
        </w:rPr>
        <w:t>Talpyklės pobūdis ir jos turinys</w:t>
      </w:r>
      <w:r>
        <w:rPr>
          <w:rFonts w:ascii="Times New Roman" w:eastAsia="SimSun" w:hAnsi="Times New Roman" w:cs="Times New Roman"/>
          <w:b/>
          <w:bCs/>
        </w:rPr>
        <w:tab/>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Šaltu būdu suformuota lizdinė plokštelė: lizdinės plokštelės sudarytos iš OPA/aliuminio/PVC plėvelės ir aliuminio folijos.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Pantobax 40 mg </w:t>
      </w:r>
      <w:r>
        <w:rPr>
          <w:rFonts w:ascii="Times New Roman" w:eastAsia="Times New Roman" w:hAnsi="Times New Roman" w:cs="Times New Roman"/>
          <w:color w:val="000000"/>
        </w:rPr>
        <w:t>skrandyje neirios tabletės tiekiamos  kartono dėžutėse po 7, 14, 28  skrandyje neirių tablečių supakuotų į lizdines plokšteles.</w:t>
      </w:r>
      <w:r>
        <w:rPr>
          <w:rFonts w:ascii="Times New Roman" w:eastAsia="SimSun" w:hAnsi="Times New Roman" w:cs="Times New Roman"/>
          <w:lang w:eastAsia="zh-CN"/>
        </w:rPr>
        <w:t xml:space="preserve"> Gali būti tiekiamos ne visų dydžių pakuotės.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bookmarkStart w:id="0" w:name="OLE_LINK1"/>
      <w:r>
        <w:rPr>
          <w:rFonts w:ascii="Times New Roman" w:eastAsia="SimSun" w:hAnsi="Times New Roman" w:cs="Times New Roman"/>
          <w:b/>
        </w:rPr>
        <w:t>6.6</w:t>
      </w:r>
      <w:r>
        <w:rPr>
          <w:rFonts w:ascii="Times New Roman" w:eastAsia="SimSun" w:hAnsi="Times New Roman" w:cs="Times New Roman"/>
          <w:b/>
        </w:rPr>
        <w:tab/>
        <w:t xml:space="preserve">Specialūs reikalavimai atliekoms tvarkyti </w:t>
      </w:r>
    </w:p>
    <w:bookmarkEnd w:id="0"/>
    <w:p w:rsidR="00F73905" w:rsidRDefault="00F73905" w:rsidP="00F73905">
      <w:pPr>
        <w:tabs>
          <w:tab w:val="left" w:pos="720"/>
        </w:tabs>
        <w:spacing w:after="0" w:line="240" w:lineRule="auto"/>
        <w:rPr>
          <w:rFonts w:ascii="Times New Roman" w:eastAsia="SimSun" w:hAnsi="Times New Roman" w:cs="Times New Roman"/>
          <w:u w:val="single"/>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Specialių reikalavimų  nėra.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7.</w:t>
      </w:r>
      <w:r>
        <w:rPr>
          <w:rFonts w:ascii="Times New Roman" w:eastAsia="SimSun" w:hAnsi="Times New Roman" w:cs="Times New Roman"/>
          <w:b/>
          <w:kern w:val="28"/>
        </w:rPr>
        <w:tab/>
        <w:t>REGISTRUOTOJAS</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 xml:space="preserve">Ranbaxy (UK) Limited </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5th floor, Hyde Park, Hayes 3</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11 Millington Road</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Hayes, UB3 4AZ</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val="en-US" w:eastAsia="lt-LT"/>
        </w:rPr>
      </w:pPr>
      <w:r>
        <w:rPr>
          <w:rFonts w:ascii="Times New Roman" w:eastAsia="SimSun" w:hAnsi="Times New Roman" w:cs="Times New Roman"/>
          <w:bCs/>
          <w:lang w:eastAsia="lt-LT"/>
        </w:rPr>
        <w:t>Jungtinė Karalystė</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8.</w:t>
      </w:r>
      <w:r>
        <w:rPr>
          <w:rFonts w:ascii="Times New Roman" w:eastAsia="SimSun" w:hAnsi="Times New Roman" w:cs="Times New Roman"/>
          <w:b/>
          <w:kern w:val="28"/>
        </w:rPr>
        <w:tab/>
        <w:t>REGISTRACIJOS PAŽYMĖJIMO NUMERIS (-IAI)</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1296"/>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N7 – LT/1/13/3340/003</w:t>
      </w:r>
    </w:p>
    <w:p w:rsidR="00F73905" w:rsidRDefault="00F73905" w:rsidP="00F73905">
      <w:pPr>
        <w:tabs>
          <w:tab w:val="left" w:pos="1296"/>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N14 – LT/1/13/3340/004</w:t>
      </w:r>
    </w:p>
    <w:p w:rsidR="00F73905" w:rsidRDefault="00F73905" w:rsidP="00F73905">
      <w:pPr>
        <w:tabs>
          <w:tab w:val="left" w:pos="1296"/>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N28 – LT/1/13/3340/005</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9.</w:t>
      </w:r>
      <w:r>
        <w:rPr>
          <w:rFonts w:ascii="Times New Roman" w:eastAsia="SimSun" w:hAnsi="Times New Roman" w:cs="Times New Roman"/>
          <w:b/>
          <w:kern w:val="28"/>
        </w:rPr>
        <w:tab/>
        <w:t>REGISTRAVIMO / PERREGISTRAVIMO DATA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Rinkodaros teisė pirmą kartą suteikta 2013 m. liepos mėn. 31 d.</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10.</w:t>
      </w:r>
      <w:r>
        <w:rPr>
          <w:rFonts w:ascii="Times New Roman" w:eastAsia="SimSun" w:hAnsi="Times New Roman" w:cs="Times New Roman"/>
          <w:b/>
          <w:kern w:val="28"/>
        </w:rPr>
        <w:tab/>
        <w:t>TEKSTO PERŽIŪROS DATA</w:t>
      </w:r>
    </w:p>
    <w:p w:rsidR="00F73905" w:rsidRDefault="00F73905" w:rsidP="00F73905">
      <w:pPr>
        <w:tabs>
          <w:tab w:val="left" w:pos="720"/>
        </w:tabs>
        <w:spacing w:after="0" w:line="240" w:lineRule="auto"/>
        <w:rPr>
          <w:rFonts w:ascii="Times New Roman" w:eastAsia="SimSun" w:hAnsi="Times New Roman" w:cs="Times New Roman"/>
          <w:lang w:eastAsia="zh-CN"/>
        </w:rPr>
      </w:pPr>
    </w:p>
    <w:p w:rsidR="00F73905" w:rsidRDefault="0036155C" w:rsidP="00F73905">
      <w:pPr>
        <w:tabs>
          <w:tab w:val="left" w:pos="720"/>
        </w:tabs>
        <w:spacing w:after="0" w:line="240" w:lineRule="auto"/>
        <w:rPr>
          <w:rFonts w:ascii="Times New Roman" w:eastAsia="SimSun" w:hAnsi="Times New Roman" w:cs="Times New Roman"/>
          <w:lang w:eastAsia="zh-CN"/>
        </w:rPr>
      </w:pPr>
      <w:r w:rsidRPr="0036155C">
        <w:rPr>
          <w:rFonts w:ascii="Times New Roman" w:eastAsia="SimSun" w:hAnsi="Times New Roman" w:cs="Times New Roman"/>
          <w:lang w:eastAsia="zh-CN"/>
        </w:rPr>
        <w:t>2016-11-28</w:t>
      </w:r>
    </w:p>
    <w:p w:rsidR="00F73905" w:rsidRDefault="00F73905" w:rsidP="00F73905">
      <w:pPr>
        <w:tabs>
          <w:tab w:val="left" w:pos="0"/>
          <w:tab w:val="left" w:pos="567"/>
        </w:tabs>
        <w:spacing w:after="0" w:line="260" w:lineRule="exact"/>
        <w:rPr>
          <w:rFonts w:ascii="Times New Roman" w:eastAsia="SimSun" w:hAnsi="Times New Roman" w:cs="Times New Roman"/>
          <w:lang w:eastAsia="zh-CN"/>
        </w:rPr>
      </w:pPr>
    </w:p>
    <w:p w:rsidR="00F73905" w:rsidRDefault="00F73905" w:rsidP="00F73905">
      <w:pPr>
        <w:tabs>
          <w:tab w:val="left" w:pos="0"/>
          <w:tab w:val="left" w:pos="567"/>
        </w:tabs>
        <w:spacing w:after="0" w:line="260" w:lineRule="exact"/>
        <w:rPr>
          <w:rFonts w:ascii="Times New Roman" w:eastAsia="SimSun" w:hAnsi="Times New Roman" w:cs="Times New Roman"/>
          <w:lang w:eastAsia="zh-CN"/>
        </w:rPr>
      </w:pPr>
      <w:r>
        <w:rPr>
          <w:rFonts w:ascii="Times New Roman" w:hAnsi="Times New Roman" w:cs="Times New Roman"/>
          <w:noProof/>
        </w:rPr>
        <w:t>Išsami informacija apie šį vaistinį preparatą pateikiama Valstybinės vaistų kontrolės tarnybos prie Lietuvos Respublikos  sveikatos apsaugos ministerijos tinklalapyje</w:t>
      </w:r>
      <w:r>
        <w:rPr>
          <w:rFonts w:ascii="Times New Roman" w:hAnsi="Times New Roman" w:cs="Times New Roman"/>
          <w:i/>
          <w:noProof/>
        </w:rPr>
        <w:t xml:space="preserve"> </w:t>
      </w:r>
      <w:hyperlink r:id="rId6" w:history="1">
        <w:r>
          <w:rPr>
            <w:rStyle w:val="Hipersaitas"/>
            <w:rFonts w:eastAsia="SimSun"/>
            <w:lang w:eastAsia="zh-CN"/>
          </w:rPr>
          <w:t>http://www.vvkt.lt</w:t>
        </w:r>
      </w:hyperlink>
      <w:r>
        <w:rPr>
          <w:rFonts w:ascii="Times New Roman" w:eastAsia="SimSun" w:hAnsi="Times New Roman" w:cs="Times New Roman"/>
          <w:color w:val="0000FF"/>
          <w:lang w:eastAsia="zh-CN"/>
        </w:rPr>
        <w:t xml:space="preserve"> </w:t>
      </w:r>
    </w:p>
    <w:p w:rsidR="00F73905" w:rsidRDefault="00F73905" w:rsidP="00F73905">
      <w:pPr>
        <w:spacing w:after="0" w:line="240" w:lineRule="auto"/>
        <w:ind w:left="5103"/>
        <w:rPr>
          <w:rFonts w:ascii="Times New Roman" w:eastAsia="SimSun" w:hAnsi="Times New Roman" w:cs="Times New Roman"/>
          <w:b/>
        </w:rPr>
      </w:pPr>
    </w:p>
    <w:p w:rsidR="00F73905" w:rsidRDefault="00F73905" w:rsidP="00F73905">
      <w:pPr>
        <w:spacing w:after="0" w:line="240" w:lineRule="auto"/>
        <w:ind w:left="5103"/>
        <w:rPr>
          <w:rFonts w:ascii="Times New Roman" w:eastAsia="SimSun" w:hAnsi="Times New Roman" w:cs="Times New Roman"/>
          <w:b/>
        </w:rPr>
      </w:pPr>
    </w:p>
    <w:p w:rsidR="00F73905" w:rsidRDefault="00F73905" w:rsidP="00F73905">
      <w:pPr>
        <w:tabs>
          <w:tab w:val="left" w:pos="567"/>
          <w:tab w:val="left" w:pos="4820"/>
          <w:tab w:val="left" w:pos="5670"/>
          <w:tab w:val="left" w:pos="6096"/>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ind w:left="1701" w:firstLine="993"/>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II PRIEDAS</w:t>
      </w:r>
    </w:p>
    <w:p w:rsidR="00F73905" w:rsidRDefault="00F73905" w:rsidP="00F73905">
      <w:pPr>
        <w:tabs>
          <w:tab w:val="left" w:pos="567"/>
        </w:tabs>
        <w:spacing w:after="0" w:line="260" w:lineRule="exact"/>
        <w:rPr>
          <w:rFonts w:ascii="Times New Roman" w:eastAsia="SimSun" w:hAnsi="Times New Roman" w:cs="Times New Roman"/>
          <w:b/>
          <w:i/>
          <w:lang w:eastAsia="zh-CN"/>
        </w:rPr>
      </w:pPr>
    </w:p>
    <w:p w:rsidR="00F73905" w:rsidRDefault="00F73905" w:rsidP="00F73905">
      <w:pPr>
        <w:tabs>
          <w:tab w:val="left" w:pos="567"/>
        </w:tabs>
        <w:spacing w:after="0" w:line="260" w:lineRule="exact"/>
        <w:jc w:val="center"/>
        <w:rPr>
          <w:rFonts w:ascii="Times New Roman" w:eastAsia="SimSun" w:hAnsi="Times New Roman" w:cs="Times New Roman"/>
          <w:b/>
        </w:rPr>
      </w:pPr>
      <w:r>
        <w:rPr>
          <w:rFonts w:ascii="Times New Roman" w:eastAsia="SimSun" w:hAnsi="Times New Roman" w:cs="Times New Roman"/>
          <w:b/>
        </w:rPr>
        <w:t>REGISTRACIJOS SĄLYGOS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40" w:lineRule="auto"/>
        <w:ind w:left="1701" w:right="1416" w:hanging="708"/>
        <w:rPr>
          <w:rFonts w:ascii="Times New Roman" w:eastAsia="SimSun" w:hAnsi="Times New Roman" w:cs="Times New Roman"/>
          <w:b/>
          <w:lang w:eastAsia="zh-CN"/>
        </w:rPr>
      </w:pPr>
      <w:r>
        <w:rPr>
          <w:rFonts w:ascii="Times New Roman" w:eastAsia="SimSun" w:hAnsi="Times New Roman" w:cs="Times New Roman"/>
          <w:b/>
          <w:lang w:eastAsia="zh-CN"/>
        </w:rPr>
        <w:t>A.</w:t>
      </w:r>
      <w:r>
        <w:rPr>
          <w:rFonts w:ascii="Times New Roman" w:eastAsia="SimSun" w:hAnsi="Times New Roman" w:cs="Times New Roman"/>
          <w:b/>
          <w:lang w:eastAsia="zh-CN"/>
        </w:rPr>
        <w:tab/>
        <w:t>GAMINTOJAS (-AI), ATSAKINGAS (-I) UŽ SERIJŲ IŠLEIDIMĄ</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tabs>
          <w:tab w:val="left" w:pos="567"/>
        </w:tabs>
        <w:spacing w:after="0" w:line="240" w:lineRule="auto"/>
        <w:ind w:left="1701" w:right="1416" w:hanging="708"/>
        <w:rPr>
          <w:rFonts w:ascii="Times New Roman" w:eastAsia="SimSun" w:hAnsi="Times New Roman" w:cs="Times New Roman"/>
          <w:lang w:eastAsia="zh-CN"/>
        </w:rPr>
      </w:pPr>
      <w:r>
        <w:rPr>
          <w:rFonts w:ascii="Times New Roman" w:eastAsia="SimSun" w:hAnsi="Times New Roman" w:cs="Times New Roman"/>
          <w:b/>
          <w:lang w:eastAsia="zh-CN"/>
        </w:rPr>
        <w:t>B.</w:t>
      </w:r>
      <w:r>
        <w:rPr>
          <w:rFonts w:ascii="Times New Roman" w:eastAsia="SimSun" w:hAnsi="Times New Roman" w:cs="Times New Roman"/>
          <w:b/>
          <w:lang w:eastAsia="zh-CN"/>
        </w:rPr>
        <w:tab/>
        <w:t>TIEKIMO IR VARTOJIMO SĄLYGOS AR APRIBOJIMAI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b/>
          <w:lang w:eastAsia="zh-CN"/>
        </w:rPr>
      </w:pPr>
      <w:r>
        <w:rPr>
          <w:rFonts w:ascii="Times New Roman" w:eastAsia="SimSun" w:hAnsi="Times New Roman" w:cs="Times New Roman"/>
          <w:lang w:eastAsia="zh-CN"/>
        </w:rPr>
        <w:br w:type="page"/>
      </w:r>
      <w:r>
        <w:rPr>
          <w:rFonts w:ascii="Times New Roman" w:eastAsia="SimSun" w:hAnsi="Times New Roman" w:cs="Times New Roman"/>
          <w:b/>
          <w:lang w:eastAsia="zh-CN"/>
        </w:rPr>
        <w:lastRenderedPageBreak/>
        <w:t>A.</w:t>
      </w:r>
      <w:r>
        <w:rPr>
          <w:rFonts w:ascii="Times New Roman" w:eastAsia="SimSun" w:hAnsi="Times New Roman" w:cs="Times New Roman"/>
          <w:b/>
          <w:lang w:eastAsia="zh-CN"/>
        </w:rPr>
        <w:tab/>
        <w:t>GAMINTOJAS (-AI), ATSAKINGAS (-I) UŽ SERIJŲ IŠLEIDIMĄ</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40" w:lineRule="auto"/>
        <w:jc w:val="both"/>
        <w:rPr>
          <w:rFonts w:ascii="Times New Roman" w:eastAsia="SimSun" w:hAnsi="Times New Roman" w:cs="Times New Roman"/>
          <w:lang w:eastAsia="zh-CN"/>
        </w:rPr>
      </w:pPr>
      <w:r>
        <w:rPr>
          <w:rFonts w:ascii="Times New Roman" w:eastAsia="SimSun" w:hAnsi="Times New Roman" w:cs="Times New Roman"/>
          <w:u w:val="single"/>
          <w:lang w:eastAsia="zh-CN"/>
        </w:rPr>
        <w:t>Gamintojo (-ų), atsakingo (-ų) už serijų išleidimą, pavadinimas (-ai) ir adresas (-ai)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5A3675" w:rsidRDefault="005A3675" w:rsidP="005A3675">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S.C.Terapia</w:t>
      </w:r>
      <w:proofErr w:type="spellEnd"/>
      <w:r>
        <w:rPr>
          <w:rFonts w:ascii="Times New Roman" w:eastAsia="SimSun" w:hAnsi="Times New Roman" w:cs="Times New Roman"/>
          <w:lang w:eastAsia="zh-CN"/>
        </w:rPr>
        <w:t xml:space="preserve"> S.A.</w:t>
      </w:r>
    </w:p>
    <w:p w:rsidR="005A3675" w:rsidRDefault="005A3675" w:rsidP="005A367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Str. </w:t>
      </w:r>
      <w:proofErr w:type="spellStart"/>
      <w:r>
        <w:rPr>
          <w:rFonts w:ascii="Times New Roman" w:eastAsia="SimSun" w:hAnsi="Times New Roman" w:cs="Times New Roman"/>
          <w:lang w:eastAsia="zh-CN"/>
        </w:rPr>
        <w:t>Fabrici</w:t>
      </w:r>
      <w:proofErr w:type="spellEnd"/>
      <w:r>
        <w:rPr>
          <w:rFonts w:ascii="Times New Roman" w:eastAsia="SimSun" w:hAnsi="Times New Roman" w:cs="Times New Roman"/>
          <w:lang w:eastAsia="zh-CN"/>
        </w:rPr>
        <w:t xml:space="preserve"> nr.124</w:t>
      </w:r>
    </w:p>
    <w:p w:rsidR="005A3675" w:rsidRDefault="005A3675" w:rsidP="005A3675">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Cluj</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Napoca</w:t>
      </w:r>
      <w:proofErr w:type="spellEnd"/>
      <w:r>
        <w:rPr>
          <w:rFonts w:ascii="Times New Roman" w:eastAsia="SimSun" w:hAnsi="Times New Roman" w:cs="Times New Roman"/>
          <w:lang w:eastAsia="zh-CN"/>
        </w:rPr>
        <w:t>, 400 632</w:t>
      </w:r>
    </w:p>
    <w:p w:rsidR="005A3675" w:rsidRDefault="005A3675" w:rsidP="005A367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Rumunija</w:t>
      </w:r>
    </w:p>
    <w:p w:rsidR="005A3675" w:rsidRDefault="005A3675" w:rsidP="005A3675">
      <w:pPr>
        <w:tabs>
          <w:tab w:val="left" w:pos="567"/>
        </w:tabs>
        <w:spacing w:after="0" w:line="260" w:lineRule="exact"/>
        <w:rPr>
          <w:rFonts w:ascii="Times New Roman" w:eastAsia="SimSun" w:hAnsi="Times New Roman" w:cs="Times New Roman"/>
          <w:lang w:eastAsia="zh-CN"/>
        </w:rPr>
      </w:pPr>
    </w:p>
    <w:p w:rsidR="005A3675" w:rsidRDefault="005A3675" w:rsidP="005A367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arba</w:t>
      </w:r>
    </w:p>
    <w:p w:rsidR="005A3675" w:rsidRDefault="005A3675" w:rsidP="005A3675">
      <w:pPr>
        <w:tabs>
          <w:tab w:val="left" w:pos="567"/>
        </w:tabs>
        <w:spacing w:after="0" w:line="260" w:lineRule="exact"/>
        <w:rPr>
          <w:rFonts w:ascii="Times New Roman" w:eastAsia="SimSun" w:hAnsi="Times New Roman" w:cs="Times New Roman"/>
          <w:lang w:eastAsia="zh-CN"/>
        </w:rPr>
      </w:pPr>
    </w:p>
    <w:p w:rsidR="005A3675" w:rsidRPr="00DA0628" w:rsidRDefault="005A3675" w:rsidP="005A3675">
      <w:pPr>
        <w:tabs>
          <w:tab w:val="left" w:pos="567"/>
        </w:tabs>
        <w:spacing w:after="0" w:line="260" w:lineRule="exact"/>
        <w:rPr>
          <w:rFonts w:ascii="Times New Roman" w:eastAsia="SimSun" w:hAnsi="Times New Roman" w:cs="Times New Roman"/>
          <w:lang w:eastAsia="zh-CN"/>
        </w:rPr>
      </w:pPr>
      <w:proofErr w:type="spellStart"/>
      <w:r w:rsidRPr="00DA0628">
        <w:rPr>
          <w:rFonts w:ascii="Times New Roman" w:eastAsia="SimSun" w:hAnsi="Times New Roman" w:cs="Times New Roman"/>
          <w:lang w:eastAsia="zh-CN"/>
        </w:rPr>
        <w:t>Sun</w:t>
      </w:r>
      <w:proofErr w:type="spellEnd"/>
      <w:r w:rsidRPr="00DA0628">
        <w:rPr>
          <w:rFonts w:ascii="Times New Roman" w:eastAsia="SimSun" w:hAnsi="Times New Roman" w:cs="Times New Roman"/>
          <w:lang w:eastAsia="zh-CN"/>
        </w:rPr>
        <w:t xml:space="preserve"> </w:t>
      </w:r>
      <w:proofErr w:type="spellStart"/>
      <w:r w:rsidRPr="00DA0628">
        <w:rPr>
          <w:rFonts w:ascii="Times New Roman" w:eastAsia="SimSun" w:hAnsi="Times New Roman" w:cs="Times New Roman"/>
          <w:lang w:eastAsia="zh-CN"/>
        </w:rPr>
        <w:t>Pharmaceutical</w:t>
      </w:r>
      <w:proofErr w:type="spellEnd"/>
      <w:r w:rsidRPr="00DA0628">
        <w:rPr>
          <w:rFonts w:ascii="Times New Roman" w:eastAsia="SimSun" w:hAnsi="Times New Roman" w:cs="Times New Roman"/>
          <w:lang w:eastAsia="zh-CN"/>
        </w:rPr>
        <w:t xml:space="preserve"> </w:t>
      </w:r>
      <w:proofErr w:type="spellStart"/>
      <w:r w:rsidRPr="00DA0628">
        <w:rPr>
          <w:rFonts w:ascii="Times New Roman" w:eastAsia="SimSun" w:hAnsi="Times New Roman" w:cs="Times New Roman"/>
          <w:lang w:eastAsia="zh-CN"/>
        </w:rPr>
        <w:t>Industries</w:t>
      </w:r>
      <w:proofErr w:type="spellEnd"/>
      <w:r w:rsidRPr="00DA0628">
        <w:rPr>
          <w:rFonts w:ascii="Times New Roman" w:eastAsia="SimSun" w:hAnsi="Times New Roman" w:cs="Times New Roman"/>
          <w:lang w:eastAsia="zh-CN"/>
        </w:rPr>
        <w:t xml:space="preserve"> </w:t>
      </w:r>
      <w:proofErr w:type="spellStart"/>
      <w:r w:rsidRPr="00DA0628">
        <w:rPr>
          <w:rFonts w:ascii="Times New Roman" w:eastAsia="SimSun" w:hAnsi="Times New Roman" w:cs="Times New Roman"/>
          <w:lang w:eastAsia="zh-CN"/>
        </w:rPr>
        <w:t>Europe</w:t>
      </w:r>
      <w:proofErr w:type="spellEnd"/>
      <w:r w:rsidRPr="00DA0628">
        <w:rPr>
          <w:rFonts w:ascii="Times New Roman" w:eastAsia="SimSun" w:hAnsi="Times New Roman" w:cs="Times New Roman"/>
          <w:lang w:eastAsia="zh-CN"/>
        </w:rPr>
        <w:t xml:space="preserve"> B.V.</w:t>
      </w:r>
    </w:p>
    <w:p w:rsidR="005A3675" w:rsidRPr="00DA0628" w:rsidRDefault="005A3675" w:rsidP="005A3675">
      <w:pPr>
        <w:tabs>
          <w:tab w:val="left" w:pos="567"/>
        </w:tabs>
        <w:spacing w:after="0" w:line="260" w:lineRule="exact"/>
        <w:rPr>
          <w:rFonts w:ascii="Times New Roman" w:eastAsia="SimSun" w:hAnsi="Times New Roman" w:cs="Times New Roman"/>
          <w:lang w:eastAsia="zh-CN"/>
        </w:rPr>
      </w:pPr>
      <w:proofErr w:type="spellStart"/>
      <w:r w:rsidRPr="00DA0628">
        <w:rPr>
          <w:rFonts w:ascii="Times New Roman" w:eastAsia="SimSun" w:hAnsi="Times New Roman" w:cs="Times New Roman"/>
          <w:lang w:eastAsia="zh-CN"/>
        </w:rPr>
        <w:t>Polarisavenue</w:t>
      </w:r>
      <w:proofErr w:type="spellEnd"/>
      <w:r w:rsidRPr="00DA0628">
        <w:rPr>
          <w:rFonts w:ascii="Times New Roman" w:eastAsia="SimSun" w:hAnsi="Times New Roman" w:cs="Times New Roman"/>
          <w:lang w:eastAsia="zh-CN"/>
        </w:rPr>
        <w:t xml:space="preserve"> 87</w:t>
      </w:r>
    </w:p>
    <w:p w:rsidR="005A3675" w:rsidRPr="00DA0628" w:rsidRDefault="005A3675" w:rsidP="005A3675">
      <w:pPr>
        <w:tabs>
          <w:tab w:val="left" w:pos="567"/>
        </w:tabs>
        <w:spacing w:after="0" w:line="260" w:lineRule="exact"/>
        <w:rPr>
          <w:rFonts w:ascii="Times New Roman" w:eastAsia="SimSun" w:hAnsi="Times New Roman" w:cs="Times New Roman"/>
          <w:lang w:eastAsia="zh-CN"/>
        </w:rPr>
      </w:pPr>
      <w:r w:rsidRPr="00DA0628">
        <w:rPr>
          <w:rFonts w:ascii="Times New Roman" w:eastAsia="SimSun" w:hAnsi="Times New Roman" w:cs="Times New Roman"/>
          <w:lang w:eastAsia="zh-CN"/>
        </w:rPr>
        <w:t xml:space="preserve">2132JH, </w:t>
      </w:r>
      <w:proofErr w:type="spellStart"/>
      <w:r w:rsidRPr="00DA0628">
        <w:rPr>
          <w:rFonts w:ascii="Times New Roman" w:eastAsia="SimSun" w:hAnsi="Times New Roman" w:cs="Times New Roman"/>
          <w:lang w:eastAsia="zh-CN"/>
        </w:rPr>
        <w:t>Hoofddorp</w:t>
      </w:r>
      <w:proofErr w:type="spellEnd"/>
    </w:p>
    <w:p w:rsidR="005A3675" w:rsidRDefault="005A3675" w:rsidP="005A3675">
      <w:pPr>
        <w:tabs>
          <w:tab w:val="left" w:pos="567"/>
        </w:tabs>
        <w:spacing w:after="0" w:line="260" w:lineRule="exact"/>
        <w:rPr>
          <w:rFonts w:ascii="Times New Roman" w:eastAsia="SimSun" w:hAnsi="Times New Roman" w:cs="Times New Roman"/>
          <w:i/>
          <w:lang w:eastAsia="zh-CN"/>
        </w:rPr>
      </w:pPr>
      <w:r w:rsidRPr="00DA0628">
        <w:rPr>
          <w:rFonts w:ascii="Times New Roman" w:eastAsia="SimSun" w:hAnsi="Times New Roman" w:cs="Times New Roman"/>
          <w:lang w:eastAsia="zh-CN"/>
        </w:rPr>
        <w:t>Olandija</w:t>
      </w:r>
    </w:p>
    <w:p w:rsidR="005A3675" w:rsidRDefault="005A3675" w:rsidP="00F73905">
      <w:pPr>
        <w:tabs>
          <w:tab w:val="left" w:pos="567"/>
        </w:tabs>
        <w:spacing w:after="0" w:line="260" w:lineRule="exact"/>
        <w:rPr>
          <w:rFonts w:ascii="Times New Roman" w:eastAsia="SimSun" w:hAnsi="Times New Roman" w:cs="Times New Roman"/>
          <w:noProof/>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noProof/>
          <w:lang w:eastAsia="zh-CN"/>
        </w:rPr>
        <w:t>Su pakuote pateikiamame lapelyje nurodomas gamintojo, atsakingo už konkrečios serijos išleidimą, pavadinimas ir adresas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b/>
          <w:lang w:eastAsia="zh-CN"/>
        </w:rPr>
        <w:t>B.</w:t>
      </w:r>
      <w:r>
        <w:rPr>
          <w:rFonts w:ascii="Times New Roman" w:eastAsia="SimSun" w:hAnsi="Times New Roman" w:cs="Times New Roman"/>
          <w:b/>
          <w:lang w:eastAsia="zh-CN"/>
        </w:rPr>
        <w:tab/>
        <w:t xml:space="preserve">TIEKIMO IR VARTOJIMO SĄLYGOS AR APRIBOJIMAI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Receptinis vaistinis preparatas.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br w:type="page"/>
      </w:r>
    </w:p>
    <w:p w:rsidR="00F73905" w:rsidRDefault="00F73905" w:rsidP="00F73905">
      <w:pPr>
        <w:tabs>
          <w:tab w:val="left" w:pos="567"/>
        </w:tabs>
        <w:spacing w:after="0" w:line="260" w:lineRule="exact"/>
        <w:rPr>
          <w:rFonts w:ascii="Times New Roman" w:eastAsia="SimSun" w:hAnsi="Times New Roman" w:cs="Times New Roman"/>
          <w:b/>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III PRIEDAS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ŽENKLINIMAS IR PAKUOTĖS LAPELIS</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A. ŽENKLINIMAS</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lastRenderedPageBreak/>
        <w:t>INFORMACIJA ANT IŠORINĖS PAKUOTĖS</w:t>
      </w: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KARTONO DĖŽUTĖ</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r>
      <w:r>
        <w:rPr>
          <w:rFonts w:ascii="Times New Roman" w:eastAsia="SimSun" w:hAnsi="Times New Roman" w:cs="Times New Roman"/>
          <w:b/>
          <w:caps/>
          <w:lang w:eastAsia="zh-CN"/>
        </w:rPr>
        <w:t>VAISTINIO</w:t>
      </w:r>
      <w:r>
        <w:rPr>
          <w:rFonts w:ascii="Times New Roman" w:eastAsia="SimSun" w:hAnsi="Times New Roman" w:cs="Times New Roman"/>
          <w:b/>
          <w:lang w:eastAsia="zh-CN"/>
        </w:rPr>
        <w:t xml:space="preserve"> PREPARATO PAVADINIMAS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bCs/>
          <w:lang w:eastAsia="zh-CN"/>
        </w:rPr>
        <w:t xml:space="preserve">Pantobax </w:t>
      </w:r>
      <w:r>
        <w:rPr>
          <w:rFonts w:ascii="Times New Roman" w:eastAsia="SimSun" w:hAnsi="Times New Roman" w:cs="Times New Roman"/>
          <w:lang w:eastAsia="zh-CN"/>
        </w:rPr>
        <w:t xml:space="preserve">40 mg skrandyje neirios tabletės </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Pantoprazolum</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t>VEIKLIOJI (-IOS) MEDŽIAGA (-OS) IR JOS (-Ų) KIEKIS (-IAI)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Kiekvienoje skrandyje neirioje tabletėje yra 40 mg pantoprazolo (45,2 mg pantoprazolo natrio druskos seskvihidrato pavidalu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PAGALBINIŲ MEDŽIAGŲ SĄRAŠAS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FARMACINĖ FORMA IR KIEKIS PAKUOTĖJE</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Skrandyje neiri tabletė</w:t>
      </w:r>
    </w:p>
    <w:p w:rsidR="00F73905" w:rsidRDefault="00F73905" w:rsidP="00F73905">
      <w:pPr>
        <w:tabs>
          <w:tab w:val="left" w:pos="720"/>
        </w:tabs>
        <w:spacing w:after="0" w:line="240" w:lineRule="auto"/>
        <w:ind w:left="540" w:hanging="540"/>
        <w:rPr>
          <w:rFonts w:ascii="Times New Roman" w:eastAsia="Times New Roman" w:hAnsi="Times New Roman" w:cs="Times New Roman"/>
          <w:noProof/>
        </w:rPr>
      </w:pPr>
    </w:p>
    <w:p w:rsidR="00F73905" w:rsidRDefault="00F73905" w:rsidP="00F73905">
      <w:pPr>
        <w:tabs>
          <w:tab w:val="left" w:pos="720"/>
        </w:tabs>
        <w:spacing w:after="0" w:line="240" w:lineRule="auto"/>
        <w:ind w:left="540" w:hanging="540"/>
        <w:rPr>
          <w:rFonts w:ascii="Times New Roman" w:eastAsia="Times New Roman" w:hAnsi="Times New Roman" w:cs="Times New Roman"/>
          <w:noProof/>
        </w:rPr>
      </w:pPr>
      <w:r>
        <w:rPr>
          <w:rFonts w:ascii="Times New Roman" w:eastAsia="Times New Roman" w:hAnsi="Times New Roman" w:cs="Times New Roman"/>
          <w:noProof/>
        </w:rPr>
        <w:t>7 skrandyje neirios tabletės</w:t>
      </w:r>
    </w:p>
    <w:p w:rsidR="00F73905" w:rsidRDefault="00F73905" w:rsidP="00F73905">
      <w:pPr>
        <w:tabs>
          <w:tab w:val="left" w:pos="720"/>
        </w:tabs>
        <w:spacing w:after="0" w:line="240" w:lineRule="auto"/>
        <w:ind w:left="540" w:hanging="540"/>
        <w:rPr>
          <w:rFonts w:ascii="Times New Roman" w:eastAsia="Times New Roman" w:hAnsi="Times New Roman" w:cs="Times New Roman"/>
          <w:noProof/>
        </w:rPr>
      </w:pPr>
      <w:r>
        <w:rPr>
          <w:rFonts w:ascii="Times New Roman" w:eastAsia="Times New Roman" w:hAnsi="Times New Roman" w:cs="Times New Roman"/>
          <w:noProof/>
        </w:rPr>
        <w:t>14 skrandyje neirių tablečių</w:t>
      </w:r>
    </w:p>
    <w:p w:rsidR="00F73905" w:rsidRDefault="00F73905" w:rsidP="00F73905">
      <w:pPr>
        <w:tabs>
          <w:tab w:val="left" w:pos="720"/>
        </w:tabs>
        <w:spacing w:after="0" w:line="240" w:lineRule="auto"/>
        <w:ind w:left="540" w:hanging="540"/>
        <w:rPr>
          <w:rFonts w:ascii="Times New Roman" w:eastAsia="Times New Roman" w:hAnsi="Times New Roman" w:cs="Times New Roman"/>
          <w:noProof/>
        </w:rPr>
      </w:pPr>
      <w:r>
        <w:rPr>
          <w:rFonts w:ascii="Times New Roman" w:eastAsia="Times New Roman" w:hAnsi="Times New Roman" w:cs="Times New Roman"/>
          <w:noProof/>
        </w:rPr>
        <w:t>28 skrandyje neirios tabletės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VARTOJIMO METODAS IR BŪDAS (-AI)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Prieš vartojimą perskaitykite pakuotės lapelį.</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Vartoti per burną. </w:t>
      </w:r>
      <w:r>
        <w:rPr>
          <w:rFonts w:ascii="Times New Roman" w:eastAsia="SimSun" w:hAnsi="Times New Roman" w:cs="Times New Roman"/>
          <w:lang w:eastAsia="zh-CN"/>
        </w:rPr>
        <w:t>Nuryti visą tabletę užsigeriant skysčiu, nekramtyti ir nesmulkinti.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6.</w:t>
      </w:r>
      <w:r>
        <w:rPr>
          <w:rFonts w:ascii="Times New Roman" w:eastAsia="SimSun" w:hAnsi="Times New Roman" w:cs="Times New Roman"/>
          <w:b/>
          <w:lang w:eastAsia="zh-CN"/>
        </w:rPr>
        <w:tab/>
        <w:t>SPECIALUS ĮSPĖJIMAS, KAD VAISTINĮ PREPARATĄ BŪTINA LAIKYTI VAIKAMS NEPASTEBIMOJE IR NEPASIEKIAMOJE VIETOJE</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Laikyti vaikams nepastebimoje ir nepasiekiamoje vietoje.</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7.</w:t>
      </w:r>
      <w:r>
        <w:rPr>
          <w:rFonts w:ascii="Times New Roman" w:eastAsia="SimSun" w:hAnsi="Times New Roman" w:cs="Times New Roman"/>
          <w:b/>
          <w:lang w:eastAsia="zh-CN"/>
        </w:rPr>
        <w:tab/>
        <w:t>KITAS (-I) SPECIALUS (-ŪS) ĮSPĖJIMAS (-AI) (JEI REIKIA)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t>8.</w:t>
      </w:r>
      <w:r>
        <w:rPr>
          <w:rFonts w:ascii="Times New Roman" w:eastAsia="SimSun" w:hAnsi="Times New Roman" w:cs="Times New Roman"/>
          <w:b/>
          <w:lang w:eastAsia="zh-CN"/>
        </w:rPr>
        <w:tab/>
        <w:t>TINKAMUMO LAIKAS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Tinka iki {mm/MMMM}</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Pr>
          <w:rFonts w:ascii="Times New Roman" w:eastAsia="SimSun" w:hAnsi="Times New Roman" w:cs="Times New Roman"/>
          <w:b/>
          <w:lang w:eastAsia="zh-CN"/>
        </w:rPr>
        <w:lastRenderedPageBreak/>
        <w:t>9.</w:t>
      </w:r>
      <w:r>
        <w:rPr>
          <w:rFonts w:ascii="Times New Roman" w:eastAsia="SimSun" w:hAnsi="Times New Roman" w:cs="Times New Roman"/>
          <w:b/>
          <w:lang w:eastAsia="zh-CN"/>
        </w:rPr>
        <w:tab/>
        <w:t>SPECIALIOS LAIKYMO SĄLYGOS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10.</w:t>
      </w:r>
      <w:r>
        <w:rPr>
          <w:rFonts w:ascii="Times New Roman" w:eastAsia="SimSun" w:hAnsi="Times New Roman" w:cs="Times New Roman"/>
          <w:b/>
          <w:lang w:eastAsia="zh-CN"/>
        </w:rPr>
        <w:tab/>
        <w:t>SPECIALIOS ATSARGUMO PRIEMONĖS DĖL NESUVARTOTO VAISTINIO PREPARATO AR JO ATLIEKŲ TVARKYMO (JEI REIKIA)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11.</w:t>
      </w:r>
      <w:r>
        <w:rPr>
          <w:rFonts w:ascii="Times New Roman" w:eastAsia="SimSun" w:hAnsi="Times New Roman" w:cs="Times New Roman"/>
          <w:b/>
          <w:lang w:eastAsia="zh-CN"/>
        </w:rPr>
        <w:tab/>
      </w:r>
      <w:r>
        <w:rPr>
          <w:rFonts w:ascii="Times New Roman" w:eastAsia="SimSun" w:hAnsi="Times New Roman" w:cs="Times New Roman"/>
          <w:b/>
          <w:caps/>
          <w:lang w:eastAsia="zh-CN"/>
        </w:rPr>
        <w:t>REGISTRUOTOJO PAVADINIMAS IR ADRESAS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 xml:space="preserve">Ranbaxy (UK) Limited </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5th floor, Hyde Park, Hayes 3</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11 Millington Road</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Hayes, UB3 4AZ</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val="en-US" w:eastAsia="lt-LT"/>
        </w:rPr>
      </w:pPr>
      <w:r>
        <w:rPr>
          <w:rFonts w:ascii="Times New Roman" w:eastAsia="SimSun" w:hAnsi="Times New Roman" w:cs="Times New Roman"/>
          <w:bCs/>
          <w:lang w:eastAsia="lt-LT"/>
        </w:rPr>
        <w:t>Jungtinė Karalystė</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12.</w:t>
      </w:r>
      <w:r>
        <w:rPr>
          <w:rFonts w:ascii="Times New Roman" w:eastAsia="SimSun" w:hAnsi="Times New Roman" w:cs="Times New Roman"/>
          <w:b/>
          <w:lang w:eastAsia="zh-CN"/>
        </w:rPr>
        <w:tab/>
        <w:t>REGISTRACIJOS PAŽYMĖJIMO NUMERIS (-IAI)</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1296"/>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N7 – LT/1/13/3340/003</w:t>
      </w:r>
    </w:p>
    <w:p w:rsidR="00F73905" w:rsidRDefault="00F73905" w:rsidP="00F73905">
      <w:pPr>
        <w:tabs>
          <w:tab w:val="left" w:pos="1296"/>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N14 – LT/1/13/3340/004</w:t>
      </w:r>
    </w:p>
    <w:p w:rsidR="00F73905" w:rsidRDefault="00F73905" w:rsidP="00F73905">
      <w:pPr>
        <w:tabs>
          <w:tab w:val="left" w:pos="1296"/>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N28 – LT/1/13/3340/005</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13.</w:t>
      </w:r>
      <w:r>
        <w:rPr>
          <w:rFonts w:ascii="Times New Roman" w:eastAsia="SimSun" w:hAnsi="Times New Roman" w:cs="Times New Roman"/>
          <w:b/>
          <w:lang w:eastAsia="zh-CN"/>
        </w:rPr>
        <w:tab/>
        <w:t xml:space="preserve">SERIJOS NUMERIS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Serija {numeris}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14.</w:t>
      </w:r>
      <w:r>
        <w:rPr>
          <w:rFonts w:ascii="Times New Roman" w:eastAsia="SimSun" w:hAnsi="Times New Roman" w:cs="Times New Roman"/>
          <w:b/>
          <w:lang w:eastAsia="zh-CN"/>
        </w:rPr>
        <w:tab/>
        <w:t>PARDAVIMO (IŠDAVIMO) TVARKA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Receptinis vaistinis preparatas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Pr>
          <w:rFonts w:ascii="Times New Roman" w:eastAsia="SimSun" w:hAnsi="Times New Roman" w:cs="Times New Roman"/>
          <w:b/>
          <w:lang w:eastAsia="zh-CN"/>
        </w:rPr>
        <w:t>15.</w:t>
      </w:r>
      <w:r>
        <w:rPr>
          <w:rFonts w:ascii="Times New Roman" w:eastAsia="SimSun" w:hAnsi="Times New Roman" w:cs="Times New Roman"/>
          <w:b/>
          <w:lang w:eastAsia="zh-CN"/>
        </w:rPr>
        <w:tab/>
        <w:t>VARTOJIMO INSTRUKCIJA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Pr>
          <w:rFonts w:ascii="Times New Roman" w:eastAsia="SimSun" w:hAnsi="Times New Roman" w:cs="Times New Roman"/>
          <w:b/>
          <w:lang w:eastAsia="zh-CN"/>
        </w:rPr>
        <w:t>16.</w:t>
      </w:r>
      <w:r>
        <w:rPr>
          <w:rFonts w:ascii="Times New Roman" w:eastAsia="SimSun" w:hAnsi="Times New Roman" w:cs="Times New Roman"/>
          <w:b/>
          <w:lang w:eastAsia="zh-CN"/>
        </w:rPr>
        <w:tab/>
        <w:t>INFORMACIJA BRAILIO RAŠTU</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Pantobax 40 mg</w:t>
      </w:r>
    </w:p>
    <w:p w:rsidR="00F73905" w:rsidRDefault="00F73905" w:rsidP="00F7390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br w:type="page"/>
      </w:r>
      <w:r>
        <w:rPr>
          <w:rFonts w:ascii="Times New Roman" w:eastAsia="SimSun" w:hAnsi="Times New Roman" w:cs="Times New Roman"/>
          <w:b/>
          <w:lang w:eastAsia="zh-CN"/>
        </w:rPr>
        <w:lastRenderedPageBreak/>
        <w:t>MINIMALI INFORMACIJA ANT LIZDINIŲ PLOKŠTELIŲ ARBA DVISLUOKSNIŲ JUOSTELIŲ</w:t>
      </w:r>
      <w:r>
        <w:rPr>
          <w:rFonts w:ascii="Times New Roman" w:eastAsia="SimSun" w:hAnsi="Times New Roman" w:cs="Times New Roman"/>
          <w:b/>
          <w:lang w:eastAsia="zh-CN"/>
        </w:rPr>
        <w:br/>
      </w:r>
      <w:r>
        <w:rPr>
          <w:rFonts w:ascii="Times New Roman" w:eastAsia="SimSun" w:hAnsi="Times New Roman" w:cs="Times New Roman"/>
          <w:b/>
          <w:lang w:eastAsia="zh-CN"/>
        </w:rPr>
        <w:br/>
        <w:t>LIZDINĖ PLOKŠTELĖ</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1.</w:t>
      </w:r>
      <w:r>
        <w:rPr>
          <w:rFonts w:ascii="Times New Roman" w:eastAsia="SimSun" w:hAnsi="Times New Roman" w:cs="Times New Roman"/>
          <w:b/>
          <w:lang w:eastAsia="zh-CN"/>
        </w:rPr>
        <w:tab/>
      </w:r>
      <w:r>
        <w:rPr>
          <w:rFonts w:ascii="Times New Roman" w:eastAsia="SimSun" w:hAnsi="Times New Roman" w:cs="Times New Roman"/>
          <w:b/>
          <w:caps/>
          <w:lang w:eastAsia="zh-CN"/>
        </w:rPr>
        <w:t>VAISTINIO</w:t>
      </w:r>
      <w:r>
        <w:rPr>
          <w:rFonts w:ascii="Times New Roman" w:eastAsia="SimSun" w:hAnsi="Times New Roman" w:cs="Times New Roman"/>
          <w:b/>
          <w:lang w:eastAsia="zh-CN"/>
        </w:rPr>
        <w:t xml:space="preserve"> PREPARATO PAVADINIMAS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Pantobax 40 mg skrandyje neirios tabletės </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Pantoprazolum</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2.</w:t>
      </w:r>
      <w:r>
        <w:rPr>
          <w:rFonts w:ascii="Times New Roman" w:eastAsia="SimSun" w:hAnsi="Times New Roman" w:cs="Times New Roman"/>
          <w:b/>
          <w:lang w:eastAsia="zh-CN"/>
        </w:rPr>
        <w:tab/>
      </w:r>
      <w:r>
        <w:rPr>
          <w:rFonts w:ascii="Times New Roman" w:eastAsia="SimSun" w:hAnsi="Times New Roman" w:cs="Times New Roman"/>
          <w:b/>
          <w:caps/>
          <w:lang w:eastAsia="zh-CN"/>
        </w:rPr>
        <w:t>REGISTRUOTOJO PAVADINIMAS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 xml:space="preserve">Ranbaxy (UK) Limited </w:t>
      </w: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3.</w:t>
      </w:r>
      <w:r>
        <w:rPr>
          <w:rFonts w:ascii="Times New Roman" w:eastAsia="SimSun" w:hAnsi="Times New Roman" w:cs="Times New Roman"/>
          <w:b/>
          <w:lang w:eastAsia="zh-CN"/>
        </w:rPr>
        <w:tab/>
        <w:t>TINKAMUMO LAIKAS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EXP &lt;MMMM-mm-dd&gt;</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4.</w:t>
      </w:r>
      <w:r>
        <w:rPr>
          <w:rFonts w:ascii="Times New Roman" w:eastAsia="SimSun" w:hAnsi="Times New Roman" w:cs="Times New Roman"/>
          <w:b/>
          <w:lang w:eastAsia="zh-CN"/>
        </w:rPr>
        <w:tab/>
        <w:t>SERIJOS NUMERIS</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Lot</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Pr>
          <w:rFonts w:ascii="Times New Roman" w:eastAsia="SimSun" w:hAnsi="Times New Roman" w:cs="Times New Roman"/>
          <w:b/>
          <w:lang w:eastAsia="zh-CN"/>
        </w:rPr>
        <w:t>5.</w:t>
      </w:r>
      <w:r>
        <w:rPr>
          <w:rFonts w:ascii="Times New Roman" w:eastAsia="SimSun" w:hAnsi="Times New Roman" w:cs="Times New Roman"/>
          <w:b/>
          <w:lang w:eastAsia="zh-CN"/>
        </w:rPr>
        <w:tab/>
        <w:t>KITA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suppressLineNumbers/>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b/>
          <w:lang w:eastAsia="zh-CN"/>
        </w:rPr>
        <w:br w:type="page"/>
      </w:r>
      <w:r>
        <w:rPr>
          <w:rFonts w:ascii="Times New Roman" w:eastAsia="SimSun" w:hAnsi="Times New Roman" w:cs="Times New Roman"/>
          <w:lang w:eastAsia="zh-CN"/>
        </w:rPr>
        <w:lastRenderedPageBreak/>
        <w:t xml:space="preserve"> </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SimSun" w:hAnsi="Times New Roman" w:cs="Times New Roman"/>
          <w:b/>
          <w:iCs/>
        </w:rPr>
        <w:t>B. PAKUOTĖS LAPELIS</w:t>
      </w:r>
    </w:p>
    <w:p w:rsidR="00F73905" w:rsidRDefault="00F73905" w:rsidP="00F73905">
      <w:pPr>
        <w:keepNext/>
        <w:tabs>
          <w:tab w:val="left" w:pos="567"/>
        </w:tabs>
        <w:spacing w:after="0" w:line="240" w:lineRule="auto"/>
        <w:jc w:val="center"/>
        <w:outlineLvl w:val="1"/>
        <w:rPr>
          <w:rFonts w:ascii="Times New Roman" w:eastAsia="SimSun" w:hAnsi="Times New Roman" w:cs="Times New Roman"/>
          <w:b/>
          <w:iCs/>
        </w:rPr>
      </w:pPr>
      <w:r>
        <w:rPr>
          <w:rFonts w:ascii="Times New Roman" w:eastAsia="Times New Roman" w:hAnsi="Times New Roman" w:cs="Times New Roman"/>
          <w:b/>
        </w:rPr>
        <w:br w:type="page"/>
      </w:r>
      <w:r>
        <w:rPr>
          <w:rFonts w:ascii="Times New Roman" w:eastAsia="SimSun" w:hAnsi="Times New Roman" w:cs="Times New Roman"/>
          <w:b/>
          <w:iCs/>
        </w:rPr>
        <w:lastRenderedPageBreak/>
        <w:t>Pakuotės lapelis: informacija vartotojui</w:t>
      </w:r>
    </w:p>
    <w:p w:rsidR="00F73905" w:rsidRDefault="00F73905" w:rsidP="00F73905">
      <w:pPr>
        <w:numPr>
          <w:ilvl w:val="12"/>
          <w:numId w:val="0"/>
        </w:numPr>
        <w:shd w:val="clear" w:color="auto" w:fill="FFFFFF"/>
        <w:tabs>
          <w:tab w:val="left" w:pos="720"/>
        </w:tabs>
        <w:spacing w:after="0" w:line="240" w:lineRule="auto"/>
        <w:jc w:val="center"/>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 xml:space="preserve">Pantobax 40 mg skrandyje neirios tabletės </w:t>
      </w:r>
    </w:p>
    <w:p w:rsidR="00F73905" w:rsidRDefault="00F73905" w:rsidP="00F73905">
      <w:pPr>
        <w:tabs>
          <w:tab w:val="left" w:pos="567"/>
        </w:tabs>
        <w:autoSpaceDE w:val="0"/>
        <w:autoSpaceDN w:val="0"/>
        <w:adjustRightInd w:val="0"/>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Pantoprazolas</w:t>
      </w:r>
    </w:p>
    <w:p w:rsidR="00F73905" w:rsidRDefault="00F73905" w:rsidP="00F73905">
      <w:pPr>
        <w:tabs>
          <w:tab w:val="left" w:pos="720"/>
        </w:tabs>
        <w:spacing w:after="0" w:line="240" w:lineRule="auto"/>
        <w:rPr>
          <w:rFonts w:ascii="Times New Roman" w:eastAsia="SimSun" w:hAnsi="Times New Roman" w:cs="Times New Roman"/>
          <w:color w:val="008000"/>
          <w:lang w:eastAsia="zh-CN"/>
        </w:rPr>
      </w:pPr>
    </w:p>
    <w:p w:rsidR="00F73905" w:rsidRDefault="00F73905" w:rsidP="00F73905">
      <w:pPr>
        <w:tabs>
          <w:tab w:val="left" w:pos="720"/>
        </w:tabs>
        <w:spacing w:after="0" w:line="240" w:lineRule="auto"/>
        <w:rPr>
          <w:rFonts w:ascii="Times New Roman" w:eastAsia="SimSun" w:hAnsi="Times New Roman" w:cs="Times New Roman"/>
          <w:color w:val="008000"/>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b/>
          <w:lang w:eastAsia="zh-CN"/>
        </w:rPr>
      </w:pPr>
      <w:r>
        <w:rPr>
          <w:rFonts w:ascii="Times New Roman" w:eastAsia="SimSun" w:hAnsi="Times New Roman" w:cs="Times New Roman"/>
          <w:b/>
          <w:lang w:eastAsia="zh-CN"/>
        </w:rPr>
        <w:t>Atidžiai perskaitykite visą šį lapelį, prieš pradėdami vartoti šį vaistą, nes jame pateikiama Jums svarbi informacija.</w:t>
      </w:r>
    </w:p>
    <w:p w:rsidR="00F73905" w:rsidRDefault="00F73905" w:rsidP="00F73905">
      <w:pPr>
        <w:numPr>
          <w:ilvl w:val="0"/>
          <w:numId w:val="9"/>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 xml:space="preserve">Neišmeskite šio lapelio, nes vėl gali prireikti jį perskaityti. </w:t>
      </w:r>
    </w:p>
    <w:p w:rsidR="00F73905" w:rsidRDefault="00F73905" w:rsidP="00F73905">
      <w:pPr>
        <w:numPr>
          <w:ilvl w:val="0"/>
          <w:numId w:val="9"/>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Jeigu kiltų daugiau klausimų, kreipkitės į gydytoją arba vaistininką.</w:t>
      </w:r>
    </w:p>
    <w:p w:rsidR="00F73905" w:rsidRDefault="00F73905" w:rsidP="00F73905">
      <w:pPr>
        <w:numPr>
          <w:ilvl w:val="0"/>
          <w:numId w:val="9"/>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Šis vaistas skirtas tik Jums, todėl kitiems žmonėms jo duoti negalima. Vaistas gali jiems pakenkti (net tiems, kurių ligos požymiai yra tokie patys kaip Jūsų).</w:t>
      </w:r>
    </w:p>
    <w:p w:rsidR="00F73905" w:rsidRDefault="00F73905" w:rsidP="00F73905">
      <w:pPr>
        <w:numPr>
          <w:ilvl w:val="0"/>
          <w:numId w:val="9"/>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 xml:space="preserve">Jeigu pasireiškė šalutinis poveikis (net jeigu jis šiame lapelyje nenurodytas), kreipkitės į gydytoją arba vaistininką. Žr. 4 skyrių. </w:t>
      </w:r>
    </w:p>
    <w:p w:rsidR="00F73905" w:rsidRDefault="00F73905" w:rsidP="00F73905">
      <w:p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Apie ką rašoma šiame lapelyje?</w:t>
      </w: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r>
        <w:rPr>
          <w:rFonts w:ascii="Times New Roman" w:eastAsia="SimSun" w:hAnsi="Times New Roman" w:cs="Times New Roman"/>
          <w:lang w:eastAsia="zh-CN"/>
        </w:rPr>
        <w:t>1.</w:t>
      </w:r>
      <w:r>
        <w:rPr>
          <w:rFonts w:ascii="Times New Roman" w:eastAsia="SimSun" w:hAnsi="Times New Roman" w:cs="Times New Roman"/>
          <w:lang w:eastAsia="zh-CN"/>
        </w:rPr>
        <w:tab/>
        <w:t xml:space="preserve">Kas yra Pantobax ir kam jis vartojamas </w:t>
      </w: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r>
        <w:rPr>
          <w:rFonts w:ascii="Times New Roman" w:eastAsia="SimSun" w:hAnsi="Times New Roman" w:cs="Times New Roman"/>
          <w:lang w:eastAsia="zh-CN"/>
        </w:rPr>
        <w:t>2.</w:t>
      </w:r>
      <w:r>
        <w:rPr>
          <w:rFonts w:ascii="Times New Roman" w:eastAsia="SimSun" w:hAnsi="Times New Roman" w:cs="Times New Roman"/>
          <w:lang w:eastAsia="zh-CN"/>
        </w:rPr>
        <w:tab/>
        <w:t>Kas žinotina prieš vartojant Pantobax</w:t>
      </w: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r>
        <w:rPr>
          <w:rFonts w:ascii="Times New Roman" w:eastAsia="SimSun" w:hAnsi="Times New Roman" w:cs="Times New Roman"/>
          <w:lang w:eastAsia="zh-CN"/>
        </w:rPr>
        <w:t>3.</w:t>
      </w:r>
      <w:r>
        <w:rPr>
          <w:rFonts w:ascii="Times New Roman" w:eastAsia="SimSun" w:hAnsi="Times New Roman" w:cs="Times New Roman"/>
          <w:lang w:eastAsia="zh-CN"/>
        </w:rPr>
        <w:tab/>
        <w:t xml:space="preserve">Kaip vartoti Pantobax </w:t>
      </w: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r>
        <w:rPr>
          <w:rFonts w:ascii="Times New Roman" w:eastAsia="SimSun" w:hAnsi="Times New Roman" w:cs="Times New Roman"/>
          <w:lang w:eastAsia="zh-CN"/>
        </w:rPr>
        <w:t>4.</w:t>
      </w:r>
      <w:r>
        <w:rPr>
          <w:rFonts w:ascii="Times New Roman" w:eastAsia="SimSun" w:hAnsi="Times New Roman" w:cs="Times New Roman"/>
          <w:lang w:eastAsia="zh-CN"/>
        </w:rPr>
        <w:tab/>
        <w:t xml:space="preserve">Galimas šalutinis poveikis </w:t>
      </w: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r>
        <w:rPr>
          <w:rFonts w:ascii="Times New Roman" w:eastAsia="SimSun" w:hAnsi="Times New Roman" w:cs="Times New Roman"/>
          <w:lang w:eastAsia="zh-CN"/>
        </w:rPr>
        <w:t>5.</w:t>
      </w:r>
      <w:r>
        <w:rPr>
          <w:rFonts w:ascii="Times New Roman" w:eastAsia="SimSun" w:hAnsi="Times New Roman" w:cs="Times New Roman"/>
          <w:lang w:eastAsia="zh-CN"/>
        </w:rPr>
        <w:tab/>
        <w:t xml:space="preserve">Kaip laikyti Pantobax </w:t>
      </w:r>
    </w:p>
    <w:p w:rsidR="00F73905" w:rsidRDefault="00F73905" w:rsidP="00F73905">
      <w:pPr>
        <w:numPr>
          <w:ilvl w:val="12"/>
          <w:numId w:val="0"/>
        </w:numPr>
        <w:tabs>
          <w:tab w:val="left" w:pos="720"/>
        </w:tabs>
        <w:spacing w:after="0" w:line="240" w:lineRule="auto"/>
        <w:ind w:left="284" w:right="-2"/>
        <w:rPr>
          <w:rFonts w:ascii="Times New Roman" w:eastAsia="SimSun" w:hAnsi="Times New Roman" w:cs="Times New Roman"/>
          <w:lang w:eastAsia="zh-CN"/>
        </w:rPr>
      </w:pPr>
      <w:r>
        <w:rPr>
          <w:rFonts w:ascii="Times New Roman" w:eastAsia="SimSun" w:hAnsi="Times New Roman" w:cs="Times New Roman"/>
          <w:lang w:eastAsia="zh-CN"/>
        </w:rPr>
        <w:t>6.</w:t>
      </w:r>
      <w:r>
        <w:rPr>
          <w:rFonts w:ascii="Times New Roman" w:eastAsia="SimSun" w:hAnsi="Times New Roman" w:cs="Times New Roman"/>
          <w:lang w:eastAsia="zh-CN"/>
        </w:rPr>
        <w:tab/>
        <w:t>Pakuotės turinys ir kita informacija</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t xml:space="preserve">Kas yra </w:t>
      </w:r>
      <w:r>
        <w:rPr>
          <w:rFonts w:ascii="Times New Roman" w:eastAsia="SimSun" w:hAnsi="Times New Roman" w:cs="Times New Roman"/>
          <w:b/>
          <w:noProof/>
        </w:rPr>
        <w:t>Pantobax</w:t>
      </w:r>
      <w:r>
        <w:rPr>
          <w:rFonts w:ascii="Times New Roman" w:eastAsia="SimSun" w:hAnsi="Times New Roman" w:cs="Times New Roman"/>
          <w:b/>
        </w:rPr>
        <w:t xml:space="preserve"> ir kam jis vartojamas</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Pantobax yra selektyvaus poveikio protonų siurblio inhibitorius, t. y. vaistas, mažinantis rūgšties susidarymą skrandyje. Šiuo vaistu gydomos su rūgštimi susijusios skrandžio ir žarnų ligos.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Pantobax vartojama</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lang w:eastAsia="zh-CN"/>
        </w:rPr>
      </w:pPr>
      <w:r>
        <w:rPr>
          <w:rFonts w:ascii="Times New Roman" w:eastAsia="SimSun" w:hAnsi="Times New Roman" w:cs="Times New Roman"/>
          <w:i/>
          <w:iCs/>
          <w:lang w:eastAsia="zh-CN"/>
        </w:rPr>
        <w:t>Suaugę žmonės bei 12 metų ir vyresni paaugliai</w:t>
      </w: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refliuksinis ezofagitas (stemplės, t. y. ryklę ir skrandį jungiančio vamzdelio, uždegimas), kartu pasireiškiant skrandžio rūgštinio turinio atpylimui.</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lang w:eastAsia="zh-CN"/>
        </w:rPr>
      </w:pPr>
      <w:r>
        <w:rPr>
          <w:rFonts w:ascii="Times New Roman" w:eastAsia="SimSun" w:hAnsi="Times New Roman" w:cs="Times New Roman"/>
          <w:i/>
          <w:iCs/>
          <w:lang w:eastAsia="zh-CN"/>
        </w:rPr>
        <w:t>Suaugę žmonės</w:t>
      </w: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Bakterijų, vadinamų </w:t>
      </w:r>
      <w:r>
        <w:rPr>
          <w:rFonts w:ascii="Times New Roman" w:eastAsia="SimSun" w:hAnsi="Times New Roman" w:cs="Times New Roman"/>
          <w:i/>
          <w:lang w:eastAsia="zh-CN"/>
        </w:rPr>
        <w:t>Helicobacter</w:t>
      </w:r>
      <w:r>
        <w:rPr>
          <w:rFonts w:ascii="Times New Roman" w:eastAsia="Calibri" w:hAnsi="Times New Roman" w:cs="Times New Roman"/>
          <w:i/>
          <w:color w:val="000000"/>
        </w:rPr>
        <w:t xml:space="preserve"> pylori</w:t>
      </w:r>
      <w:r>
        <w:rPr>
          <w:rFonts w:ascii="Times New Roman" w:eastAsia="Calibri" w:hAnsi="Times New Roman" w:cs="Times New Roman"/>
          <w:color w:val="000000"/>
        </w:rPr>
        <w:t>, infekcijai pašalinti pacientams, kuriems yra dvylikapirštės žarnos ir skrandžio opų. Pantobax vartojama su dviem antibiotikais (tai vadinama išnaikinamuoju gydymu). Tokio gydymo tikslas – išnaikinti bakterijas ir sumažinti pakartotinio opų atsiradimo riziką.</w:t>
      </w: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ir dvylikapirštės žarnos opos.</w:t>
      </w: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Zollinger-Ellison‘o sindromas bei kitokios būklės, kurių metu skrandyje susidaro per daug rūgšties.</w:t>
      </w:r>
    </w:p>
    <w:p w:rsidR="00F73905" w:rsidRDefault="00F73905" w:rsidP="00F73905">
      <w:p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 xml:space="preserve">Kas žinotina prieš vartojant </w:t>
      </w:r>
      <w:r>
        <w:rPr>
          <w:rFonts w:ascii="Times New Roman" w:eastAsia="SimSun" w:hAnsi="Times New Roman" w:cs="Times New Roman"/>
          <w:b/>
          <w:noProof/>
        </w:rPr>
        <w:t>Pantobax</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noProof/>
        </w:rPr>
        <w:t>Pantobax</w:t>
      </w:r>
      <w:r>
        <w:rPr>
          <w:rFonts w:ascii="Times New Roman" w:eastAsia="SimSun" w:hAnsi="Times New Roman" w:cs="Times New Roman"/>
          <w:b/>
        </w:rPr>
        <w:t xml:space="preserve"> vartoti negalima</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jeigu yra alergija pantoprazolui arba bet kuriai pagalbinei šio vaisto medžiagai (jos išvardytos 6 skyriuje);</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jeigu yra alergija vaistams, kurių sudėtyje yra kitų protonų siurblio inhibitorių.</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lastRenderedPageBreak/>
        <w:t xml:space="preserve">Įspėjimai ir atsargumo priemonės </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Pasitarkite su gydytoju arba vaistininku, prieš pradėdami vartoti Pantobax.</w:t>
      </w:r>
    </w:p>
    <w:p w:rsidR="00F73905" w:rsidRDefault="00F73905" w:rsidP="00F73905">
      <w:pPr>
        <w:numPr>
          <w:ilvl w:val="12"/>
          <w:numId w:val="0"/>
        </w:numPr>
        <w:tabs>
          <w:tab w:val="left" w:pos="567"/>
        </w:tabs>
        <w:spacing w:after="0" w:line="240" w:lineRule="auto"/>
        <w:ind w:left="567" w:hanging="567"/>
        <w:rPr>
          <w:rFonts w:ascii="Times New Roman" w:eastAsia="Calibri" w:hAnsi="Times New Roman" w:cs="Times New Roman"/>
        </w:rPr>
      </w:pPr>
      <w:r>
        <w:rPr>
          <w:rFonts w:ascii="Times New Roman" w:eastAsia="SimSun" w:hAnsi="Times New Roman" w:cs="Times New Roman"/>
          <w:lang w:eastAsia="zh-CN"/>
        </w:rPr>
        <w:t>-</w:t>
      </w:r>
      <w:r>
        <w:rPr>
          <w:rFonts w:ascii="Times New Roman" w:eastAsia="SimSun" w:hAnsi="Times New Roman" w:cs="Times New Roman"/>
          <w:lang w:eastAsia="zh-CN"/>
        </w:rPr>
        <w:tab/>
      </w:r>
      <w:r>
        <w:rPr>
          <w:rFonts w:ascii="Times New Roman" w:eastAsia="Calibri" w:hAnsi="Times New Roman" w:cs="Times New Roman"/>
        </w:rPr>
        <w:t>Jei yra sunkus kepenų sutrikimas. Jei Jums yra buvę kepenų sutrikimų, pasakykite gydytojui. Jis dažniau tirs kepenų fermentų kiekį, ypač gydymo Pantobax pradžioje ir ilgalaikio gydymo atveju. Jei kepenų fermentų kiekis padidėja, gydymas turi būti nutrauktas.</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Pr>
          <w:rFonts w:ascii="Times New Roman" w:eastAsia="Calibri" w:hAnsi="Times New Roman" w:cs="Times New Roman"/>
        </w:rPr>
        <w:t>Jei vitamino B12 kiekis organizme yra sumažėjęs arba yra šio vitamino kiekio sumažėjimo rizikos veiksnių, o pantoprazolo vartojama ilgai. Pantobax, kaip ir visi rūgšties kiekį mažinantys preparatai, gali pabloginti vitamino B12 absorbciją</w:t>
      </w:r>
      <w:r>
        <w:rPr>
          <w:rFonts w:ascii="Times New Roman" w:eastAsia="SimSun" w:hAnsi="Times New Roman" w:cs="Times New Roman"/>
          <w:lang w:eastAsia="zh-CN"/>
        </w:rPr>
        <w:t>.</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Pr>
          <w:rFonts w:ascii="Times New Roman" w:eastAsia="Calibri" w:hAnsi="Times New Roman" w:cs="Times New Roman"/>
        </w:rPr>
        <w:t>Jei vartojate vaistų, kurių sudėtyje yra atazanaviro (jais gydoma ŽIV infekcija), kartu su pantoprazolu (kreipkitės į gydytoją patarimo)</w:t>
      </w:r>
      <w:r>
        <w:rPr>
          <w:rFonts w:ascii="Times New Roman" w:eastAsia="SimSun" w:hAnsi="Times New Roman" w:cs="Times New Roman"/>
          <w:lang w:eastAsia="zh-CN"/>
        </w:rPr>
        <w:t>.</w:t>
      </w:r>
    </w:p>
    <w:p w:rsidR="00F73905" w:rsidRDefault="00F73905" w:rsidP="00F73905">
      <w:pPr>
        <w:numPr>
          <w:ilvl w:val="12"/>
          <w:numId w:val="0"/>
        </w:numPr>
        <w:tabs>
          <w:tab w:val="left" w:pos="567"/>
        </w:tabs>
        <w:spacing w:after="0" w:line="240" w:lineRule="auto"/>
        <w:ind w:left="567" w:hanging="567"/>
        <w:rPr>
          <w:rFonts w:ascii="Calibri" w:hAnsi="Calibri"/>
          <w:color w:val="222222"/>
          <w:shd w:val="clear" w:color="auto" w:fill="FFFFFF"/>
        </w:rPr>
      </w:pPr>
      <w:r>
        <w:rPr>
          <w:rFonts w:ascii="Times New Roman" w:eastAsia="SimSun" w:hAnsi="Times New Roman" w:cs="Times New Roman"/>
          <w:lang w:eastAsia="zh-CN"/>
        </w:rPr>
        <w:t>-</w:t>
      </w:r>
      <w:r>
        <w:rPr>
          <w:rFonts w:ascii="Times New Roman" w:eastAsia="SimSun" w:hAnsi="Times New Roman" w:cs="Times New Roman"/>
          <w:lang w:eastAsia="zh-CN"/>
        </w:rPr>
        <w:tab/>
        <w:t>Pasakykite gydytojui, jei pavartojus į Pantobax panašių vaistų, kurie mažina skrandžio rūgštingumą, Jums buvo pasireiškę odos reakcijų</w:t>
      </w:r>
      <w:r w:rsidR="00AE6DF8">
        <w:rPr>
          <w:rFonts w:ascii="Calibri" w:hAnsi="Calibri"/>
          <w:color w:val="222222"/>
          <w:shd w:val="clear" w:color="auto" w:fill="FFFFFF"/>
        </w:rPr>
        <w:t>.</w:t>
      </w:r>
    </w:p>
    <w:p w:rsidR="00F73905" w:rsidRDefault="00DE42FE"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sidR="00F73905" w:rsidRPr="00A16508">
        <w:rPr>
          <w:rFonts w:ascii="Times New Roman" w:eastAsia="SimSun" w:hAnsi="Times New Roman" w:cs="Times New Roman"/>
          <w:lang w:eastAsia="zh-CN"/>
        </w:rPr>
        <w:tab/>
      </w:r>
      <w:r w:rsidR="00AE6DF8">
        <w:rPr>
          <w:rFonts w:ascii="Times New Roman" w:eastAsia="SimSun" w:hAnsi="Times New Roman" w:cs="Times New Roman"/>
          <w:lang w:eastAsia="zh-CN"/>
        </w:rPr>
        <w:t>J</w:t>
      </w:r>
      <w:r w:rsidR="00F73905" w:rsidRPr="00A16508">
        <w:rPr>
          <w:rFonts w:ascii="Times New Roman" w:eastAsia="SimSun" w:hAnsi="Times New Roman" w:cs="Times New Roman"/>
          <w:lang w:eastAsia="zh-CN"/>
        </w:rPr>
        <w:t xml:space="preserve">eigu </w:t>
      </w:r>
      <w:r w:rsidR="00AE6DF8">
        <w:rPr>
          <w:rFonts w:ascii="Times New Roman" w:eastAsia="SimSun" w:hAnsi="Times New Roman" w:cs="Times New Roman"/>
          <w:lang w:eastAsia="zh-CN"/>
        </w:rPr>
        <w:t>J</w:t>
      </w:r>
      <w:r w:rsidR="00F73905" w:rsidRPr="00A16508">
        <w:rPr>
          <w:rFonts w:ascii="Times New Roman" w:eastAsia="SimSun" w:hAnsi="Times New Roman" w:cs="Times New Roman"/>
          <w:lang w:eastAsia="zh-CN"/>
        </w:rPr>
        <w:t>ums bus atliekamas specialus kraujo tyrimas (dėl chromogranino A).</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ab/>
      </w:r>
    </w:p>
    <w:p w:rsidR="00F73905" w:rsidRDefault="00F73905" w:rsidP="00F73905">
      <w:pPr>
        <w:numPr>
          <w:ilvl w:val="12"/>
          <w:numId w:val="0"/>
        </w:numPr>
        <w:tabs>
          <w:tab w:val="left" w:pos="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Atsiradus odos išbėrimui, ypač odos plotuose paveiktuose saulės, nedelsiant praneškite gydytojui; Jums gali tekti nutraukti gydymą Pantobax. Nepamirškite paminėti ir kitų ligą primenančių simptomų, tokių kaip sąnarių skausmas.</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hAnsi="Times New Roman" w:cs="Times New Roman"/>
        </w:rPr>
        <w:t xml:space="preserve">Protonų siurblio inhibitorių, pvz., Pantobax, </w:t>
      </w:r>
      <w:r>
        <w:rPr>
          <w:rFonts w:ascii="Times New Roman" w:eastAsia="SimSun" w:hAnsi="Times New Roman" w:cs="Times New Roman"/>
          <w:lang w:eastAsia="zh-CN"/>
        </w:rPr>
        <w:t xml:space="preserve">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Nedelsdami pasakykite gydytojui, jei pastebėsite bet kurį iš toliau išvardytų simptomų:</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netikėtas kūno svorio netekimas;</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pasikartojantis vėmimas;</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rijimo pasunkėjimas;</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vėmimas krauju; </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pablyškimas ir silpnumas (mažakraujystė);</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 xml:space="preserve">kraujas išmatose; </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sunkus ir/ar nuolatinis viduriavimas, kadangi Pantobax vartojimas susijęs su nedideliu infekcinio viduriavimo padažnėjimu.</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 Pantobax vartojate ilgai (ilgiau kaip 1 metus), gydytojas tikriausiai norės reguliariai tirti Jūsų būklę. Kiekvieno apsilankymo metu gydytojui pasakykite apie visus naujus bei išskirtinius simptomus ir aplinkybes.</w:t>
      </w:r>
    </w:p>
    <w:p w:rsidR="00F73905" w:rsidRDefault="00F73905" w:rsidP="00F73905">
      <w:pPr>
        <w:numPr>
          <w:ilvl w:val="12"/>
          <w:numId w:val="0"/>
        </w:numPr>
        <w:tabs>
          <w:tab w:val="left" w:pos="720"/>
        </w:tabs>
        <w:spacing w:after="0" w:line="240" w:lineRule="auto"/>
        <w:rPr>
          <w:rFonts w:ascii="Times New Roman" w:eastAsia="SimSun" w:hAnsi="Times New Roman" w:cs="Times New Roman"/>
          <w:b/>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noProof/>
        </w:rPr>
      </w:pPr>
      <w:r>
        <w:rPr>
          <w:rFonts w:ascii="Times New Roman" w:eastAsia="SimSun" w:hAnsi="Times New Roman" w:cs="Times New Roman"/>
          <w:b/>
        </w:rPr>
        <w:t xml:space="preserve">Kiti vaistai ir </w:t>
      </w:r>
      <w:r>
        <w:rPr>
          <w:rFonts w:ascii="Times New Roman" w:eastAsia="SimSun" w:hAnsi="Times New Roman" w:cs="Times New Roman"/>
          <w:b/>
          <w:noProof/>
        </w:rPr>
        <w:t>Pantobax</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tabs>
          <w:tab w:val="left" w:pos="72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Pantobax gali keisti kitų vaistų veiksmingumą, todėl pasakykite gydytojui, jeigu vartojate:</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Pr>
          <w:rFonts w:ascii="Times New Roman" w:eastAsia="Calibri" w:hAnsi="Times New Roman" w:cs="Times New Roman"/>
        </w:rPr>
        <w:t>tokių vaistų kaip ketokonazolas, itrakonazolas ir pozakonazolas (jais gydoma grybelių sukelta infekcinė liga) ar erlotinibo (juo gydomas tam tikras vėžys), nes Pantobax gali sutrikdyti tinkamą šių ir kai kurių kitų vaistų poveikį</w:t>
      </w:r>
      <w:r>
        <w:rPr>
          <w:rFonts w:ascii="Times New Roman" w:eastAsia="SimSun" w:hAnsi="Times New Roman" w:cs="Times New Roman"/>
          <w:lang w:eastAsia="zh-CN"/>
        </w:rPr>
        <w:t>;</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varfarino ir fenprokumono (vaistų, veikiančių krešėjimą, t. y. skystinančių kraują). Gali reikėti atlikti papildomų kraujo tyrimų;</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atazanaviro (vartojamo ŽIV infekcijos gydymui);</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metotreksato (juo gydomas rematoidinis artritas, žvynelinė ir vėžys) – jei vartojate metotreksatą, Jūsų gydytojas gali laikinai nutraukti gydymą pantoprazolu.</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Jeigu vartojate ar neseniai vartojote kitų vaistų arba dėl to nesate tikri, apie tai pasakykite gydytojui arba vaistininkui. </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Nėštumas ir  žindymo laikotarpis </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Reikiamų duomenų apie nėščių moterų gydymą pantoprazolu nėra. Gauta duomenų, kad pantoprazolo išsiskiria su moters pienu. Jei esate nėščia, manote, kad galėjote pastoti, arba maitinate krūtimi, šio vaisto galite vartoti tik tuo atveju, jei gydytojas mano, kad nauda Jums bus didesnė už galimą riziką negimusiam vaikui ar kūdikiui.</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Prieš vartojant bet kokį vaistą, būtina pasitarti su gydytoju arba vaistininku.</w:t>
      </w:r>
    </w:p>
    <w:p w:rsidR="00F73905" w:rsidRDefault="00F73905" w:rsidP="00F73905">
      <w:pPr>
        <w:numPr>
          <w:ilvl w:val="12"/>
          <w:numId w:val="0"/>
        </w:num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Vairavimas ir mechanizmų valdymas</w:t>
      </w:r>
    </w:p>
    <w:p w:rsidR="00F73905" w:rsidRDefault="00F73905" w:rsidP="00F73905">
      <w:pPr>
        <w:tabs>
          <w:tab w:val="left" w:pos="72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pasireiškia toks šalutinis poveikis kaip galvos svaigimas ar regos sutrikimas, vairuoti ir valdyti mechanizmų negalima.</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3.</w:t>
      </w:r>
      <w:r>
        <w:rPr>
          <w:rFonts w:ascii="Times New Roman" w:eastAsia="SimSun" w:hAnsi="Times New Roman" w:cs="Times New Roman"/>
          <w:b/>
          <w:kern w:val="28"/>
        </w:rPr>
        <w:tab/>
        <w:t>Kaip vartoti Pantobax</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Visada vartokite šį vaistą tiksliai kaip nurodė gydytojas arba vaistininkas. Jeigu abejojate, kreipkitės į gydytoją arba vaistininką.</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Kada ir kiek vartoti Pantobax?</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Tablečių negalima kramtyti arba smulkinti, jas reikia nuryti sveikas, užgeriant vandeniu likus 1 valandai iki valgio.</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 gydytojas nenurodo kitaip, paprastai vartojamos toliau nurodytos dozės.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u w:val="single"/>
          <w:lang w:eastAsia="zh-CN"/>
        </w:rPr>
      </w:pPr>
      <w:r>
        <w:rPr>
          <w:rFonts w:ascii="Times New Roman" w:eastAsia="SimSun" w:hAnsi="Times New Roman" w:cs="Times New Roman"/>
          <w:i/>
          <w:iCs/>
          <w:u w:val="single"/>
          <w:lang w:eastAsia="zh-CN"/>
        </w:rPr>
        <w:t>Suaugę žmonės ir 12 metų bei vyresni paaugliai</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Refliuksinio ezofagito gydymas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Įprastinė paros dozė yra viena tabletė. Gydytojas gali nurodyti vartoti 2 tabletes per parą. Paprastai refliuksinis ezofagitas gydomas 4-8 savaites. Kiek laiko vartoti vaisto, pasakys gydytojas.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iCs/>
          <w:u w:val="single"/>
          <w:lang w:eastAsia="zh-CN"/>
        </w:rPr>
      </w:pPr>
      <w:r>
        <w:rPr>
          <w:rFonts w:ascii="Times New Roman" w:eastAsia="SimSun" w:hAnsi="Times New Roman" w:cs="Times New Roman"/>
          <w:i/>
          <w:iCs/>
          <w:u w:val="single"/>
          <w:lang w:eastAsia="zh-CN"/>
        </w:rPr>
        <w:t>Suaugę žmonės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 xml:space="preserve">Bakterijų, vadinamų </w:t>
      </w:r>
      <w:r>
        <w:rPr>
          <w:rFonts w:ascii="Times New Roman" w:eastAsia="SimSun" w:hAnsi="Times New Roman" w:cs="Times New Roman"/>
          <w:b/>
          <w:bCs/>
          <w:i/>
          <w:iCs/>
          <w:lang w:eastAsia="zh-CN"/>
        </w:rPr>
        <w:t>Helicobacter pylori</w:t>
      </w:r>
      <w:r>
        <w:rPr>
          <w:rFonts w:ascii="Times New Roman" w:eastAsia="SimSun" w:hAnsi="Times New Roman" w:cs="Times New Roman"/>
          <w:b/>
          <w:bCs/>
          <w:lang w:eastAsia="zh-CN"/>
        </w:rPr>
        <w:t>, infekcijos šalinimas pacientams, kuriems yra dvylikapirštės žarnos ir skrandžio opų, kartu vartojant du antibiotikus (išnaikinamasis gydymas)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Skrandžio ir dvylikapirštės žarnos opų gydymas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Įprastinė paros dozė yra viena tabletė. Pasitarus su gydytoju, dozę galima dvigubinti.</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Kiek laiko vartoti vaisto, pasakys gydytojas. Paprastai skrandžio opa gydoma 4-8 savaites, dvylikapirštės žarnos opa – 2-4 savaites.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Ilgalaikis Zollinger-Ellison‘o sindromo ir kitų būklių, kurių metu skrandyje susidaro per daug rūgšties, gydymas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Įprastinė rekomenduojama pradinė dozė yra dvi tabletės per parą.</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lastRenderedPageBreak/>
        <w:t>Reikia gerti dvi tabletes likus 1 valandai iki pusryčių. Vėliau gydytojas, atsižvelgdamas į skrandyje susidarančios rūgšties kiekį, dozę gali koreguoti. Jei gydytojas nurodė vartoti daugiau kaip dvi tabletes per parą, tabletes reikia išgerti per du kartus.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Jei gydytojas nurodė vartoti daugiau kaip keturias tabletes per parą, jis tiksliai pasakys, kada nutraukti vaisto vartojimą.</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eastAsia="zh-CN"/>
        </w:rPr>
      </w:pPr>
      <w:r>
        <w:rPr>
          <w:rFonts w:ascii="Times New Roman" w:eastAsia="SimSun" w:hAnsi="Times New Roman" w:cs="Times New Roman"/>
          <w:b/>
          <w:bCs/>
          <w:lang w:eastAsia="zh-CN"/>
        </w:rPr>
        <w:t>Ypatingos pacientų grupės</w:t>
      </w: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inkstų sutrikimų arba vidutinio sunkumo ar sunkių kepenų sutrikimų, Pantobax negalima vartoti </w:t>
      </w:r>
      <w:r>
        <w:rPr>
          <w:rFonts w:ascii="Times New Roman" w:eastAsia="Calibri" w:hAnsi="Times New Roman" w:cs="Times New Roman"/>
          <w:i/>
          <w:color w:val="000000"/>
        </w:rPr>
        <w:t>Helicobacter pylori</w:t>
      </w:r>
      <w:r>
        <w:rPr>
          <w:rFonts w:ascii="Times New Roman" w:eastAsia="Calibri" w:hAnsi="Times New Roman" w:cs="Times New Roman"/>
          <w:color w:val="000000"/>
        </w:rPr>
        <w:t xml:space="preserve"> naikinti.</w:t>
      </w: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 yra sunkių kepenų sutrikimų, negalima vartoti daugiau kaip vieną 20 mg pantoprazolo tabletę per parą (tokiam tikslui tiekiamos 20 mg pantoprazolo tabletės).</w:t>
      </w:r>
    </w:p>
    <w:p w:rsidR="00F73905" w:rsidRDefault="00F73905" w:rsidP="00F73905">
      <w:p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Vartojimas </w:t>
      </w:r>
      <w:r>
        <w:rPr>
          <w:rFonts w:ascii="Times New Roman" w:eastAsia="Calibri" w:hAnsi="Times New Roman" w:cs="Times New Roman"/>
          <w:b/>
          <w:noProof/>
          <w:color w:val="000000"/>
        </w:rPr>
        <w:t>jaunesniems kaip 12 metų</w:t>
      </w:r>
      <w:r>
        <w:rPr>
          <w:rFonts w:ascii="Times New Roman" w:eastAsia="SimSun" w:hAnsi="Times New Roman" w:cs="Times New Roman"/>
          <w:b/>
        </w:rPr>
        <w:t xml:space="preserve"> vaikams </w:t>
      </w:r>
    </w:p>
    <w:p w:rsidR="00F73905" w:rsidRDefault="00F73905" w:rsidP="00F73905">
      <w:pPr>
        <w:tabs>
          <w:tab w:val="left" w:pos="567"/>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Šių tablečių nerekomenduojama vartoti jaunesniems kaip 12 metų vaikams.</w:t>
      </w:r>
    </w:p>
    <w:p w:rsidR="00F73905" w:rsidRDefault="00F73905" w:rsidP="00F73905">
      <w:pPr>
        <w:tabs>
          <w:tab w:val="left" w:pos="567"/>
        </w:tabs>
        <w:autoSpaceDE w:val="0"/>
        <w:autoSpaceDN w:val="0"/>
        <w:adjustRightInd w:val="0"/>
        <w:spacing w:after="0" w:line="240" w:lineRule="auto"/>
        <w:rPr>
          <w:rFonts w:ascii="Times New Roman" w:eastAsia="SimSun" w:hAnsi="Times New Roman" w:cs="Times New Roman"/>
          <w:b/>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Ką daryti pavartojus per didelę </w:t>
      </w:r>
      <w:r>
        <w:rPr>
          <w:rFonts w:ascii="Times New Roman" w:eastAsia="SimSun" w:hAnsi="Times New Roman" w:cs="Times New Roman"/>
          <w:b/>
          <w:noProof/>
        </w:rPr>
        <w:t>Pantobax</w:t>
      </w:r>
      <w:r>
        <w:rPr>
          <w:rFonts w:ascii="Times New Roman" w:eastAsia="SimSun" w:hAnsi="Times New Roman" w:cs="Times New Roman"/>
          <w:b/>
        </w:rPr>
        <w:t xml:space="preserve"> dozę?</w:t>
      </w:r>
    </w:p>
    <w:p w:rsidR="00F73905" w:rsidRDefault="00F73905" w:rsidP="00F7390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Pasakykite gydytojui arba vaistininkui. Perdozavimo simptomai nežinomi.</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 xml:space="preserve">Pamiršus pavartoti </w:t>
      </w:r>
      <w:r>
        <w:rPr>
          <w:rFonts w:ascii="Times New Roman" w:eastAsia="SimSun" w:hAnsi="Times New Roman" w:cs="Times New Roman"/>
          <w:b/>
          <w:noProof/>
        </w:rPr>
        <w:t>Pantobax</w:t>
      </w:r>
    </w:p>
    <w:p w:rsidR="00F73905" w:rsidRDefault="00F73905" w:rsidP="00F73905">
      <w:pPr>
        <w:numPr>
          <w:ilvl w:val="12"/>
          <w:numId w:val="0"/>
        </w:numPr>
        <w:tabs>
          <w:tab w:val="left" w:pos="720"/>
        </w:tabs>
        <w:spacing w:after="0" w:line="240" w:lineRule="auto"/>
        <w:ind w:right="-2"/>
        <w:rPr>
          <w:rFonts w:ascii="Times New Roman" w:eastAsia="Times New Roman" w:hAnsi="Times New Roman" w:cs="Times New Roman"/>
        </w:rPr>
      </w:pPr>
      <w:r>
        <w:rPr>
          <w:rFonts w:ascii="Times New Roman" w:eastAsia="SimSun" w:hAnsi="Times New Roman" w:cs="Times New Roman"/>
          <w:lang w:eastAsia="zh-CN"/>
        </w:rPr>
        <w:t xml:space="preserve">Negalima vartoti dvigubos dozės norint kompensuoti praleistą dozę. </w:t>
      </w:r>
      <w:r>
        <w:rPr>
          <w:rFonts w:ascii="Times New Roman" w:eastAsia="Times New Roman" w:hAnsi="Times New Roman" w:cs="Times New Roman"/>
        </w:rPr>
        <w:t>Kitą įprastą dozę gerkite įprastu laiku.</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rPr>
        <w:t>Nustojus vartoti Pantobax</w:t>
      </w:r>
    </w:p>
    <w:p w:rsidR="00F73905" w:rsidRDefault="00F73905" w:rsidP="00F73905">
      <w:pPr>
        <w:tabs>
          <w:tab w:val="left" w:pos="720"/>
        </w:tabs>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Nenutraukite šių tablečių vartojimo nepasitarę su gydytoju arba vaistininku.</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numPr>
          <w:ilvl w:val="12"/>
          <w:numId w:val="0"/>
        </w:numPr>
        <w:tabs>
          <w:tab w:val="left" w:pos="720"/>
        </w:tabs>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Jeigu kiltų daugiau klausimų dėl šio vaisto vartojimo, kreipkitės į gydytoją arba vaistininką.</w:t>
      </w:r>
    </w:p>
    <w:p w:rsidR="00F73905" w:rsidRDefault="00F73905" w:rsidP="00F73905">
      <w:pPr>
        <w:numPr>
          <w:ilvl w:val="12"/>
          <w:numId w:val="0"/>
        </w:numPr>
        <w:tabs>
          <w:tab w:val="left" w:pos="720"/>
        </w:tabs>
        <w:spacing w:after="0" w:line="240" w:lineRule="auto"/>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4.</w:t>
      </w:r>
      <w:r>
        <w:rPr>
          <w:rFonts w:ascii="Times New Roman" w:eastAsia="SimSun" w:hAnsi="Times New Roman" w:cs="Times New Roman"/>
          <w:b/>
          <w:kern w:val="28"/>
        </w:rPr>
        <w:tab/>
        <w:t>Galimas šalutinis poveikis</w:t>
      </w:r>
    </w:p>
    <w:p w:rsidR="00F73905" w:rsidRDefault="00F73905" w:rsidP="00F73905">
      <w:pPr>
        <w:numPr>
          <w:ilvl w:val="12"/>
          <w:numId w:val="0"/>
        </w:numPr>
        <w:tabs>
          <w:tab w:val="left" w:pos="720"/>
        </w:tabs>
        <w:spacing w:after="0" w:line="240" w:lineRule="auto"/>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9"/>
        <w:rPr>
          <w:rFonts w:ascii="Times New Roman" w:eastAsia="SimSun" w:hAnsi="Times New Roman" w:cs="Times New Roman"/>
          <w:lang w:eastAsia="zh-CN"/>
        </w:rPr>
      </w:pPr>
      <w:r>
        <w:rPr>
          <w:rFonts w:ascii="Times New Roman" w:eastAsia="SimSun" w:hAnsi="Times New Roman" w:cs="Times New Roman"/>
          <w:lang w:eastAsia="zh-CN"/>
        </w:rPr>
        <w:t>Šis vaistas, kaip ir visi kiti, gali sukelti šalutinį poveikį, nors jis pasireiškia ne visiems žmonėms.</w:t>
      </w:r>
    </w:p>
    <w:p w:rsidR="00F73905" w:rsidRDefault="00F73905" w:rsidP="00F73905">
      <w:pPr>
        <w:numPr>
          <w:ilvl w:val="12"/>
          <w:numId w:val="0"/>
        </w:numPr>
        <w:tabs>
          <w:tab w:val="left" w:pos="720"/>
        </w:tabs>
        <w:spacing w:after="0" w:line="240" w:lineRule="auto"/>
        <w:ind w:right="-29"/>
        <w:rPr>
          <w:rFonts w:ascii="Times New Roman" w:eastAsia="SimSun" w:hAnsi="Times New Roman" w:cs="Times New Roman"/>
          <w:lang w:eastAsia="zh-CN"/>
        </w:rPr>
      </w:pPr>
    </w:p>
    <w:p w:rsidR="00F73905" w:rsidRDefault="00F73905" w:rsidP="00F73905">
      <w:pPr>
        <w:tabs>
          <w:tab w:val="left" w:pos="72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Pagal galimą pasireiškimo dažnumą šalutinis poveikis suskirstytas į:</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labai dažną (gali pasireikšti daugiau kaip 1 žmogui iš 10);</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dažną (gali pasireikšti 1-10  žmonėms iš 100);</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nedažną (gali pasireikšti 1-10 žmonėms iš 1 000);</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retą (gali pasireikšti 1-10 žmonėms iš 10 000);</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labai retą (gali pasireikšti mažiau kaip 1 žmogui iš 10 000);</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t>nežinomo dažnio (dažnis negali būti įvertintas pagal turimus duomenis).</w:t>
      </w:r>
    </w:p>
    <w:p w:rsidR="00F73905" w:rsidRDefault="00F73905" w:rsidP="00F73905">
      <w:pPr>
        <w:numPr>
          <w:ilvl w:val="12"/>
          <w:numId w:val="0"/>
        </w:numPr>
        <w:tabs>
          <w:tab w:val="left" w:pos="720"/>
        </w:tabs>
        <w:spacing w:after="0" w:line="240" w:lineRule="auto"/>
        <w:ind w:right="-29"/>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Times New Roman" w:hAnsi="Times New Roman" w:cs="Times New Roman"/>
          <w:b/>
        </w:rPr>
      </w:pPr>
      <w:r>
        <w:rPr>
          <w:rFonts w:ascii="Times New Roman" w:eastAsia="Times New Roman" w:hAnsi="Times New Roman" w:cs="Times New Roman"/>
          <w:b/>
        </w:rPr>
        <w:t>Nedelsdami nutraukite šių tablečių vartojimą ir pasakykite gydytojui arba kreipkitės į artimiausios ligoninės skubios pagalbos skyrių, jei pasireiškia bet kuris toliau išvardytas šalutinis poveikis.</w:t>
      </w:r>
    </w:p>
    <w:p w:rsidR="00F73905" w:rsidRDefault="00F73905" w:rsidP="00F73905">
      <w:pPr>
        <w:tabs>
          <w:tab w:val="left" w:pos="567"/>
        </w:tabs>
        <w:spacing w:after="0" w:line="260" w:lineRule="exact"/>
        <w:rPr>
          <w:rFonts w:ascii="Times New Roman" w:eastAsia="Times New Roman" w:hAnsi="Times New Roman" w:cs="Times New Roman"/>
          <w:b/>
        </w:rPr>
      </w:pPr>
    </w:p>
    <w:p w:rsidR="00F73905" w:rsidRDefault="00F73905" w:rsidP="00F73905">
      <w:pPr>
        <w:numPr>
          <w:ilvl w:val="12"/>
          <w:numId w:val="0"/>
        </w:numPr>
        <w:tabs>
          <w:tab w:val="left" w:pos="567"/>
          <w:tab w:val="left" w:pos="9603"/>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Pr>
          <w:rFonts w:ascii="Times New Roman" w:eastAsia="SimSun" w:hAnsi="Times New Roman" w:cs="Times New Roman"/>
          <w:b/>
          <w:lang w:eastAsia="zh-CN"/>
        </w:rPr>
        <w:t>Sunkios alerginės reakcijos (retos)</w:t>
      </w:r>
      <w:r>
        <w:rPr>
          <w:rFonts w:ascii="Times New Roman" w:eastAsia="SimSun" w:hAnsi="Times New Roman" w:cs="Times New Roman"/>
          <w:lang w:eastAsia="zh-CN"/>
        </w:rPr>
        <w:t>: liežuvio ir (arba) ryklės patinimas, rijimo pasunkėjimas, ruplės (dilgėlinė), kvėpavimo pasunkėjimas, alerginis veido patinimas (Kvinkės arba angioneurozinė edema), stiprus svaigulys kartu su labai dažnu širdies plakimu ir smarkiu prakaitavimu.</w:t>
      </w:r>
    </w:p>
    <w:p w:rsidR="00F73905" w:rsidRDefault="00F73905" w:rsidP="00F73905">
      <w:pPr>
        <w:numPr>
          <w:ilvl w:val="12"/>
          <w:numId w:val="0"/>
        </w:numPr>
        <w:tabs>
          <w:tab w:val="left" w:pos="567"/>
          <w:tab w:val="left" w:pos="9603"/>
        </w:tabs>
        <w:spacing w:after="0" w:line="240" w:lineRule="auto"/>
        <w:ind w:left="567" w:hanging="567"/>
        <w:rPr>
          <w:rFonts w:ascii="Times New Roman" w:eastAsia="SimSun" w:hAnsi="Times New Roman" w:cs="Times New Roman"/>
          <w:lang w:eastAsia="zh-CN"/>
        </w:rPr>
      </w:pP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t>-</w:t>
      </w:r>
      <w:r>
        <w:rPr>
          <w:rFonts w:ascii="Times New Roman" w:eastAsia="SimSun" w:hAnsi="Times New Roman" w:cs="Times New Roman"/>
          <w:lang w:eastAsia="zh-CN"/>
        </w:rPr>
        <w:tab/>
      </w:r>
      <w:r>
        <w:rPr>
          <w:rFonts w:ascii="Times New Roman" w:eastAsia="SimSun" w:hAnsi="Times New Roman" w:cs="Times New Roman"/>
          <w:b/>
          <w:lang w:eastAsia="zh-CN"/>
        </w:rPr>
        <w:t>Sunkios odos reakcijos (dažnis nežinomas)</w:t>
      </w:r>
      <w:r>
        <w:rPr>
          <w:rFonts w:ascii="Times New Roman" w:eastAsia="SimSun" w:hAnsi="Times New Roman" w:cs="Times New Roman"/>
          <w:lang w:eastAsia="zh-CN"/>
        </w:rPr>
        <w:t>: odos pūslių atsiradimas ir greitas bendrosios būklės blogėjimas, akių, nosies, burnos bei lūpų ar lyties organų erozija (įskaitant nestiprų kraujavimą) (Stivenso-Džonsono (</w:t>
      </w:r>
      <w:r>
        <w:rPr>
          <w:rFonts w:ascii="Times New Roman" w:eastAsia="SimSun" w:hAnsi="Times New Roman" w:cs="Times New Roman"/>
          <w:i/>
          <w:lang w:eastAsia="zh-CN"/>
        </w:rPr>
        <w:t>Stevens-Johnson)</w:t>
      </w:r>
      <w:r>
        <w:rPr>
          <w:rFonts w:ascii="Times New Roman" w:eastAsia="SimSun" w:hAnsi="Times New Roman" w:cs="Times New Roman"/>
          <w:lang w:eastAsia="zh-CN"/>
        </w:rPr>
        <w:t xml:space="preserve"> sindromas, Lajelio (</w:t>
      </w:r>
      <w:r>
        <w:rPr>
          <w:rFonts w:ascii="Times New Roman" w:eastAsia="SimSun" w:hAnsi="Times New Roman" w:cs="Times New Roman"/>
          <w:i/>
          <w:lang w:eastAsia="zh-CN"/>
        </w:rPr>
        <w:t>Lyell)</w:t>
      </w:r>
      <w:r>
        <w:rPr>
          <w:rFonts w:ascii="Times New Roman" w:eastAsia="SimSun" w:hAnsi="Times New Roman" w:cs="Times New Roman"/>
          <w:lang w:eastAsia="zh-CN"/>
        </w:rPr>
        <w:t xml:space="preserve"> sindromas, daugiaformė eritema) ir padidėjęs jautrumas šviesai.</w:t>
      </w: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p>
    <w:p w:rsidR="00F73905" w:rsidRDefault="00F73905" w:rsidP="00F73905">
      <w:pPr>
        <w:numPr>
          <w:ilvl w:val="12"/>
          <w:numId w:val="0"/>
        </w:numPr>
        <w:tabs>
          <w:tab w:val="left" w:pos="567"/>
        </w:tabs>
        <w:spacing w:after="0" w:line="240" w:lineRule="auto"/>
        <w:ind w:left="567" w:hanging="567"/>
        <w:rPr>
          <w:rFonts w:ascii="Times New Roman" w:eastAsia="SimSun" w:hAnsi="Times New Roman" w:cs="Times New Roman"/>
          <w:lang w:eastAsia="zh-CN"/>
        </w:rPr>
      </w:pPr>
      <w:r>
        <w:rPr>
          <w:rFonts w:ascii="Times New Roman" w:eastAsia="SimSun" w:hAnsi="Times New Roman" w:cs="Times New Roman"/>
          <w:lang w:eastAsia="zh-CN"/>
        </w:rPr>
        <w:lastRenderedPageBreak/>
        <w:t>-</w:t>
      </w:r>
      <w:r>
        <w:rPr>
          <w:rFonts w:ascii="Times New Roman" w:eastAsia="SimSun" w:hAnsi="Times New Roman" w:cs="Times New Roman"/>
          <w:lang w:eastAsia="zh-CN"/>
        </w:rPr>
        <w:tab/>
      </w:r>
      <w:r>
        <w:rPr>
          <w:rFonts w:ascii="Times New Roman" w:eastAsia="SimSun" w:hAnsi="Times New Roman" w:cs="Times New Roman"/>
          <w:b/>
          <w:lang w:eastAsia="zh-CN"/>
        </w:rPr>
        <w:t>Kitokios sunkios reakcijos (dažnis nežinomas)</w:t>
      </w:r>
      <w:r>
        <w:rPr>
          <w:rFonts w:ascii="Times New Roman" w:eastAsia="SimSun" w:hAnsi="Times New Roman" w:cs="Times New Roman"/>
          <w:lang w:eastAsia="zh-CN"/>
        </w:rPr>
        <w:t>: odos ir akių baltymų pageltimas (sunkus kepenų ląstelių pažeidimas, gelta) ar karščiavimas, išbėrimas, inkstų padidėjimas (kartais atsiranda skausmingas šlapinimasis ir apatinės nugaros dalies skausmas) (sunkus inkstų uždegimas).</w:t>
      </w: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rPr>
      </w:pPr>
      <w:r>
        <w:rPr>
          <w:rFonts w:ascii="Times New Roman" w:eastAsia="SimSun" w:hAnsi="Times New Roman" w:cs="Times New Roman"/>
        </w:rPr>
        <w:t>Kitas šalutinis poveikis:</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tabs>
          <w:tab w:val="left" w:pos="567"/>
        </w:tabs>
        <w:spacing w:after="0" w:line="260" w:lineRule="exact"/>
        <w:rPr>
          <w:rFonts w:ascii="Times New Roman" w:eastAsia="SimSun" w:hAnsi="Times New Roman" w:cs="Times New Roman"/>
          <w:b/>
        </w:rPr>
      </w:pPr>
      <w:r>
        <w:rPr>
          <w:rFonts w:ascii="Times New Roman" w:eastAsia="SimSun" w:hAnsi="Times New Roman" w:cs="Times New Roman"/>
          <w:b/>
        </w:rPr>
        <w:t>Nedažnas šalutinis poveikis</w:t>
      </w:r>
    </w:p>
    <w:p w:rsidR="00F73905" w:rsidRDefault="00F73905" w:rsidP="00F73905">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 xml:space="preserve">Galvos skausmas, svaigulys, viduriavimas, pykinimas, vėmimas, pilvo pūtimas ir dujų kaupimasis žarnyne, vidurių užkietėjimas, burnos džiūvimas, pilvo skausmas ir diskomfortas, odos išbėrimas, </w:t>
      </w:r>
      <w:r>
        <w:rPr>
          <w:rFonts w:ascii="Times New Roman" w:eastAsia="SimSun" w:hAnsi="Times New Roman" w:cs="Times New Roman"/>
          <w:lang w:eastAsia="zh-CN"/>
        </w:rPr>
        <w:t xml:space="preserve">egzantema, bėrimas (erupcija), </w:t>
      </w:r>
      <w:r>
        <w:rPr>
          <w:rFonts w:ascii="Times New Roman" w:eastAsia="SimSun" w:hAnsi="Times New Roman" w:cs="Times New Roman"/>
        </w:rPr>
        <w:t>niežulys, silpnumas, išsekimas ar bloga bendroji savijauta, miego sutrikimas.</w:t>
      </w:r>
    </w:p>
    <w:p w:rsidR="00F73905" w:rsidRDefault="00F73905" w:rsidP="00F73905">
      <w:pPr>
        <w:tabs>
          <w:tab w:val="left" w:pos="567"/>
        </w:tabs>
        <w:spacing w:after="0" w:line="260" w:lineRule="exact"/>
        <w:rPr>
          <w:rFonts w:ascii="Times New Roman" w:hAnsi="Times New Roman" w:cs="Times New Roman"/>
        </w:rPr>
      </w:pPr>
      <w:r>
        <w:rPr>
          <w:rFonts w:ascii="Times New Roman" w:hAnsi="Times New Roman" w:cs="Times New Roman"/>
        </w:rPr>
        <w:t>Protonų siurblio inhibitorių, pvz., Pantobax, vartojimas, ypač jei trunka ilgiau kaip 1 metus, gali nežymiai padidinti Jūsų šlaunikaulio, riešo arba stuburo lūžimų riziką (žr. 2 skyriuje poskyrį „</w:t>
      </w:r>
      <w:r>
        <w:rPr>
          <w:rFonts w:ascii="Times New Roman" w:hAnsi="Times New Roman" w:cs="Times New Roman"/>
          <w:i/>
        </w:rPr>
        <w:t>Įspėjimai ir atsargumo priemonės</w:t>
      </w:r>
      <w:r>
        <w:rPr>
          <w:rFonts w:ascii="Times New Roman" w:hAnsi="Times New Roman" w:cs="Times New Roman"/>
        </w:rPr>
        <w:t>“.</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tabs>
          <w:tab w:val="left" w:pos="567"/>
        </w:tabs>
        <w:spacing w:after="0" w:line="260" w:lineRule="exact"/>
        <w:rPr>
          <w:rFonts w:ascii="Times New Roman" w:eastAsia="SimSun" w:hAnsi="Times New Roman" w:cs="Times New Roman"/>
          <w:b/>
        </w:rPr>
      </w:pPr>
      <w:r>
        <w:rPr>
          <w:rFonts w:ascii="Times New Roman" w:eastAsia="SimSun" w:hAnsi="Times New Roman" w:cs="Times New Roman"/>
          <w:b/>
        </w:rPr>
        <w:t>Retas šalutinis poveikis</w:t>
      </w:r>
    </w:p>
    <w:p w:rsidR="00F73905" w:rsidRDefault="00F73905" w:rsidP="00F73905">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 xml:space="preserve">Skonio jutimo sutrikimas arba visiškas praradimas, regėjimo sutrikimas, pvz., sumažėjęs vaizdo ryškumas, </w:t>
      </w:r>
      <w:r>
        <w:rPr>
          <w:rFonts w:ascii="Times New Roman" w:eastAsia="SimSun" w:hAnsi="Times New Roman" w:cs="Times New Roman"/>
          <w:lang w:eastAsia="zh-CN"/>
        </w:rPr>
        <w:t xml:space="preserve">dilgėlinė, </w:t>
      </w:r>
      <w:r>
        <w:rPr>
          <w:rFonts w:ascii="Times New Roman" w:eastAsia="SimSun" w:hAnsi="Times New Roman" w:cs="Times New Roman"/>
        </w:rPr>
        <w:t xml:space="preserve">sąnarių skausmas, raumenų skausmas, kūno svorio pokyčiai, kūno temperatūros padidėjimas, galūnių patinimas </w:t>
      </w:r>
      <w:r>
        <w:rPr>
          <w:rFonts w:ascii="Times New Roman" w:eastAsia="SimSun" w:hAnsi="Times New Roman" w:cs="Times New Roman"/>
          <w:lang w:eastAsia="zh-CN"/>
        </w:rPr>
        <w:t xml:space="preserve">(periferinė edema), </w:t>
      </w:r>
      <w:r>
        <w:rPr>
          <w:rFonts w:ascii="Times New Roman" w:eastAsia="SimSun" w:hAnsi="Times New Roman" w:cs="Times New Roman"/>
        </w:rPr>
        <w:t>alerginės reakcijos, depresija, krūtų padidėjimas vyrams.</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tabs>
          <w:tab w:val="left" w:pos="567"/>
        </w:tabs>
        <w:spacing w:after="0" w:line="260" w:lineRule="exact"/>
        <w:rPr>
          <w:rFonts w:ascii="Times New Roman" w:eastAsia="SimSun" w:hAnsi="Times New Roman" w:cs="Times New Roman"/>
          <w:b/>
          <w:bCs/>
        </w:rPr>
      </w:pPr>
      <w:r>
        <w:rPr>
          <w:rFonts w:ascii="Times New Roman" w:eastAsia="SimSun" w:hAnsi="Times New Roman" w:cs="Times New Roman"/>
          <w:b/>
          <w:bCs/>
        </w:rPr>
        <w:t>Labai retas šalutinis poveikis</w:t>
      </w:r>
    </w:p>
    <w:p w:rsidR="00F73905" w:rsidRDefault="00F73905" w:rsidP="00F73905">
      <w:pPr>
        <w:tabs>
          <w:tab w:val="left" w:pos="567"/>
        </w:tabs>
        <w:spacing w:after="0" w:line="260" w:lineRule="exact"/>
        <w:rPr>
          <w:rFonts w:ascii="Times New Roman" w:eastAsia="SimSun" w:hAnsi="Times New Roman" w:cs="Times New Roman"/>
        </w:rPr>
      </w:pPr>
      <w:r>
        <w:rPr>
          <w:rFonts w:ascii="Times New Roman" w:eastAsia="SimSun" w:hAnsi="Times New Roman" w:cs="Times New Roman"/>
        </w:rPr>
        <w:t>Orientacijos sutrikimas.</w:t>
      </w:r>
    </w:p>
    <w:p w:rsidR="00F73905" w:rsidRDefault="00F73905" w:rsidP="00F73905">
      <w:pPr>
        <w:tabs>
          <w:tab w:val="left" w:pos="567"/>
        </w:tabs>
        <w:spacing w:after="0" w:line="240" w:lineRule="auto"/>
        <w:rPr>
          <w:rFonts w:ascii="Times New Roman" w:eastAsia="SimSun" w:hAnsi="Times New Roman" w:cs="Times New Roman"/>
          <w:b/>
          <w:lang w:eastAsia="zh-CN"/>
        </w:rPr>
      </w:pPr>
    </w:p>
    <w:p w:rsidR="00F73905" w:rsidRDefault="00F73905" w:rsidP="00F73905">
      <w:pPr>
        <w:tabs>
          <w:tab w:val="left" w:pos="720"/>
        </w:tabs>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Šalutinis poveikis, kurio dažnis nežinomas</w:t>
      </w:r>
    </w:p>
    <w:p w:rsidR="00F73905" w:rsidRDefault="00F73905" w:rsidP="00F73905">
      <w:pPr>
        <w:tabs>
          <w:tab w:val="left" w:pos="72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Haliucinacijos, minčių susipainiojimas (ypač pacientams, kuriems šių simptomų yra buvę); dilgčiojimo (smaigstomų adatų) jausmas; sumažėjęs natrio kiekis kraujyje; sumažėjusi kalcio koncentracija kraujyje (susijusi su magnio koncentracijos mažėjimu); sumažėjęs kalio kiekis kraujyje; raumenų spazmai, atsirandantys kaip elektrolitų pusiausvyros sutrikimo pasekmė; išbėrimas ir kartu galintis pasireikšti sąnarių skausmas.</w:t>
      </w:r>
    </w:p>
    <w:p w:rsidR="00F73905" w:rsidRDefault="00F73905" w:rsidP="00F73905">
      <w:pPr>
        <w:tabs>
          <w:tab w:val="left" w:pos="567"/>
        </w:tabs>
        <w:spacing w:after="0" w:line="240" w:lineRule="auto"/>
        <w:rPr>
          <w:rFonts w:ascii="Times New Roman" w:eastAsia="SimSun" w:hAnsi="Times New Roman" w:cs="Times New Roman"/>
          <w:b/>
          <w:lang w:eastAsia="zh-CN"/>
        </w:rPr>
      </w:pPr>
    </w:p>
    <w:p w:rsidR="00F73905" w:rsidRDefault="00F73905" w:rsidP="00F73905">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Jei Pantobax vartojate ilgiau kaip 3 mėnesius, Jūsų kraujyje gali sumažėti magnio kiekis. Mažas magnio kiekis kraujyje gali pasireikšti nuovargiu, nevalingais raumenų susitraukimais, sutrikusia orientacija, traukuliais, svaiguliu, padažnėjusiu širdies plakimu. Pasakykite gydytojui nedelsdami, jei pasireiškė bent vienas iš išvardytų simptomų. Dėl mažo magnio kiekio kraujyje taip pat gali sumažėti kalio ir kalcio kiekis. Gydytojas gali nuspręsti reguliariai atlikti kraujo tyrimus, kad stebėtų magnio kiekį Jūsų kraujyje.</w:t>
      </w:r>
    </w:p>
    <w:p w:rsidR="00F73905" w:rsidRDefault="00F73905" w:rsidP="00F73905">
      <w:pPr>
        <w:tabs>
          <w:tab w:val="left" w:pos="567"/>
        </w:tabs>
        <w:spacing w:after="0" w:line="240" w:lineRule="auto"/>
        <w:rPr>
          <w:rFonts w:ascii="Times New Roman" w:eastAsia="SimSun" w:hAnsi="Times New Roman" w:cs="Times New Roman"/>
          <w:lang w:eastAsia="zh-CN"/>
        </w:rPr>
      </w:pP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val="en-GB" w:eastAsia="zh-CN"/>
        </w:rPr>
      </w:pPr>
      <w:r>
        <w:rPr>
          <w:rFonts w:ascii="Times New Roman" w:eastAsia="SimSun" w:hAnsi="Times New Roman" w:cs="Times New Roman"/>
          <w:b/>
          <w:bCs/>
          <w:lang w:val="en-GB" w:eastAsia="zh-CN"/>
        </w:rPr>
        <w:t>Šalutinis poveikis, nustatomas kraujo tyrimais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
          <w:bCs/>
          <w:lang w:val="en-GB" w:eastAsia="zh-CN"/>
        </w:rPr>
      </w:pP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Nedažnas </w:t>
      </w:r>
    </w:p>
    <w:p w:rsidR="00F73905" w:rsidRDefault="00F73905" w:rsidP="00F73905">
      <w:pPr>
        <w:tabs>
          <w:tab w:val="left" w:pos="567"/>
        </w:tabs>
        <w:autoSpaceDE w:val="0"/>
        <w:autoSpaceDN w:val="0"/>
        <w:adjustRightInd w:val="0"/>
        <w:spacing w:after="0" w:line="260" w:lineRule="exact"/>
        <w:ind w:firstLine="567"/>
        <w:rPr>
          <w:rFonts w:ascii="Times New Roman" w:eastAsia="SimSun" w:hAnsi="Times New Roman" w:cs="Times New Roman"/>
          <w:lang w:val="en-GB" w:eastAsia="zh-CN"/>
        </w:rPr>
      </w:pPr>
      <w:r>
        <w:rPr>
          <w:rFonts w:ascii="Times New Roman" w:eastAsia="SimSun" w:hAnsi="Times New Roman" w:cs="Times New Roman"/>
          <w:lang w:val="en-GB" w:eastAsia="zh-CN"/>
        </w:rPr>
        <w:t>Kepenų fermentų kiekio padidėjimas.</w:t>
      </w:r>
    </w:p>
    <w:p w:rsidR="00F73905" w:rsidRDefault="00F73905" w:rsidP="00F73905">
      <w:pPr>
        <w:tabs>
          <w:tab w:val="left" w:pos="567"/>
        </w:tabs>
        <w:autoSpaceDE w:val="0"/>
        <w:autoSpaceDN w:val="0"/>
        <w:adjustRightInd w:val="0"/>
        <w:spacing w:after="0" w:line="260" w:lineRule="exact"/>
        <w:ind w:firstLine="567"/>
        <w:rPr>
          <w:rFonts w:ascii="Times New Roman" w:eastAsia="SimSun" w:hAnsi="Times New Roman" w:cs="Times New Roman"/>
          <w:lang w:val="en-GB" w:eastAsia="zh-CN"/>
        </w:rPr>
      </w:pP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Retas </w:t>
      </w:r>
    </w:p>
    <w:p w:rsidR="00F73905" w:rsidRDefault="00F73905" w:rsidP="00F73905">
      <w:pPr>
        <w:tabs>
          <w:tab w:val="left" w:pos="567"/>
        </w:tabs>
        <w:autoSpaceDE w:val="0"/>
        <w:autoSpaceDN w:val="0"/>
        <w:adjustRightInd w:val="0"/>
        <w:spacing w:after="0" w:line="260" w:lineRule="exact"/>
        <w:ind w:left="567"/>
        <w:rPr>
          <w:rFonts w:ascii="Times New Roman" w:eastAsia="SimSun" w:hAnsi="Times New Roman" w:cs="Times New Roman"/>
          <w:lang w:eastAsia="zh-CN"/>
        </w:rPr>
      </w:pPr>
      <w:r>
        <w:rPr>
          <w:rFonts w:ascii="Times New Roman" w:eastAsia="SimSun" w:hAnsi="Times New Roman" w:cs="Times New Roman"/>
          <w:lang w:eastAsia="zh-CN"/>
        </w:rPr>
        <w:t>Bilirubino ir riebalų kiekio padidėjimas kraujyje; žymus cirkuliuojančių grūdėtųjų baltųjų kraujo ląstelių kiekio sumažėjimas kartu su karščiavimu</w:t>
      </w:r>
    </w:p>
    <w:p w:rsidR="00F73905" w:rsidRDefault="00F73905" w:rsidP="00F73905">
      <w:pPr>
        <w:tabs>
          <w:tab w:val="left" w:pos="567"/>
        </w:tabs>
        <w:autoSpaceDE w:val="0"/>
        <w:autoSpaceDN w:val="0"/>
        <w:adjustRightInd w:val="0"/>
        <w:spacing w:after="0" w:line="260" w:lineRule="exact"/>
        <w:ind w:firstLine="567"/>
        <w:rPr>
          <w:rFonts w:ascii="Times New Roman" w:eastAsia="SimSun" w:hAnsi="Times New Roman" w:cs="Times New Roman"/>
          <w:lang w:eastAsia="zh-CN"/>
        </w:rPr>
      </w:pPr>
    </w:p>
    <w:p w:rsidR="00F73905" w:rsidRDefault="00F73905" w:rsidP="00F73905">
      <w:pPr>
        <w:numPr>
          <w:ilvl w:val="0"/>
          <w:numId w:val="6"/>
        </w:numPr>
        <w:tabs>
          <w:tab w:val="left"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Labai retas</w:t>
      </w:r>
    </w:p>
    <w:p w:rsidR="00F73905" w:rsidRDefault="00F73905" w:rsidP="00F73905">
      <w:pPr>
        <w:tabs>
          <w:tab w:val="left" w:pos="567"/>
        </w:tabs>
        <w:autoSpaceDE w:val="0"/>
        <w:autoSpaceDN w:val="0"/>
        <w:adjustRightInd w:val="0"/>
        <w:spacing w:after="0" w:line="260" w:lineRule="exact"/>
        <w:ind w:left="567"/>
        <w:rPr>
          <w:rFonts w:ascii="Times New Roman" w:eastAsia="SimSun" w:hAnsi="Times New Roman" w:cs="Times New Roman"/>
          <w:lang w:eastAsia="zh-CN"/>
        </w:rPr>
      </w:pPr>
      <w:r>
        <w:rPr>
          <w:rFonts w:ascii="Times New Roman" w:eastAsia="SimSun" w:hAnsi="Times New Roman" w:cs="Times New Roman"/>
          <w:lang w:eastAsia="zh-CN"/>
        </w:rPr>
        <w:t>Trombocitų (kraujo plokštelių) kiekio sumažėjimas (dėl to gali lengviau nei įprasta prasidėti kraujavimas ar atsirasti mėlynių), baltųjų kraujo ląstelių kiekio sumažėjimas (dėl to gali dažniau pasireikšti infekcija); kartu pasireiškiantis nenormalus raudonųjų ir baltųjų kraujo ląstelių ir kraujo plokštelių skaičiaus sumažėjimas.</w:t>
      </w:r>
    </w:p>
    <w:p w:rsidR="00F73905" w:rsidRDefault="00F73905" w:rsidP="00F73905">
      <w:pPr>
        <w:tabs>
          <w:tab w:val="left" w:pos="567"/>
        </w:tabs>
        <w:spacing w:after="0" w:line="240" w:lineRule="auto"/>
        <w:rPr>
          <w:rFonts w:ascii="Times New Roman" w:eastAsia="SimSun" w:hAnsi="Times New Roman" w:cs="Times New Roman"/>
          <w:b/>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F73905" w:rsidRDefault="00F73905" w:rsidP="00F73905">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7" w:history="1">
        <w:r>
          <w:rPr>
            <w:rStyle w:val="Hipersaitas"/>
            <w:rFonts w:eastAsia="SimSun"/>
            <w:snapToGrid w:val="0"/>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8" w:history="1">
        <w:r>
          <w:rPr>
            <w:rStyle w:val="Hipersaitas"/>
            <w:rFonts w:eastAsia="SimSun"/>
            <w:snapToGrid w:val="0"/>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Pr>
            <w:rStyle w:val="Hipersaitas"/>
            <w:rFonts w:eastAsia="SimSun"/>
            <w:snapToGrid w:val="0"/>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5.</w:t>
      </w:r>
      <w:r>
        <w:rPr>
          <w:rFonts w:ascii="Times New Roman" w:eastAsia="SimSun" w:hAnsi="Times New Roman" w:cs="Times New Roman"/>
          <w:b/>
          <w:kern w:val="28"/>
        </w:rPr>
        <w:tab/>
        <w:t>Kaip laikyti Pantobax</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Šį vaistą laikykite vaikams nepastebimoje ir nepasiekiamoje vietoje.</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tabs>
          <w:tab w:val="left" w:pos="0"/>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Ant dėžutės ir lizdinės plokštelės po „Tinka iki/EXP“  nurodytam tinkamumo laikui pasibaigus, šio vaisto vartoti negalima. Vaistas tinkamas vartoti iki paskutinės nurodyto mėnesio dienos.</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Šiam vaistiniam preparatui specialių laikymo sąlygų nereikia.</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r>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keepLines/>
        <w:tabs>
          <w:tab w:val="left" w:pos="567"/>
        </w:tabs>
        <w:spacing w:after="0" w:line="240" w:lineRule="auto"/>
        <w:outlineLvl w:val="2"/>
        <w:rPr>
          <w:rFonts w:ascii="Times New Roman" w:eastAsia="SimSun" w:hAnsi="Times New Roman" w:cs="Times New Roman"/>
          <w:b/>
          <w:kern w:val="28"/>
        </w:rPr>
      </w:pPr>
      <w:r>
        <w:rPr>
          <w:rFonts w:ascii="Times New Roman" w:eastAsia="SimSun" w:hAnsi="Times New Roman" w:cs="Times New Roman"/>
          <w:b/>
          <w:kern w:val="28"/>
        </w:rPr>
        <w:t>6.</w:t>
      </w:r>
      <w:r>
        <w:rPr>
          <w:rFonts w:ascii="Times New Roman" w:eastAsia="SimSun" w:hAnsi="Times New Roman" w:cs="Times New Roman"/>
          <w:b/>
          <w:kern w:val="28"/>
        </w:rPr>
        <w:tab/>
        <w:t>Pakuotės turinys ir kita informacija</w:t>
      </w:r>
    </w:p>
    <w:p w:rsidR="00F73905" w:rsidRDefault="00F73905" w:rsidP="00F73905">
      <w:pPr>
        <w:numPr>
          <w:ilvl w:val="12"/>
          <w:numId w:val="0"/>
        </w:numPr>
        <w:tabs>
          <w:tab w:val="left" w:pos="720"/>
        </w:tabs>
        <w:spacing w:after="0" w:line="240" w:lineRule="auto"/>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noProof/>
        </w:rPr>
        <w:t>Pantobax</w:t>
      </w:r>
      <w:r>
        <w:rPr>
          <w:rFonts w:ascii="Times New Roman" w:eastAsia="SimSun" w:hAnsi="Times New Roman" w:cs="Times New Roman"/>
          <w:b/>
        </w:rPr>
        <w:t xml:space="preserve"> sudėtis </w:t>
      </w:r>
    </w:p>
    <w:p w:rsidR="00F73905" w:rsidRDefault="00F73905" w:rsidP="00F73905">
      <w:pPr>
        <w:numPr>
          <w:ilvl w:val="0"/>
          <w:numId w:val="10"/>
        </w:numPr>
        <w:tabs>
          <w:tab w:val="left" w:pos="567"/>
          <w:tab w:val="left" w:pos="720"/>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Veiklioji medžiaga yra pantoprazolas. Kiekvienoje skrandyje neirioje tabletėje yra 40 mg pantoprazolo (pantoprazolo natrio druskos seskvihidrato pavidalu).</w:t>
      </w:r>
    </w:p>
    <w:p w:rsidR="00F73905" w:rsidRDefault="00F73905" w:rsidP="00F73905">
      <w:pPr>
        <w:numPr>
          <w:ilvl w:val="0"/>
          <w:numId w:val="10"/>
        </w:numPr>
        <w:tabs>
          <w:tab w:val="left" w:pos="567"/>
          <w:tab w:val="left" w:pos="720"/>
        </w:tabs>
        <w:spacing w:after="0" w:line="240" w:lineRule="auto"/>
        <w:ind w:left="567" w:right="-2" w:hanging="567"/>
        <w:rPr>
          <w:rFonts w:ascii="Times New Roman" w:eastAsia="SimSun" w:hAnsi="Times New Roman" w:cs="Times New Roman"/>
          <w:lang w:eastAsia="zh-CN"/>
        </w:rPr>
      </w:pPr>
      <w:r>
        <w:rPr>
          <w:rFonts w:ascii="Times New Roman" w:eastAsia="SimSun" w:hAnsi="Times New Roman" w:cs="Times New Roman"/>
          <w:lang w:eastAsia="zh-CN"/>
        </w:rPr>
        <w:t>Pagalbinės medžiagos yra:</w:t>
      </w:r>
    </w:p>
    <w:p w:rsidR="00F73905" w:rsidRDefault="00F73905" w:rsidP="00F73905">
      <w:pPr>
        <w:tabs>
          <w:tab w:val="left" w:pos="720"/>
        </w:tabs>
        <w:spacing w:after="0" w:line="240" w:lineRule="auto"/>
        <w:ind w:left="567" w:right="-2"/>
        <w:rPr>
          <w:rFonts w:ascii="Times New Roman" w:eastAsia="SimSun" w:hAnsi="Times New Roman" w:cs="Times New Roman"/>
          <w:lang w:eastAsia="zh-CN"/>
        </w:rPr>
      </w:pPr>
      <w:r>
        <w:rPr>
          <w:rFonts w:ascii="Times New Roman" w:eastAsia="SimSun" w:hAnsi="Times New Roman" w:cs="Times New Roman"/>
          <w:u w:val="single"/>
          <w:lang w:eastAsia="zh-CN"/>
        </w:rPr>
        <w:t>Šerdis</w:t>
      </w:r>
      <w:r>
        <w:rPr>
          <w:rFonts w:ascii="Times New Roman" w:eastAsia="SimSun" w:hAnsi="Times New Roman" w:cs="Times New Roman"/>
          <w:lang w:eastAsia="zh-CN"/>
        </w:rPr>
        <w:t>: bevandenis natrio karbonatas, manitolis (E 421), krospovidonas (A tipo), hidroksipropilceliuliozė, mikrokristalinė celiuliozė, kalcio stearatas</w:t>
      </w:r>
    </w:p>
    <w:p w:rsidR="00F73905" w:rsidRDefault="00F73905" w:rsidP="00F73905">
      <w:pPr>
        <w:tabs>
          <w:tab w:val="left" w:pos="720"/>
        </w:tabs>
        <w:spacing w:after="0" w:line="240" w:lineRule="auto"/>
        <w:ind w:left="567" w:right="-2"/>
        <w:rPr>
          <w:rFonts w:ascii="Times New Roman" w:eastAsia="SimSun" w:hAnsi="Times New Roman" w:cs="Times New Roman"/>
          <w:lang w:eastAsia="zh-CN"/>
        </w:rPr>
      </w:pPr>
      <w:r>
        <w:rPr>
          <w:rFonts w:ascii="Times New Roman" w:eastAsia="SimSun" w:hAnsi="Times New Roman" w:cs="Times New Roman"/>
          <w:u w:val="single"/>
          <w:lang w:eastAsia="zh-CN"/>
        </w:rPr>
        <w:t>Vidinė plėvelė</w:t>
      </w:r>
      <w:r>
        <w:rPr>
          <w:rFonts w:ascii="Times New Roman" w:eastAsia="SimSun" w:hAnsi="Times New Roman" w:cs="Times New Roman"/>
          <w:lang w:eastAsia="zh-CN"/>
        </w:rPr>
        <w:t>: hipromeliozė, propilenglikolis, povidonas K30, titano dioksidas (E 171), geltonasis geležies oksidas (E172)</w:t>
      </w:r>
    </w:p>
    <w:p w:rsidR="00F73905" w:rsidRDefault="00F73905" w:rsidP="00F73905">
      <w:pPr>
        <w:tabs>
          <w:tab w:val="left" w:pos="720"/>
        </w:tabs>
        <w:spacing w:after="0" w:line="240" w:lineRule="auto"/>
        <w:ind w:left="567" w:right="-2"/>
        <w:rPr>
          <w:rFonts w:ascii="Times New Roman" w:eastAsia="SimSun" w:hAnsi="Times New Roman" w:cs="Times New Roman"/>
          <w:lang w:eastAsia="zh-CN"/>
        </w:rPr>
      </w:pPr>
      <w:r>
        <w:rPr>
          <w:rFonts w:ascii="Times New Roman" w:eastAsia="SimSun" w:hAnsi="Times New Roman" w:cs="Times New Roman"/>
          <w:u w:val="single"/>
          <w:lang w:eastAsia="zh-CN"/>
        </w:rPr>
        <w:t>Išorinė plėvelė</w:t>
      </w:r>
      <w:r>
        <w:rPr>
          <w:rFonts w:ascii="Times New Roman" w:eastAsia="SimSun" w:hAnsi="Times New Roman" w:cs="Times New Roman"/>
          <w:lang w:eastAsia="zh-CN"/>
        </w:rPr>
        <w:t>: metakrilo rūgšties ir etilakrilato kopolimeras (1:1); trietilo citratas, natrio laurilsulfatas, titano dioksidas (E 171), talkas, geltonasis geležies oksidas (E172)</w:t>
      </w:r>
    </w:p>
    <w:p w:rsidR="00F73905" w:rsidRDefault="00F73905" w:rsidP="00F73905">
      <w:pPr>
        <w:tabs>
          <w:tab w:val="left" w:pos="720"/>
        </w:tabs>
        <w:spacing w:after="0" w:line="240" w:lineRule="auto"/>
        <w:ind w:left="567" w:right="-2"/>
        <w:rPr>
          <w:rFonts w:ascii="Times New Roman" w:eastAsia="SimSun" w:hAnsi="Times New Roman" w:cs="Times New Roman"/>
          <w:u w:val="single"/>
          <w:lang w:eastAsia="zh-CN"/>
        </w:rPr>
      </w:pPr>
      <w:r>
        <w:rPr>
          <w:rFonts w:ascii="Times New Roman" w:eastAsia="SimSun" w:hAnsi="Times New Roman" w:cs="Times New Roman"/>
          <w:u w:val="single"/>
          <w:lang w:eastAsia="zh-CN"/>
        </w:rPr>
        <w:t>Spausdinimo rašalas</w:t>
      </w:r>
      <w:r>
        <w:rPr>
          <w:rFonts w:ascii="Times New Roman" w:eastAsia="SimSun" w:hAnsi="Times New Roman" w:cs="Times New Roman"/>
          <w:lang w:eastAsia="zh-CN"/>
        </w:rPr>
        <w:t>: šelakas, juodasis geležies oksidas (E172), propilenglikolis</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keepNext/>
        <w:tabs>
          <w:tab w:val="left" w:pos="567"/>
        </w:tabs>
        <w:spacing w:after="0" w:line="260" w:lineRule="exact"/>
        <w:jc w:val="both"/>
        <w:outlineLvl w:val="3"/>
        <w:rPr>
          <w:rFonts w:ascii="Times New Roman" w:eastAsia="SimSun" w:hAnsi="Times New Roman" w:cs="Times New Roman"/>
          <w:b/>
        </w:rPr>
      </w:pPr>
      <w:r>
        <w:rPr>
          <w:rFonts w:ascii="Times New Roman" w:eastAsia="SimSun" w:hAnsi="Times New Roman" w:cs="Times New Roman"/>
          <w:b/>
          <w:noProof/>
        </w:rPr>
        <w:t>Pantobax</w:t>
      </w:r>
      <w:r>
        <w:rPr>
          <w:rFonts w:ascii="Times New Roman" w:eastAsia="SimSun" w:hAnsi="Times New Roman" w:cs="Times New Roman"/>
          <w:b/>
        </w:rPr>
        <w:t xml:space="preserve"> išvaizda ir kiekis pakuotėje</w:t>
      </w:r>
    </w:p>
    <w:p w:rsidR="00F73905" w:rsidRDefault="00F73905" w:rsidP="00F73905">
      <w:pPr>
        <w:tabs>
          <w:tab w:val="left" w:pos="567"/>
        </w:tabs>
        <w:spacing w:after="0" w:line="260" w:lineRule="exact"/>
        <w:rPr>
          <w:rFonts w:ascii="Times New Roman" w:eastAsia="SimSun" w:hAnsi="Times New Roman" w:cs="Times New Roman"/>
        </w:rPr>
      </w:pPr>
    </w:p>
    <w:p w:rsidR="00F73905" w:rsidRDefault="00F73905" w:rsidP="00F73905">
      <w:pPr>
        <w:tabs>
          <w:tab w:val="left" w:pos="567"/>
        </w:tabs>
        <w:spacing w:after="0" w:line="260" w:lineRule="exact"/>
        <w:rPr>
          <w:rFonts w:ascii="Times New Roman" w:eastAsia="Times New Roman" w:hAnsi="Times New Roman" w:cs="Times New Roman"/>
          <w:color w:val="000000"/>
        </w:rPr>
      </w:pPr>
      <w:r>
        <w:rPr>
          <w:rFonts w:ascii="Times New Roman" w:eastAsia="SimSun" w:hAnsi="Times New Roman" w:cs="Times New Roman"/>
          <w:lang w:eastAsia="zh-CN"/>
        </w:rPr>
        <w:t>Pantobax</w:t>
      </w:r>
      <w:r>
        <w:rPr>
          <w:rFonts w:ascii="Times New Roman" w:eastAsia="Times New Roman" w:hAnsi="Times New Roman" w:cs="Times New Roman"/>
          <w:color w:val="000000"/>
        </w:rPr>
        <w:t xml:space="preserve"> 40 mg skrandyje neirios tabletės yra geltonos, plėvele dengtos, ovalios, abipus išgaubtos tabletės su įspaudu „IV“ vienoje pusėje ir lygios kitoje pusėje.</w:t>
      </w:r>
    </w:p>
    <w:p w:rsidR="00F73905" w:rsidRDefault="00F73905" w:rsidP="00F73905">
      <w:pPr>
        <w:tabs>
          <w:tab w:val="left" w:pos="720"/>
        </w:tabs>
        <w:spacing w:after="0" w:line="240" w:lineRule="auto"/>
        <w:rPr>
          <w:rFonts w:ascii="Times New Roman" w:eastAsia="Times New Roman" w:hAnsi="Times New Roman" w:cs="Times New Roman"/>
          <w:color w:val="000000"/>
        </w:rPr>
      </w:pPr>
    </w:p>
    <w:p w:rsidR="00F73905" w:rsidRDefault="00F73905" w:rsidP="00F73905">
      <w:pP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Šaltu būdu suformuota lizdinė plokštelė: lizdinės plokštelės sudarytos iš OPA/aliuminio/PVC plėvelės ir aliuminio folijos.</w:t>
      </w:r>
    </w:p>
    <w:p w:rsidR="00F73905" w:rsidRDefault="00F73905" w:rsidP="00F73905">
      <w:pPr>
        <w:tabs>
          <w:tab w:val="left" w:pos="720"/>
        </w:tabs>
        <w:spacing w:after="0" w:line="240" w:lineRule="auto"/>
        <w:rPr>
          <w:rFonts w:ascii="Times New Roman" w:eastAsia="Times New Roman" w:hAnsi="Times New Roman" w:cs="Times New Roman"/>
          <w:color w:val="000000"/>
        </w:rPr>
      </w:pPr>
    </w:p>
    <w:p w:rsidR="00F73905" w:rsidRDefault="00F73905" w:rsidP="00F73905">
      <w:pP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Pantobax 40 mg skrandyje neirios tabletės tiekiamos  kartono dėžutėje, kurioje yra 7, 14 arba 28  skrandyje neirios tabletės lizdinėmis plokštelėmis. Gali būti tiekiamos ne visų dydžių pakuotės.</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pStyle w:val="Antrat4"/>
        <w:rPr>
          <w:szCs w:val="22"/>
          <w:lang w:val="lt-LT"/>
        </w:rPr>
      </w:pPr>
      <w:r>
        <w:rPr>
          <w:szCs w:val="22"/>
          <w:lang w:val="lt-LT"/>
        </w:rPr>
        <w:t>Registruotojas ir gamintojas</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i/>
        </w:rPr>
      </w:pPr>
      <w:r>
        <w:rPr>
          <w:rFonts w:ascii="Times New Roman" w:eastAsia="SimSun" w:hAnsi="Times New Roman" w:cs="Times New Roman"/>
          <w:i/>
        </w:rPr>
        <w:t xml:space="preserve">Registruotojas </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lastRenderedPageBreak/>
        <w:t xml:space="preserve">Ranbaxy (UK) Limited </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5th floor, Hyde Park, Hayes 3</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11 Millington Road</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eastAsia="lt-LT"/>
        </w:rPr>
      </w:pPr>
      <w:r>
        <w:rPr>
          <w:rFonts w:ascii="Times New Roman" w:eastAsia="SimSun" w:hAnsi="Times New Roman" w:cs="Times New Roman"/>
          <w:bCs/>
          <w:lang w:eastAsia="lt-LT"/>
        </w:rPr>
        <w:t>Hayes, UB3 4AZ</w:t>
      </w:r>
    </w:p>
    <w:p w:rsidR="00F73905" w:rsidRDefault="00F73905" w:rsidP="00F73905">
      <w:pPr>
        <w:tabs>
          <w:tab w:val="left" w:pos="567"/>
        </w:tabs>
        <w:autoSpaceDE w:val="0"/>
        <w:autoSpaceDN w:val="0"/>
        <w:adjustRightInd w:val="0"/>
        <w:spacing w:after="0" w:line="260" w:lineRule="exact"/>
        <w:rPr>
          <w:rFonts w:ascii="Times New Roman" w:eastAsia="SimSun" w:hAnsi="Times New Roman" w:cs="Times New Roman"/>
          <w:bCs/>
          <w:lang w:val="en-US" w:eastAsia="lt-LT"/>
        </w:rPr>
      </w:pPr>
      <w:r>
        <w:rPr>
          <w:rFonts w:ascii="Times New Roman" w:eastAsia="SimSun" w:hAnsi="Times New Roman" w:cs="Times New Roman"/>
          <w:bCs/>
          <w:lang w:eastAsia="lt-LT"/>
        </w:rPr>
        <w:t>Jungtinė Karalystė</w:t>
      </w: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lang w:eastAsia="zh-CN"/>
        </w:rPr>
      </w:pPr>
    </w:p>
    <w:p w:rsidR="00F73905" w:rsidRDefault="00F73905" w:rsidP="00F73905">
      <w:pPr>
        <w:numPr>
          <w:ilvl w:val="12"/>
          <w:numId w:val="0"/>
        </w:numPr>
        <w:tabs>
          <w:tab w:val="left" w:pos="720"/>
        </w:tabs>
        <w:spacing w:after="0" w:line="240" w:lineRule="auto"/>
        <w:ind w:right="-2"/>
        <w:rPr>
          <w:rFonts w:ascii="Times New Roman" w:eastAsia="SimSun" w:hAnsi="Times New Roman" w:cs="Times New Roman"/>
          <w:i/>
          <w:lang w:eastAsia="zh-CN"/>
        </w:rPr>
      </w:pPr>
      <w:r>
        <w:rPr>
          <w:rFonts w:ascii="Times New Roman" w:eastAsia="SimSun" w:hAnsi="Times New Roman" w:cs="Times New Roman"/>
          <w:i/>
          <w:lang w:eastAsia="zh-CN"/>
        </w:rPr>
        <w:t>Gamintojas</w:t>
      </w:r>
    </w:p>
    <w:p w:rsidR="005A3675" w:rsidRDefault="005A3675" w:rsidP="005A3675">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S.C.Terapia</w:t>
      </w:r>
      <w:proofErr w:type="spellEnd"/>
      <w:r>
        <w:rPr>
          <w:rFonts w:ascii="Times New Roman" w:eastAsia="SimSun" w:hAnsi="Times New Roman" w:cs="Times New Roman"/>
          <w:lang w:eastAsia="zh-CN"/>
        </w:rPr>
        <w:t xml:space="preserve"> S.A.</w:t>
      </w:r>
    </w:p>
    <w:p w:rsidR="005A3675" w:rsidRDefault="005A3675" w:rsidP="005A367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Str. </w:t>
      </w:r>
      <w:proofErr w:type="spellStart"/>
      <w:r>
        <w:rPr>
          <w:rFonts w:ascii="Times New Roman" w:eastAsia="SimSun" w:hAnsi="Times New Roman" w:cs="Times New Roman"/>
          <w:lang w:eastAsia="zh-CN"/>
        </w:rPr>
        <w:t>Fabrici</w:t>
      </w:r>
      <w:proofErr w:type="spellEnd"/>
      <w:r>
        <w:rPr>
          <w:rFonts w:ascii="Times New Roman" w:eastAsia="SimSun" w:hAnsi="Times New Roman" w:cs="Times New Roman"/>
          <w:lang w:eastAsia="zh-CN"/>
        </w:rPr>
        <w:t xml:space="preserve"> nr.124</w:t>
      </w:r>
    </w:p>
    <w:p w:rsidR="005A3675" w:rsidRDefault="005A3675" w:rsidP="005A3675">
      <w:pPr>
        <w:tabs>
          <w:tab w:val="left" w:pos="567"/>
        </w:tabs>
        <w:spacing w:after="0" w:line="260" w:lineRule="exact"/>
        <w:rPr>
          <w:rFonts w:ascii="Times New Roman" w:eastAsia="SimSun" w:hAnsi="Times New Roman" w:cs="Times New Roman"/>
          <w:lang w:eastAsia="zh-CN"/>
        </w:rPr>
      </w:pPr>
      <w:proofErr w:type="spellStart"/>
      <w:r>
        <w:rPr>
          <w:rFonts w:ascii="Times New Roman" w:eastAsia="SimSun" w:hAnsi="Times New Roman" w:cs="Times New Roman"/>
          <w:lang w:eastAsia="zh-CN"/>
        </w:rPr>
        <w:t>Cluj</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Napoca</w:t>
      </w:r>
      <w:proofErr w:type="spellEnd"/>
      <w:r>
        <w:rPr>
          <w:rFonts w:ascii="Times New Roman" w:eastAsia="SimSun" w:hAnsi="Times New Roman" w:cs="Times New Roman"/>
          <w:lang w:eastAsia="zh-CN"/>
        </w:rPr>
        <w:t>, 400 632</w:t>
      </w:r>
    </w:p>
    <w:p w:rsidR="005A3675" w:rsidRDefault="005A3675" w:rsidP="005A367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Rumunija</w:t>
      </w:r>
    </w:p>
    <w:p w:rsidR="005A3675" w:rsidRDefault="005A3675" w:rsidP="005A3675">
      <w:pPr>
        <w:tabs>
          <w:tab w:val="left" w:pos="567"/>
        </w:tabs>
        <w:spacing w:after="0" w:line="260" w:lineRule="exact"/>
        <w:rPr>
          <w:rFonts w:ascii="Times New Roman" w:eastAsia="SimSun" w:hAnsi="Times New Roman" w:cs="Times New Roman"/>
          <w:lang w:eastAsia="zh-CN"/>
        </w:rPr>
      </w:pPr>
    </w:p>
    <w:p w:rsidR="005A3675" w:rsidRDefault="005A3675" w:rsidP="005A367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arba</w:t>
      </w:r>
    </w:p>
    <w:p w:rsidR="005A3675" w:rsidRDefault="005A3675" w:rsidP="005A3675">
      <w:pPr>
        <w:tabs>
          <w:tab w:val="left" w:pos="567"/>
        </w:tabs>
        <w:spacing w:after="0" w:line="260" w:lineRule="exact"/>
        <w:rPr>
          <w:rFonts w:ascii="Times New Roman" w:eastAsia="SimSun" w:hAnsi="Times New Roman" w:cs="Times New Roman"/>
          <w:lang w:eastAsia="zh-CN"/>
        </w:rPr>
      </w:pPr>
    </w:p>
    <w:p w:rsidR="005A3675" w:rsidRPr="00DA0628" w:rsidRDefault="005A3675" w:rsidP="005A3675">
      <w:pPr>
        <w:tabs>
          <w:tab w:val="left" w:pos="567"/>
        </w:tabs>
        <w:spacing w:after="0" w:line="260" w:lineRule="exact"/>
        <w:rPr>
          <w:rFonts w:ascii="Times New Roman" w:eastAsia="SimSun" w:hAnsi="Times New Roman" w:cs="Times New Roman"/>
          <w:lang w:eastAsia="zh-CN"/>
        </w:rPr>
      </w:pPr>
      <w:proofErr w:type="spellStart"/>
      <w:r w:rsidRPr="00DA0628">
        <w:rPr>
          <w:rFonts w:ascii="Times New Roman" w:eastAsia="SimSun" w:hAnsi="Times New Roman" w:cs="Times New Roman"/>
          <w:lang w:eastAsia="zh-CN"/>
        </w:rPr>
        <w:t>Sun</w:t>
      </w:r>
      <w:proofErr w:type="spellEnd"/>
      <w:r w:rsidRPr="00DA0628">
        <w:rPr>
          <w:rFonts w:ascii="Times New Roman" w:eastAsia="SimSun" w:hAnsi="Times New Roman" w:cs="Times New Roman"/>
          <w:lang w:eastAsia="zh-CN"/>
        </w:rPr>
        <w:t xml:space="preserve"> </w:t>
      </w:r>
      <w:proofErr w:type="spellStart"/>
      <w:r w:rsidRPr="00DA0628">
        <w:rPr>
          <w:rFonts w:ascii="Times New Roman" w:eastAsia="SimSun" w:hAnsi="Times New Roman" w:cs="Times New Roman"/>
          <w:lang w:eastAsia="zh-CN"/>
        </w:rPr>
        <w:t>Pharmaceutical</w:t>
      </w:r>
      <w:proofErr w:type="spellEnd"/>
      <w:r w:rsidRPr="00DA0628">
        <w:rPr>
          <w:rFonts w:ascii="Times New Roman" w:eastAsia="SimSun" w:hAnsi="Times New Roman" w:cs="Times New Roman"/>
          <w:lang w:eastAsia="zh-CN"/>
        </w:rPr>
        <w:t xml:space="preserve"> </w:t>
      </w:r>
      <w:proofErr w:type="spellStart"/>
      <w:r w:rsidRPr="00DA0628">
        <w:rPr>
          <w:rFonts w:ascii="Times New Roman" w:eastAsia="SimSun" w:hAnsi="Times New Roman" w:cs="Times New Roman"/>
          <w:lang w:eastAsia="zh-CN"/>
        </w:rPr>
        <w:t>Industries</w:t>
      </w:r>
      <w:proofErr w:type="spellEnd"/>
      <w:r w:rsidRPr="00DA0628">
        <w:rPr>
          <w:rFonts w:ascii="Times New Roman" w:eastAsia="SimSun" w:hAnsi="Times New Roman" w:cs="Times New Roman"/>
          <w:lang w:eastAsia="zh-CN"/>
        </w:rPr>
        <w:t xml:space="preserve"> </w:t>
      </w:r>
      <w:proofErr w:type="spellStart"/>
      <w:r w:rsidRPr="00DA0628">
        <w:rPr>
          <w:rFonts w:ascii="Times New Roman" w:eastAsia="SimSun" w:hAnsi="Times New Roman" w:cs="Times New Roman"/>
          <w:lang w:eastAsia="zh-CN"/>
        </w:rPr>
        <w:t>Europe</w:t>
      </w:r>
      <w:proofErr w:type="spellEnd"/>
      <w:r w:rsidRPr="00DA0628">
        <w:rPr>
          <w:rFonts w:ascii="Times New Roman" w:eastAsia="SimSun" w:hAnsi="Times New Roman" w:cs="Times New Roman"/>
          <w:lang w:eastAsia="zh-CN"/>
        </w:rPr>
        <w:t xml:space="preserve"> B.V.</w:t>
      </w:r>
    </w:p>
    <w:p w:rsidR="005A3675" w:rsidRPr="00DA0628" w:rsidRDefault="005A3675" w:rsidP="005A3675">
      <w:pPr>
        <w:tabs>
          <w:tab w:val="left" w:pos="567"/>
        </w:tabs>
        <w:spacing w:after="0" w:line="260" w:lineRule="exact"/>
        <w:rPr>
          <w:rFonts w:ascii="Times New Roman" w:eastAsia="SimSun" w:hAnsi="Times New Roman" w:cs="Times New Roman"/>
          <w:lang w:eastAsia="zh-CN"/>
        </w:rPr>
      </w:pPr>
      <w:proofErr w:type="spellStart"/>
      <w:r w:rsidRPr="00DA0628">
        <w:rPr>
          <w:rFonts w:ascii="Times New Roman" w:eastAsia="SimSun" w:hAnsi="Times New Roman" w:cs="Times New Roman"/>
          <w:lang w:eastAsia="zh-CN"/>
        </w:rPr>
        <w:t>Polarisavenue</w:t>
      </w:r>
      <w:proofErr w:type="spellEnd"/>
      <w:r w:rsidRPr="00DA0628">
        <w:rPr>
          <w:rFonts w:ascii="Times New Roman" w:eastAsia="SimSun" w:hAnsi="Times New Roman" w:cs="Times New Roman"/>
          <w:lang w:eastAsia="zh-CN"/>
        </w:rPr>
        <w:t xml:space="preserve"> 87</w:t>
      </w:r>
    </w:p>
    <w:p w:rsidR="005A3675" w:rsidRPr="00DA0628" w:rsidRDefault="005A3675" w:rsidP="005A3675">
      <w:pPr>
        <w:tabs>
          <w:tab w:val="left" w:pos="567"/>
        </w:tabs>
        <w:spacing w:after="0" w:line="260" w:lineRule="exact"/>
        <w:rPr>
          <w:rFonts w:ascii="Times New Roman" w:eastAsia="SimSun" w:hAnsi="Times New Roman" w:cs="Times New Roman"/>
          <w:lang w:eastAsia="zh-CN"/>
        </w:rPr>
      </w:pPr>
      <w:r w:rsidRPr="00DA0628">
        <w:rPr>
          <w:rFonts w:ascii="Times New Roman" w:eastAsia="SimSun" w:hAnsi="Times New Roman" w:cs="Times New Roman"/>
          <w:lang w:eastAsia="zh-CN"/>
        </w:rPr>
        <w:t xml:space="preserve">2132JH, </w:t>
      </w:r>
      <w:proofErr w:type="spellStart"/>
      <w:r w:rsidRPr="00DA0628">
        <w:rPr>
          <w:rFonts w:ascii="Times New Roman" w:eastAsia="SimSun" w:hAnsi="Times New Roman" w:cs="Times New Roman"/>
          <w:lang w:eastAsia="zh-CN"/>
        </w:rPr>
        <w:t>Hoofddorp</w:t>
      </w:r>
      <w:proofErr w:type="spellEnd"/>
    </w:p>
    <w:p w:rsidR="005A3675" w:rsidRDefault="005A3675" w:rsidP="005A3675">
      <w:pPr>
        <w:tabs>
          <w:tab w:val="left" w:pos="567"/>
        </w:tabs>
        <w:spacing w:after="0" w:line="260" w:lineRule="exact"/>
        <w:rPr>
          <w:rFonts w:ascii="Times New Roman" w:eastAsia="SimSun" w:hAnsi="Times New Roman" w:cs="Times New Roman"/>
          <w:i/>
          <w:lang w:eastAsia="zh-CN"/>
        </w:rPr>
      </w:pPr>
      <w:r w:rsidRPr="00DA0628">
        <w:rPr>
          <w:rFonts w:ascii="Times New Roman" w:eastAsia="SimSun" w:hAnsi="Times New Roman" w:cs="Times New Roman"/>
          <w:lang w:eastAsia="zh-CN"/>
        </w:rPr>
        <w:t>Olandija</w:t>
      </w: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numPr>
          <w:ilvl w:val="12"/>
          <w:numId w:val="0"/>
        </w:numPr>
        <w:tabs>
          <w:tab w:val="left" w:pos="567"/>
        </w:tabs>
        <w:spacing w:after="0" w:line="260" w:lineRule="exact"/>
        <w:ind w:right="-2"/>
        <w:rPr>
          <w:rFonts w:ascii="Times New Roman" w:eastAsia="SimSun" w:hAnsi="Times New Roman" w:cs="Times New Roman"/>
          <w:lang w:eastAsia="zh-CN"/>
        </w:rPr>
      </w:pPr>
      <w:r>
        <w:rPr>
          <w:rFonts w:ascii="Times New Roman" w:eastAsia="SimSun" w:hAnsi="Times New Roman" w:cs="Times New Roman"/>
          <w:b/>
          <w:lang w:eastAsia="zh-CN"/>
        </w:rPr>
        <w:t>Šio vaistinio preparato rinkodaros teisė EEE valstybėse narėse suteikta tokiais pavadinimais</w:t>
      </w:r>
      <w:r>
        <w:rPr>
          <w:rFonts w:ascii="Times New Roman" w:eastAsia="SimSun" w:hAnsi="Times New Roman" w:cs="Times New Roman"/>
          <w:lang w:eastAsia="zh-CN"/>
        </w:rPr>
        <w:t>:</w:t>
      </w:r>
    </w:p>
    <w:p w:rsidR="00F73905" w:rsidRDefault="00F73905" w:rsidP="00F73905">
      <w:pPr>
        <w:tabs>
          <w:tab w:val="left" w:pos="567"/>
        </w:tabs>
        <w:spacing w:after="0" w:line="260" w:lineRule="exact"/>
        <w:ind w:left="567" w:hanging="567"/>
        <w:rPr>
          <w:rFonts w:ascii="Times New Roman" w:eastAsia="SimSun" w:hAnsi="Times New Roman" w:cs="Times New Roman"/>
          <w:lang w:eastAsia="zh-CN"/>
        </w:rPr>
      </w:pPr>
      <w:r>
        <w:rPr>
          <w:rFonts w:ascii="Times New Roman" w:eastAsia="SimSun" w:hAnsi="Times New Roman" w:cs="Times New Roman"/>
          <w:lang w:eastAsia="zh-CN"/>
        </w:rPr>
        <w:t>Lietuva– Pantobax 40 mg skrandyje neirios tabletės</w:t>
      </w:r>
    </w:p>
    <w:p w:rsidR="00F73905" w:rsidRDefault="00F73905" w:rsidP="00F73905">
      <w:pPr>
        <w:numPr>
          <w:ilvl w:val="12"/>
          <w:numId w:val="0"/>
        </w:numPr>
        <w:tabs>
          <w:tab w:val="left" w:pos="567"/>
        </w:tabs>
        <w:spacing w:after="0" w:line="260" w:lineRule="exact"/>
        <w:ind w:right="-2"/>
        <w:rPr>
          <w:rFonts w:ascii="Times New Roman" w:eastAsia="SimSun" w:hAnsi="Times New Roman" w:cs="Times New Roman"/>
          <w:lang w:eastAsia="zh-CN"/>
        </w:rPr>
      </w:pPr>
    </w:p>
    <w:p w:rsidR="00F73905" w:rsidRDefault="00F73905" w:rsidP="00F73905">
      <w:pPr>
        <w:numPr>
          <w:ilvl w:val="12"/>
          <w:numId w:val="0"/>
        </w:numPr>
        <w:tabs>
          <w:tab w:val="left" w:pos="567"/>
        </w:tabs>
        <w:spacing w:after="0" w:line="260" w:lineRule="exact"/>
        <w:ind w:right="-2"/>
        <w:rPr>
          <w:rFonts w:ascii="Times New Roman" w:eastAsia="SimSun" w:hAnsi="Times New Roman" w:cs="Times New Roman"/>
          <w:lang w:eastAsia="zh-CN"/>
        </w:rPr>
      </w:pPr>
    </w:p>
    <w:p w:rsidR="00F73905" w:rsidRDefault="00F73905" w:rsidP="00F73905">
      <w:pPr>
        <w:numPr>
          <w:ilvl w:val="12"/>
          <w:numId w:val="0"/>
        </w:numPr>
        <w:tabs>
          <w:tab w:val="left" w:pos="567"/>
        </w:tabs>
        <w:spacing w:after="0" w:line="260" w:lineRule="exact"/>
        <w:ind w:right="-2"/>
        <w:outlineLvl w:val="0"/>
        <w:rPr>
          <w:rFonts w:ascii="Times New Roman" w:eastAsia="SimSun" w:hAnsi="Times New Roman" w:cs="Times New Roman"/>
          <w:lang w:eastAsia="zh-CN"/>
        </w:rPr>
      </w:pPr>
      <w:r>
        <w:rPr>
          <w:rFonts w:ascii="Times New Roman" w:eastAsia="SimSun" w:hAnsi="Times New Roman" w:cs="Times New Roman"/>
          <w:b/>
          <w:bCs/>
          <w:lang w:eastAsia="zh-CN"/>
        </w:rPr>
        <w:t xml:space="preserve">Šis pakuotės </w:t>
      </w:r>
      <w:r>
        <w:rPr>
          <w:rFonts w:ascii="Times New Roman" w:eastAsia="SimSun" w:hAnsi="Times New Roman" w:cs="Times New Roman"/>
          <w:b/>
          <w:lang w:eastAsia="zh-CN"/>
        </w:rPr>
        <w:t xml:space="preserve">lapelis paskutinį kartą peržiūrėtas </w:t>
      </w:r>
      <w:r w:rsidR="0036155C" w:rsidRPr="0036155C">
        <w:rPr>
          <w:rFonts w:ascii="Times New Roman" w:eastAsia="SimSun" w:hAnsi="Times New Roman" w:cs="Times New Roman"/>
          <w:b/>
          <w:lang w:eastAsia="zh-CN"/>
        </w:rPr>
        <w:t>2016-11-28</w:t>
      </w:r>
    </w:p>
    <w:p w:rsidR="00F73905" w:rsidRDefault="00F73905" w:rsidP="00F73905">
      <w:pPr>
        <w:numPr>
          <w:ilvl w:val="12"/>
          <w:numId w:val="0"/>
        </w:numPr>
        <w:tabs>
          <w:tab w:val="left" w:pos="567"/>
        </w:tabs>
        <w:spacing w:after="0" w:line="260" w:lineRule="exact"/>
        <w:ind w:right="-2"/>
        <w:rPr>
          <w:rFonts w:ascii="Times New Roman" w:eastAsia="SimSun" w:hAnsi="Times New Roman" w:cs="Times New Roman"/>
          <w:lang w:eastAsia="zh-CN"/>
        </w:rPr>
      </w:pPr>
    </w:p>
    <w:p w:rsidR="00F73905" w:rsidRDefault="00F73905" w:rsidP="00F73905">
      <w:pPr>
        <w:tabs>
          <w:tab w:val="left" w:pos="567"/>
        </w:tabs>
        <w:spacing w:after="0" w:line="260" w:lineRule="exact"/>
        <w:rPr>
          <w:rFonts w:ascii="Times New Roman" w:eastAsia="SimSun" w:hAnsi="Times New Roman" w:cs="Times New Roman"/>
          <w:lang w:eastAsia="zh-CN"/>
        </w:rPr>
      </w:pPr>
    </w:p>
    <w:p w:rsidR="00F73905" w:rsidRDefault="00F73905" w:rsidP="00F73905">
      <w:pPr>
        <w:tabs>
          <w:tab w:val="left" w:pos="567"/>
        </w:tabs>
        <w:spacing w:after="0" w:line="260" w:lineRule="exact"/>
        <w:rPr>
          <w:rStyle w:val="Hipersaitas"/>
          <w:rFonts w:eastAsia="SimSun"/>
          <w:lang w:eastAsia="zh-CN"/>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hyperlink r:id="rId10" w:history="1">
        <w:r>
          <w:rPr>
            <w:rStyle w:val="Hipersaitas"/>
            <w:rFonts w:eastAsia="SimSun"/>
            <w:lang w:eastAsia="zh-CN"/>
          </w:rPr>
          <w:t>http://www.vvkt.lt/</w:t>
        </w:r>
      </w:hyperlink>
    </w:p>
    <w:p w:rsidR="00781745" w:rsidRDefault="00781745" w:rsidP="00F73905">
      <w:pPr>
        <w:tabs>
          <w:tab w:val="left" w:pos="567"/>
        </w:tabs>
        <w:spacing w:after="0" w:line="260" w:lineRule="exact"/>
        <w:rPr>
          <w:rStyle w:val="Hipersaitas"/>
          <w:rFonts w:eastAsia="SimSun"/>
          <w:lang w:eastAsia="zh-CN"/>
        </w:rPr>
      </w:pPr>
    </w:p>
    <w:p w:rsidR="00781745" w:rsidRDefault="00781745" w:rsidP="00F73905">
      <w:pPr>
        <w:tabs>
          <w:tab w:val="left" w:pos="567"/>
        </w:tabs>
        <w:spacing w:after="0" w:line="260" w:lineRule="exact"/>
        <w:rPr>
          <w:rFonts w:ascii="Times New Roman" w:eastAsia="SimSun" w:hAnsi="Times New Roman" w:cs="Times New Roman"/>
          <w:lang w:eastAsia="zh-CN"/>
        </w:rPr>
      </w:pPr>
      <w:bookmarkStart w:id="1" w:name="_GoBack"/>
      <w:bookmarkEnd w:id="1"/>
      <w:permStart w:id="790432602" w:edGrp="everyone"/>
      <w:permEnd w:id="790432602"/>
    </w:p>
    <w:p w:rsidR="00F73905" w:rsidRDefault="00F73905" w:rsidP="00F73905">
      <w:pPr>
        <w:numPr>
          <w:ilvl w:val="12"/>
          <w:numId w:val="0"/>
        </w:numPr>
        <w:tabs>
          <w:tab w:val="left" w:pos="567"/>
        </w:tabs>
        <w:spacing w:after="0" w:line="260" w:lineRule="exact"/>
        <w:ind w:right="-2"/>
        <w:rPr>
          <w:rFonts w:ascii="Times New Roman" w:eastAsia="SimSun" w:hAnsi="Times New Roman" w:cs="Times New Roman"/>
          <w:lang w:eastAsia="zh-CN"/>
        </w:rPr>
      </w:pPr>
    </w:p>
    <w:p w:rsidR="00F73905" w:rsidRDefault="00F73905" w:rsidP="00F73905">
      <w:pPr>
        <w:tabs>
          <w:tab w:val="left" w:pos="567"/>
        </w:tabs>
        <w:spacing w:after="0" w:line="260" w:lineRule="exact"/>
        <w:ind w:left="567" w:hanging="567"/>
        <w:jc w:val="center"/>
        <w:rPr>
          <w:rFonts w:ascii="Times New Roman" w:eastAsia="SimSun" w:hAnsi="Times New Roman" w:cs="Times New Roman"/>
          <w:lang w:eastAsia="zh-CN"/>
        </w:rPr>
      </w:pPr>
    </w:p>
    <w:p w:rsidR="00F73905" w:rsidRDefault="00F73905" w:rsidP="00F73905">
      <w:pPr>
        <w:rPr>
          <w:rFonts w:ascii="Times New Roman" w:hAnsi="Times New Roman" w:cs="Times New Roman"/>
        </w:rPr>
      </w:pPr>
    </w:p>
    <w:p w:rsidR="00F73905" w:rsidRDefault="00F73905" w:rsidP="00F73905"/>
    <w:p w:rsidR="00F73905" w:rsidRDefault="00F73905" w:rsidP="00F73905"/>
    <w:p w:rsidR="00722BC7" w:rsidRDefault="00722BC7"/>
    <w:sectPr w:rsidR="00722BC7" w:rsidSect="00042945">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30F02CEA"/>
    <w:multiLevelType w:val="hybridMultilevel"/>
    <w:tmpl w:val="9034A300"/>
    <w:lvl w:ilvl="0" w:tplc="BCACC914">
      <w:start w:val="1"/>
      <w:numFmt w:val="bullet"/>
      <w:pStyle w:val="BT-EMEASMCA"/>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6711C"/>
    <w:multiLevelType w:val="hybridMultilevel"/>
    <w:tmpl w:val="8912E0C8"/>
    <w:lvl w:ilvl="0" w:tplc="FA3ECBCC">
      <w:start w:val="4"/>
      <w:numFmt w:val="bullet"/>
      <w:pStyle w:val="BTEMEASMCA"/>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0"/>
  </w:num>
  <w:num w:numId="8">
    <w:abstractNumId w:val="0"/>
    <w:lvlOverride w:ilvl="0">
      <w:lvl w:ilvl="0">
        <w:numFmt w:val="bullet"/>
        <w:lvlText w:val=""/>
        <w:legacy w:legacy="1" w:legacySpace="0" w:legacyIndent="283"/>
        <w:lvlJc w:val="left"/>
        <w:pPr>
          <w:ind w:left="850" w:hanging="283"/>
        </w:pPr>
        <w:rPr>
          <w:rFonts w:ascii="Symbol" w:hAnsi="Symbol" w:cs="Times New Roman" w:hint="default"/>
        </w:rPr>
      </w:lvl>
    </w:lvlOverride>
  </w:num>
  <w:num w:numId="9">
    <w:abstractNumId w:val="0"/>
    <w:lvlOverride w:ilvl="0">
      <w:lvl w:ilvl="0">
        <w:numFmt w:val="bullet"/>
        <w:lvlText w:val="-"/>
        <w:lvlJc w:val="left"/>
        <w:pPr>
          <w:ind w:left="360" w:hanging="360"/>
        </w:pPr>
        <w:rPr>
          <w:rFonts w:cs="Times New Roman"/>
        </w:rPr>
      </w:lvl>
    </w:lvlOverride>
  </w:num>
  <w:num w:numId="10">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7fu2QgFwZkY3Jc3n7Is0lz+DtSV6+IRirP2d/TpZczGcb5B//WlRzKGG89IJIX5lfXzhi8Ujqh4KOxScR21qQ==" w:salt="2CnWlnnSjseoDGo/Jcraz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05"/>
    <w:rsid w:val="00042945"/>
    <w:rsid w:val="0036155C"/>
    <w:rsid w:val="00484658"/>
    <w:rsid w:val="005A3675"/>
    <w:rsid w:val="00722BC7"/>
    <w:rsid w:val="00781745"/>
    <w:rsid w:val="00A16508"/>
    <w:rsid w:val="00AE6DF8"/>
    <w:rsid w:val="00D314C7"/>
    <w:rsid w:val="00DE42FE"/>
    <w:rsid w:val="00E85CEE"/>
    <w:rsid w:val="00F42C3E"/>
    <w:rsid w:val="00F73905"/>
    <w:rsid w:val="00FB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8A713-1D88-4760-B25B-E8C8F049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3905"/>
    <w:rPr>
      <w:lang w:val="lt-LT"/>
    </w:rPr>
  </w:style>
  <w:style w:type="paragraph" w:styleId="Antrat1">
    <w:name w:val="heading 1"/>
    <w:basedOn w:val="prastasis"/>
    <w:next w:val="prastasis"/>
    <w:link w:val="Antrat1Diagrama"/>
    <w:uiPriority w:val="99"/>
    <w:qFormat/>
    <w:rsid w:val="00F73905"/>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semiHidden/>
    <w:unhideWhenUsed/>
    <w:qFormat/>
    <w:rsid w:val="00F73905"/>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uiPriority w:val="99"/>
    <w:semiHidden/>
    <w:unhideWhenUsed/>
    <w:qFormat/>
    <w:rsid w:val="00F73905"/>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uiPriority w:val="99"/>
    <w:semiHidden/>
    <w:unhideWhenUsed/>
    <w:qFormat/>
    <w:rsid w:val="00F73905"/>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uiPriority w:val="99"/>
    <w:semiHidden/>
    <w:unhideWhenUsed/>
    <w:qFormat/>
    <w:rsid w:val="00F73905"/>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uiPriority w:val="99"/>
    <w:semiHidden/>
    <w:unhideWhenUsed/>
    <w:qFormat/>
    <w:rsid w:val="00F73905"/>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uiPriority w:val="99"/>
    <w:semiHidden/>
    <w:unhideWhenUsed/>
    <w:qFormat/>
    <w:rsid w:val="00F7390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rsid w:val="00F73905"/>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rsid w:val="00F73905"/>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905"/>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F73905"/>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semiHidden/>
    <w:rsid w:val="00F73905"/>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semiHidden/>
    <w:rsid w:val="00F73905"/>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semiHidden/>
    <w:rsid w:val="00F73905"/>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F73905"/>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F7390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F7390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F73905"/>
    <w:rPr>
      <w:rFonts w:ascii="Times New Roman" w:eastAsia="SimSun" w:hAnsi="Times New Roman" w:cs="Times New Roman"/>
      <w:b/>
      <w:i/>
      <w:szCs w:val="20"/>
      <w:lang w:val="en-GB"/>
    </w:rPr>
  </w:style>
  <w:style w:type="character" w:styleId="Hipersaitas">
    <w:name w:val="Hyperlink"/>
    <w:uiPriority w:val="99"/>
    <w:semiHidden/>
    <w:unhideWhenUsed/>
    <w:rsid w:val="00F73905"/>
    <w:rPr>
      <w:rFonts w:ascii="Times New Roman" w:hAnsi="Times New Roman" w:cs="Times New Roman" w:hint="default"/>
      <w:color w:val="0000FF"/>
      <w:u w:val="single"/>
    </w:rPr>
  </w:style>
  <w:style w:type="character" w:styleId="Perirtashipersaitas">
    <w:name w:val="FollowedHyperlink"/>
    <w:uiPriority w:val="99"/>
    <w:semiHidden/>
    <w:unhideWhenUsed/>
    <w:rsid w:val="00F73905"/>
    <w:rPr>
      <w:rFonts w:ascii="Times New Roman" w:hAnsi="Times New Roman" w:cs="Times New Roman" w:hint="default"/>
      <w:color w:val="800080"/>
      <w:u w:val="single"/>
    </w:rPr>
  </w:style>
  <w:style w:type="character" w:styleId="Grietas">
    <w:name w:val="Strong"/>
    <w:uiPriority w:val="99"/>
    <w:qFormat/>
    <w:rsid w:val="00F73905"/>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F73905"/>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KomentarotekstasDiagrama">
    <w:name w:val="Komentaro tekstas Diagrama"/>
    <w:basedOn w:val="Numatytasispastraiposriftas"/>
    <w:link w:val="Komentarotekstas"/>
    <w:uiPriority w:val="99"/>
    <w:semiHidden/>
    <w:rsid w:val="00F73905"/>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F7390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semiHidden/>
    <w:rsid w:val="00F73905"/>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F73905"/>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uiPriority w:val="99"/>
    <w:semiHidden/>
    <w:rsid w:val="00F73905"/>
    <w:rPr>
      <w:rFonts w:ascii="Arial" w:eastAsia="SimSun" w:hAnsi="Arial" w:cs="Times New Roman"/>
      <w:noProof/>
      <w:sz w:val="16"/>
      <w:szCs w:val="20"/>
      <w:lang w:eastAsia="zh-CN"/>
    </w:rPr>
  </w:style>
  <w:style w:type="paragraph" w:styleId="Dokumentoinaostekstas">
    <w:name w:val="endnote text"/>
    <w:basedOn w:val="prastasis"/>
    <w:link w:val="DokumentoinaostekstasDiagrama"/>
    <w:uiPriority w:val="99"/>
    <w:semiHidden/>
    <w:unhideWhenUsed/>
    <w:rsid w:val="00F73905"/>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F73905"/>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F73905"/>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73905"/>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F7390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F73905"/>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F73905"/>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F73905"/>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F7390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F73905"/>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F73905"/>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F7390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F7390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F73905"/>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F7390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F73905"/>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F73905"/>
    <w:pPr>
      <w:shd w:val="clear" w:color="auto" w:fill="000080"/>
      <w:tabs>
        <w:tab w:val="left" w:pos="567"/>
      </w:tabs>
      <w:spacing w:after="0" w:line="260" w:lineRule="exact"/>
    </w:pPr>
    <w:rPr>
      <w:rFonts w:ascii="Tahoma" w:eastAsia="SimSun" w:hAnsi="Tahoma" w:cs="Tahoma"/>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F73905"/>
    <w:rPr>
      <w:rFonts w:ascii="Tahoma" w:eastAsia="SimSun" w:hAnsi="Tahoma" w:cs="Tahoma"/>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F7390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F73905"/>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F73905"/>
    <w:rPr>
      <w:b/>
      <w:bCs/>
    </w:rPr>
  </w:style>
  <w:style w:type="character" w:customStyle="1" w:styleId="KomentarotemaDiagrama">
    <w:name w:val="Komentaro tema Diagrama"/>
    <w:basedOn w:val="KomentarotekstasDiagrama"/>
    <w:link w:val="Komentarotema"/>
    <w:uiPriority w:val="99"/>
    <w:semiHidden/>
    <w:rsid w:val="00F73905"/>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F73905"/>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semiHidden/>
    <w:rsid w:val="00F73905"/>
    <w:rPr>
      <w:rFonts w:ascii="Tahoma" w:eastAsia="SimSun" w:hAnsi="Tahoma" w:cs="Tahoma"/>
      <w:sz w:val="16"/>
      <w:szCs w:val="16"/>
      <w:lang w:val="en-GB" w:eastAsia="zh-CN"/>
    </w:rPr>
  </w:style>
  <w:style w:type="paragraph" w:styleId="Sraopastraipa">
    <w:name w:val="List Paragraph"/>
    <w:basedOn w:val="prastasis"/>
    <w:uiPriority w:val="34"/>
    <w:qFormat/>
    <w:rsid w:val="00F73905"/>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customStyle="1" w:styleId="EMEAEnBodyText">
    <w:name w:val="EMEA En Body Text"/>
    <w:basedOn w:val="prastasis"/>
    <w:uiPriority w:val="99"/>
    <w:rsid w:val="00F73905"/>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uiPriority w:val="99"/>
    <w:rsid w:val="00F73905"/>
    <w:pPr>
      <w:numPr>
        <w:numId w:val="1"/>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F73905"/>
    <w:pPr>
      <w:numPr>
        <w:ilvl w:val="1"/>
      </w:numPr>
      <w:tabs>
        <w:tab w:val="num" w:pos="360"/>
      </w:tabs>
    </w:pPr>
    <w:rPr>
      <w:sz w:val="22"/>
    </w:rPr>
  </w:style>
  <w:style w:type="paragraph" w:customStyle="1" w:styleId="AHeader3">
    <w:name w:val="AHeader 3"/>
    <w:basedOn w:val="AHeader2"/>
    <w:uiPriority w:val="99"/>
    <w:rsid w:val="00F73905"/>
    <w:pPr>
      <w:numPr>
        <w:ilvl w:val="2"/>
      </w:numPr>
      <w:tabs>
        <w:tab w:val="num" w:pos="360"/>
        <w:tab w:val="num" w:pos="709"/>
      </w:tabs>
    </w:pPr>
  </w:style>
  <w:style w:type="paragraph" w:customStyle="1" w:styleId="AHeader2abc">
    <w:name w:val="AHeader 2 abc"/>
    <w:basedOn w:val="AHeader3"/>
    <w:uiPriority w:val="99"/>
    <w:rsid w:val="00F73905"/>
    <w:pPr>
      <w:numPr>
        <w:ilvl w:val="3"/>
      </w:numPr>
      <w:tabs>
        <w:tab w:val="num" w:pos="360"/>
        <w:tab w:val="num" w:pos="709"/>
      </w:tabs>
      <w:jc w:val="both"/>
    </w:pPr>
    <w:rPr>
      <w:b w:val="0"/>
      <w:bCs w:val="0"/>
    </w:rPr>
  </w:style>
  <w:style w:type="paragraph" w:customStyle="1" w:styleId="AHeader3abc">
    <w:name w:val="AHeader 3 abc"/>
    <w:basedOn w:val="AHeader2abc"/>
    <w:uiPriority w:val="99"/>
    <w:rsid w:val="00F73905"/>
    <w:pPr>
      <w:numPr>
        <w:ilvl w:val="4"/>
      </w:numPr>
      <w:tabs>
        <w:tab w:val="num" w:pos="360"/>
        <w:tab w:val="num" w:pos="709"/>
      </w:tabs>
    </w:pPr>
  </w:style>
  <w:style w:type="character" w:customStyle="1" w:styleId="BodytextAgencyChar">
    <w:name w:val="Body text (Agency) Char"/>
    <w:link w:val="BodytextAgency"/>
    <w:uiPriority w:val="99"/>
    <w:locked/>
    <w:rsid w:val="00F73905"/>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F73905"/>
    <w:pPr>
      <w:spacing w:after="140" w:line="280" w:lineRule="atLeast"/>
    </w:pPr>
    <w:rPr>
      <w:rFonts w:ascii="Verdana" w:hAnsi="Verdana" w:cs="Verdana"/>
      <w:sz w:val="18"/>
      <w:szCs w:val="18"/>
      <w:lang w:val="en-GB" w:eastAsia="en-GB"/>
    </w:rPr>
  </w:style>
  <w:style w:type="character" w:customStyle="1" w:styleId="NormalAgencyChar">
    <w:name w:val="Normal (Agency) Char"/>
    <w:link w:val="NormalAgency"/>
    <w:uiPriority w:val="99"/>
    <w:locked/>
    <w:rsid w:val="00F73905"/>
    <w:rPr>
      <w:rFonts w:ascii="Verdana" w:hAnsi="Verdana" w:cs="Verdana"/>
      <w:sz w:val="18"/>
      <w:szCs w:val="18"/>
      <w:lang w:val="en-GB" w:eastAsia="en-GB"/>
    </w:rPr>
  </w:style>
  <w:style w:type="paragraph" w:customStyle="1" w:styleId="NormalAgency">
    <w:name w:val="Normal (Agency)"/>
    <w:link w:val="NormalAgencyChar"/>
    <w:uiPriority w:val="99"/>
    <w:rsid w:val="00F73905"/>
    <w:pPr>
      <w:spacing w:after="0" w:line="240" w:lineRule="auto"/>
    </w:pPr>
    <w:rPr>
      <w:rFonts w:ascii="Verdana" w:hAnsi="Verdana" w:cs="Verdana"/>
      <w:sz w:val="18"/>
      <w:szCs w:val="18"/>
      <w:lang w:val="en-GB" w:eastAsia="en-GB"/>
    </w:rPr>
  </w:style>
  <w:style w:type="paragraph" w:customStyle="1" w:styleId="TableheadingrowsAgency">
    <w:name w:val="Table heading rows (Agency)"/>
    <w:basedOn w:val="BodytextAgency"/>
    <w:uiPriority w:val="99"/>
    <w:rsid w:val="00F73905"/>
    <w:pPr>
      <w:keepNext/>
    </w:pPr>
    <w:rPr>
      <w:b/>
    </w:rPr>
  </w:style>
  <w:style w:type="paragraph" w:customStyle="1" w:styleId="TabletextrowsAgency">
    <w:name w:val="Table text rows (Agency)"/>
    <w:basedOn w:val="prastasis"/>
    <w:uiPriority w:val="99"/>
    <w:rsid w:val="00F73905"/>
    <w:pPr>
      <w:spacing w:after="0" w:line="280" w:lineRule="exact"/>
    </w:pPr>
    <w:rPr>
      <w:rFonts w:ascii="Verdana" w:eastAsia="SimSun" w:hAnsi="Verdana" w:cs="Verdana"/>
      <w:sz w:val="18"/>
      <w:szCs w:val="18"/>
      <w:lang w:val="en-GB" w:eastAsia="zh-CN"/>
    </w:rPr>
  </w:style>
  <w:style w:type="paragraph" w:customStyle="1" w:styleId="Default">
    <w:name w:val="Default"/>
    <w:uiPriority w:val="99"/>
    <w:rsid w:val="00F7390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F73905"/>
    <w:rPr>
      <w:noProof/>
      <w:lang w:val="lt-LT"/>
    </w:rPr>
  </w:style>
  <w:style w:type="paragraph" w:customStyle="1" w:styleId="BTEMEASMCA">
    <w:name w:val="BT EMEA_SMCA"/>
    <w:basedOn w:val="prastasis"/>
    <w:link w:val="BTEMEASMCAChar"/>
    <w:autoRedefine/>
    <w:rsid w:val="00F73905"/>
    <w:pPr>
      <w:numPr>
        <w:numId w:val="3"/>
      </w:numPr>
      <w:spacing w:after="0" w:line="240" w:lineRule="auto"/>
      <w:ind w:left="567" w:hanging="207"/>
    </w:pPr>
    <w:rPr>
      <w:noProof/>
    </w:rPr>
  </w:style>
  <w:style w:type="paragraph" w:customStyle="1" w:styleId="BTbEMEASMCA">
    <w:name w:val="BT(b) EMEA_SMCA"/>
    <w:basedOn w:val="BTEMEASMCA"/>
    <w:autoRedefine/>
    <w:rsid w:val="00F73905"/>
    <w:pPr>
      <w:numPr>
        <w:numId w:val="0"/>
      </w:numPr>
    </w:pPr>
    <w:rPr>
      <w:rFonts w:eastAsia="Times New Roman"/>
      <w:b/>
      <w:noProof w:val="0"/>
      <w:color w:val="000000"/>
      <w:szCs w:val="24"/>
    </w:rPr>
  </w:style>
  <w:style w:type="paragraph" w:customStyle="1" w:styleId="BT-EMEASMCA">
    <w:name w:val="BT- EMEA_SMCA"/>
    <w:basedOn w:val="BTEMEASMCA"/>
    <w:autoRedefine/>
    <w:rsid w:val="00F73905"/>
    <w:pPr>
      <w:numPr>
        <w:numId w:val="5"/>
      </w:numPr>
      <w:tabs>
        <w:tab w:val="clear" w:pos="1983"/>
        <w:tab w:val="num" w:pos="360"/>
      </w:tabs>
      <w:ind w:left="567" w:hanging="567"/>
    </w:pPr>
    <w:rPr>
      <w:rFonts w:eastAsia="Calibri"/>
      <w:noProof w:val="0"/>
      <w:color w:val="000000"/>
      <w:szCs w:val="24"/>
    </w:rPr>
  </w:style>
  <w:style w:type="character" w:styleId="Komentaronuoroda">
    <w:name w:val="annotation reference"/>
    <w:uiPriority w:val="99"/>
    <w:semiHidden/>
    <w:unhideWhenUsed/>
    <w:rsid w:val="00F73905"/>
    <w:rPr>
      <w:rFonts w:ascii="Times New Roman" w:hAnsi="Times New Roman" w:cs="Times New Roman" w:hint="default"/>
      <w:sz w:val="16"/>
      <w:szCs w:val="16"/>
    </w:rPr>
  </w:style>
  <w:style w:type="character" w:styleId="Puslapionumeris">
    <w:name w:val="page number"/>
    <w:uiPriority w:val="99"/>
    <w:semiHidden/>
    <w:unhideWhenUsed/>
    <w:rsid w:val="00F73905"/>
    <w:rPr>
      <w:rFonts w:ascii="Times New Roman" w:hAnsi="Times New Roman" w:cs="Times New Roman" w:hint="default"/>
    </w:rPr>
  </w:style>
  <w:style w:type="character" w:customStyle="1" w:styleId="tw4winMark">
    <w:name w:val="tw4winMark"/>
    <w:uiPriority w:val="99"/>
    <w:rsid w:val="00F73905"/>
    <w:rPr>
      <w:rFonts w:ascii="Courier New" w:hAnsi="Courier New" w:cs="Courier New" w:hint="default"/>
      <w:vanish/>
      <w:webHidden w:val="0"/>
      <w:color w:val="800080"/>
      <w:sz w:val="24"/>
      <w:vertAlign w:val="subscript"/>
      <w:specVanish/>
    </w:rPr>
  </w:style>
  <w:style w:type="character" w:customStyle="1" w:styleId="tw4winError">
    <w:name w:val="tw4winError"/>
    <w:uiPriority w:val="99"/>
    <w:rsid w:val="00F73905"/>
    <w:rPr>
      <w:rFonts w:ascii="Courier New" w:hAnsi="Courier New" w:cs="Courier New" w:hint="default"/>
      <w:color w:val="00FF00"/>
      <w:sz w:val="40"/>
    </w:rPr>
  </w:style>
  <w:style w:type="character" w:customStyle="1" w:styleId="tw4winTerm">
    <w:name w:val="tw4winTerm"/>
    <w:uiPriority w:val="99"/>
    <w:rsid w:val="00F73905"/>
    <w:rPr>
      <w:color w:val="0000FF"/>
    </w:rPr>
  </w:style>
  <w:style w:type="character" w:customStyle="1" w:styleId="tw4winPopup">
    <w:name w:val="tw4winPopup"/>
    <w:uiPriority w:val="99"/>
    <w:rsid w:val="00F73905"/>
    <w:rPr>
      <w:rFonts w:ascii="Courier New" w:hAnsi="Courier New" w:cs="Courier New" w:hint="default"/>
      <w:noProof/>
      <w:color w:val="008000"/>
    </w:rPr>
  </w:style>
  <w:style w:type="character" w:customStyle="1" w:styleId="tw4winJump">
    <w:name w:val="tw4winJump"/>
    <w:uiPriority w:val="99"/>
    <w:rsid w:val="00F73905"/>
    <w:rPr>
      <w:rFonts w:ascii="Courier New" w:hAnsi="Courier New" w:cs="Courier New" w:hint="default"/>
      <w:noProof/>
      <w:color w:val="008080"/>
    </w:rPr>
  </w:style>
  <w:style w:type="character" w:customStyle="1" w:styleId="tw4winExternal">
    <w:name w:val="tw4winExternal"/>
    <w:uiPriority w:val="99"/>
    <w:rsid w:val="00F73905"/>
    <w:rPr>
      <w:rFonts w:ascii="Courier New" w:hAnsi="Courier New" w:cs="Courier New" w:hint="default"/>
      <w:noProof/>
      <w:color w:val="808080"/>
    </w:rPr>
  </w:style>
  <w:style w:type="character" w:customStyle="1" w:styleId="tw4winInternal">
    <w:name w:val="tw4winInternal"/>
    <w:uiPriority w:val="99"/>
    <w:rsid w:val="00F73905"/>
    <w:rPr>
      <w:rFonts w:ascii="Courier New" w:hAnsi="Courier New" w:cs="Courier New" w:hint="default"/>
      <w:noProof/>
      <w:color w:val="FF0000"/>
    </w:rPr>
  </w:style>
  <w:style w:type="character" w:customStyle="1" w:styleId="DONOTTRANSLATE">
    <w:name w:val="DO_NOT_TRANSLATE"/>
    <w:uiPriority w:val="99"/>
    <w:rsid w:val="00F73905"/>
    <w:rPr>
      <w:rFonts w:ascii="Courier New" w:hAnsi="Courier New" w:cs="Courier New" w:hint="default"/>
      <w:noProof/>
      <w:color w:val="800000"/>
    </w:rPr>
  </w:style>
  <w:style w:type="table" w:customStyle="1" w:styleId="TablegridAgencyblack">
    <w:name w:val="Table grid (Agency) black"/>
    <w:uiPriority w:val="99"/>
    <w:semiHidden/>
    <w:rsid w:val="00F73905"/>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2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30733</Words>
  <Characters>17519</Characters>
  <Application>Microsoft Office Word</Application>
  <DocSecurity>8</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4</cp:revision>
  <dcterms:created xsi:type="dcterms:W3CDTF">2016-12-05T11:30:00Z</dcterms:created>
  <dcterms:modified xsi:type="dcterms:W3CDTF">2016-12-05T11:39:00Z</dcterms:modified>
</cp:coreProperties>
</file>