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93456" w14:textId="77777777" w:rsidR="002F0629" w:rsidRPr="00487ED5" w:rsidRDefault="002F0629" w:rsidP="00454BAD">
      <w:pPr>
        <w:spacing w:after="0"/>
        <w:rPr>
          <w:rFonts w:ascii="Times New Roman" w:hAnsi="Times New Roman"/>
          <w:i/>
        </w:rPr>
      </w:pPr>
    </w:p>
    <w:p w14:paraId="41C9A115" w14:textId="77777777" w:rsidR="002F0629" w:rsidRPr="00487ED5" w:rsidRDefault="002F0629" w:rsidP="00454BAD">
      <w:pPr>
        <w:spacing w:after="0"/>
        <w:ind w:left="567" w:hanging="567"/>
        <w:rPr>
          <w:rFonts w:ascii="Times New Roman" w:hAnsi="Times New Roman"/>
        </w:rPr>
      </w:pPr>
    </w:p>
    <w:p w14:paraId="6F35744C" w14:textId="77777777" w:rsidR="002F0629" w:rsidRPr="00487ED5" w:rsidRDefault="002F0629" w:rsidP="00454BAD">
      <w:pPr>
        <w:spacing w:after="0"/>
        <w:ind w:left="567" w:hanging="567"/>
        <w:rPr>
          <w:rFonts w:ascii="Times New Roman" w:hAnsi="Times New Roman"/>
        </w:rPr>
      </w:pPr>
    </w:p>
    <w:p w14:paraId="70BB875C" w14:textId="77777777" w:rsidR="002F0629" w:rsidRPr="00487ED5" w:rsidRDefault="002F0629" w:rsidP="00454BAD">
      <w:pPr>
        <w:spacing w:after="0"/>
        <w:ind w:left="567" w:hanging="567"/>
        <w:rPr>
          <w:rFonts w:ascii="Times New Roman" w:hAnsi="Times New Roman"/>
        </w:rPr>
      </w:pPr>
    </w:p>
    <w:p w14:paraId="6544C915" w14:textId="77777777" w:rsidR="002F0629" w:rsidRPr="00487ED5" w:rsidRDefault="002F0629" w:rsidP="00454BAD">
      <w:pPr>
        <w:spacing w:after="0"/>
        <w:ind w:left="567" w:hanging="567"/>
        <w:rPr>
          <w:rFonts w:ascii="Times New Roman" w:hAnsi="Times New Roman"/>
        </w:rPr>
      </w:pPr>
    </w:p>
    <w:p w14:paraId="1AE323CA" w14:textId="77777777" w:rsidR="002F0629" w:rsidRPr="00487ED5" w:rsidRDefault="002F0629" w:rsidP="00454BAD">
      <w:pPr>
        <w:spacing w:after="0"/>
        <w:ind w:left="567" w:hanging="567"/>
        <w:rPr>
          <w:rFonts w:ascii="Times New Roman" w:hAnsi="Times New Roman"/>
        </w:rPr>
      </w:pPr>
    </w:p>
    <w:p w14:paraId="16E0CB36" w14:textId="77777777" w:rsidR="002F0629" w:rsidRPr="00487ED5" w:rsidRDefault="002F0629" w:rsidP="00454BAD">
      <w:pPr>
        <w:spacing w:after="0"/>
        <w:ind w:left="567" w:hanging="567"/>
        <w:rPr>
          <w:rFonts w:ascii="Times New Roman" w:hAnsi="Times New Roman"/>
        </w:rPr>
      </w:pPr>
    </w:p>
    <w:p w14:paraId="48E08D64" w14:textId="77777777" w:rsidR="002F0629" w:rsidRPr="00487ED5" w:rsidRDefault="002F0629" w:rsidP="00454BAD">
      <w:pPr>
        <w:spacing w:after="0"/>
        <w:ind w:left="567" w:hanging="567"/>
        <w:rPr>
          <w:rFonts w:ascii="Times New Roman" w:hAnsi="Times New Roman"/>
        </w:rPr>
      </w:pPr>
    </w:p>
    <w:p w14:paraId="699D06B3" w14:textId="77777777" w:rsidR="002F0629" w:rsidRPr="00487ED5" w:rsidRDefault="002F0629" w:rsidP="00454BAD">
      <w:pPr>
        <w:spacing w:after="0"/>
        <w:ind w:left="567" w:hanging="567"/>
        <w:rPr>
          <w:rFonts w:ascii="Times New Roman" w:hAnsi="Times New Roman"/>
        </w:rPr>
      </w:pPr>
    </w:p>
    <w:p w14:paraId="4816E4E8" w14:textId="77777777" w:rsidR="002F0629" w:rsidRPr="00487ED5" w:rsidRDefault="002F0629" w:rsidP="00454BAD">
      <w:pPr>
        <w:spacing w:after="0"/>
        <w:ind w:left="567" w:hanging="567"/>
        <w:rPr>
          <w:rFonts w:ascii="Times New Roman" w:hAnsi="Times New Roman"/>
        </w:rPr>
      </w:pPr>
    </w:p>
    <w:p w14:paraId="315876FE" w14:textId="77777777" w:rsidR="002F0629" w:rsidRPr="00487ED5" w:rsidRDefault="002F0629" w:rsidP="00454BAD">
      <w:pPr>
        <w:spacing w:after="0"/>
        <w:ind w:left="567" w:hanging="567"/>
        <w:rPr>
          <w:rFonts w:ascii="Times New Roman" w:hAnsi="Times New Roman"/>
        </w:rPr>
      </w:pPr>
    </w:p>
    <w:p w14:paraId="29D9B887" w14:textId="77777777" w:rsidR="002F0629" w:rsidRPr="00487ED5" w:rsidRDefault="002F0629" w:rsidP="00454BAD">
      <w:pPr>
        <w:spacing w:after="0"/>
        <w:ind w:left="567" w:hanging="567"/>
        <w:rPr>
          <w:rFonts w:ascii="Times New Roman" w:hAnsi="Times New Roman"/>
        </w:rPr>
      </w:pPr>
    </w:p>
    <w:p w14:paraId="2088ED1C" w14:textId="77777777" w:rsidR="002F0629" w:rsidRPr="00487ED5" w:rsidRDefault="002F0629" w:rsidP="00454BAD">
      <w:pPr>
        <w:spacing w:after="0"/>
        <w:ind w:left="567" w:hanging="567"/>
        <w:rPr>
          <w:rFonts w:ascii="Times New Roman" w:hAnsi="Times New Roman"/>
        </w:rPr>
      </w:pPr>
    </w:p>
    <w:p w14:paraId="3FFD0B63" w14:textId="77777777" w:rsidR="002F0629" w:rsidRPr="00487ED5" w:rsidRDefault="002F0629" w:rsidP="00D0779D">
      <w:pPr>
        <w:pStyle w:val="Antrat2"/>
        <w:spacing w:before="0" w:after="0" w:line="240" w:lineRule="auto"/>
        <w:jc w:val="center"/>
        <w:rPr>
          <w:rFonts w:ascii="Times New Roman" w:hAnsi="Times New Roman"/>
          <w:i w:val="0"/>
          <w:iCs/>
          <w:sz w:val="22"/>
          <w:szCs w:val="22"/>
          <w:lang w:val="lt-LT"/>
        </w:rPr>
      </w:pPr>
    </w:p>
    <w:p w14:paraId="69AAA1FD" w14:textId="77777777" w:rsidR="002F0629" w:rsidRPr="00487ED5" w:rsidRDefault="002F0629" w:rsidP="00D0779D">
      <w:pPr>
        <w:pStyle w:val="Antrat2"/>
        <w:spacing w:before="0" w:after="0" w:line="240" w:lineRule="auto"/>
        <w:jc w:val="center"/>
        <w:rPr>
          <w:rFonts w:ascii="Times New Roman" w:hAnsi="Times New Roman"/>
          <w:i w:val="0"/>
          <w:iCs/>
          <w:sz w:val="22"/>
          <w:szCs w:val="22"/>
          <w:lang w:val="lt-LT"/>
        </w:rPr>
      </w:pPr>
    </w:p>
    <w:p w14:paraId="52155C9F" w14:textId="77777777" w:rsidR="002F0629" w:rsidRPr="00487ED5" w:rsidRDefault="002F0629" w:rsidP="00D0779D">
      <w:pPr>
        <w:pStyle w:val="Antrat2"/>
        <w:spacing w:before="0" w:after="0" w:line="240" w:lineRule="auto"/>
        <w:jc w:val="center"/>
        <w:rPr>
          <w:rFonts w:ascii="Times New Roman" w:hAnsi="Times New Roman"/>
          <w:i w:val="0"/>
          <w:iCs/>
          <w:sz w:val="22"/>
          <w:szCs w:val="22"/>
          <w:lang w:val="lt-LT"/>
        </w:rPr>
      </w:pPr>
    </w:p>
    <w:p w14:paraId="188F2751" w14:textId="77777777" w:rsidR="002F0629" w:rsidRPr="00487ED5" w:rsidRDefault="002F0629" w:rsidP="00D0779D">
      <w:pPr>
        <w:pStyle w:val="Antrat2"/>
        <w:spacing w:before="0" w:after="0" w:line="240" w:lineRule="auto"/>
        <w:jc w:val="center"/>
        <w:rPr>
          <w:rFonts w:ascii="Times New Roman" w:hAnsi="Times New Roman"/>
          <w:i w:val="0"/>
          <w:iCs/>
          <w:sz w:val="22"/>
          <w:szCs w:val="22"/>
          <w:lang w:val="lt-LT"/>
        </w:rPr>
      </w:pPr>
    </w:p>
    <w:p w14:paraId="46E402F3" w14:textId="77777777" w:rsidR="002F0629" w:rsidRPr="00487ED5" w:rsidRDefault="002F0629" w:rsidP="00D0779D">
      <w:pPr>
        <w:pStyle w:val="Antrat2"/>
        <w:spacing w:before="0" w:after="0" w:line="240" w:lineRule="auto"/>
        <w:jc w:val="center"/>
        <w:rPr>
          <w:rFonts w:ascii="Times New Roman" w:hAnsi="Times New Roman"/>
          <w:i w:val="0"/>
          <w:iCs/>
          <w:sz w:val="22"/>
          <w:szCs w:val="22"/>
          <w:lang w:val="lt-LT"/>
        </w:rPr>
      </w:pPr>
    </w:p>
    <w:p w14:paraId="34520AC8" w14:textId="77777777" w:rsidR="002F0629" w:rsidRPr="00487ED5" w:rsidRDefault="002F0629" w:rsidP="00D0779D">
      <w:pPr>
        <w:pStyle w:val="Antrat2"/>
        <w:spacing w:before="0" w:after="0" w:line="240" w:lineRule="auto"/>
        <w:jc w:val="center"/>
        <w:rPr>
          <w:rFonts w:ascii="Times New Roman" w:hAnsi="Times New Roman"/>
          <w:i w:val="0"/>
          <w:iCs/>
          <w:sz w:val="22"/>
          <w:szCs w:val="22"/>
          <w:lang w:val="lt-LT"/>
        </w:rPr>
      </w:pPr>
    </w:p>
    <w:p w14:paraId="4A7460B7" w14:textId="77777777" w:rsidR="002F0629" w:rsidRPr="00487ED5" w:rsidRDefault="002F0629" w:rsidP="00D0779D">
      <w:pPr>
        <w:pStyle w:val="Antrat2"/>
        <w:spacing w:before="0" w:after="0" w:line="240" w:lineRule="auto"/>
        <w:jc w:val="center"/>
        <w:rPr>
          <w:rFonts w:ascii="Times New Roman" w:hAnsi="Times New Roman"/>
          <w:i w:val="0"/>
          <w:iCs/>
          <w:sz w:val="22"/>
          <w:szCs w:val="22"/>
          <w:lang w:val="lt-LT"/>
        </w:rPr>
      </w:pPr>
    </w:p>
    <w:p w14:paraId="6DAF1FF3" w14:textId="77777777" w:rsidR="002F0629" w:rsidRPr="00487ED5" w:rsidRDefault="002F0629" w:rsidP="00D0779D">
      <w:pPr>
        <w:pStyle w:val="Antrat2"/>
        <w:spacing w:before="0" w:after="0" w:line="240" w:lineRule="auto"/>
        <w:jc w:val="center"/>
        <w:rPr>
          <w:rFonts w:ascii="Times New Roman" w:hAnsi="Times New Roman"/>
          <w:i w:val="0"/>
          <w:iCs/>
          <w:sz w:val="22"/>
          <w:szCs w:val="22"/>
          <w:lang w:val="lt-LT"/>
        </w:rPr>
      </w:pPr>
    </w:p>
    <w:p w14:paraId="72699473" w14:textId="77777777" w:rsidR="002F0629" w:rsidRPr="00487ED5" w:rsidRDefault="002F0629" w:rsidP="00D0779D">
      <w:pPr>
        <w:pStyle w:val="Antrat2"/>
        <w:spacing w:before="0" w:after="0" w:line="240" w:lineRule="auto"/>
        <w:jc w:val="center"/>
        <w:rPr>
          <w:rFonts w:ascii="Times New Roman" w:hAnsi="Times New Roman"/>
          <w:i w:val="0"/>
          <w:iCs/>
          <w:sz w:val="22"/>
          <w:szCs w:val="22"/>
          <w:lang w:val="lt-LT"/>
        </w:rPr>
      </w:pPr>
    </w:p>
    <w:p w14:paraId="577104A0" w14:textId="77777777" w:rsidR="002F0629" w:rsidRPr="00487ED5" w:rsidRDefault="002F0629" w:rsidP="00D0779D">
      <w:pPr>
        <w:pStyle w:val="Antrat2"/>
        <w:spacing w:before="0" w:after="0" w:line="240" w:lineRule="auto"/>
        <w:jc w:val="center"/>
        <w:rPr>
          <w:rFonts w:ascii="Times New Roman" w:hAnsi="Times New Roman"/>
          <w:i w:val="0"/>
          <w:iCs/>
          <w:sz w:val="22"/>
          <w:szCs w:val="22"/>
          <w:lang w:val="lt-LT"/>
        </w:rPr>
      </w:pPr>
    </w:p>
    <w:p w14:paraId="25CB49EA" w14:textId="77777777" w:rsidR="002F0629" w:rsidRPr="00487ED5" w:rsidRDefault="002F0629" w:rsidP="00D0779D">
      <w:pPr>
        <w:pStyle w:val="Antrat2"/>
        <w:spacing w:before="0" w:after="0" w:line="240" w:lineRule="auto"/>
        <w:jc w:val="center"/>
        <w:rPr>
          <w:rFonts w:ascii="Times New Roman" w:hAnsi="Times New Roman"/>
          <w:i w:val="0"/>
          <w:iCs/>
          <w:sz w:val="22"/>
          <w:szCs w:val="22"/>
          <w:lang w:val="lt-LT"/>
        </w:rPr>
      </w:pPr>
      <w:r w:rsidRPr="00487ED5">
        <w:rPr>
          <w:rFonts w:ascii="Times New Roman" w:hAnsi="Times New Roman"/>
          <w:i w:val="0"/>
          <w:iCs/>
          <w:sz w:val="22"/>
          <w:szCs w:val="22"/>
          <w:lang w:val="lt-LT"/>
        </w:rPr>
        <w:t>I PRIEDAS</w:t>
      </w:r>
    </w:p>
    <w:p w14:paraId="02DF5D0B" w14:textId="77777777" w:rsidR="002F0629" w:rsidRPr="00487ED5" w:rsidRDefault="002F0629" w:rsidP="00D0779D">
      <w:pPr>
        <w:spacing w:after="0" w:line="240" w:lineRule="auto"/>
        <w:rPr>
          <w:rFonts w:ascii="Times New Roman" w:hAnsi="Times New Roman"/>
          <w:lang w:val="lt-LT"/>
        </w:rPr>
      </w:pPr>
    </w:p>
    <w:p w14:paraId="4E0129F7" w14:textId="77777777" w:rsidR="002F0629" w:rsidRPr="00487ED5" w:rsidRDefault="002F0629" w:rsidP="00D0779D">
      <w:pPr>
        <w:spacing w:after="0"/>
        <w:ind w:left="567" w:hanging="567"/>
        <w:jc w:val="center"/>
        <w:rPr>
          <w:rFonts w:ascii="Times New Roman" w:hAnsi="Times New Roman"/>
          <w:lang w:val="pt-BR"/>
        </w:rPr>
      </w:pPr>
      <w:r w:rsidRPr="00487ED5">
        <w:rPr>
          <w:rFonts w:ascii="Times New Roman" w:hAnsi="Times New Roman"/>
          <w:b/>
          <w:bCs/>
          <w:lang w:val="pt-BR"/>
        </w:rPr>
        <w:t>PREPARATO CHARAKTERISTIKŲ SANTRAUKA</w:t>
      </w:r>
    </w:p>
    <w:p w14:paraId="1DB3C0B3" w14:textId="77777777" w:rsidR="002F0629" w:rsidRPr="00487ED5" w:rsidRDefault="002F0629" w:rsidP="00D0779D">
      <w:pPr>
        <w:spacing w:after="0"/>
        <w:rPr>
          <w:rFonts w:ascii="Times New Roman" w:hAnsi="Times New Roman"/>
          <w:lang w:val="pt-BR"/>
        </w:rPr>
      </w:pPr>
      <w:r w:rsidRPr="00487ED5">
        <w:rPr>
          <w:rFonts w:ascii="Times New Roman" w:hAnsi="Times New Roman"/>
          <w:lang w:val="pt-BR"/>
        </w:rPr>
        <w:br w:type="page"/>
      </w:r>
    </w:p>
    <w:p w14:paraId="13F466F3"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hAnsi="Times New Roman"/>
          <w:lang w:val="lt-LT"/>
        </w:rPr>
      </w:pPr>
      <w:r w:rsidRPr="00487ED5">
        <w:rPr>
          <w:rFonts w:ascii="Times New Roman" w:hAnsi="Times New Roman"/>
          <w:b/>
          <w:bCs/>
          <w:lang w:val="lt-LT"/>
        </w:rPr>
        <w:lastRenderedPageBreak/>
        <w:t>1.</w:t>
      </w:r>
      <w:r w:rsidRPr="00487ED5">
        <w:rPr>
          <w:rFonts w:ascii="Times New Roman" w:hAnsi="Times New Roman"/>
          <w:b/>
          <w:bCs/>
          <w:lang w:val="lt-LT"/>
        </w:rPr>
        <w:tab/>
        <w:t>VAISTINIO PREPARATO PAVADINIMAS</w:t>
      </w:r>
    </w:p>
    <w:p w14:paraId="221E3C8A" w14:textId="77777777" w:rsidR="002F0629" w:rsidRPr="00487ED5" w:rsidRDefault="002F0629" w:rsidP="002012D2">
      <w:pPr>
        <w:widowControl w:val="0"/>
        <w:autoSpaceDE w:val="0"/>
        <w:autoSpaceDN w:val="0"/>
        <w:adjustRightInd w:val="0"/>
        <w:spacing w:after="0" w:line="240" w:lineRule="auto"/>
        <w:ind w:right="-20"/>
        <w:rPr>
          <w:rFonts w:ascii="Times New Roman" w:hAnsi="Times New Roman"/>
          <w:lang w:val="lt-LT"/>
        </w:rPr>
      </w:pPr>
    </w:p>
    <w:p w14:paraId="7D053FD0" w14:textId="77777777" w:rsidR="002F0629" w:rsidRPr="00487ED5" w:rsidRDefault="002F0629" w:rsidP="00A51885">
      <w:pPr>
        <w:widowControl w:val="0"/>
        <w:autoSpaceDE w:val="0"/>
        <w:autoSpaceDN w:val="0"/>
        <w:adjustRightInd w:val="0"/>
        <w:spacing w:after="0" w:line="240" w:lineRule="auto"/>
        <w:ind w:right="-20"/>
        <w:rPr>
          <w:rFonts w:ascii="Times New Roman" w:hAnsi="Times New Roman"/>
          <w:lang w:val="lt-LT"/>
        </w:rPr>
      </w:pPr>
      <w:r w:rsidRPr="00487ED5">
        <w:rPr>
          <w:rFonts w:ascii="Times New Roman" w:hAnsi="Times New Roman"/>
          <w:lang w:val="lt-LT"/>
        </w:rPr>
        <w:t>Telmisartan/Hydrochlorothiazide Apotex 40 mg/12,5 mg tabletės</w:t>
      </w:r>
    </w:p>
    <w:p w14:paraId="4D6E0BEB" w14:textId="77777777" w:rsidR="002F0629" w:rsidRPr="00487ED5" w:rsidRDefault="002F0629" w:rsidP="00785C75">
      <w:pPr>
        <w:widowControl w:val="0"/>
        <w:autoSpaceDE w:val="0"/>
        <w:autoSpaceDN w:val="0"/>
        <w:adjustRightInd w:val="0"/>
        <w:spacing w:after="0" w:line="240" w:lineRule="auto"/>
        <w:ind w:right="-20"/>
        <w:rPr>
          <w:rFonts w:ascii="Times New Roman" w:hAnsi="Times New Roman"/>
          <w:highlight w:val="lightGray"/>
          <w:lang w:val="lt-LT"/>
        </w:rPr>
      </w:pPr>
      <w:r w:rsidRPr="00487ED5">
        <w:rPr>
          <w:rFonts w:ascii="Times New Roman" w:hAnsi="Times New Roman"/>
          <w:highlight w:val="lightGray"/>
          <w:lang w:val="lt-LT"/>
        </w:rPr>
        <w:t>Telmisartan/Hydrochlorothiazide Apotex 80 mg/12,5 mg tabletės</w:t>
      </w:r>
    </w:p>
    <w:p w14:paraId="11CC0BDE" w14:textId="77777777" w:rsidR="002F0629" w:rsidRPr="00487ED5" w:rsidRDefault="002F0629" w:rsidP="00D340EE">
      <w:pPr>
        <w:widowControl w:val="0"/>
        <w:autoSpaceDE w:val="0"/>
        <w:autoSpaceDN w:val="0"/>
        <w:adjustRightInd w:val="0"/>
        <w:spacing w:after="0" w:line="240" w:lineRule="auto"/>
        <w:ind w:right="-20"/>
        <w:rPr>
          <w:rFonts w:ascii="Times New Roman" w:hAnsi="Times New Roman"/>
          <w:lang w:val="lt-LT"/>
        </w:rPr>
      </w:pPr>
      <w:r w:rsidRPr="00487ED5">
        <w:rPr>
          <w:rFonts w:ascii="Times New Roman" w:hAnsi="Times New Roman"/>
          <w:highlight w:val="lightGray"/>
          <w:lang w:val="lt-LT"/>
        </w:rPr>
        <w:t>Telmisartan/Hydrochlorothiazide Apotex 80 mg/25 mg tabletės</w:t>
      </w:r>
    </w:p>
    <w:p w14:paraId="5BF000CA" w14:textId="77777777" w:rsidR="002F0629" w:rsidRPr="00487ED5" w:rsidRDefault="002F0629" w:rsidP="002012D2">
      <w:pPr>
        <w:widowControl w:val="0"/>
        <w:autoSpaceDE w:val="0"/>
        <w:autoSpaceDN w:val="0"/>
        <w:adjustRightInd w:val="0"/>
        <w:spacing w:after="0" w:line="240" w:lineRule="auto"/>
        <w:ind w:right="-20"/>
        <w:rPr>
          <w:rFonts w:ascii="Times New Roman" w:hAnsi="Times New Roman"/>
          <w:lang w:val="lt-LT"/>
        </w:rPr>
      </w:pPr>
    </w:p>
    <w:p w14:paraId="215B279E" w14:textId="77777777" w:rsidR="002F0629" w:rsidRPr="00487ED5" w:rsidRDefault="002F0629" w:rsidP="002012D2">
      <w:pPr>
        <w:widowControl w:val="0"/>
        <w:autoSpaceDE w:val="0"/>
        <w:autoSpaceDN w:val="0"/>
        <w:adjustRightInd w:val="0"/>
        <w:spacing w:after="0" w:line="240" w:lineRule="auto"/>
        <w:ind w:right="-20"/>
        <w:rPr>
          <w:rFonts w:ascii="Times New Roman" w:hAnsi="Times New Roman"/>
          <w:lang w:val="lt-LT"/>
        </w:rPr>
      </w:pPr>
    </w:p>
    <w:p w14:paraId="410B90E5"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hAnsi="Times New Roman"/>
          <w:lang w:val="lt-LT"/>
        </w:rPr>
      </w:pPr>
      <w:r w:rsidRPr="00487ED5">
        <w:rPr>
          <w:rFonts w:ascii="Times New Roman" w:hAnsi="Times New Roman"/>
          <w:b/>
          <w:bCs/>
          <w:lang w:val="lt-LT"/>
        </w:rPr>
        <w:t>2.</w:t>
      </w:r>
      <w:r w:rsidRPr="00487ED5">
        <w:rPr>
          <w:rFonts w:ascii="Times New Roman" w:hAnsi="Times New Roman"/>
          <w:b/>
          <w:bCs/>
          <w:lang w:val="lt-LT"/>
        </w:rPr>
        <w:tab/>
        <w:t>KOKYBINĖ IR KIEKYBINĖ SUDĖTIS</w:t>
      </w:r>
    </w:p>
    <w:p w14:paraId="73C27961" w14:textId="77777777" w:rsidR="002F0629" w:rsidRPr="00487ED5" w:rsidRDefault="002F0629" w:rsidP="002012D2">
      <w:pPr>
        <w:widowControl w:val="0"/>
        <w:autoSpaceDE w:val="0"/>
        <w:autoSpaceDN w:val="0"/>
        <w:adjustRightInd w:val="0"/>
        <w:spacing w:after="0" w:line="240" w:lineRule="auto"/>
        <w:ind w:right="-20"/>
        <w:rPr>
          <w:rFonts w:ascii="Times New Roman" w:hAnsi="Times New Roman"/>
          <w:lang w:val="lt-LT"/>
        </w:rPr>
      </w:pPr>
    </w:p>
    <w:p w14:paraId="06B7766D" w14:textId="77777777" w:rsidR="002F0629" w:rsidRPr="00487ED5" w:rsidRDefault="002F0629" w:rsidP="002012D2">
      <w:pPr>
        <w:widowControl w:val="0"/>
        <w:autoSpaceDE w:val="0"/>
        <w:autoSpaceDN w:val="0"/>
        <w:adjustRightInd w:val="0"/>
        <w:spacing w:after="0" w:line="240" w:lineRule="auto"/>
        <w:ind w:right="-20"/>
        <w:rPr>
          <w:rFonts w:ascii="Times New Roman" w:hAnsi="Times New Roman"/>
          <w:lang w:val="lt-LT"/>
        </w:rPr>
      </w:pPr>
      <w:r w:rsidRPr="00487ED5">
        <w:rPr>
          <w:rFonts w:ascii="Times New Roman" w:hAnsi="Times New Roman"/>
          <w:lang w:val="lt-LT"/>
        </w:rPr>
        <w:t>Kiekvienoje tabletėje yra 40 mg telmisartano ir 12,5 mg hidrochlorotiazido.</w:t>
      </w:r>
    </w:p>
    <w:p w14:paraId="4746F48F" w14:textId="77777777" w:rsidR="002F0629" w:rsidRPr="00487ED5" w:rsidRDefault="002F0629" w:rsidP="002012D2">
      <w:pPr>
        <w:widowControl w:val="0"/>
        <w:autoSpaceDE w:val="0"/>
        <w:autoSpaceDN w:val="0"/>
        <w:adjustRightInd w:val="0"/>
        <w:spacing w:after="0" w:line="240" w:lineRule="auto"/>
        <w:ind w:right="-20"/>
        <w:rPr>
          <w:rFonts w:ascii="Times New Roman" w:hAnsi="Times New Roman"/>
          <w:lang w:val="lt-LT"/>
        </w:rPr>
      </w:pPr>
      <w:r w:rsidRPr="00487ED5">
        <w:rPr>
          <w:rFonts w:ascii="Times New Roman" w:hAnsi="Times New Roman"/>
          <w:highlight w:val="lightGray"/>
          <w:lang w:val="lt-LT"/>
        </w:rPr>
        <w:t>Kiekvienoje tabletėje yra 80 mg telmisartano ir 12,5 mg hidrochlorotiazido.</w:t>
      </w:r>
    </w:p>
    <w:p w14:paraId="0820FE4D" w14:textId="77777777" w:rsidR="002F0629" w:rsidRPr="00487ED5" w:rsidRDefault="002F0629" w:rsidP="00D340EE">
      <w:pPr>
        <w:widowControl w:val="0"/>
        <w:autoSpaceDE w:val="0"/>
        <w:autoSpaceDN w:val="0"/>
        <w:adjustRightInd w:val="0"/>
        <w:spacing w:after="0" w:line="240" w:lineRule="auto"/>
        <w:ind w:right="-20"/>
        <w:rPr>
          <w:rFonts w:ascii="Times New Roman" w:hAnsi="Times New Roman"/>
          <w:lang w:val="lt-LT"/>
        </w:rPr>
      </w:pPr>
      <w:r w:rsidRPr="00487ED5">
        <w:rPr>
          <w:rFonts w:ascii="Times New Roman" w:hAnsi="Times New Roman"/>
          <w:highlight w:val="lightGray"/>
          <w:lang w:val="lt-LT"/>
        </w:rPr>
        <w:t>Kiekvienoje tabletėje yra 80 mg telmisartano ir 25 mg hidrochlorotiazido.</w:t>
      </w:r>
    </w:p>
    <w:p w14:paraId="74C8761C" w14:textId="77777777" w:rsidR="002F0629" w:rsidRPr="00487ED5" w:rsidRDefault="002F0629" w:rsidP="002012D2">
      <w:pPr>
        <w:widowControl w:val="0"/>
        <w:autoSpaceDE w:val="0"/>
        <w:autoSpaceDN w:val="0"/>
        <w:adjustRightInd w:val="0"/>
        <w:spacing w:after="0" w:line="240" w:lineRule="auto"/>
        <w:ind w:right="-20"/>
        <w:rPr>
          <w:rFonts w:ascii="Times New Roman" w:hAnsi="Times New Roman"/>
          <w:lang w:val="lt-LT"/>
        </w:rPr>
      </w:pPr>
    </w:p>
    <w:p w14:paraId="4967FB78" w14:textId="77777777" w:rsidR="002F0629" w:rsidRPr="00487ED5" w:rsidRDefault="002F0629" w:rsidP="002012D2">
      <w:pPr>
        <w:widowControl w:val="0"/>
        <w:autoSpaceDE w:val="0"/>
        <w:autoSpaceDN w:val="0"/>
        <w:adjustRightInd w:val="0"/>
        <w:spacing w:after="0" w:line="240" w:lineRule="auto"/>
        <w:ind w:right="-20"/>
        <w:rPr>
          <w:rFonts w:ascii="Times New Roman" w:hAnsi="Times New Roman"/>
          <w:lang w:val="lt-LT"/>
        </w:rPr>
      </w:pPr>
      <w:r w:rsidRPr="00487ED5">
        <w:rPr>
          <w:rFonts w:ascii="Times New Roman" w:hAnsi="Times New Roman"/>
          <w:u w:val="single"/>
          <w:lang w:val="lt-LT"/>
        </w:rPr>
        <w:t xml:space="preserve">Pagalbinės medžiagos, kurių poveikis žinomas: </w:t>
      </w:r>
      <w:r w:rsidRPr="00487ED5">
        <w:rPr>
          <w:rFonts w:ascii="Times New Roman" w:hAnsi="Times New Roman"/>
          <w:lang w:val="lt-LT"/>
        </w:rPr>
        <w:t>40 mg / 12,5 mg: 135,25 mg izomalto (E953).</w:t>
      </w:r>
    </w:p>
    <w:p w14:paraId="352708A1" w14:textId="77777777" w:rsidR="002F0629" w:rsidRPr="00487ED5" w:rsidRDefault="002F0629" w:rsidP="002012D2">
      <w:pPr>
        <w:widowControl w:val="0"/>
        <w:autoSpaceDE w:val="0"/>
        <w:autoSpaceDN w:val="0"/>
        <w:adjustRightInd w:val="0"/>
        <w:spacing w:after="0" w:line="240" w:lineRule="auto"/>
        <w:ind w:right="-20"/>
        <w:rPr>
          <w:rFonts w:ascii="Times New Roman" w:hAnsi="Times New Roman"/>
          <w:lang w:val="lt-LT"/>
        </w:rPr>
      </w:pPr>
    </w:p>
    <w:p w14:paraId="3582E0C1" w14:textId="77777777" w:rsidR="002F0629" w:rsidRPr="00487ED5" w:rsidRDefault="002F0629" w:rsidP="002012D2">
      <w:pPr>
        <w:widowControl w:val="0"/>
        <w:autoSpaceDE w:val="0"/>
        <w:autoSpaceDN w:val="0"/>
        <w:adjustRightInd w:val="0"/>
        <w:spacing w:after="0" w:line="240" w:lineRule="auto"/>
        <w:ind w:right="-20"/>
        <w:rPr>
          <w:rFonts w:ascii="Times New Roman" w:hAnsi="Times New Roman"/>
          <w:highlight w:val="lightGray"/>
          <w:lang w:val="lt-LT"/>
        </w:rPr>
      </w:pPr>
      <w:r w:rsidRPr="00487ED5">
        <w:rPr>
          <w:rFonts w:ascii="Times New Roman" w:hAnsi="Times New Roman"/>
          <w:highlight w:val="lightGray"/>
          <w:u w:val="single"/>
          <w:lang w:val="lt-LT"/>
        </w:rPr>
        <w:t xml:space="preserve">Pagalbinės medžiagos, kurių poveikis žinomas: </w:t>
      </w:r>
      <w:r w:rsidRPr="00487ED5">
        <w:rPr>
          <w:rFonts w:ascii="Times New Roman" w:hAnsi="Times New Roman"/>
          <w:highlight w:val="lightGray"/>
          <w:lang w:val="lt-LT"/>
        </w:rPr>
        <w:t>80 mg / 12,5 mg: 270,50 mg izomalto (E953).</w:t>
      </w:r>
    </w:p>
    <w:p w14:paraId="78F524E6" w14:textId="77777777" w:rsidR="002F0629" w:rsidRPr="00487ED5" w:rsidRDefault="002F0629" w:rsidP="002012D2">
      <w:pPr>
        <w:widowControl w:val="0"/>
        <w:autoSpaceDE w:val="0"/>
        <w:autoSpaceDN w:val="0"/>
        <w:adjustRightInd w:val="0"/>
        <w:spacing w:after="0" w:line="240" w:lineRule="auto"/>
        <w:ind w:right="-20"/>
        <w:rPr>
          <w:rFonts w:ascii="Times New Roman" w:hAnsi="Times New Roman"/>
          <w:highlight w:val="lightGray"/>
          <w:lang w:val="lt-LT"/>
        </w:rPr>
      </w:pPr>
    </w:p>
    <w:p w14:paraId="6F95951F" w14:textId="77777777" w:rsidR="002F0629" w:rsidRPr="00487ED5" w:rsidRDefault="002F0629" w:rsidP="00D340EE">
      <w:pPr>
        <w:widowControl w:val="0"/>
        <w:autoSpaceDE w:val="0"/>
        <w:autoSpaceDN w:val="0"/>
        <w:adjustRightInd w:val="0"/>
        <w:spacing w:after="0" w:line="240" w:lineRule="auto"/>
        <w:ind w:right="-20"/>
        <w:rPr>
          <w:rFonts w:ascii="Times New Roman" w:hAnsi="Times New Roman"/>
          <w:u w:val="single"/>
          <w:lang w:val="lt-LT"/>
        </w:rPr>
      </w:pPr>
      <w:r w:rsidRPr="00487ED5">
        <w:rPr>
          <w:rFonts w:ascii="Times New Roman" w:hAnsi="Times New Roman"/>
          <w:highlight w:val="lightGray"/>
          <w:u w:val="single"/>
          <w:lang w:val="lt-LT"/>
        </w:rPr>
        <w:t xml:space="preserve">Pagalbinės medžiagos, kurių poveikis žinomas: </w:t>
      </w:r>
      <w:r w:rsidRPr="00487ED5">
        <w:rPr>
          <w:rFonts w:ascii="Times New Roman" w:hAnsi="Times New Roman"/>
          <w:highlight w:val="lightGray"/>
          <w:lang w:val="lt-LT"/>
        </w:rPr>
        <w:t>80 mg / 25 mg: 270,50 mg izomalto (E953).</w:t>
      </w:r>
    </w:p>
    <w:p w14:paraId="5886B2FB" w14:textId="77777777" w:rsidR="002F0629" w:rsidRPr="00487ED5" w:rsidRDefault="002F0629" w:rsidP="002012D2">
      <w:pPr>
        <w:widowControl w:val="0"/>
        <w:autoSpaceDE w:val="0"/>
        <w:autoSpaceDN w:val="0"/>
        <w:adjustRightInd w:val="0"/>
        <w:spacing w:after="0" w:line="240" w:lineRule="auto"/>
        <w:ind w:right="-20"/>
        <w:rPr>
          <w:rFonts w:ascii="Times New Roman" w:hAnsi="Times New Roman"/>
          <w:lang w:val="lt-LT"/>
        </w:rPr>
      </w:pPr>
    </w:p>
    <w:p w14:paraId="428D369A" w14:textId="77777777" w:rsidR="002F0629" w:rsidRPr="00487ED5" w:rsidRDefault="002F0629" w:rsidP="002012D2">
      <w:pPr>
        <w:widowControl w:val="0"/>
        <w:autoSpaceDE w:val="0"/>
        <w:autoSpaceDN w:val="0"/>
        <w:adjustRightInd w:val="0"/>
        <w:spacing w:after="0" w:line="240" w:lineRule="auto"/>
        <w:ind w:right="-20"/>
        <w:rPr>
          <w:rFonts w:ascii="Times New Roman" w:hAnsi="Times New Roman"/>
          <w:lang w:val="lt-LT"/>
        </w:rPr>
      </w:pPr>
      <w:r w:rsidRPr="00487ED5">
        <w:rPr>
          <w:rFonts w:ascii="Times New Roman" w:hAnsi="Times New Roman"/>
          <w:lang w:val="lt-LT"/>
        </w:rPr>
        <w:t>Visos pagalbinės medžiagos išvardytos 6.1 skyriuje.</w:t>
      </w:r>
    </w:p>
    <w:p w14:paraId="3E748F9B" w14:textId="77777777" w:rsidR="002F0629" w:rsidRPr="00487ED5" w:rsidRDefault="002F0629" w:rsidP="002012D2">
      <w:pPr>
        <w:widowControl w:val="0"/>
        <w:autoSpaceDE w:val="0"/>
        <w:autoSpaceDN w:val="0"/>
        <w:adjustRightInd w:val="0"/>
        <w:spacing w:after="0" w:line="240" w:lineRule="auto"/>
        <w:ind w:right="-20"/>
        <w:rPr>
          <w:rFonts w:ascii="Times New Roman" w:hAnsi="Times New Roman"/>
          <w:lang w:val="lt-LT"/>
        </w:rPr>
      </w:pPr>
    </w:p>
    <w:p w14:paraId="18B60919" w14:textId="77777777" w:rsidR="002F0629" w:rsidRPr="00487ED5" w:rsidRDefault="002F0629" w:rsidP="002012D2">
      <w:pPr>
        <w:widowControl w:val="0"/>
        <w:autoSpaceDE w:val="0"/>
        <w:autoSpaceDN w:val="0"/>
        <w:adjustRightInd w:val="0"/>
        <w:spacing w:after="0" w:line="240" w:lineRule="auto"/>
        <w:ind w:right="-20"/>
        <w:rPr>
          <w:rFonts w:ascii="Times New Roman" w:hAnsi="Times New Roman"/>
          <w:lang w:val="lt-LT"/>
        </w:rPr>
      </w:pPr>
    </w:p>
    <w:p w14:paraId="1A87CB1E"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hAnsi="Times New Roman"/>
          <w:lang w:val="lt-LT"/>
        </w:rPr>
      </w:pPr>
      <w:r w:rsidRPr="00487ED5">
        <w:rPr>
          <w:rFonts w:ascii="Times New Roman" w:hAnsi="Times New Roman"/>
          <w:b/>
          <w:bCs/>
          <w:lang w:val="lt-LT"/>
        </w:rPr>
        <w:t>3.</w:t>
      </w:r>
      <w:r w:rsidRPr="00487ED5">
        <w:rPr>
          <w:rFonts w:ascii="Times New Roman" w:hAnsi="Times New Roman"/>
          <w:b/>
          <w:bCs/>
          <w:lang w:val="lt-LT"/>
        </w:rPr>
        <w:tab/>
        <w:t>FARMACINĖ FORMA</w:t>
      </w:r>
    </w:p>
    <w:p w14:paraId="6687F8DD" w14:textId="77777777" w:rsidR="002F0629" w:rsidRPr="00487ED5" w:rsidRDefault="002F0629" w:rsidP="002012D2">
      <w:pPr>
        <w:widowControl w:val="0"/>
        <w:autoSpaceDE w:val="0"/>
        <w:autoSpaceDN w:val="0"/>
        <w:adjustRightInd w:val="0"/>
        <w:spacing w:after="0" w:line="240" w:lineRule="auto"/>
        <w:ind w:right="-20"/>
        <w:rPr>
          <w:rFonts w:ascii="Times New Roman" w:hAnsi="Times New Roman"/>
          <w:lang w:val="lt-LT"/>
        </w:rPr>
      </w:pPr>
    </w:p>
    <w:p w14:paraId="0963349E" w14:textId="77777777" w:rsidR="002F0629" w:rsidRPr="00487ED5" w:rsidRDefault="002F0629" w:rsidP="00A51885">
      <w:pPr>
        <w:widowControl w:val="0"/>
        <w:autoSpaceDE w:val="0"/>
        <w:autoSpaceDN w:val="0"/>
        <w:adjustRightInd w:val="0"/>
        <w:spacing w:after="0" w:line="240" w:lineRule="auto"/>
        <w:ind w:right="-20"/>
        <w:rPr>
          <w:rFonts w:ascii="Times New Roman" w:hAnsi="Times New Roman"/>
          <w:lang w:val="lt-LT"/>
        </w:rPr>
      </w:pPr>
      <w:r w:rsidRPr="00487ED5">
        <w:rPr>
          <w:rFonts w:ascii="Times New Roman" w:hAnsi="Times New Roman"/>
          <w:lang w:val="lt-LT"/>
        </w:rPr>
        <w:t>Tabletė.</w:t>
      </w:r>
    </w:p>
    <w:p w14:paraId="3DE64E51"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75746C0"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40 mg/12,5 mg:</w:t>
      </w:r>
    </w:p>
    <w:p w14:paraId="7A421EF8"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Baltos ir raudonos spalvos, dvisluoksnės, modifikuotos kapsulės formos, abupus išgaubtos, nedengtos tabletės, 14,1 x 6,9 mm dydžio su įspaudu „APO“ vienoje pusėje ir „40/12,5“ – kitoje. Baltame sluoksnyje gali būti raudonų taškelių, o raudoname sluoksnyje gali būti baltų taškelių.</w:t>
      </w:r>
    </w:p>
    <w:p w14:paraId="55AB0D86"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p>
    <w:p w14:paraId="1E32AA12" w14:textId="77777777" w:rsidR="002F0629" w:rsidRPr="00487ED5" w:rsidRDefault="002F0629" w:rsidP="00154413">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80 mg/12,5 mg:</w:t>
      </w:r>
    </w:p>
    <w:p w14:paraId="18B32698"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highlight w:val="lightGray"/>
          <w:lang w:val="lt-LT"/>
        </w:rPr>
        <w:t>Tabletės yra baltos ir raudonos spalvos, dvisluoksnės, modifikuotos kapsulės formos, abupus išgaubtos, nedengtos tabletės, 16,3 x 8,0 mm dydžio su įspaudu „APO“ vienoje pusėje ir „80/12,5“ – kitoje. Baltame sluoksnyje gali būti raudonų taškelių, o raudoname sluoksnyje gali būti baltų taškelių.</w:t>
      </w:r>
    </w:p>
    <w:p w14:paraId="2BDC5595" w14:textId="77777777" w:rsidR="002F0629" w:rsidRPr="00487ED5" w:rsidRDefault="002F0629" w:rsidP="00D340EE">
      <w:pPr>
        <w:widowControl w:val="0"/>
        <w:autoSpaceDE w:val="0"/>
        <w:autoSpaceDN w:val="0"/>
        <w:adjustRightInd w:val="0"/>
        <w:spacing w:after="0" w:line="240" w:lineRule="auto"/>
        <w:ind w:right="-20"/>
        <w:rPr>
          <w:rFonts w:ascii="Times New Roman" w:eastAsia="Meiryo" w:hAnsi="Times New Roman"/>
          <w:lang w:val="lt-LT"/>
        </w:rPr>
      </w:pPr>
    </w:p>
    <w:p w14:paraId="3ECC1018" w14:textId="77777777" w:rsidR="002F0629" w:rsidRPr="00487ED5" w:rsidRDefault="002F0629" w:rsidP="00D340EE">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80 mg/25 mg:</w:t>
      </w:r>
    </w:p>
    <w:p w14:paraId="35922FD4" w14:textId="77777777" w:rsidR="002F0629" w:rsidRPr="00487ED5" w:rsidRDefault="002F0629" w:rsidP="007A13A4">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highlight w:val="lightGray"/>
          <w:lang w:val="lt-LT"/>
        </w:rPr>
        <w:t>Tabletės yra baltos ir geltonos spalvos, dvisluoksnės, modifikuotos kapsulės formos, abupus išgaubtos, nedengtos tabletės, 16,3 x 8,0 mm dydžio su įspausdu „APO“ vienoje pusėje ir „80/25“ – kitoje. Baltame sluoksnyje gali būti geltonų taškelių, o geltoname sluoksnyje gali būti baltų taškelių.</w:t>
      </w:r>
    </w:p>
    <w:p w14:paraId="444199F4"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3BBF97D"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D5EEDB3"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4.</w:t>
      </w:r>
      <w:r w:rsidRPr="00487ED5">
        <w:rPr>
          <w:rFonts w:ascii="Times New Roman" w:eastAsia="Meiryo" w:hAnsi="Times New Roman"/>
          <w:b/>
          <w:bCs/>
          <w:lang w:val="lt-LT"/>
        </w:rPr>
        <w:tab/>
        <w:t>KLINIKINĖ INFORMACIJA</w:t>
      </w:r>
    </w:p>
    <w:p w14:paraId="3DD1DC32"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36F940DB"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4.1</w:t>
      </w:r>
      <w:r w:rsidRPr="00487ED5">
        <w:rPr>
          <w:rFonts w:ascii="Times New Roman" w:eastAsia="Meiryo" w:hAnsi="Times New Roman"/>
          <w:b/>
          <w:bCs/>
          <w:lang w:val="lt-LT"/>
        </w:rPr>
        <w:tab/>
        <w:t>Terapinės indikacijos</w:t>
      </w:r>
    </w:p>
    <w:p w14:paraId="1339F178"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30F14F41" w14:textId="6137E163"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Pirminės hipertenzijos gydymas</w:t>
      </w:r>
    </w:p>
    <w:p w14:paraId="347A2F1B"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E6DE504"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hAnsi="Times New Roman"/>
          <w:u w:val="single"/>
          <w:lang w:val="lt-LT"/>
        </w:rPr>
        <w:t>Telmisartan/Hydrochlorothiazide Apotex</w:t>
      </w:r>
      <w:r w:rsidRPr="00487ED5">
        <w:rPr>
          <w:rFonts w:ascii="Times New Roman" w:hAnsi="Times New Roman"/>
          <w:noProof/>
          <w:u w:val="single"/>
          <w:lang w:val="lt-LT"/>
        </w:rPr>
        <w:t xml:space="preserve"> 40</w:t>
      </w:r>
      <w:r w:rsidR="00193455" w:rsidRPr="00487ED5">
        <w:rPr>
          <w:rFonts w:ascii="Times New Roman" w:hAnsi="Times New Roman"/>
          <w:noProof/>
          <w:u w:val="single"/>
          <w:lang w:val="lt-LT"/>
        </w:rPr>
        <w:t> </w:t>
      </w:r>
      <w:r w:rsidRPr="00487ED5">
        <w:rPr>
          <w:rFonts w:ascii="Times New Roman" w:hAnsi="Times New Roman"/>
          <w:noProof/>
          <w:u w:val="single"/>
          <w:lang w:val="lt-LT"/>
        </w:rPr>
        <w:t>mg/12,5</w:t>
      </w:r>
      <w:r w:rsidR="00193455" w:rsidRPr="00487ED5">
        <w:rPr>
          <w:rFonts w:ascii="Times New Roman" w:hAnsi="Times New Roman"/>
          <w:noProof/>
          <w:u w:val="single"/>
          <w:lang w:val="lt-LT"/>
        </w:rPr>
        <w:t> </w:t>
      </w:r>
      <w:r w:rsidRPr="00487ED5">
        <w:rPr>
          <w:rFonts w:ascii="Times New Roman" w:hAnsi="Times New Roman"/>
          <w:noProof/>
          <w:u w:val="single"/>
          <w:lang w:val="lt-LT"/>
        </w:rPr>
        <w:t xml:space="preserve">mg ir </w:t>
      </w:r>
      <w:r w:rsidRPr="00487ED5">
        <w:rPr>
          <w:rFonts w:ascii="Times New Roman" w:hAnsi="Times New Roman"/>
          <w:u w:val="single"/>
          <w:lang w:val="lt-LT"/>
        </w:rPr>
        <w:t>Telmisartan/Hydrochlorothiazide Apotex 80</w:t>
      </w:r>
      <w:r w:rsidR="00193455" w:rsidRPr="00487ED5">
        <w:rPr>
          <w:rFonts w:ascii="Times New Roman" w:hAnsi="Times New Roman"/>
          <w:u w:val="single"/>
          <w:lang w:val="lt-LT"/>
        </w:rPr>
        <w:t> </w:t>
      </w:r>
      <w:r w:rsidRPr="00487ED5">
        <w:rPr>
          <w:rFonts w:ascii="Times New Roman" w:hAnsi="Times New Roman"/>
          <w:u w:val="single"/>
          <w:lang w:val="lt-LT"/>
        </w:rPr>
        <w:t>mg/12,5</w:t>
      </w:r>
      <w:r w:rsidR="00193455" w:rsidRPr="00487ED5">
        <w:rPr>
          <w:rFonts w:ascii="Times New Roman" w:hAnsi="Times New Roman"/>
          <w:u w:val="single"/>
          <w:lang w:val="lt-LT"/>
        </w:rPr>
        <w:t> </w:t>
      </w:r>
      <w:r w:rsidRPr="00487ED5">
        <w:rPr>
          <w:rFonts w:ascii="Times New Roman" w:hAnsi="Times New Roman"/>
          <w:u w:val="single"/>
          <w:lang w:val="lt-LT"/>
        </w:rPr>
        <w:t>mg</w:t>
      </w:r>
    </w:p>
    <w:p w14:paraId="68F7ABDC" w14:textId="0B25E79B"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Telmisartan/Hydrochlorothiazide Apotex fiksuotų dozių deriniu (40</w:t>
      </w:r>
      <w:r w:rsidR="00193455" w:rsidRPr="00487ED5">
        <w:rPr>
          <w:rFonts w:ascii="Times New Roman" w:eastAsia="Meiryo" w:hAnsi="Times New Roman"/>
          <w:lang w:val="lt-LT"/>
        </w:rPr>
        <w:t> </w:t>
      </w:r>
      <w:r w:rsidRPr="00487ED5">
        <w:rPr>
          <w:rFonts w:ascii="Times New Roman" w:eastAsia="Meiryo" w:hAnsi="Times New Roman"/>
          <w:lang w:val="lt-LT"/>
        </w:rPr>
        <w:t>mg telmisartano / 12,5</w:t>
      </w:r>
      <w:r w:rsidR="00193455" w:rsidRPr="00487ED5">
        <w:rPr>
          <w:rFonts w:ascii="Times New Roman" w:eastAsia="Meiryo" w:hAnsi="Times New Roman"/>
          <w:lang w:val="lt-LT"/>
        </w:rPr>
        <w:t> </w:t>
      </w:r>
      <w:r w:rsidRPr="00487ED5">
        <w:rPr>
          <w:rFonts w:ascii="Times New Roman" w:eastAsia="Meiryo" w:hAnsi="Times New Roman"/>
          <w:lang w:val="lt-LT"/>
        </w:rPr>
        <w:t>mg hidrochlorotiazido ir 80</w:t>
      </w:r>
      <w:r w:rsidR="00193455" w:rsidRPr="00487ED5">
        <w:rPr>
          <w:rFonts w:ascii="Times New Roman" w:eastAsia="Meiryo" w:hAnsi="Times New Roman"/>
          <w:lang w:val="lt-LT"/>
        </w:rPr>
        <w:t> </w:t>
      </w:r>
      <w:r w:rsidRPr="00487ED5">
        <w:rPr>
          <w:rFonts w:ascii="Times New Roman" w:eastAsia="Meiryo" w:hAnsi="Times New Roman"/>
          <w:lang w:val="lt-LT"/>
        </w:rPr>
        <w:t>mg telmisartano / 12,5</w:t>
      </w:r>
      <w:r w:rsidR="00193455" w:rsidRPr="00487ED5">
        <w:rPr>
          <w:rFonts w:ascii="Times New Roman" w:eastAsia="Meiryo" w:hAnsi="Times New Roman"/>
          <w:lang w:val="lt-LT"/>
        </w:rPr>
        <w:t> </w:t>
      </w:r>
      <w:r w:rsidRPr="00487ED5">
        <w:rPr>
          <w:rFonts w:ascii="Times New Roman" w:eastAsia="Meiryo" w:hAnsi="Times New Roman"/>
          <w:lang w:val="lt-LT"/>
        </w:rPr>
        <w:t>mg hidrochlorotiazido) gydomi pacientai, kurių kraujospūdžio vien telmisartanas tinkamai nesureguliuoja.</w:t>
      </w:r>
    </w:p>
    <w:p w14:paraId="0088F5DC"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14CB1B8" w14:textId="77777777" w:rsidR="002F0629" w:rsidRPr="00487ED5" w:rsidRDefault="002F0629" w:rsidP="00D340EE">
      <w:pPr>
        <w:widowControl w:val="0"/>
        <w:autoSpaceDE w:val="0"/>
        <w:autoSpaceDN w:val="0"/>
        <w:adjustRightInd w:val="0"/>
        <w:spacing w:after="0" w:line="240" w:lineRule="auto"/>
        <w:ind w:right="-20"/>
        <w:rPr>
          <w:rFonts w:ascii="Times New Roman" w:eastAsia="Meiryo" w:hAnsi="Times New Roman"/>
          <w:highlight w:val="lightGray"/>
          <w:lang w:val="lt-LT"/>
        </w:rPr>
      </w:pPr>
      <w:r w:rsidRPr="00487ED5">
        <w:rPr>
          <w:rFonts w:ascii="Times New Roman" w:hAnsi="Times New Roman"/>
          <w:highlight w:val="lightGray"/>
          <w:u w:val="single"/>
          <w:lang w:val="lt-LT"/>
        </w:rPr>
        <w:t>Telmisartan/Hydrochlorothiazide Apotex 80</w:t>
      </w:r>
      <w:r w:rsidR="00193455" w:rsidRPr="00487ED5">
        <w:rPr>
          <w:rFonts w:ascii="Times New Roman" w:hAnsi="Times New Roman"/>
          <w:highlight w:val="lightGray"/>
          <w:u w:val="single"/>
          <w:lang w:val="lt-LT"/>
        </w:rPr>
        <w:t> </w:t>
      </w:r>
      <w:r w:rsidRPr="00487ED5">
        <w:rPr>
          <w:rFonts w:ascii="Times New Roman" w:hAnsi="Times New Roman"/>
          <w:highlight w:val="lightGray"/>
          <w:u w:val="single"/>
          <w:lang w:val="lt-LT"/>
        </w:rPr>
        <w:t>mg/25</w:t>
      </w:r>
      <w:r w:rsidR="00193455" w:rsidRPr="00487ED5">
        <w:rPr>
          <w:rFonts w:ascii="Times New Roman" w:hAnsi="Times New Roman"/>
          <w:highlight w:val="lightGray"/>
          <w:u w:val="single"/>
          <w:lang w:val="lt-LT"/>
        </w:rPr>
        <w:t> </w:t>
      </w:r>
      <w:r w:rsidRPr="00487ED5">
        <w:rPr>
          <w:rFonts w:ascii="Times New Roman" w:hAnsi="Times New Roman"/>
          <w:highlight w:val="lightGray"/>
          <w:u w:val="single"/>
          <w:lang w:val="lt-LT"/>
        </w:rPr>
        <w:t>mg</w:t>
      </w:r>
    </w:p>
    <w:p w14:paraId="164AAD8C" w14:textId="408B1B07" w:rsidR="002F0629" w:rsidRPr="00487ED5" w:rsidRDefault="002F0629" w:rsidP="00D340EE">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highlight w:val="lightGray"/>
          <w:lang w:val="lt-LT"/>
        </w:rPr>
        <w:t>Telmisartan/Hydrochlorothiazide Apotex fiksuotų dozių deriniu (80</w:t>
      </w:r>
      <w:r w:rsidR="00193455" w:rsidRPr="00487ED5">
        <w:rPr>
          <w:rFonts w:ascii="Times New Roman" w:eastAsia="Meiryo" w:hAnsi="Times New Roman"/>
          <w:highlight w:val="lightGray"/>
          <w:lang w:val="lt-LT"/>
        </w:rPr>
        <w:t> </w:t>
      </w:r>
      <w:r w:rsidRPr="00487ED5">
        <w:rPr>
          <w:rFonts w:ascii="Times New Roman" w:eastAsia="Meiryo" w:hAnsi="Times New Roman"/>
          <w:highlight w:val="lightGray"/>
          <w:lang w:val="lt-LT"/>
        </w:rPr>
        <w:t>mg telmisartano / 25</w:t>
      </w:r>
      <w:r w:rsidR="00193455" w:rsidRPr="00487ED5">
        <w:rPr>
          <w:rFonts w:ascii="Times New Roman" w:eastAsia="Meiryo" w:hAnsi="Times New Roman"/>
          <w:highlight w:val="lightGray"/>
          <w:lang w:val="lt-LT"/>
        </w:rPr>
        <w:t> </w:t>
      </w:r>
      <w:r w:rsidRPr="00487ED5">
        <w:rPr>
          <w:rFonts w:ascii="Times New Roman" w:eastAsia="Meiryo" w:hAnsi="Times New Roman"/>
          <w:highlight w:val="lightGray"/>
          <w:lang w:val="lt-LT"/>
        </w:rPr>
        <w:t xml:space="preserve">mg hidrochlorotiazido) gydomi pacientai, kurių kraujospūdžio tinkamai nesureguliuoja Telmisartan / </w:t>
      </w:r>
      <w:r w:rsidRPr="00487ED5">
        <w:rPr>
          <w:rFonts w:ascii="Times New Roman" w:eastAsia="Meiryo" w:hAnsi="Times New Roman"/>
          <w:highlight w:val="lightGray"/>
          <w:lang w:val="lt-LT"/>
        </w:rPr>
        <w:lastRenderedPageBreak/>
        <w:t>Hydrochlorothiazide Apotex 80</w:t>
      </w:r>
      <w:r w:rsidR="00193455" w:rsidRPr="00487ED5">
        <w:rPr>
          <w:rFonts w:ascii="Times New Roman" w:eastAsia="Meiryo" w:hAnsi="Times New Roman"/>
          <w:highlight w:val="lightGray"/>
          <w:lang w:val="lt-LT"/>
        </w:rPr>
        <w:t> </w:t>
      </w:r>
      <w:r w:rsidRPr="00487ED5">
        <w:rPr>
          <w:rFonts w:ascii="Times New Roman" w:eastAsia="Meiryo" w:hAnsi="Times New Roman"/>
          <w:highlight w:val="lightGray"/>
          <w:lang w:val="lt-LT"/>
        </w:rPr>
        <w:t>mg/12,5</w:t>
      </w:r>
      <w:r w:rsidR="00193455" w:rsidRPr="00487ED5">
        <w:rPr>
          <w:rFonts w:ascii="Times New Roman" w:eastAsia="Meiryo" w:hAnsi="Times New Roman"/>
          <w:highlight w:val="lightGray"/>
          <w:lang w:val="lt-LT"/>
        </w:rPr>
        <w:t> </w:t>
      </w:r>
      <w:r w:rsidRPr="00487ED5">
        <w:rPr>
          <w:rFonts w:ascii="Times New Roman" w:eastAsia="Meiryo" w:hAnsi="Times New Roman"/>
          <w:highlight w:val="lightGray"/>
          <w:lang w:val="lt-LT"/>
        </w:rPr>
        <w:t>mg arba pacientai, kuri</w:t>
      </w:r>
      <w:r w:rsidR="0029703D" w:rsidRPr="00487ED5">
        <w:rPr>
          <w:rFonts w:ascii="Times New Roman" w:eastAsia="Meiryo" w:hAnsi="Times New Roman"/>
          <w:highlight w:val="lightGray"/>
          <w:lang w:val="lt-LT"/>
        </w:rPr>
        <w:t>ų</w:t>
      </w:r>
      <w:r w:rsidRPr="00487ED5">
        <w:rPr>
          <w:rFonts w:ascii="Times New Roman" w:eastAsia="Meiryo" w:hAnsi="Times New Roman"/>
          <w:highlight w:val="lightGray"/>
          <w:lang w:val="lt-LT"/>
        </w:rPr>
        <w:t xml:space="preserve"> </w:t>
      </w:r>
      <w:r w:rsidR="0029703D" w:rsidRPr="00487ED5">
        <w:rPr>
          <w:rFonts w:ascii="Times New Roman" w:eastAsia="Meiryo" w:hAnsi="Times New Roman"/>
          <w:highlight w:val="lightGray"/>
          <w:lang w:val="lt-LT"/>
        </w:rPr>
        <w:t xml:space="preserve">kraujospūdį </w:t>
      </w:r>
      <w:r w:rsidRPr="00487ED5">
        <w:rPr>
          <w:rFonts w:ascii="Times New Roman" w:eastAsia="Meiryo" w:hAnsi="Times New Roman"/>
          <w:highlight w:val="lightGray"/>
          <w:lang w:val="lt-LT"/>
        </w:rPr>
        <w:t>anksčiau stabiliz</w:t>
      </w:r>
      <w:r w:rsidR="0029703D" w:rsidRPr="00487ED5">
        <w:rPr>
          <w:rFonts w:ascii="Times New Roman" w:eastAsia="Meiryo" w:hAnsi="Times New Roman"/>
          <w:highlight w:val="lightGray"/>
          <w:lang w:val="lt-LT"/>
        </w:rPr>
        <w:t>avo</w:t>
      </w:r>
      <w:r w:rsidRPr="00487ED5">
        <w:rPr>
          <w:rFonts w:ascii="Times New Roman" w:eastAsia="Meiryo" w:hAnsi="Times New Roman"/>
          <w:highlight w:val="lightGray"/>
          <w:lang w:val="lt-LT"/>
        </w:rPr>
        <w:t xml:space="preserve"> atskirai</w:t>
      </w:r>
      <w:r w:rsidR="0029703D" w:rsidRPr="00487ED5">
        <w:rPr>
          <w:rFonts w:ascii="Times New Roman" w:eastAsia="Meiryo" w:hAnsi="Times New Roman"/>
          <w:highlight w:val="lightGray"/>
          <w:lang w:val="lt-LT"/>
        </w:rPr>
        <w:t>s</w:t>
      </w:r>
      <w:r w:rsidRPr="00487ED5">
        <w:rPr>
          <w:rFonts w:ascii="Times New Roman" w:eastAsia="Meiryo" w:hAnsi="Times New Roman"/>
          <w:highlight w:val="lightGray"/>
          <w:lang w:val="lt-LT"/>
        </w:rPr>
        <w:t xml:space="preserve"> </w:t>
      </w:r>
      <w:r w:rsidR="0029703D" w:rsidRPr="00487ED5">
        <w:rPr>
          <w:rFonts w:ascii="Times New Roman" w:eastAsia="Meiryo" w:hAnsi="Times New Roman"/>
          <w:highlight w:val="lightGray"/>
          <w:lang w:val="lt-LT"/>
        </w:rPr>
        <w:t xml:space="preserve">vaistiniais </w:t>
      </w:r>
      <w:r w:rsidR="003A22E2" w:rsidRPr="00487ED5">
        <w:rPr>
          <w:rFonts w:ascii="Times New Roman" w:eastAsia="Meiryo" w:hAnsi="Times New Roman"/>
          <w:highlight w:val="lightGray"/>
          <w:lang w:val="lt-LT"/>
        </w:rPr>
        <w:t xml:space="preserve">preparatais kartu vartojami </w:t>
      </w:r>
      <w:r w:rsidRPr="00487ED5">
        <w:rPr>
          <w:rFonts w:ascii="Times New Roman" w:eastAsia="Meiryo" w:hAnsi="Times New Roman"/>
          <w:highlight w:val="lightGray"/>
          <w:lang w:val="lt-LT"/>
        </w:rPr>
        <w:t>telmisartan</w:t>
      </w:r>
      <w:r w:rsidR="003A22E2" w:rsidRPr="00487ED5">
        <w:rPr>
          <w:rFonts w:ascii="Times New Roman" w:eastAsia="Meiryo" w:hAnsi="Times New Roman"/>
          <w:highlight w:val="lightGray"/>
          <w:lang w:val="lt-LT"/>
        </w:rPr>
        <w:t>as</w:t>
      </w:r>
      <w:r w:rsidRPr="00487ED5">
        <w:rPr>
          <w:rFonts w:ascii="Times New Roman" w:eastAsia="Meiryo" w:hAnsi="Times New Roman"/>
          <w:highlight w:val="lightGray"/>
          <w:lang w:val="lt-LT"/>
        </w:rPr>
        <w:t xml:space="preserve"> ir hidrochlorotiazid</w:t>
      </w:r>
      <w:r w:rsidR="003A22E2" w:rsidRPr="00487ED5">
        <w:rPr>
          <w:rFonts w:ascii="Times New Roman" w:eastAsia="Meiryo" w:hAnsi="Times New Roman"/>
          <w:highlight w:val="lightGray"/>
          <w:lang w:val="lt-LT"/>
        </w:rPr>
        <w:t>as</w:t>
      </w:r>
      <w:r w:rsidRPr="00487ED5">
        <w:rPr>
          <w:rFonts w:ascii="Times New Roman" w:eastAsia="Meiryo" w:hAnsi="Times New Roman"/>
          <w:highlight w:val="lightGray"/>
          <w:lang w:val="lt-LT"/>
        </w:rPr>
        <w:t>.</w:t>
      </w:r>
    </w:p>
    <w:p w14:paraId="49F0A0B3" w14:textId="77777777" w:rsidR="002F0629" w:rsidRPr="00487ED5" w:rsidRDefault="002F0629" w:rsidP="00D340EE">
      <w:pPr>
        <w:widowControl w:val="0"/>
        <w:autoSpaceDE w:val="0"/>
        <w:autoSpaceDN w:val="0"/>
        <w:adjustRightInd w:val="0"/>
        <w:spacing w:after="0" w:line="240" w:lineRule="auto"/>
        <w:ind w:right="-20"/>
        <w:rPr>
          <w:rFonts w:ascii="Times New Roman" w:eastAsia="Meiryo" w:hAnsi="Times New Roman"/>
          <w:lang w:val="lt-LT"/>
        </w:rPr>
      </w:pPr>
    </w:p>
    <w:p w14:paraId="2F51C423"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4.2</w:t>
      </w:r>
      <w:r w:rsidRPr="00487ED5">
        <w:rPr>
          <w:rFonts w:ascii="Times New Roman" w:eastAsia="Meiryo" w:hAnsi="Times New Roman"/>
          <w:b/>
          <w:bCs/>
          <w:lang w:val="lt-LT"/>
        </w:rPr>
        <w:tab/>
        <w:t>Dozavimas ir vartojimo metodas</w:t>
      </w:r>
    </w:p>
    <w:p w14:paraId="6EDE516C"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61E68CDA" w14:textId="3398BB61" w:rsidR="002F0629" w:rsidRPr="00487ED5" w:rsidRDefault="00C32AFF"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Dozavimas</w:t>
      </w:r>
    </w:p>
    <w:p w14:paraId="64B66155"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3C0E76D" w14:textId="4AC36812"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 xml:space="preserve">Telmisartaną ir hidrochlorotiazidą reikia vartoti pacientams, kurių kraujospūdžio vien telmisartanas tinkamai nesureguliuoja. Prieš gydymą šiuo </w:t>
      </w:r>
      <w:r w:rsidR="00D01624" w:rsidRPr="00487ED5">
        <w:rPr>
          <w:rFonts w:ascii="Times New Roman" w:eastAsia="Meiryo" w:hAnsi="Times New Roman"/>
          <w:lang w:val="lt-LT"/>
        </w:rPr>
        <w:t>fiksuotų dozių deriniu</w:t>
      </w:r>
      <w:r w:rsidRPr="00487ED5">
        <w:rPr>
          <w:rFonts w:ascii="Times New Roman" w:eastAsia="Meiryo" w:hAnsi="Times New Roman"/>
          <w:lang w:val="lt-LT"/>
        </w:rPr>
        <w:t xml:space="preserve"> kiekvienos veikliosios medžiagos dozę rekomenduojama nustatyti atskirai. Jeigu kliniškai tinka, monoterapiją kompleksiniu preparatu galima keisti iš karto.</w:t>
      </w:r>
    </w:p>
    <w:p w14:paraId="5A7B0980"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3D286996" w14:textId="2F48B462" w:rsidR="002F0629" w:rsidRPr="00487ED5" w:rsidRDefault="002F0629" w:rsidP="00722A24">
      <w:pPr>
        <w:widowControl w:val="0"/>
        <w:tabs>
          <w:tab w:val="left" w:pos="680"/>
        </w:tabs>
        <w:autoSpaceDE w:val="0"/>
        <w:autoSpaceDN w:val="0"/>
        <w:adjustRightInd w:val="0"/>
        <w:spacing w:after="0" w:line="240" w:lineRule="auto"/>
        <w:ind w:left="675" w:right="59" w:hanging="675"/>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 xml:space="preserve">Pacientus, kurių kraujospūdžio tinkamai nesureguliavo Telmisartan Apotex 40 mg, galima gydyti </w:t>
      </w:r>
      <w:r w:rsidR="00784A7F" w:rsidRPr="00487ED5">
        <w:rPr>
          <w:rFonts w:ascii="Times New Roman" w:eastAsia="Meiryo" w:hAnsi="Times New Roman"/>
          <w:lang w:val="lt-LT"/>
        </w:rPr>
        <w:t xml:space="preserve">kartą per parą </w:t>
      </w:r>
      <w:r w:rsidRPr="00487ED5">
        <w:rPr>
          <w:rFonts w:ascii="Times New Roman" w:eastAsia="Meiryo" w:hAnsi="Times New Roman"/>
          <w:lang w:val="lt-LT"/>
        </w:rPr>
        <w:t>vartojamomis Telmisartan/Hydrochlorothiazide Apotex 40 mg/12,5 mg tabletėmis.</w:t>
      </w:r>
    </w:p>
    <w:p w14:paraId="52678385" w14:textId="77777777" w:rsidR="002F0629" w:rsidRPr="00487ED5" w:rsidRDefault="002F0629" w:rsidP="00722A24">
      <w:pPr>
        <w:widowControl w:val="0"/>
        <w:tabs>
          <w:tab w:val="left" w:pos="680"/>
        </w:tabs>
        <w:autoSpaceDE w:val="0"/>
        <w:autoSpaceDN w:val="0"/>
        <w:adjustRightInd w:val="0"/>
        <w:spacing w:after="0" w:line="240" w:lineRule="auto"/>
        <w:ind w:left="675" w:right="-20" w:hanging="675"/>
        <w:rPr>
          <w:rFonts w:ascii="Times New Roman" w:eastAsia="Meiryo" w:hAnsi="Times New Roman"/>
          <w:highlight w:val="lightGray"/>
          <w:lang w:val="lt-LT"/>
        </w:rPr>
      </w:pPr>
      <w:r w:rsidRPr="00487ED5">
        <w:rPr>
          <w:rFonts w:ascii="Times New Roman" w:eastAsia="Meiryo" w:hAnsi="Times New Roman"/>
          <w:highlight w:val="lightGray"/>
          <w:lang w:val="lt-LT"/>
        </w:rPr>
        <w:t>•</w:t>
      </w:r>
      <w:r w:rsidRPr="00487ED5">
        <w:rPr>
          <w:rFonts w:ascii="Times New Roman" w:eastAsia="Meiryo" w:hAnsi="Times New Roman"/>
          <w:highlight w:val="lightGray"/>
          <w:lang w:val="lt-LT"/>
        </w:rPr>
        <w:tab/>
        <w:t>Pacientus, kurių kraujospūdžio tinkamai nesureguliavo Telmisartan Apotex 80 mg, galima gydyti kartą per parą vartojamomis Telmisartan/Hydrochlorothiazide Apotex 80 mg/12,5 mg tabletėmis.</w:t>
      </w:r>
    </w:p>
    <w:p w14:paraId="682D71F6" w14:textId="71293C01" w:rsidR="002F0629" w:rsidRPr="00487ED5" w:rsidRDefault="002F0629" w:rsidP="002042F9">
      <w:pPr>
        <w:widowControl w:val="0"/>
        <w:tabs>
          <w:tab w:val="left" w:pos="680"/>
        </w:tabs>
        <w:autoSpaceDE w:val="0"/>
        <w:autoSpaceDN w:val="0"/>
        <w:adjustRightInd w:val="0"/>
        <w:spacing w:after="0" w:line="240" w:lineRule="auto"/>
        <w:ind w:left="709" w:right="-20" w:hanging="709"/>
        <w:rPr>
          <w:rFonts w:ascii="Times New Roman" w:eastAsia="Meiryo" w:hAnsi="Times New Roman"/>
          <w:lang w:val="lt-LT"/>
        </w:rPr>
      </w:pPr>
      <w:r w:rsidRPr="00487ED5">
        <w:rPr>
          <w:rFonts w:ascii="Times New Roman" w:eastAsia="Meiryo" w:hAnsi="Times New Roman"/>
          <w:highlight w:val="lightGray"/>
          <w:lang w:val="lt-LT"/>
        </w:rPr>
        <w:t>•</w:t>
      </w:r>
      <w:r w:rsidRPr="00487ED5">
        <w:rPr>
          <w:rFonts w:ascii="Times New Roman" w:eastAsia="Meiryo" w:hAnsi="Times New Roman"/>
          <w:highlight w:val="lightGray"/>
          <w:lang w:val="lt-LT"/>
        </w:rPr>
        <w:tab/>
        <w:t xml:space="preserve">Pacientus, kurių kraujospūdžio tinkamai nesureguliavo Telmisartan / Hydrochlorothiazide Apotex 80 mg/12,5 mg arba pacientai, </w:t>
      </w:r>
      <w:r w:rsidR="00D01624" w:rsidRPr="00487ED5">
        <w:rPr>
          <w:rFonts w:ascii="Times New Roman" w:eastAsia="Meiryo" w:hAnsi="Times New Roman"/>
          <w:highlight w:val="lightGray"/>
          <w:lang w:val="lt-LT"/>
        </w:rPr>
        <w:t>kurių kraujospūdį anksčiau stabilizavo atskirais vaistiniais preparatais kartu vartojami telmisartanas ir hidrochlorotiazidas</w:t>
      </w:r>
      <w:r w:rsidRPr="00487ED5">
        <w:rPr>
          <w:rFonts w:ascii="Times New Roman" w:eastAsia="Meiryo" w:hAnsi="Times New Roman"/>
          <w:highlight w:val="lightGray"/>
          <w:lang w:val="lt-LT"/>
        </w:rPr>
        <w:t xml:space="preserve">, galima gydyti </w:t>
      </w:r>
      <w:r w:rsidR="00784A7F" w:rsidRPr="00487ED5">
        <w:rPr>
          <w:rFonts w:ascii="Times New Roman" w:eastAsia="Meiryo" w:hAnsi="Times New Roman"/>
          <w:highlight w:val="lightGray"/>
          <w:lang w:val="lt-LT"/>
        </w:rPr>
        <w:t xml:space="preserve">kartą per parą vartojamomis </w:t>
      </w:r>
      <w:r w:rsidRPr="00487ED5">
        <w:rPr>
          <w:rFonts w:ascii="Times New Roman" w:eastAsia="Meiryo" w:hAnsi="Times New Roman"/>
          <w:highlight w:val="lightGray"/>
          <w:lang w:val="lt-LT"/>
        </w:rPr>
        <w:t>Telmisartan/Hydrochlorothiazide Apotex 80 mg/25 mg tabletėmis.</w:t>
      </w:r>
    </w:p>
    <w:p w14:paraId="3279D2BE"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06969DD7"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i/>
          <w:iCs/>
          <w:lang w:val="lt-LT"/>
        </w:rPr>
        <w:t>Specialios populiacijos</w:t>
      </w:r>
    </w:p>
    <w:p w14:paraId="5B31FA46"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75B3FF9" w14:textId="67CB67C9"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Pacientams, kurių inkstų funkcija sutrikusi</w:t>
      </w:r>
    </w:p>
    <w:p w14:paraId="72B2068D"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 xml:space="preserve">Gydymo metu rekomenduojama periodiškai tirti tokių ligonių inkstų funkciją (žr. 4.4 skyrių). </w:t>
      </w:r>
    </w:p>
    <w:p w14:paraId="32B239EC"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A64DF62" w14:textId="611BB545"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Pacientams, kurių kepenų funkcija sutrikusi</w:t>
      </w:r>
    </w:p>
    <w:p w14:paraId="0ADAABD7"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 xml:space="preserve">Pacientams, sergantiems lengvu arba vidutinio sunkumo kepenų funkcijos </w:t>
      </w:r>
      <w:r w:rsidR="003F6D69" w:rsidRPr="00487ED5">
        <w:rPr>
          <w:rFonts w:ascii="Times New Roman" w:eastAsia="Meiryo" w:hAnsi="Times New Roman"/>
          <w:lang w:val="lt-LT"/>
        </w:rPr>
        <w:t>sutrikimas</w:t>
      </w:r>
      <w:r w:rsidRPr="00487ED5">
        <w:rPr>
          <w:rFonts w:ascii="Times New Roman" w:eastAsia="Meiryo" w:hAnsi="Times New Roman"/>
          <w:lang w:val="lt-LT"/>
        </w:rPr>
        <w:t xml:space="preserve">, galima gerti ne daugiau kaip po vieną Telmisartan/Hydrochlorothiazide Apotex 40 mg/12,5 mg tabletę per parą. Jeigu yra sunkus kepenų funkcijos </w:t>
      </w:r>
      <w:r w:rsidR="003A5861" w:rsidRPr="00487ED5">
        <w:rPr>
          <w:rFonts w:ascii="Times New Roman" w:eastAsia="Meiryo" w:hAnsi="Times New Roman"/>
          <w:lang w:val="lt-LT"/>
        </w:rPr>
        <w:t>sutrikimas</w:t>
      </w:r>
      <w:r w:rsidRPr="00487ED5">
        <w:rPr>
          <w:rFonts w:ascii="Times New Roman" w:eastAsia="Meiryo" w:hAnsi="Times New Roman"/>
          <w:lang w:val="lt-LT"/>
        </w:rPr>
        <w:t>, Telmisartan/Hydrochlorothiazide Apotex tabletėmis gydyti negalima. Žmones, kurių kepenų funkcija sutrikusi, tiazidais reikia gydyti atsargiai (žr. 4.4 skyrių).</w:t>
      </w:r>
    </w:p>
    <w:p w14:paraId="01FF068A"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u w:val="single"/>
          <w:lang w:val="lt-LT"/>
        </w:rPr>
      </w:pPr>
    </w:p>
    <w:p w14:paraId="2FAA8EC9" w14:textId="22210E4A" w:rsidR="002F0629" w:rsidRPr="00487ED5" w:rsidRDefault="002F0629" w:rsidP="00785C7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Senyviems pacientams</w:t>
      </w:r>
    </w:p>
    <w:p w14:paraId="3D3486C5" w14:textId="77777777" w:rsidR="002F0629" w:rsidRPr="00487ED5" w:rsidRDefault="002F0629" w:rsidP="002012D2">
      <w:pPr>
        <w:widowControl w:val="0"/>
        <w:tabs>
          <w:tab w:val="left" w:pos="9072"/>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Dozės keisti nereikia.</w:t>
      </w:r>
    </w:p>
    <w:p w14:paraId="23230491"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1172EFB7"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Vaikų populiacija</w:t>
      </w:r>
    </w:p>
    <w:p w14:paraId="01630C70"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FE0C6B4" w14:textId="77777777" w:rsidR="002F0629" w:rsidRPr="00487ED5" w:rsidRDefault="002F0629" w:rsidP="00785C75">
      <w:pPr>
        <w:widowControl w:val="0"/>
        <w:autoSpaceDE w:val="0"/>
        <w:autoSpaceDN w:val="0"/>
        <w:adjustRightInd w:val="0"/>
        <w:spacing w:after="0" w:line="240" w:lineRule="auto"/>
        <w:ind w:right="711"/>
        <w:rPr>
          <w:rFonts w:ascii="Times New Roman" w:eastAsia="Meiryo" w:hAnsi="Times New Roman"/>
          <w:lang w:val="lt-LT"/>
        </w:rPr>
      </w:pPr>
      <w:r w:rsidRPr="00487ED5">
        <w:rPr>
          <w:rFonts w:ascii="Times New Roman" w:eastAsia="Meiryo" w:hAnsi="Times New Roman"/>
          <w:lang w:val="lt-LT"/>
        </w:rPr>
        <w:t>Telmisartan/Hydrochlorothiazide Apotex nerekomenduojama vartoti jaunesniems kaip 18 metų amžiaus vaikams, nes duomenų apie saugumą ir veiksmingumą nepakanka.</w:t>
      </w:r>
    </w:p>
    <w:p w14:paraId="7D33D30F"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834F2CA"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Vartojimo metodas</w:t>
      </w:r>
    </w:p>
    <w:p w14:paraId="32531177"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37D1D327"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Telmisartan/Hydrochlorothiazide Apotex tabletės skirtos vartoti per burną kartą per parą. Tabletę reikia nuryti valgio metu arba nevalgius, užgeriant skysčiu</w:t>
      </w:r>
    </w:p>
    <w:p w14:paraId="079E5F9B"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61C66804"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i/>
          <w:iCs/>
          <w:lang w:val="lt-LT"/>
        </w:rPr>
        <w:t>Atsargumo priemonės prieš ruošiant ar vartojant šį vaistinį preparatą</w:t>
      </w:r>
    </w:p>
    <w:p w14:paraId="13914FD3"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8B01A7C"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Kadangi Telmisartan/Hydrochlorothiazide Apotex tabletės higroskopiškos, jas reikia laikyti sandarioje lizdinėje plokštelėje. Iš lizdinės plokštelės tabletę reikia imti prieš pat vartojimą.</w:t>
      </w:r>
    </w:p>
    <w:p w14:paraId="26F4CFCE"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18D4D3A0"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b/>
          <w:bCs/>
          <w:lang w:val="lt-LT"/>
        </w:rPr>
      </w:pPr>
      <w:r w:rsidRPr="00487ED5">
        <w:rPr>
          <w:rFonts w:ascii="Times New Roman" w:eastAsia="Meiryo" w:hAnsi="Times New Roman"/>
          <w:b/>
          <w:bCs/>
          <w:lang w:val="lt-LT"/>
        </w:rPr>
        <w:t>4.3</w:t>
      </w:r>
      <w:r w:rsidRPr="00487ED5">
        <w:rPr>
          <w:rFonts w:ascii="Times New Roman" w:eastAsia="Meiryo" w:hAnsi="Times New Roman"/>
          <w:b/>
          <w:bCs/>
          <w:lang w:val="lt-LT"/>
        </w:rPr>
        <w:tab/>
        <w:t>Kontraindikacijos</w:t>
      </w:r>
    </w:p>
    <w:p w14:paraId="37C76709"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p>
    <w:p w14:paraId="77C889CD"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Padidėjęs jautrumas veikliajai arba bet kuriai 6.1 skyriuje nurodytai pagalbinei medžiagai.</w:t>
      </w:r>
    </w:p>
    <w:p w14:paraId="635B6CE4" w14:textId="77777777" w:rsidR="002F0629" w:rsidRPr="00487ED5" w:rsidRDefault="002F0629" w:rsidP="00785C7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Padidėjęs jautrumas sulfamidų dariniams (hidrochlorotiazidas yra sulfamidų darinys).</w:t>
      </w:r>
    </w:p>
    <w:p w14:paraId="456D4490" w14:textId="77777777" w:rsidR="002F0629" w:rsidRPr="00487ED5" w:rsidRDefault="002F0629" w:rsidP="006B323B">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Antras ir trečias nėštumo trimestrai (žr. 4.4 ir 4.6 skyrius).</w:t>
      </w:r>
    </w:p>
    <w:p w14:paraId="0BEC2B12" w14:textId="77777777" w:rsidR="002F0629" w:rsidRPr="00487ED5" w:rsidRDefault="002F0629" w:rsidP="003B7340">
      <w:pPr>
        <w:spacing w:after="0" w:line="240" w:lineRule="auto"/>
        <w:rPr>
          <w:rFonts w:ascii="Times New Roman" w:hAnsi="Times New Roman"/>
          <w:lang w:val="lt-LT"/>
        </w:rPr>
      </w:pPr>
      <w:r w:rsidRPr="00487ED5">
        <w:rPr>
          <w:rFonts w:ascii="Times New Roman" w:eastAsia="Meiryo" w:hAnsi="Times New Roman"/>
          <w:lang w:val="lt-LT"/>
        </w:rPr>
        <w:lastRenderedPageBreak/>
        <w:t>•</w:t>
      </w:r>
      <w:r w:rsidRPr="00487ED5">
        <w:rPr>
          <w:rFonts w:ascii="Times New Roman" w:eastAsia="Meiryo" w:hAnsi="Times New Roman"/>
          <w:lang w:val="lt-LT"/>
        </w:rPr>
        <w:tab/>
      </w:r>
      <w:r w:rsidRPr="00487ED5">
        <w:rPr>
          <w:rFonts w:ascii="Times New Roman" w:hAnsi="Times New Roman"/>
          <w:lang w:val="lt-LT"/>
        </w:rPr>
        <w:t>Tulžies stazė ir tulžies nutekėjimo sutrikimas</w:t>
      </w:r>
      <w:r w:rsidR="003F6D69" w:rsidRPr="00487ED5">
        <w:rPr>
          <w:rFonts w:ascii="Times New Roman" w:hAnsi="Times New Roman"/>
          <w:lang w:val="lt-LT"/>
        </w:rPr>
        <w:t xml:space="preserve"> dėl obstrukcijos</w:t>
      </w:r>
      <w:r w:rsidRPr="00487ED5">
        <w:rPr>
          <w:rFonts w:ascii="Times New Roman" w:hAnsi="Times New Roman"/>
          <w:lang w:val="lt-LT"/>
        </w:rPr>
        <w:t>.</w:t>
      </w:r>
    </w:p>
    <w:p w14:paraId="7E3D1472" w14:textId="77777777" w:rsidR="002F0629" w:rsidRPr="00487ED5" w:rsidRDefault="002F0629" w:rsidP="003B7340">
      <w:pPr>
        <w:spacing w:after="0" w:line="240" w:lineRule="auto"/>
        <w:rPr>
          <w:rFonts w:ascii="Times New Roman" w:hAnsi="Times New Roman"/>
          <w:lang w:val="lt-LT"/>
        </w:rPr>
      </w:pPr>
      <w:r w:rsidRPr="00487ED5">
        <w:rPr>
          <w:rFonts w:ascii="Times New Roman" w:hAnsi="Times New Roman"/>
          <w:lang w:val="lt-LT"/>
        </w:rPr>
        <w:t>•</w:t>
      </w:r>
      <w:r w:rsidRPr="00487ED5">
        <w:rPr>
          <w:rFonts w:ascii="Times New Roman" w:hAnsi="Times New Roman"/>
          <w:lang w:val="lt-LT"/>
        </w:rPr>
        <w:tab/>
        <w:t>Sunkus kepenų funkcijos sutrikimas.</w:t>
      </w:r>
    </w:p>
    <w:p w14:paraId="0846617D" w14:textId="77777777" w:rsidR="002F0629" w:rsidRPr="00487ED5" w:rsidRDefault="002F0629" w:rsidP="003B7340">
      <w:pPr>
        <w:spacing w:after="0" w:line="240" w:lineRule="auto"/>
        <w:rPr>
          <w:rFonts w:ascii="Times New Roman" w:hAnsi="Times New Roman"/>
          <w:lang w:val="lt-LT"/>
        </w:rPr>
      </w:pPr>
      <w:r w:rsidRPr="00487ED5">
        <w:rPr>
          <w:rFonts w:ascii="Times New Roman" w:hAnsi="Times New Roman"/>
          <w:lang w:val="lt-LT"/>
        </w:rPr>
        <w:t>•</w:t>
      </w:r>
      <w:r w:rsidRPr="00487ED5">
        <w:rPr>
          <w:rFonts w:ascii="Times New Roman" w:hAnsi="Times New Roman"/>
          <w:lang w:val="lt-LT"/>
        </w:rPr>
        <w:tab/>
        <w:t xml:space="preserve">Sunkus inkstų funkcijos </w:t>
      </w:r>
      <w:r w:rsidR="003F6D69" w:rsidRPr="00487ED5">
        <w:rPr>
          <w:rFonts w:ascii="Times New Roman" w:hAnsi="Times New Roman"/>
          <w:lang w:val="lt-LT"/>
        </w:rPr>
        <w:t xml:space="preserve">sutrikimas </w:t>
      </w:r>
      <w:r w:rsidRPr="00487ED5">
        <w:rPr>
          <w:rFonts w:ascii="Times New Roman" w:hAnsi="Times New Roman"/>
          <w:lang w:val="lt-LT"/>
        </w:rPr>
        <w:t>(kreatinino klirensas yra &lt; 30 ml/min.).</w:t>
      </w:r>
    </w:p>
    <w:p w14:paraId="0F16A67F" w14:textId="77777777" w:rsidR="002F0629" w:rsidRPr="00487ED5" w:rsidRDefault="002F0629" w:rsidP="003B7340">
      <w:pPr>
        <w:spacing w:after="0" w:line="240" w:lineRule="auto"/>
        <w:rPr>
          <w:rFonts w:ascii="Times New Roman" w:hAnsi="Times New Roman"/>
          <w:lang w:val="lt-LT"/>
        </w:rPr>
      </w:pPr>
      <w:r w:rsidRPr="00487ED5">
        <w:rPr>
          <w:rFonts w:ascii="Times New Roman" w:hAnsi="Times New Roman"/>
          <w:lang w:val="lt-LT"/>
        </w:rPr>
        <w:t>•</w:t>
      </w:r>
      <w:r w:rsidRPr="00487ED5">
        <w:rPr>
          <w:rFonts w:ascii="Times New Roman" w:hAnsi="Times New Roman"/>
          <w:lang w:val="lt-LT"/>
        </w:rPr>
        <w:tab/>
      </w:r>
      <w:r w:rsidR="00D01624" w:rsidRPr="00487ED5">
        <w:rPr>
          <w:rFonts w:ascii="Times New Roman" w:hAnsi="Times New Roman"/>
          <w:lang w:val="lt-LT"/>
        </w:rPr>
        <w:t xml:space="preserve">Refrakterinė </w:t>
      </w:r>
      <w:r w:rsidRPr="00487ED5">
        <w:rPr>
          <w:rFonts w:ascii="Times New Roman" w:hAnsi="Times New Roman"/>
          <w:lang w:val="lt-LT"/>
        </w:rPr>
        <w:t>hipokalemija, hiperkalcemija.</w:t>
      </w:r>
    </w:p>
    <w:p w14:paraId="668DF0EA" w14:textId="22A199A2" w:rsidR="00C14D1A" w:rsidRPr="00487ED5" w:rsidRDefault="00C14D1A" w:rsidP="000B470E">
      <w:pPr>
        <w:spacing w:after="0" w:line="240" w:lineRule="auto"/>
        <w:ind w:left="720" w:hanging="720"/>
        <w:rPr>
          <w:rFonts w:ascii="Times New Roman" w:hAnsi="Times New Roman"/>
          <w:lang w:val="lt-LT"/>
        </w:rPr>
      </w:pPr>
      <w:r w:rsidRPr="00487ED5">
        <w:rPr>
          <w:rFonts w:ascii="Times New Roman" w:hAnsi="Times New Roman"/>
          <w:lang w:val="lt-LT"/>
        </w:rPr>
        <w:t>•</w:t>
      </w:r>
      <w:r w:rsidRPr="00487ED5">
        <w:rPr>
          <w:rFonts w:ascii="Times New Roman" w:hAnsi="Times New Roman"/>
          <w:lang w:val="lt-LT"/>
        </w:rPr>
        <w:tab/>
        <w:t>Pacientams, kurie serga cukriniu diabetu arba kurių inkstų funkcija sutrikusi (GFG &lt; 60 ml/min/1,73 m</w:t>
      </w:r>
      <w:r w:rsidRPr="00487ED5">
        <w:rPr>
          <w:rFonts w:ascii="Times New Roman" w:hAnsi="Times New Roman"/>
          <w:vertAlign w:val="superscript"/>
          <w:lang w:val="lt-LT"/>
        </w:rPr>
        <w:t>2</w:t>
      </w:r>
      <w:r w:rsidRPr="00487ED5">
        <w:rPr>
          <w:rFonts w:ascii="Times New Roman" w:hAnsi="Times New Roman"/>
          <w:lang w:val="lt-LT"/>
        </w:rPr>
        <w:t xml:space="preserve">), </w:t>
      </w:r>
      <w:r w:rsidRPr="00487ED5">
        <w:rPr>
          <w:rFonts w:ascii="Times New Roman" w:eastAsia="Meiryo" w:hAnsi="Times New Roman"/>
          <w:lang w:val="lt-LT"/>
        </w:rPr>
        <w:t>Telmisartan/Hydrochlorothiazide Apotex</w:t>
      </w:r>
      <w:r w:rsidRPr="00487ED5">
        <w:rPr>
          <w:rFonts w:ascii="Times New Roman" w:hAnsi="Times New Roman"/>
          <w:lang w:val="lt-LT"/>
        </w:rPr>
        <w:t xml:space="preserve"> negalima vartoti kartu su preparatais, kurių sudėtyje yra aliskireno (žr. 4.5 ir 5.1 skyrius).</w:t>
      </w:r>
    </w:p>
    <w:p w14:paraId="72FDFE72"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151750FB"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4.4</w:t>
      </w:r>
      <w:r w:rsidRPr="00487ED5">
        <w:rPr>
          <w:rFonts w:ascii="Times New Roman" w:eastAsia="Meiryo" w:hAnsi="Times New Roman"/>
          <w:b/>
          <w:bCs/>
          <w:lang w:val="lt-LT"/>
        </w:rPr>
        <w:tab/>
        <w:t>Specialūs įspėjimai ir atsargumo priemonės</w:t>
      </w:r>
    </w:p>
    <w:p w14:paraId="3A8A6083"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69A54553"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Nėštumas</w:t>
      </w:r>
    </w:p>
    <w:p w14:paraId="046162CA"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717867F"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Nėščių moterų pradėti gydyti angiotenzino II receptorių blokatoriais negalima. Išskyrus atvejus, kai tolesnis gydymas angiotenzino II receptorių blokatoriais yra būtinas, pastoti planuojančioms moterims juos reikia keisti kitokiais antihipertenziniais vaistiniais preparatais, kurių vartojimo saugumas nėštumo metu ištirtas. Nustačius nėštumą, angiotenzino II receptorių blokatorių vartojimą būtina nedelsiant nutraukti ir, jei reikia, skirti kitokį tinkamą gydymą (žr. 4.3 ir 4.6 skyrius).</w:t>
      </w:r>
    </w:p>
    <w:p w14:paraId="4C8F88EF"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398507A6" w14:textId="77777777" w:rsidR="002F0629" w:rsidRPr="00487ED5" w:rsidRDefault="002F0629" w:rsidP="006B323B">
      <w:pPr>
        <w:widowControl w:val="0"/>
        <w:autoSpaceDE w:val="0"/>
        <w:autoSpaceDN w:val="0"/>
        <w:adjustRightInd w:val="0"/>
        <w:spacing w:after="0" w:line="240" w:lineRule="auto"/>
        <w:ind w:right="420"/>
        <w:rPr>
          <w:rFonts w:ascii="Times New Roman" w:eastAsia="Meiryo" w:hAnsi="Times New Roman"/>
          <w:lang w:val="lt-LT"/>
        </w:rPr>
      </w:pPr>
      <w:r w:rsidRPr="00487ED5">
        <w:rPr>
          <w:rFonts w:ascii="Times New Roman" w:eastAsia="Meiryo" w:hAnsi="Times New Roman"/>
          <w:u w:val="single"/>
          <w:lang w:val="lt-LT"/>
        </w:rPr>
        <w:t>Kepenų funkcijos sutrikimas</w:t>
      </w:r>
      <w:r w:rsidRPr="00487ED5">
        <w:rPr>
          <w:rFonts w:ascii="Times New Roman" w:eastAsia="Meiryo" w:hAnsi="Times New Roman"/>
          <w:lang w:val="lt-LT"/>
        </w:rPr>
        <w:t>.</w:t>
      </w:r>
      <w:r w:rsidRPr="00487ED5" w:rsidDel="00EC2978">
        <w:rPr>
          <w:rFonts w:ascii="Times New Roman" w:eastAsia="Meiryo" w:hAnsi="Times New Roman"/>
          <w:lang w:val="lt-LT"/>
        </w:rPr>
        <w:t xml:space="preserve"> </w:t>
      </w:r>
      <w:r w:rsidRPr="00487ED5">
        <w:rPr>
          <w:rFonts w:ascii="Times New Roman" w:eastAsia="Meiryo" w:hAnsi="Times New Roman"/>
          <w:lang w:val="lt-LT"/>
        </w:rPr>
        <w:t>Pacientams, kuriems yra tulžies stazė, tulžies nutekėjimo sutrikimas dėl obstrukcijos arba sunkus kepenų nepakankamumas, Telmisartan/Hydrochlorothiazide Apotex tablečių vartoti negalima, kadangi telmisartanas iš organizmo pašalinamas daugiausiai su tulžimi (žr. 4.3 skyrių). Manoma, jog tokių ligonių organizme vaisto klirensas kepenyse gali būti mažesnis.</w:t>
      </w:r>
    </w:p>
    <w:p w14:paraId="3F834871"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A7EE86D" w14:textId="77777777" w:rsidR="002F0629" w:rsidRPr="00487ED5" w:rsidRDefault="002F0629" w:rsidP="00A87ED9">
      <w:pPr>
        <w:widowControl w:val="0"/>
        <w:autoSpaceDE w:val="0"/>
        <w:autoSpaceDN w:val="0"/>
        <w:adjustRightInd w:val="0"/>
        <w:spacing w:after="0" w:line="240" w:lineRule="auto"/>
        <w:ind w:right="226"/>
        <w:rPr>
          <w:rFonts w:ascii="Times New Roman" w:eastAsia="Meiryo" w:hAnsi="Times New Roman"/>
          <w:lang w:val="lt-LT"/>
        </w:rPr>
      </w:pPr>
      <w:r w:rsidRPr="00487ED5">
        <w:rPr>
          <w:rFonts w:ascii="Times New Roman" w:eastAsia="Meiryo" w:hAnsi="Times New Roman"/>
          <w:lang w:val="lt-LT"/>
        </w:rPr>
        <w:t>Be to, atsargiai vaistiniu preparatu reikia gydyti pacientus, kurių kepenų funkcija sutrikusi arba kurie serga progresuojančia kepenų liga, kadangi net nedidelis skysčių ar elektrolitų pusiausvyros pokytis gali skatinti kepenų komos pasireiškimą. Ligonių, kurių kepenų funkcija sutrikusi, gydymo Telmisartan/Hydrochlorothiazide Apotex tabletėmis patirties nėra.</w:t>
      </w:r>
    </w:p>
    <w:p w14:paraId="61A75B1D"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6C5F463E"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Renovaskulinė hipertenzija</w:t>
      </w:r>
      <w:r w:rsidRPr="00487ED5">
        <w:rPr>
          <w:rFonts w:ascii="Times New Roman" w:eastAsia="Meiryo" w:hAnsi="Times New Roman"/>
          <w:lang w:val="lt-LT"/>
        </w:rPr>
        <w:t>.</w:t>
      </w:r>
      <w:r w:rsidRPr="00487ED5" w:rsidDel="00EC2978">
        <w:rPr>
          <w:rFonts w:ascii="Times New Roman" w:eastAsia="Meiryo" w:hAnsi="Times New Roman"/>
          <w:lang w:val="lt-LT"/>
        </w:rPr>
        <w:t xml:space="preserve"> </w:t>
      </w:r>
      <w:r w:rsidRPr="00487ED5">
        <w:rPr>
          <w:rFonts w:ascii="Times New Roman" w:eastAsia="Meiryo" w:hAnsi="Times New Roman"/>
          <w:lang w:val="lt-LT"/>
        </w:rPr>
        <w:t>Renino, angiotenzino ir aldosterono sistemą veikiančių preparatų vartojantiems ligoniams, kurių abiejų inkstų (arba vieno, jei funkciojuoja tik vienas inkstas) arterijos susiaurėjusios, yra didesnė sunkios hipotenzijos ir inkstų nepakankamumo pasireiškimo rizika.</w:t>
      </w:r>
    </w:p>
    <w:p w14:paraId="1E16A925"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u w:val="single"/>
          <w:lang w:val="lt-LT"/>
        </w:rPr>
      </w:pPr>
    </w:p>
    <w:p w14:paraId="6663A437" w14:textId="77777777" w:rsidR="002F0629" w:rsidRPr="00487ED5" w:rsidRDefault="002F0629" w:rsidP="003F609B">
      <w:pPr>
        <w:widowControl w:val="0"/>
        <w:autoSpaceDE w:val="0"/>
        <w:autoSpaceDN w:val="0"/>
        <w:adjustRightInd w:val="0"/>
        <w:spacing w:after="0" w:line="240" w:lineRule="auto"/>
        <w:ind w:right="415"/>
        <w:rPr>
          <w:rFonts w:ascii="Times New Roman" w:eastAsia="Meiryo" w:hAnsi="Times New Roman"/>
          <w:lang w:val="lt-LT"/>
        </w:rPr>
      </w:pPr>
      <w:r w:rsidRPr="00487ED5">
        <w:rPr>
          <w:rFonts w:ascii="Times New Roman" w:eastAsia="Meiryo" w:hAnsi="Times New Roman"/>
          <w:u w:val="single"/>
          <w:lang w:val="lt-LT"/>
        </w:rPr>
        <w:t>Inkstų funkcijos sutrikimas, persodintas inkstas</w:t>
      </w:r>
      <w:r w:rsidRPr="00487ED5">
        <w:rPr>
          <w:rFonts w:ascii="Times New Roman" w:eastAsia="Meiryo" w:hAnsi="Times New Roman"/>
          <w:lang w:val="lt-LT"/>
        </w:rPr>
        <w:t>.</w:t>
      </w:r>
      <w:r w:rsidRPr="00487ED5" w:rsidDel="00EC2978">
        <w:rPr>
          <w:rFonts w:ascii="Times New Roman" w:eastAsia="Meiryo" w:hAnsi="Times New Roman"/>
          <w:lang w:val="lt-LT"/>
        </w:rPr>
        <w:t xml:space="preserve"> </w:t>
      </w:r>
      <w:r w:rsidRPr="00487ED5">
        <w:rPr>
          <w:rFonts w:ascii="Times New Roman" w:hAnsi="Times New Roman"/>
          <w:lang w:val="lt-LT"/>
        </w:rPr>
        <w:t xml:space="preserve">Sunkiu inkstų nepakankamumu (kreatinino klirensas yra &lt; 30 ml/min.) sergančių ligonių Telmisartan/Hydrochlorothiazide Apotex tabletėmis gydyti negalima (žr. 4.3 skyrių). pacientai, kuriems neseniai persodintas inkstas, jomis negydyti. Kadangi lengvu ar vidutinio sunkumo inkstų funkcijos </w:t>
      </w:r>
      <w:r w:rsidR="003F6D69" w:rsidRPr="00487ED5">
        <w:rPr>
          <w:rFonts w:ascii="Times New Roman" w:hAnsi="Times New Roman"/>
          <w:lang w:val="lt-LT"/>
        </w:rPr>
        <w:t xml:space="preserve">sutrikimu </w:t>
      </w:r>
      <w:r w:rsidRPr="00487ED5">
        <w:rPr>
          <w:rFonts w:ascii="Times New Roman" w:hAnsi="Times New Roman"/>
          <w:lang w:val="lt-LT"/>
        </w:rPr>
        <w:t>sergančių žmonių gydymo šiuo vaistiniu preparatu patirtis yra nedidelė, todėl gydymo metu rekomenduojama periodiškai nustatinėti kalio, kreatinino ir šlapimo rūgšties kiekį kraujo serume. Jeigu inkstų funkcija sutrikusi, gali pasireikšti tiazidinių diuretikų sukeliama azotemija.</w:t>
      </w:r>
    </w:p>
    <w:p w14:paraId="179FBF87"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668366F2" w14:textId="77777777" w:rsidR="002F0629" w:rsidRPr="00487ED5" w:rsidRDefault="002F0629" w:rsidP="00617550">
      <w:pPr>
        <w:widowControl w:val="0"/>
        <w:autoSpaceDE w:val="0"/>
        <w:autoSpaceDN w:val="0"/>
        <w:adjustRightInd w:val="0"/>
        <w:spacing w:after="0" w:line="240" w:lineRule="auto"/>
        <w:ind w:right="243"/>
        <w:rPr>
          <w:rFonts w:ascii="Times New Roman" w:eastAsia="Meiryo" w:hAnsi="Times New Roman"/>
          <w:lang w:val="lt-LT"/>
        </w:rPr>
      </w:pPr>
      <w:r w:rsidRPr="00487ED5">
        <w:rPr>
          <w:rFonts w:ascii="Times New Roman" w:eastAsia="Meiryo" w:hAnsi="Times New Roman"/>
          <w:u w:val="single"/>
          <w:lang w:val="lt-LT"/>
        </w:rPr>
        <w:t>Intravaskulinė hipovolemija</w:t>
      </w:r>
      <w:r w:rsidRPr="00487ED5">
        <w:rPr>
          <w:rFonts w:ascii="Times New Roman" w:eastAsia="Meiryo" w:hAnsi="Times New Roman"/>
          <w:lang w:val="lt-LT"/>
        </w:rPr>
        <w:t>.</w:t>
      </w:r>
      <w:r w:rsidRPr="00487ED5" w:rsidDel="00EC2978">
        <w:rPr>
          <w:rFonts w:ascii="Times New Roman" w:eastAsia="Meiryo" w:hAnsi="Times New Roman"/>
          <w:lang w:val="lt-LT"/>
        </w:rPr>
        <w:t xml:space="preserve"> </w:t>
      </w:r>
      <w:r w:rsidRPr="00487ED5">
        <w:rPr>
          <w:rFonts w:ascii="Times New Roman" w:eastAsia="Meiryo" w:hAnsi="Times New Roman"/>
          <w:lang w:val="lt-LT"/>
        </w:rPr>
        <w:t>Pradėjus Telmisartan/Hydrochlorothiazide Apotex tablečių vartoti, ypač išgėrus pirmą dozę, pacientams, kurių organizme dėl didelių diuretikų dozių vartojimo, vėmimo, viduriavimo ar gydymo dieta, kurioje yra mažai druskos, trūksta skysčių ir (arba) natrio, gali pasireikšti simptominė hipotenzija. Vadinasi, Prieš gydymą šiuo vaistiniu preparatu reikia koreguoti minėtas būkles ir normalizuoti natrio bei skysčių kiekį organizme.</w:t>
      </w:r>
    </w:p>
    <w:p w14:paraId="5A114800"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64040C07" w14:textId="16597414"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 xml:space="preserve">Dviguba renino, angiotenzino ir aldosterono sistemos </w:t>
      </w:r>
      <w:r w:rsidR="00A51B68" w:rsidRPr="00487ED5">
        <w:rPr>
          <w:rFonts w:ascii="Times New Roman" w:eastAsia="Meiryo" w:hAnsi="Times New Roman"/>
          <w:u w:val="single"/>
          <w:lang w:val="lt-LT"/>
        </w:rPr>
        <w:t xml:space="preserve">(RAAS) </w:t>
      </w:r>
      <w:r w:rsidRPr="00487ED5">
        <w:rPr>
          <w:rFonts w:ascii="Times New Roman" w:eastAsia="Meiryo" w:hAnsi="Times New Roman"/>
          <w:u w:val="single"/>
          <w:lang w:val="lt-LT"/>
        </w:rPr>
        <w:t>blokada</w:t>
      </w:r>
      <w:r w:rsidRPr="00487ED5">
        <w:rPr>
          <w:rFonts w:ascii="Times New Roman" w:eastAsia="Meiryo" w:hAnsi="Times New Roman"/>
          <w:lang w:val="lt-LT"/>
        </w:rPr>
        <w:t>.</w:t>
      </w:r>
      <w:r w:rsidRPr="00487ED5" w:rsidDel="00EC2978">
        <w:rPr>
          <w:rFonts w:ascii="Times New Roman" w:eastAsia="Meiryo" w:hAnsi="Times New Roman"/>
          <w:lang w:val="lt-LT"/>
        </w:rPr>
        <w:t xml:space="preserve"> </w:t>
      </w:r>
    </w:p>
    <w:p w14:paraId="23ED5456" w14:textId="77777777" w:rsidR="00C14D1A" w:rsidRPr="00487ED5" w:rsidRDefault="00C14D1A" w:rsidP="00C14D1A">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62C931CB" w14:textId="77777777" w:rsidR="00C14D1A" w:rsidRPr="00487ED5" w:rsidRDefault="00C14D1A" w:rsidP="00C14D1A">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Vis dėlto, jei dvigubas nuslopinimas laikomas absoliučiai būtinu, šis gydymas turi būti atliekamas tik prižiūrint specialistams ir dažnai bei atidžiai tiriant inkstų funkciją, elektrolitų koncentracijas bei kraujospūdį.</w:t>
      </w:r>
    </w:p>
    <w:p w14:paraId="1CC1E0F0" w14:textId="5B882EAF" w:rsidR="00C14D1A" w:rsidRPr="00487ED5" w:rsidRDefault="00C14D1A" w:rsidP="00C14D1A">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Pacientams, sergantiems diabetine nefropatija, negalima kartu vartoti AKF inhibitorių ir angiotenzino II receptorių blokatorių.</w:t>
      </w:r>
    </w:p>
    <w:p w14:paraId="0A4E5531"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A26FACF" w14:textId="77777777" w:rsidR="002F0629" w:rsidRPr="00487ED5" w:rsidRDefault="002F0629" w:rsidP="005C1E85">
      <w:pPr>
        <w:widowControl w:val="0"/>
        <w:autoSpaceDE w:val="0"/>
        <w:autoSpaceDN w:val="0"/>
        <w:adjustRightInd w:val="0"/>
        <w:spacing w:after="0" w:line="240" w:lineRule="auto"/>
        <w:ind w:right="470"/>
        <w:rPr>
          <w:rFonts w:ascii="Times New Roman" w:eastAsia="Meiryo" w:hAnsi="Times New Roman"/>
          <w:lang w:val="lt-LT"/>
        </w:rPr>
      </w:pPr>
      <w:r w:rsidRPr="00487ED5">
        <w:rPr>
          <w:rFonts w:ascii="Times New Roman" w:eastAsia="Meiryo" w:hAnsi="Times New Roman"/>
          <w:u w:val="single"/>
          <w:lang w:val="lt-LT"/>
        </w:rPr>
        <w:t>Kitokia būklė, kurios metu stimuliuojama renino, angiotenzino ir aldosterono sistema</w:t>
      </w:r>
      <w:r w:rsidRPr="00487ED5">
        <w:rPr>
          <w:rFonts w:ascii="Times New Roman" w:eastAsia="Meiryo" w:hAnsi="Times New Roman"/>
          <w:lang w:val="lt-LT"/>
        </w:rPr>
        <w:t>.</w:t>
      </w:r>
      <w:r w:rsidRPr="00487ED5" w:rsidDel="00EC2978">
        <w:rPr>
          <w:rFonts w:ascii="Times New Roman" w:eastAsia="Meiryo" w:hAnsi="Times New Roman"/>
          <w:lang w:val="lt-LT"/>
        </w:rPr>
        <w:t xml:space="preserve"> </w:t>
      </w:r>
      <w:r w:rsidRPr="00487ED5">
        <w:rPr>
          <w:rFonts w:ascii="Times New Roman" w:eastAsia="Meiryo" w:hAnsi="Times New Roman"/>
          <w:lang w:val="lt-LT"/>
        </w:rPr>
        <w:t>Gydant renino, angiotenzino ir aldosterono sistemą slopinančiais preparatais pacientus, kurių kraujagyslių lygiųjų raumenų tonusas ir inkstų funkcija daugiausiai priklauso nuo šios sistemos tonuso, pvz., sergančius sunkiu staziniu širdies nepakankamumu arba inkstų liga, įskaitant arterijų susiaurėjimą, pasireikšdavo staigi hipotenzija, hiperazotemija, oligurija, retais atvejais − ūminis inkstų nepakankamumas (žr. 4.8 skyrių).</w:t>
      </w:r>
    </w:p>
    <w:p w14:paraId="4470D860"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3829BA69" w14:textId="77777777" w:rsidR="002F0629" w:rsidRPr="00487ED5" w:rsidRDefault="002F0629" w:rsidP="00120846">
      <w:pPr>
        <w:widowControl w:val="0"/>
        <w:autoSpaceDE w:val="0"/>
        <w:autoSpaceDN w:val="0"/>
        <w:adjustRightInd w:val="0"/>
        <w:spacing w:after="0" w:line="240" w:lineRule="auto"/>
        <w:ind w:right="70"/>
        <w:rPr>
          <w:rFonts w:ascii="Times New Roman" w:eastAsia="Meiryo" w:hAnsi="Times New Roman"/>
          <w:lang w:val="lt-LT"/>
        </w:rPr>
      </w:pPr>
      <w:r w:rsidRPr="00487ED5">
        <w:rPr>
          <w:rFonts w:ascii="Times New Roman" w:eastAsia="Meiryo" w:hAnsi="Times New Roman"/>
          <w:u w:val="single"/>
          <w:lang w:val="lt-LT"/>
        </w:rPr>
        <w:t>Pirminis aldosteronizmas</w:t>
      </w:r>
      <w:r w:rsidRPr="00487ED5">
        <w:rPr>
          <w:rFonts w:ascii="Times New Roman" w:eastAsia="Meiryo" w:hAnsi="Times New Roman"/>
          <w:lang w:val="lt-LT"/>
        </w:rPr>
        <w:t>. Ligoniams, kuriems yra pirminis aldosteronizmas, renino, angiotenzino ir aldosterono sistemą veikiantys vaistiniai preparatai antihipertenzinio poveikio paprastai nesukelia, todėl Telmisartan/Hydrochlorothiazide Apotex tabletėmis jų gydyti nepatariama.</w:t>
      </w:r>
    </w:p>
    <w:p w14:paraId="33E11853"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5D6EFB3F" w14:textId="77777777" w:rsidR="002F0629" w:rsidRPr="00487ED5" w:rsidRDefault="002F0629" w:rsidP="00165F15">
      <w:pPr>
        <w:widowControl w:val="0"/>
        <w:autoSpaceDE w:val="0"/>
        <w:autoSpaceDN w:val="0"/>
        <w:adjustRightInd w:val="0"/>
        <w:spacing w:after="0" w:line="240" w:lineRule="auto"/>
        <w:ind w:right="79"/>
        <w:rPr>
          <w:rFonts w:ascii="Times New Roman" w:eastAsia="Meiryo" w:hAnsi="Times New Roman"/>
          <w:lang w:val="lt-LT"/>
        </w:rPr>
      </w:pPr>
      <w:r w:rsidRPr="00487ED5">
        <w:rPr>
          <w:rFonts w:ascii="Times New Roman" w:eastAsia="Meiryo" w:hAnsi="Times New Roman"/>
          <w:u w:val="single"/>
          <w:lang w:val="lt-LT"/>
        </w:rPr>
        <w:t>Aortos arba mitralinio vožtuvo stenozė, obstrukcinė hipertrofinė kardiomiopatija</w:t>
      </w:r>
      <w:r w:rsidRPr="00487ED5">
        <w:rPr>
          <w:rFonts w:ascii="Times New Roman" w:eastAsia="Meiryo" w:hAnsi="Times New Roman"/>
          <w:lang w:val="lt-LT"/>
        </w:rPr>
        <w:t>. Pacientus, kuriems yra aortos ar mitralinio  vožtuvo stenozė arba obstrukcinė hipertrofinė kardiomiopatija, Telmisartan/Hydrochlorothiazide Apotex tabletėmis, kaip ir kitokiais kraujagysles plečiančiais preparatais, reikia gydyti itin atsargiai.</w:t>
      </w:r>
    </w:p>
    <w:p w14:paraId="05A98A97"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54366925" w14:textId="23E1CE9C"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Poveikis medžiagų apykaitai ir endokrininei sistemai</w:t>
      </w:r>
      <w:r w:rsidRPr="00487ED5">
        <w:rPr>
          <w:rFonts w:ascii="Times New Roman" w:eastAsia="Meiryo" w:hAnsi="Times New Roman"/>
          <w:lang w:val="lt-LT"/>
        </w:rPr>
        <w:t>. Gydymas tiazidais gali sutrikdyti gliukozės toleravimą, o cukriniu diabetu sergantiems pacientams, kurie gydomi insulinu arba kitais antidiabetiniais preparatais ir telmisartanu, gali pasireikšti hipoglikemija. Todėl, tokiems pacientams reikia matuoti gliukozės kiekį kraujyje. Prireikus gali reikėti keisti insulino arba kitokių antidiabetinių preparatų dozę. Vartojant tiazidų, gali taip pat  pasireikšti latentinis cukrinis diabetas.</w:t>
      </w:r>
    </w:p>
    <w:p w14:paraId="466C8350"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BF669DB" w14:textId="77777777" w:rsidR="002F0629" w:rsidRPr="00487ED5" w:rsidRDefault="002F0629" w:rsidP="00165F15">
      <w:pPr>
        <w:widowControl w:val="0"/>
        <w:autoSpaceDE w:val="0"/>
        <w:autoSpaceDN w:val="0"/>
        <w:adjustRightInd w:val="0"/>
        <w:spacing w:after="0" w:line="240" w:lineRule="auto"/>
        <w:ind w:right="306"/>
        <w:rPr>
          <w:rFonts w:ascii="Times New Roman" w:eastAsia="Meiryo" w:hAnsi="Times New Roman"/>
          <w:lang w:val="lt-LT"/>
        </w:rPr>
      </w:pPr>
      <w:r w:rsidRPr="00487ED5">
        <w:rPr>
          <w:rFonts w:ascii="Times New Roman" w:eastAsia="Meiryo" w:hAnsi="Times New Roman"/>
          <w:lang w:val="lt-LT"/>
        </w:rPr>
        <w:t>Su tiazidinių diuretikų vartojimu siejamas cholesterolio bei trigliceridų kiekio padidėjimas kraujyje, tačiau Telmisartan/Hydrochlorothiazide Apotex tabletėse esanti hidrochlorotiazido dozė, t. y. 12,5 mg, tokio poveikio arba visai nesukelia, arba jis būna silpnas. Kai kuriems žmonėms tiazidai gali sukelti hiperurikemiją, skatinti podagros pasireiškimą.</w:t>
      </w:r>
    </w:p>
    <w:p w14:paraId="4747CF93"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u w:val="single"/>
          <w:lang w:val="lt-LT"/>
        </w:rPr>
      </w:pPr>
    </w:p>
    <w:p w14:paraId="28F30C27" w14:textId="77777777" w:rsidR="002F0629" w:rsidRPr="00487ED5" w:rsidRDefault="002F0629" w:rsidP="00295C83">
      <w:pPr>
        <w:widowControl w:val="0"/>
        <w:autoSpaceDE w:val="0"/>
        <w:autoSpaceDN w:val="0"/>
        <w:adjustRightInd w:val="0"/>
        <w:spacing w:after="0" w:line="240" w:lineRule="auto"/>
        <w:ind w:right="737"/>
        <w:rPr>
          <w:rFonts w:ascii="Times New Roman" w:eastAsia="Meiryo" w:hAnsi="Times New Roman"/>
          <w:lang w:val="lt-LT"/>
        </w:rPr>
      </w:pPr>
      <w:r w:rsidRPr="00487ED5">
        <w:rPr>
          <w:rFonts w:ascii="Times New Roman" w:eastAsia="Meiryo" w:hAnsi="Times New Roman"/>
          <w:u w:val="single"/>
          <w:lang w:val="lt-LT"/>
        </w:rPr>
        <w:t>Elektrolitų pusiausvyros sutrikimas</w:t>
      </w:r>
      <w:r w:rsidRPr="00487ED5">
        <w:rPr>
          <w:rFonts w:ascii="Times New Roman" w:eastAsia="Meiryo" w:hAnsi="Times New Roman"/>
          <w:lang w:val="lt-LT"/>
        </w:rPr>
        <w:t>. Gydant diuretikais, periodiškai (tinkamais intervalais) reikia nustatinėti elektrolitų kiekį kraujo serume.</w:t>
      </w:r>
    </w:p>
    <w:p w14:paraId="0F25EE2A"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Tiazidai, įskaitant hidrochlorotiazidą, gali sukelti skysčių ar elektrolitų pusiausvyros sutrikimą (įskaitant hipokalemiją, hiponatremiją ir hipochloreminę alkalozę). Įspėjamieji skysčių ir elektrolitų pusiausvyros sutrikimo simptomai yra burnos džiūvimas, troškulys, astenija, letargija, mieguistumas, neramumas, raumenų skausmas, mėšlungis arba nuovargis, hipotenzija, oligurija, tachikardija bei skrandžio ir žarnyno veiklos sutrikimas: pykinimas, vėmimas ar kt. (žr. 4.8 skyrių).</w:t>
      </w:r>
    </w:p>
    <w:p w14:paraId="3D2E8B5D"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3DA53AEA"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Hipokalemija</w:t>
      </w:r>
    </w:p>
    <w:p w14:paraId="06D1EB78" w14:textId="77777777" w:rsidR="002F0629" w:rsidRPr="00487ED5" w:rsidRDefault="002F0629" w:rsidP="00295C83">
      <w:pPr>
        <w:widowControl w:val="0"/>
        <w:autoSpaceDE w:val="0"/>
        <w:autoSpaceDN w:val="0"/>
        <w:adjustRightInd w:val="0"/>
        <w:spacing w:after="0" w:line="240" w:lineRule="auto"/>
        <w:ind w:right="42"/>
        <w:rPr>
          <w:rFonts w:ascii="Times New Roman" w:eastAsia="Meiryo" w:hAnsi="Times New Roman"/>
          <w:lang w:val="lt-LT"/>
        </w:rPr>
      </w:pPr>
      <w:r w:rsidRPr="00487ED5">
        <w:rPr>
          <w:rFonts w:ascii="Times New Roman" w:eastAsia="Meiryo" w:hAnsi="Times New Roman"/>
          <w:lang w:val="lt-LT"/>
        </w:rPr>
        <w:t>Vartojant tiazidinių diuretikų, galima hipokalemija, jos pasireiškimo galimybę gali mažinti kartu vartojamas telmisartanas. Žmonėms, kuriems yra kepenų cirozė, sustiprėjusi diurezė, kurie per mažai vartoja elektrolitų, vartoja kortikosteroidų ar adrenokortikotropinio hormono (AKTH), hipokalemijos pasireiškimo rizika yra didesnė (žr. 4.5 skyrių).</w:t>
      </w:r>
    </w:p>
    <w:p w14:paraId="3E430082"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B77519F"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Hiperkalemija</w:t>
      </w:r>
    </w:p>
    <w:p w14:paraId="1B8304CD" w14:textId="77777777" w:rsidR="002F0629" w:rsidRPr="00487ED5" w:rsidRDefault="002F0629" w:rsidP="00B16EC5">
      <w:pPr>
        <w:widowControl w:val="0"/>
        <w:autoSpaceDE w:val="0"/>
        <w:autoSpaceDN w:val="0"/>
        <w:adjustRightInd w:val="0"/>
        <w:spacing w:after="0" w:line="240" w:lineRule="auto"/>
        <w:ind w:right="85"/>
        <w:rPr>
          <w:rFonts w:ascii="Times New Roman" w:eastAsia="Meiryo" w:hAnsi="Times New Roman"/>
          <w:lang w:val="lt-LT"/>
        </w:rPr>
      </w:pPr>
      <w:r w:rsidRPr="00487ED5">
        <w:rPr>
          <w:rFonts w:ascii="Times New Roman" w:eastAsia="Meiryo" w:hAnsi="Times New Roman"/>
          <w:lang w:val="lt-LT"/>
        </w:rPr>
        <w:t>Telmisartan/Hydrochlorothiazide Apotex tabletėse esantis angiotenzino II receptorius (AT</w:t>
      </w:r>
      <w:r w:rsidRPr="00487ED5">
        <w:rPr>
          <w:rFonts w:ascii="Times New Roman" w:eastAsia="Meiryo" w:hAnsi="Times New Roman"/>
          <w:vertAlign w:val="subscript"/>
          <w:lang w:val="lt-LT"/>
        </w:rPr>
        <w:t>1</w:t>
      </w:r>
      <w:r w:rsidRPr="00487ED5">
        <w:rPr>
          <w:rFonts w:ascii="Times New Roman" w:eastAsia="Meiryo" w:hAnsi="Times New Roman"/>
          <w:lang w:val="lt-LT"/>
        </w:rPr>
        <w:t xml:space="preserve">) blokuojantis telmisartanas gali sukelti hiperkalemiją. Nors gydymo </w:t>
      </w:r>
      <w:r w:rsidRPr="00487ED5">
        <w:rPr>
          <w:rFonts w:ascii="Times New Roman" w:hAnsi="Times New Roman"/>
          <w:lang w:val="lt-LT"/>
        </w:rPr>
        <w:t>Telmisartan/Hydrochlorothiazide Apotex</w:t>
      </w:r>
      <w:r w:rsidRPr="00487ED5">
        <w:rPr>
          <w:rFonts w:ascii="Times New Roman" w:eastAsia="Meiryo" w:hAnsi="Times New Roman"/>
          <w:lang w:val="lt-LT"/>
        </w:rPr>
        <w:t xml:space="preserve"> metu klinikai reikšmingos hiperkalemijos atvejų nebuvo, tačiau jos pasireiškimą skatina šie veiksniai: cukrinis diabetas, inkstų ir (arba) širdies nepakankamumas. Kalį organizme sulaikančių diuretikų, kalio preparatų, druskų pakaitalų, kuriuose yra kalio, kartu su Telmisartan/Hydrochlorothiazide Apotex tabletėmis reikia vartoti atsargiai (žr. 4.5 skyrių).</w:t>
      </w:r>
    </w:p>
    <w:p w14:paraId="0C5BDD41"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3B43C39B"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Hiponatremija, hipochloreminė alkalozė</w:t>
      </w:r>
    </w:p>
    <w:p w14:paraId="31B3E59B" w14:textId="77777777" w:rsidR="002F0629" w:rsidRPr="00487ED5" w:rsidRDefault="002F0629" w:rsidP="005D7A67">
      <w:pPr>
        <w:widowControl w:val="0"/>
        <w:autoSpaceDE w:val="0"/>
        <w:autoSpaceDN w:val="0"/>
        <w:adjustRightInd w:val="0"/>
        <w:spacing w:after="0" w:line="240" w:lineRule="auto"/>
        <w:ind w:right="43"/>
        <w:rPr>
          <w:rFonts w:ascii="Times New Roman" w:eastAsia="Meiryo" w:hAnsi="Times New Roman"/>
          <w:lang w:val="lt-LT"/>
        </w:rPr>
      </w:pPr>
      <w:r w:rsidRPr="00487ED5">
        <w:rPr>
          <w:rFonts w:ascii="Times New Roman" w:eastAsia="Meiryo" w:hAnsi="Times New Roman"/>
          <w:lang w:val="lt-LT"/>
        </w:rPr>
        <w:t>Kad Telmisartan/Hydrochlorothiazide Apotex tabletės neleistų pasireikšti diuretikų sukeliamai hiponatremijai arba kad ją mažintų, nepastebėta. Atsirandantis chlorido trūkumas kraujyje paprastai būna mažas, jo šalinti dažniausiai nereikia.</w:t>
      </w:r>
    </w:p>
    <w:p w14:paraId="5D7C2C0C"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FB29FCC"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Hiperkalcemija</w:t>
      </w:r>
    </w:p>
    <w:p w14:paraId="02A95457" w14:textId="77777777" w:rsidR="002F0629" w:rsidRPr="00487ED5" w:rsidRDefault="002F0629" w:rsidP="002D0B8E">
      <w:pPr>
        <w:widowControl w:val="0"/>
        <w:autoSpaceDE w:val="0"/>
        <w:autoSpaceDN w:val="0"/>
        <w:adjustRightInd w:val="0"/>
        <w:spacing w:after="0" w:line="240" w:lineRule="auto"/>
        <w:ind w:right="158"/>
        <w:rPr>
          <w:rFonts w:ascii="Times New Roman" w:eastAsia="Meiryo" w:hAnsi="Times New Roman"/>
          <w:lang w:val="lt-LT"/>
        </w:rPr>
      </w:pPr>
      <w:r w:rsidRPr="00487ED5">
        <w:rPr>
          <w:rFonts w:ascii="Times New Roman" w:eastAsia="Meiryo" w:hAnsi="Times New Roman"/>
          <w:lang w:val="lt-LT"/>
        </w:rPr>
        <w:t xml:space="preserve">Tiazidai gali mažinti kalcio išsiskyrimą su šlapimu, todėl jo kiekis kraujo serume protarpiais gali </w:t>
      </w:r>
      <w:r w:rsidRPr="00487ED5">
        <w:rPr>
          <w:rFonts w:ascii="Times New Roman" w:eastAsia="Meiryo" w:hAnsi="Times New Roman"/>
          <w:lang w:val="lt-LT"/>
        </w:rPr>
        <w:lastRenderedPageBreak/>
        <w:t>šiek tiek arba vidutiniškai padidėti net tuo atveju, kai apykaita nesutrikusi. Ženkli hiperkalcemija gali būti slaptojo hiperparatiroidizmo požymis. Prieš prieskydinės liaukos funkcjos tyrimą tiazidų vartojimą reikia nutraukti.</w:t>
      </w:r>
    </w:p>
    <w:p w14:paraId="3515516B"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0DE1381D"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Hipomagnezemija</w:t>
      </w:r>
    </w:p>
    <w:p w14:paraId="14326A88" w14:textId="77777777" w:rsidR="002F0629" w:rsidRPr="00487ED5" w:rsidRDefault="002F0629" w:rsidP="00FE685E">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Tiazidai didina magnio išsiskyrimą su šlapimu, todėl gali sukelti hipomagnezemiją (žr. 4.5 skyrių).</w:t>
      </w:r>
    </w:p>
    <w:p w14:paraId="6D2DAD82"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0C6646B8"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AB3C94D" w14:textId="77777777" w:rsidR="002F0629" w:rsidRPr="00487ED5" w:rsidRDefault="002F0629" w:rsidP="00FE685E">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Izomaltas.</w:t>
      </w:r>
      <w:r w:rsidRPr="00487ED5">
        <w:rPr>
          <w:rFonts w:ascii="Times New Roman" w:eastAsia="Meiryo" w:hAnsi="Times New Roman"/>
          <w:lang w:val="lt-LT"/>
        </w:rPr>
        <w:t xml:space="preserve"> Šiame vaistiniame preparate yra izomalto. Šio vaistinio preparato negalima vartoti pacientams su įgimtomis fruktozės tolerancijos problemomis.</w:t>
      </w:r>
    </w:p>
    <w:p w14:paraId="6E3E5B3F"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693F7CA4"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Etniniai skirtumai</w:t>
      </w:r>
      <w:r w:rsidRPr="00487ED5">
        <w:rPr>
          <w:rFonts w:ascii="Times New Roman" w:eastAsia="Meiryo" w:hAnsi="Times New Roman"/>
          <w:lang w:val="lt-LT"/>
        </w:rPr>
        <w:t>. Telmisartanas, kaip ir kitokie angiotenzino II receptorių antagonistai, juodaodžiams pacientams kraujospūdį mažina pastebimai silpniau negu nejuodaodžiams galbūt todėl, kad hipertenzija sergančių juodaodžių kraujyje renino koncentracija dažniau būna maža.</w:t>
      </w:r>
    </w:p>
    <w:p w14:paraId="439D8A0D"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0DC5F2D6" w14:textId="77777777" w:rsidR="002F0629" w:rsidRPr="00487ED5" w:rsidRDefault="002F0629" w:rsidP="00AE4608">
      <w:pPr>
        <w:widowControl w:val="0"/>
        <w:autoSpaceDE w:val="0"/>
        <w:autoSpaceDN w:val="0"/>
        <w:adjustRightInd w:val="0"/>
        <w:spacing w:after="0" w:line="240" w:lineRule="auto"/>
        <w:ind w:right="139"/>
        <w:rPr>
          <w:rFonts w:ascii="Times New Roman" w:eastAsia="Meiryo" w:hAnsi="Times New Roman"/>
          <w:lang w:val="lt-LT"/>
        </w:rPr>
      </w:pPr>
      <w:r w:rsidRPr="00487ED5">
        <w:rPr>
          <w:rFonts w:ascii="Times New Roman" w:eastAsia="Meiryo" w:hAnsi="Times New Roman"/>
          <w:u w:val="single"/>
          <w:lang w:val="lt-LT"/>
        </w:rPr>
        <w:t>Kiti veiksniai</w:t>
      </w:r>
      <w:r w:rsidRPr="00487ED5">
        <w:rPr>
          <w:rFonts w:ascii="Times New Roman" w:eastAsia="Meiryo" w:hAnsi="Times New Roman"/>
          <w:lang w:val="lt-LT"/>
        </w:rPr>
        <w:t>. Jeigu Telmisartan/Hydrochlorothiazide Apotex tabletėmis, kaip ir kitokiais antihipertenziniais preparatais, gydomiems ligoniams, sergantiems išemine kardiopatija arba išemine širdies liga, labai sumažėja kraujospūdis, juos gali ištikti miokardo infarktas arba išeminis smegenų insultas.</w:t>
      </w:r>
    </w:p>
    <w:p w14:paraId="7E01B49C"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u w:val="single"/>
          <w:lang w:val="lt-LT"/>
        </w:rPr>
      </w:pPr>
    </w:p>
    <w:p w14:paraId="227ABFB5" w14:textId="77777777" w:rsidR="002F0629" w:rsidRPr="00487ED5" w:rsidRDefault="002F0629" w:rsidP="00D02DEE">
      <w:pPr>
        <w:widowControl w:val="0"/>
        <w:autoSpaceDE w:val="0"/>
        <w:autoSpaceDN w:val="0"/>
        <w:adjustRightInd w:val="0"/>
        <w:spacing w:after="0" w:line="240" w:lineRule="auto"/>
        <w:ind w:right="44"/>
        <w:rPr>
          <w:rFonts w:ascii="Times New Roman" w:eastAsia="Meiryo" w:hAnsi="Times New Roman"/>
          <w:lang w:val="lt-LT"/>
        </w:rPr>
      </w:pPr>
      <w:r w:rsidRPr="00487ED5">
        <w:rPr>
          <w:rFonts w:ascii="Times New Roman" w:eastAsia="Meiryo" w:hAnsi="Times New Roman"/>
          <w:u w:val="single"/>
          <w:lang w:val="lt-LT"/>
        </w:rPr>
        <w:t>Visas organizmas</w:t>
      </w:r>
      <w:r w:rsidRPr="00487ED5">
        <w:rPr>
          <w:rFonts w:ascii="Times New Roman" w:eastAsia="Meiryo" w:hAnsi="Times New Roman"/>
          <w:lang w:val="lt-LT"/>
        </w:rPr>
        <w:t>. Vartojant hidrochlorotiazido, galima padidėjusio organizmo jautrumo reakcija. Ji gali prasidėti ir tiems pacientams, kuriems jautrumo padidėjimas ar bronchinė astma buvo pasireiškusi anksčiau, ir tiems, kuriems minėtų būklių nėra buvę, tačiau pirmesnės grupės ligoniams ji labiau tikėtina.</w:t>
      </w:r>
    </w:p>
    <w:p w14:paraId="5A193FF8" w14:textId="77777777" w:rsidR="002F0629" w:rsidRPr="00487ED5" w:rsidRDefault="002F0629" w:rsidP="005C1E85">
      <w:pPr>
        <w:widowControl w:val="0"/>
        <w:autoSpaceDE w:val="0"/>
        <w:autoSpaceDN w:val="0"/>
        <w:adjustRightInd w:val="0"/>
        <w:spacing w:after="0" w:line="240" w:lineRule="auto"/>
        <w:ind w:right="128"/>
        <w:rPr>
          <w:rFonts w:ascii="Times New Roman" w:eastAsia="Meiryo" w:hAnsi="Times New Roman"/>
          <w:lang w:val="lt-LT"/>
        </w:rPr>
      </w:pPr>
      <w:r w:rsidRPr="00487ED5">
        <w:rPr>
          <w:rFonts w:ascii="Times New Roman" w:eastAsia="Meiryo" w:hAnsi="Times New Roman"/>
          <w:lang w:val="lt-LT"/>
        </w:rPr>
        <w:t>Tiazidiniais diuretikais, įskaitant hidrochlorotiazidą, gydomiems ligoniams buvo sisteminės raudonosios vilkligės suaktyvėjimo ir pasunkėjimo atvejų. Tiazidinių diuretikų vartojantiems pacientams buvo padidėjusio jautrumo šviesai reakcijų atvejų (žr. 4.8 skyrių). Jeigu padidėjusio jautrumo šviesai reakcija pasireiškia gydymo metu, gydymą rekomenduojama nutraukti. Manant, kad gydymą diuretikais atnaujinti būtina, pacientui reikia rekomenduoti apsaugoti saulės ar dirbtinių ultravioletinių spindulių veikiamas vietas.</w:t>
      </w:r>
    </w:p>
    <w:p w14:paraId="15B7F64C"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D7075FC"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 xml:space="preserve">Ūminė trumparegystė ir ūminė uždaro kampo glaukoma. </w:t>
      </w:r>
      <w:r w:rsidRPr="00487ED5">
        <w:rPr>
          <w:rFonts w:ascii="Times New Roman" w:eastAsia="Meiryo" w:hAnsi="Times New Roman"/>
          <w:lang w:val="lt-LT"/>
        </w:rPr>
        <w:t>Sulfamidas hidrochlorotiazidas gali sukelti idiosinchrazinę reakciją, lemiančią ūminę trumpalaikę trumparegystę ir ūminę uždaro kampo glaukomą. Simptomai − staigus regos aštrumo sumažėjimas arba akių skausmas, paprastai atsirandantys per kelias valandas arba savaites nuo gydymo pradžios. Negydoma ūminė uždaro kampo glaukoma gali lemti apakimą visam laikui. Svarbiausias gydymas − kuo greičiau nutraukti hidrochlorotiazido vartojimą. Jeigu akispūdis išlieka nekontroliuojamas, gali reikėti apsvarstyti skubų medikamentinį arba chirurginį gydymą. Rizikos veiksniai ūminei uždaro kampo glaukomai pasireikšti gali būti anksčiau patirta alergija sulfamidui arba penicilinui.</w:t>
      </w:r>
    </w:p>
    <w:p w14:paraId="6E6B1D1C"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1E48AFD6"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4.5</w:t>
      </w:r>
      <w:r w:rsidRPr="00487ED5">
        <w:rPr>
          <w:rFonts w:ascii="Times New Roman" w:eastAsia="Meiryo" w:hAnsi="Times New Roman"/>
          <w:b/>
          <w:bCs/>
          <w:lang w:val="lt-LT"/>
        </w:rPr>
        <w:tab/>
        <w:t>Sąveika su kitais vaistiniais preparatais ir kitokia sąveika</w:t>
      </w:r>
    </w:p>
    <w:p w14:paraId="658E7789"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3FA3A973"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Litis</w:t>
      </w:r>
    </w:p>
    <w:p w14:paraId="04A884A9"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FF5FFBD"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Žmonėms, vartojantiems angiotenziną konvertuojančių fermentų inhibitorių ir ličio, laikinai padidėdavo pastarojo vaistinio preparato koncentracija kraujo serume, sustiprėdavo toksinis jo poveikis. Retais atvejais ličio sąveika galima ir su angiotenzino II receptorių blokatoriais (įskaitant Telmisartan/Hydrochlorothiazide Apotex). Tiazidai mažina ličio klirensą inkstuose, vadinasi, vartojant Telmisartan/Hydrochlorothiazide Apotex tablečių toksinio ličio poveikio galimybė padidėja. Ličio kartu su Telmisartan/Hydrochlorothiazide Apotex tabletėmis vartoti nerekomenduojama (žr. 4.4 skyrių). Jeigu taip gydyti būtina, reikia atidžiai sekti ličio kiekį kraujo serume.</w:t>
      </w:r>
    </w:p>
    <w:p w14:paraId="2B60E647"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3F6F0BDB"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Vaistiniai preparatai, galintys padidinti kalio išskyrimą iš organizmo arba sukelti hipokalemiją</w:t>
      </w:r>
      <w:r w:rsidRPr="00487ED5">
        <w:rPr>
          <w:rFonts w:ascii="Times New Roman" w:eastAsia="Meiryo" w:hAnsi="Times New Roman"/>
          <w:lang w:val="lt-LT"/>
        </w:rPr>
        <w:t xml:space="preserve"> (pvz., kitokie kalį iš organizmo išskiriantys diuretikai, vidurių laisvinamieji preparatai, kortikosteroidai, adrenokortikotropinis hormonas, amfotericinas, karbenoksolonas, penicilino G natrio druska, salicilo rūgštis ir jos dariniai).</w:t>
      </w:r>
      <w:r w:rsidRPr="00487ED5" w:rsidDel="008C0303">
        <w:rPr>
          <w:rFonts w:ascii="Times New Roman" w:eastAsia="Meiryo" w:hAnsi="Times New Roman"/>
          <w:lang w:val="lt-LT"/>
        </w:rPr>
        <w:t xml:space="preserve"> </w:t>
      </w:r>
      <w:r w:rsidRPr="00487ED5">
        <w:rPr>
          <w:rFonts w:ascii="Times New Roman" w:eastAsia="Meiryo" w:hAnsi="Times New Roman"/>
          <w:lang w:val="lt-LT"/>
        </w:rPr>
        <w:t xml:space="preserve">Gydant minėtomis medžiagomis ir Telmisartan/Hydrochlorothiazide Apotex tabletėmis, patariama sekti kalio kiekį kraujo serume. Minėti vaistai gali stiprinti hidrochlorotiazido </w:t>
      </w:r>
      <w:r w:rsidRPr="00487ED5">
        <w:rPr>
          <w:rFonts w:ascii="Times New Roman" w:eastAsia="Meiryo" w:hAnsi="Times New Roman"/>
          <w:lang w:val="lt-LT"/>
        </w:rPr>
        <w:lastRenderedPageBreak/>
        <w:t>sukeliamą kalio kiekio mažėjimą kraujo serume (žr. 4.4 skyrių).</w:t>
      </w:r>
    </w:p>
    <w:p w14:paraId="2226B723"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24C86BE"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Vaistiniai preparatai, galintys padidinti kalio kiekį kraujyje arba sukelti hiperkalemiją</w:t>
      </w:r>
      <w:r w:rsidRPr="00487ED5">
        <w:rPr>
          <w:rFonts w:ascii="Times New Roman" w:eastAsia="Meiryo" w:hAnsi="Times New Roman"/>
          <w:lang w:val="lt-LT"/>
        </w:rPr>
        <w:t xml:space="preserve"> (pvz., AKF inhibitoriai, kalį organizme sulaikantys diuretikai, kalio preparatai, druskų pakaitalai, kuriuose yra kalio, ciklosporinas bei kiti vaistai, pvz., heparino natrio druska). Minėtais vaistiniais preparatais gydant kartu su Telmisartan/Hydrochlorothiazide Apotex tabletėmis, patariama sekti kalio kiekį kraujo plazmoje. Gydymo kitais renino ir angiotenzino sistemą slopinančiais </w:t>
      </w:r>
      <w:r w:rsidRPr="00487ED5">
        <w:rPr>
          <w:rFonts w:ascii="Times New Roman" w:eastAsia="Meiryo" w:hAnsi="Times New Roman"/>
          <w:u w:val="single"/>
          <w:lang w:val="lt-LT"/>
        </w:rPr>
        <w:t xml:space="preserve">vaistiniais preparatais </w:t>
      </w:r>
      <w:r w:rsidRPr="00487ED5">
        <w:rPr>
          <w:rFonts w:ascii="Times New Roman" w:eastAsia="Meiryo" w:hAnsi="Times New Roman"/>
          <w:lang w:val="lt-LT"/>
        </w:rPr>
        <w:t>patirtis rodo, jog vartojant jų kartu su minėtais kalio kiekį kraujyje didinančiais preparatais gali padidėti kalio kiekis kraujo serume, todėl taip gydyti nerekomenduojama (žr. 4.4 skyrių).</w:t>
      </w:r>
    </w:p>
    <w:p w14:paraId="0CD9F660"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0CD8211" w14:textId="65BA4326"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Vaistiniai preparatai, kurių poveikis gali kisti dėl kalio kiekio pokyčio kraujo serume</w:t>
      </w:r>
      <w:r w:rsidRPr="00487ED5">
        <w:rPr>
          <w:rFonts w:ascii="Times New Roman" w:eastAsia="Meiryo" w:hAnsi="Times New Roman"/>
          <w:lang w:val="lt-LT"/>
        </w:rPr>
        <w:t>. Kartu su Telmisartan/Hydrochlorothiazide Apotex tabletėmis vartojant vaistinių preparatų, kurių poveikis gali kisti dėl kalio kiekio pokyčio kraujo serume (pvz., rusmenės glikozidų, vaistų nuo širdies aritmijos) arba kurie (įskaitant ir kai kuriuos vaistinius preparatus nuo širdies aritmijos) gali sukelti polimorfinę skilvelinę paroksizminę tachikardiją (</w:t>
      </w:r>
      <w:r w:rsidRPr="00487ED5">
        <w:rPr>
          <w:rFonts w:ascii="Times New Roman" w:eastAsia="Meiryo" w:hAnsi="Times New Roman"/>
          <w:i/>
          <w:lang w:val="lt-LT"/>
        </w:rPr>
        <w:t>torsades de pointes</w:t>
      </w:r>
      <w:r w:rsidRPr="00487ED5">
        <w:rPr>
          <w:rFonts w:ascii="Times New Roman" w:eastAsia="Meiryo" w:hAnsi="Times New Roman"/>
          <w:lang w:val="lt-LT"/>
        </w:rPr>
        <w:t>) (hipokalemija jos pasireiškimą skatina), rekomenduojama periodiškai nustatinėti kalio kiekį kraujo serume ir sekti EKG. Minėtiems vaistiniams preparatams priklauso šios grupės:</w:t>
      </w:r>
    </w:p>
    <w:p w14:paraId="07037AB4"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Ia klasės antiaritminiai preparatai (pvz., chinidinas, hidrochinidinas, disopiramidas);</w:t>
      </w:r>
    </w:p>
    <w:p w14:paraId="2B870B88" w14:textId="77777777" w:rsidR="002F0629" w:rsidRPr="00487ED5" w:rsidRDefault="002F0629" w:rsidP="00785C7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III klasės antiaritminiai vaistai (pvz., amjodaronas, sotalolis, dofetilidas, ibutilidas);</w:t>
      </w:r>
    </w:p>
    <w:p w14:paraId="76D22676" w14:textId="77777777" w:rsidR="002F0629" w:rsidRPr="00487ED5" w:rsidRDefault="002F0629" w:rsidP="002012D2">
      <w:pPr>
        <w:widowControl w:val="0"/>
        <w:tabs>
          <w:tab w:val="left" w:pos="680"/>
        </w:tabs>
        <w:autoSpaceDE w:val="0"/>
        <w:autoSpaceDN w:val="0"/>
        <w:adjustRightInd w:val="0"/>
        <w:spacing w:after="0" w:line="240" w:lineRule="auto"/>
        <w:ind w:left="675" w:right="-20" w:hanging="675"/>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kai kurie vaistai nuo psichozės (pvz., tioridazinas, chlorpromazinas, levomepromazinas, trifluoperazinas, ciamemazinas, sulpiridas, sultopridas, amisulpridas, tiapridas, pimozidas, haloperidolis, droperidolis);</w:t>
      </w:r>
    </w:p>
    <w:p w14:paraId="771A76B3" w14:textId="77777777" w:rsidR="002F0629" w:rsidRPr="00487ED5" w:rsidRDefault="002F0629" w:rsidP="002012D2">
      <w:pPr>
        <w:widowControl w:val="0"/>
        <w:tabs>
          <w:tab w:val="left" w:pos="680"/>
        </w:tabs>
        <w:autoSpaceDE w:val="0"/>
        <w:autoSpaceDN w:val="0"/>
        <w:adjustRightInd w:val="0"/>
        <w:spacing w:after="0" w:line="240" w:lineRule="auto"/>
        <w:ind w:left="675" w:right="-20" w:hanging="675"/>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kiti vaistiniai preparatai (pvz., bepridilis, cisapridas, difemanilis, į veną leidžiamas eritromicinas, halofantrinas, mizolastinas, pentamidinas, sparfloksacinas, terfenadinas, į veną leidžiamas vankomicinas).</w:t>
      </w:r>
    </w:p>
    <w:p w14:paraId="4D489834"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503E15F"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Rusmenės glikozidai</w:t>
      </w:r>
    </w:p>
    <w:p w14:paraId="30E9FB97"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1B658FEC"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Tiazidų sukeliama hipokalemija ir hipomagnezemija skatina rusmenės glikozidų sukeliamos aritmijos pasireiškimą (žr. 4.4 skyrių).</w:t>
      </w:r>
    </w:p>
    <w:p w14:paraId="224F0FD3"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853901E" w14:textId="77777777" w:rsidR="00186F3B" w:rsidRPr="00487ED5" w:rsidRDefault="00186F3B" w:rsidP="00186F3B">
      <w:pPr>
        <w:widowControl w:val="0"/>
        <w:autoSpaceDE w:val="0"/>
        <w:autoSpaceDN w:val="0"/>
        <w:adjustRightInd w:val="0"/>
        <w:spacing w:after="0" w:line="240" w:lineRule="auto"/>
        <w:ind w:right="-20"/>
        <w:rPr>
          <w:rFonts w:ascii="Times New Roman" w:eastAsia="Meiryo" w:hAnsi="Times New Roman"/>
          <w:u w:val="single"/>
          <w:lang w:val="lt-LT"/>
        </w:rPr>
      </w:pPr>
      <w:r w:rsidRPr="00487ED5">
        <w:rPr>
          <w:rFonts w:ascii="Times New Roman" w:eastAsia="Meiryo" w:hAnsi="Times New Roman"/>
          <w:u w:val="single"/>
          <w:lang w:val="lt-LT"/>
        </w:rPr>
        <w:t>Digoksinas</w:t>
      </w:r>
    </w:p>
    <w:p w14:paraId="28CC86CC" w14:textId="77777777" w:rsidR="00186F3B" w:rsidRPr="00487ED5" w:rsidRDefault="00186F3B" w:rsidP="00186F3B">
      <w:pPr>
        <w:widowControl w:val="0"/>
        <w:autoSpaceDE w:val="0"/>
        <w:autoSpaceDN w:val="0"/>
        <w:adjustRightInd w:val="0"/>
        <w:spacing w:after="0" w:line="240" w:lineRule="auto"/>
        <w:ind w:right="-20"/>
        <w:rPr>
          <w:rFonts w:ascii="Times New Roman" w:eastAsia="Meiryo" w:hAnsi="Times New Roman"/>
          <w:lang w:val="lt-LT"/>
        </w:rPr>
      </w:pPr>
    </w:p>
    <w:p w14:paraId="553236FA" w14:textId="495C06EB" w:rsidR="00186F3B" w:rsidRPr="00487ED5" w:rsidRDefault="00186F3B" w:rsidP="00186F3B">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Gydant telmisaratano ir digoksino deriniu, padidėjo digoksino didžiausios (49%) ir mažiausios (20%) koncentracijos kraujo plazmoje mediana. Pradėjus, koregavus bei nutraukus gydymą telmisartanu, reikia matuoti digoksino kiekį kraujyje, kad jį būtų galima palaikyti terapinės koncentracijos ribose.</w:t>
      </w:r>
    </w:p>
    <w:p w14:paraId="0273F5EE" w14:textId="77777777" w:rsidR="00186F3B" w:rsidRPr="00487ED5" w:rsidRDefault="00186F3B" w:rsidP="002012D2">
      <w:pPr>
        <w:widowControl w:val="0"/>
        <w:autoSpaceDE w:val="0"/>
        <w:autoSpaceDN w:val="0"/>
        <w:adjustRightInd w:val="0"/>
        <w:spacing w:after="0" w:line="240" w:lineRule="auto"/>
        <w:ind w:right="-20"/>
        <w:rPr>
          <w:rFonts w:ascii="Times New Roman" w:eastAsia="Meiryo" w:hAnsi="Times New Roman"/>
          <w:lang w:val="lt-LT"/>
        </w:rPr>
      </w:pPr>
    </w:p>
    <w:p w14:paraId="4E1EE93E"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Kitokie antihipertenziniai preparatai</w:t>
      </w:r>
      <w:r w:rsidRPr="00487ED5">
        <w:rPr>
          <w:rFonts w:ascii="Times New Roman" w:eastAsia="Meiryo" w:hAnsi="Times New Roman"/>
          <w:lang w:val="lt-LT"/>
        </w:rPr>
        <w:t xml:space="preserve">. Telmisartanas gali sustiprinti kitų antihipertenzinių preparatų hipotenzinį poveikį. </w:t>
      </w:r>
    </w:p>
    <w:p w14:paraId="12E6D654"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4CDA674" w14:textId="77777777" w:rsidR="00034AA6" w:rsidRPr="00487ED5" w:rsidRDefault="00034AA6" w:rsidP="00034AA6">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Klinikinių tyrimų duomenys parodė, kad, palyginti su vieno RAAS veikiančio preparato vartojimu, dvigubas renino, angiotenzino ir aldosterono sistemos (RAAS) nuslopinimas, kai vartojamas AKF inhibitorių, angiotenzino II receptorių blokatorių ar aliskireno derinys, , siejamas su dažniau pasitaikančiais nepageidaujamais reiškiniais, tokiais kaip hipotenzija, hiperkalemija ir inkstų funkcijos susilpnėjimas (įskaitant ūminį inkstų nepakankamumą).(žr. 4.3, 4.4 ir 5.1 skyrius).</w:t>
      </w:r>
    </w:p>
    <w:p w14:paraId="193F4CE2" w14:textId="30F11AF9" w:rsidR="00034AA6" w:rsidRPr="00487ED5" w:rsidRDefault="00034AA6" w:rsidP="002012D2">
      <w:pPr>
        <w:widowControl w:val="0"/>
        <w:autoSpaceDE w:val="0"/>
        <w:autoSpaceDN w:val="0"/>
        <w:adjustRightInd w:val="0"/>
        <w:spacing w:after="0" w:line="240" w:lineRule="auto"/>
        <w:ind w:right="-20"/>
        <w:rPr>
          <w:rFonts w:ascii="Times New Roman" w:eastAsia="Meiryo" w:hAnsi="Times New Roman"/>
          <w:lang w:val="lt-LT"/>
        </w:rPr>
      </w:pPr>
    </w:p>
    <w:p w14:paraId="3CB91016"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Preparatai nuo cukrinio diabeto (gerimieji ir insulinas)</w:t>
      </w:r>
      <w:r w:rsidRPr="00487ED5">
        <w:rPr>
          <w:rFonts w:ascii="Times New Roman" w:eastAsia="Meiryo" w:hAnsi="Times New Roman"/>
          <w:lang w:val="lt-LT"/>
        </w:rPr>
        <w:t>. Gali reikėti keisti antidiabetinių vaistinių preparatų dozę (žr. 4.4 skyrių).</w:t>
      </w:r>
    </w:p>
    <w:p w14:paraId="22AADEFB"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10390580"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Metforminas</w:t>
      </w:r>
      <w:r w:rsidRPr="00487ED5">
        <w:rPr>
          <w:rFonts w:ascii="Times New Roman" w:eastAsia="Meiryo" w:hAnsi="Times New Roman"/>
          <w:lang w:val="lt-LT"/>
        </w:rPr>
        <w:t>. Metformino kartu su Telmisartan/Hydrochlorothiazide Apotex tabletėmis reikia vartoti atsargiai, kadangi pasireiškus hidrochlorotiazido sukeliamam funkciniam inkstų nepakankamumui gali padidėti pieno rūgšties acidozės pasireiškimo galimybė.</w:t>
      </w:r>
    </w:p>
    <w:p w14:paraId="7694A975"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035E2EB" w14:textId="77777777" w:rsidR="002F0629" w:rsidRPr="00487ED5" w:rsidRDefault="002F0629" w:rsidP="00CF05FE">
      <w:pPr>
        <w:widowControl w:val="0"/>
        <w:autoSpaceDE w:val="0"/>
        <w:autoSpaceDN w:val="0"/>
        <w:adjustRightInd w:val="0"/>
        <w:spacing w:after="0" w:line="240" w:lineRule="auto"/>
        <w:ind w:right="379"/>
        <w:rPr>
          <w:rFonts w:ascii="Times New Roman" w:eastAsia="Meiryo" w:hAnsi="Times New Roman"/>
          <w:lang w:val="lt-LT"/>
        </w:rPr>
      </w:pPr>
      <w:r w:rsidRPr="00487ED5">
        <w:rPr>
          <w:rFonts w:ascii="Times New Roman" w:eastAsia="Meiryo" w:hAnsi="Times New Roman"/>
          <w:u w:val="single"/>
          <w:lang w:val="lt-LT"/>
        </w:rPr>
        <w:t>Kolestiraminas, kolestipolio dervos</w:t>
      </w:r>
      <w:r w:rsidRPr="00487ED5">
        <w:rPr>
          <w:rFonts w:ascii="Times New Roman" w:eastAsia="Meiryo" w:hAnsi="Times New Roman"/>
          <w:lang w:val="lt-LT"/>
        </w:rPr>
        <w:t xml:space="preserve">. Anijonais pasikeičiančios dervos gali trikdyti hidrochlorotiazido rezorbciją. </w:t>
      </w:r>
    </w:p>
    <w:p w14:paraId="6E4F1D1F"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6C1D209A"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Nesteroidiniai vaistiniai preparatai nuo uždegimo</w:t>
      </w:r>
      <w:r w:rsidRPr="00487ED5">
        <w:rPr>
          <w:rFonts w:ascii="Times New Roman" w:eastAsia="Meiryo" w:hAnsi="Times New Roman"/>
          <w:lang w:val="lt-LT"/>
        </w:rPr>
        <w:t xml:space="preserve">. Nesteroidiniai vaistai nuo uždegimo (pvz., </w:t>
      </w:r>
      <w:r w:rsidRPr="00487ED5">
        <w:rPr>
          <w:rFonts w:ascii="Times New Roman" w:eastAsia="Meiryo" w:hAnsi="Times New Roman"/>
          <w:lang w:val="lt-LT"/>
        </w:rPr>
        <w:lastRenderedPageBreak/>
        <w:t>uždegimą slopinanti acetilsalicilo rūgšties dozė, COX-2 inhibitoriai ir neselektyvaus poveikio nesteroidiniai vaistiniai preparatai nuo uždegimo) gali silpninti diurezinį, natriurezinį ir antihipertenzinį tiazidinių diuretikų bei antihipertenzinį angiotenzino II receptorių blokatorių poveikį. Kai kuriems pacientams, kurių inkstų funkcijai gresia pavojus (pvz., dehidruotiems ligoniams, senyviems žmonėms, kurių inkstų funkcija sutrikusi), angiotenzino II receptorių blokatorių vartojimas kartu su ciklooksigenazės inhibitoriais gali lemti tolesnį inkstų funkcijos blogėjimą, įskaitant ūminio inkstų nepakankamumo, kuris paprastai būna laikinas, pasireiškimą. Vadinasi, kartu šiais vaistiniais preparatais reikia gydyti atsargiai, ypač senyvus žmones. Tokiems ligoniams būtina tinkama hidracija, kompleksinio gydymo pradžioje ir periodiškai tolesnio gydymo metu reikia sekti jų inkstų funkciją.</w:t>
      </w:r>
    </w:p>
    <w:p w14:paraId="347894D4"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10F25D9D" w14:textId="77777777" w:rsidR="002F0629" w:rsidRPr="00487ED5" w:rsidRDefault="002F0629" w:rsidP="002D792C">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Vieno tyrimo metu telmisartano vartojimas kartu su ramipriliu lėmė ramiprilio ir ramiprilato AUC0-24 ir Cmax  padidėjimą 2,5 karto. Klinikinė šio pokyčio reikšmė nežinoma.</w:t>
      </w:r>
    </w:p>
    <w:p w14:paraId="3CFE0649"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843E579"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Kraujagysles sutraukiantys aminai (pvz., norepinefrinas)</w:t>
      </w:r>
      <w:r w:rsidRPr="00487ED5">
        <w:rPr>
          <w:rFonts w:ascii="Times New Roman" w:eastAsia="Meiryo" w:hAnsi="Times New Roman"/>
          <w:lang w:val="lt-LT"/>
        </w:rPr>
        <w:t>. Gali silpnėti kraujagysles sutraukiančių aminų sukeliamas poveikis.</w:t>
      </w:r>
    </w:p>
    <w:p w14:paraId="5FC753AF"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u w:val="single"/>
          <w:lang w:val="lt-LT"/>
        </w:rPr>
      </w:pPr>
    </w:p>
    <w:p w14:paraId="7CE23CA8"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Nedepoliarizuojantys griaučių raumenis atpalaiduojantys preparatai (pvz., tubokurarinas)</w:t>
      </w:r>
      <w:r w:rsidRPr="00487ED5">
        <w:rPr>
          <w:rFonts w:ascii="Times New Roman" w:eastAsia="Meiryo" w:hAnsi="Times New Roman"/>
          <w:lang w:val="lt-LT"/>
        </w:rPr>
        <w:t>. Hidrochlorotiazidas gali stiprinti jų sukeliamą raumenų atsipalaidavimą.</w:t>
      </w:r>
    </w:p>
    <w:p w14:paraId="0E3E024E"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BEB14D1"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Vaistiniai preparatai nuo podagros (pvz., probenecidas, sulfinpirazonas, alopurinolis)</w:t>
      </w:r>
      <w:r w:rsidRPr="00487ED5">
        <w:rPr>
          <w:rFonts w:ascii="Times New Roman" w:eastAsia="Meiryo" w:hAnsi="Times New Roman"/>
          <w:lang w:val="lt-LT"/>
        </w:rPr>
        <w:t>. Hidrochlorotiazidas gali didinti šlapimo rūgšties kiekį kraujo serume, todėl gali reikėti keisti kartu vartojamų šią rūgštį iš organizmo išskiriančių vaistinių preparatų dozę. Gali prireikti didinti probenecido ir sulfinpirazono dozę. Tiazidai gali didinti padidėjusio jautrumo reakcijos alopurinoliui pasireiškimo dažnį.</w:t>
      </w:r>
    </w:p>
    <w:p w14:paraId="048A95C2"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539FE24E"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Kalcio druskos</w:t>
      </w:r>
      <w:r w:rsidRPr="00487ED5">
        <w:rPr>
          <w:rFonts w:ascii="Times New Roman" w:eastAsia="Meiryo" w:hAnsi="Times New Roman"/>
          <w:lang w:val="lt-LT"/>
        </w:rPr>
        <w:t>.  Tiazidai, mažindami kalcio išsiskyrimą su šlapimu, gali didinti jo kiekį kraujo serume. Jeigu kalcio preparatų vartoti būtina, reikia sekti kalcio koncentraciją kraujyje, prireikus keisti jų dozę.</w:t>
      </w:r>
    </w:p>
    <w:p w14:paraId="37B9B855"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6AE1613B"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Beta adrenoblokatoriai, diazoksidas</w:t>
      </w:r>
      <w:r w:rsidRPr="00487ED5">
        <w:rPr>
          <w:rFonts w:ascii="Times New Roman" w:eastAsia="Meiryo" w:hAnsi="Times New Roman"/>
          <w:lang w:val="lt-LT"/>
        </w:rPr>
        <w:t xml:space="preserve">. Tiazidai gali stiprinti beta adrenoblokatorių ir diazoksido sukeliamą hiperglikeminį poveikį. </w:t>
      </w:r>
    </w:p>
    <w:p w14:paraId="635BF1CB"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5957DF06"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Anticholinerginiai preparatai</w:t>
      </w:r>
      <w:r w:rsidRPr="00487ED5">
        <w:rPr>
          <w:rFonts w:ascii="Times New Roman" w:eastAsia="Meiryo" w:hAnsi="Times New Roman"/>
          <w:lang w:val="lt-LT"/>
        </w:rPr>
        <w:t xml:space="preserve"> (pvz., atropinas, biperidenas) slopindami skrandžio ir žarnų motoriką ir lėtindami skrandžio išsituštinimą, šie preparatai gali didinti biologinį tiazidinių diuretikų prieinamumą.</w:t>
      </w:r>
    </w:p>
    <w:p w14:paraId="1B13C0B3"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5FD44C7F"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Amantadinas</w:t>
      </w:r>
      <w:r w:rsidRPr="00487ED5">
        <w:rPr>
          <w:rFonts w:ascii="Times New Roman" w:eastAsia="Meiryo" w:hAnsi="Times New Roman"/>
          <w:lang w:val="lt-LT"/>
        </w:rPr>
        <w:t xml:space="preserve">. Tiazidai gali didinti amantadino sukeliamo nepageidaujamo poveikio pasireiškimo riziką. </w:t>
      </w:r>
    </w:p>
    <w:p w14:paraId="6E878A30"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60CD3C69" w14:textId="77777777" w:rsidR="002F0629" w:rsidRPr="00487ED5" w:rsidRDefault="002F0629" w:rsidP="00C113E1">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Citotoksiniai preparatai</w:t>
      </w:r>
      <w:r w:rsidRPr="00487ED5">
        <w:rPr>
          <w:rFonts w:ascii="Times New Roman" w:eastAsia="Meiryo" w:hAnsi="Times New Roman"/>
          <w:lang w:val="lt-LT"/>
        </w:rPr>
        <w:t xml:space="preserve"> (pvz., ciklofosfamidas, metotreksatas). Tiazidai gali mažinti citotoksinių vaistinių preparatų išsiskyrimą su šlapimu, todėl gali stiprinti jų sukeliamą mieloidinio audinio funkcijos slopinimą.</w:t>
      </w:r>
    </w:p>
    <w:p w14:paraId="3C93746B"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FE5F267" w14:textId="77777777" w:rsidR="002F0629" w:rsidRPr="00487ED5" w:rsidRDefault="002F0629" w:rsidP="001D5659">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Remiantis farmakokinetinėmis savybėmis, tikėtina, kad hipotenzinį visų antihipertenzinių vaistinių preparatų, įskaitant telmisartaną, poveikį gali stiprinti baklofenas ir amifostinas.</w:t>
      </w:r>
    </w:p>
    <w:p w14:paraId="339148D6"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67A4177A"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Be to, alkoholis, barbitūratai, narkozę sukeliantys preparatai bei antidepresantai gali sunkinti ortostatinę hipotenziją.</w:t>
      </w:r>
    </w:p>
    <w:p w14:paraId="6A09A390" w14:textId="77777777" w:rsidR="00C14D1A" w:rsidRPr="00487ED5" w:rsidRDefault="00C14D1A" w:rsidP="002012D2">
      <w:pPr>
        <w:widowControl w:val="0"/>
        <w:autoSpaceDE w:val="0"/>
        <w:autoSpaceDN w:val="0"/>
        <w:adjustRightInd w:val="0"/>
        <w:spacing w:after="0" w:line="240" w:lineRule="auto"/>
        <w:ind w:right="-20"/>
        <w:rPr>
          <w:rFonts w:ascii="Times New Roman" w:eastAsia="Meiryo" w:hAnsi="Times New Roman"/>
          <w:lang w:val="lt-LT"/>
        </w:rPr>
      </w:pPr>
    </w:p>
    <w:p w14:paraId="4395702D"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4.6</w:t>
      </w:r>
      <w:r w:rsidRPr="00487ED5">
        <w:rPr>
          <w:rFonts w:ascii="Times New Roman" w:eastAsia="Meiryo" w:hAnsi="Times New Roman"/>
          <w:b/>
          <w:bCs/>
          <w:lang w:val="lt-LT"/>
        </w:rPr>
        <w:tab/>
        <w:t>Vaisingumas, nėštumo ir žindymo laikotarpis</w:t>
      </w:r>
    </w:p>
    <w:p w14:paraId="56FD500E"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EF4FD88"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Nėštumas.</w:t>
      </w:r>
    </w:p>
    <w:p w14:paraId="27AF1915"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036209D5"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Pirmuoju nėštumo trimestru angiotenzino II receptorių blokatorių vartoti nerekomenduojama (žr. 4.4 skyrių). Antruoju ir trečiuoju nėštumo trimestrais angiotenzino II receptorių blokatorių vartoti draudžiama (žr. 4.3 ir 4.4 skyrius).</w:t>
      </w:r>
    </w:p>
    <w:p w14:paraId="631FE3A1"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596C7A9E" w14:textId="5ABEE8C2"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 xml:space="preserve">Reikiamų duomenų apie Telmisartan/Hydrochlorothiazide Apotex vartojimą nėštumo metu nėra. Su </w:t>
      </w:r>
      <w:r w:rsidRPr="00487ED5">
        <w:rPr>
          <w:rFonts w:ascii="Times New Roman" w:eastAsia="Meiryo" w:hAnsi="Times New Roman"/>
          <w:lang w:val="lt-LT"/>
        </w:rPr>
        <w:lastRenderedPageBreak/>
        <w:t>gyvūnais atlikti tyrimai parodė toksinį poveikį reprodukcijai (žr. 5.3 skyrių).</w:t>
      </w:r>
    </w:p>
    <w:p w14:paraId="31A8E527"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376BD645"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Epidemiologinių tyrimų duomenys dėl pirmuoju nėštumo trimestru vartojamų AKF inhibitorių teratogeninio poveikio nėra galutiniai, tačiau nedidelio rizikos padidėjimo atmesti negalima. Nors kontrolinių epidemiologinių tyrimų duomenų apie angiotenzino II receptorių blokatorių keliamą riziką nėra, tačiau ji gali būti tokia pati, kaip ir gydymo kitais šios klasės preparatais metu. Išskyrus atvejus, kai tolesnis gydymas angiotenzino II receptorių blokatoriais yra būtinas, pastoti planuojančioms moterims juos reikia keisti kitokiais antihipertenziniais vaistiniais preparatais, kurių vartojimo saugumas nėštumo metu ištirtas. Nustačius nėštumą, angiotenzino II receptorių blokatorių vartojimą būtina nedelsiant nutraukti ir, jei reikia, skirti kitokį tinkamą gydymą.</w:t>
      </w:r>
    </w:p>
    <w:p w14:paraId="3F07EB62"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DDDF208" w14:textId="6A00567F"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 xml:space="preserve">Žinoma, kad antruoju arba trečiuoju nėštumo trimestrais vartojami angiotenzino II receptorių blokatoriai sukelia toksinį poveikį žmogaus vaisiui (inkstų funkcijos susilpnėjimą, oligohidramnioną, kaukolės kaulėjimo sulėtėjimą) ir naujagimiui (inkstų nepakankamumą, hipotenziją, hiperkalemiją) (žr. 5.3 skyrių). Jeigu moteris antruoju arba trečiuoju nėštumo trimestru vartojo angiotenzino II receptorių blokatorių, reikia ultragarsu sekti jos vaisiaus inkstų </w:t>
      </w:r>
      <w:r w:rsidR="003A5861" w:rsidRPr="00487ED5">
        <w:rPr>
          <w:rFonts w:ascii="Times New Roman" w:eastAsia="Meiryo" w:hAnsi="Times New Roman"/>
          <w:lang w:val="lt-LT"/>
        </w:rPr>
        <w:t xml:space="preserve">būklę </w:t>
      </w:r>
      <w:r w:rsidRPr="00487ED5">
        <w:rPr>
          <w:rFonts w:ascii="Times New Roman" w:eastAsia="Meiryo" w:hAnsi="Times New Roman"/>
          <w:lang w:val="lt-LT"/>
        </w:rPr>
        <w:t>ir kaukolę.</w:t>
      </w:r>
    </w:p>
    <w:p w14:paraId="369AF82B" w14:textId="77777777" w:rsidR="002F0629" w:rsidRPr="00487ED5" w:rsidRDefault="002F0629" w:rsidP="00785C7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Reikia atidžiai sekti, ar naujagimiams, kurių motinos nėštumo metu vartojo angiotenzino II receptorių blokatorių, nepasireiškia hipotenzija (žr. 4.3 ir 4.4 skyrius).</w:t>
      </w:r>
    </w:p>
    <w:p w14:paraId="722F6C99"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06627C3"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Hidrochlorotiazido vartojimo nėštumo metu, ypač pirmuoju trimestru, patirtis yra ribota. Tyrimų su gyvūnais atlikta nepakankamai. Hidrochlorotiazido prasiskverbia per placentą. Remiantis hidrochlorotiazido farmakologinio veikimo mechanizmu, vartojimas antruoju ir trečiuoju nėštumo trimestru gali daryti žalą vaisiaus ir placentos kraujotakai bei vaisiui ir naujagimiui sukelti poveikį, pvz., geltą, elektrolitų pusiausvyros sutrikimą ir trombocitopeniją.</w:t>
      </w:r>
    </w:p>
    <w:p w14:paraId="0A103930"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Nėščiųjų edemai, nėščiųjų hipertenzijai ar priešeklampsijai gydyti hidrochlorotiazido vartoti negalima, kadangi gresia plazmos tūrio sumažėjimas ir placentos hipoperfuzija, o palankus poveikis ligos eigai nepasireiškia.</w:t>
      </w:r>
    </w:p>
    <w:p w14:paraId="2B6E95A5"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C6F9F0D"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Nėščių moterų pirminę hipertenziją hidrochlorotiazidu gydyti negalima, išskyrus retas aplinkybes, kuriomis kitokio gydymo taikyti negalima.</w:t>
      </w:r>
    </w:p>
    <w:p w14:paraId="713593D4"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F75319D"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Žindymas.</w:t>
      </w:r>
    </w:p>
    <w:p w14:paraId="3DFD28C8"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341244D8" w14:textId="77777777" w:rsidR="002F0629" w:rsidRPr="00487ED5" w:rsidRDefault="002F0629" w:rsidP="002012D2">
      <w:pPr>
        <w:widowControl w:val="0"/>
        <w:autoSpaceDE w:val="0"/>
        <w:autoSpaceDN w:val="0"/>
        <w:adjustRightInd w:val="0"/>
        <w:spacing w:after="0" w:line="240" w:lineRule="auto"/>
        <w:ind w:right="-20"/>
        <w:jc w:val="both"/>
        <w:rPr>
          <w:rFonts w:ascii="Times New Roman" w:eastAsia="Meiryo" w:hAnsi="Times New Roman"/>
          <w:lang w:val="lt-LT"/>
        </w:rPr>
      </w:pPr>
      <w:r w:rsidRPr="00487ED5">
        <w:rPr>
          <w:rFonts w:ascii="Times New Roman" w:eastAsia="Meiryo" w:hAnsi="Times New Roman"/>
          <w:lang w:val="lt-LT"/>
        </w:rPr>
        <w:t>Kadangi informacijos apie Telmisartan/Hydrochlorothiazide Apotex vartojimą žindymo laikotarpiu nėra, žindyvių Telmisartan/Hydrochlorothiazide Apotex gydyti nerekomenduojama. Žindymo laikotarpiu verčiau gydyti kitokiu būdu, kurio saugumas geriau ištirtas, ypač moteris, maitinančias naujagimius arba prieš laiką gimusius kūdikius.</w:t>
      </w:r>
    </w:p>
    <w:p w14:paraId="3BE7D12F"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750D330"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Nedidelis hidrochlorotiazido kiekis išsiskiria su moters pienu. Didelės tiazidų dozės, sukeliančios stiprią diurezę, gali slopinti pieno gamybą. Žindymo laikotarpiu Telmisartan/Hydrochlorothiazide Apotex vartoti nerekomenduojama. Jeigu Telmisartan/Hydrochlorothiazide Apotex gydoma žindymo laikotarpiu, reikia vartoti kuo galima mažesnę jo dozę.</w:t>
      </w:r>
    </w:p>
    <w:p w14:paraId="02C2AD7C"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018627BF"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Vaisingumas.</w:t>
      </w:r>
    </w:p>
    <w:p w14:paraId="12AF789F"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0B33901"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Ikiklinikinių tyrimų metu telmisartano ir hidrochlorotiazido poveikio vyriškos ar moteriškos lyties gyvūnų vaisingumui nepastebėta.</w:t>
      </w:r>
    </w:p>
    <w:p w14:paraId="269ED2DB"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360BF267"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4.7</w:t>
      </w:r>
      <w:r w:rsidRPr="00487ED5">
        <w:rPr>
          <w:rFonts w:ascii="Times New Roman" w:eastAsia="Meiryo" w:hAnsi="Times New Roman"/>
          <w:b/>
          <w:bCs/>
          <w:lang w:val="lt-LT"/>
        </w:rPr>
        <w:tab/>
        <w:t>Poveikis gebėjimui vairuoti ir valdyti mechanizmus</w:t>
      </w:r>
    </w:p>
    <w:p w14:paraId="035F20E7"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37DFC55" w14:textId="00C6D58C" w:rsidR="002F0629" w:rsidRPr="00487ED5" w:rsidRDefault="00D07F3F" w:rsidP="00D07F3F">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Vairuojant transporto priemones ar valdant mechanizmus reikia turėti omenyje, kad antihipertenziniai preparatai, pavyzdžiui, Telmisartan/Hydrochlorothiazide Apotex, retkarčiais gali sukelti galvos svaigimą arba mieguistumą.</w:t>
      </w:r>
    </w:p>
    <w:p w14:paraId="43462E7B"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6720A35"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4.8</w:t>
      </w:r>
      <w:r w:rsidRPr="00487ED5">
        <w:rPr>
          <w:rFonts w:ascii="Times New Roman" w:eastAsia="Meiryo" w:hAnsi="Times New Roman"/>
          <w:b/>
          <w:bCs/>
          <w:lang w:val="lt-LT"/>
        </w:rPr>
        <w:tab/>
        <w:t>Nepageidaujamas poveikis</w:t>
      </w:r>
    </w:p>
    <w:p w14:paraId="0FFE982E"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3520D907"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Saugumo santrauka</w:t>
      </w:r>
    </w:p>
    <w:p w14:paraId="4832C3D9"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5E9041A8" w14:textId="77777777" w:rsidR="002F0629" w:rsidRPr="00487ED5" w:rsidRDefault="002F0629" w:rsidP="00785C7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Dažniausiai pasitaikanti nepageidaujama reakcija yra svaigulys. Retai (rečiau nei 1 atvejis 1000 pacientų) gali pasireikšti sunki angioneurozinė edema.</w:t>
      </w:r>
    </w:p>
    <w:p w14:paraId="5F33C476"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6004DB6D"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Fiksuotų dozių derinys</w:t>
      </w:r>
    </w:p>
    <w:p w14:paraId="3562C867"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9AEEF29" w14:textId="77777777" w:rsidR="002F0629" w:rsidRPr="00487ED5" w:rsidRDefault="002F0629" w:rsidP="002012D2">
      <w:pPr>
        <w:widowControl w:val="0"/>
        <w:autoSpaceDE w:val="0"/>
        <w:autoSpaceDN w:val="0"/>
        <w:adjustRightInd w:val="0"/>
        <w:spacing w:after="0" w:line="240" w:lineRule="auto"/>
        <w:ind w:right="-20"/>
        <w:rPr>
          <w:rFonts w:ascii="Times New Roman" w:hAnsi="Times New Roman"/>
          <w:u w:val="single"/>
          <w:lang w:val="lt-LT"/>
        </w:rPr>
      </w:pPr>
      <w:r w:rsidRPr="00487ED5">
        <w:rPr>
          <w:rFonts w:ascii="Times New Roman" w:hAnsi="Times New Roman"/>
          <w:noProof/>
          <w:u w:val="single"/>
          <w:lang w:val="lt-LT"/>
        </w:rPr>
        <w:t xml:space="preserve">Telmisartan/Hydrochlorothiazide 40 mg/12,5 mg ir </w:t>
      </w:r>
      <w:r w:rsidRPr="00487ED5">
        <w:rPr>
          <w:rFonts w:ascii="Times New Roman" w:hAnsi="Times New Roman"/>
          <w:u w:val="single"/>
          <w:lang w:val="lt-LT"/>
        </w:rPr>
        <w:t>Telmisartan/Hydrochlorothiazide 80 mg/12,5 mg</w:t>
      </w:r>
    </w:p>
    <w:p w14:paraId="3719C645"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Atsitiktinių imčių kontrolinių klinikinių tyrimų, kuriuose dalyvavo 1471 pacientas (835 tiriamieji vartojo telmisartano kartu su hidroclorotiazidu, 636 tiriamieji − tik telmisartano), metu bendras nepageidaujamų telmisartano / hidrochlorotiazido poveikių dažnis buvo toks pat kaip vien telmisartano.</w:t>
      </w:r>
    </w:p>
    <w:p w14:paraId="72D81EC1"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6820BC36" w14:textId="77777777" w:rsidR="002F0629" w:rsidRPr="00487ED5" w:rsidRDefault="002F0629" w:rsidP="00D340EE">
      <w:pPr>
        <w:widowControl w:val="0"/>
        <w:autoSpaceDE w:val="0"/>
        <w:autoSpaceDN w:val="0"/>
        <w:adjustRightInd w:val="0"/>
        <w:spacing w:after="0" w:line="240" w:lineRule="auto"/>
        <w:ind w:right="-20"/>
        <w:rPr>
          <w:rFonts w:ascii="Times New Roman" w:hAnsi="Times New Roman"/>
          <w:highlight w:val="lightGray"/>
          <w:u w:val="single"/>
          <w:lang w:val="lt-LT"/>
        </w:rPr>
      </w:pPr>
      <w:r w:rsidRPr="00487ED5">
        <w:rPr>
          <w:rFonts w:ascii="Times New Roman" w:hAnsi="Times New Roman"/>
          <w:highlight w:val="lightGray"/>
          <w:u w:val="single"/>
          <w:lang w:val="lt-LT"/>
        </w:rPr>
        <w:t>Telmisartan/Hydrochlorothiazide 80 mg/25 mg</w:t>
      </w:r>
    </w:p>
    <w:p w14:paraId="4AE14540" w14:textId="77777777" w:rsidR="002F0629" w:rsidRPr="00487ED5" w:rsidRDefault="002F0629" w:rsidP="00D340EE">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highlight w:val="lightGray"/>
          <w:lang w:val="lt-LT"/>
        </w:rPr>
        <w:t xml:space="preserve">Bendras nepageidaujamų telmisartano / hidrochlorotiazido 80 mg / 25 mg poveikių dažnis buvo </w:t>
      </w:r>
      <w:r w:rsidR="009F2F0A" w:rsidRPr="00487ED5">
        <w:rPr>
          <w:rFonts w:ascii="Times New Roman" w:eastAsia="Meiryo" w:hAnsi="Times New Roman"/>
          <w:highlight w:val="lightGray"/>
          <w:lang w:val="lt-LT"/>
        </w:rPr>
        <w:t>panašus į</w:t>
      </w:r>
      <w:r w:rsidRPr="00487ED5">
        <w:rPr>
          <w:rFonts w:ascii="Times New Roman" w:eastAsia="Meiryo" w:hAnsi="Times New Roman"/>
          <w:highlight w:val="lightGray"/>
          <w:lang w:val="lt-LT"/>
        </w:rPr>
        <w:t xml:space="preserve"> telmisartano / hidrochlorotiazido 80 mg / 12,5 mg. Nepageidaujam</w:t>
      </w:r>
      <w:r w:rsidR="009F2F0A" w:rsidRPr="00487ED5">
        <w:rPr>
          <w:rFonts w:ascii="Times New Roman" w:eastAsia="Meiryo" w:hAnsi="Times New Roman"/>
          <w:highlight w:val="lightGray"/>
          <w:lang w:val="lt-LT"/>
        </w:rPr>
        <w:t>o</w:t>
      </w:r>
      <w:r w:rsidRPr="00487ED5">
        <w:rPr>
          <w:rFonts w:ascii="Times New Roman" w:eastAsia="Meiryo" w:hAnsi="Times New Roman"/>
          <w:highlight w:val="lightGray"/>
          <w:lang w:val="lt-LT"/>
        </w:rPr>
        <w:t xml:space="preserve"> poveiki</w:t>
      </w:r>
      <w:r w:rsidR="009F2F0A" w:rsidRPr="00487ED5">
        <w:rPr>
          <w:rFonts w:ascii="Times New Roman" w:eastAsia="Meiryo" w:hAnsi="Times New Roman"/>
          <w:highlight w:val="lightGray"/>
          <w:lang w:val="lt-LT"/>
        </w:rPr>
        <w:t>o</w:t>
      </w:r>
      <w:r w:rsidRPr="00487ED5">
        <w:rPr>
          <w:rFonts w:ascii="Times New Roman" w:eastAsia="Meiryo" w:hAnsi="Times New Roman"/>
          <w:highlight w:val="lightGray"/>
          <w:lang w:val="lt-LT"/>
        </w:rPr>
        <w:t xml:space="preserve"> priklausomybė nuo dozės nenustatyta. Nuo lyties, amžiaus ir rasės jis nepriklausė.</w:t>
      </w:r>
    </w:p>
    <w:p w14:paraId="3F2A75BA"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5AF3335D"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u w:val="single"/>
          <w:lang w:val="lt-LT"/>
        </w:rPr>
      </w:pPr>
    </w:p>
    <w:p w14:paraId="3F066BF9" w14:textId="77777777" w:rsidR="002F0629" w:rsidRPr="00487ED5" w:rsidRDefault="002F0629" w:rsidP="005D3020">
      <w:pPr>
        <w:widowControl w:val="0"/>
        <w:autoSpaceDE w:val="0"/>
        <w:autoSpaceDN w:val="0"/>
        <w:adjustRightInd w:val="0"/>
        <w:spacing w:after="0" w:line="240" w:lineRule="auto"/>
        <w:ind w:right="-20"/>
        <w:rPr>
          <w:rFonts w:ascii="Times New Roman" w:eastAsia="Meiryo" w:hAnsi="Times New Roman"/>
          <w:i/>
          <w:lang w:val="lt-LT"/>
        </w:rPr>
      </w:pPr>
      <w:r w:rsidRPr="00487ED5">
        <w:rPr>
          <w:rFonts w:ascii="Times New Roman" w:eastAsia="Meiryo" w:hAnsi="Times New Roman"/>
          <w:i/>
          <w:lang w:val="lt-LT"/>
        </w:rPr>
        <w:t>Lentelės forma išdėstyta nepageidaujamų reakcijų santrauka</w:t>
      </w:r>
    </w:p>
    <w:p w14:paraId="74690C97"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D14F496"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7F828BD" w14:textId="77777777" w:rsidR="002F0629" w:rsidRPr="00487ED5" w:rsidRDefault="002F0629" w:rsidP="00785C7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Nepageidaujamos reakcijos, kurios telmisartano ir hidrochlorotiazido vartojantiems pacientams pasireiškė dažniau (p ≤ 0,05) negu vartojantiems placebo, išvardytos toliau. Gydant Telmisartan/Hydrochlorothiazide Apotex tabletėmis, gali pasireikšti ir kiekvienos veikliosios jų medžiagos sukeliamos nepageidaujamos reakcijos, nors klinikinių tyrimų metu kompleksinis preparatas jų nesukėlė.</w:t>
      </w:r>
    </w:p>
    <w:p w14:paraId="763F9314"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FFA5DD9" w14:textId="5B0A4523" w:rsidR="002F0629" w:rsidRPr="00487ED5" w:rsidRDefault="002F0629" w:rsidP="003B7340">
      <w:pPr>
        <w:spacing w:line="240" w:lineRule="auto"/>
        <w:rPr>
          <w:rFonts w:ascii="Times New Roman" w:hAnsi="Times New Roman"/>
          <w:lang w:val="lt-LT"/>
        </w:rPr>
      </w:pPr>
      <w:r w:rsidRPr="00487ED5">
        <w:rPr>
          <w:rFonts w:ascii="Times New Roman" w:hAnsi="Times New Roman"/>
          <w:lang w:val="lt-LT"/>
        </w:rPr>
        <w:t>Nepageidaujamo poveikio dažnis apibūdinamas taip: labai dažni (≥ 1/10), dažni (nuo ≥ 1/100 iki &lt; 1/10), nedažni (nuo ≥ 1/1 000 iki &lt; 1/100), reti (nuo ≥ 1/10 000 iki &lt; 1/1 000), labai reti (&lt; 1/10 000), dažnis nežinomas (negali būti įvertintas pagal turimus duomenis).</w:t>
      </w:r>
    </w:p>
    <w:p w14:paraId="42EF4A23" w14:textId="77777777" w:rsidR="002F0629" w:rsidRPr="00487ED5" w:rsidRDefault="002F0629" w:rsidP="003B7340">
      <w:pPr>
        <w:spacing w:line="240" w:lineRule="auto"/>
        <w:rPr>
          <w:rFonts w:ascii="Times New Roman" w:hAnsi="Times New Roman"/>
          <w:lang w:val="lt-LT"/>
        </w:rPr>
      </w:pPr>
      <w:r w:rsidRPr="00487ED5">
        <w:rPr>
          <w:rFonts w:ascii="Times New Roman" w:hAnsi="Times New Roman"/>
          <w:lang w:val="lt-LT"/>
        </w:rPr>
        <w:t xml:space="preserve">Kiekvienoje dažnio grupėje nepageidaujamas poveikis pateikiamas mažėjančio sunkumo tvarka. </w:t>
      </w:r>
    </w:p>
    <w:p w14:paraId="70FC07BD"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2F0629" w:rsidRPr="00487ED5" w14:paraId="23753200" w14:textId="77777777" w:rsidTr="0081738F">
        <w:tc>
          <w:tcPr>
            <w:tcW w:w="4621" w:type="dxa"/>
          </w:tcPr>
          <w:p w14:paraId="0FC1D480"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t>Infekcijos ir infestacijos</w:t>
            </w:r>
          </w:p>
          <w:p w14:paraId="1A01E920"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Reti</w:t>
            </w:r>
          </w:p>
        </w:tc>
        <w:tc>
          <w:tcPr>
            <w:tcW w:w="4621" w:type="dxa"/>
          </w:tcPr>
          <w:p w14:paraId="5659340F" w14:textId="77777777" w:rsidR="002F0629" w:rsidRPr="00487ED5" w:rsidRDefault="002F0629" w:rsidP="0081738F">
            <w:pPr>
              <w:spacing w:after="0" w:line="240" w:lineRule="auto"/>
              <w:rPr>
                <w:rFonts w:ascii="Times New Roman" w:hAnsi="Times New Roman"/>
              </w:rPr>
            </w:pPr>
          </w:p>
          <w:p w14:paraId="372F0F92"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Bronchitas, faringitas, sinusitas</w:t>
            </w:r>
          </w:p>
        </w:tc>
      </w:tr>
      <w:tr w:rsidR="002F0629" w:rsidRPr="00487ED5" w14:paraId="1C6F15AA" w14:textId="77777777" w:rsidTr="0081738F">
        <w:tc>
          <w:tcPr>
            <w:tcW w:w="4621" w:type="dxa"/>
          </w:tcPr>
          <w:p w14:paraId="620BFB4C"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t>Imuninės sistemos sutrikimai</w:t>
            </w:r>
          </w:p>
          <w:p w14:paraId="00B46F86"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Reti</w:t>
            </w:r>
          </w:p>
        </w:tc>
        <w:tc>
          <w:tcPr>
            <w:tcW w:w="4621" w:type="dxa"/>
          </w:tcPr>
          <w:p w14:paraId="25272426" w14:textId="77777777" w:rsidR="002F0629" w:rsidRPr="00487ED5" w:rsidRDefault="002F0629" w:rsidP="0081738F">
            <w:pPr>
              <w:spacing w:after="0" w:line="240" w:lineRule="auto"/>
              <w:rPr>
                <w:rFonts w:ascii="Times New Roman" w:hAnsi="Times New Roman"/>
                <w:lang w:val="pt-BR"/>
              </w:rPr>
            </w:pPr>
          </w:p>
          <w:p w14:paraId="69A28FAF"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Sisteminės raudonosios vilkligės paūmėjimas arba suaktyvėjimas</w:t>
            </w:r>
            <w:r w:rsidRPr="00487ED5">
              <w:rPr>
                <w:rFonts w:ascii="Times New Roman" w:hAnsi="Times New Roman"/>
                <w:vertAlign w:val="superscript"/>
                <w:lang w:val="pt-BR"/>
              </w:rPr>
              <w:t>1</w:t>
            </w:r>
          </w:p>
        </w:tc>
      </w:tr>
      <w:tr w:rsidR="002F0629" w:rsidRPr="00487ED5" w14:paraId="502A7758" w14:textId="77777777" w:rsidTr="0081738F">
        <w:tc>
          <w:tcPr>
            <w:tcW w:w="4621" w:type="dxa"/>
          </w:tcPr>
          <w:p w14:paraId="6C9ED7E6"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Metabolizmo ir mitybos sutrikimai</w:t>
            </w:r>
          </w:p>
          <w:p w14:paraId="24CD74CA"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Nedažni</w:t>
            </w:r>
          </w:p>
          <w:p w14:paraId="790621F3"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Reti</w:t>
            </w:r>
          </w:p>
        </w:tc>
        <w:tc>
          <w:tcPr>
            <w:tcW w:w="4621" w:type="dxa"/>
          </w:tcPr>
          <w:p w14:paraId="7B516CCC" w14:textId="77777777" w:rsidR="002F0629" w:rsidRPr="00487ED5" w:rsidRDefault="002F0629" w:rsidP="0081738F">
            <w:pPr>
              <w:spacing w:after="0" w:line="240" w:lineRule="auto"/>
              <w:rPr>
                <w:rFonts w:ascii="Times New Roman" w:hAnsi="Times New Roman"/>
                <w:lang w:val="pt-BR"/>
              </w:rPr>
            </w:pPr>
          </w:p>
          <w:p w14:paraId="7DC7C22B"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Hipokalemija</w:t>
            </w:r>
          </w:p>
          <w:p w14:paraId="7370F9C2"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Hiperurikemija, hiponatremija</w:t>
            </w:r>
          </w:p>
        </w:tc>
      </w:tr>
      <w:tr w:rsidR="002F0629" w:rsidRPr="00487ED5" w14:paraId="52077F99" w14:textId="77777777" w:rsidTr="0081738F">
        <w:tc>
          <w:tcPr>
            <w:tcW w:w="4621" w:type="dxa"/>
          </w:tcPr>
          <w:p w14:paraId="08314C28"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t>Psichikos sutrikimai</w:t>
            </w:r>
          </w:p>
          <w:p w14:paraId="66433E32"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Nedažni</w:t>
            </w:r>
          </w:p>
          <w:p w14:paraId="3CB5EFB0"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Reti</w:t>
            </w:r>
          </w:p>
        </w:tc>
        <w:tc>
          <w:tcPr>
            <w:tcW w:w="4621" w:type="dxa"/>
          </w:tcPr>
          <w:p w14:paraId="2AB8FF84" w14:textId="77777777" w:rsidR="002F0629" w:rsidRPr="00487ED5" w:rsidRDefault="002F0629" w:rsidP="0081738F">
            <w:pPr>
              <w:spacing w:after="0" w:line="240" w:lineRule="auto"/>
              <w:rPr>
                <w:rFonts w:ascii="Times New Roman" w:hAnsi="Times New Roman"/>
              </w:rPr>
            </w:pPr>
          </w:p>
          <w:p w14:paraId="162F36DC"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Nerimas</w:t>
            </w:r>
          </w:p>
          <w:p w14:paraId="2C584979"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Depresija</w:t>
            </w:r>
          </w:p>
        </w:tc>
      </w:tr>
      <w:tr w:rsidR="002F0629" w:rsidRPr="00487ED5" w14:paraId="004890AF" w14:textId="77777777" w:rsidTr="0081738F">
        <w:tc>
          <w:tcPr>
            <w:tcW w:w="4621" w:type="dxa"/>
          </w:tcPr>
          <w:p w14:paraId="04B6E5DB"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Nervų sistemos sutrikimai</w:t>
            </w:r>
          </w:p>
          <w:p w14:paraId="779CAACB"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Dažni</w:t>
            </w:r>
          </w:p>
          <w:p w14:paraId="50511C57"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Nedažni</w:t>
            </w:r>
          </w:p>
          <w:p w14:paraId="52B91357"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Reti</w:t>
            </w:r>
          </w:p>
        </w:tc>
        <w:tc>
          <w:tcPr>
            <w:tcW w:w="4621" w:type="dxa"/>
          </w:tcPr>
          <w:p w14:paraId="2127D35D" w14:textId="77777777" w:rsidR="002F0629" w:rsidRPr="00487ED5" w:rsidRDefault="002F0629" w:rsidP="0081738F">
            <w:pPr>
              <w:spacing w:after="0" w:line="240" w:lineRule="auto"/>
              <w:rPr>
                <w:rFonts w:ascii="Times New Roman" w:hAnsi="Times New Roman"/>
                <w:lang w:val="pt-BR"/>
              </w:rPr>
            </w:pPr>
          </w:p>
          <w:p w14:paraId="0FE459B3"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Galvos svaigimas</w:t>
            </w:r>
          </w:p>
          <w:p w14:paraId="4651E35F"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Sinkopė, parestezija</w:t>
            </w:r>
          </w:p>
          <w:p w14:paraId="4E8C87F5"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Nemiga, miego sutrikimas</w:t>
            </w:r>
          </w:p>
        </w:tc>
      </w:tr>
      <w:tr w:rsidR="002F0629" w:rsidRPr="00487ED5" w14:paraId="492435CB" w14:textId="77777777" w:rsidTr="0081738F">
        <w:tc>
          <w:tcPr>
            <w:tcW w:w="4621" w:type="dxa"/>
          </w:tcPr>
          <w:p w14:paraId="7AE33268"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t>Akių sutrikimai</w:t>
            </w:r>
          </w:p>
          <w:p w14:paraId="7911BFC2"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Reti</w:t>
            </w:r>
          </w:p>
        </w:tc>
        <w:tc>
          <w:tcPr>
            <w:tcW w:w="4621" w:type="dxa"/>
          </w:tcPr>
          <w:p w14:paraId="38F666FE" w14:textId="77777777" w:rsidR="002F0629" w:rsidRPr="00487ED5" w:rsidRDefault="002F0629" w:rsidP="0081738F">
            <w:pPr>
              <w:spacing w:after="0" w:line="240" w:lineRule="auto"/>
              <w:rPr>
                <w:rFonts w:ascii="Times New Roman" w:hAnsi="Times New Roman"/>
              </w:rPr>
            </w:pPr>
          </w:p>
          <w:p w14:paraId="5FD9FF4E"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Regos sutrikimas, daiktų matymas lyg per miglą</w:t>
            </w:r>
          </w:p>
        </w:tc>
      </w:tr>
      <w:tr w:rsidR="002F0629" w:rsidRPr="00487ED5" w14:paraId="4C8CE1E8" w14:textId="77777777" w:rsidTr="0081738F">
        <w:tc>
          <w:tcPr>
            <w:tcW w:w="4621" w:type="dxa"/>
          </w:tcPr>
          <w:p w14:paraId="0D307A27"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Ausų ir labirintų sutrikimai</w:t>
            </w:r>
          </w:p>
          <w:p w14:paraId="17CACFA3"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Nedažni</w:t>
            </w:r>
          </w:p>
        </w:tc>
        <w:tc>
          <w:tcPr>
            <w:tcW w:w="4621" w:type="dxa"/>
          </w:tcPr>
          <w:p w14:paraId="5A8C4CCC" w14:textId="77777777" w:rsidR="002F0629" w:rsidRPr="00487ED5" w:rsidRDefault="002F0629" w:rsidP="0081738F">
            <w:pPr>
              <w:spacing w:after="0" w:line="240" w:lineRule="auto"/>
              <w:rPr>
                <w:rFonts w:ascii="Times New Roman" w:hAnsi="Times New Roman"/>
                <w:lang w:val="pt-BR"/>
              </w:rPr>
            </w:pPr>
          </w:p>
          <w:p w14:paraId="536B0ADF"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Galvos sukimasis (</w:t>
            </w:r>
            <w:r w:rsidRPr="00487ED5">
              <w:rPr>
                <w:rFonts w:ascii="Times New Roman" w:hAnsi="Times New Roman"/>
                <w:i/>
                <w:iCs/>
              </w:rPr>
              <w:t>vertigo</w:t>
            </w:r>
            <w:r w:rsidRPr="00487ED5">
              <w:rPr>
                <w:rFonts w:ascii="Times New Roman" w:hAnsi="Times New Roman"/>
              </w:rPr>
              <w:t>)</w:t>
            </w:r>
          </w:p>
        </w:tc>
      </w:tr>
      <w:tr w:rsidR="002F0629" w:rsidRPr="00487ED5" w14:paraId="4D248500" w14:textId="77777777" w:rsidTr="0081738F">
        <w:tc>
          <w:tcPr>
            <w:tcW w:w="4621" w:type="dxa"/>
          </w:tcPr>
          <w:p w14:paraId="53C35367"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t>Širdies sutrikimai</w:t>
            </w:r>
          </w:p>
          <w:p w14:paraId="07637342"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Nedažni</w:t>
            </w:r>
          </w:p>
        </w:tc>
        <w:tc>
          <w:tcPr>
            <w:tcW w:w="4621" w:type="dxa"/>
          </w:tcPr>
          <w:p w14:paraId="0D49607B" w14:textId="77777777" w:rsidR="002F0629" w:rsidRPr="00487ED5" w:rsidRDefault="002F0629" w:rsidP="0081738F">
            <w:pPr>
              <w:spacing w:after="0" w:line="240" w:lineRule="auto"/>
              <w:rPr>
                <w:rFonts w:ascii="Times New Roman" w:hAnsi="Times New Roman"/>
              </w:rPr>
            </w:pPr>
          </w:p>
          <w:p w14:paraId="5306F652"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Tachikardija, aritmija</w:t>
            </w:r>
          </w:p>
        </w:tc>
      </w:tr>
      <w:tr w:rsidR="002F0629" w:rsidRPr="00487ED5" w14:paraId="4DC1F5D8" w14:textId="77777777" w:rsidTr="0081738F">
        <w:tc>
          <w:tcPr>
            <w:tcW w:w="4621" w:type="dxa"/>
          </w:tcPr>
          <w:p w14:paraId="0D0F2958"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t>Kraujagyslių sutrikimai</w:t>
            </w:r>
          </w:p>
          <w:p w14:paraId="19B1CE5E"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Nedažni</w:t>
            </w:r>
          </w:p>
        </w:tc>
        <w:tc>
          <w:tcPr>
            <w:tcW w:w="4621" w:type="dxa"/>
          </w:tcPr>
          <w:p w14:paraId="5546A4DE" w14:textId="77777777" w:rsidR="002F0629" w:rsidRPr="00487ED5" w:rsidRDefault="002F0629" w:rsidP="0081738F">
            <w:pPr>
              <w:spacing w:after="0" w:line="240" w:lineRule="auto"/>
              <w:rPr>
                <w:rFonts w:ascii="Times New Roman" w:hAnsi="Times New Roman"/>
              </w:rPr>
            </w:pPr>
          </w:p>
          <w:p w14:paraId="122FC5BF"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Hipotenzija, ortostatinė hipotenzija</w:t>
            </w:r>
          </w:p>
        </w:tc>
      </w:tr>
      <w:tr w:rsidR="002F0629" w:rsidRPr="00487ED5" w14:paraId="425B2F14" w14:textId="77777777" w:rsidTr="0081738F">
        <w:tc>
          <w:tcPr>
            <w:tcW w:w="4621" w:type="dxa"/>
          </w:tcPr>
          <w:p w14:paraId="250147EC"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lastRenderedPageBreak/>
              <w:t>Kvėpavimo sistemos, krūtinės ląstos ir tarpuplaučio sutrikimai</w:t>
            </w:r>
          </w:p>
          <w:p w14:paraId="3D30E427"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Nedažni</w:t>
            </w:r>
          </w:p>
          <w:p w14:paraId="17AD8795"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Reti</w:t>
            </w:r>
          </w:p>
        </w:tc>
        <w:tc>
          <w:tcPr>
            <w:tcW w:w="4621" w:type="dxa"/>
          </w:tcPr>
          <w:p w14:paraId="773729AE" w14:textId="77777777" w:rsidR="002F0629" w:rsidRPr="00487ED5" w:rsidRDefault="002F0629" w:rsidP="0081738F">
            <w:pPr>
              <w:spacing w:after="0" w:line="240" w:lineRule="auto"/>
              <w:rPr>
                <w:rFonts w:ascii="Times New Roman" w:hAnsi="Times New Roman"/>
                <w:lang w:val="pt-BR"/>
              </w:rPr>
            </w:pPr>
          </w:p>
          <w:p w14:paraId="1A46EE27"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Dispnėja</w:t>
            </w:r>
          </w:p>
          <w:p w14:paraId="2E2AFDE6" w14:textId="30C8A889"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 xml:space="preserve">Respiracinis </w:t>
            </w:r>
            <w:r w:rsidR="00317A44" w:rsidRPr="00487ED5">
              <w:rPr>
                <w:rFonts w:ascii="Times New Roman" w:hAnsi="Times New Roman"/>
                <w:lang w:val="pt-BR"/>
              </w:rPr>
              <w:t xml:space="preserve">(kvėpavimo) </w:t>
            </w:r>
            <w:r w:rsidRPr="00487ED5">
              <w:rPr>
                <w:rFonts w:ascii="Times New Roman" w:hAnsi="Times New Roman"/>
                <w:lang w:val="pt-BR"/>
              </w:rPr>
              <w:t>distresas (įskaitant pneumonitą ir plaučių edemą)</w:t>
            </w:r>
          </w:p>
        </w:tc>
      </w:tr>
      <w:tr w:rsidR="002F0629" w:rsidRPr="00487ED5" w14:paraId="0BB2234E" w14:textId="77777777" w:rsidTr="0081738F">
        <w:tc>
          <w:tcPr>
            <w:tcW w:w="4621" w:type="dxa"/>
          </w:tcPr>
          <w:p w14:paraId="3F29F9E4"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Virškinimo trakto sutrikimai</w:t>
            </w:r>
          </w:p>
          <w:p w14:paraId="486481AF"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Nedažni</w:t>
            </w:r>
          </w:p>
          <w:p w14:paraId="52CFF8F4"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Reti</w:t>
            </w:r>
          </w:p>
        </w:tc>
        <w:tc>
          <w:tcPr>
            <w:tcW w:w="4621" w:type="dxa"/>
          </w:tcPr>
          <w:p w14:paraId="0F8E9571" w14:textId="77777777" w:rsidR="002F0629" w:rsidRPr="00487ED5" w:rsidRDefault="002F0629" w:rsidP="0081738F">
            <w:pPr>
              <w:spacing w:after="0" w:line="240" w:lineRule="auto"/>
              <w:rPr>
                <w:rFonts w:ascii="Times New Roman" w:hAnsi="Times New Roman"/>
                <w:lang w:val="pt-BR"/>
              </w:rPr>
            </w:pPr>
          </w:p>
          <w:p w14:paraId="6C07B9A2"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Viduriavimas, burnos džiūvimas, vidurių pūtimas</w:t>
            </w:r>
          </w:p>
          <w:p w14:paraId="7F6974C8"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Pilvo skausmas, vidurių užkietėjimas, dispepsija, vėmimas, gastritas</w:t>
            </w:r>
          </w:p>
        </w:tc>
      </w:tr>
      <w:tr w:rsidR="002F0629" w:rsidRPr="00487ED5" w14:paraId="50F58E00" w14:textId="77777777" w:rsidTr="0081738F">
        <w:tc>
          <w:tcPr>
            <w:tcW w:w="4621" w:type="dxa"/>
          </w:tcPr>
          <w:p w14:paraId="4C012A8C"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Kepenų, tulžies pūslės ir latakų sutrikimai</w:t>
            </w:r>
          </w:p>
          <w:p w14:paraId="63CA1413"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Reti</w:t>
            </w:r>
          </w:p>
        </w:tc>
        <w:tc>
          <w:tcPr>
            <w:tcW w:w="4621" w:type="dxa"/>
          </w:tcPr>
          <w:p w14:paraId="5A710739" w14:textId="77777777" w:rsidR="002F0629" w:rsidRPr="00487ED5" w:rsidRDefault="002F0629" w:rsidP="0081738F">
            <w:pPr>
              <w:spacing w:after="0" w:line="240" w:lineRule="auto"/>
              <w:rPr>
                <w:rFonts w:ascii="Times New Roman" w:hAnsi="Times New Roman"/>
                <w:lang w:val="pt-BR"/>
              </w:rPr>
            </w:pPr>
          </w:p>
          <w:p w14:paraId="3D2F0C3E"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Nenormali kepenų funkcija (kepenų funkcijos sutrikimas)</w:t>
            </w:r>
            <w:r w:rsidRPr="00487ED5">
              <w:rPr>
                <w:rFonts w:ascii="Times New Roman" w:hAnsi="Times New Roman"/>
                <w:vertAlign w:val="superscript"/>
                <w:lang w:val="pt-BR"/>
              </w:rPr>
              <w:t>2</w:t>
            </w:r>
          </w:p>
        </w:tc>
      </w:tr>
      <w:tr w:rsidR="002F0629" w:rsidRPr="00487ED5" w14:paraId="5E1811F7" w14:textId="77777777" w:rsidTr="0081738F">
        <w:tc>
          <w:tcPr>
            <w:tcW w:w="4621" w:type="dxa"/>
          </w:tcPr>
          <w:p w14:paraId="775569EB"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Odos ir poodinio audinio sutrikimai</w:t>
            </w:r>
          </w:p>
          <w:p w14:paraId="22CD46FF"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Reti</w:t>
            </w:r>
          </w:p>
        </w:tc>
        <w:tc>
          <w:tcPr>
            <w:tcW w:w="4621" w:type="dxa"/>
          </w:tcPr>
          <w:p w14:paraId="38296A65" w14:textId="77777777" w:rsidR="002F0629" w:rsidRPr="00487ED5" w:rsidRDefault="002F0629" w:rsidP="0081738F">
            <w:pPr>
              <w:spacing w:after="0" w:line="240" w:lineRule="auto"/>
              <w:rPr>
                <w:rFonts w:ascii="Times New Roman" w:hAnsi="Times New Roman"/>
                <w:lang w:val="pt-BR"/>
              </w:rPr>
            </w:pPr>
          </w:p>
          <w:p w14:paraId="27E382A7"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Angioneurozinė edema (taip pat ir mirtina), eritema, niežulys, išbėrimas, hiperhidrozė, dilgėlinė</w:t>
            </w:r>
          </w:p>
        </w:tc>
      </w:tr>
      <w:tr w:rsidR="002F0629" w:rsidRPr="00487ED5" w14:paraId="7EFA6531" w14:textId="77777777" w:rsidTr="0081738F">
        <w:tc>
          <w:tcPr>
            <w:tcW w:w="4621" w:type="dxa"/>
          </w:tcPr>
          <w:p w14:paraId="5C760DA4"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Skeleto, raumenų ir jungiamojo audinio sutrikimai</w:t>
            </w:r>
          </w:p>
          <w:p w14:paraId="37F62F69"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Nedažni</w:t>
            </w:r>
          </w:p>
          <w:p w14:paraId="7A859905"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Reti</w:t>
            </w:r>
          </w:p>
        </w:tc>
        <w:tc>
          <w:tcPr>
            <w:tcW w:w="4621" w:type="dxa"/>
          </w:tcPr>
          <w:p w14:paraId="724C58C3" w14:textId="77777777" w:rsidR="002F0629" w:rsidRPr="00487ED5" w:rsidRDefault="002F0629" w:rsidP="0081738F">
            <w:pPr>
              <w:spacing w:after="0" w:line="240" w:lineRule="auto"/>
              <w:rPr>
                <w:rFonts w:ascii="Times New Roman" w:hAnsi="Times New Roman"/>
              </w:rPr>
            </w:pPr>
          </w:p>
          <w:p w14:paraId="75F62C18" w14:textId="77777777" w:rsidR="002F0629" w:rsidRPr="00487ED5" w:rsidRDefault="002F0629" w:rsidP="0081738F">
            <w:pPr>
              <w:spacing w:after="0" w:line="240" w:lineRule="auto"/>
              <w:rPr>
                <w:rFonts w:ascii="Times New Roman" w:hAnsi="Times New Roman"/>
              </w:rPr>
            </w:pPr>
          </w:p>
          <w:p w14:paraId="00068D48"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Nugaros skausmas, raumenų spazmai, mialgija</w:t>
            </w:r>
          </w:p>
          <w:p w14:paraId="1666C0AD"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Artralgija, galūnių diegliai, galūnių skausmas</w:t>
            </w:r>
          </w:p>
        </w:tc>
      </w:tr>
      <w:tr w:rsidR="002F0629" w:rsidRPr="00487ED5" w14:paraId="0E7351B7" w14:textId="77777777" w:rsidTr="0081738F">
        <w:tc>
          <w:tcPr>
            <w:tcW w:w="4621" w:type="dxa"/>
          </w:tcPr>
          <w:p w14:paraId="67090712"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Lytinės sistemos ir krūties sutrikimai</w:t>
            </w:r>
          </w:p>
          <w:p w14:paraId="60613858"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Nedažni</w:t>
            </w:r>
          </w:p>
        </w:tc>
        <w:tc>
          <w:tcPr>
            <w:tcW w:w="4621" w:type="dxa"/>
          </w:tcPr>
          <w:p w14:paraId="0CBB7D03" w14:textId="77777777" w:rsidR="002F0629" w:rsidRPr="00487ED5" w:rsidRDefault="002F0629" w:rsidP="0081738F">
            <w:pPr>
              <w:spacing w:after="0" w:line="240" w:lineRule="auto"/>
              <w:rPr>
                <w:rFonts w:ascii="Times New Roman" w:hAnsi="Times New Roman"/>
                <w:lang w:val="pt-BR"/>
              </w:rPr>
            </w:pPr>
          </w:p>
          <w:p w14:paraId="0FB784EE"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Erekcijos disfunkcija</w:t>
            </w:r>
          </w:p>
        </w:tc>
      </w:tr>
      <w:tr w:rsidR="002F0629" w:rsidRPr="00487ED5" w14:paraId="035384DD" w14:textId="77777777" w:rsidTr="0081738F">
        <w:tc>
          <w:tcPr>
            <w:tcW w:w="4621" w:type="dxa"/>
          </w:tcPr>
          <w:p w14:paraId="7912963F"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Bendrieji sutrikimai ir vartojimo vietos pažeidimai</w:t>
            </w:r>
          </w:p>
          <w:p w14:paraId="591AD4A3"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Nedažni</w:t>
            </w:r>
          </w:p>
          <w:p w14:paraId="755C64AD"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Reti</w:t>
            </w:r>
          </w:p>
        </w:tc>
        <w:tc>
          <w:tcPr>
            <w:tcW w:w="4621" w:type="dxa"/>
          </w:tcPr>
          <w:p w14:paraId="748F3D87" w14:textId="77777777" w:rsidR="002F0629" w:rsidRPr="00487ED5" w:rsidRDefault="002F0629" w:rsidP="0081738F">
            <w:pPr>
              <w:spacing w:after="0" w:line="240" w:lineRule="auto"/>
              <w:rPr>
                <w:rFonts w:ascii="Times New Roman" w:hAnsi="Times New Roman"/>
              </w:rPr>
            </w:pPr>
          </w:p>
          <w:p w14:paraId="36384779" w14:textId="77777777" w:rsidR="002F0629" w:rsidRPr="00487ED5" w:rsidRDefault="002F0629" w:rsidP="0081738F">
            <w:pPr>
              <w:spacing w:after="0" w:line="240" w:lineRule="auto"/>
              <w:rPr>
                <w:rFonts w:ascii="Times New Roman" w:hAnsi="Times New Roman"/>
              </w:rPr>
            </w:pPr>
          </w:p>
          <w:p w14:paraId="281AC84C"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Krūtinės skausmas</w:t>
            </w:r>
          </w:p>
          <w:p w14:paraId="2682CF32"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Į gripą panaši liga, skausmas</w:t>
            </w:r>
          </w:p>
        </w:tc>
      </w:tr>
      <w:tr w:rsidR="002F0629" w:rsidRPr="00487ED5" w14:paraId="7A17A8FB" w14:textId="77777777" w:rsidTr="0081738F">
        <w:tc>
          <w:tcPr>
            <w:tcW w:w="4621" w:type="dxa"/>
          </w:tcPr>
          <w:p w14:paraId="361CC1A4"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t>Tyrimai</w:t>
            </w:r>
          </w:p>
          <w:p w14:paraId="083D82A1"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Nedažni</w:t>
            </w:r>
          </w:p>
          <w:p w14:paraId="3AC920FF"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Reti</w:t>
            </w:r>
          </w:p>
        </w:tc>
        <w:tc>
          <w:tcPr>
            <w:tcW w:w="4621" w:type="dxa"/>
          </w:tcPr>
          <w:p w14:paraId="5103AD8E" w14:textId="77777777" w:rsidR="002F0629" w:rsidRPr="00487ED5" w:rsidRDefault="002F0629" w:rsidP="0081738F">
            <w:pPr>
              <w:autoSpaceDE w:val="0"/>
              <w:autoSpaceDN w:val="0"/>
              <w:adjustRightInd w:val="0"/>
              <w:spacing w:after="0" w:line="240" w:lineRule="auto"/>
              <w:rPr>
                <w:rFonts w:ascii="Times New Roman" w:hAnsi="Times New Roman"/>
              </w:rPr>
            </w:pPr>
          </w:p>
          <w:p w14:paraId="1525EF0A"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t>Šlapimo rūgšties kiekio padidėjimas kraujyje</w:t>
            </w:r>
          </w:p>
          <w:p w14:paraId="6B500CED"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t>Kreatinino kiekio padidėjimas kraujyje, kreatinfosfokinazės kiekio</w:t>
            </w:r>
          </w:p>
          <w:p w14:paraId="790CC612"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padidėjimas kraujyje, kepenų fermentų kiekio padidėjimas kraujyje</w:t>
            </w:r>
          </w:p>
        </w:tc>
      </w:tr>
    </w:tbl>
    <w:p w14:paraId="78BA9C8B"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A1467F9"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vertAlign w:val="superscript"/>
          <w:lang w:val="lt-LT"/>
        </w:rPr>
        <w:t>1</w:t>
      </w:r>
      <w:r w:rsidRPr="00487ED5">
        <w:rPr>
          <w:rFonts w:ascii="Times New Roman" w:eastAsia="Meiryo" w:hAnsi="Times New Roman"/>
          <w:lang w:val="lt-LT"/>
        </w:rPr>
        <w:t>Remiantis rinkos stebėsenos duomenimis</w:t>
      </w:r>
    </w:p>
    <w:p w14:paraId="6BE58F73" w14:textId="77777777" w:rsidR="002F0629" w:rsidRPr="00487ED5" w:rsidRDefault="002F0629" w:rsidP="00785C7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vertAlign w:val="superscript"/>
          <w:lang w:val="lt-LT"/>
        </w:rPr>
        <w:t xml:space="preserve">2 </w:t>
      </w:r>
      <w:r w:rsidRPr="00487ED5">
        <w:rPr>
          <w:rFonts w:ascii="Times New Roman" w:eastAsia="Meiryo" w:hAnsi="Times New Roman"/>
          <w:lang w:val="lt-LT"/>
        </w:rPr>
        <w:t xml:space="preserve">Papildomą apibūdinimą žr. poskyrį „ </w:t>
      </w:r>
      <w:r w:rsidRPr="00487ED5">
        <w:rPr>
          <w:rFonts w:ascii="Times New Roman" w:eastAsia="Meiryo" w:hAnsi="Times New Roman"/>
          <w:i/>
          <w:iCs/>
          <w:lang w:val="lt-LT"/>
        </w:rPr>
        <w:t>Atrinktų nepageidaujamų reakcijų apibūdinimas“.</w:t>
      </w:r>
    </w:p>
    <w:p w14:paraId="60BD205E"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528F9E13"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i/>
          <w:iCs/>
          <w:lang w:val="lt-LT"/>
        </w:rPr>
        <w:t>Papildoma informacija apie veikliąsias medžiagas</w:t>
      </w:r>
    </w:p>
    <w:p w14:paraId="6AB01644"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005326F8" w14:textId="63A8E58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Vartojant telmisartaną / hidrochlorotiazidą, galim</w:t>
      </w:r>
      <w:r w:rsidR="00B93C15" w:rsidRPr="00487ED5">
        <w:rPr>
          <w:rFonts w:ascii="Times New Roman" w:eastAsia="Meiryo" w:hAnsi="Times New Roman"/>
          <w:lang w:val="lt-LT"/>
        </w:rPr>
        <w:t>os</w:t>
      </w:r>
      <w:r w:rsidRPr="00487ED5">
        <w:rPr>
          <w:rFonts w:ascii="Times New Roman" w:eastAsia="Meiryo" w:hAnsi="Times New Roman"/>
          <w:lang w:val="lt-LT"/>
        </w:rPr>
        <w:t xml:space="preserve"> kiekvienai veikliajai medžiagai būding</w:t>
      </w:r>
      <w:r w:rsidR="00B93C15" w:rsidRPr="00487ED5">
        <w:rPr>
          <w:rFonts w:ascii="Times New Roman" w:eastAsia="Meiryo" w:hAnsi="Times New Roman"/>
          <w:lang w:val="lt-LT"/>
        </w:rPr>
        <w:t>os</w:t>
      </w:r>
      <w:r w:rsidRPr="00487ED5">
        <w:rPr>
          <w:rFonts w:ascii="Times New Roman" w:eastAsia="Meiryo" w:hAnsi="Times New Roman"/>
          <w:lang w:val="lt-LT"/>
        </w:rPr>
        <w:t xml:space="preserve"> </w:t>
      </w:r>
      <w:r w:rsidR="00B93C15" w:rsidRPr="00487ED5">
        <w:rPr>
          <w:rFonts w:ascii="Times New Roman" w:eastAsia="Meiryo" w:hAnsi="Times New Roman"/>
          <w:lang w:val="lt-LT"/>
        </w:rPr>
        <w:t>šalutinės reakcijos</w:t>
      </w:r>
      <w:r w:rsidRPr="00487ED5">
        <w:rPr>
          <w:rFonts w:ascii="Times New Roman" w:eastAsia="Meiryo" w:hAnsi="Times New Roman"/>
          <w:lang w:val="lt-LT"/>
        </w:rPr>
        <w:t>, nors klinikinių tyrimų metu jie ir nepasireiškė.</w:t>
      </w:r>
    </w:p>
    <w:p w14:paraId="110A99AA"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5EB5D09F"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Telmisartanas</w:t>
      </w:r>
    </w:p>
    <w:p w14:paraId="00113F03" w14:textId="2FF965AC" w:rsidR="002F0629" w:rsidRPr="00487ED5" w:rsidRDefault="00B93C15" w:rsidP="00785C7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 xml:space="preserve">Šalutinių </w:t>
      </w:r>
      <w:r w:rsidR="002F0629" w:rsidRPr="00487ED5">
        <w:rPr>
          <w:rFonts w:ascii="Times New Roman" w:eastAsia="Meiryo" w:hAnsi="Times New Roman"/>
          <w:lang w:val="lt-LT"/>
        </w:rPr>
        <w:t xml:space="preserve">telmisartano </w:t>
      </w:r>
      <w:r w:rsidRPr="00487ED5">
        <w:rPr>
          <w:rFonts w:ascii="Times New Roman" w:eastAsia="Meiryo" w:hAnsi="Times New Roman"/>
          <w:lang w:val="lt-LT"/>
        </w:rPr>
        <w:t xml:space="preserve">reakcijų </w:t>
      </w:r>
      <w:r w:rsidR="002F0629" w:rsidRPr="00487ED5">
        <w:rPr>
          <w:rFonts w:ascii="Times New Roman" w:eastAsia="Meiryo" w:hAnsi="Times New Roman"/>
          <w:lang w:val="lt-LT"/>
        </w:rPr>
        <w:t>dažnis yra panašus į placebo.</w:t>
      </w:r>
    </w:p>
    <w:p w14:paraId="30AAF436"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9679635" w14:textId="77777777" w:rsidR="002F0629" w:rsidRPr="00487ED5" w:rsidRDefault="002F0629" w:rsidP="003C543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Kontrolinių tyrimų metu bendras telmisartano sukeliamų nepageidaujamų poveikių dažnis (41,4%) paprastai buvo panašus į placebo sukeliamą (43,9%). Toliau išvardytos nepageidaujamos vaisto reakcijos, visų klinikinių tyrimų metu pasireiškusios telmisartanu gydomiems pacientams, sergantiems hipertenzija, arba 50 metų ar vyresniems pacientams, kuriems buvo didelė širdies ir kraujagyslių reiškinių rizika.</w:t>
      </w:r>
    </w:p>
    <w:p w14:paraId="05FA4786"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2F0629" w:rsidRPr="00487ED5" w14:paraId="3AB6C08D" w14:textId="77777777" w:rsidTr="0081738F">
        <w:tc>
          <w:tcPr>
            <w:tcW w:w="4621" w:type="dxa"/>
          </w:tcPr>
          <w:p w14:paraId="6D96921B"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Infekcijos ir infestacijos</w:t>
            </w:r>
          </w:p>
          <w:p w14:paraId="446FF904"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Nedažni</w:t>
            </w:r>
          </w:p>
          <w:p w14:paraId="16B0D4D0" w14:textId="77777777" w:rsidR="002F0629" w:rsidRPr="00487ED5" w:rsidRDefault="002F0629" w:rsidP="0081738F">
            <w:pPr>
              <w:spacing w:after="0" w:line="240" w:lineRule="auto"/>
              <w:rPr>
                <w:rFonts w:ascii="Times New Roman" w:hAnsi="Times New Roman"/>
                <w:lang w:val="pt-BR"/>
              </w:rPr>
            </w:pPr>
          </w:p>
          <w:p w14:paraId="18E0F88C" w14:textId="77777777" w:rsidR="002F0629" w:rsidRPr="00487ED5" w:rsidRDefault="002F0629" w:rsidP="0081738F">
            <w:pPr>
              <w:spacing w:after="0" w:line="240" w:lineRule="auto"/>
              <w:rPr>
                <w:rFonts w:ascii="Times New Roman" w:hAnsi="Times New Roman"/>
                <w:lang w:val="pt-BR"/>
              </w:rPr>
            </w:pPr>
          </w:p>
          <w:p w14:paraId="09ABC331"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Reti</w:t>
            </w:r>
          </w:p>
        </w:tc>
        <w:tc>
          <w:tcPr>
            <w:tcW w:w="4621" w:type="dxa"/>
          </w:tcPr>
          <w:p w14:paraId="1D6BE859" w14:textId="77777777" w:rsidR="002F0629" w:rsidRPr="00487ED5" w:rsidRDefault="002F0629" w:rsidP="0081738F">
            <w:pPr>
              <w:spacing w:after="0" w:line="240" w:lineRule="auto"/>
              <w:rPr>
                <w:rFonts w:ascii="Times New Roman" w:hAnsi="Times New Roman"/>
                <w:lang w:val="pt-BR"/>
              </w:rPr>
            </w:pPr>
          </w:p>
          <w:p w14:paraId="4FBD64FD"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Infekcinė viršutinių kvėpavimo takų liga, infekcinė šlapimo organų</w:t>
            </w:r>
          </w:p>
          <w:p w14:paraId="2FD822C4"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liga, tarp jų cistitas</w:t>
            </w:r>
          </w:p>
          <w:p w14:paraId="11BA7F6A"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Sepsis, įskaitant mirtiną</w:t>
            </w:r>
            <w:r w:rsidRPr="00487ED5">
              <w:rPr>
                <w:rFonts w:ascii="Times New Roman" w:hAnsi="Times New Roman"/>
                <w:vertAlign w:val="superscript"/>
              </w:rPr>
              <w:t>3</w:t>
            </w:r>
          </w:p>
        </w:tc>
      </w:tr>
      <w:tr w:rsidR="002F0629" w:rsidRPr="00487ED5" w14:paraId="05353730" w14:textId="77777777" w:rsidTr="0081738F">
        <w:tc>
          <w:tcPr>
            <w:tcW w:w="4621" w:type="dxa"/>
          </w:tcPr>
          <w:p w14:paraId="1005C029"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Kraujo ir limfinės sistemos sutrikimai</w:t>
            </w:r>
          </w:p>
          <w:p w14:paraId="47A99DB1"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Nedažni</w:t>
            </w:r>
          </w:p>
          <w:p w14:paraId="51135D00"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lastRenderedPageBreak/>
              <w:t>Reti</w:t>
            </w:r>
          </w:p>
        </w:tc>
        <w:tc>
          <w:tcPr>
            <w:tcW w:w="4621" w:type="dxa"/>
          </w:tcPr>
          <w:p w14:paraId="6EE3B0B3" w14:textId="77777777" w:rsidR="002F0629" w:rsidRPr="00487ED5" w:rsidRDefault="002F0629" w:rsidP="0081738F">
            <w:pPr>
              <w:spacing w:after="0" w:line="240" w:lineRule="auto"/>
              <w:rPr>
                <w:rFonts w:ascii="Times New Roman" w:hAnsi="Times New Roman"/>
              </w:rPr>
            </w:pPr>
          </w:p>
          <w:p w14:paraId="2FFEABDA"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t>Anemija</w:t>
            </w:r>
          </w:p>
          <w:p w14:paraId="5813A887"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lastRenderedPageBreak/>
              <w:t>Eozinofilija, trombocitopenija</w:t>
            </w:r>
          </w:p>
        </w:tc>
      </w:tr>
      <w:tr w:rsidR="002F0629" w:rsidRPr="00487ED5" w14:paraId="788F6664" w14:textId="77777777" w:rsidTr="0081738F">
        <w:tc>
          <w:tcPr>
            <w:tcW w:w="4621" w:type="dxa"/>
          </w:tcPr>
          <w:p w14:paraId="6592CE61"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lastRenderedPageBreak/>
              <w:t>Imuninės sistemos sutrikimai</w:t>
            </w:r>
          </w:p>
          <w:p w14:paraId="4C0443F1"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Reti</w:t>
            </w:r>
          </w:p>
        </w:tc>
        <w:tc>
          <w:tcPr>
            <w:tcW w:w="4621" w:type="dxa"/>
          </w:tcPr>
          <w:p w14:paraId="5AAF532F" w14:textId="77777777" w:rsidR="002F0629" w:rsidRPr="00487ED5" w:rsidRDefault="002F0629" w:rsidP="0081738F">
            <w:pPr>
              <w:spacing w:after="0" w:line="240" w:lineRule="auto"/>
              <w:rPr>
                <w:rFonts w:ascii="Times New Roman" w:hAnsi="Times New Roman"/>
              </w:rPr>
            </w:pPr>
          </w:p>
          <w:p w14:paraId="13171BBA"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Jautrumo padidėjimas, anafilaksinės reakcijos</w:t>
            </w:r>
          </w:p>
        </w:tc>
      </w:tr>
      <w:tr w:rsidR="002F0629" w:rsidRPr="00487ED5" w14:paraId="708219ED" w14:textId="77777777" w:rsidTr="0081738F">
        <w:tc>
          <w:tcPr>
            <w:tcW w:w="4621" w:type="dxa"/>
          </w:tcPr>
          <w:p w14:paraId="3057F088"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Metabolizmo ir mitybos sutrikimai</w:t>
            </w:r>
          </w:p>
          <w:p w14:paraId="38B361F4"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Nedažni</w:t>
            </w:r>
          </w:p>
          <w:p w14:paraId="54C1B198"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Reti</w:t>
            </w:r>
          </w:p>
        </w:tc>
        <w:tc>
          <w:tcPr>
            <w:tcW w:w="4621" w:type="dxa"/>
          </w:tcPr>
          <w:p w14:paraId="25C6F9E6" w14:textId="77777777" w:rsidR="002F0629" w:rsidRPr="00487ED5" w:rsidRDefault="002F0629" w:rsidP="0081738F">
            <w:pPr>
              <w:spacing w:after="0" w:line="240" w:lineRule="auto"/>
              <w:rPr>
                <w:rFonts w:ascii="Times New Roman" w:hAnsi="Times New Roman"/>
                <w:lang w:val="pt-BR"/>
              </w:rPr>
            </w:pPr>
          </w:p>
          <w:p w14:paraId="5D6DB2B0"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Hiperkalemija</w:t>
            </w:r>
          </w:p>
          <w:p w14:paraId="546CE460" w14:textId="31169BAF"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Hipoglikemija (sergantiems cukriniu diabetu)</w:t>
            </w:r>
          </w:p>
        </w:tc>
      </w:tr>
      <w:tr w:rsidR="002F0629" w:rsidRPr="00487ED5" w14:paraId="29DC481F" w14:textId="77777777" w:rsidTr="0081738F">
        <w:tc>
          <w:tcPr>
            <w:tcW w:w="4621" w:type="dxa"/>
          </w:tcPr>
          <w:p w14:paraId="4A299E3F"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t>Širdies sutrikimai</w:t>
            </w:r>
          </w:p>
          <w:p w14:paraId="39A8A82F"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Nedažni</w:t>
            </w:r>
          </w:p>
        </w:tc>
        <w:tc>
          <w:tcPr>
            <w:tcW w:w="4621" w:type="dxa"/>
          </w:tcPr>
          <w:p w14:paraId="1648EFFD" w14:textId="77777777" w:rsidR="002F0629" w:rsidRPr="00487ED5" w:rsidRDefault="002F0629" w:rsidP="0081738F">
            <w:pPr>
              <w:spacing w:after="0" w:line="240" w:lineRule="auto"/>
              <w:rPr>
                <w:rFonts w:ascii="Times New Roman" w:hAnsi="Times New Roman"/>
              </w:rPr>
            </w:pPr>
          </w:p>
          <w:p w14:paraId="072B7962"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Bradikardija</w:t>
            </w:r>
          </w:p>
        </w:tc>
      </w:tr>
      <w:tr w:rsidR="002F0629" w:rsidRPr="00487ED5" w14:paraId="26FCFCBF" w14:textId="77777777" w:rsidTr="0081738F">
        <w:tc>
          <w:tcPr>
            <w:tcW w:w="4621" w:type="dxa"/>
          </w:tcPr>
          <w:p w14:paraId="02C7847D"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t>Nervų sistemos sutrikimai</w:t>
            </w:r>
          </w:p>
          <w:p w14:paraId="3B325DDE"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Reti</w:t>
            </w:r>
          </w:p>
        </w:tc>
        <w:tc>
          <w:tcPr>
            <w:tcW w:w="4621" w:type="dxa"/>
          </w:tcPr>
          <w:p w14:paraId="1647D8CF" w14:textId="77777777" w:rsidR="002F0629" w:rsidRPr="00487ED5" w:rsidRDefault="002F0629" w:rsidP="0081738F">
            <w:pPr>
              <w:spacing w:after="0" w:line="240" w:lineRule="auto"/>
              <w:rPr>
                <w:rFonts w:ascii="Times New Roman" w:hAnsi="Times New Roman"/>
              </w:rPr>
            </w:pPr>
          </w:p>
          <w:p w14:paraId="5D55286E"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Somnolencija</w:t>
            </w:r>
          </w:p>
        </w:tc>
      </w:tr>
      <w:tr w:rsidR="002F0629" w:rsidRPr="00487ED5" w14:paraId="16B6410F" w14:textId="77777777" w:rsidTr="0081738F">
        <w:tc>
          <w:tcPr>
            <w:tcW w:w="4621" w:type="dxa"/>
          </w:tcPr>
          <w:p w14:paraId="5278FDBB"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Kvėpavimo sistemos, krūtinės ląstos ir tarpuplaučio sutrikimai</w:t>
            </w:r>
          </w:p>
          <w:p w14:paraId="06AAE0AE"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t xml:space="preserve">Nedažni </w:t>
            </w:r>
          </w:p>
          <w:p w14:paraId="647A1C58"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Labai reti</w:t>
            </w:r>
          </w:p>
        </w:tc>
        <w:tc>
          <w:tcPr>
            <w:tcW w:w="4621" w:type="dxa"/>
          </w:tcPr>
          <w:p w14:paraId="3B9E5175"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Kosulys</w:t>
            </w:r>
          </w:p>
          <w:p w14:paraId="43A7C826"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Intersticinė plaučių liga</w:t>
            </w:r>
            <w:r w:rsidRPr="00487ED5">
              <w:rPr>
                <w:rFonts w:ascii="Times New Roman" w:hAnsi="Times New Roman"/>
                <w:vertAlign w:val="superscript"/>
              </w:rPr>
              <w:t>3</w:t>
            </w:r>
          </w:p>
        </w:tc>
      </w:tr>
      <w:tr w:rsidR="002F0629" w:rsidRPr="00487ED5" w14:paraId="509DB903" w14:textId="77777777" w:rsidTr="0081738F">
        <w:tc>
          <w:tcPr>
            <w:tcW w:w="4621" w:type="dxa"/>
          </w:tcPr>
          <w:p w14:paraId="68EA9B76"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t>Virškinimo trakto sutrikimai</w:t>
            </w:r>
          </w:p>
          <w:p w14:paraId="0B5AF4DB"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Reti</w:t>
            </w:r>
          </w:p>
        </w:tc>
        <w:tc>
          <w:tcPr>
            <w:tcW w:w="4621" w:type="dxa"/>
          </w:tcPr>
          <w:p w14:paraId="3B703A1E" w14:textId="77777777" w:rsidR="002F0629" w:rsidRPr="00487ED5" w:rsidRDefault="002F0629" w:rsidP="0081738F">
            <w:pPr>
              <w:spacing w:after="0" w:line="240" w:lineRule="auto"/>
              <w:rPr>
                <w:rFonts w:ascii="Times New Roman" w:hAnsi="Times New Roman"/>
              </w:rPr>
            </w:pPr>
          </w:p>
          <w:p w14:paraId="5B727274"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Nemalonus pojūtis skrandyje</w:t>
            </w:r>
          </w:p>
        </w:tc>
      </w:tr>
      <w:tr w:rsidR="002F0629" w:rsidRPr="00487ED5" w14:paraId="2643549D" w14:textId="77777777" w:rsidTr="0081738F">
        <w:tc>
          <w:tcPr>
            <w:tcW w:w="4621" w:type="dxa"/>
          </w:tcPr>
          <w:p w14:paraId="4DCF7F02"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Odos ir poodinio audinio sutrikimai</w:t>
            </w:r>
          </w:p>
          <w:p w14:paraId="2C483E2E"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Reti</w:t>
            </w:r>
          </w:p>
        </w:tc>
        <w:tc>
          <w:tcPr>
            <w:tcW w:w="4621" w:type="dxa"/>
          </w:tcPr>
          <w:p w14:paraId="6A862501" w14:textId="77777777" w:rsidR="002F0629" w:rsidRPr="00487ED5" w:rsidRDefault="002F0629" w:rsidP="0081738F">
            <w:pPr>
              <w:spacing w:after="0" w:line="240" w:lineRule="auto"/>
              <w:rPr>
                <w:rFonts w:ascii="Times New Roman" w:hAnsi="Times New Roman"/>
                <w:lang w:val="pt-BR"/>
              </w:rPr>
            </w:pPr>
          </w:p>
          <w:p w14:paraId="37467D57"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Egzema, medikamentinis išbėrimas, toksinis odos išbėrimas</w:t>
            </w:r>
          </w:p>
        </w:tc>
      </w:tr>
      <w:tr w:rsidR="002F0629" w:rsidRPr="00487ED5" w14:paraId="73A13850" w14:textId="77777777" w:rsidTr="0081738F">
        <w:tc>
          <w:tcPr>
            <w:tcW w:w="4621" w:type="dxa"/>
          </w:tcPr>
          <w:p w14:paraId="0011D4FE"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Skeleto, raumenų ir jungiamojo audinio sutrikimai</w:t>
            </w:r>
          </w:p>
          <w:p w14:paraId="4724D277"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Reti</w:t>
            </w:r>
          </w:p>
        </w:tc>
        <w:tc>
          <w:tcPr>
            <w:tcW w:w="4621" w:type="dxa"/>
          </w:tcPr>
          <w:p w14:paraId="6AAAEFED" w14:textId="77777777" w:rsidR="002F0629" w:rsidRPr="00487ED5" w:rsidRDefault="002F0629" w:rsidP="0081738F">
            <w:pPr>
              <w:spacing w:after="0" w:line="240" w:lineRule="auto"/>
              <w:rPr>
                <w:rFonts w:ascii="Times New Roman" w:hAnsi="Times New Roman"/>
              </w:rPr>
            </w:pPr>
          </w:p>
          <w:p w14:paraId="3AC356A0" w14:textId="77777777" w:rsidR="002F0629" w:rsidRPr="00487ED5" w:rsidRDefault="002F0629" w:rsidP="0081738F">
            <w:pPr>
              <w:spacing w:after="0" w:line="240" w:lineRule="auto"/>
              <w:rPr>
                <w:rFonts w:ascii="Times New Roman" w:hAnsi="Times New Roman"/>
              </w:rPr>
            </w:pPr>
          </w:p>
          <w:p w14:paraId="72DF17CE"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Artrozė, sausgyslių skausmas</w:t>
            </w:r>
          </w:p>
        </w:tc>
      </w:tr>
      <w:tr w:rsidR="002F0629" w:rsidRPr="00487ED5" w14:paraId="4F26559E" w14:textId="77777777" w:rsidTr="0081738F">
        <w:tc>
          <w:tcPr>
            <w:tcW w:w="4621" w:type="dxa"/>
          </w:tcPr>
          <w:p w14:paraId="0AFA4648"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Inkstų ir šlapimo takų sutrikimai</w:t>
            </w:r>
          </w:p>
          <w:p w14:paraId="3E66FD51"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Nedažni</w:t>
            </w:r>
          </w:p>
        </w:tc>
        <w:tc>
          <w:tcPr>
            <w:tcW w:w="4621" w:type="dxa"/>
          </w:tcPr>
          <w:p w14:paraId="1010D901" w14:textId="77777777" w:rsidR="002F0629" w:rsidRPr="00487ED5" w:rsidRDefault="002F0629" w:rsidP="0081738F">
            <w:pPr>
              <w:spacing w:after="0" w:line="240" w:lineRule="auto"/>
              <w:rPr>
                <w:rFonts w:ascii="Times New Roman" w:hAnsi="Times New Roman"/>
                <w:lang w:val="pt-BR"/>
              </w:rPr>
            </w:pPr>
          </w:p>
          <w:p w14:paraId="7161C743"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Inkstų sutrikimas (įskaitant ūminį inkstų nepakankamumą)</w:t>
            </w:r>
          </w:p>
        </w:tc>
      </w:tr>
      <w:tr w:rsidR="002F0629" w:rsidRPr="00487ED5" w14:paraId="3C5E12FA" w14:textId="77777777" w:rsidTr="0081738F">
        <w:tc>
          <w:tcPr>
            <w:tcW w:w="4621" w:type="dxa"/>
          </w:tcPr>
          <w:p w14:paraId="0CAF670B"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Bendrieji sutrikimai ir vartojimo vietos pažeidimai</w:t>
            </w:r>
          </w:p>
          <w:p w14:paraId="4010BFE7"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Nedažni</w:t>
            </w:r>
          </w:p>
        </w:tc>
        <w:tc>
          <w:tcPr>
            <w:tcW w:w="4621" w:type="dxa"/>
          </w:tcPr>
          <w:p w14:paraId="5D9ECF84" w14:textId="77777777" w:rsidR="002F0629" w:rsidRPr="00487ED5" w:rsidRDefault="002F0629" w:rsidP="0081738F">
            <w:pPr>
              <w:spacing w:after="0" w:line="240" w:lineRule="auto"/>
              <w:rPr>
                <w:rFonts w:ascii="Times New Roman" w:hAnsi="Times New Roman"/>
              </w:rPr>
            </w:pPr>
          </w:p>
          <w:p w14:paraId="308BE98C" w14:textId="77777777" w:rsidR="002F0629" w:rsidRPr="00487ED5" w:rsidRDefault="002F0629" w:rsidP="0081738F">
            <w:pPr>
              <w:spacing w:after="0" w:line="240" w:lineRule="auto"/>
              <w:rPr>
                <w:rFonts w:ascii="Times New Roman" w:hAnsi="Times New Roman"/>
              </w:rPr>
            </w:pPr>
          </w:p>
          <w:p w14:paraId="028B7D99"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Astenija</w:t>
            </w:r>
          </w:p>
        </w:tc>
      </w:tr>
      <w:tr w:rsidR="002F0629" w:rsidRPr="00487ED5" w14:paraId="1318B979" w14:textId="77777777" w:rsidTr="0081738F">
        <w:tc>
          <w:tcPr>
            <w:tcW w:w="4621" w:type="dxa"/>
          </w:tcPr>
          <w:p w14:paraId="000AC3BD"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t>Tyrimai</w:t>
            </w:r>
          </w:p>
          <w:p w14:paraId="3803D5A5"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Reti</w:t>
            </w:r>
          </w:p>
        </w:tc>
        <w:tc>
          <w:tcPr>
            <w:tcW w:w="4621" w:type="dxa"/>
          </w:tcPr>
          <w:p w14:paraId="0627E653" w14:textId="77777777" w:rsidR="002F0629" w:rsidRPr="00487ED5" w:rsidRDefault="002F0629" w:rsidP="0081738F">
            <w:pPr>
              <w:spacing w:after="0" w:line="240" w:lineRule="auto"/>
              <w:rPr>
                <w:rFonts w:ascii="Times New Roman" w:hAnsi="Times New Roman"/>
              </w:rPr>
            </w:pPr>
          </w:p>
          <w:p w14:paraId="43BBB4ED"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Hemoglobino kiekio sumažėjimas</w:t>
            </w:r>
          </w:p>
        </w:tc>
      </w:tr>
    </w:tbl>
    <w:p w14:paraId="36901479"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506E44AA"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vertAlign w:val="superscript"/>
          <w:lang w:val="lt-LT"/>
        </w:rPr>
        <w:t>3</w:t>
      </w:r>
      <w:r w:rsidRPr="00487ED5">
        <w:rPr>
          <w:rFonts w:ascii="Times New Roman" w:eastAsia="Meiryo" w:hAnsi="Times New Roman"/>
          <w:lang w:val="lt-LT"/>
        </w:rPr>
        <w:t xml:space="preserve"> Papildomą apibūdinimą žr. poskyrį „</w:t>
      </w:r>
      <w:r w:rsidRPr="00487ED5">
        <w:rPr>
          <w:rFonts w:ascii="Times New Roman" w:eastAsia="Meiryo" w:hAnsi="Times New Roman"/>
          <w:i/>
          <w:iCs/>
          <w:lang w:val="lt-LT"/>
        </w:rPr>
        <w:t>Atrinktų nepageidaujamų reakcijų apibūdinimas</w:t>
      </w:r>
      <w:r w:rsidRPr="00487ED5">
        <w:rPr>
          <w:rFonts w:ascii="Times New Roman" w:eastAsia="Meiryo" w:hAnsi="Times New Roman"/>
          <w:lang w:val="lt-LT"/>
        </w:rPr>
        <w:t>“</w:t>
      </w:r>
    </w:p>
    <w:p w14:paraId="314D1E60"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69322F0"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Hidrochlorotiazidas</w:t>
      </w:r>
    </w:p>
    <w:p w14:paraId="05B037C5"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Hidrochlorotiazidas gali sukelti arba padidinti hipovolemiją, todėl galimas elektrolitų pusiausvyros sutrikimas (žr. 4.4 skyrių).</w:t>
      </w:r>
    </w:p>
    <w:p w14:paraId="5458274E"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54E8B1A7"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Nepageidaujamos reakcijos, kurių dažnis nežinomas ir kurios atsirado pacientams, gydomiems vien hidrochlorotiazidu, išvardytos toliau.</w:t>
      </w:r>
    </w:p>
    <w:p w14:paraId="7DF43718"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1"/>
        <w:gridCol w:w="4621"/>
      </w:tblGrid>
      <w:tr w:rsidR="002F0629" w:rsidRPr="00487ED5" w14:paraId="6D530261" w14:textId="77777777" w:rsidTr="0081738F">
        <w:tc>
          <w:tcPr>
            <w:tcW w:w="4621" w:type="dxa"/>
          </w:tcPr>
          <w:p w14:paraId="1CF29559"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Infekcijos ir infestacijos</w:t>
            </w:r>
          </w:p>
          <w:p w14:paraId="215833F4"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Dažnis nežinomas</w:t>
            </w:r>
          </w:p>
        </w:tc>
        <w:tc>
          <w:tcPr>
            <w:tcW w:w="4621" w:type="dxa"/>
          </w:tcPr>
          <w:p w14:paraId="4FCDC918" w14:textId="77777777" w:rsidR="002F0629" w:rsidRPr="00487ED5" w:rsidRDefault="002F0629" w:rsidP="0081738F">
            <w:pPr>
              <w:spacing w:after="0" w:line="240" w:lineRule="auto"/>
              <w:rPr>
                <w:rFonts w:ascii="Times New Roman" w:hAnsi="Times New Roman"/>
                <w:lang w:val="pt-BR"/>
              </w:rPr>
            </w:pPr>
          </w:p>
          <w:p w14:paraId="24A87310"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Sialadenitas</w:t>
            </w:r>
          </w:p>
        </w:tc>
      </w:tr>
      <w:tr w:rsidR="002F0629" w:rsidRPr="00487ED5" w14:paraId="15360466" w14:textId="77777777" w:rsidTr="0081738F">
        <w:tc>
          <w:tcPr>
            <w:tcW w:w="4621" w:type="dxa"/>
          </w:tcPr>
          <w:p w14:paraId="248F2DB7"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Kraujo ir limfinės sistemos sutrikimai</w:t>
            </w:r>
          </w:p>
          <w:p w14:paraId="23D97D4E"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Dažnis nežinomas</w:t>
            </w:r>
          </w:p>
        </w:tc>
        <w:tc>
          <w:tcPr>
            <w:tcW w:w="4621" w:type="dxa"/>
          </w:tcPr>
          <w:p w14:paraId="69A8D92C" w14:textId="77777777" w:rsidR="002F0629" w:rsidRPr="00487ED5" w:rsidRDefault="002F0629" w:rsidP="0081738F">
            <w:pPr>
              <w:autoSpaceDE w:val="0"/>
              <w:autoSpaceDN w:val="0"/>
              <w:adjustRightInd w:val="0"/>
              <w:spacing w:after="0" w:line="240" w:lineRule="auto"/>
              <w:rPr>
                <w:rFonts w:ascii="Times New Roman" w:hAnsi="Times New Roman"/>
                <w:lang w:val="pt-BR"/>
              </w:rPr>
            </w:pPr>
          </w:p>
          <w:p w14:paraId="0DA063E6"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Aplazinė anemija, hemolizinė anemija, kaulų čiulpų funkcijos</w:t>
            </w:r>
          </w:p>
          <w:p w14:paraId="5D252C25" w14:textId="77777777" w:rsidR="002F0629" w:rsidRPr="00487ED5" w:rsidRDefault="002F0629" w:rsidP="0081738F">
            <w:pPr>
              <w:autoSpaceDE w:val="0"/>
              <w:autoSpaceDN w:val="0"/>
              <w:adjustRightInd w:val="0"/>
              <w:spacing w:after="0" w:line="240" w:lineRule="auto"/>
              <w:rPr>
                <w:rFonts w:ascii="Times New Roman" w:hAnsi="Times New Roman"/>
                <w:lang w:val="nl-NL"/>
              </w:rPr>
            </w:pPr>
            <w:r w:rsidRPr="00487ED5">
              <w:rPr>
                <w:rFonts w:ascii="Times New Roman" w:hAnsi="Times New Roman"/>
                <w:lang w:val="nl-NL"/>
              </w:rPr>
              <w:t>nepakankamumas, leukopenija, neutropenija, agranulocitozė,</w:t>
            </w:r>
          </w:p>
          <w:p w14:paraId="761B6D1E" w14:textId="77777777" w:rsidR="002F0629" w:rsidRPr="00487ED5" w:rsidRDefault="002F0629" w:rsidP="0081738F">
            <w:pPr>
              <w:spacing w:after="0" w:line="240" w:lineRule="auto"/>
              <w:rPr>
                <w:rFonts w:ascii="Times New Roman" w:hAnsi="Times New Roman"/>
                <w:lang w:val="nl-NL"/>
              </w:rPr>
            </w:pPr>
            <w:r w:rsidRPr="00487ED5">
              <w:rPr>
                <w:rFonts w:ascii="Times New Roman" w:hAnsi="Times New Roman"/>
                <w:lang w:val="nl-NL"/>
              </w:rPr>
              <w:t>trombocitopenija</w:t>
            </w:r>
          </w:p>
        </w:tc>
      </w:tr>
      <w:tr w:rsidR="002F0629" w:rsidRPr="00487ED5" w14:paraId="54C0A0AE" w14:textId="77777777" w:rsidTr="0081738F">
        <w:tc>
          <w:tcPr>
            <w:tcW w:w="4621" w:type="dxa"/>
          </w:tcPr>
          <w:p w14:paraId="54537121"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Imuninės sistemos sutrikimai</w:t>
            </w:r>
          </w:p>
          <w:p w14:paraId="2027E20C"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Dažnis nežinomas</w:t>
            </w:r>
          </w:p>
        </w:tc>
        <w:tc>
          <w:tcPr>
            <w:tcW w:w="4621" w:type="dxa"/>
          </w:tcPr>
          <w:p w14:paraId="35179EC8" w14:textId="77777777" w:rsidR="002F0629" w:rsidRPr="00487ED5" w:rsidRDefault="002F0629" w:rsidP="0081738F">
            <w:pPr>
              <w:spacing w:after="0" w:line="240" w:lineRule="auto"/>
              <w:rPr>
                <w:rFonts w:ascii="Times New Roman" w:hAnsi="Times New Roman"/>
                <w:lang w:val="pt-BR"/>
              </w:rPr>
            </w:pPr>
          </w:p>
          <w:p w14:paraId="66332FE0"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Anafilaksinės reakcijos, jautrumo padidėjimas</w:t>
            </w:r>
          </w:p>
        </w:tc>
      </w:tr>
      <w:tr w:rsidR="002F0629" w:rsidRPr="00487ED5" w14:paraId="76A9D4C6" w14:textId="77777777" w:rsidTr="0081738F">
        <w:tc>
          <w:tcPr>
            <w:tcW w:w="4621" w:type="dxa"/>
          </w:tcPr>
          <w:p w14:paraId="7CE11A29"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t>Endokrininiai sutrikimai</w:t>
            </w:r>
          </w:p>
          <w:p w14:paraId="62B586C3"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Dažnis nežinomas</w:t>
            </w:r>
          </w:p>
        </w:tc>
        <w:tc>
          <w:tcPr>
            <w:tcW w:w="4621" w:type="dxa"/>
          </w:tcPr>
          <w:p w14:paraId="68FFC805" w14:textId="77777777" w:rsidR="002F0629" w:rsidRPr="00487ED5" w:rsidRDefault="002F0629" w:rsidP="0081738F">
            <w:pPr>
              <w:spacing w:after="0" w:line="240" w:lineRule="auto"/>
              <w:rPr>
                <w:rFonts w:ascii="Times New Roman" w:hAnsi="Times New Roman"/>
              </w:rPr>
            </w:pPr>
          </w:p>
          <w:p w14:paraId="37A95836"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Nepakankama cukrinio diabeto kontrolė</w:t>
            </w:r>
          </w:p>
        </w:tc>
      </w:tr>
      <w:tr w:rsidR="002F0629" w:rsidRPr="00487ED5" w14:paraId="26D00A3F" w14:textId="77777777" w:rsidTr="0081738F">
        <w:tc>
          <w:tcPr>
            <w:tcW w:w="4621" w:type="dxa"/>
          </w:tcPr>
          <w:p w14:paraId="6C54A2DE"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Metabolizmo ir mitybos sutrikimai</w:t>
            </w:r>
          </w:p>
          <w:p w14:paraId="05F910EB"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Dažnis nežinomas</w:t>
            </w:r>
          </w:p>
        </w:tc>
        <w:tc>
          <w:tcPr>
            <w:tcW w:w="4621" w:type="dxa"/>
          </w:tcPr>
          <w:p w14:paraId="3F0ABAFF" w14:textId="77777777" w:rsidR="002F0629" w:rsidRPr="00487ED5" w:rsidRDefault="002F0629" w:rsidP="0081738F">
            <w:pPr>
              <w:spacing w:after="0" w:line="240" w:lineRule="auto"/>
              <w:rPr>
                <w:rFonts w:ascii="Times New Roman" w:hAnsi="Times New Roman"/>
                <w:lang w:val="pt-BR"/>
              </w:rPr>
            </w:pPr>
          </w:p>
          <w:p w14:paraId="19B4A83F"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Anoreksija, apetito sumažėjimas, elektrolitų pusiausvyros</w:t>
            </w:r>
          </w:p>
          <w:p w14:paraId="42A74A09"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 xml:space="preserve">sutrikimas, hipercholesterolemija, hiperglikemija, </w:t>
            </w:r>
            <w:r w:rsidRPr="00487ED5">
              <w:rPr>
                <w:rFonts w:ascii="Times New Roman" w:hAnsi="Times New Roman"/>
                <w:lang w:val="pt-BR"/>
              </w:rPr>
              <w:lastRenderedPageBreak/>
              <w:t>hipovolemija</w:t>
            </w:r>
          </w:p>
        </w:tc>
      </w:tr>
      <w:tr w:rsidR="002F0629" w:rsidRPr="00487ED5" w14:paraId="0E9C2A7F" w14:textId="77777777" w:rsidTr="0081738F">
        <w:tc>
          <w:tcPr>
            <w:tcW w:w="4621" w:type="dxa"/>
          </w:tcPr>
          <w:p w14:paraId="1625D799"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lastRenderedPageBreak/>
              <w:t>Psichikos sutrikimai</w:t>
            </w:r>
          </w:p>
          <w:p w14:paraId="44CCD1B6"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Dažnis nežinomas</w:t>
            </w:r>
          </w:p>
        </w:tc>
        <w:tc>
          <w:tcPr>
            <w:tcW w:w="4621" w:type="dxa"/>
          </w:tcPr>
          <w:p w14:paraId="009617C0" w14:textId="77777777" w:rsidR="002F0629" w:rsidRPr="00487ED5" w:rsidRDefault="002F0629" w:rsidP="0081738F">
            <w:pPr>
              <w:spacing w:after="0" w:line="240" w:lineRule="auto"/>
              <w:rPr>
                <w:rFonts w:ascii="Times New Roman" w:hAnsi="Times New Roman"/>
              </w:rPr>
            </w:pPr>
          </w:p>
          <w:p w14:paraId="1919D20E"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Neramumas</w:t>
            </w:r>
          </w:p>
        </w:tc>
      </w:tr>
      <w:tr w:rsidR="002F0629" w:rsidRPr="00487ED5" w14:paraId="1E02B095" w14:textId="77777777" w:rsidTr="0081738F">
        <w:tc>
          <w:tcPr>
            <w:tcW w:w="4621" w:type="dxa"/>
          </w:tcPr>
          <w:p w14:paraId="18170D17"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Nervų sistemos sutrikimai</w:t>
            </w:r>
          </w:p>
          <w:p w14:paraId="475DD700"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Dažnis nežinomas</w:t>
            </w:r>
          </w:p>
        </w:tc>
        <w:tc>
          <w:tcPr>
            <w:tcW w:w="4621" w:type="dxa"/>
          </w:tcPr>
          <w:p w14:paraId="760E0090" w14:textId="77777777" w:rsidR="002F0629" w:rsidRPr="00487ED5" w:rsidRDefault="002F0629" w:rsidP="0081738F">
            <w:pPr>
              <w:spacing w:after="0" w:line="240" w:lineRule="auto"/>
              <w:rPr>
                <w:rFonts w:ascii="Times New Roman" w:hAnsi="Times New Roman"/>
                <w:lang w:val="pt-BR"/>
              </w:rPr>
            </w:pPr>
          </w:p>
          <w:p w14:paraId="12388994" w14:textId="77777777" w:rsidR="002F0629" w:rsidRPr="00487ED5" w:rsidRDefault="002F0629" w:rsidP="0081738F">
            <w:pPr>
              <w:spacing w:after="0" w:line="240" w:lineRule="auto"/>
              <w:rPr>
                <w:rFonts w:ascii="Times New Roman" w:hAnsi="Times New Roman"/>
                <w:lang w:val="nl-NL"/>
              </w:rPr>
            </w:pPr>
            <w:r w:rsidRPr="00487ED5">
              <w:rPr>
                <w:rFonts w:ascii="Times New Roman" w:hAnsi="Times New Roman"/>
              </w:rPr>
              <w:t>Apsvaigimas</w:t>
            </w:r>
          </w:p>
        </w:tc>
      </w:tr>
      <w:tr w:rsidR="002F0629" w:rsidRPr="00487ED5" w14:paraId="5B29757E" w14:textId="77777777" w:rsidTr="0081738F">
        <w:tc>
          <w:tcPr>
            <w:tcW w:w="4621" w:type="dxa"/>
          </w:tcPr>
          <w:p w14:paraId="683D1859"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t>Akių sutrikimai</w:t>
            </w:r>
          </w:p>
          <w:p w14:paraId="0ADBEE78"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Dažnis nežinomas</w:t>
            </w:r>
          </w:p>
        </w:tc>
        <w:tc>
          <w:tcPr>
            <w:tcW w:w="4621" w:type="dxa"/>
          </w:tcPr>
          <w:p w14:paraId="325826CB" w14:textId="77777777" w:rsidR="002F0629" w:rsidRPr="00487ED5" w:rsidRDefault="002F0629" w:rsidP="0081738F">
            <w:pPr>
              <w:spacing w:after="0" w:line="240" w:lineRule="auto"/>
              <w:rPr>
                <w:rFonts w:ascii="Times New Roman" w:hAnsi="Times New Roman"/>
                <w:lang w:val="nl-NL"/>
              </w:rPr>
            </w:pPr>
          </w:p>
          <w:p w14:paraId="7AD5123C" w14:textId="4AFDA709" w:rsidR="002F0629" w:rsidRPr="00487ED5" w:rsidRDefault="002F0629" w:rsidP="0081738F">
            <w:pPr>
              <w:spacing w:after="0" w:line="240" w:lineRule="auto"/>
              <w:rPr>
                <w:rFonts w:ascii="Times New Roman" w:hAnsi="Times New Roman"/>
                <w:lang w:val="nl-NL"/>
              </w:rPr>
            </w:pPr>
            <w:r w:rsidRPr="00487ED5">
              <w:rPr>
                <w:rFonts w:ascii="Times New Roman" w:hAnsi="Times New Roman"/>
                <w:lang w:val="nl-NL"/>
              </w:rPr>
              <w:t xml:space="preserve">Ksantopsija, </w:t>
            </w:r>
            <w:r w:rsidR="008A070E" w:rsidRPr="00487ED5">
              <w:rPr>
                <w:rFonts w:ascii="Times New Roman" w:hAnsi="Times New Roman"/>
                <w:lang w:val="nl-NL"/>
              </w:rPr>
              <w:t xml:space="preserve">ūminė miopija, </w:t>
            </w:r>
            <w:r w:rsidRPr="00487ED5">
              <w:rPr>
                <w:rFonts w:ascii="Times New Roman" w:hAnsi="Times New Roman"/>
                <w:lang w:val="nl-NL"/>
              </w:rPr>
              <w:t>ūminė uždaro kampo glaukoma</w:t>
            </w:r>
          </w:p>
        </w:tc>
      </w:tr>
      <w:tr w:rsidR="002F0629" w:rsidRPr="00487ED5" w14:paraId="58044F1D" w14:textId="77777777" w:rsidTr="0081738F">
        <w:tc>
          <w:tcPr>
            <w:tcW w:w="4621" w:type="dxa"/>
          </w:tcPr>
          <w:p w14:paraId="608D399D"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t>Kraujagyslių sutrikimai</w:t>
            </w:r>
          </w:p>
          <w:p w14:paraId="24E829E2"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Dažnis nežinomas</w:t>
            </w:r>
          </w:p>
        </w:tc>
        <w:tc>
          <w:tcPr>
            <w:tcW w:w="4621" w:type="dxa"/>
          </w:tcPr>
          <w:p w14:paraId="799B8183" w14:textId="77777777" w:rsidR="002F0629" w:rsidRPr="00487ED5" w:rsidRDefault="002F0629" w:rsidP="0081738F">
            <w:pPr>
              <w:spacing w:after="0" w:line="240" w:lineRule="auto"/>
              <w:rPr>
                <w:rFonts w:ascii="Times New Roman" w:hAnsi="Times New Roman"/>
              </w:rPr>
            </w:pPr>
          </w:p>
          <w:p w14:paraId="5DC48A8E"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Nekrozinis vaskulitas</w:t>
            </w:r>
          </w:p>
        </w:tc>
      </w:tr>
      <w:tr w:rsidR="002F0629" w:rsidRPr="00487ED5" w14:paraId="1A393252" w14:textId="77777777" w:rsidTr="0081738F">
        <w:tc>
          <w:tcPr>
            <w:tcW w:w="4621" w:type="dxa"/>
          </w:tcPr>
          <w:p w14:paraId="385BEA18"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Virškinimo trakto sutrikimai</w:t>
            </w:r>
          </w:p>
          <w:p w14:paraId="39307D66"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Dažnis nežinomas</w:t>
            </w:r>
          </w:p>
        </w:tc>
        <w:tc>
          <w:tcPr>
            <w:tcW w:w="4621" w:type="dxa"/>
          </w:tcPr>
          <w:p w14:paraId="1447945D" w14:textId="77777777" w:rsidR="002F0629" w:rsidRPr="00487ED5" w:rsidRDefault="002F0629" w:rsidP="0081738F">
            <w:pPr>
              <w:spacing w:after="0" w:line="240" w:lineRule="auto"/>
              <w:rPr>
                <w:rFonts w:ascii="Times New Roman" w:hAnsi="Times New Roman"/>
                <w:lang w:val="pt-BR"/>
              </w:rPr>
            </w:pPr>
          </w:p>
          <w:p w14:paraId="19137341"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Pankreatitas, nemalonus pojūtis skrandyje</w:t>
            </w:r>
          </w:p>
        </w:tc>
      </w:tr>
      <w:tr w:rsidR="002F0629" w:rsidRPr="00487ED5" w14:paraId="2BB1669A" w14:textId="77777777" w:rsidTr="0081738F">
        <w:tc>
          <w:tcPr>
            <w:tcW w:w="4621" w:type="dxa"/>
          </w:tcPr>
          <w:p w14:paraId="1F4C45FD"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Kepenų, tulžies pūslės ir latakų sutrikimai</w:t>
            </w:r>
          </w:p>
          <w:p w14:paraId="4C25B85A"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Dažnis nežinomas</w:t>
            </w:r>
          </w:p>
        </w:tc>
        <w:tc>
          <w:tcPr>
            <w:tcW w:w="4621" w:type="dxa"/>
          </w:tcPr>
          <w:p w14:paraId="5E1E2C6F" w14:textId="77777777" w:rsidR="002F0629" w:rsidRPr="00487ED5" w:rsidRDefault="002F0629" w:rsidP="0081738F">
            <w:pPr>
              <w:spacing w:after="0" w:line="240" w:lineRule="auto"/>
              <w:rPr>
                <w:rFonts w:ascii="Times New Roman" w:hAnsi="Times New Roman"/>
              </w:rPr>
            </w:pPr>
          </w:p>
          <w:p w14:paraId="469B9310" w14:textId="77777777" w:rsidR="002F0629" w:rsidRPr="00487ED5" w:rsidRDefault="002F0629" w:rsidP="0081738F">
            <w:pPr>
              <w:spacing w:after="0" w:line="240" w:lineRule="auto"/>
              <w:rPr>
                <w:rFonts w:ascii="Times New Roman" w:hAnsi="Times New Roman"/>
              </w:rPr>
            </w:pPr>
          </w:p>
          <w:p w14:paraId="5965A680"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Hepatoceliulin</w:t>
            </w:r>
            <w:r w:rsidRPr="00487ED5">
              <w:rPr>
                <w:rFonts w:ascii="Times New Roman" w:hAnsi="Times New Roman"/>
                <w:lang w:val="lt-LT"/>
              </w:rPr>
              <w:t>ė</w:t>
            </w:r>
            <w:r w:rsidRPr="00487ED5">
              <w:rPr>
                <w:rFonts w:ascii="Times New Roman" w:hAnsi="Times New Roman"/>
              </w:rPr>
              <w:t xml:space="preserve"> gelta, cholestazinė gelta</w:t>
            </w:r>
          </w:p>
        </w:tc>
      </w:tr>
      <w:tr w:rsidR="002F0629" w:rsidRPr="00487ED5" w14:paraId="63EAAFDB" w14:textId="77777777" w:rsidTr="0081738F">
        <w:tc>
          <w:tcPr>
            <w:tcW w:w="4621" w:type="dxa"/>
          </w:tcPr>
          <w:p w14:paraId="4FB9DD37"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Odos ir poodinio audinio sutrikimai</w:t>
            </w:r>
          </w:p>
          <w:p w14:paraId="28685475"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Dažnis nežinomas</w:t>
            </w:r>
          </w:p>
        </w:tc>
        <w:tc>
          <w:tcPr>
            <w:tcW w:w="4621" w:type="dxa"/>
          </w:tcPr>
          <w:p w14:paraId="457CDF4D" w14:textId="77777777" w:rsidR="002F0629" w:rsidRPr="00487ED5" w:rsidRDefault="002F0629" w:rsidP="0081738F">
            <w:pPr>
              <w:spacing w:after="0" w:line="240" w:lineRule="auto"/>
              <w:rPr>
                <w:rFonts w:ascii="Times New Roman" w:hAnsi="Times New Roman"/>
                <w:lang w:val="pt-BR"/>
              </w:rPr>
            </w:pPr>
          </w:p>
          <w:p w14:paraId="628F5BCC"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Į vilkligę panašus sindromas, padidėjusio jautrumo šviesai</w:t>
            </w:r>
          </w:p>
          <w:p w14:paraId="30C17E3F"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reakcijos, odos kraujagyslių uždegimas, toksinė epidermio</w:t>
            </w:r>
          </w:p>
          <w:p w14:paraId="0A150843"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nekrolizė</w:t>
            </w:r>
          </w:p>
        </w:tc>
      </w:tr>
      <w:tr w:rsidR="002F0629" w:rsidRPr="00487ED5" w14:paraId="32E89E5B" w14:textId="77777777" w:rsidTr="0081738F">
        <w:tc>
          <w:tcPr>
            <w:tcW w:w="4621" w:type="dxa"/>
          </w:tcPr>
          <w:p w14:paraId="3D694345"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Skeleto, raumenų ir jungiamojo audinio sutrikimai</w:t>
            </w:r>
          </w:p>
          <w:p w14:paraId="0A467853"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Dažnis nežinomas</w:t>
            </w:r>
          </w:p>
        </w:tc>
        <w:tc>
          <w:tcPr>
            <w:tcW w:w="4621" w:type="dxa"/>
          </w:tcPr>
          <w:p w14:paraId="4C82BBDA" w14:textId="77777777" w:rsidR="002F0629" w:rsidRPr="00487ED5" w:rsidRDefault="002F0629" w:rsidP="0081738F">
            <w:pPr>
              <w:spacing w:after="0" w:line="240" w:lineRule="auto"/>
              <w:rPr>
                <w:rFonts w:ascii="Times New Roman" w:hAnsi="Times New Roman"/>
              </w:rPr>
            </w:pPr>
          </w:p>
          <w:p w14:paraId="4E6D80C6" w14:textId="77777777" w:rsidR="002F0629" w:rsidRPr="00487ED5" w:rsidRDefault="002F0629" w:rsidP="0081738F">
            <w:pPr>
              <w:spacing w:after="0" w:line="240" w:lineRule="auto"/>
              <w:rPr>
                <w:rFonts w:ascii="Times New Roman" w:hAnsi="Times New Roman"/>
              </w:rPr>
            </w:pPr>
          </w:p>
          <w:p w14:paraId="59F1F8F4"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Bendrojo pobūdžio silpnumas</w:t>
            </w:r>
          </w:p>
        </w:tc>
      </w:tr>
      <w:tr w:rsidR="002F0629" w:rsidRPr="00487ED5" w14:paraId="5DA24E12" w14:textId="77777777" w:rsidTr="0081738F">
        <w:tc>
          <w:tcPr>
            <w:tcW w:w="4621" w:type="dxa"/>
          </w:tcPr>
          <w:p w14:paraId="210FCA40"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Inkstų ir šlapimo takų sutrikimai</w:t>
            </w:r>
          </w:p>
          <w:p w14:paraId="75CEADC6"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Dažnis nežinomas</w:t>
            </w:r>
          </w:p>
        </w:tc>
        <w:tc>
          <w:tcPr>
            <w:tcW w:w="4621" w:type="dxa"/>
          </w:tcPr>
          <w:p w14:paraId="14ED6B6F" w14:textId="77777777" w:rsidR="002F0629" w:rsidRPr="00487ED5" w:rsidRDefault="002F0629" w:rsidP="0081738F">
            <w:pPr>
              <w:spacing w:after="0" w:line="240" w:lineRule="auto"/>
              <w:rPr>
                <w:rFonts w:ascii="Times New Roman" w:hAnsi="Times New Roman"/>
                <w:lang w:val="pt-BR"/>
              </w:rPr>
            </w:pPr>
          </w:p>
          <w:p w14:paraId="733F4761" w14:textId="77777777" w:rsidR="002F0629" w:rsidRPr="00487ED5" w:rsidRDefault="002F0629" w:rsidP="0081738F">
            <w:pPr>
              <w:spacing w:after="0" w:line="240" w:lineRule="auto"/>
              <w:rPr>
                <w:rFonts w:ascii="Times New Roman" w:hAnsi="Times New Roman"/>
                <w:lang w:val="pt-BR"/>
              </w:rPr>
            </w:pPr>
            <w:r w:rsidRPr="00487ED5">
              <w:rPr>
                <w:rFonts w:ascii="Times New Roman" w:hAnsi="Times New Roman"/>
                <w:lang w:val="pt-BR"/>
              </w:rPr>
              <w:t>Intersticinis nefritas, inkstų funkcijos sutrikimas, glikozurija</w:t>
            </w:r>
          </w:p>
        </w:tc>
      </w:tr>
      <w:tr w:rsidR="002F0629" w:rsidRPr="00487ED5" w14:paraId="421A4A27" w14:textId="77777777" w:rsidTr="0081738F">
        <w:tc>
          <w:tcPr>
            <w:tcW w:w="4621" w:type="dxa"/>
          </w:tcPr>
          <w:p w14:paraId="3699EFB7" w14:textId="77777777" w:rsidR="002F0629" w:rsidRPr="00487ED5" w:rsidRDefault="002F0629" w:rsidP="0081738F">
            <w:pPr>
              <w:autoSpaceDE w:val="0"/>
              <w:autoSpaceDN w:val="0"/>
              <w:adjustRightInd w:val="0"/>
              <w:spacing w:after="0" w:line="240" w:lineRule="auto"/>
              <w:rPr>
                <w:rFonts w:ascii="Times New Roman" w:hAnsi="Times New Roman"/>
                <w:lang w:val="pt-BR"/>
              </w:rPr>
            </w:pPr>
            <w:r w:rsidRPr="00487ED5">
              <w:rPr>
                <w:rFonts w:ascii="Times New Roman" w:hAnsi="Times New Roman"/>
                <w:lang w:val="pt-BR"/>
              </w:rPr>
              <w:t>Bendrieji sutrikimai ir vartojimo vietos pažeidimai</w:t>
            </w:r>
          </w:p>
          <w:p w14:paraId="4A8E1DE4"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Dažnis nežinomas</w:t>
            </w:r>
          </w:p>
        </w:tc>
        <w:tc>
          <w:tcPr>
            <w:tcW w:w="4621" w:type="dxa"/>
          </w:tcPr>
          <w:p w14:paraId="491D8892" w14:textId="77777777" w:rsidR="002F0629" w:rsidRPr="00487ED5" w:rsidRDefault="002F0629" w:rsidP="0081738F">
            <w:pPr>
              <w:spacing w:after="0" w:line="240" w:lineRule="auto"/>
              <w:rPr>
                <w:rFonts w:ascii="Times New Roman" w:hAnsi="Times New Roman"/>
              </w:rPr>
            </w:pPr>
          </w:p>
          <w:p w14:paraId="0D0D3397" w14:textId="77777777" w:rsidR="002F0629" w:rsidRPr="00487ED5" w:rsidRDefault="002F0629" w:rsidP="0081738F">
            <w:pPr>
              <w:spacing w:after="0" w:line="240" w:lineRule="auto"/>
              <w:rPr>
                <w:rFonts w:ascii="Times New Roman" w:hAnsi="Times New Roman"/>
              </w:rPr>
            </w:pPr>
          </w:p>
          <w:p w14:paraId="4E80E692"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Pireksija</w:t>
            </w:r>
          </w:p>
        </w:tc>
      </w:tr>
      <w:tr w:rsidR="002F0629" w:rsidRPr="00487ED5" w14:paraId="55EF1AB7" w14:textId="77777777" w:rsidTr="0081738F">
        <w:tc>
          <w:tcPr>
            <w:tcW w:w="4621" w:type="dxa"/>
          </w:tcPr>
          <w:p w14:paraId="059B8F37" w14:textId="77777777" w:rsidR="002F0629" w:rsidRPr="00487ED5" w:rsidRDefault="002F0629" w:rsidP="0081738F">
            <w:pPr>
              <w:autoSpaceDE w:val="0"/>
              <w:autoSpaceDN w:val="0"/>
              <w:adjustRightInd w:val="0"/>
              <w:spacing w:after="0" w:line="240" w:lineRule="auto"/>
              <w:rPr>
                <w:rFonts w:ascii="Times New Roman" w:hAnsi="Times New Roman"/>
              </w:rPr>
            </w:pPr>
            <w:r w:rsidRPr="00487ED5">
              <w:rPr>
                <w:rFonts w:ascii="Times New Roman" w:hAnsi="Times New Roman"/>
              </w:rPr>
              <w:t>Tyrimai</w:t>
            </w:r>
          </w:p>
          <w:p w14:paraId="3BD1EAAD"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Dažnis nežinomas</w:t>
            </w:r>
          </w:p>
        </w:tc>
        <w:tc>
          <w:tcPr>
            <w:tcW w:w="4621" w:type="dxa"/>
          </w:tcPr>
          <w:p w14:paraId="7F24C370" w14:textId="77777777" w:rsidR="002F0629" w:rsidRPr="00487ED5" w:rsidRDefault="002F0629" w:rsidP="0081738F">
            <w:pPr>
              <w:spacing w:after="0" w:line="240" w:lineRule="auto"/>
              <w:rPr>
                <w:rFonts w:ascii="Times New Roman" w:hAnsi="Times New Roman"/>
              </w:rPr>
            </w:pPr>
          </w:p>
          <w:p w14:paraId="406AA2AA" w14:textId="77777777" w:rsidR="002F0629" w:rsidRPr="00487ED5" w:rsidRDefault="002F0629" w:rsidP="0081738F">
            <w:pPr>
              <w:spacing w:after="0" w:line="240" w:lineRule="auto"/>
              <w:rPr>
                <w:rFonts w:ascii="Times New Roman" w:hAnsi="Times New Roman"/>
              </w:rPr>
            </w:pPr>
            <w:r w:rsidRPr="00487ED5">
              <w:rPr>
                <w:rFonts w:ascii="Times New Roman" w:hAnsi="Times New Roman"/>
              </w:rPr>
              <w:t>Trigliceridų kiekio padidėjimas kraujyje</w:t>
            </w:r>
          </w:p>
        </w:tc>
      </w:tr>
    </w:tbl>
    <w:p w14:paraId="50E0B8D8" w14:textId="77777777" w:rsidR="002F0629" w:rsidRPr="00487ED5" w:rsidRDefault="002F0629" w:rsidP="002042F9">
      <w:pPr>
        <w:rPr>
          <w:rFonts w:ascii="Times New Roman" w:hAnsi="Times New Roman"/>
        </w:rPr>
      </w:pPr>
    </w:p>
    <w:p w14:paraId="5820128E"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Atrinktų nepageidaujamų reakcijų apibūdinimas</w:t>
      </w:r>
    </w:p>
    <w:p w14:paraId="6174B47D"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553D169F"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Nenormali kepenų funkcija (kepenų sutrikimas)</w:t>
      </w:r>
    </w:p>
    <w:p w14:paraId="2399AB3A"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Telmisartanu gydant po to, kai jis pateko į rinką, daugumas nenormalios kepenų funkcijos (kepenų sutrikimo) atvejų pasitaikė pacientams japonams. Pacientams japonams šios nepageidaujamos reakcijos yra labiau tikėtinos.</w:t>
      </w:r>
    </w:p>
    <w:p w14:paraId="594AA543"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1FB2E956"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Sepsis</w:t>
      </w:r>
    </w:p>
    <w:p w14:paraId="2DAE5498"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PRoFE</w:t>
      </w:r>
      <w:r w:rsidRPr="00487ED5">
        <w:rPr>
          <w:rFonts w:ascii="Times New Roman" w:eastAsia="Meiryo" w:hAnsi="Times New Roman"/>
          <w:b/>
          <w:bCs/>
          <w:lang w:val="lt-LT"/>
        </w:rPr>
        <w:t xml:space="preserve">SS </w:t>
      </w:r>
      <w:r w:rsidRPr="00487ED5">
        <w:rPr>
          <w:rFonts w:ascii="Times New Roman" w:eastAsia="Meiryo" w:hAnsi="Times New Roman"/>
          <w:lang w:val="lt-LT"/>
        </w:rPr>
        <w:t>tyrimo metu telmisartanu, palyginti su placebu, gydytiems pacientams sepsio dažnis buvo didesnis. Reiškinys gali būti atsitiktinis arba priklausomas nuo šiuo metu nežinomo mechanizmo (žr. 5.1 skyrių).</w:t>
      </w:r>
    </w:p>
    <w:p w14:paraId="13F02895"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F519C0A"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Intersticinė plaučių liga</w:t>
      </w:r>
    </w:p>
    <w:p w14:paraId="78DC2982"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Vaistiniu preparatu gydant po to, kai jis pateko į rinką, buvo intersticinės plaučių ligos, laikinai susijusios su telmisartano vartojimu, atvejų, tačiau priežastinis ryšys nebuvo ištirtas.</w:t>
      </w:r>
    </w:p>
    <w:p w14:paraId="3131666D"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F33235C" w14:textId="77777777" w:rsidR="002F0629" w:rsidRPr="00487ED5" w:rsidRDefault="002F0629" w:rsidP="002042F9">
      <w:pPr>
        <w:autoSpaceDE w:val="0"/>
        <w:autoSpaceDN w:val="0"/>
        <w:adjustRightInd w:val="0"/>
        <w:jc w:val="both"/>
        <w:rPr>
          <w:rFonts w:ascii="Times New Roman" w:hAnsi="Times New Roman"/>
          <w:u w:val="single"/>
          <w:lang w:val="lt-LT"/>
        </w:rPr>
      </w:pPr>
      <w:r w:rsidRPr="00487ED5">
        <w:rPr>
          <w:rFonts w:ascii="Times New Roman" w:hAnsi="Times New Roman"/>
          <w:noProof/>
          <w:u w:val="single"/>
          <w:lang w:val="lt-LT"/>
        </w:rPr>
        <w:t>Pranešimas apie įtariamas nepageidaujamas reakcijas</w:t>
      </w:r>
    </w:p>
    <w:p w14:paraId="6BBF7E26" w14:textId="77777777" w:rsidR="002042F9" w:rsidRPr="00487ED5" w:rsidRDefault="002042F9" w:rsidP="002042F9">
      <w:pPr>
        <w:autoSpaceDE w:val="0"/>
        <w:autoSpaceDN w:val="0"/>
        <w:adjustRightInd w:val="0"/>
        <w:jc w:val="both"/>
        <w:rPr>
          <w:rFonts w:ascii="Times New Roman" w:hAnsi="Times New Roman"/>
          <w:noProof/>
          <w:u w:val="single"/>
          <w:lang w:val="lt-LT"/>
        </w:rPr>
      </w:pPr>
      <w:r w:rsidRPr="00487ED5">
        <w:rPr>
          <w:rFonts w:ascii="Times New Roman" w:hAnsi="Times New Roman"/>
          <w:noProof/>
          <w:u w:val="single"/>
          <w:lang w:val="lt-LT"/>
        </w:rPr>
        <w:t>Pranešimas apie įtariamas nepageidaujamas reakcijas</w:t>
      </w:r>
    </w:p>
    <w:p w14:paraId="2C5759F6" w14:textId="77777777" w:rsidR="002042F9" w:rsidRPr="00487ED5" w:rsidRDefault="002042F9" w:rsidP="002042F9">
      <w:pPr>
        <w:autoSpaceDE w:val="0"/>
        <w:autoSpaceDN w:val="0"/>
        <w:adjustRightInd w:val="0"/>
        <w:jc w:val="both"/>
        <w:rPr>
          <w:rFonts w:ascii="Times New Roman" w:hAnsi="Times New Roman"/>
          <w:noProof/>
          <w:lang w:val="lt-LT"/>
        </w:rPr>
      </w:pPr>
      <w:r w:rsidRPr="00487ED5">
        <w:rPr>
          <w:rFonts w:ascii="Times New Roman" w:hAnsi="Times New Roman"/>
          <w:noProof/>
          <w:lang w:val="lt-LT"/>
        </w:rPr>
        <w:t xml:space="preserve">Svarbu pranešti apie įtariamas nepageidaujamas reakcijas, pastebėtas po vaistinio preparato pateikimo į rinką, nes tai leidžia nuolat stebėti vaistinio preparato naudos ir rizikos santykį. Sveikatos priežiūros </w:t>
      </w:r>
      <w:r w:rsidRPr="00487ED5">
        <w:rPr>
          <w:rFonts w:ascii="Times New Roman" w:hAnsi="Times New Roman"/>
          <w:noProof/>
          <w:lang w:val="lt-LT"/>
        </w:rPr>
        <w:lastRenderedPageBreak/>
        <w:t>specialistai turi pranešti apie bet kokias įtariamas nepageidaujamas reakcijas, užpildę interneto svetainėje http://</w:t>
      </w:r>
      <w:hyperlink r:id="rId9" w:history="1">
        <w:r w:rsidRPr="00487ED5">
          <w:rPr>
            <w:rStyle w:val="Hipersaitas"/>
            <w:rFonts w:ascii="Times New Roman" w:hAnsi="Times New Roman"/>
            <w:noProof/>
            <w:lang w:val="lt-LT"/>
          </w:rPr>
          <w:t>www.vvkt.lt</w:t>
        </w:r>
      </w:hyperlink>
      <w:r w:rsidRPr="00487ED5">
        <w:rPr>
          <w:rFonts w:ascii="Times New Roman" w:hAnsi="Times New Roman"/>
          <w:noProof/>
          <w:lang w:val="lt-LT"/>
        </w:rPr>
        <w:t xml:space="preserve">/ esančią formą, ir atsiųsti ją paštu Valstybinei vaistų kontrolės tarnybai prie Lietuvos Respublikos sveikatos apsaugos ministerijos, Žirmūnų g. 139A, LT 09120 Vilnius, faksu 8 800 20131 arba el. paštu </w:t>
      </w:r>
      <w:hyperlink r:id="rId10" w:history="1">
        <w:r w:rsidRPr="00487ED5">
          <w:rPr>
            <w:rStyle w:val="Hipersaitas"/>
            <w:rFonts w:ascii="Times New Roman" w:hAnsi="Times New Roman"/>
            <w:noProof/>
            <w:lang w:val="lt-LT"/>
          </w:rPr>
          <w:t>NepageidaujamaR@vvkt.lt</w:t>
        </w:r>
      </w:hyperlink>
      <w:r w:rsidRPr="00487ED5">
        <w:rPr>
          <w:rFonts w:ascii="Times New Roman" w:hAnsi="Times New Roman"/>
          <w:noProof/>
          <w:lang w:val="lt-LT"/>
        </w:rPr>
        <w:t>.</w:t>
      </w:r>
    </w:p>
    <w:p w14:paraId="784387DC"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4.9</w:t>
      </w:r>
      <w:r w:rsidRPr="00487ED5">
        <w:rPr>
          <w:rFonts w:ascii="Times New Roman" w:eastAsia="Meiryo" w:hAnsi="Times New Roman"/>
          <w:b/>
          <w:bCs/>
          <w:lang w:val="lt-LT"/>
        </w:rPr>
        <w:tab/>
        <w:t>Perdozavimas</w:t>
      </w:r>
    </w:p>
    <w:p w14:paraId="51BFE84D"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A3FA2AC"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Informacijos apie telmisartano perdozavimą žmonėms yra mažai. Kiek hemodialize galima iš organizmo pašalinti hidrochlorotiazido, neištirta.</w:t>
      </w:r>
    </w:p>
    <w:p w14:paraId="06506C04"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564C8C86"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 xml:space="preserve">Simptomai. </w:t>
      </w:r>
      <w:r w:rsidRPr="00487ED5">
        <w:rPr>
          <w:rFonts w:ascii="Times New Roman" w:eastAsia="Meiryo" w:hAnsi="Times New Roman"/>
          <w:lang w:val="lt-LT"/>
        </w:rPr>
        <w:t>Ryškiausi telmisartano perdozavimo simptomai buvo hipotenzija ir tachikardija. Buvo ir bradikardijos, galvos svaigimo, vėmimo, kreatinino kiekio padidėjimo kraujo serume bei ūminio inkstų nepakankamumo atvejų. Hidrochlorotiazido perdozavimas būna susijęs su elektrolitų kiekio sumažėjimu (hipokalemija, hipochloremija) ir hipovolemija, kadangi labai sustiprėja diurezė.</w:t>
      </w:r>
    </w:p>
    <w:p w14:paraId="51B7DDED"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Dažniausi perdozavimo simptomai yra pykinimas ir somnolencija. Dėl hipokalemijos gali pasireikšti raumenų spazmai ir (arba) pasunkėti kartu vartojamų rusmenės glikozidų ar tam tikrų antiaritminių vaistinių preparatų sukeliama aritmija.</w:t>
      </w:r>
    </w:p>
    <w:p w14:paraId="15C9A07F"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31EE1FB"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 xml:space="preserve">Gydymas. </w:t>
      </w:r>
      <w:r w:rsidRPr="00487ED5">
        <w:rPr>
          <w:rFonts w:ascii="Times New Roman" w:eastAsia="Meiryo" w:hAnsi="Times New Roman"/>
          <w:lang w:val="lt-LT"/>
        </w:rPr>
        <w:t>Hemodialize telmisartano iš organizmo pašalinti neįmanoma. Apsinuodijusį pacientą būtina atidžiai prižiūrėti. Reikalingas simptominis ir palaikomasis gydymas. Jis priklauso nuo apsinuodijimo laiko ir pasireiškusių simptomų sunkumo. Pradžioje patariama išplauti skrandį arba (ir) sukelti vėmimą. Galima duoti gerti aktyvintosios anglies. Būtina dažnai nustatinėti elektrolitų ir kreatinino kiekį kraujo serume. Jeigu pasireiškia hipotenzija, pacientą reikia paguldyti ant nugaros ir nedelsiant gydyti druskų bei kraujo kiekį papildančiais skysčiais.</w:t>
      </w:r>
    </w:p>
    <w:p w14:paraId="02D03CB8"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09B60CEE"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81AAEC7"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5.</w:t>
      </w:r>
      <w:r w:rsidRPr="00487ED5">
        <w:rPr>
          <w:rFonts w:ascii="Times New Roman" w:eastAsia="Meiryo" w:hAnsi="Times New Roman"/>
          <w:b/>
          <w:bCs/>
          <w:lang w:val="lt-LT"/>
        </w:rPr>
        <w:tab/>
        <w:t>FARMAKOLOGINĖS SAVYBĖS</w:t>
      </w:r>
    </w:p>
    <w:p w14:paraId="22AFC820"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C9D34ED"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5.1</w:t>
      </w:r>
      <w:r w:rsidRPr="00487ED5">
        <w:rPr>
          <w:rFonts w:ascii="Times New Roman" w:eastAsia="Meiryo" w:hAnsi="Times New Roman"/>
          <w:b/>
          <w:bCs/>
          <w:lang w:val="lt-LT"/>
        </w:rPr>
        <w:tab/>
        <w:t>Farmakodinaminės savybės</w:t>
      </w:r>
    </w:p>
    <w:p w14:paraId="46043A42"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B3BC328"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Farmakoterapinė grupė − angiotenzino II receptorių blokatoriai ir diuretikai, ATC kodas − C09DA07. Telmisartanas / hidrochlorotiazidas yra angiotenzino II receptorių blokatoriaus telmisartano ir tiazidinio diuretiko hidrochlorotiazido derinys. Vartojamos kartu minėtos medžiagos sukelia adityvų antihipertenzinį poveikį: kraujospūdis mažėja daugiau negu vartojant atskirai. Geriant terapinę telmisartano / hidrochlorotiazido odozę 1 kartą per parą, kraujospūdis mažėja veiksmingai ir vienodai.</w:t>
      </w:r>
    </w:p>
    <w:p w14:paraId="2EBA8C74"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5AB1D73"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Telmisartanas yra specifinis angiotenzinui II jautrių AT</w:t>
      </w:r>
      <w:r w:rsidRPr="00487ED5">
        <w:rPr>
          <w:rFonts w:ascii="Times New Roman" w:eastAsia="Meiryo" w:hAnsi="Times New Roman"/>
          <w:vertAlign w:val="subscript"/>
          <w:lang w:val="lt-LT"/>
        </w:rPr>
        <w:t xml:space="preserve">1 </w:t>
      </w:r>
      <w:r w:rsidRPr="00487ED5">
        <w:rPr>
          <w:rFonts w:ascii="Times New Roman" w:eastAsia="Meiryo" w:hAnsi="Times New Roman"/>
          <w:lang w:val="lt-LT"/>
        </w:rPr>
        <w:t>receptorių antagonistas. Jis veiklus išgertas. Preparatas, konkuruodamas su angiotenzinu II, neleidžia jam prisijungti daugiausiai prie AT</w:t>
      </w:r>
      <w:r w:rsidRPr="00487ED5">
        <w:rPr>
          <w:rFonts w:ascii="Times New Roman" w:eastAsia="Meiryo" w:hAnsi="Times New Roman"/>
          <w:vertAlign w:val="subscript"/>
          <w:lang w:val="lt-LT"/>
        </w:rPr>
        <w:t>1</w:t>
      </w:r>
      <w:r w:rsidRPr="00487ED5">
        <w:rPr>
          <w:rFonts w:ascii="Times New Roman" w:eastAsia="Meiryo" w:hAnsi="Times New Roman"/>
          <w:lang w:val="lt-LT"/>
        </w:rPr>
        <w:t xml:space="preserve"> receptorių. Nuo jų dirginimo priklauso angiotenzino II sukeliamas poveikis. Dalinio agonistinio poveikio AT</w:t>
      </w:r>
      <w:r w:rsidRPr="00487ED5">
        <w:rPr>
          <w:rFonts w:ascii="Times New Roman" w:eastAsia="Meiryo" w:hAnsi="Times New Roman"/>
          <w:vertAlign w:val="subscript"/>
          <w:lang w:val="lt-LT"/>
        </w:rPr>
        <w:t>1</w:t>
      </w:r>
      <w:r w:rsidRPr="00487ED5">
        <w:rPr>
          <w:rFonts w:ascii="Times New Roman" w:eastAsia="Meiryo" w:hAnsi="Times New Roman"/>
          <w:lang w:val="lt-LT"/>
        </w:rPr>
        <w:t xml:space="preserve"> receptoriams telmisartanas nesukelia. Prie šių receptorių jis jungiasi selektyviai ir ilgam. Kitos rūšies receptorių, įskaitant ir AT</w:t>
      </w:r>
      <w:r w:rsidRPr="00487ED5">
        <w:rPr>
          <w:rFonts w:ascii="Times New Roman" w:eastAsia="Meiryo" w:hAnsi="Times New Roman"/>
          <w:vertAlign w:val="subscript"/>
          <w:lang w:val="lt-LT"/>
        </w:rPr>
        <w:t>2</w:t>
      </w:r>
      <w:r w:rsidRPr="00487ED5">
        <w:rPr>
          <w:rFonts w:ascii="Times New Roman" w:eastAsia="Meiryo" w:hAnsi="Times New Roman"/>
          <w:lang w:val="lt-LT"/>
        </w:rPr>
        <w:t xml:space="preserve"> bei kitokius mažiau identifikuotus angiotenzininius receptorius, preparatas neblokuoja. Kokia minėtų receptorių funkcija ir koks galimas poveikis, jeigu juos per daug stimuliuoja angiotenzinas II (jo kiekis veikiant telmisartanui padidėja), nežinoma. Telmisartanas mažina aldosterono koncentraciją kraujo plazmoje. Plazmoje esančio renino aktyvumo vaistas neslopina, jonų srovės kanalų neblokuoja. Kadangi angiotenziną konvertuojančių fermentų (kininazės II), ardančių ir bradikininą, telmisartanas neslopina, todėl bradikinino sukeliamo nepageidaujamo poveikio neturėtų stiprinti.</w:t>
      </w:r>
    </w:p>
    <w:p w14:paraId="5095A06A" w14:textId="77777777" w:rsidR="002F0629" w:rsidRPr="00487ED5" w:rsidRDefault="002F0629" w:rsidP="00785C75">
      <w:pPr>
        <w:widowControl w:val="0"/>
        <w:autoSpaceDE w:val="0"/>
        <w:autoSpaceDN w:val="0"/>
        <w:adjustRightInd w:val="0"/>
        <w:spacing w:after="0" w:line="240" w:lineRule="auto"/>
        <w:ind w:right="-20"/>
        <w:rPr>
          <w:rFonts w:ascii="Times New Roman" w:eastAsia="Meiryo" w:hAnsi="Times New Roman"/>
          <w:lang w:val="lt-LT"/>
        </w:rPr>
      </w:pPr>
    </w:p>
    <w:p w14:paraId="1737E1F8" w14:textId="77777777" w:rsidR="002F0629" w:rsidRPr="00487ED5" w:rsidRDefault="002F0629" w:rsidP="00785C7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Sveikiems savanoriams 80 mg telmisartano dozė beveik visiškai blokavo angiotenzino II sukeliamą kraujospūdžio padidėjimą. Šis poveikis išsilaikė ilgiau negu 24 val., o pastebimas buvo net 48 val.</w:t>
      </w:r>
    </w:p>
    <w:p w14:paraId="55E4AA4E"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066498E"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Išgėrus pirmą telmisartano dozę, antihipertenzinis poveikis palaipsniui pasireiškia per 3 val. Labiausiai kraujospūdis sumažėja po 4 - 8 gydymo savaičių. Preparato vartojant ilgai, poveikis išlieka.</w:t>
      </w:r>
    </w:p>
    <w:p w14:paraId="2F20908C"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0F561B09"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 xml:space="preserve">Matuojant kraujospūdį ambulatorijoje gydomiems pacientams, nustatyta, jog vienkartinės dozės sukeltas antihipertenzinis poveikis visuomet išlieka ilgiau negu 24 val., įskaitant ir paskutines 4 val. </w:t>
      </w:r>
      <w:r w:rsidRPr="00487ED5">
        <w:rPr>
          <w:rFonts w:ascii="Times New Roman" w:eastAsia="Meiryo" w:hAnsi="Times New Roman"/>
          <w:lang w:val="lt-LT"/>
        </w:rPr>
        <w:lastRenderedPageBreak/>
        <w:t xml:space="preserve">prieš kitos dozės vartojimą. Tai patvirtina ir kontrolinių tyrimų (vaisto poveikis lygintas su placebo </w:t>
      </w:r>
      <w:r w:rsidRPr="00487ED5">
        <w:rPr>
          <w:rFonts w:ascii="Times New Roman" w:hAnsi="Times New Roman"/>
          <w:lang w:val="lt-LT"/>
        </w:rPr>
        <w:t>poveikiu, kraujospūdis matuotas prieš kitos dozės vartojimą ir tada, kai poveikis jam būna stipriausias), rezultatai: vartojant tiek 40 mg, tiek 80 mg telmisartano dozę, mažiausia koncentracija kraujo plazmoje buvo didesnė negu 80 % didžiausios.</w:t>
      </w:r>
    </w:p>
    <w:p w14:paraId="7557E961"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8A12885"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Telmisartanas mažina ir sistolinį, ir diastolinį hipertenzija sergančių ligonių kraujospūdį, tačiau pulso dažnio nekeičia. Klinikiniais tyrimais, kurių metu vaistinio preparato poveikis lygintas su amlodipino, atenololio, enalaprilio, hidrochlorotiazido ir lizinoprilio, nustatyta, jog telmisartano veiksmingumas yra toks pat, kaip ir kitų grupių antihipertenzinių preparatų.</w:t>
      </w:r>
    </w:p>
    <w:p w14:paraId="699C60F0"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F3FC33C" w14:textId="77777777" w:rsidR="002F0629" w:rsidRPr="00487ED5" w:rsidRDefault="002F0629" w:rsidP="00D340EE">
      <w:pPr>
        <w:widowControl w:val="0"/>
        <w:autoSpaceDE w:val="0"/>
        <w:autoSpaceDN w:val="0"/>
        <w:adjustRightInd w:val="0"/>
        <w:spacing w:after="0" w:line="240" w:lineRule="auto"/>
        <w:ind w:right="-20"/>
        <w:rPr>
          <w:rFonts w:ascii="Times New Roman" w:eastAsia="Meiryo" w:hAnsi="Times New Roman"/>
          <w:highlight w:val="lightGray"/>
          <w:lang w:val="lt-LT"/>
        </w:rPr>
      </w:pPr>
      <w:r w:rsidRPr="00487ED5">
        <w:rPr>
          <w:rFonts w:ascii="Times New Roman" w:eastAsia="Meiryo" w:hAnsi="Times New Roman"/>
          <w:highlight w:val="lightGray"/>
          <w:lang w:val="lt-LT"/>
        </w:rPr>
        <w:t>Dvigubai koduot</w:t>
      </w:r>
      <w:r w:rsidR="00B45285" w:rsidRPr="00487ED5">
        <w:rPr>
          <w:rFonts w:ascii="Times New Roman" w:eastAsia="Meiryo" w:hAnsi="Times New Roman"/>
          <w:highlight w:val="lightGray"/>
          <w:lang w:val="lt-LT"/>
        </w:rPr>
        <w:t>o</w:t>
      </w:r>
      <w:r w:rsidRPr="00487ED5">
        <w:rPr>
          <w:rFonts w:ascii="Times New Roman" w:eastAsia="Meiryo" w:hAnsi="Times New Roman"/>
          <w:highlight w:val="lightGray"/>
          <w:lang w:val="lt-LT"/>
        </w:rPr>
        <w:t xml:space="preserve"> </w:t>
      </w:r>
      <w:r w:rsidR="00B45285" w:rsidRPr="00487ED5">
        <w:rPr>
          <w:rFonts w:ascii="Times New Roman" w:eastAsia="Meiryo" w:hAnsi="Times New Roman"/>
          <w:highlight w:val="lightGray"/>
          <w:lang w:val="lt-LT"/>
        </w:rPr>
        <w:t xml:space="preserve">kontroliuojamo </w:t>
      </w:r>
      <w:r w:rsidRPr="00487ED5">
        <w:rPr>
          <w:rFonts w:ascii="Times New Roman" w:eastAsia="Meiryo" w:hAnsi="Times New Roman"/>
          <w:highlight w:val="lightGray"/>
          <w:lang w:val="lt-LT"/>
        </w:rPr>
        <w:t>klinikini</w:t>
      </w:r>
      <w:r w:rsidR="00B45285" w:rsidRPr="00487ED5">
        <w:rPr>
          <w:rFonts w:ascii="Times New Roman" w:eastAsia="Meiryo" w:hAnsi="Times New Roman"/>
          <w:highlight w:val="lightGray"/>
          <w:lang w:val="lt-LT"/>
        </w:rPr>
        <w:t>o</w:t>
      </w:r>
      <w:r w:rsidRPr="00487ED5">
        <w:rPr>
          <w:rFonts w:ascii="Times New Roman" w:eastAsia="Meiryo" w:hAnsi="Times New Roman"/>
          <w:highlight w:val="lightGray"/>
          <w:lang w:val="lt-LT"/>
        </w:rPr>
        <w:t xml:space="preserve"> tyrim</w:t>
      </w:r>
      <w:r w:rsidR="00B45285" w:rsidRPr="00487ED5">
        <w:rPr>
          <w:rFonts w:ascii="Times New Roman" w:eastAsia="Meiryo" w:hAnsi="Times New Roman"/>
          <w:highlight w:val="lightGray"/>
          <w:lang w:val="lt-LT"/>
        </w:rPr>
        <w:t>o metu</w:t>
      </w:r>
      <w:r w:rsidRPr="00487ED5">
        <w:rPr>
          <w:rFonts w:ascii="Times New Roman" w:eastAsia="Meiryo" w:hAnsi="Times New Roman"/>
          <w:highlight w:val="lightGray"/>
          <w:lang w:val="lt-LT"/>
        </w:rPr>
        <w:t xml:space="preserve"> (n=687 pacientams buvo vertintas veiksmingumas) </w:t>
      </w:r>
      <w:r w:rsidR="00B45285" w:rsidRPr="00487ED5">
        <w:rPr>
          <w:rFonts w:ascii="Times New Roman" w:eastAsia="Meiryo" w:hAnsi="Times New Roman"/>
          <w:highlight w:val="lightGray"/>
          <w:lang w:val="lt-LT"/>
        </w:rPr>
        <w:t xml:space="preserve">pacientams, kuriems nebuvo atsako </w:t>
      </w:r>
      <w:r w:rsidRPr="00487ED5">
        <w:rPr>
          <w:rFonts w:ascii="Times New Roman" w:eastAsia="Meiryo" w:hAnsi="Times New Roman"/>
          <w:highlight w:val="lightGray"/>
          <w:lang w:val="lt-LT"/>
        </w:rPr>
        <w:t xml:space="preserve"> į gydymą 80 mg / 12,5 mg deriniu, įrodytas </w:t>
      </w:r>
      <w:r w:rsidR="00B45285" w:rsidRPr="00487ED5">
        <w:rPr>
          <w:rFonts w:ascii="Times New Roman" w:eastAsia="Meiryo" w:hAnsi="Times New Roman"/>
          <w:highlight w:val="lightGray"/>
          <w:lang w:val="lt-LT"/>
        </w:rPr>
        <w:t>didesnis</w:t>
      </w:r>
      <w:r w:rsidRPr="00487ED5">
        <w:rPr>
          <w:rFonts w:ascii="Times New Roman" w:eastAsia="Meiryo" w:hAnsi="Times New Roman"/>
          <w:highlight w:val="lightGray"/>
          <w:lang w:val="lt-LT"/>
        </w:rPr>
        <w:t xml:space="preserve"> kraujospūdį mažinantis 80 mg / 25 mg derinio poveikis, palyginus su </w:t>
      </w:r>
      <w:r w:rsidR="00B45285" w:rsidRPr="00487ED5">
        <w:rPr>
          <w:rFonts w:ascii="Times New Roman" w:eastAsia="Meiryo" w:hAnsi="Times New Roman"/>
          <w:highlight w:val="lightGray"/>
          <w:lang w:val="lt-LT"/>
        </w:rPr>
        <w:t>tęstiniu</w:t>
      </w:r>
      <w:r w:rsidRPr="00487ED5">
        <w:rPr>
          <w:rFonts w:ascii="Times New Roman" w:eastAsia="Meiryo" w:hAnsi="Times New Roman"/>
          <w:highlight w:val="lightGray"/>
          <w:lang w:val="lt-LT"/>
        </w:rPr>
        <w:t xml:space="preserve"> gydymu 80</w:t>
      </w:r>
      <w:r w:rsidR="00B45285" w:rsidRPr="00487ED5">
        <w:rPr>
          <w:rFonts w:ascii="Times New Roman" w:eastAsia="Meiryo" w:hAnsi="Times New Roman"/>
          <w:highlight w:val="lightGray"/>
          <w:lang w:val="lt-LT"/>
        </w:rPr>
        <w:t> </w:t>
      </w:r>
      <w:r w:rsidRPr="00487ED5">
        <w:rPr>
          <w:rFonts w:ascii="Times New Roman" w:eastAsia="Meiryo" w:hAnsi="Times New Roman"/>
          <w:highlight w:val="lightGray"/>
          <w:lang w:val="lt-LT"/>
        </w:rPr>
        <w:t>mg / 12,5</w:t>
      </w:r>
      <w:r w:rsidR="00B45285" w:rsidRPr="00487ED5">
        <w:rPr>
          <w:rFonts w:ascii="Times New Roman" w:eastAsia="Meiryo" w:hAnsi="Times New Roman"/>
          <w:highlight w:val="lightGray"/>
          <w:lang w:val="lt-LT"/>
        </w:rPr>
        <w:t> </w:t>
      </w:r>
      <w:r w:rsidRPr="00487ED5">
        <w:rPr>
          <w:rFonts w:ascii="Times New Roman" w:eastAsia="Meiryo" w:hAnsi="Times New Roman"/>
          <w:highlight w:val="lightGray"/>
          <w:lang w:val="lt-LT"/>
        </w:rPr>
        <w:t xml:space="preserve">mg deriniu, sumažinant 2,7 / 1,6 mmHg (SKS/DKS) (koreguoto vidurkio pokyčio nuo pradinio lygio skirtumas). </w:t>
      </w:r>
      <w:r w:rsidR="00B45285" w:rsidRPr="00487ED5">
        <w:rPr>
          <w:rFonts w:ascii="Times New Roman" w:eastAsia="Meiryo" w:hAnsi="Times New Roman"/>
          <w:highlight w:val="lightGray"/>
          <w:lang w:val="lt-LT"/>
        </w:rPr>
        <w:t>Tolesnio tyrimo metu vartojant</w:t>
      </w:r>
      <w:r w:rsidRPr="00487ED5">
        <w:rPr>
          <w:rFonts w:ascii="Times New Roman" w:eastAsia="Meiryo" w:hAnsi="Times New Roman"/>
          <w:highlight w:val="lightGray"/>
          <w:lang w:val="lt-LT"/>
        </w:rPr>
        <w:t xml:space="preserve"> 80 mg / 25 mg derin</w:t>
      </w:r>
      <w:r w:rsidR="00B45285" w:rsidRPr="00487ED5">
        <w:rPr>
          <w:rFonts w:ascii="Times New Roman" w:eastAsia="Meiryo" w:hAnsi="Times New Roman"/>
          <w:highlight w:val="lightGray"/>
          <w:lang w:val="lt-LT"/>
        </w:rPr>
        <w:t>į</w:t>
      </w:r>
      <w:r w:rsidRPr="00487ED5">
        <w:rPr>
          <w:rFonts w:ascii="Times New Roman" w:eastAsia="Meiryo" w:hAnsi="Times New Roman"/>
          <w:highlight w:val="lightGray"/>
          <w:lang w:val="lt-LT"/>
        </w:rPr>
        <w:t xml:space="preserve"> kraujospūdis toliau mažėjo (</w:t>
      </w:r>
      <w:r w:rsidR="00486780" w:rsidRPr="00487ED5">
        <w:rPr>
          <w:rFonts w:ascii="Times New Roman" w:eastAsia="Meiryo" w:hAnsi="Times New Roman"/>
          <w:highlight w:val="lightGray"/>
          <w:lang w:val="lt-LT"/>
        </w:rPr>
        <w:t xml:space="preserve">galutinis vidutinis </w:t>
      </w:r>
      <w:r w:rsidRPr="00487ED5">
        <w:rPr>
          <w:rFonts w:ascii="Times New Roman" w:eastAsia="Meiryo" w:hAnsi="Times New Roman"/>
          <w:highlight w:val="lightGray"/>
          <w:lang w:val="lt-LT"/>
        </w:rPr>
        <w:t>kraujospūd</w:t>
      </w:r>
      <w:r w:rsidR="00486780" w:rsidRPr="00487ED5">
        <w:rPr>
          <w:rFonts w:ascii="Times New Roman" w:eastAsia="Meiryo" w:hAnsi="Times New Roman"/>
          <w:highlight w:val="lightGray"/>
          <w:lang w:val="lt-LT"/>
        </w:rPr>
        <w:t>žio</w:t>
      </w:r>
      <w:r w:rsidRPr="00487ED5">
        <w:rPr>
          <w:rFonts w:ascii="Times New Roman" w:eastAsia="Meiryo" w:hAnsi="Times New Roman"/>
          <w:highlight w:val="lightGray"/>
          <w:lang w:val="lt-LT"/>
        </w:rPr>
        <w:t xml:space="preserve"> sumaž</w:t>
      </w:r>
      <w:r w:rsidR="00486780" w:rsidRPr="00487ED5">
        <w:rPr>
          <w:rFonts w:ascii="Times New Roman" w:eastAsia="Meiryo" w:hAnsi="Times New Roman"/>
          <w:highlight w:val="lightGray"/>
          <w:lang w:val="lt-LT"/>
        </w:rPr>
        <w:t>ėjimas</w:t>
      </w:r>
      <w:r w:rsidRPr="00487ED5">
        <w:rPr>
          <w:rFonts w:ascii="Times New Roman" w:eastAsia="Meiryo" w:hAnsi="Times New Roman"/>
          <w:highlight w:val="lightGray"/>
          <w:lang w:val="lt-LT"/>
        </w:rPr>
        <w:t xml:space="preserve"> 11,5 / 9,9 mmHg (SKS/DSK)).</w:t>
      </w:r>
    </w:p>
    <w:p w14:paraId="3C31ABCA" w14:textId="77777777" w:rsidR="002F0629" w:rsidRPr="00487ED5" w:rsidRDefault="002F0629" w:rsidP="00D340EE">
      <w:pPr>
        <w:widowControl w:val="0"/>
        <w:autoSpaceDE w:val="0"/>
        <w:autoSpaceDN w:val="0"/>
        <w:adjustRightInd w:val="0"/>
        <w:spacing w:after="0" w:line="240" w:lineRule="auto"/>
        <w:ind w:right="-20"/>
        <w:rPr>
          <w:rFonts w:ascii="Times New Roman" w:eastAsia="Meiryo" w:hAnsi="Times New Roman"/>
          <w:highlight w:val="lightGray"/>
          <w:lang w:val="lt-LT"/>
        </w:rPr>
      </w:pPr>
    </w:p>
    <w:p w14:paraId="589839CD" w14:textId="77777777" w:rsidR="002F0629" w:rsidRPr="00487ED5" w:rsidRDefault="002F0629" w:rsidP="00D340EE">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highlight w:val="lightGray"/>
          <w:lang w:val="lt-LT"/>
        </w:rPr>
        <w:t>Jungtinė dviejų panašių 8 savaičių, dvigubai koduo</w:t>
      </w:r>
      <w:r w:rsidR="00486780" w:rsidRPr="00487ED5">
        <w:rPr>
          <w:rFonts w:ascii="Times New Roman" w:eastAsia="Meiryo" w:hAnsi="Times New Roman"/>
          <w:highlight w:val="lightGray"/>
          <w:lang w:val="lt-LT"/>
        </w:rPr>
        <w:t>tų placebu kontroliuojamų</w:t>
      </w:r>
      <w:r w:rsidRPr="00487ED5">
        <w:rPr>
          <w:rFonts w:ascii="Times New Roman" w:eastAsia="Meiryo" w:hAnsi="Times New Roman"/>
          <w:highlight w:val="lightGray"/>
          <w:lang w:val="lt-LT"/>
        </w:rPr>
        <w:t xml:space="preserve"> klinikinių tyrimų (n=2121 pacientui vertintas veiksmingumas) analizė parodė reikšmingai didesnį telmisartano / hidrochlorotiazido 80 mg / 25 mg derinio kraujospūdį mažinantį poveikį 2,2 / 1,2 mmHg (SKS/DKS) (koreguoto vidurkio poky</w:t>
      </w:r>
      <w:r w:rsidR="00486780" w:rsidRPr="00487ED5">
        <w:rPr>
          <w:rFonts w:ascii="Times New Roman" w:eastAsia="Meiryo" w:hAnsi="Times New Roman"/>
          <w:highlight w:val="lightGray"/>
          <w:lang w:val="lt-LT"/>
        </w:rPr>
        <w:t>čio</w:t>
      </w:r>
      <w:r w:rsidRPr="00487ED5">
        <w:rPr>
          <w:rFonts w:ascii="Times New Roman" w:eastAsia="Meiryo" w:hAnsi="Times New Roman"/>
          <w:highlight w:val="lightGray"/>
          <w:lang w:val="lt-LT"/>
        </w:rPr>
        <w:t xml:space="preserve"> nuo pradinio lygio skirtumas)</w:t>
      </w:r>
      <w:r w:rsidR="00486780" w:rsidRPr="00487ED5">
        <w:rPr>
          <w:rFonts w:ascii="Times New Roman" w:eastAsia="Meiryo" w:hAnsi="Times New Roman"/>
          <w:highlight w:val="lightGray"/>
          <w:lang w:val="lt-LT"/>
        </w:rPr>
        <w:t xml:space="preserve"> palyginti su valsartanu / hidrochlorotiazidu 160 mg / 25 mg</w:t>
      </w:r>
      <w:r w:rsidR="00486780" w:rsidRPr="00487ED5">
        <w:rPr>
          <w:rFonts w:ascii="Times New Roman" w:eastAsia="Meiryo" w:hAnsi="Times New Roman"/>
          <w:lang w:val="lt-LT"/>
        </w:rPr>
        <w:t>.</w:t>
      </w:r>
    </w:p>
    <w:p w14:paraId="62EE4A02" w14:textId="77777777" w:rsidR="002F0629" w:rsidRPr="00487ED5" w:rsidRDefault="002F0629" w:rsidP="00D340EE">
      <w:pPr>
        <w:widowControl w:val="0"/>
        <w:autoSpaceDE w:val="0"/>
        <w:autoSpaceDN w:val="0"/>
        <w:adjustRightInd w:val="0"/>
        <w:spacing w:after="0" w:line="240" w:lineRule="auto"/>
        <w:ind w:right="-20"/>
        <w:rPr>
          <w:rFonts w:ascii="Times New Roman" w:eastAsia="Meiryo" w:hAnsi="Times New Roman"/>
          <w:lang w:val="lt-LT"/>
        </w:rPr>
      </w:pPr>
    </w:p>
    <w:p w14:paraId="34277EC0" w14:textId="51293617" w:rsidR="002F0629" w:rsidRPr="00487ED5" w:rsidRDefault="002F0629">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Staigiai nutraukus telmisartano vartojimą, kraujospūdis palaipsniui per kelias dienas tampa toks, koks buvo prieš gydymą, atoveiksmio hipertenzija nepasireiškia. Klinikinių tyrimų metu telmisartano vartojantiems pacientams sausas kosulys pasireikšdavo daug rečiau negu žmonėms, vartojantiems angiotenziną konvertuojančių fermentų inhibitorių (minėtų vaistų poveikis lygintas tiesiogiai).</w:t>
      </w:r>
    </w:p>
    <w:p w14:paraId="63883D0E" w14:textId="7FBE7C97" w:rsidR="00E61676" w:rsidRPr="00487ED5" w:rsidRDefault="00E61676" w:rsidP="00785C75">
      <w:pPr>
        <w:widowControl w:val="0"/>
        <w:autoSpaceDE w:val="0"/>
        <w:autoSpaceDN w:val="0"/>
        <w:adjustRightInd w:val="0"/>
        <w:spacing w:after="0" w:line="240" w:lineRule="auto"/>
        <w:ind w:right="-20"/>
        <w:rPr>
          <w:rFonts w:ascii="Times New Roman" w:eastAsia="Meiryo" w:hAnsi="Times New Roman"/>
          <w:lang w:val="lt-LT"/>
        </w:rPr>
      </w:pPr>
    </w:p>
    <w:p w14:paraId="2E1B4359" w14:textId="77777777" w:rsidR="00E61676" w:rsidRPr="00487ED5" w:rsidRDefault="00E61676" w:rsidP="00E61676">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Širdies ir kraujagyslių sutrikimų profilaktika</w:t>
      </w:r>
    </w:p>
    <w:p w14:paraId="66F380BA" w14:textId="77777777" w:rsidR="00E61676" w:rsidRPr="00487ED5" w:rsidRDefault="00E61676" w:rsidP="00E61676">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Tyrimo ONTARGET (</w:t>
      </w:r>
      <w:r w:rsidRPr="00487ED5">
        <w:rPr>
          <w:rFonts w:ascii="Times New Roman" w:eastAsia="Meiryo" w:hAnsi="Times New Roman"/>
          <w:i/>
          <w:iCs/>
          <w:lang w:val="lt-LT"/>
        </w:rPr>
        <w:t>ONgoing Telmisartan Alone and in Combination with Ramipril Global Endpoint Trial</w:t>
      </w:r>
      <w:r w:rsidRPr="00487ED5">
        <w:rPr>
          <w:rFonts w:ascii="Times New Roman" w:eastAsia="Meiryo" w:hAnsi="Times New Roman"/>
          <w:lang w:val="lt-LT"/>
        </w:rPr>
        <w:t>) metu buvo lygintas telmisartano, ramiprilio bei telmisartano ir ramiprilio derinio poveikis širdies ir kraujagyslių pasekmėms 25620 pacientų (55 metų arba vyresnių), kuriems anksčiau diagnozuota išeminė širdies liga, smegenų insultas, praeinantysis smegenų išemijos priepuolis, periferinių arterijų liga arba 2 tipo cukrinis diabetas, susijęs su galutinės organų pažaidos požymiais (pvz., retinopatija, kairiojo širdies skilvelio hipertrofija, makroalbuminurija arba mikroalbuminurija), ir kurie priklauso populiacijai, kuriai yra širdies ir kraujagyslių reiškinių rizika.</w:t>
      </w:r>
    </w:p>
    <w:p w14:paraId="200197D3" w14:textId="77777777" w:rsidR="00E61676" w:rsidRPr="00487ED5" w:rsidRDefault="00E61676" w:rsidP="00E61676">
      <w:pPr>
        <w:widowControl w:val="0"/>
        <w:autoSpaceDE w:val="0"/>
        <w:autoSpaceDN w:val="0"/>
        <w:adjustRightInd w:val="0"/>
        <w:spacing w:after="0" w:line="240" w:lineRule="auto"/>
        <w:ind w:right="-20"/>
        <w:rPr>
          <w:rFonts w:ascii="Times New Roman" w:eastAsia="Meiryo" w:hAnsi="Times New Roman"/>
          <w:lang w:val="lt-LT"/>
        </w:rPr>
      </w:pPr>
    </w:p>
    <w:p w14:paraId="782A4E05" w14:textId="77777777" w:rsidR="00E61676" w:rsidRPr="00487ED5" w:rsidRDefault="00E61676" w:rsidP="00E61676">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Pacientai atsitiktinių imčių būdu buvo suskirstyti į 3 grupes, kurios buvo gydytos arba 80 mg telmisartano doze (n = 8542), arba 10 mg ramiprilio doze (n = 8576), arba 80 mg telmisartano ir 10 mg ramiprilio dozių deriniu (n = 8502). Vidutinis tiriamųjų stebėjimo laikas buvo 4,5 metų.</w:t>
      </w:r>
    </w:p>
    <w:p w14:paraId="0A0003E4" w14:textId="77777777" w:rsidR="00E61676" w:rsidRPr="00487ED5" w:rsidRDefault="00E61676" w:rsidP="00E61676">
      <w:pPr>
        <w:widowControl w:val="0"/>
        <w:autoSpaceDE w:val="0"/>
        <w:autoSpaceDN w:val="0"/>
        <w:adjustRightInd w:val="0"/>
        <w:spacing w:after="0" w:line="240" w:lineRule="auto"/>
        <w:ind w:right="-20"/>
        <w:rPr>
          <w:rFonts w:ascii="Times New Roman" w:eastAsia="Meiryo" w:hAnsi="Times New Roman"/>
          <w:lang w:val="lt-LT"/>
        </w:rPr>
      </w:pPr>
    </w:p>
    <w:p w14:paraId="0880CF96" w14:textId="48D4CC54" w:rsidR="00E61676" w:rsidRPr="00487ED5" w:rsidRDefault="00E61676" w:rsidP="00A11543">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Telmisartano poveikis sudėtinės pirminės vertinamosios baigties − mirties nuo širdies ir kraujagyslių</w:t>
      </w:r>
      <w:r w:rsidR="00A11543" w:rsidRPr="00487ED5">
        <w:rPr>
          <w:rFonts w:ascii="Times New Roman" w:eastAsia="Meiryo" w:hAnsi="Times New Roman"/>
          <w:lang w:val="lt-LT"/>
        </w:rPr>
        <w:t xml:space="preserve"> </w:t>
      </w:r>
      <w:r w:rsidRPr="00487ED5">
        <w:rPr>
          <w:rFonts w:ascii="Times New Roman" w:eastAsia="Meiryo" w:hAnsi="Times New Roman"/>
          <w:lang w:val="lt-LT"/>
        </w:rPr>
        <w:t>sutrikimų, nemirtino miokardo infarkto, nemirtino insulto ar guldymo į ligoninę dėl širdies</w:t>
      </w:r>
      <w:r w:rsidR="00A11543" w:rsidRPr="00487ED5">
        <w:rPr>
          <w:rFonts w:ascii="Times New Roman" w:eastAsia="Meiryo" w:hAnsi="Times New Roman"/>
          <w:lang w:val="lt-LT"/>
        </w:rPr>
        <w:t xml:space="preserve"> </w:t>
      </w:r>
      <w:r w:rsidRPr="00487ED5">
        <w:rPr>
          <w:rFonts w:ascii="Times New Roman" w:eastAsia="Meiryo" w:hAnsi="Times New Roman"/>
          <w:lang w:val="lt-LT"/>
        </w:rPr>
        <w:t>nepakankamumo − dažnio mažinimui buvo panašus į ramiprilio. Pirminės vertinamosios baigties</w:t>
      </w:r>
      <w:r w:rsidR="00A11543" w:rsidRPr="00487ED5">
        <w:rPr>
          <w:rFonts w:ascii="Times New Roman" w:eastAsia="Meiryo" w:hAnsi="Times New Roman"/>
          <w:lang w:val="lt-LT"/>
        </w:rPr>
        <w:t xml:space="preserve"> </w:t>
      </w:r>
      <w:r w:rsidRPr="00487ED5">
        <w:rPr>
          <w:rFonts w:ascii="Times New Roman" w:eastAsia="Meiryo" w:hAnsi="Times New Roman"/>
          <w:lang w:val="lt-LT"/>
        </w:rPr>
        <w:t>dažnis pacientams, gydytiems telmisartanu (16,7%) ar ramipriliu (16,5%) buvo panašus. Telmisartano,</w:t>
      </w:r>
      <w:r w:rsidR="00A11543" w:rsidRPr="00487ED5">
        <w:rPr>
          <w:rFonts w:ascii="Times New Roman" w:eastAsia="Meiryo" w:hAnsi="Times New Roman"/>
          <w:lang w:val="lt-LT"/>
        </w:rPr>
        <w:t xml:space="preserve"> </w:t>
      </w:r>
      <w:r w:rsidRPr="00487ED5">
        <w:rPr>
          <w:rFonts w:ascii="Times New Roman" w:eastAsia="Meiryo" w:hAnsi="Times New Roman"/>
          <w:lang w:val="lt-LT"/>
        </w:rPr>
        <w:t>palyginti su ramipriliu, rizikos santykis buvo 1,01 (97,5% PI: 0,93-1,1; p (</w:t>
      </w:r>
      <w:r w:rsidRPr="00487ED5">
        <w:rPr>
          <w:rFonts w:ascii="Times New Roman" w:eastAsia="Meiryo" w:hAnsi="Times New Roman"/>
          <w:i/>
          <w:iCs/>
          <w:lang w:val="lt-LT"/>
        </w:rPr>
        <w:t>non-inferiority</w:t>
      </w:r>
      <w:r w:rsidRPr="00487ED5">
        <w:rPr>
          <w:rFonts w:ascii="Times New Roman" w:eastAsia="Meiryo" w:hAnsi="Times New Roman"/>
          <w:lang w:val="lt-LT"/>
        </w:rPr>
        <w:t>) = 0,0019,</w:t>
      </w:r>
      <w:r w:rsidR="00A11543" w:rsidRPr="00487ED5">
        <w:rPr>
          <w:rFonts w:ascii="Times New Roman" w:eastAsia="Meiryo" w:hAnsi="Times New Roman"/>
          <w:lang w:val="lt-LT"/>
        </w:rPr>
        <w:t xml:space="preserve"> </w:t>
      </w:r>
      <w:r w:rsidRPr="00487ED5">
        <w:rPr>
          <w:rFonts w:ascii="Times New Roman" w:eastAsia="Meiryo" w:hAnsi="Times New Roman"/>
          <w:lang w:val="lt-LT"/>
        </w:rPr>
        <w:t>kai riba 1,13). Telmisartanu ar ramipriliu gydytų pacientų mirtingumo nuo visų priežasčių dažnis buvo</w:t>
      </w:r>
      <w:r w:rsidR="00A11543" w:rsidRPr="00487ED5">
        <w:rPr>
          <w:rFonts w:ascii="Times New Roman" w:eastAsia="Meiryo" w:hAnsi="Times New Roman"/>
          <w:lang w:val="lt-LT"/>
        </w:rPr>
        <w:t xml:space="preserve"> </w:t>
      </w:r>
      <w:r w:rsidRPr="00487ED5">
        <w:rPr>
          <w:rFonts w:ascii="Times New Roman" w:eastAsia="Meiryo" w:hAnsi="Times New Roman"/>
          <w:lang w:val="lt-LT"/>
        </w:rPr>
        <w:t>atitinkamai 11,6% ir 11,8%.</w:t>
      </w:r>
    </w:p>
    <w:p w14:paraId="50A85E6B" w14:textId="77777777" w:rsidR="00E61676" w:rsidRPr="00487ED5" w:rsidRDefault="00E61676" w:rsidP="00E61676">
      <w:pPr>
        <w:widowControl w:val="0"/>
        <w:autoSpaceDE w:val="0"/>
        <w:autoSpaceDN w:val="0"/>
        <w:adjustRightInd w:val="0"/>
        <w:spacing w:after="0" w:line="240" w:lineRule="auto"/>
        <w:ind w:right="-20"/>
        <w:rPr>
          <w:rFonts w:ascii="Times New Roman" w:eastAsia="Meiryo" w:hAnsi="Times New Roman"/>
          <w:lang w:val="lt-LT"/>
        </w:rPr>
      </w:pPr>
    </w:p>
    <w:p w14:paraId="736EF7C7" w14:textId="075D1055" w:rsidR="00E61676" w:rsidRPr="00487ED5" w:rsidRDefault="00E61676" w:rsidP="00A11543">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Nustatyta, kad telmisartano veiksmingumas yra panašus į ramiprilio, atsižvelgiant į iš anksto tiksliai apibrėžtą antrinę vertinamąją baigtį, t. y. mirties dėl širdies ir kraujagyslių sutrikimų, nemirtino miokardo infarkto ir nemirtino insulto dažnį [0,99 (97,5% PI: 0,9-1,08; p (</w:t>
      </w:r>
      <w:r w:rsidRPr="00487ED5">
        <w:rPr>
          <w:rFonts w:ascii="Times New Roman" w:eastAsia="Meiryo" w:hAnsi="Times New Roman"/>
          <w:i/>
          <w:iCs/>
          <w:lang w:val="lt-LT"/>
        </w:rPr>
        <w:t>non-inferiority</w:t>
      </w:r>
      <w:r w:rsidRPr="00487ED5">
        <w:rPr>
          <w:rFonts w:ascii="Times New Roman" w:eastAsia="Meiryo" w:hAnsi="Times New Roman"/>
          <w:lang w:val="lt-LT"/>
        </w:rPr>
        <w:t>) = 0,0004),</w:t>
      </w:r>
      <w:r w:rsidR="00A11543" w:rsidRPr="00487ED5">
        <w:rPr>
          <w:rFonts w:ascii="Times New Roman" w:eastAsia="Meiryo" w:hAnsi="Times New Roman"/>
          <w:lang w:val="lt-LT"/>
        </w:rPr>
        <w:t xml:space="preserve"> </w:t>
      </w:r>
      <w:r w:rsidRPr="00487ED5">
        <w:rPr>
          <w:rFonts w:ascii="Times New Roman" w:eastAsia="Meiryo" w:hAnsi="Times New Roman"/>
          <w:lang w:val="lt-LT"/>
        </w:rPr>
        <w:t>kuri lyginamojo tyrimo HOPE (</w:t>
      </w:r>
      <w:r w:rsidRPr="00487ED5">
        <w:rPr>
          <w:rFonts w:ascii="Times New Roman" w:eastAsia="Meiryo" w:hAnsi="Times New Roman"/>
          <w:i/>
          <w:iCs/>
          <w:lang w:val="lt-LT"/>
        </w:rPr>
        <w:t>The Heart Outcomes Prevention Evaluation Study</w:t>
      </w:r>
      <w:r w:rsidRPr="00487ED5">
        <w:rPr>
          <w:rFonts w:ascii="Times New Roman" w:eastAsia="Meiryo" w:hAnsi="Times New Roman"/>
          <w:lang w:val="lt-LT"/>
        </w:rPr>
        <w:t>), kuriuo buvo</w:t>
      </w:r>
      <w:r w:rsidR="00A11543" w:rsidRPr="00487ED5">
        <w:rPr>
          <w:rFonts w:ascii="Times New Roman" w:eastAsia="Meiryo" w:hAnsi="Times New Roman"/>
          <w:lang w:val="lt-LT"/>
        </w:rPr>
        <w:t xml:space="preserve"> </w:t>
      </w:r>
      <w:r w:rsidRPr="00487ED5">
        <w:rPr>
          <w:rFonts w:ascii="Times New Roman" w:eastAsia="Meiryo" w:hAnsi="Times New Roman"/>
          <w:lang w:val="lt-LT"/>
        </w:rPr>
        <w:t>lygintas ramiprilio ir placebo poveikis, metu buvo pirminė vertinamoji baigtis.</w:t>
      </w:r>
    </w:p>
    <w:p w14:paraId="03247B38" w14:textId="77777777" w:rsidR="00E61676" w:rsidRPr="00487ED5" w:rsidRDefault="00E61676" w:rsidP="00E61676">
      <w:pPr>
        <w:widowControl w:val="0"/>
        <w:autoSpaceDE w:val="0"/>
        <w:autoSpaceDN w:val="0"/>
        <w:adjustRightInd w:val="0"/>
        <w:spacing w:after="0" w:line="240" w:lineRule="auto"/>
        <w:ind w:right="-20"/>
        <w:rPr>
          <w:rFonts w:ascii="Times New Roman" w:eastAsia="Meiryo" w:hAnsi="Times New Roman"/>
          <w:lang w:val="lt-LT"/>
        </w:rPr>
      </w:pPr>
    </w:p>
    <w:p w14:paraId="39262F3C" w14:textId="6E40DB0E" w:rsidR="00E61676" w:rsidRPr="00487ED5" w:rsidRDefault="00E61676" w:rsidP="00CD6A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Atsitiktinių imčių tyrimo TRANSCEND, kuriame dalyvavo AKF inhibitorių netoleruojantys pacientai,</w:t>
      </w:r>
      <w:r w:rsidR="00CD6A85" w:rsidRPr="00487ED5">
        <w:rPr>
          <w:rFonts w:ascii="Times New Roman" w:eastAsia="Meiryo" w:hAnsi="Times New Roman"/>
          <w:lang w:val="lt-LT"/>
        </w:rPr>
        <w:t xml:space="preserve"> </w:t>
      </w:r>
      <w:r w:rsidRPr="00487ED5">
        <w:rPr>
          <w:rFonts w:ascii="Times New Roman" w:eastAsia="Meiryo" w:hAnsi="Times New Roman"/>
          <w:lang w:val="lt-LT"/>
        </w:rPr>
        <w:t>kurių įtraukimo į tyrimą kriterijai kitais atžvilgiais buvo panašūs į įtraukimo į tyrimą ONTARGET</w:t>
      </w:r>
      <w:r w:rsidR="00CD6A85" w:rsidRPr="00487ED5">
        <w:rPr>
          <w:rFonts w:ascii="Times New Roman" w:eastAsia="Meiryo" w:hAnsi="Times New Roman"/>
          <w:lang w:val="lt-LT"/>
        </w:rPr>
        <w:t xml:space="preserve"> </w:t>
      </w:r>
      <w:r w:rsidRPr="00487ED5">
        <w:rPr>
          <w:rFonts w:ascii="Times New Roman" w:eastAsia="Meiryo" w:hAnsi="Times New Roman"/>
          <w:lang w:val="lt-LT"/>
        </w:rPr>
        <w:lastRenderedPageBreak/>
        <w:t>kriterijus, metu 80 mg telmisartano dozės (n = 2954) poveikis buvo lygintas su placebo poveikiu</w:t>
      </w:r>
      <w:r w:rsidR="00CD6A85" w:rsidRPr="00487ED5">
        <w:rPr>
          <w:rFonts w:ascii="Times New Roman" w:eastAsia="Meiryo" w:hAnsi="Times New Roman"/>
          <w:lang w:val="lt-LT"/>
        </w:rPr>
        <w:t xml:space="preserve"> </w:t>
      </w:r>
      <w:r w:rsidRPr="00487ED5">
        <w:rPr>
          <w:rFonts w:ascii="Times New Roman" w:eastAsia="Meiryo" w:hAnsi="Times New Roman"/>
          <w:lang w:val="lt-LT"/>
        </w:rPr>
        <w:t>(n = 2972), kai vienu ar kitu vaistiniu preparatu buvo papildytas jau taikomas įprastinis gydymas.</w:t>
      </w:r>
      <w:r w:rsidR="00CD6A85" w:rsidRPr="00487ED5">
        <w:rPr>
          <w:rFonts w:ascii="Times New Roman" w:eastAsia="Meiryo" w:hAnsi="Times New Roman"/>
          <w:lang w:val="lt-LT"/>
        </w:rPr>
        <w:t xml:space="preserve"> </w:t>
      </w:r>
      <w:r w:rsidRPr="00487ED5">
        <w:rPr>
          <w:rFonts w:ascii="Times New Roman" w:eastAsia="Meiryo" w:hAnsi="Times New Roman"/>
          <w:lang w:val="lt-LT"/>
        </w:rPr>
        <w:t>Vidutinė tiriamųjų stebėjimo trukmė buvo 4 metai ir 8 mėnesiai. Sudėtinės pirminės vertinamosios</w:t>
      </w:r>
      <w:r w:rsidR="00CD6A85" w:rsidRPr="00487ED5">
        <w:rPr>
          <w:rFonts w:ascii="Times New Roman" w:eastAsia="Meiryo" w:hAnsi="Times New Roman"/>
          <w:lang w:val="lt-LT"/>
        </w:rPr>
        <w:t xml:space="preserve"> </w:t>
      </w:r>
      <w:r w:rsidRPr="00487ED5">
        <w:rPr>
          <w:rFonts w:ascii="Times New Roman" w:eastAsia="Meiryo" w:hAnsi="Times New Roman"/>
          <w:lang w:val="lt-LT"/>
        </w:rPr>
        <w:t>baigties (mirties dėl širdies ir kraujagyslių sutrikimų, nemirtino miokardo infarkto, nemirtino insulto ar guldymo į ligoninę dėl širdies nepakankamumo) dažnis statistiškai reikšmingai nesiskyrė (telmisartanu</w:t>
      </w:r>
      <w:r w:rsidR="00CD6A85" w:rsidRPr="00487ED5">
        <w:rPr>
          <w:rFonts w:ascii="Times New Roman" w:eastAsia="Meiryo" w:hAnsi="Times New Roman"/>
          <w:lang w:val="lt-LT"/>
        </w:rPr>
        <w:t xml:space="preserve"> </w:t>
      </w:r>
      <w:r w:rsidRPr="00487ED5">
        <w:rPr>
          <w:rFonts w:ascii="Times New Roman" w:eastAsia="Meiryo" w:hAnsi="Times New Roman"/>
          <w:lang w:val="lt-LT"/>
        </w:rPr>
        <w:t>gydytiems pacientams jis buvo 15,7%, vartojusiems placebo − 17%, rizikos santykis: 0,92 (95% PI:</w:t>
      </w:r>
      <w:r w:rsidR="00CD6A85" w:rsidRPr="00487ED5">
        <w:rPr>
          <w:rFonts w:ascii="Times New Roman" w:eastAsia="Meiryo" w:hAnsi="Times New Roman"/>
          <w:lang w:val="lt-LT"/>
        </w:rPr>
        <w:t xml:space="preserve"> </w:t>
      </w:r>
      <w:r w:rsidRPr="00487ED5">
        <w:rPr>
          <w:rFonts w:ascii="Times New Roman" w:eastAsia="Meiryo" w:hAnsi="Times New Roman"/>
          <w:lang w:val="lt-LT"/>
        </w:rPr>
        <w:t>0,81–1,05; p = 0,22). Įrodyta gydymo telmisartanu, palyginti su placebu, nauda, atsižvelgiant į iš</w:t>
      </w:r>
      <w:r w:rsidR="00CD6A85" w:rsidRPr="00487ED5">
        <w:rPr>
          <w:rFonts w:ascii="Times New Roman" w:eastAsia="Meiryo" w:hAnsi="Times New Roman"/>
          <w:lang w:val="lt-LT"/>
        </w:rPr>
        <w:t xml:space="preserve"> </w:t>
      </w:r>
      <w:r w:rsidRPr="00487ED5">
        <w:rPr>
          <w:rFonts w:ascii="Times New Roman" w:eastAsia="Meiryo" w:hAnsi="Times New Roman"/>
          <w:lang w:val="lt-LT"/>
        </w:rPr>
        <w:t>anksto tiksliai apibrėžtą sudėtinę antrinę vertinamąją baigtį, t. y. mirties dėl širdies ir kraujagyslių sutrikimų, nemirtino miokardo infarkto ir nemirtino insulto dažnį [0,87 (95% PI: 0,76–1; p = 0,048).</w:t>
      </w:r>
      <w:r w:rsidR="00CD6A85" w:rsidRPr="00487ED5">
        <w:rPr>
          <w:rFonts w:ascii="Times New Roman" w:eastAsia="Meiryo" w:hAnsi="Times New Roman"/>
          <w:lang w:val="lt-LT"/>
        </w:rPr>
        <w:t xml:space="preserve"> </w:t>
      </w:r>
      <w:r w:rsidRPr="00487ED5">
        <w:rPr>
          <w:rFonts w:ascii="Times New Roman" w:eastAsia="Meiryo" w:hAnsi="Times New Roman"/>
          <w:lang w:val="lt-LT"/>
        </w:rPr>
        <w:t>Naudos mirštamumui dėl širdies ir kraujagyslių sutrikimų įrodymų negauta (rizikos santykis: 1,03;</w:t>
      </w:r>
      <w:r w:rsidR="00CD6A85" w:rsidRPr="00487ED5">
        <w:rPr>
          <w:rFonts w:ascii="Times New Roman" w:eastAsia="Meiryo" w:hAnsi="Times New Roman"/>
          <w:lang w:val="lt-LT"/>
        </w:rPr>
        <w:t xml:space="preserve"> </w:t>
      </w:r>
      <w:r w:rsidRPr="00487ED5">
        <w:rPr>
          <w:rFonts w:ascii="Times New Roman" w:eastAsia="Meiryo" w:hAnsi="Times New Roman"/>
          <w:lang w:val="lt-LT"/>
        </w:rPr>
        <w:t>95% PI: 0,85–1,24).</w:t>
      </w:r>
    </w:p>
    <w:p w14:paraId="08EED55C" w14:textId="77777777" w:rsidR="00E61676" w:rsidRPr="00487ED5" w:rsidRDefault="00E61676" w:rsidP="00E61676">
      <w:pPr>
        <w:widowControl w:val="0"/>
        <w:autoSpaceDE w:val="0"/>
        <w:autoSpaceDN w:val="0"/>
        <w:adjustRightInd w:val="0"/>
        <w:spacing w:after="0" w:line="240" w:lineRule="auto"/>
        <w:ind w:right="-20"/>
        <w:rPr>
          <w:rFonts w:ascii="Times New Roman" w:eastAsia="Meiryo" w:hAnsi="Times New Roman"/>
          <w:lang w:val="lt-LT"/>
        </w:rPr>
      </w:pPr>
    </w:p>
    <w:p w14:paraId="4D7BE59D" w14:textId="77777777" w:rsidR="00E61676" w:rsidRPr="00487ED5" w:rsidRDefault="00E61676" w:rsidP="00E61676">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Telmisartanu, palyginti ramipriliu, gydytiems pacientams kosulys ir angioneurozinė edema pasireiškė rečiau, o hipotenzija dažniau.</w:t>
      </w:r>
    </w:p>
    <w:p w14:paraId="2524A4E8" w14:textId="77777777" w:rsidR="00E61676" w:rsidRPr="00487ED5" w:rsidRDefault="00E61676" w:rsidP="00E61676">
      <w:pPr>
        <w:widowControl w:val="0"/>
        <w:autoSpaceDE w:val="0"/>
        <w:autoSpaceDN w:val="0"/>
        <w:adjustRightInd w:val="0"/>
        <w:spacing w:after="0" w:line="240" w:lineRule="auto"/>
        <w:ind w:right="-20"/>
        <w:rPr>
          <w:rFonts w:ascii="Times New Roman" w:eastAsia="Meiryo" w:hAnsi="Times New Roman"/>
          <w:lang w:val="lt-LT"/>
        </w:rPr>
      </w:pPr>
    </w:p>
    <w:p w14:paraId="7C9B23F0" w14:textId="09D72F34" w:rsidR="00E61676" w:rsidRPr="00487ED5" w:rsidRDefault="00E61676" w:rsidP="00E61676">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Gydymas telmisartano ir ramiprilio deriniu nebuvo naudingesnis už gydymą vien telmisartanu arba vien ramipriliu. Gydant deriniu, mirtingumas dėl širdies ir kraujagyslių sutrikimų bei mirtingumas nuo visų priežasčių kiekio atžvilgiu buvo didesni, be to, reikšmingai didesnis buvo hiperkalemijos, inkstų nepakankamumo, hipotenzijos ir apalpimo (sinkopės) dažnis. Vadinasi, minėtos populiacijos pacientus gydyti telmisartano ir ramiprilio deriniu nerekomenduojama.</w:t>
      </w:r>
    </w:p>
    <w:p w14:paraId="1C997CE2" w14:textId="77777777" w:rsidR="00034AA6" w:rsidRPr="00487ED5" w:rsidRDefault="00034AA6" w:rsidP="002012D2">
      <w:pPr>
        <w:widowControl w:val="0"/>
        <w:autoSpaceDE w:val="0"/>
        <w:autoSpaceDN w:val="0"/>
        <w:adjustRightInd w:val="0"/>
        <w:spacing w:after="0" w:line="240" w:lineRule="auto"/>
        <w:ind w:right="-20"/>
        <w:rPr>
          <w:rFonts w:ascii="Times New Roman" w:eastAsia="Meiryo" w:hAnsi="Times New Roman"/>
          <w:lang w:val="lt-LT"/>
        </w:rPr>
      </w:pPr>
    </w:p>
    <w:p w14:paraId="09ED0203" w14:textId="77777777" w:rsidR="00034AA6" w:rsidRPr="00487ED5" w:rsidRDefault="00034AA6" w:rsidP="00034AA6">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Tyrimo „Prevention Regimen For Effectively avoiding Second Strokes“ (PRoFESS), kuriame dalyvavo 50 metų ir vyresni pacientai, neseniai patyrę smegenų insultą, metu telmisartanu gydomiems tiriamiesiems sepsis pasireiškė dažniau, negu vartojusiems placebo, atitinkamai 0,7% ir 0,49% [RS: 1,43 (95% PI: 1 – 2,06)]. Mirtino sepsio dažnis telmisartanu gydomiems pacientams buvo didesnis, negu vartojantiems placebo, atitinkamai 0,33% ir 0,16% [RS:2,07 (95% PI: 1,14 – 3,76)]. Pastebėtas sepsio pasireiškimo dažnio padidėjimas, susijęs su telmisartano vartojimu, galėjo būti arba atsitiktinis, arba priklausomas nuo kol kas nežinomų mechanizmų.</w:t>
      </w:r>
    </w:p>
    <w:p w14:paraId="0A84049F"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48B7DC0" w14:textId="77777777" w:rsidR="008A3FEE" w:rsidRPr="00487ED5" w:rsidRDefault="008A3FEE" w:rsidP="008A3FEE">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14:paraId="266437A5" w14:textId="242DC545" w:rsidR="008A3FEE" w:rsidRPr="00487ED5" w:rsidRDefault="008A3FEE" w:rsidP="008809D1">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 xml:space="preserve">ONTARGET tyrime dalyvavo pacientai, kurių anamnezėje buvo širdies ir kraujagyslių ar smegenų kraujagyslių liga arba 2 tipo cukrinis diabetas ir susijusi akivaizdi organų-taikinių pažaida. </w:t>
      </w:r>
      <w:r w:rsidR="008A2C44" w:rsidRPr="00487ED5">
        <w:rPr>
          <w:rFonts w:ascii="Times New Roman" w:eastAsia="Meiryo" w:hAnsi="Times New Roman"/>
          <w:lang w:val="lt-LT"/>
        </w:rPr>
        <w:t>Daugiau</w:t>
      </w:r>
      <w:r w:rsidR="008809D1" w:rsidRPr="00487ED5">
        <w:rPr>
          <w:rFonts w:ascii="Times New Roman" w:eastAsia="Meiryo" w:hAnsi="Times New Roman"/>
          <w:lang w:val="lt-LT"/>
        </w:rPr>
        <w:t xml:space="preserve"> </w:t>
      </w:r>
      <w:r w:rsidR="008A2C44" w:rsidRPr="00487ED5">
        <w:rPr>
          <w:rFonts w:ascii="Times New Roman" w:eastAsia="Meiryo" w:hAnsi="Times New Roman"/>
          <w:lang w:val="lt-LT"/>
        </w:rPr>
        <w:t xml:space="preserve">informacijos žr. aukščiau poskyryje „Širdies ir kraujagyslių sutrikimų profilaktika“. </w:t>
      </w:r>
      <w:r w:rsidRPr="00487ED5">
        <w:rPr>
          <w:rFonts w:ascii="Times New Roman" w:eastAsia="Meiryo" w:hAnsi="Times New Roman"/>
          <w:lang w:val="lt-LT"/>
        </w:rPr>
        <w:t>VA NEPHRON-D tyrimas buvo atliekamas su pacientais, sergančiais 2 tipo cukriniu diabetu ir diabetine nefropatija.</w:t>
      </w:r>
    </w:p>
    <w:p w14:paraId="6DB78962" w14:textId="77777777" w:rsidR="008A3FEE" w:rsidRPr="00487ED5" w:rsidRDefault="008A3FEE" w:rsidP="008A3FEE">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351E69A4" w14:textId="77777777" w:rsidR="008A3FEE" w:rsidRPr="00487ED5" w:rsidRDefault="008A3FEE" w:rsidP="008A3FEE">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Todėl pacientams, sergantiems diabetine nefropatija, negalima kartu vartoti AKF inhibitorių ir angiotenzino II receptorių blokatorių.</w:t>
      </w:r>
    </w:p>
    <w:p w14:paraId="03B0B6E9" w14:textId="77777777" w:rsidR="008A3FEE" w:rsidRPr="00487ED5" w:rsidRDefault="008A3FEE" w:rsidP="008A3FEE">
      <w:pPr>
        <w:widowControl w:val="0"/>
        <w:autoSpaceDE w:val="0"/>
        <w:autoSpaceDN w:val="0"/>
        <w:adjustRightInd w:val="0"/>
        <w:spacing w:after="0" w:line="240" w:lineRule="auto"/>
        <w:ind w:right="-20"/>
        <w:rPr>
          <w:rFonts w:ascii="Times New Roman" w:eastAsia="Meiryo" w:hAnsi="Times New Roman"/>
          <w:lang w:val="lt-LT"/>
        </w:rPr>
      </w:pPr>
    </w:p>
    <w:p w14:paraId="13F04296" w14:textId="6AC787C6" w:rsidR="008A3FEE" w:rsidRPr="00487ED5" w:rsidRDefault="008A3FEE" w:rsidP="008A3FEE">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37DFADCD" w14:textId="77777777" w:rsidR="00034AA6" w:rsidRPr="00487ED5" w:rsidRDefault="00034AA6" w:rsidP="008A3FEE">
      <w:pPr>
        <w:widowControl w:val="0"/>
        <w:autoSpaceDE w:val="0"/>
        <w:autoSpaceDN w:val="0"/>
        <w:adjustRightInd w:val="0"/>
        <w:spacing w:after="0" w:line="240" w:lineRule="auto"/>
        <w:ind w:right="-20"/>
        <w:rPr>
          <w:rFonts w:ascii="Times New Roman" w:eastAsia="Meiryo" w:hAnsi="Times New Roman"/>
          <w:lang w:val="lt-LT"/>
        </w:rPr>
      </w:pPr>
    </w:p>
    <w:p w14:paraId="06082EF5" w14:textId="77777777" w:rsidR="00034AA6" w:rsidRPr="00487ED5" w:rsidRDefault="00034AA6" w:rsidP="00034AA6">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 xml:space="preserve">Hidrochlorotiazidas yra tiazidinis diuretikas. Kokiu būdu jis mažina kraujospūdį, galutinai neištirta. Tiazidai veikia inkstų kanalėliuose elektrolitų reabsorbciją, tiesiogiai didindami maždaug vienodu kiekiu natrio ir chlorido išsiskyrimą iš organizmo. Dėl diurezinio hidrochlorotiazido poveikio sumažėja kraujo plazmos tūris, padidėja renino aktyvumas ir aldosterono sekrecija, vadinasi, ir kalio </w:t>
      </w:r>
      <w:r w:rsidRPr="00487ED5">
        <w:rPr>
          <w:rFonts w:ascii="Times New Roman" w:eastAsia="Meiryo" w:hAnsi="Times New Roman"/>
          <w:lang w:val="lt-LT"/>
        </w:rPr>
        <w:lastRenderedPageBreak/>
        <w:t>bei vandenilio karbonato išsiskyrimas iš organizmo. Dėl to kalio kiekis kraujo serume sumažėja. Kartu su hidrochlorotiazidu vartojamas telmisartanas blokuoja renino, angiotenzino ir aldosterono sistemą, todėl mažėja diuretiko sukeliamas kalio išsiskyrimas iš organizmo. Hidrochlorotiazido išgėrus, diurezinis poveikis pasireiškia per 2 val., stipriausias būna po 4 val., trunka 6 – 12 val.</w:t>
      </w:r>
    </w:p>
    <w:p w14:paraId="02FE1D90" w14:textId="77777777" w:rsidR="00034AA6" w:rsidRPr="00487ED5" w:rsidRDefault="00034AA6" w:rsidP="00034AA6">
      <w:pPr>
        <w:widowControl w:val="0"/>
        <w:autoSpaceDE w:val="0"/>
        <w:autoSpaceDN w:val="0"/>
        <w:adjustRightInd w:val="0"/>
        <w:spacing w:after="0" w:line="240" w:lineRule="auto"/>
        <w:ind w:right="-20"/>
        <w:rPr>
          <w:rFonts w:ascii="Times New Roman" w:eastAsia="Meiryo" w:hAnsi="Times New Roman"/>
          <w:lang w:val="lt-LT"/>
        </w:rPr>
      </w:pPr>
    </w:p>
    <w:p w14:paraId="69C0C566" w14:textId="77777777" w:rsidR="00034AA6" w:rsidRPr="00487ED5" w:rsidRDefault="00034AA6" w:rsidP="00034AA6">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Epidemiologinių tyrimų duomenys rodo, jog ilgai vartojamas hidrochlorotiazidas sumažina širdies ir kraujagyslių sistemos ligomis sergančių žmonių ligotumo ir mirštamumo riziką.</w:t>
      </w:r>
    </w:p>
    <w:p w14:paraId="2361BAB7" w14:textId="77777777" w:rsidR="00034AA6" w:rsidRPr="00487ED5" w:rsidRDefault="00034AA6" w:rsidP="00034AA6">
      <w:pPr>
        <w:widowControl w:val="0"/>
        <w:autoSpaceDE w:val="0"/>
        <w:autoSpaceDN w:val="0"/>
        <w:adjustRightInd w:val="0"/>
        <w:spacing w:after="0" w:line="240" w:lineRule="auto"/>
        <w:ind w:right="-20"/>
        <w:rPr>
          <w:rFonts w:ascii="Times New Roman" w:eastAsia="Meiryo" w:hAnsi="Times New Roman"/>
          <w:lang w:val="lt-LT"/>
        </w:rPr>
      </w:pPr>
    </w:p>
    <w:p w14:paraId="1B1B69AA" w14:textId="7744D518" w:rsidR="00034AA6" w:rsidRPr="00487ED5" w:rsidRDefault="00034AA6" w:rsidP="00034AA6">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Kokį poveikį širdies ir kraujagyslių sistemos ligomis sergančių ligonių ligotumui ir mirštamumui daro telmisartano ir hidrochlorotiazido fiksuotų dozių derinys, nežinoma.</w:t>
      </w:r>
    </w:p>
    <w:p w14:paraId="05338F4C"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60CFBED"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5.2</w:t>
      </w:r>
      <w:r w:rsidRPr="00487ED5">
        <w:rPr>
          <w:rFonts w:ascii="Times New Roman" w:eastAsia="Meiryo" w:hAnsi="Times New Roman"/>
          <w:b/>
          <w:bCs/>
          <w:lang w:val="lt-LT"/>
        </w:rPr>
        <w:tab/>
        <w:t>Farmakokinetinės savybės</w:t>
      </w:r>
    </w:p>
    <w:p w14:paraId="5B29781B"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60F188CF"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Telmisartanas ir hidrochlorotiazidas sveikų žmonių organizme vienas kito farmakokinetikai įtakos nedaro.</w:t>
      </w:r>
    </w:p>
    <w:p w14:paraId="2D1A67B5"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690963EB" w14:textId="77777777" w:rsidR="002F0629" w:rsidRPr="00487ED5" w:rsidRDefault="002F0629" w:rsidP="004A157C">
      <w:pPr>
        <w:rPr>
          <w:rFonts w:ascii="Times New Roman" w:hAnsi="Times New Roman"/>
          <w:lang w:val="lt-LT"/>
        </w:rPr>
      </w:pPr>
      <w:r w:rsidRPr="00487ED5">
        <w:rPr>
          <w:rFonts w:ascii="Times New Roman" w:hAnsi="Times New Roman"/>
          <w:u w:val="single"/>
          <w:lang w:val="lt-LT"/>
        </w:rPr>
        <w:t>Absorbcija.</w:t>
      </w:r>
      <w:r w:rsidRPr="00487ED5">
        <w:rPr>
          <w:rFonts w:ascii="Times New Roman" w:hAnsi="Times New Roman"/>
          <w:lang w:val="lt-LT"/>
        </w:rPr>
        <w:t xml:space="preserve"> Telmisartanas. Telmisartano išgėrus, didžiausia koncentracija kraujo plazmoje (Cmax) atsiranda po 0,5 - 1,5 val. Absoliutus biologinis 40 mg arba 160 mg dozės prieinamumas yra atitinkamai 42 % ir 58 %. Maistas biologinį prieinamumą šiek tiek mažina: 40 mg dozės plotas po koncentracijos kreive (AUC) sumažėja maždaug 6 %, 160 mg dozės − maždaug 19 %. Praėjus 3 val. po telmisartano pavartojimo, koncentracija kraujo plazmoje būna vienoda ir tuo atveju, kai jo geriama valgio metu, ir tuo atveju, kai geriama nevalgius. Manoma, kad dėl nedidelio AUC sumažėjimo preparato veiksmingumas neturėtų mažėti. Išgertų didesnių negu 20 – 160 mg dozių koncentracijos kraujo plazmoje priklausomumas nuo dozės dydžio nėra linijinis: didinant dozę, Cmax ir AUC didėja daugiau negu proporcingai dozei. Vartojant kartotines dozes, pastebimai telmisartano kraujo plazmoje nesikaupia.</w:t>
      </w:r>
    </w:p>
    <w:p w14:paraId="284B0E0E" w14:textId="77777777" w:rsidR="002F0629" w:rsidRPr="00487ED5" w:rsidRDefault="002F0629" w:rsidP="00961176">
      <w:pPr>
        <w:rPr>
          <w:rFonts w:ascii="Times New Roman" w:eastAsia="Meiryo" w:hAnsi="Times New Roman"/>
          <w:lang w:val="lt-LT"/>
        </w:rPr>
      </w:pPr>
      <w:r w:rsidRPr="00487ED5">
        <w:rPr>
          <w:rFonts w:ascii="Times New Roman" w:hAnsi="Times New Roman"/>
          <w:lang w:val="lt-LT"/>
        </w:rPr>
        <w:t>Hidrochlorotiazidas. Telmisartano / hidrochlorotiazido išgėrus, hidrochlorotiazido Cmax atsiranda maždaug po 1 – 3 val. Remiantis pro inkstus išsiskiriančiu vaistinio preparato kiekiu, galima daryti išvadą, jog absoliutus biologinis jo prieinamumas yra maždaug 60 %.</w:t>
      </w:r>
    </w:p>
    <w:p w14:paraId="62670733" w14:textId="77777777" w:rsidR="002F0629" w:rsidRPr="00487ED5" w:rsidRDefault="002F0629" w:rsidP="00F231B0">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Pasiskirstymas.</w:t>
      </w:r>
      <w:r w:rsidRPr="00487ED5">
        <w:rPr>
          <w:rFonts w:ascii="Times New Roman" w:eastAsia="Meiryo" w:hAnsi="Times New Roman"/>
          <w:lang w:val="lt-LT"/>
        </w:rPr>
        <w:t xml:space="preserve"> Telmisartanas. Daugiau nei 99,5 % telmisartano jungiasi prie kraujo plazmos baltymų, daugiausia alfa-1 rūgščiųjų glikoproteinų. Tariamasis pasiskirstymo tūris yra apie 500 l, vadinasi, vaistas jungiasi ir prie organizmo audinių.</w:t>
      </w:r>
    </w:p>
    <w:p w14:paraId="258C20BF" w14:textId="77777777" w:rsidR="002F0629" w:rsidRPr="00487ED5" w:rsidRDefault="002F0629" w:rsidP="00F231B0">
      <w:pPr>
        <w:widowControl w:val="0"/>
        <w:autoSpaceDE w:val="0"/>
        <w:autoSpaceDN w:val="0"/>
        <w:adjustRightInd w:val="0"/>
        <w:spacing w:after="0" w:line="240" w:lineRule="auto"/>
        <w:ind w:right="-20"/>
        <w:rPr>
          <w:rFonts w:ascii="Times New Roman" w:eastAsia="Meiryo" w:hAnsi="Times New Roman"/>
          <w:lang w:val="lt-LT"/>
        </w:rPr>
      </w:pPr>
    </w:p>
    <w:p w14:paraId="0BD10479" w14:textId="77777777" w:rsidR="002F0629" w:rsidRPr="00487ED5" w:rsidRDefault="002F0629" w:rsidP="00F231B0">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Hidrochlorotiazido prie kraujo plazmos baltymų jungiasi 68 %, jo pasiskirstymo tūris yra 0,83 - 1,14 l/kg.</w:t>
      </w:r>
    </w:p>
    <w:p w14:paraId="6CA55B90" w14:textId="77777777" w:rsidR="002F0629" w:rsidRPr="00487ED5" w:rsidRDefault="002F0629" w:rsidP="00F231B0">
      <w:pPr>
        <w:widowControl w:val="0"/>
        <w:autoSpaceDE w:val="0"/>
        <w:autoSpaceDN w:val="0"/>
        <w:adjustRightInd w:val="0"/>
        <w:spacing w:after="0" w:line="240" w:lineRule="auto"/>
        <w:ind w:right="-20"/>
        <w:rPr>
          <w:rFonts w:ascii="Times New Roman" w:eastAsia="Meiryo" w:hAnsi="Times New Roman"/>
          <w:u w:val="single"/>
          <w:lang w:val="lt-LT"/>
        </w:rPr>
      </w:pPr>
    </w:p>
    <w:p w14:paraId="1EB699B4" w14:textId="77777777" w:rsidR="002F0629" w:rsidRPr="00487ED5" w:rsidRDefault="002F0629" w:rsidP="00722A24">
      <w:pPr>
        <w:rPr>
          <w:rFonts w:ascii="Times New Roman" w:hAnsi="Times New Roman"/>
          <w:lang w:val="lt-LT"/>
        </w:rPr>
      </w:pPr>
      <w:r w:rsidRPr="00487ED5">
        <w:rPr>
          <w:rFonts w:ascii="Times New Roman" w:eastAsia="Meiryo" w:hAnsi="Times New Roman"/>
          <w:u w:val="single"/>
          <w:lang w:val="lt-LT"/>
        </w:rPr>
        <w:t>Biotransformacija ir eliminacija.</w:t>
      </w:r>
      <w:r w:rsidRPr="00487ED5">
        <w:rPr>
          <w:rFonts w:ascii="Times New Roman" w:eastAsia="Meiryo" w:hAnsi="Times New Roman"/>
          <w:lang w:val="lt-LT"/>
        </w:rPr>
        <w:t xml:space="preserve"> </w:t>
      </w:r>
      <w:r w:rsidRPr="00487ED5">
        <w:rPr>
          <w:rFonts w:ascii="Times New Roman" w:hAnsi="Times New Roman"/>
          <w:lang w:val="lt-LT"/>
        </w:rPr>
        <w:t>Telmisartanas. Didžioji išgertos arba į veną suleistos žymėto (C 14) telmisartano dozės dalis (&gt;97%) eliminuojama su tulžimi ir išmatomis. Su šlapimu išsiskiria labai maža dozės dalis. Telmisartanas metabolizuojamas konjugacijos būdu į neveiklų metabolitą acilgliukuronidą, kuris yra vienintelis žmogaus organizme identifikuotas metabolitas. Po vienos žymėto (14C) telmisartano dozės pavartojimo su gliukuronidu būna susiję maždaug 11 % viso kraujo plazmoje esančio radioaktyvumo. Citochromo P 450 izofermentai telmisartano metabolizme nedalyvauja.</w:t>
      </w:r>
    </w:p>
    <w:p w14:paraId="5E334191" w14:textId="77777777" w:rsidR="002F0629" w:rsidRPr="00487ED5" w:rsidRDefault="002F0629" w:rsidP="00722A24">
      <w:pPr>
        <w:rPr>
          <w:rFonts w:ascii="Times New Roman" w:hAnsi="Times New Roman"/>
          <w:lang w:val="pt-BR"/>
        </w:rPr>
      </w:pPr>
      <w:r w:rsidRPr="00487ED5">
        <w:rPr>
          <w:rFonts w:ascii="Times New Roman" w:hAnsi="Times New Roman"/>
          <w:lang w:val="lt-LT"/>
        </w:rPr>
        <w:t xml:space="preserve">Bendras išgerto telmisartano klirensas kraujo plazmoje yra &gt;1500 ml/min., pusinės eliminacijos laikas − &gt; 20 val. Hidrochlorotiazidas. Hidrochlorotiazidas žmogaus organizme nemetabolizuojamas ir beveik visas iš organizmo išsiskiria nepakitęs su šlapimu. Per 48 valandas eliminuojama maždaug 60% išgertos dozės kaip nepakitusi medžiaga. Vaistinio preparato klirensas inkstuose yra maždaug 250 – 300 ml/min. </w:t>
      </w:r>
      <w:r w:rsidRPr="00487ED5">
        <w:rPr>
          <w:rFonts w:ascii="Times New Roman" w:hAnsi="Times New Roman"/>
          <w:lang w:val="pt-BR"/>
        </w:rPr>
        <w:t>Hidrochlorotiazido galutinės pusinės eliminacijos laikas yra 10 – 15 val.</w:t>
      </w:r>
    </w:p>
    <w:p w14:paraId="6F6733D6" w14:textId="44F1E45F"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b/>
          <w:lang w:val="lt-LT"/>
        </w:rPr>
      </w:pPr>
      <w:r w:rsidRPr="00487ED5">
        <w:rPr>
          <w:rFonts w:ascii="Times New Roman" w:eastAsia="Meiryo" w:hAnsi="Times New Roman"/>
          <w:b/>
          <w:iCs/>
          <w:lang w:val="lt-LT"/>
        </w:rPr>
        <w:t>Ypatingos populiacijos</w:t>
      </w:r>
    </w:p>
    <w:p w14:paraId="653C829D"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5D6BB433" w14:textId="77777777" w:rsidR="002F0629" w:rsidRPr="00487ED5" w:rsidRDefault="002F0629" w:rsidP="00785C7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lastRenderedPageBreak/>
        <w:t>Senyvi pacientai.</w:t>
      </w:r>
      <w:r w:rsidRPr="00487ED5">
        <w:rPr>
          <w:rFonts w:ascii="Times New Roman" w:eastAsia="Meiryo" w:hAnsi="Times New Roman"/>
          <w:lang w:val="lt-LT"/>
        </w:rPr>
        <w:t xml:space="preserve"> Pagyvenusių žmonių organizme vaisto farmakokinetika yra tokia pat kaip jaunesnių nei 65 metų.</w:t>
      </w:r>
    </w:p>
    <w:p w14:paraId="07ECE957"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6C055CB"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Lytis.</w:t>
      </w:r>
      <w:r w:rsidRPr="00487ED5">
        <w:rPr>
          <w:rFonts w:ascii="Times New Roman" w:eastAsia="Meiryo" w:hAnsi="Times New Roman"/>
          <w:lang w:val="lt-LT"/>
        </w:rPr>
        <w:t xml:space="preserve"> Moterų kraujo plazmoje telmisartano koncentracija paprastai būna 2 - 3 kartus didesnė negu vyrų. Klinikinių tyrimų metu moterims padidėjusio kraujospūdžio stipriau vaistinis preparatas nemažino, ortostatinės hipotenzijos joms dažniau nesukėlė. Moterims dozės keisti nereikia. Hidrochlorotiazido koncentracija moterų kraujo plazmoje rodė tendenciją būti didesnė negu vyrų. Manoma, jog tai klinikai nėra reikšminga.</w:t>
      </w:r>
    </w:p>
    <w:p w14:paraId="3BA82683"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3CDA3A4B" w14:textId="49F72D14"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Sutrikusi inkstų funkcija</w:t>
      </w:r>
    </w:p>
    <w:p w14:paraId="1AFB2CC2" w14:textId="6B62925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Išsiskyrimas pro inkstus telmisartano klirensui įtakos nedaro. Tyrimų su pacientais, kuriems yra lengvas arba vidutinis inkstų nepakankamumas (kreatinino klirensas yra 30 – 60 ml/min.,</w:t>
      </w:r>
      <w:r w:rsidRPr="00487ED5" w:rsidDel="00E16071">
        <w:rPr>
          <w:rFonts w:ascii="Times New Roman" w:eastAsia="Meiryo" w:hAnsi="Times New Roman"/>
          <w:lang w:val="lt-LT"/>
        </w:rPr>
        <w:t xml:space="preserve"> </w:t>
      </w:r>
      <w:r w:rsidRPr="00487ED5">
        <w:rPr>
          <w:rFonts w:ascii="Times New Roman" w:eastAsia="Meiryo" w:hAnsi="Times New Roman"/>
          <w:lang w:val="lt-LT"/>
        </w:rPr>
        <w:t>vidutinis − maždaug 50 ml/min.), rezultatai rodo, jog žmonėms, kurių inkstų funkcija susilpnėjusi, telmisartano dozės keisti nereikia. Dialize šio vaistinio praparato iš kraujo pašalinti neįmanoma. Ligonių, kurių inkstų funkcija sutrikusi, organizme hidrochortiazido eliminacija yra lėtesnė. Tyrimų metu pacientų, kurių vidutinis kreatinino klirensas buvo 90 ml/min., organizme pusinė hidrochlorotiazido eliminacija truko ilgiau. Jeigu inkstai nefunkcionuoja, pusinės eliminacijos laikas yra maždaug 34 val.</w:t>
      </w:r>
    </w:p>
    <w:p w14:paraId="30F0DC54"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34151CB" w14:textId="5536FD2B"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Sutrikusi kepenų funkcija</w:t>
      </w:r>
    </w:p>
    <w:p w14:paraId="1BEB92F8"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Tyrimais nustatyta, jog ligonių, kurių kepenų funkcija sutrikusi, organizme absoliutus biologinis telmisartano prieinamumas padidėja ir būna beveik 100 %, tačiau pusinės eliminacijos laikas nekinta.</w:t>
      </w:r>
    </w:p>
    <w:p w14:paraId="3771ECBE"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893F4CA"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5.3</w:t>
      </w:r>
      <w:r w:rsidRPr="00487ED5">
        <w:rPr>
          <w:rFonts w:ascii="Times New Roman" w:eastAsia="Meiryo" w:hAnsi="Times New Roman"/>
          <w:b/>
          <w:bCs/>
          <w:lang w:val="lt-LT"/>
        </w:rPr>
        <w:tab/>
        <w:t>Ikiklinikinių saugumo tyrimų duomenys</w:t>
      </w:r>
    </w:p>
    <w:p w14:paraId="4F22B2F6"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01386F72"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Ikiklinikinių tyrimų metu žiurkėms ir šunims, kurių kraujospūdis buvo normalus, kartu vartojamos telmisartano ir hidrochlorotiazido dozės, nuo kurių vaistinių preparatų ekspozicija gyvūnų organizme buvo maždaug tokia pat kaip žmonių, vartojančių terapinę dozę, kitokio poveikio, nei būdingo kiekvienai veikliajai medžiagai, nepasireiškė. Toksinio poveikio tyrimų duomenys žmogui, vartojančiam terapinę dozę, nėra reikšmingi.</w:t>
      </w:r>
    </w:p>
    <w:p w14:paraId="6D18275A"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52AA97B7"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Toksinio poveikio simptomai buvo tokie pat, kokius ikiklinikinių tyrimų metu sukeldavo angiotenziną konvertuojančių fermentų inhibitoriai ir angiotenzino receptorių blokatoriai: atsirado eritrocitų parametrų pokyčių (sumažėjo jų kiekis, hemoglobino koncentracija bei hematokrito rodmenys), pakito inkstų kraujotaka (kraujyje padidėjo karbamido azoto ir kreatinino kiekis), padidėjo renino aktyvumas kraujo plazmoje, atsirado arti glomerulų esančių (jukstaglomerulinių) ląstelių hipertrofija (hiperplazija) ir skrandžio gleivinės pažeidimas. Skrandis mažiau pažeidžiamas arba visai nepažeidžiamas, jeigu gyvūnai laikomi grupėmis ir jiems duodama gerti izotoninio natrio chlorido tirpalo. Vaistinis preparatas išplėtė šunų inkstų kanalėlius, sukėlė jų atrofiją. Manoma, jog toks poveikis priklauso nuo farmakologinio telmisartano aktyvumo.</w:t>
      </w:r>
    </w:p>
    <w:p w14:paraId="758B1B9F"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4AFA249" w14:textId="77777777" w:rsidR="002F0629" w:rsidRPr="00487ED5" w:rsidRDefault="002F0629" w:rsidP="00785C7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Aiškių teratogeninio poveikio įrodymų nėra, tačiau toksinės telmisartano dozės darė poveikį postnataliniam jauniklių vystimuisi, pavyzdžiui, mažino jų kūno svorį ir uždelsė atsimerkimą.</w:t>
      </w:r>
    </w:p>
    <w:p w14:paraId="10F1D092"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7DB22DE"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 xml:space="preserve">Tyrimų </w:t>
      </w:r>
      <w:r w:rsidRPr="00487ED5">
        <w:rPr>
          <w:rFonts w:ascii="Times New Roman" w:eastAsia="Meiryo" w:hAnsi="Times New Roman"/>
          <w:i/>
          <w:iCs/>
          <w:lang w:val="lt-LT"/>
        </w:rPr>
        <w:t xml:space="preserve">in vitro </w:t>
      </w:r>
      <w:r w:rsidRPr="00487ED5">
        <w:rPr>
          <w:rFonts w:ascii="Times New Roman" w:eastAsia="Meiryo" w:hAnsi="Times New Roman"/>
          <w:lang w:val="lt-LT"/>
        </w:rPr>
        <w:t>metu mutageninio ar reikšmingo klastogeninio telmisartano poveikio nepastebėta. Žiurkėms ir pelėms kancerogeninio poveikio vaistas nesukėlė. Kai kurių genotoksinio ir kancerogeninio hidrochlorotiazido tyrimų rezultatai yra įtartini, tačiau didelė gydymo šiuo vaistiniu preparatu patirtis rodo, jog jo vartojimo su auglių atsiradimu sieti negalima.</w:t>
      </w:r>
    </w:p>
    <w:p w14:paraId="1CD57079"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Apie toksinį telmisartano, vartojamo kartu su hidrochlorotiazidu, poveikį vaisiui žr. 4.6 skyrių.</w:t>
      </w:r>
    </w:p>
    <w:p w14:paraId="434892EC"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52392DB7"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b/>
          <w:bCs/>
          <w:lang w:val="lt-LT"/>
        </w:rPr>
      </w:pPr>
    </w:p>
    <w:p w14:paraId="769BB858"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6.</w:t>
      </w:r>
      <w:r w:rsidRPr="00487ED5">
        <w:rPr>
          <w:rFonts w:ascii="Times New Roman" w:eastAsia="Meiryo" w:hAnsi="Times New Roman"/>
          <w:b/>
          <w:bCs/>
          <w:lang w:val="lt-LT"/>
        </w:rPr>
        <w:tab/>
        <w:t>FARMACINĖ INFORMACIJA</w:t>
      </w:r>
    </w:p>
    <w:p w14:paraId="4EFBF344"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32B055BD"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6.1</w:t>
      </w:r>
      <w:r w:rsidRPr="00487ED5">
        <w:rPr>
          <w:rFonts w:ascii="Times New Roman" w:eastAsia="Meiryo" w:hAnsi="Times New Roman"/>
          <w:b/>
          <w:bCs/>
          <w:lang w:val="lt-LT"/>
        </w:rPr>
        <w:tab/>
        <w:t>Pagalbinių medžiagų sąrašas</w:t>
      </w:r>
    </w:p>
    <w:p w14:paraId="31D60BED"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B945BE2"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Izomaltas  75:25 (GalenQ 721)</w:t>
      </w:r>
    </w:p>
    <w:p w14:paraId="0595F6AC"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Manitolis</w:t>
      </w:r>
    </w:p>
    <w:p w14:paraId="6524EAD7"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Megliuminas</w:t>
      </w:r>
    </w:p>
    <w:p w14:paraId="54522973"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lastRenderedPageBreak/>
        <w:t>Povidonas (K 29/32)</w:t>
      </w:r>
    </w:p>
    <w:p w14:paraId="6F0CF778"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Kalio hidroksidas</w:t>
      </w:r>
    </w:p>
    <w:p w14:paraId="5F7E9680"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Magnio stearatas</w:t>
      </w:r>
    </w:p>
    <w:p w14:paraId="16609986"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 xml:space="preserve">Mikrokristalinė celiuliozė </w:t>
      </w:r>
    </w:p>
    <w:p w14:paraId="12EE682C"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Bevandenis kalcio-vandenilio fosfatas</w:t>
      </w:r>
    </w:p>
    <w:p w14:paraId="5F1F2631"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Kroskarmeliozės natrio druska</w:t>
      </w:r>
    </w:p>
    <w:p w14:paraId="49090735"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 xml:space="preserve">Raudonasis geležies oksidas (tik </w:t>
      </w:r>
      <w:r w:rsidRPr="00487ED5">
        <w:rPr>
          <w:rFonts w:ascii="Times New Roman" w:hAnsi="Times New Roman"/>
          <w:bCs/>
          <w:lang w:val="lt-LT"/>
        </w:rPr>
        <w:t>Telmisartan/Hydrochlorothiazide Apotex 40 mg/12,5 mg ir 80 mg/12,5 mg tabletėse)</w:t>
      </w:r>
    </w:p>
    <w:p w14:paraId="7A665B2F" w14:textId="77777777" w:rsidR="002F0629" w:rsidRPr="00487ED5" w:rsidRDefault="002F0629" w:rsidP="00D340EE">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 xml:space="preserve">Geltonasis geležies oksidas (tik </w:t>
      </w:r>
      <w:r w:rsidRPr="00487ED5">
        <w:rPr>
          <w:rFonts w:ascii="Times New Roman" w:hAnsi="Times New Roman"/>
          <w:bCs/>
          <w:lang w:val="lt-LT"/>
        </w:rPr>
        <w:t>Telmisartan/Hydrochlorothiazide Apotex 80 mg/25 mg tabletėse)</w:t>
      </w:r>
    </w:p>
    <w:p w14:paraId="43C51F99"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C59FE48"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6.2</w:t>
      </w:r>
      <w:r w:rsidRPr="00487ED5">
        <w:rPr>
          <w:rFonts w:ascii="Times New Roman" w:eastAsia="Meiryo" w:hAnsi="Times New Roman"/>
          <w:b/>
          <w:bCs/>
          <w:lang w:val="lt-LT"/>
        </w:rPr>
        <w:tab/>
        <w:t>Nesuderinamumas</w:t>
      </w:r>
    </w:p>
    <w:p w14:paraId="237CF7DC"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0C3D7563"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Duomenys nebūtini.</w:t>
      </w:r>
    </w:p>
    <w:p w14:paraId="2CCD0EDD"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51BFFB17"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6.3</w:t>
      </w:r>
      <w:r w:rsidRPr="00487ED5">
        <w:rPr>
          <w:rFonts w:ascii="Times New Roman" w:eastAsia="Meiryo" w:hAnsi="Times New Roman"/>
          <w:b/>
          <w:bCs/>
          <w:lang w:val="lt-LT"/>
        </w:rPr>
        <w:tab/>
        <w:t>Tinkamumo laikas</w:t>
      </w:r>
    </w:p>
    <w:p w14:paraId="4D109425"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101033C6" w14:textId="77777777" w:rsidR="002F0629" w:rsidRPr="00487ED5" w:rsidRDefault="002F0629" w:rsidP="00A51885">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2 metai</w:t>
      </w:r>
    </w:p>
    <w:p w14:paraId="589EEEB9"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64390719"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6.4</w:t>
      </w:r>
      <w:r w:rsidRPr="00487ED5">
        <w:rPr>
          <w:rFonts w:ascii="Times New Roman" w:eastAsia="Meiryo" w:hAnsi="Times New Roman"/>
          <w:b/>
          <w:bCs/>
          <w:lang w:val="lt-LT"/>
        </w:rPr>
        <w:tab/>
        <w:t>Specialios laikymo sąlygos</w:t>
      </w:r>
    </w:p>
    <w:p w14:paraId="7AD22664"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6B17C223"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Laikyti gamintojo pakuotėje, kad preparatas būtų apsaugotas nuo drėgmės ir šviesos.</w:t>
      </w:r>
    </w:p>
    <w:p w14:paraId="097FA3A4"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00B585DA"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6.5</w:t>
      </w:r>
      <w:r w:rsidRPr="00487ED5">
        <w:rPr>
          <w:rFonts w:ascii="Times New Roman" w:eastAsia="Meiryo" w:hAnsi="Times New Roman"/>
          <w:b/>
          <w:bCs/>
          <w:lang w:val="lt-LT"/>
        </w:rPr>
        <w:tab/>
        <w:t>Talpyklės pobūdis ir jos turinys</w:t>
      </w:r>
    </w:p>
    <w:p w14:paraId="4EDCA34F"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0171E080"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 xml:space="preserve">Aliuminio/aliuminio lizdinių plokštelių pakuotės po 14, 28, 30, 56, 98, 100 tablečių. </w:t>
      </w:r>
    </w:p>
    <w:p w14:paraId="08BE426E"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Gali būti tiekiamos ne visų dydžių pakuotės.</w:t>
      </w:r>
    </w:p>
    <w:p w14:paraId="060724B9"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b/>
          <w:bCs/>
          <w:lang w:val="lt-LT"/>
        </w:rPr>
      </w:pPr>
    </w:p>
    <w:p w14:paraId="5B187302" w14:textId="77777777" w:rsidR="002F0629" w:rsidRPr="00487ED5" w:rsidRDefault="002F0629" w:rsidP="00785C7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6.6</w:t>
      </w:r>
      <w:r w:rsidRPr="00487ED5">
        <w:rPr>
          <w:rFonts w:ascii="Times New Roman" w:eastAsia="Meiryo" w:hAnsi="Times New Roman"/>
          <w:b/>
          <w:bCs/>
          <w:lang w:val="lt-LT"/>
        </w:rPr>
        <w:tab/>
        <w:t>Specialūs reikalavimai atliekoms tvarkyti</w:t>
      </w:r>
    </w:p>
    <w:p w14:paraId="5400F2D9"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3714C45"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Specialių reikalavimų nėra.</w:t>
      </w:r>
    </w:p>
    <w:p w14:paraId="6C87B9F2"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DF572AD"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3C3D10C5"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7.</w:t>
      </w:r>
      <w:r w:rsidRPr="00487ED5">
        <w:rPr>
          <w:rFonts w:ascii="Times New Roman" w:eastAsia="Meiryo" w:hAnsi="Times New Roman"/>
          <w:b/>
          <w:bCs/>
          <w:lang w:val="lt-LT"/>
        </w:rPr>
        <w:tab/>
        <w:t>RINKODAROS TEISĖS TURĖTOJAS</w:t>
      </w:r>
    </w:p>
    <w:p w14:paraId="0DB918B5"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10F581A4" w14:textId="77777777" w:rsidR="002F0629" w:rsidRPr="00487ED5" w:rsidRDefault="002F0629" w:rsidP="003F134A">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Apotex Europe B.V.</w:t>
      </w:r>
    </w:p>
    <w:p w14:paraId="357B38A9" w14:textId="77777777" w:rsidR="002F0629" w:rsidRPr="00487ED5" w:rsidRDefault="002F0629" w:rsidP="003F134A">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Darwinweg 20</w:t>
      </w:r>
    </w:p>
    <w:p w14:paraId="53397B31" w14:textId="77777777" w:rsidR="002F0629" w:rsidRPr="00487ED5" w:rsidRDefault="002F0629" w:rsidP="003F134A">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2333 CR Leiden</w:t>
      </w:r>
    </w:p>
    <w:p w14:paraId="5F37F1CC"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Nyderlandai</w:t>
      </w:r>
    </w:p>
    <w:p w14:paraId="004407A3"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CE5BA9A"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4347D3E" w14:textId="5F8AC2ED" w:rsidR="002F0629" w:rsidRPr="00487ED5" w:rsidRDefault="002F0629" w:rsidP="009222E1">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8.</w:t>
      </w:r>
      <w:r w:rsidRPr="00487ED5">
        <w:rPr>
          <w:rFonts w:ascii="Times New Roman" w:eastAsia="Meiryo" w:hAnsi="Times New Roman"/>
          <w:b/>
          <w:bCs/>
          <w:lang w:val="lt-LT"/>
        </w:rPr>
        <w:tab/>
        <w:t xml:space="preserve">RINKODAROS </w:t>
      </w:r>
      <w:r w:rsidR="009222E1" w:rsidRPr="00487ED5">
        <w:rPr>
          <w:rFonts w:ascii="Times New Roman" w:eastAsia="Meiryo" w:hAnsi="Times New Roman"/>
          <w:b/>
          <w:bCs/>
          <w:lang w:val="lt-LT"/>
        </w:rPr>
        <w:t>TEISĖS</w:t>
      </w:r>
      <w:r w:rsidRPr="00487ED5">
        <w:rPr>
          <w:rFonts w:ascii="Times New Roman" w:eastAsia="Meiryo" w:hAnsi="Times New Roman"/>
          <w:b/>
          <w:bCs/>
          <w:lang w:val="lt-LT"/>
        </w:rPr>
        <w:t xml:space="preserve"> NUMERIS</w:t>
      </w:r>
    </w:p>
    <w:p w14:paraId="0CB5667A"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4CB6E388" w14:textId="77777777" w:rsidR="00F85D44" w:rsidRPr="00487ED5" w:rsidRDefault="00F85D44" w:rsidP="00F85D44">
      <w:pPr>
        <w:pStyle w:val="Betarp"/>
        <w:rPr>
          <w:rFonts w:ascii="Times New Roman" w:hAnsi="Times New Roman"/>
          <w:lang w:val="lt-LT"/>
        </w:rPr>
      </w:pPr>
      <w:r w:rsidRPr="00487ED5">
        <w:rPr>
          <w:rFonts w:ascii="Times New Roman" w:hAnsi="Times New Roman"/>
          <w:lang w:val="lt-LT"/>
        </w:rPr>
        <w:t xml:space="preserve">Telmisartan/Hydrochlorothiazide Apotex 40 mg/12,5 mg </w:t>
      </w:r>
    </w:p>
    <w:p w14:paraId="1F43C7AD"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N14 - LT/1/13/3466/001 </w:t>
      </w:r>
    </w:p>
    <w:p w14:paraId="06500793"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N28 - LT/1/13/3466/002 </w:t>
      </w:r>
    </w:p>
    <w:p w14:paraId="473F5011"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N30 - LT/1/13/3466/003 </w:t>
      </w:r>
    </w:p>
    <w:p w14:paraId="62EF88D2"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N56 - LT/1/13/3466/004 </w:t>
      </w:r>
    </w:p>
    <w:p w14:paraId="1A60C8AB"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N98 - LT/1/13/3466/005 </w:t>
      </w:r>
    </w:p>
    <w:p w14:paraId="0DFEFC93"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N100 - LT/1/13/3466/006 </w:t>
      </w:r>
    </w:p>
    <w:p w14:paraId="0A2C4C94" w14:textId="77777777" w:rsidR="002F0629" w:rsidRPr="00487ED5" w:rsidRDefault="002F0629" w:rsidP="00F85D44">
      <w:pPr>
        <w:pStyle w:val="Betarp"/>
        <w:rPr>
          <w:rFonts w:ascii="Times New Roman" w:eastAsia="Meiryo" w:hAnsi="Times New Roman"/>
          <w:lang w:val="lt-LT"/>
        </w:rPr>
      </w:pPr>
    </w:p>
    <w:p w14:paraId="60826D94" w14:textId="77777777" w:rsidR="00F85D44" w:rsidRPr="00487ED5" w:rsidRDefault="00F85D44" w:rsidP="00F85D44">
      <w:pPr>
        <w:pStyle w:val="Betarp"/>
        <w:rPr>
          <w:rFonts w:ascii="Times New Roman" w:hAnsi="Times New Roman"/>
          <w:lang w:val="lt-LT"/>
        </w:rPr>
      </w:pPr>
      <w:r w:rsidRPr="00487ED5">
        <w:rPr>
          <w:rFonts w:ascii="Times New Roman" w:hAnsi="Times New Roman"/>
          <w:lang w:val="lt-LT"/>
        </w:rPr>
        <w:t xml:space="preserve">Telmisartan/Hydrochlorothiazide Apotex 80 mg/12,5 mg </w:t>
      </w:r>
    </w:p>
    <w:p w14:paraId="06B2C03A"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N14 - LT/1/13/3466/007</w:t>
      </w:r>
    </w:p>
    <w:p w14:paraId="12853568"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N28 - LT/1/13/3466/008 </w:t>
      </w:r>
    </w:p>
    <w:p w14:paraId="1B5EA36F"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N30 - LT/1/13/3466/009 </w:t>
      </w:r>
    </w:p>
    <w:p w14:paraId="18B0AC33"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N56 - LT/1/13/3466/010 </w:t>
      </w:r>
    </w:p>
    <w:p w14:paraId="4CCACFF5"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N98 - LT/1/13/3466/011 </w:t>
      </w:r>
    </w:p>
    <w:p w14:paraId="1B98C305"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N100 - LT/1/13/3466/012 </w:t>
      </w:r>
    </w:p>
    <w:p w14:paraId="4E7E6890" w14:textId="77777777" w:rsidR="00F85D44" w:rsidRPr="00487ED5" w:rsidRDefault="00F85D44" w:rsidP="00F85D44">
      <w:pPr>
        <w:pStyle w:val="Betarp"/>
        <w:rPr>
          <w:rFonts w:ascii="Times New Roman" w:eastAsia="Meiryo" w:hAnsi="Times New Roman"/>
          <w:lang w:val="lt-LT"/>
        </w:rPr>
      </w:pPr>
    </w:p>
    <w:p w14:paraId="627E3CAB" w14:textId="77777777" w:rsidR="00F85D44" w:rsidRPr="00487ED5" w:rsidRDefault="00F85D44" w:rsidP="00F85D44">
      <w:pPr>
        <w:pStyle w:val="Betarp"/>
        <w:rPr>
          <w:rFonts w:ascii="Times New Roman" w:hAnsi="Times New Roman"/>
          <w:lang w:val="lt-LT"/>
        </w:rPr>
      </w:pPr>
      <w:r w:rsidRPr="00487ED5">
        <w:rPr>
          <w:rFonts w:ascii="Times New Roman" w:hAnsi="Times New Roman"/>
          <w:lang w:val="lt-LT"/>
        </w:rPr>
        <w:t xml:space="preserve">Telmisartan/Hydrochlorothiazide Apotex 80 mg/25 mg </w:t>
      </w:r>
    </w:p>
    <w:p w14:paraId="1FEA5C97"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N14 - LT/1/13/3466/013</w:t>
      </w:r>
    </w:p>
    <w:p w14:paraId="7CEED8FB"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N28 - LT/1/13/3466/014 </w:t>
      </w:r>
    </w:p>
    <w:p w14:paraId="72070400"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N30 - LT/1/13/3466/015 </w:t>
      </w:r>
    </w:p>
    <w:p w14:paraId="123166B8"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N56 - LT/1/13/3466/016 </w:t>
      </w:r>
    </w:p>
    <w:p w14:paraId="0C3E57EB"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N98 - LT/1/13/3466/017 </w:t>
      </w:r>
    </w:p>
    <w:p w14:paraId="4EBF9941"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N100 - LT/1/13/3466/018 </w:t>
      </w:r>
    </w:p>
    <w:p w14:paraId="26291D94" w14:textId="77777777" w:rsidR="002F0629" w:rsidRPr="00487ED5" w:rsidRDefault="002F0629" w:rsidP="002042F9">
      <w:pPr>
        <w:widowControl w:val="0"/>
        <w:autoSpaceDE w:val="0"/>
        <w:autoSpaceDN w:val="0"/>
        <w:adjustRightInd w:val="0"/>
        <w:spacing w:after="0" w:line="240" w:lineRule="auto"/>
        <w:ind w:right="-20"/>
        <w:rPr>
          <w:rFonts w:ascii="Times New Roman" w:eastAsia="Meiryo" w:hAnsi="Times New Roman"/>
          <w:lang w:val="lt-LT"/>
        </w:rPr>
      </w:pPr>
    </w:p>
    <w:p w14:paraId="126086A4" w14:textId="77777777" w:rsidR="002F0629" w:rsidRPr="00487ED5" w:rsidRDefault="002F0629" w:rsidP="002042F9">
      <w:pPr>
        <w:widowControl w:val="0"/>
        <w:autoSpaceDE w:val="0"/>
        <w:autoSpaceDN w:val="0"/>
        <w:adjustRightInd w:val="0"/>
        <w:spacing w:after="0" w:line="240" w:lineRule="auto"/>
        <w:ind w:right="-20"/>
        <w:rPr>
          <w:rFonts w:ascii="Times New Roman" w:eastAsia="Meiryo" w:hAnsi="Times New Roman"/>
          <w:lang w:val="lt-LT"/>
        </w:rPr>
      </w:pPr>
    </w:p>
    <w:p w14:paraId="1C1A0D2F"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9.</w:t>
      </w:r>
      <w:r w:rsidRPr="00487ED5">
        <w:rPr>
          <w:rFonts w:ascii="Times New Roman" w:eastAsia="Meiryo" w:hAnsi="Times New Roman"/>
          <w:b/>
          <w:bCs/>
          <w:lang w:val="lt-LT"/>
        </w:rPr>
        <w:tab/>
        <w:t>RINKODAROS TEISĖS SUTEIKIMO / ATNAUJINIMO DATA</w:t>
      </w:r>
    </w:p>
    <w:p w14:paraId="2E78821E"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27672603" w14:textId="77777777" w:rsidR="00F85D44" w:rsidRPr="00487ED5" w:rsidRDefault="00F85D44" w:rsidP="00F85D44">
      <w:pPr>
        <w:spacing w:after="0" w:line="240" w:lineRule="auto"/>
        <w:rPr>
          <w:rFonts w:ascii="Times New Roman" w:hAnsi="Times New Roman"/>
          <w:noProof/>
          <w:lang w:val="x-none" w:eastAsia="x-none"/>
        </w:rPr>
      </w:pPr>
      <w:r w:rsidRPr="00487ED5">
        <w:rPr>
          <w:rFonts w:ascii="Times New Roman" w:hAnsi="Times New Roman"/>
          <w:noProof/>
          <w:lang w:val="x-none" w:eastAsia="lt-LT"/>
        </w:rPr>
        <w:t xml:space="preserve">Rinkodaros teisė pirmą kartą suteikta </w:t>
      </w:r>
      <w:r w:rsidRPr="00487ED5">
        <w:rPr>
          <w:rFonts w:ascii="Times New Roman" w:hAnsi="Times New Roman"/>
          <w:noProof/>
          <w:lang w:val="x-none" w:eastAsia="x-none"/>
        </w:rPr>
        <w:t>2013 m. gruodžio mėn. 11 d.</w:t>
      </w:r>
    </w:p>
    <w:p w14:paraId="3B29FAEF" w14:textId="77777777" w:rsidR="00F85D44" w:rsidRPr="00487ED5" w:rsidRDefault="00F85D44" w:rsidP="002012D2">
      <w:pPr>
        <w:widowControl w:val="0"/>
        <w:autoSpaceDE w:val="0"/>
        <w:autoSpaceDN w:val="0"/>
        <w:adjustRightInd w:val="0"/>
        <w:spacing w:after="0" w:line="240" w:lineRule="auto"/>
        <w:ind w:right="-20"/>
        <w:rPr>
          <w:rFonts w:ascii="Times New Roman" w:eastAsia="Meiryo" w:hAnsi="Times New Roman"/>
          <w:lang w:val="lt-LT"/>
        </w:rPr>
      </w:pPr>
    </w:p>
    <w:p w14:paraId="60247BA8"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72A8D629" w14:textId="77777777" w:rsidR="002F0629" w:rsidRPr="00487ED5" w:rsidRDefault="002F0629" w:rsidP="00A51885">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10.</w:t>
      </w:r>
      <w:r w:rsidRPr="00487ED5">
        <w:rPr>
          <w:rFonts w:ascii="Times New Roman" w:eastAsia="Meiryo" w:hAnsi="Times New Roman"/>
          <w:b/>
          <w:bCs/>
          <w:lang w:val="lt-LT"/>
        </w:rPr>
        <w:tab/>
        <w:t>TEKSTO PERŽIŪROS DATA</w:t>
      </w:r>
    </w:p>
    <w:p w14:paraId="522CE5F1" w14:textId="77777777" w:rsidR="002F0629" w:rsidRPr="00487ED5" w:rsidRDefault="002F0629" w:rsidP="002012D2">
      <w:pPr>
        <w:widowControl w:val="0"/>
        <w:autoSpaceDE w:val="0"/>
        <w:autoSpaceDN w:val="0"/>
        <w:adjustRightInd w:val="0"/>
        <w:spacing w:after="0" w:line="240" w:lineRule="auto"/>
        <w:ind w:right="-20"/>
        <w:rPr>
          <w:rFonts w:ascii="Times New Roman" w:eastAsia="Meiryo" w:hAnsi="Times New Roman"/>
          <w:lang w:val="lt-LT"/>
        </w:rPr>
      </w:pPr>
    </w:p>
    <w:p w14:paraId="1F7E42EB" w14:textId="4DE57002" w:rsidR="002F0629" w:rsidRPr="00487ED5" w:rsidRDefault="006849E0" w:rsidP="002012D2">
      <w:pPr>
        <w:widowControl w:val="0"/>
        <w:autoSpaceDE w:val="0"/>
        <w:autoSpaceDN w:val="0"/>
        <w:adjustRightInd w:val="0"/>
        <w:spacing w:after="0" w:line="240" w:lineRule="auto"/>
        <w:ind w:right="-20"/>
        <w:rPr>
          <w:rFonts w:ascii="Times New Roman" w:eastAsia="Meiryo" w:hAnsi="Times New Roman"/>
          <w:color w:val="000000"/>
          <w:lang w:val="lt-LT"/>
        </w:rPr>
      </w:pPr>
      <w:r w:rsidRPr="00487ED5">
        <w:rPr>
          <w:rFonts w:ascii="Times New Roman" w:eastAsia="Meiryo" w:hAnsi="Times New Roman"/>
          <w:color w:val="000000"/>
          <w:lang w:val="lt-LT"/>
        </w:rPr>
        <w:t>2015-04-24</w:t>
      </w:r>
    </w:p>
    <w:p w14:paraId="013E4B8F" w14:textId="77777777" w:rsidR="006849E0" w:rsidRPr="00487ED5" w:rsidRDefault="006849E0" w:rsidP="002012D2">
      <w:pPr>
        <w:widowControl w:val="0"/>
        <w:autoSpaceDE w:val="0"/>
        <w:autoSpaceDN w:val="0"/>
        <w:adjustRightInd w:val="0"/>
        <w:spacing w:after="0" w:line="240" w:lineRule="auto"/>
        <w:ind w:right="-20"/>
        <w:rPr>
          <w:rFonts w:ascii="Times New Roman" w:eastAsia="Meiryo" w:hAnsi="Times New Roman"/>
          <w:color w:val="000000"/>
          <w:lang w:val="lt-LT"/>
        </w:rPr>
      </w:pPr>
    </w:p>
    <w:p w14:paraId="49D9E838" w14:textId="7D034806" w:rsidR="002F0629" w:rsidRPr="00487ED5" w:rsidRDefault="002F0629" w:rsidP="00D340EE">
      <w:pPr>
        <w:pStyle w:val="Paprastasistekstas"/>
        <w:tabs>
          <w:tab w:val="left" w:pos="5954"/>
          <w:tab w:val="left" w:pos="6237"/>
          <w:tab w:val="left" w:pos="6663"/>
          <w:tab w:val="left" w:pos="6946"/>
        </w:tabs>
        <w:rPr>
          <w:rFonts w:ascii="Times New Roman" w:hAnsi="Times New Roman"/>
          <w:sz w:val="22"/>
          <w:szCs w:val="22"/>
          <w:lang w:val="lt-LT"/>
        </w:rPr>
      </w:pPr>
      <w:r w:rsidRPr="00487ED5">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87ED5">
        <w:rPr>
          <w:rFonts w:ascii="Times New Roman" w:hAnsi="Times New Roman"/>
          <w:i/>
          <w:noProof/>
          <w:sz w:val="22"/>
          <w:szCs w:val="22"/>
          <w:lang w:val="lt-LT"/>
        </w:rPr>
        <w:t xml:space="preserve"> </w:t>
      </w:r>
      <w:hyperlink r:id="rId11" w:history="1">
        <w:r w:rsidRPr="00487ED5">
          <w:rPr>
            <w:rStyle w:val="Hipersaitas"/>
            <w:rFonts w:ascii="Times New Roman" w:hAnsi="Times New Roman"/>
            <w:noProof/>
            <w:sz w:val="22"/>
            <w:szCs w:val="22"/>
            <w:lang w:val="lt-LT"/>
          </w:rPr>
          <w:t>http://www.</w:t>
        </w:r>
        <w:r w:rsidRPr="00487ED5">
          <w:rPr>
            <w:rStyle w:val="Hipersaitas"/>
            <w:rFonts w:ascii="Times New Roman" w:hAnsi="Times New Roman"/>
            <w:sz w:val="22"/>
            <w:szCs w:val="22"/>
            <w:lang w:val="lt-LT"/>
          </w:rPr>
          <w:t>vvkt.lt</w:t>
        </w:r>
      </w:hyperlink>
    </w:p>
    <w:p w14:paraId="47AE84AF" w14:textId="77777777" w:rsidR="002F0629" w:rsidRPr="00487ED5" w:rsidRDefault="002F0629">
      <w:pPr>
        <w:rPr>
          <w:rFonts w:ascii="Times New Roman" w:hAnsi="Times New Roman"/>
          <w:lang w:val="lt-LT"/>
        </w:rPr>
      </w:pPr>
      <w:r w:rsidRPr="00487ED5">
        <w:rPr>
          <w:rFonts w:ascii="Times New Roman" w:hAnsi="Times New Roman"/>
          <w:lang w:val="lt-LT"/>
        </w:rPr>
        <w:br w:type="page"/>
      </w:r>
    </w:p>
    <w:p w14:paraId="0D250D56" w14:textId="01EF070B" w:rsidR="002F0629" w:rsidRPr="00487ED5" w:rsidRDefault="002F0629" w:rsidP="002042F9">
      <w:pPr>
        <w:spacing w:after="0"/>
        <w:rPr>
          <w:rFonts w:ascii="Times New Roman" w:hAnsi="Times New Roman"/>
          <w:noProof/>
          <w:lang w:val="lt-LT"/>
        </w:rPr>
      </w:pPr>
    </w:p>
    <w:p w14:paraId="617D54F6" w14:textId="77777777" w:rsidR="002F0629" w:rsidRPr="00487ED5" w:rsidRDefault="002F0629" w:rsidP="002042F9">
      <w:pPr>
        <w:spacing w:after="0"/>
        <w:rPr>
          <w:rFonts w:ascii="Times New Roman" w:hAnsi="Times New Roman"/>
          <w:noProof/>
          <w:lang w:val="lt-LT"/>
        </w:rPr>
      </w:pPr>
    </w:p>
    <w:p w14:paraId="20314E77" w14:textId="77777777" w:rsidR="002F0629" w:rsidRPr="00487ED5" w:rsidRDefault="002F0629" w:rsidP="002042F9">
      <w:pPr>
        <w:spacing w:after="0"/>
        <w:rPr>
          <w:rFonts w:ascii="Times New Roman" w:hAnsi="Times New Roman"/>
          <w:noProof/>
          <w:lang w:val="lt-LT"/>
        </w:rPr>
      </w:pPr>
    </w:p>
    <w:p w14:paraId="1E9BF0B1" w14:textId="77777777" w:rsidR="002F0629" w:rsidRPr="00487ED5" w:rsidRDefault="002F0629" w:rsidP="002042F9">
      <w:pPr>
        <w:spacing w:after="0"/>
        <w:rPr>
          <w:rFonts w:ascii="Times New Roman" w:hAnsi="Times New Roman"/>
          <w:noProof/>
          <w:lang w:val="lt-LT"/>
        </w:rPr>
      </w:pPr>
    </w:p>
    <w:p w14:paraId="5F6D7863" w14:textId="77777777" w:rsidR="002F0629" w:rsidRPr="00487ED5" w:rsidRDefault="002F0629" w:rsidP="002042F9">
      <w:pPr>
        <w:spacing w:after="0"/>
        <w:rPr>
          <w:rFonts w:ascii="Times New Roman" w:hAnsi="Times New Roman"/>
          <w:noProof/>
          <w:lang w:val="lt-LT"/>
        </w:rPr>
      </w:pPr>
    </w:p>
    <w:p w14:paraId="05B04FC0" w14:textId="77777777" w:rsidR="002F0629" w:rsidRPr="00487ED5" w:rsidRDefault="002F0629" w:rsidP="002042F9">
      <w:pPr>
        <w:spacing w:after="0"/>
        <w:rPr>
          <w:rFonts w:ascii="Times New Roman" w:hAnsi="Times New Roman"/>
          <w:noProof/>
          <w:lang w:val="lt-LT"/>
        </w:rPr>
      </w:pPr>
    </w:p>
    <w:p w14:paraId="57F02DCC" w14:textId="77777777" w:rsidR="002F0629" w:rsidRPr="00487ED5" w:rsidRDefault="002F0629" w:rsidP="002042F9">
      <w:pPr>
        <w:spacing w:after="0"/>
        <w:rPr>
          <w:rFonts w:ascii="Times New Roman" w:hAnsi="Times New Roman"/>
          <w:noProof/>
          <w:lang w:val="lt-LT"/>
        </w:rPr>
      </w:pPr>
    </w:p>
    <w:p w14:paraId="3419DC07" w14:textId="77777777" w:rsidR="002F0629" w:rsidRPr="00487ED5" w:rsidRDefault="002F0629" w:rsidP="002042F9">
      <w:pPr>
        <w:spacing w:after="0"/>
        <w:rPr>
          <w:rFonts w:ascii="Times New Roman" w:hAnsi="Times New Roman"/>
          <w:noProof/>
          <w:lang w:val="lt-LT"/>
        </w:rPr>
      </w:pPr>
    </w:p>
    <w:p w14:paraId="5F1AC81E" w14:textId="77777777" w:rsidR="002F0629" w:rsidRPr="00487ED5" w:rsidRDefault="002F0629" w:rsidP="002042F9">
      <w:pPr>
        <w:spacing w:after="0"/>
        <w:rPr>
          <w:rFonts w:ascii="Times New Roman" w:hAnsi="Times New Roman"/>
          <w:noProof/>
          <w:lang w:val="lt-LT"/>
        </w:rPr>
      </w:pPr>
    </w:p>
    <w:p w14:paraId="217BFCFE" w14:textId="77777777" w:rsidR="002F0629" w:rsidRPr="00487ED5" w:rsidRDefault="002F0629" w:rsidP="002042F9">
      <w:pPr>
        <w:spacing w:after="0"/>
        <w:rPr>
          <w:rFonts w:ascii="Times New Roman" w:hAnsi="Times New Roman"/>
          <w:noProof/>
          <w:lang w:val="lt-LT"/>
        </w:rPr>
      </w:pPr>
    </w:p>
    <w:p w14:paraId="2CA56ACD" w14:textId="77777777" w:rsidR="002F0629" w:rsidRPr="00487ED5" w:rsidRDefault="002F0629" w:rsidP="002042F9">
      <w:pPr>
        <w:spacing w:after="0"/>
        <w:rPr>
          <w:rFonts w:ascii="Times New Roman" w:hAnsi="Times New Roman"/>
          <w:noProof/>
          <w:lang w:val="lt-LT"/>
        </w:rPr>
      </w:pPr>
    </w:p>
    <w:p w14:paraId="60FEFBBC" w14:textId="77777777" w:rsidR="002F0629" w:rsidRPr="00487ED5" w:rsidRDefault="002F0629" w:rsidP="002042F9">
      <w:pPr>
        <w:spacing w:after="0"/>
        <w:rPr>
          <w:rFonts w:ascii="Times New Roman" w:hAnsi="Times New Roman"/>
          <w:noProof/>
          <w:lang w:val="lt-LT"/>
        </w:rPr>
      </w:pPr>
    </w:p>
    <w:p w14:paraId="310C3D28" w14:textId="77777777" w:rsidR="002F0629" w:rsidRPr="00487ED5" w:rsidRDefault="002F0629" w:rsidP="002042F9">
      <w:pPr>
        <w:spacing w:after="0"/>
        <w:rPr>
          <w:rFonts w:ascii="Times New Roman" w:hAnsi="Times New Roman"/>
          <w:noProof/>
          <w:lang w:val="lt-LT"/>
        </w:rPr>
      </w:pPr>
    </w:p>
    <w:p w14:paraId="3D92E38D" w14:textId="77777777" w:rsidR="002F0629" w:rsidRPr="00487ED5" w:rsidRDefault="002F0629" w:rsidP="002042F9">
      <w:pPr>
        <w:spacing w:after="0"/>
        <w:rPr>
          <w:rFonts w:ascii="Times New Roman" w:hAnsi="Times New Roman"/>
          <w:noProof/>
          <w:lang w:val="lt-LT"/>
        </w:rPr>
      </w:pPr>
    </w:p>
    <w:p w14:paraId="47305EA8" w14:textId="77777777" w:rsidR="002F0629" w:rsidRPr="00487ED5" w:rsidRDefault="002F0629" w:rsidP="002042F9">
      <w:pPr>
        <w:spacing w:after="0"/>
        <w:rPr>
          <w:rFonts w:ascii="Times New Roman" w:hAnsi="Times New Roman"/>
          <w:noProof/>
          <w:lang w:val="lt-LT"/>
        </w:rPr>
      </w:pPr>
    </w:p>
    <w:p w14:paraId="25AC22FB" w14:textId="77777777" w:rsidR="002F0629" w:rsidRPr="00487ED5" w:rsidRDefault="002F0629" w:rsidP="002042F9">
      <w:pPr>
        <w:spacing w:after="0"/>
        <w:rPr>
          <w:rFonts w:ascii="Times New Roman" w:hAnsi="Times New Roman"/>
          <w:noProof/>
          <w:lang w:val="lt-LT"/>
        </w:rPr>
      </w:pPr>
    </w:p>
    <w:p w14:paraId="57C6C9C1" w14:textId="77777777" w:rsidR="002F0629" w:rsidRPr="00487ED5" w:rsidRDefault="002F0629" w:rsidP="002042F9">
      <w:pPr>
        <w:spacing w:after="0"/>
        <w:jc w:val="center"/>
        <w:rPr>
          <w:rFonts w:ascii="Times New Roman" w:hAnsi="Times New Roman"/>
          <w:b/>
          <w:lang w:val="lt-LT"/>
        </w:rPr>
      </w:pPr>
    </w:p>
    <w:p w14:paraId="0036D166" w14:textId="77777777" w:rsidR="002F0629" w:rsidRPr="00487ED5" w:rsidRDefault="002F0629" w:rsidP="002042F9">
      <w:pPr>
        <w:spacing w:after="0"/>
        <w:jc w:val="center"/>
        <w:rPr>
          <w:rFonts w:ascii="Times New Roman" w:hAnsi="Times New Roman"/>
          <w:b/>
          <w:lang w:val="lt-LT"/>
        </w:rPr>
      </w:pPr>
    </w:p>
    <w:p w14:paraId="520BF931" w14:textId="77777777" w:rsidR="002F0629" w:rsidRPr="00487ED5" w:rsidRDefault="002F0629" w:rsidP="002042F9">
      <w:pPr>
        <w:spacing w:after="0"/>
        <w:jc w:val="center"/>
        <w:rPr>
          <w:rFonts w:ascii="Times New Roman" w:hAnsi="Times New Roman"/>
          <w:b/>
          <w:lang w:val="lt-LT"/>
        </w:rPr>
      </w:pPr>
    </w:p>
    <w:p w14:paraId="30639D0D" w14:textId="77777777" w:rsidR="002F0629" w:rsidRPr="00487ED5" w:rsidRDefault="002F0629" w:rsidP="002042F9">
      <w:pPr>
        <w:spacing w:after="0"/>
        <w:jc w:val="center"/>
        <w:rPr>
          <w:rFonts w:ascii="Times New Roman" w:hAnsi="Times New Roman"/>
          <w:b/>
          <w:lang w:val="lt-LT"/>
        </w:rPr>
      </w:pPr>
    </w:p>
    <w:p w14:paraId="788CD230" w14:textId="77777777" w:rsidR="002F0629" w:rsidRPr="00487ED5" w:rsidRDefault="002F0629" w:rsidP="002042F9">
      <w:pPr>
        <w:spacing w:after="0"/>
        <w:jc w:val="center"/>
        <w:rPr>
          <w:rFonts w:ascii="Times New Roman" w:hAnsi="Times New Roman"/>
          <w:b/>
          <w:lang w:val="lt-LT"/>
        </w:rPr>
      </w:pPr>
    </w:p>
    <w:p w14:paraId="4D686CCE" w14:textId="77777777" w:rsidR="002F0629" w:rsidRPr="00487ED5" w:rsidRDefault="002F0629" w:rsidP="002042F9">
      <w:pPr>
        <w:spacing w:after="0"/>
        <w:jc w:val="center"/>
        <w:rPr>
          <w:rFonts w:ascii="Times New Roman" w:hAnsi="Times New Roman"/>
          <w:b/>
          <w:lang w:val="lt-LT"/>
        </w:rPr>
      </w:pPr>
    </w:p>
    <w:p w14:paraId="3A22EDEF" w14:textId="77777777" w:rsidR="002F0629" w:rsidRPr="00487ED5" w:rsidRDefault="002F0629" w:rsidP="002042F9">
      <w:pPr>
        <w:spacing w:after="0"/>
        <w:jc w:val="center"/>
        <w:rPr>
          <w:rFonts w:ascii="Times New Roman" w:hAnsi="Times New Roman"/>
          <w:b/>
          <w:lang w:val="lt-LT"/>
        </w:rPr>
      </w:pPr>
    </w:p>
    <w:p w14:paraId="690EAE28" w14:textId="77777777" w:rsidR="002F0629" w:rsidRPr="00487ED5" w:rsidRDefault="002F0629" w:rsidP="00145D41">
      <w:pPr>
        <w:spacing w:after="0"/>
        <w:jc w:val="center"/>
        <w:rPr>
          <w:rFonts w:ascii="Times New Roman" w:hAnsi="Times New Roman"/>
          <w:b/>
          <w:lang w:val="lt-LT"/>
        </w:rPr>
      </w:pPr>
      <w:r w:rsidRPr="00487ED5">
        <w:rPr>
          <w:rFonts w:ascii="Times New Roman" w:hAnsi="Times New Roman"/>
          <w:b/>
          <w:lang w:val="lt-LT"/>
        </w:rPr>
        <w:t>II PRIEDAS</w:t>
      </w:r>
    </w:p>
    <w:p w14:paraId="733C278B" w14:textId="77777777" w:rsidR="002F0629" w:rsidRPr="00487ED5" w:rsidRDefault="002F0629" w:rsidP="00145D41">
      <w:pPr>
        <w:spacing w:after="0"/>
        <w:ind w:left="1701" w:right="1416" w:hanging="567"/>
        <w:rPr>
          <w:rFonts w:ascii="Times New Roman" w:hAnsi="Times New Roman"/>
          <w:lang w:val="lt-LT"/>
        </w:rPr>
      </w:pPr>
    </w:p>
    <w:p w14:paraId="65C5F8BA" w14:textId="77777777" w:rsidR="002F0629" w:rsidRPr="00487ED5" w:rsidRDefault="002F0629" w:rsidP="00145D41">
      <w:pPr>
        <w:spacing w:after="0"/>
        <w:jc w:val="center"/>
        <w:rPr>
          <w:rFonts w:ascii="Times New Roman" w:hAnsi="Times New Roman"/>
          <w:i/>
          <w:lang w:val="lt-LT"/>
        </w:rPr>
      </w:pPr>
      <w:r w:rsidRPr="00487ED5">
        <w:rPr>
          <w:rFonts w:ascii="Times New Roman" w:hAnsi="Times New Roman"/>
          <w:b/>
          <w:lang w:val="lt-LT"/>
        </w:rPr>
        <w:t>RINKODAROS SĄLYGOS</w:t>
      </w:r>
    </w:p>
    <w:p w14:paraId="76E3F3B9" w14:textId="77777777" w:rsidR="002F0629" w:rsidRPr="00487ED5" w:rsidRDefault="002F0629" w:rsidP="00145D41">
      <w:pPr>
        <w:spacing w:after="0"/>
        <w:rPr>
          <w:rFonts w:ascii="Times New Roman" w:hAnsi="Times New Roman"/>
          <w:lang w:val="lt-LT"/>
        </w:rPr>
      </w:pPr>
    </w:p>
    <w:p w14:paraId="2209FF96" w14:textId="77777777" w:rsidR="002F0629" w:rsidRPr="00487ED5" w:rsidRDefault="002F0629" w:rsidP="00145D41">
      <w:pPr>
        <w:tabs>
          <w:tab w:val="left" w:pos="1701"/>
        </w:tabs>
        <w:spacing w:after="0"/>
        <w:ind w:left="1701" w:right="567" w:hanging="567"/>
        <w:rPr>
          <w:rFonts w:ascii="Times New Roman" w:hAnsi="Times New Roman"/>
          <w:b/>
          <w:noProof/>
          <w:lang w:val="lt-LT"/>
        </w:rPr>
      </w:pPr>
      <w:r w:rsidRPr="00487ED5">
        <w:rPr>
          <w:rFonts w:ascii="Times New Roman" w:hAnsi="Times New Roman"/>
          <w:b/>
          <w:noProof/>
          <w:lang w:val="lt-LT"/>
        </w:rPr>
        <w:t>A.</w:t>
      </w:r>
      <w:r w:rsidRPr="00487ED5">
        <w:rPr>
          <w:rFonts w:ascii="Times New Roman" w:hAnsi="Times New Roman"/>
          <w:b/>
          <w:noProof/>
          <w:lang w:val="lt-LT"/>
        </w:rPr>
        <w:tab/>
        <w:t>GAMINTOJAS (-AI), ATSAKINGAS (-I) UŽ SERIJŲ IŠLEIDIMĄ</w:t>
      </w:r>
    </w:p>
    <w:p w14:paraId="749EEF3C" w14:textId="77777777" w:rsidR="002F0629" w:rsidRPr="00487ED5" w:rsidRDefault="002F0629" w:rsidP="00145D41">
      <w:pPr>
        <w:tabs>
          <w:tab w:val="left" w:pos="1701"/>
        </w:tabs>
        <w:spacing w:after="0"/>
        <w:ind w:left="567" w:right="567" w:hanging="567"/>
        <w:rPr>
          <w:rFonts w:ascii="Times New Roman" w:hAnsi="Times New Roman"/>
          <w:noProof/>
          <w:lang w:val="lt-LT"/>
        </w:rPr>
      </w:pPr>
    </w:p>
    <w:p w14:paraId="104CD785" w14:textId="77777777" w:rsidR="002F0629" w:rsidRPr="00487ED5" w:rsidRDefault="002F0629" w:rsidP="00145D41">
      <w:pPr>
        <w:tabs>
          <w:tab w:val="left" w:pos="1701"/>
        </w:tabs>
        <w:spacing w:after="0"/>
        <w:ind w:left="1701" w:right="567" w:hanging="567"/>
        <w:rPr>
          <w:rFonts w:ascii="Times New Roman" w:hAnsi="Times New Roman"/>
          <w:b/>
          <w:lang w:val="lt-LT"/>
        </w:rPr>
      </w:pPr>
      <w:r w:rsidRPr="00487ED5">
        <w:rPr>
          <w:rFonts w:ascii="Times New Roman" w:hAnsi="Times New Roman"/>
          <w:b/>
          <w:lang w:val="lt-LT"/>
        </w:rPr>
        <w:t>B.</w:t>
      </w:r>
      <w:r w:rsidRPr="00487ED5">
        <w:rPr>
          <w:rFonts w:ascii="Times New Roman" w:hAnsi="Times New Roman"/>
          <w:b/>
          <w:lang w:val="lt-LT"/>
        </w:rPr>
        <w:tab/>
        <w:t>TIEKIMO IR VARTOJIMO SĄLYGOS AR APRIBOJIMAI</w:t>
      </w:r>
    </w:p>
    <w:p w14:paraId="6EF4D36B" w14:textId="77777777" w:rsidR="002F0629" w:rsidRPr="00487ED5" w:rsidRDefault="002F0629" w:rsidP="00145D41">
      <w:pPr>
        <w:tabs>
          <w:tab w:val="left" w:pos="1701"/>
        </w:tabs>
        <w:spacing w:after="0"/>
        <w:ind w:left="567" w:right="567" w:hanging="567"/>
        <w:rPr>
          <w:rFonts w:ascii="Times New Roman" w:hAnsi="Times New Roman"/>
          <w:lang w:val="lt-LT"/>
        </w:rPr>
      </w:pPr>
    </w:p>
    <w:p w14:paraId="415FA25D" w14:textId="77777777" w:rsidR="002F0629" w:rsidRPr="00487ED5" w:rsidRDefault="002F0629" w:rsidP="00145D41">
      <w:pPr>
        <w:spacing w:after="0"/>
        <w:ind w:left="1701" w:right="1558" w:hanging="850"/>
        <w:rPr>
          <w:rFonts w:ascii="Times New Roman" w:hAnsi="Times New Roman"/>
          <w:b/>
          <w:lang w:val="lt-LT"/>
        </w:rPr>
      </w:pPr>
    </w:p>
    <w:p w14:paraId="0CE4923F" w14:textId="77777777" w:rsidR="002F0629" w:rsidRPr="00487ED5" w:rsidRDefault="002F0629" w:rsidP="00145D41">
      <w:pPr>
        <w:spacing w:after="0"/>
        <w:ind w:left="567" w:hanging="567"/>
        <w:rPr>
          <w:rFonts w:ascii="Times New Roman" w:hAnsi="Times New Roman"/>
          <w:lang w:val="lt-LT"/>
        </w:rPr>
      </w:pPr>
    </w:p>
    <w:p w14:paraId="37CB20CD" w14:textId="77777777" w:rsidR="002F0629" w:rsidRPr="00487ED5" w:rsidRDefault="002F0629" w:rsidP="00145D41">
      <w:pPr>
        <w:spacing w:after="0"/>
        <w:ind w:right="-1"/>
        <w:rPr>
          <w:rFonts w:ascii="Times New Roman" w:hAnsi="Times New Roman"/>
          <w:lang w:val="lt-LT"/>
        </w:rPr>
      </w:pPr>
    </w:p>
    <w:p w14:paraId="06B62EDE" w14:textId="77777777" w:rsidR="002F0629" w:rsidRPr="00487ED5" w:rsidRDefault="002F0629" w:rsidP="00145D41">
      <w:pPr>
        <w:spacing w:after="0"/>
        <w:ind w:left="567" w:hanging="567"/>
        <w:rPr>
          <w:rFonts w:ascii="Times New Roman" w:hAnsi="Times New Roman"/>
          <w:b/>
          <w:lang w:val="lt-LT"/>
        </w:rPr>
      </w:pPr>
      <w:r w:rsidRPr="00487ED5">
        <w:rPr>
          <w:rFonts w:ascii="Times New Roman" w:hAnsi="Times New Roman"/>
          <w:lang w:val="lt-LT"/>
        </w:rPr>
        <w:br w:type="page"/>
      </w:r>
      <w:r w:rsidRPr="00487ED5">
        <w:rPr>
          <w:rFonts w:ascii="Times New Roman" w:hAnsi="Times New Roman"/>
          <w:b/>
          <w:lang w:val="lt-LT"/>
        </w:rPr>
        <w:lastRenderedPageBreak/>
        <w:t>A.</w:t>
      </w:r>
      <w:r w:rsidRPr="00487ED5">
        <w:rPr>
          <w:rFonts w:ascii="Times New Roman" w:hAnsi="Times New Roman"/>
          <w:b/>
          <w:lang w:val="lt-LT"/>
        </w:rPr>
        <w:tab/>
        <w:t>GAMINTOJAS (-AI), ATSAKINGAS (-I) UŽ SERIJŲ IŠLEIDIMĄ</w:t>
      </w:r>
    </w:p>
    <w:p w14:paraId="1630BEB0" w14:textId="77777777" w:rsidR="002F0629" w:rsidRPr="00487ED5" w:rsidRDefault="002F0629" w:rsidP="00145D41">
      <w:pPr>
        <w:spacing w:after="0"/>
        <w:rPr>
          <w:rFonts w:ascii="Times New Roman" w:hAnsi="Times New Roman"/>
          <w:lang w:val="lt-LT"/>
        </w:rPr>
      </w:pPr>
    </w:p>
    <w:p w14:paraId="671016B7" w14:textId="77777777" w:rsidR="002F0629" w:rsidRPr="00487ED5" w:rsidRDefault="002F0629" w:rsidP="00145D41">
      <w:pPr>
        <w:spacing w:after="0" w:line="240" w:lineRule="auto"/>
        <w:jc w:val="both"/>
        <w:rPr>
          <w:rFonts w:ascii="Times New Roman" w:hAnsi="Times New Roman"/>
          <w:lang w:val="lt-LT"/>
        </w:rPr>
      </w:pPr>
      <w:r w:rsidRPr="00487ED5">
        <w:rPr>
          <w:rFonts w:ascii="Times New Roman" w:hAnsi="Times New Roman"/>
          <w:noProof/>
          <w:u w:val="single"/>
          <w:lang w:val="lt-LT"/>
        </w:rPr>
        <w:t>Gamintojo (-ų), atsakingo (-ų) už serijų išleidimą, pavadinimas (-ai) ir adresas (-ai)</w:t>
      </w:r>
    </w:p>
    <w:p w14:paraId="6F444DD5" w14:textId="77777777" w:rsidR="002F0629" w:rsidRPr="00487ED5" w:rsidRDefault="002F0629" w:rsidP="00145D41">
      <w:pPr>
        <w:spacing w:after="0"/>
        <w:rPr>
          <w:rFonts w:ascii="Times New Roman" w:hAnsi="Times New Roman"/>
          <w:lang w:val="lt-LT"/>
        </w:rPr>
      </w:pPr>
    </w:p>
    <w:p w14:paraId="2A6ADF0A" w14:textId="77777777" w:rsidR="002F0629" w:rsidRPr="00487ED5" w:rsidRDefault="002F0629" w:rsidP="00145D41">
      <w:pPr>
        <w:autoSpaceDE w:val="0"/>
        <w:autoSpaceDN w:val="0"/>
        <w:adjustRightInd w:val="0"/>
        <w:spacing w:after="0" w:line="240" w:lineRule="auto"/>
        <w:jc w:val="both"/>
        <w:rPr>
          <w:rFonts w:ascii="Times New Roman" w:hAnsi="Times New Roman"/>
          <w:lang w:val="lt-LT"/>
        </w:rPr>
      </w:pPr>
      <w:r w:rsidRPr="00487ED5">
        <w:rPr>
          <w:rFonts w:ascii="Times New Roman" w:hAnsi="Times New Roman"/>
          <w:lang w:val="lt-LT"/>
        </w:rPr>
        <w:t>Apotex Nederland B.V.</w:t>
      </w:r>
    </w:p>
    <w:p w14:paraId="60FB4372" w14:textId="77777777" w:rsidR="002F0629" w:rsidRPr="00487ED5" w:rsidRDefault="002F0629" w:rsidP="004D475B">
      <w:pPr>
        <w:autoSpaceDE w:val="0"/>
        <w:autoSpaceDN w:val="0"/>
        <w:adjustRightInd w:val="0"/>
        <w:spacing w:after="0"/>
        <w:rPr>
          <w:rFonts w:ascii="Times New Roman" w:hAnsi="Times New Roman"/>
          <w:lang w:val="nl-NL"/>
        </w:rPr>
      </w:pPr>
      <w:r w:rsidRPr="00487ED5">
        <w:rPr>
          <w:rFonts w:ascii="Times New Roman" w:hAnsi="Times New Roman"/>
          <w:lang w:val="nl-NL"/>
        </w:rPr>
        <w:t>Archimedesweg 2</w:t>
      </w:r>
    </w:p>
    <w:p w14:paraId="22574AD3" w14:textId="77777777" w:rsidR="002F0629" w:rsidRPr="00487ED5" w:rsidRDefault="002F0629" w:rsidP="004D475B">
      <w:pPr>
        <w:autoSpaceDE w:val="0"/>
        <w:autoSpaceDN w:val="0"/>
        <w:adjustRightInd w:val="0"/>
        <w:spacing w:after="0"/>
        <w:rPr>
          <w:rFonts w:ascii="Times New Roman" w:hAnsi="Times New Roman"/>
          <w:lang w:val="pt-BR"/>
        </w:rPr>
      </w:pPr>
      <w:r w:rsidRPr="00487ED5">
        <w:rPr>
          <w:rFonts w:ascii="Times New Roman" w:hAnsi="Times New Roman"/>
          <w:lang w:val="pt-BR"/>
        </w:rPr>
        <w:t>2333 CN Leiden</w:t>
      </w:r>
    </w:p>
    <w:p w14:paraId="09DE5566" w14:textId="77777777" w:rsidR="002F0629" w:rsidRPr="00487ED5" w:rsidRDefault="002F0629" w:rsidP="00145D41">
      <w:pPr>
        <w:autoSpaceDE w:val="0"/>
        <w:autoSpaceDN w:val="0"/>
        <w:adjustRightInd w:val="0"/>
        <w:spacing w:after="0" w:line="240" w:lineRule="auto"/>
        <w:jc w:val="both"/>
        <w:rPr>
          <w:rFonts w:ascii="Times New Roman" w:hAnsi="Times New Roman"/>
          <w:lang w:val="lt-LT"/>
        </w:rPr>
      </w:pPr>
      <w:r w:rsidRPr="00487ED5">
        <w:rPr>
          <w:rFonts w:ascii="Times New Roman" w:hAnsi="Times New Roman"/>
          <w:lang w:val="lt-LT"/>
        </w:rPr>
        <w:t>Nyderlandai</w:t>
      </w:r>
    </w:p>
    <w:p w14:paraId="317EEE3E" w14:textId="77777777" w:rsidR="002F0629" w:rsidRPr="00487ED5" w:rsidRDefault="002F0629" w:rsidP="00145D41">
      <w:pPr>
        <w:spacing w:after="0"/>
        <w:rPr>
          <w:rFonts w:ascii="Times New Roman" w:hAnsi="Times New Roman"/>
          <w:lang w:val="lt-LT"/>
        </w:rPr>
      </w:pPr>
    </w:p>
    <w:p w14:paraId="6D867F3C" w14:textId="77777777" w:rsidR="002F0629" w:rsidRPr="00487ED5" w:rsidRDefault="002F0629" w:rsidP="00145D41">
      <w:pPr>
        <w:spacing w:after="0"/>
        <w:rPr>
          <w:rFonts w:ascii="Times New Roman" w:hAnsi="Times New Roman"/>
          <w:lang w:val="lt-LT"/>
        </w:rPr>
      </w:pPr>
    </w:p>
    <w:p w14:paraId="5BCC2246" w14:textId="77777777" w:rsidR="002F0629" w:rsidRPr="00487ED5" w:rsidRDefault="002F0629" w:rsidP="00145D41">
      <w:pPr>
        <w:spacing w:after="0" w:line="240" w:lineRule="auto"/>
        <w:ind w:left="567" w:hanging="567"/>
        <w:rPr>
          <w:rFonts w:ascii="Times New Roman" w:hAnsi="Times New Roman"/>
          <w:lang w:val="lt-LT"/>
        </w:rPr>
      </w:pPr>
      <w:r w:rsidRPr="00487ED5">
        <w:rPr>
          <w:rFonts w:ascii="Times New Roman" w:hAnsi="Times New Roman"/>
          <w:b/>
          <w:noProof/>
          <w:lang w:val="lt-LT"/>
        </w:rPr>
        <w:t>B.</w:t>
      </w:r>
      <w:r w:rsidRPr="00487ED5">
        <w:rPr>
          <w:rFonts w:ascii="Times New Roman" w:hAnsi="Times New Roman"/>
          <w:b/>
          <w:lang w:val="lt-LT"/>
        </w:rPr>
        <w:tab/>
      </w:r>
      <w:r w:rsidRPr="00487ED5">
        <w:rPr>
          <w:rFonts w:ascii="Times New Roman" w:hAnsi="Times New Roman"/>
          <w:b/>
          <w:noProof/>
          <w:lang w:val="lt-LT"/>
        </w:rPr>
        <w:t>TIEKIMO IR VARTOJIMO SĄLYGOS AR APRIBOJIMAI</w:t>
      </w:r>
    </w:p>
    <w:p w14:paraId="414BAC79" w14:textId="77777777" w:rsidR="002F0629" w:rsidRPr="00487ED5" w:rsidRDefault="002F0629" w:rsidP="00145D41">
      <w:pPr>
        <w:spacing w:after="0"/>
        <w:rPr>
          <w:rFonts w:ascii="Times New Roman" w:hAnsi="Times New Roman"/>
          <w:lang w:val="lt-LT"/>
        </w:rPr>
      </w:pPr>
    </w:p>
    <w:p w14:paraId="0F247E05" w14:textId="77777777" w:rsidR="002F0629" w:rsidRPr="00487ED5" w:rsidRDefault="002F0629" w:rsidP="00145D41">
      <w:pPr>
        <w:spacing w:after="0"/>
        <w:rPr>
          <w:rFonts w:ascii="Times New Roman" w:hAnsi="Times New Roman"/>
          <w:lang w:val="lt-LT"/>
        </w:rPr>
      </w:pPr>
      <w:r w:rsidRPr="00487ED5">
        <w:rPr>
          <w:rFonts w:ascii="Times New Roman" w:hAnsi="Times New Roman"/>
          <w:lang w:val="lt-LT"/>
        </w:rPr>
        <w:t>Receptinis vaistinis preparatas.</w:t>
      </w:r>
    </w:p>
    <w:p w14:paraId="0603340D" w14:textId="77777777" w:rsidR="002F0629" w:rsidRPr="00487ED5" w:rsidRDefault="002F0629" w:rsidP="00145D41">
      <w:pPr>
        <w:spacing w:after="0"/>
        <w:ind w:right="566"/>
        <w:rPr>
          <w:rFonts w:ascii="Times New Roman" w:hAnsi="Times New Roman"/>
          <w:noProof/>
          <w:lang w:val="lt-LT"/>
        </w:rPr>
      </w:pPr>
    </w:p>
    <w:p w14:paraId="43F08CF9" w14:textId="77777777" w:rsidR="002F0629" w:rsidRPr="00487ED5" w:rsidRDefault="002F0629" w:rsidP="00145D41">
      <w:pPr>
        <w:spacing w:after="0"/>
        <w:rPr>
          <w:rFonts w:ascii="Times New Roman" w:hAnsi="Times New Roman"/>
          <w:lang w:val="lt-LT"/>
        </w:rPr>
      </w:pPr>
    </w:p>
    <w:p w14:paraId="7E5CF369" w14:textId="77777777" w:rsidR="002F0629" w:rsidRPr="00487ED5" w:rsidRDefault="002F0629" w:rsidP="00145D41">
      <w:pPr>
        <w:spacing w:after="0"/>
        <w:rPr>
          <w:rFonts w:ascii="Times New Roman" w:hAnsi="Times New Roman"/>
          <w:lang w:val="lt-LT"/>
        </w:rPr>
      </w:pPr>
      <w:r w:rsidRPr="00487ED5">
        <w:rPr>
          <w:rFonts w:ascii="Times New Roman" w:hAnsi="Times New Roman"/>
          <w:lang w:val="lt-LT"/>
        </w:rPr>
        <w:br w:type="page"/>
      </w:r>
    </w:p>
    <w:p w14:paraId="4EF303DF" w14:textId="77777777" w:rsidR="002F0629" w:rsidRPr="00487ED5" w:rsidRDefault="002F0629" w:rsidP="00145D41">
      <w:pPr>
        <w:spacing w:after="0"/>
        <w:rPr>
          <w:rFonts w:ascii="Times New Roman" w:hAnsi="Times New Roman"/>
          <w:lang w:val="lt-LT"/>
        </w:rPr>
      </w:pPr>
    </w:p>
    <w:p w14:paraId="5BE85E19" w14:textId="77777777" w:rsidR="002F0629" w:rsidRPr="00487ED5" w:rsidRDefault="002F0629" w:rsidP="00145D41">
      <w:pPr>
        <w:spacing w:after="0"/>
        <w:rPr>
          <w:rFonts w:ascii="Times New Roman" w:hAnsi="Times New Roman"/>
          <w:lang w:val="lt-LT"/>
        </w:rPr>
      </w:pPr>
    </w:p>
    <w:p w14:paraId="7C6EC7FC" w14:textId="77777777" w:rsidR="002F0629" w:rsidRPr="00487ED5" w:rsidRDefault="002F0629" w:rsidP="00145D41">
      <w:pPr>
        <w:spacing w:after="0"/>
        <w:rPr>
          <w:rFonts w:ascii="Times New Roman" w:hAnsi="Times New Roman"/>
          <w:lang w:val="lt-LT"/>
        </w:rPr>
      </w:pPr>
    </w:p>
    <w:p w14:paraId="40FB05C2" w14:textId="77777777" w:rsidR="002F0629" w:rsidRPr="00487ED5" w:rsidRDefault="002F0629" w:rsidP="00145D41">
      <w:pPr>
        <w:spacing w:after="0"/>
        <w:rPr>
          <w:rFonts w:ascii="Times New Roman" w:hAnsi="Times New Roman"/>
          <w:lang w:val="lt-LT"/>
        </w:rPr>
      </w:pPr>
    </w:p>
    <w:p w14:paraId="7918BD03" w14:textId="77777777" w:rsidR="002F0629" w:rsidRPr="00487ED5" w:rsidRDefault="002F0629" w:rsidP="00145D41">
      <w:pPr>
        <w:spacing w:after="0"/>
        <w:rPr>
          <w:rFonts w:ascii="Times New Roman" w:hAnsi="Times New Roman"/>
          <w:lang w:val="lt-LT"/>
        </w:rPr>
      </w:pPr>
    </w:p>
    <w:p w14:paraId="45181E9D" w14:textId="77777777" w:rsidR="002F0629" w:rsidRPr="00487ED5" w:rsidRDefault="002F0629" w:rsidP="00145D41">
      <w:pPr>
        <w:spacing w:after="0"/>
        <w:rPr>
          <w:rFonts w:ascii="Times New Roman" w:hAnsi="Times New Roman"/>
          <w:lang w:val="lt-LT"/>
        </w:rPr>
      </w:pPr>
    </w:p>
    <w:p w14:paraId="495B56E9" w14:textId="77777777" w:rsidR="002F0629" w:rsidRPr="00487ED5" w:rsidRDefault="002F0629" w:rsidP="00145D41">
      <w:pPr>
        <w:spacing w:after="0"/>
        <w:rPr>
          <w:rFonts w:ascii="Times New Roman" w:hAnsi="Times New Roman"/>
          <w:lang w:val="lt-LT"/>
        </w:rPr>
      </w:pPr>
    </w:p>
    <w:p w14:paraId="5021F55F" w14:textId="77777777" w:rsidR="002F0629" w:rsidRPr="00487ED5" w:rsidRDefault="002F0629" w:rsidP="00145D41">
      <w:pPr>
        <w:spacing w:after="0"/>
        <w:rPr>
          <w:rFonts w:ascii="Times New Roman" w:hAnsi="Times New Roman"/>
          <w:lang w:val="lt-LT"/>
        </w:rPr>
      </w:pPr>
    </w:p>
    <w:p w14:paraId="41CF175A" w14:textId="77777777" w:rsidR="002F0629" w:rsidRPr="00487ED5" w:rsidRDefault="002F0629" w:rsidP="00145D41">
      <w:pPr>
        <w:spacing w:after="0"/>
        <w:rPr>
          <w:rFonts w:ascii="Times New Roman" w:hAnsi="Times New Roman"/>
          <w:lang w:val="lt-LT"/>
        </w:rPr>
      </w:pPr>
    </w:p>
    <w:p w14:paraId="40BFA95E" w14:textId="77777777" w:rsidR="002F0629" w:rsidRPr="00487ED5" w:rsidRDefault="002F0629" w:rsidP="00145D41">
      <w:pPr>
        <w:spacing w:after="0"/>
        <w:rPr>
          <w:rFonts w:ascii="Times New Roman" w:hAnsi="Times New Roman"/>
          <w:lang w:val="lt-LT"/>
        </w:rPr>
      </w:pPr>
    </w:p>
    <w:p w14:paraId="13D1548A" w14:textId="77777777" w:rsidR="002F0629" w:rsidRPr="00487ED5" w:rsidRDefault="002F0629" w:rsidP="00145D41">
      <w:pPr>
        <w:spacing w:after="0"/>
        <w:rPr>
          <w:rFonts w:ascii="Times New Roman" w:hAnsi="Times New Roman"/>
          <w:lang w:val="lt-LT"/>
        </w:rPr>
      </w:pPr>
    </w:p>
    <w:p w14:paraId="60A5005B" w14:textId="77777777" w:rsidR="002F0629" w:rsidRPr="00487ED5" w:rsidRDefault="002F0629" w:rsidP="00145D41">
      <w:pPr>
        <w:spacing w:after="0"/>
        <w:rPr>
          <w:rFonts w:ascii="Times New Roman" w:hAnsi="Times New Roman"/>
          <w:lang w:val="lt-LT"/>
        </w:rPr>
      </w:pPr>
    </w:p>
    <w:p w14:paraId="350B952D" w14:textId="77777777" w:rsidR="002F0629" w:rsidRPr="00487ED5" w:rsidRDefault="002F0629" w:rsidP="00145D41">
      <w:pPr>
        <w:spacing w:after="0"/>
        <w:rPr>
          <w:rFonts w:ascii="Times New Roman" w:hAnsi="Times New Roman"/>
          <w:lang w:val="lt-LT"/>
        </w:rPr>
      </w:pPr>
    </w:p>
    <w:p w14:paraId="1866AB54" w14:textId="77777777" w:rsidR="002F0629" w:rsidRPr="00487ED5" w:rsidRDefault="002F0629" w:rsidP="00145D41">
      <w:pPr>
        <w:spacing w:after="0"/>
        <w:rPr>
          <w:rFonts w:ascii="Times New Roman" w:hAnsi="Times New Roman"/>
          <w:lang w:val="lt-LT"/>
        </w:rPr>
      </w:pPr>
    </w:p>
    <w:p w14:paraId="35C77009" w14:textId="77777777" w:rsidR="002F0629" w:rsidRPr="00487ED5" w:rsidRDefault="002F0629" w:rsidP="00145D41">
      <w:pPr>
        <w:spacing w:after="0"/>
        <w:rPr>
          <w:rFonts w:ascii="Times New Roman" w:hAnsi="Times New Roman"/>
          <w:lang w:val="lt-LT"/>
        </w:rPr>
      </w:pPr>
    </w:p>
    <w:p w14:paraId="3F21DDCA" w14:textId="77777777" w:rsidR="002F0629" w:rsidRPr="00487ED5" w:rsidRDefault="002F0629" w:rsidP="00145D41">
      <w:pPr>
        <w:spacing w:after="0"/>
        <w:outlineLvl w:val="0"/>
        <w:rPr>
          <w:rFonts w:ascii="Times New Roman" w:hAnsi="Times New Roman"/>
          <w:b/>
          <w:lang w:val="lt-LT"/>
        </w:rPr>
      </w:pPr>
    </w:p>
    <w:p w14:paraId="11466407" w14:textId="77777777" w:rsidR="002F0629" w:rsidRPr="00487ED5" w:rsidRDefault="002F0629" w:rsidP="00145D41">
      <w:pPr>
        <w:spacing w:after="0"/>
        <w:outlineLvl w:val="0"/>
        <w:rPr>
          <w:rFonts w:ascii="Times New Roman" w:hAnsi="Times New Roman"/>
          <w:b/>
          <w:lang w:val="lt-LT"/>
        </w:rPr>
      </w:pPr>
    </w:p>
    <w:p w14:paraId="54782B9F" w14:textId="77777777" w:rsidR="002F0629" w:rsidRPr="00487ED5" w:rsidRDefault="002F0629" w:rsidP="00145D41">
      <w:pPr>
        <w:spacing w:after="0"/>
        <w:outlineLvl w:val="0"/>
        <w:rPr>
          <w:rFonts w:ascii="Times New Roman" w:hAnsi="Times New Roman"/>
          <w:b/>
          <w:lang w:val="lt-LT"/>
        </w:rPr>
      </w:pPr>
    </w:p>
    <w:p w14:paraId="212E4CC1" w14:textId="77777777" w:rsidR="002F0629" w:rsidRPr="00487ED5" w:rsidRDefault="002F0629" w:rsidP="00145D41">
      <w:pPr>
        <w:spacing w:after="0"/>
        <w:outlineLvl w:val="0"/>
        <w:rPr>
          <w:rFonts w:ascii="Times New Roman" w:hAnsi="Times New Roman"/>
          <w:b/>
          <w:lang w:val="lt-LT"/>
        </w:rPr>
      </w:pPr>
    </w:p>
    <w:p w14:paraId="0843415D" w14:textId="77777777" w:rsidR="002F0629" w:rsidRPr="00487ED5" w:rsidRDefault="002F0629" w:rsidP="00145D41">
      <w:pPr>
        <w:spacing w:after="0"/>
        <w:outlineLvl w:val="0"/>
        <w:rPr>
          <w:rFonts w:ascii="Times New Roman" w:hAnsi="Times New Roman"/>
          <w:b/>
          <w:lang w:val="lt-LT"/>
        </w:rPr>
      </w:pPr>
    </w:p>
    <w:p w14:paraId="172F3792" w14:textId="77777777" w:rsidR="002F0629" w:rsidRPr="00487ED5" w:rsidRDefault="002F0629" w:rsidP="00145D41">
      <w:pPr>
        <w:spacing w:after="0"/>
        <w:outlineLvl w:val="0"/>
        <w:rPr>
          <w:rFonts w:ascii="Times New Roman" w:hAnsi="Times New Roman"/>
          <w:b/>
          <w:lang w:val="lt-LT"/>
        </w:rPr>
      </w:pPr>
    </w:p>
    <w:p w14:paraId="0973AB04" w14:textId="77777777" w:rsidR="002F0629" w:rsidRPr="00487ED5" w:rsidRDefault="002F0629" w:rsidP="00145D41">
      <w:pPr>
        <w:pStyle w:val="Antrat2"/>
        <w:spacing w:before="0" w:after="0" w:line="240" w:lineRule="auto"/>
        <w:jc w:val="center"/>
        <w:rPr>
          <w:rFonts w:ascii="Times New Roman" w:hAnsi="Times New Roman"/>
          <w:i w:val="0"/>
          <w:sz w:val="22"/>
          <w:szCs w:val="22"/>
          <w:lang w:val="lt-LT"/>
        </w:rPr>
      </w:pPr>
    </w:p>
    <w:p w14:paraId="35747D2A" w14:textId="77777777" w:rsidR="002F0629" w:rsidRPr="00487ED5" w:rsidRDefault="002F0629" w:rsidP="00145D41">
      <w:pPr>
        <w:pStyle w:val="Antrat2"/>
        <w:spacing w:before="0" w:after="0" w:line="240" w:lineRule="auto"/>
        <w:jc w:val="center"/>
        <w:rPr>
          <w:rFonts w:ascii="Times New Roman" w:hAnsi="Times New Roman"/>
          <w:i w:val="0"/>
          <w:sz w:val="22"/>
          <w:szCs w:val="22"/>
          <w:lang w:val="lt-LT"/>
        </w:rPr>
      </w:pPr>
    </w:p>
    <w:p w14:paraId="50F27D63" w14:textId="77777777" w:rsidR="002F0629" w:rsidRPr="00487ED5" w:rsidRDefault="002F0629" w:rsidP="00145D41">
      <w:pPr>
        <w:pStyle w:val="Antrat2"/>
        <w:spacing w:before="0" w:after="0" w:line="240" w:lineRule="auto"/>
        <w:jc w:val="center"/>
        <w:rPr>
          <w:rFonts w:ascii="Times New Roman" w:hAnsi="Times New Roman"/>
          <w:bCs/>
          <w:i w:val="0"/>
          <w:iCs/>
          <w:sz w:val="22"/>
          <w:szCs w:val="22"/>
          <w:lang w:val="lt-LT"/>
        </w:rPr>
      </w:pPr>
      <w:r w:rsidRPr="00487ED5">
        <w:rPr>
          <w:rFonts w:ascii="Times New Roman" w:hAnsi="Times New Roman"/>
          <w:i w:val="0"/>
          <w:sz w:val="22"/>
          <w:szCs w:val="22"/>
          <w:lang w:val="lt-LT"/>
        </w:rPr>
        <w:t>III PRIEDAS</w:t>
      </w:r>
    </w:p>
    <w:p w14:paraId="01C12399" w14:textId="77777777" w:rsidR="002F0629" w:rsidRPr="00487ED5" w:rsidRDefault="002F0629" w:rsidP="00145D41">
      <w:pPr>
        <w:spacing w:after="0"/>
        <w:rPr>
          <w:rFonts w:ascii="Times New Roman" w:hAnsi="Times New Roman"/>
          <w:lang w:val="lt-LT"/>
        </w:rPr>
      </w:pPr>
    </w:p>
    <w:p w14:paraId="697F55E2" w14:textId="77777777" w:rsidR="002F0629" w:rsidRPr="00487ED5" w:rsidRDefault="002F0629" w:rsidP="00145D41">
      <w:pPr>
        <w:pStyle w:val="Antrat2"/>
        <w:spacing w:before="0" w:after="0" w:line="240" w:lineRule="auto"/>
        <w:jc w:val="center"/>
        <w:rPr>
          <w:rFonts w:ascii="Times New Roman" w:hAnsi="Times New Roman"/>
          <w:bCs/>
          <w:i w:val="0"/>
          <w:iCs/>
          <w:sz w:val="22"/>
          <w:szCs w:val="22"/>
          <w:lang w:val="lt-LT"/>
        </w:rPr>
      </w:pPr>
      <w:r w:rsidRPr="00487ED5">
        <w:rPr>
          <w:rFonts w:ascii="Times New Roman" w:hAnsi="Times New Roman"/>
          <w:i w:val="0"/>
          <w:sz w:val="22"/>
          <w:szCs w:val="22"/>
          <w:lang w:val="lt-LT"/>
        </w:rPr>
        <w:t>ŽENKLINIMAS IR PAKUOTĖS LAPELIS</w:t>
      </w:r>
    </w:p>
    <w:p w14:paraId="550EACDF" w14:textId="77777777" w:rsidR="002F0629" w:rsidRPr="00487ED5" w:rsidRDefault="002F0629" w:rsidP="00145D41">
      <w:pPr>
        <w:spacing w:after="0"/>
        <w:rPr>
          <w:rFonts w:ascii="Times New Roman" w:hAnsi="Times New Roman"/>
          <w:lang w:val="lt-LT"/>
        </w:rPr>
      </w:pPr>
      <w:r w:rsidRPr="00487ED5">
        <w:rPr>
          <w:rFonts w:ascii="Times New Roman" w:hAnsi="Times New Roman"/>
          <w:lang w:val="lt-LT"/>
        </w:rPr>
        <w:br w:type="page"/>
      </w:r>
    </w:p>
    <w:p w14:paraId="2F0ADBD4" w14:textId="77777777" w:rsidR="002F0629" w:rsidRPr="00487ED5" w:rsidRDefault="002F0629" w:rsidP="00145D41">
      <w:pPr>
        <w:spacing w:after="0"/>
        <w:rPr>
          <w:rFonts w:ascii="Times New Roman" w:hAnsi="Times New Roman"/>
          <w:lang w:val="lt-LT"/>
        </w:rPr>
      </w:pPr>
    </w:p>
    <w:p w14:paraId="4EA00E4F" w14:textId="77777777" w:rsidR="002F0629" w:rsidRPr="00487ED5" w:rsidRDefault="002F0629" w:rsidP="00145D41">
      <w:pPr>
        <w:spacing w:after="0"/>
        <w:rPr>
          <w:rFonts w:ascii="Times New Roman" w:hAnsi="Times New Roman"/>
          <w:lang w:val="lt-LT"/>
        </w:rPr>
      </w:pPr>
    </w:p>
    <w:p w14:paraId="6D51D2AD" w14:textId="77777777" w:rsidR="002F0629" w:rsidRPr="00487ED5" w:rsidRDefault="002F0629" w:rsidP="00145D41">
      <w:pPr>
        <w:spacing w:after="0"/>
        <w:rPr>
          <w:rFonts w:ascii="Times New Roman" w:hAnsi="Times New Roman"/>
          <w:lang w:val="lt-LT"/>
        </w:rPr>
      </w:pPr>
    </w:p>
    <w:p w14:paraId="770C18DA" w14:textId="77777777" w:rsidR="002F0629" w:rsidRPr="00487ED5" w:rsidRDefault="002F0629" w:rsidP="00145D41">
      <w:pPr>
        <w:spacing w:after="0"/>
        <w:rPr>
          <w:rFonts w:ascii="Times New Roman" w:hAnsi="Times New Roman"/>
          <w:lang w:val="lt-LT"/>
        </w:rPr>
      </w:pPr>
    </w:p>
    <w:p w14:paraId="26225384" w14:textId="77777777" w:rsidR="002F0629" w:rsidRPr="00487ED5" w:rsidRDefault="002F0629" w:rsidP="00145D41">
      <w:pPr>
        <w:spacing w:after="0"/>
        <w:rPr>
          <w:rFonts w:ascii="Times New Roman" w:hAnsi="Times New Roman"/>
          <w:lang w:val="lt-LT"/>
        </w:rPr>
      </w:pPr>
    </w:p>
    <w:p w14:paraId="0DEAAD39" w14:textId="77777777" w:rsidR="002F0629" w:rsidRPr="00487ED5" w:rsidRDefault="002F0629" w:rsidP="00145D41">
      <w:pPr>
        <w:spacing w:after="0"/>
        <w:rPr>
          <w:rFonts w:ascii="Times New Roman" w:hAnsi="Times New Roman"/>
          <w:lang w:val="lt-LT"/>
        </w:rPr>
      </w:pPr>
    </w:p>
    <w:p w14:paraId="7F041502" w14:textId="77777777" w:rsidR="002F0629" w:rsidRPr="00487ED5" w:rsidRDefault="002F0629" w:rsidP="00145D41">
      <w:pPr>
        <w:spacing w:after="0"/>
        <w:rPr>
          <w:rFonts w:ascii="Times New Roman" w:hAnsi="Times New Roman"/>
          <w:lang w:val="lt-LT"/>
        </w:rPr>
      </w:pPr>
    </w:p>
    <w:p w14:paraId="5AA6DB7F" w14:textId="77777777" w:rsidR="002F0629" w:rsidRPr="00487ED5" w:rsidRDefault="002F0629" w:rsidP="00145D41">
      <w:pPr>
        <w:spacing w:after="0"/>
        <w:rPr>
          <w:rFonts w:ascii="Times New Roman" w:hAnsi="Times New Roman"/>
          <w:lang w:val="lt-LT"/>
        </w:rPr>
      </w:pPr>
    </w:p>
    <w:p w14:paraId="4E3F7505" w14:textId="77777777" w:rsidR="002F0629" w:rsidRPr="00487ED5" w:rsidRDefault="002F0629" w:rsidP="00145D41">
      <w:pPr>
        <w:spacing w:after="0"/>
        <w:rPr>
          <w:rFonts w:ascii="Times New Roman" w:hAnsi="Times New Roman"/>
          <w:lang w:val="lt-LT"/>
        </w:rPr>
      </w:pPr>
    </w:p>
    <w:p w14:paraId="73793181" w14:textId="77777777" w:rsidR="002F0629" w:rsidRPr="00487ED5" w:rsidRDefault="002F0629" w:rsidP="00145D41">
      <w:pPr>
        <w:spacing w:after="0"/>
        <w:rPr>
          <w:rFonts w:ascii="Times New Roman" w:hAnsi="Times New Roman"/>
          <w:lang w:val="lt-LT"/>
        </w:rPr>
      </w:pPr>
    </w:p>
    <w:p w14:paraId="0B6D2943" w14:textId="77777777" w:rsidR="002F0629" w:rsidRPr="00487ED5" w:rsidRDefault="002F0629" w:rsidP="00145D41">
      <w:pPr>
        <w:spacing w:after="0"/>
        <w:rPr>
          <w:rFonts w:ascii="Times New Roman" w:hAnsi="Times New Roman"/>
          <w:lang w:val="lt-LT"/>
        </w:rPr>
      </w:pPr>
    </w:p>
    <w:p w14:paraId="75D4AB81" w14:textId="77777777" w:rsidR="002F0629" w:rsidRPr="00487ED5" w:rsidRDefault="002F0629" w:rsidP="00145D41">
      <w:pPr>
        <w:spacing w:after="0"/>
        <w:rPr>
          <w:rFonts w:ascii="Times New Roman" w:hAnsi="Times New Roman"/>
          <w:lang w:val="lt-LT"/>
        </w:rPr>
      </w:pPr>
    </w:p>
    <w:p w14:paraId="7AC46E98" w14:textId="77777777" w:rsidR="002F0629" w:rsidRPr="00487ED5" w:rsidRDefault="002F0629" w:rsidP="00145D41">
      <w:pPr>
        <w:spacing w:after="0"/>
        <w:rPr>
          <w:rFonts w:ascii="Times New Roman" w:hAnsi="Times New Roman"/>
          <w:lang w:val="lt-LT"/>
        </w:rPr>
      </w:pPr>
    </w:p>
    <w:p w14:paraId="5CD3AB49" w14:textId="77777777" w:rsidR="002F0629" w:rsidRPr="00487ED5" w:rsidRDefault="002F0629" w:rsidP="00145D41">
      <w:pPr>
        <w:spacing w:after="0"/>
        <w:rPr>
          <w:rFonts w:ascii="Times New Roman" w:hAnsi="Times New Roman"/>
          <w:lang w:val="lt-LT"/>
        </w:rPr>
      </w:pPr>
    </w:p>
    <w:p w14:paraId="3F5F0947" w14:textId="77777777" w:rsidR="002F0629" w:rsidRPr="00487ED5" w:rsidRDefault="002F0629" w:rsidP="00145D41">
      <w:pPr>
        <w:spacing w:after="0"/>
        <w:rPr>
          <w:rFonts w:ascii="Times New Roman" w:hAnsi="Times New Roman"/>
          <w:lang w:val="lt-LT"/>
        </w:rPr>
      </w:pPr>
    </w:p>
    <w:p w14:paraId="3BF3C900" w14:textId="77777777" w:rsidR="002F0629" w:rsidRPr="00487ED5" w:rsidRDefault="002F0629" w:rsidP="00145D41">
      <w:pPr>
        <w:spacing w:after="0"/>
        <w:rPr>
          <w:rFonts w:ascii="Times New Roman" w:hAnsi="Times New Roman"/>
          <w:lang w:val="lt-LT"/>
        </w:rPr>
      </w:pPr>
    </w:p>
    <w:p w14:paraId="1272E789" w14:textId="77777777" w:rsidR="002F0629" w:rsidRPr="00487ED5" w:rsidRDefault="002F0629" w:rsidP="00145D41">
      <w:pPr>
        <w:spacing w:after="0"/>
        <w:rPr>
          <w:rFonts w:ascii="Times New Roman" w:hAnsi="Times New Roman"/>
          <w:lang w:val="lt-LT"/>
        </w:rPr>
      </w:pPr>
    </w:p>
    <w:p w14:paraId="5D2920C6" w14:textId="77777777" w:rsidR="002F0629" w:rsidRPr="00487ED5" w:rsidRDefault="002F0629" w:rsidP="00145D41">
      <w:pPr>
        <w:spacing w:after="0"/>
        <w:rPr>
          <w:rFonts w:ascii="Times New Roman" w:hAnsi="Times New Roman"/>
          <w:lang w:val="lt-LT"/>
        </w:rPr>
      </w:pPr>
    </w:p>
    <w:p w14:paraId="0DDB3A01" w14:textId="77777777" w:rsidR="002F0629" w:rsidRPr="00487ED5" w:rsidRDefault="002F0629" w:rsidP="00145D41">
      <w:pPr>
        <w:spacing w:after="0"/>
        <w:rPr>
          <w:rFonts w:ascii="Times New Roman" w:hAnsi="Times New Roman"/>
          <w:lang w:val="lt-LT"/>
        </w:rPr>
      </w:pPr>
    </w:p>
    <w:p w14:paraId="2E4CE552" w14:textId="77777777" w:rsidR="002F0629" w:rsidRPr="00487ED5" w:rsidRDefault="002F0629" w:rsidP="00145D41">
      <w:pPr>
        <w:spacing w:after="0"/>
        <w:rPr>
          <w:rFonts w:ascii="Times New Roman" w:hAnsi="Times New Roman"/>
          <w:lang w:val="lt-LT"/>
        </w:rPr>
      </w:pPr>
    </w:p>
    <w:p w14:paraId="57065407" w14:textId="77777777" w:rsidR="002F0629" w:rsidRPr="00487ED5" w:rsidRDefault="002F0629" w:rsidP="00145D41">
      <w:pPr>
        <w:spacing w:after="0"/>
        <w:rPr>
          <w:rFonts w:ascii="Times New Roman" w:hAnsi="Times New Roman"/>
          <w:lang w:val="lt-LT"/>
        </w:rPr>
      </w:pPr>
    </w:p>
    <w:p w14:paraId="28D27732" w14:textId="77777777" w:rsidR="002F0629" w:rsidRPr="00487ED5" w:rsidRDefault="002F0629" w:rsidP="00145D41">
      <w:pPr>
        <w:spacing w:after="0"/>
        <w:rPr>
          <w:rFonts w:ascii="Times New Roman" w:hAnsi="Times New Roman"/>
          <w:lang w:val="lt-LT"/>
        </w:rPr>
      </w:pPr>
    </w:p>
    <w:p w14:paraId="2D338D29" w14:textId="77777777" w:rsidR="002F0629" w:rsidRPr="00487ED5" w:rsidRDefault="002F0629" w:rsidP="00145D41">
      <w:pPr>
        <w:pStyle w:val="Antrat2"/>
        <w:spacing w:before="0" w:after="0" w:line="240" w:lineRule="auto"/>
        <w:jc w:val="center"/>
        <w:rPr>
          <w:rFonts w:ascii="Times New Roman" w:hAnsi="Times New Roman"/>
          <w:i w:val="0"/>
          <w:sz w:val="22"/>
          <w:szCs w:val="22"/>
          <w:lang w:val="lt-LT"/>
        </w:rPr>
      </w:pPr>
    </w:p>
    <w:p w14:paraId="2DBB2920" w14:textId="77777777" w:rsidR="002F0629" w:rsidRPr="00487ED5" w:rsidRDefault="002F0629" w:rsidP="00145D41">
      <w:pPr>
        <w:pStyle w:val="Antrat2"/>
        <w:spacing w:before="0" w:after="0" w:line="240" w:lineRule="auto"/>
        <w:jc w:val="center"/>
        <w:rPr>
          <w:rFonts w:ascii="Times New Roman" w:hAnsi="Times New Roman"/>
          <w:bCs/>
          <w:i w:val="0"/>
          <w:iCs/>
          <w:sz w:val="22"/>
          <w:szCs w:val="22"/>
          <w:lang w:val="lt-LT"/>
        </w:rPr>
      </w:pPr>
      <w:r w:rsidRPr="00487ED5">
        <w:rPr>
          <w:rFonts w:ascii="Times New Roman" w:hAnsi="Times New Roman"/>
          <w:i w:val="0"/>
          <w:sz w:val="22"/>
          <w:szCs w:val="22"/>
          <w:lang w:val="lt-LT"/>
        </w:rPr>
        <w:t>A. ŽENKLINIMAS</w:t>
      </w:r>
    </w:p>
    <w:p w14:paraId="00257231"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487ED5">
        <w:rPr>
          <w:rFonts w:ascii="Times New Roman" w:hAnsi="Times New Roman"/>
          <w:lang w:val="lt-LT"/>
        </w:rPr>
        <w:br w:type="page"/>
      </w:r>
      <w:r w:rsidRPr="00487ED5">
        <w:rPr>
          <w:rFonts w:ascii="Times New Roman" w:hAnsi="Times New Roman"/>
          <w:b/>
          <w:lang w:val="lt-LT"/>
        </w:rPr>
        <w:lastRenderedPageBreak/>
        <w:t>INFORMACIJA ANT IŠORINĖS PAKUOTĖS</w:t>
      </w:r>
    </w:p>
    <w:p w14:paraId="379A72CE"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lang w:val="lt-LT"/>
        </w:rPr>
      </w:pPr>
    </w:p>
    <w:p w14:paraId="3B331ABC"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487ED5">
        <w:rPr>
          <w:rFonts w:ascii="Times New Roman" w:hAnsi="Times New Roman"/>
          <w:b/>
          <w:lang w:val="lt-LT"/>
        </w:rPr>
        <w:t>KARTONO DĖŽUTĖ</w:t>
      </w:r>
    </w:p>
    <w:p w14:paraId="3295749E" w14:textId="77777777" w:rsidR="002F0629" w:rsidRPr="00487ED5" w:rsidRDefault="002F0629" w:rsidP="007D488D">
      <w:pPr>
        <w:spacing w:after="0" w:line="240" w:lineRule="auto"/>
        <w:rPr>
          <w:rFonts w:ascii="Times New Roman" w:hAnsi="Times New Roman"/>
          <w:lang w:val="lt-LT"/>
        </w:rPr>
      </w:pPr>
    </w:p>
    <w:p w14:paraId="2AA78E77" w14:textId="77777777" w:rsidR="002F0629" w:rsidRPr="00487ED5" w:rsidRDefault="002F0629" w:rsidP="007D488D">
      <w:pPr>
        <w:spacing w:after="0" w:line="240" w:lineRule="auto"/>
        <w:rPr>
          <w:rFonts w:ascii="Times New Roman" w:hAnsi="Times New Roman"/>
          <w:lang w:val="lt-LT"/>
        </w:rPr>
      </w:pPr>
    </w:p>
    <w:p w14:paraId="7911467D"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lang w:val="pt-BR"/>
        </w:rPr>
      </w:pPr>
      <w:r w:rsidRPr="00487ED5">
        <w:rPr>
          <w:rFonts w:ascii="Times New Roman" w:hAnsi="Times New Roman"/>
          <w:b/>
          <w:noProof/>
          <w:lang w:val="pt-BR"/>
        </w:rPr>
        <w:t>1.</w:t>
      </w:r>
      <w:r w:rsidRPr="00487ED5">
        <w:rPr>
          <w:rFonts w:ascii="Times New Roman" w:hAnsi="Times New Roman"/>
          <w:b/>
          <w:noProof/>
          <w:lang w:val="pt-BR"/>
        </w:rPr>
        <w:tab/>
        <w:t>VAISTINIO PREPARATO PAVADINIMAS</w:t>
      </w:r>
    </w:p>
    <w:p w14:paraId="26CA32C1" w14:textId="77777777" w:rsidR="002F0629" w:rsidRPr="00487ED5" w:rsidRDefault="002F0629" w:rsidP="007D488D">
      <w:pPr>
        <w:spacing w:after="0" w:line="240" w:lineRule="auto"/>
        <w:rPr>
          <w:rFonts w:ascii="Times New Roman" w:hAnsi="Times New Roman"/>
          <w:noProof/>
          <w:lang w:val="pt-BR"/>
        </w:rPr>
      </w:pPr>
    </w:p>
    <w:p w14:paraId="3609EE01" w14:textId="77777777" w:rsidR="002F0629" w:rsidRPr="00487ED5" w:rsidRDefault="002F0629" w:rsidP="007D488D">
      <w:pPr>
        <w:widowControl w:val="0"/>
        <w:spacing w:after="0" w:line="240" w:lineRule="auto"/>
        <w:rPr>
          <w:rFonts w:ascii="Times New Roman" w:hAnsi="Times New Roman"/>
          <w:noProof/>
          <w:lang w:val="pt-BR"/>
        </w:rPr>
      </w:pPr>
      <w:r w:rsidRPr="00487ED5">
        <w:rPr>
          <w:rFonts w:ascii="Times New Roman" w:hAnsi="Times New Roman"/>
          <w:noProof/>
          <w:lang w:val="pt-BR"/>
        </w:rPr>
        <w:t>Telmisartan/Hydrochlorothiazide Apotex 40 mg/12,5 mg tabletės</w:t>
      </w:r>
    </w:p>
    <w:p w14:paraId="35FC78AD" w14:textId="77777777" w:rsidR="002F0629" w:rsidRPr="00487ED5" w:rsidRDefault="002F0629" w:rsidP="007900D7">
      <w:pPr>
        <w:widowControl w:val="0"/>
        <w:spacing w:after="0" w:line="240" w:lineRule="auto"/>
        <w:rPr>
          <w:rFonts w:ascii="Times New Roman" w:hAnsi="Times New Roman"/>
          <w:highlight w:val="lightGray"/>
          <w:lang w:val="pt-BR"/>
        </w:rPr>
      </w:pPr>
      <w:r w:rsidRPr="00487ED5">
        <w:rPr>
          <w:rFonts w:ascii="Times New Roman" w:hAnsi="Times New Roman"/>
          <w:highlight w:val="lightGray"/>
          <w:lang w:val="pt-BR"/>
        </w:rPr>
        <w:t>Telmisartan/Hydrochlorothiazide Apotex 80 mg/12,5 mg tabletės</w:t>
      </w:r>
    </w:p>
    <w:p w14:paraId="31AE564C" w14:textId="77777777" w:rsidR="002F0629" w:rsidRPr="00487ED5" w:rsidRDefault="002F0629" w:rsidP="007900D7">
      <w:pPr>
        <w:widowControl w:val="0"/>
        <w:spacing w:after="0" w:line="240" w:lineRule="auto"/>
        <w:rPr>
          <w:rFonts w:ascii="Times New Roman" w:hAnsi="Times New Roman"/>
          <w:noProof/>
          <w:lang w:val="pt-BR"/>
        </w:rPr>
      </w:pPr>
      <w:r w:rsidRPr="00487ED5">
        <w:rPr>
          <w:rFonts w:ascii="Times New Roman" w:hAnsi="Times New Roman"/>
          <w:highlight w:val="lightGray"/>
          <w:lang w:val="pt-BR"/>
        </w:rPr>
        <w:t>Telmisartan/Hydrochlorothiazide Apotex 80 mg/25 mg tabletės</w:t>
      </w:r>
    </w:p>
    <w:p w14:paraId="08316619" w14:textId="77777777" w:rsidR="002F0629" w:rsidRPr="00487ED5" w:rsidRDefault="002F0629" w:rsidP="007D488D">
      <w:pPr>
        <w:spacing w:after="0" w:line="240" w:lineRule="auto"/>
        <w:rPr>
          <w:rFonts w:ascii="Times New Roman" w:hAnsi="Times New Roman"/>
          <w:iCs/>
          <w:noProof/>
          <w:lang w:val="pt-BR"/>
        </w:rPr>
      </w:pPr>
      <w:r w:rsidRPr="00487ED5">
        <w:rPr>
          <w:rFonts w:ascii="Times New Roman" w:hAnsi="Times New Roman"/>
          <w:iCs/>
          <w:noProof/>
          <w:lang w:val="pt-BR"/>
        </w:rPr>
        <w:t>Telmisartanas / Hidrochlorotiazidas</w:t>
      </w:r>
    </w:p>
    <w:p w14:paraId="6A26814E" w14:textId="77777777" w:rsidR="002F0629" w:rsidRPr="00487ED5" w:rsidRDefault="002F0629" w:rsidP="007D488D">
      <w:pPr>
        <w:spacing w:after="0" w:line="240" w:lineRule="auto"/>
        <w:rPr>
          <w:rFonts w:ascii="Times New Roman" w:hAnsi="Times New Roman"/>
          <w:noProof/>
          <w:lang w:val="pt-BR"/>
        </w:rPr>
      </w:pPr>
    </w:p>
    <w:p w14:paraId="623B7E53" w14:textId="77777777" w:rsidR="002F0629" w:rsidRPr="00487ED5" w:rsidRDefault="002F0629" w:rsidP="007D488D">
      <w:pPr>
        <w:spacing w:after="0" w:line="240" w:lineRule="auto"/>
        <w:rPr>
          <w:rFonts w:ascii="Times New Roman" w:hAnsi="Times New Roman"/>
          <w:noProof/>
          <w:lang w:val="pt-BR"/>
        </w:rPr>
      </w:pPr>
    </w:p>
    <w:p w14:paraId="1F6A330F"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lang w:val="pt-BR"/>
        </w:rPr>
      </w:pPr>
      <w:r w:rsidRPr="00487ED5">
        <w:rPr>
          <w:rFonts w:ascii="Times New Roman" w:hAnsi="Times New Roman"/>
          <w:b/>
          <w:noProof/>
          <w:lang w:val="pt-BR"/>
        </w:rPr>
        <w:t>2.</w:t>
      </w:r>
      <w:r w:rsidRPr="00487ED5">
        <w:rPr>
          <w:rFonts w:ascii="Times New Roman" w:hAnsi="Times New Roman"/>
          <w:b/>
          <w:noProof/>
          <w:lang w:val="pt-BR"/>
        </w:rPr>
        <w:tab/>
        <w:t>VEIKLIOJI (-IOS) MEDŽIAGA (-OS) IR JOS (-Ų) KIEKIS (-IAI)</w:t>
      </w:r>
    </w:p>
    <w:p w14:paraId="4835986C" w14:textId="77777777" w:rsidR="002F0629" w:rsidRPr="00487ED5" w:rsidRDefault="002F0629" w:rsidP="007D488D">
      <w:pPr>
        <w:spacing w:after="0" w:line="240" w:lineRule="auto"/>
        <w:rPr>
          <w:rFonts w:ascii="Times New Roman" w:hAnsi="Times New Roman"/>
          <w:noProof/>
          <w:lang w:val="pt-BR"/>
        </w:rPr>
      </w:pPr>
    </w:p>
    <w:p w14:paraId="4B253622" w14:textId="77777777" w:rsidR="002F0629" w:rsidRPr="00487ED5" w:rsidRDefault="002F0629" w:rsidP="007D488D">
      <w:pPr>
        <w:spacing w:after="0" w:line="240" w:lineRule="auto"/>
        <w:rPr>
          <w:rFonts w:ascii="Times New Roman" w:hAnsi="Times New Roman"/>
          <w:noProof/>
          <w:lang w:val="pt-BR"/>
        </w:rPr>
      </w:pPr>
      <w:r w:rsidRPr="00487ED5">
        <w:rPr>
          <w:rFonts w:ascii="Times New Roman" w:hAnsi="Times New Roman"/>
          <w:noProof/>
          <w:lang w:val="pt-BR"/>
        </w:rPr>
        <w:t>Kiekvienoje tabletėje yra 40 mg telmisartano ir 12,5 mg hidrochlorotiazido.</w:t>
      </w:r>
    </w:p>
    <w:p w14:paraId="6D9A9A74" w14:textId="77777777" w:rsidR="002F0629" w:rsidRPr="00487ED5" w:rsidRDefault="002F0629" w:rsidP="007900D7">
      <w:pPr>
        <w:spacing w:after="0" w:line="240" w:lineRule="auto"/>
        <w:rPr>
          <w:rFonts w:ascii="Times New Roman" w:hAnsi="Times New Roman"/>
          <w:highlight w:val="lightGray"/>
          <w:lang w:val="pt-BR"/>
        </w:rPr>
      </w:pPr>
      <w:r w:rsidRPr="00487ED5">
        <w:rPr>
          <w:rFonts w:ascii="Times New Roman" w:hAnsi="Times New Roman"/>
          <w:highlight w:val="lightGray"/>
          <w:lang w:val="pt-BR"/>
        </w:rPr>
        <w:t>Kiekvienoje tabletėje yra 80 mg telmisartano ir 12,5 mg hidrochlorotiazido.</w:t>
      </w:r>
    </w:p>
    <w:p w14:paraId="5F2447C1" w14:textId="77777777" w:rsidR="002F0629" w:rsidRPr="00487ED5" w:rsidRDefault="002F0629" w:rsidP="007900D7">
      <w:pPr>
        <w:spacing w:after="0" w:line="240" w:lineRule="auto"/>
        <w:rPr>
          <w:rFonts w:ascii="Times New Roman" w:hAnsi="Times New Roman"/>
          <w:noProof/>
          <w:lang w:val="pt-BR"/>
        </w:rPr>
      </w:pPr>
      <w:r w:rsidRPr="00487ED5">
        <w:rPr>
          <w:rFonts w:ascii="Times New Roman" w:hAnsi="Times New Roman"/>
          <w:highlight w:val="lightGray"/>
          <w:lang w:val="pt-BR"/>
        </w:rPr>
        <w:t>Kiekvienoje tabletėje yra 80 mg telmisartano ir 25 mg hidrochlorotiazido.</w:t>
      </w:r>
    </w:p>
    <w:p w14:paraId="0DE19B72" w14:textId="77777777" w:rsidR="002F0629" w:rsidRPr="00487ED5" w:rsidRDefault="002F0629" w:rsidP="007D488D">
      <w:pPr>
        <w:spacing w:after="0" w:line="240" w:lineRule="auto"/>
        <w:rPr>
          <w:rFonts w:ascii="Times New Roman" w:hAnsi="Times New Roman"/>
          <w:noProof/>
          <w:lang w:val="pt-BR"/>
        </w:rPr>
      </w:pPr>
    </w:p>
    <w:p w14:paraId="23152035" w14:textId="77777777" w:rsidR="002F0629" w:rsidRPr="00487ED5" w:rsidRDefault="002F0629" w:rsidP="007D488D">
      <w:pPr>
        <w:spacing w:after="0" w:line="240" w:lineRule="auto"/>
        <w:rPr>
          <w:rFonts w:ascii="Times New Roman" w:hAnsi="Times New Roman"/>
          <w:noProof/>
          <w:lang w:val="pt-BR"/>
        </w:rPr>
      </w:pPr>
    </w:p>
    <w:p w14:paraId="7C816924"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pt-BR"/>
        </w:rPr>
      </w:pPr>
      <w:r w:rsidRPr="00487ED5">
        <w:rPr>
          <w:rFonts w:ascii="Times New Roman" w:hAnsi="Times New Roman"/>
          <w:b/>
          <w:noProof/>
          <w:lang w:val="pt-BR"/>
        </w:rPr>
        <w:t>3.</w:t>
      </w:r>
      <w:r w:rsidRPr="00487ED5">
        <w:rPr>
          <w:rFonts w:ascii="Times New Roman" w:hAnsi="Times New Roman"/>
          <w:b/>
          <w:noProof/>
          <w:lang w:val="pt-BR"/>
        </w:rPr>
        <w:tab/>
        <w:t>PAGALBINIŲ MEDŽIAGŲ SĄRAŠAS</w:t>
      </w:r>
    </w:p>
    <w:p w14:paraId="0BAB8CC2" w14:textId="77777777" w:rsidR="002F0629" w:rsidRPr="00487ED5" w:rsidRDefault="002F0629" w:rsidP="007D488D">
      <w:pPr>
        <w:spacing w:after="0" w:line="240" w:lineRule="auto"/>
        <w:rPr>
          <w:rFonts w:ascii="Times New Roman" w:hAnsi="Times New Roman"/>
          <w:noProof/>
          <w:lang w:val="pt-BR"/>
        </w:rPr>
      </w:pPr>
    </w:p>
    <w:p w14:paraId="4F43998F" w14:textId="77777777" w:rsidR="002F0629" w:rsidRPr="00487ED5" w:rsidRDefault="002F0629" w:rsidP="007D488D">
      <w:pPr>
        <w:spacing w:after="0" w:line="240" w:lineRule="auto"/>
        <w:rPr>
          <w:rFonts w:ascii="Times New Roman" w:hAnsi="Times New Roman"/>
          <w:noProof/>
          <w:lang w:val="pt-BR"/>
        </w:rPr>
      </w:pPr>
      <w:r w:rsidRPr="00487ED5">
        <w:rPr>
          <w:rFonts w:ascii="Times New Roman" w:hAnsi="Times New Roman"/>
          <w:noProof/>
          <w:lang w:val="pt-BR"/>
        </w:rPr>
        <w:t>Sudėtyje yra izomalto (E953). Daugiau informacijos pateikta pakuotės lapelyje.</w:t>
      </w:r>
    </w:p>
    <w:p w14:paraId="6F66EDCB" w14:textId="77777777" w:rsidR="002F0629" w:rsidRPr="00487ED5" w:rsidRDefault="002F0629" w:rsidP="007D488D">
      <w:pPr>
        <w:spacing w:after="0" w:line="240" w:lineRule="auto"/>
        <w:rPr>
          <w:rFonts w:ascii="Times New Roman" w:hAnsi="Times New Roman"/>
          <w:noProof/>
          <w:lang w:val="pt-BR"/>
        </w:rPr>
      </w:pPr>
    </w:p>
    <w:p w14:paraId="5ABD85B2" w14:textId="77777777" w:rsidR="002F0629" w:rsidRPr="00487ED5" w:rsidRDefault="002F0629" w:rsidP="007D488D">
      <w:pPr>
        <w:spacing w:after="0" w:line="240" w:lineRule="auto"/>
        <w:rPr>
          <w:rFonts w:ascii="Times New Roman" w:hAnsi="Times New Roman"/>
          <w:noProof/>
          <w:lang w:val="pt-BR"/>
        </w:rPr>
      </w:pPr>
    </w:p>
    <w:p w14:paraId="33BEEEBB"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lang w:val="pt-BR"/>
        </w:rPr>
      </w:pPr>
      <w:r w:rsidRPr="00487ED5">
        <w:rPr>
          <w:rFonts w:ascii="Times New Roman" w:hAnsi="Times New Roman"/>
          <w:b/>
          <w:noProof/>
          <w:lang w:val="pt-BR"/>
        </w:rPr>
        <w:t>4.</w:t>
      </w:r>
      <w:r w:rsidRPr="00487ED5">
        <w:rPr>
          <w:rFonts w:ascii="Times New Roman" w:hAnsi="Times New Roman"/>
          <w:b/>
          <w:noProof/>
          <w:lang w:val="pt-BR"/>
        </w:rPr>
        <w:tab/>
        <w:t>FARMACINĖ FORMA IR KIEKIS PAKUOTĖJE</w:t>
      </w:r>
    </w:p>
    <w:p w14:paraId="3ED95972" w14:textId="77777777" w:rsidR="002F0629" w:rsidRPr="00487ED5" w:rsidRDefault="002F0629" w:rsidP="007D488D">
      <w:pPr>
        <w:spacing w:after="0" w:line="240" w:lineRule="auto"/>
        <w:rPr>
          <w:rFonts w:ascii="Times New Roman" w:hAnsi="Times New Roman"/>
          <w:noProof/>
          <w:lang w:val="pt-BR"/>
        </w:rPr>
      </w:pPr>
    </w:p>
    <w:p w14:paraId="33493844" w14:textId="77777777" w:rsidR="002F0629" w:rsidRPr="00487ED5" w:rsidRDefault="002F0629" w:rsidP="007D488D">
      <w:pPr>
        <w:spacing w:after="0" w:line="240" w:lineRule="auto"/>
        <w:rPr>
          <w:rFonts w:ascii="Times New Roman" w:hAnsi="Times New Roman"/>
          <w:noProof/>
          <w:lang w:val="pt-BR"/>
        </w:rPr>
      </w:pPr>
      <w:r w:rsidRPr="00487ED5">
        <w:rPr>
          <w:rFonts w:ascii="Times New Roman" w:hAnsi="Times New Roman"/>
          <w:noProof/>
          <w:lang w:val="pt-BR"/>
        </w:rPr>
        <w:t>14 tablečių</w:t>
      </w:r>
    </w:p>
    <w:p w14:paraId="1B0057FB" w14:textId="77777777" w:rsidR="002F0629" w:rsidRPr="00487ED5" w:rsidRDefault="002F0629" w:rsidP="007D488D">
      <w:pPr>
        <w:spacing w:after="0" w:line="240" w:lineRule="auto"/>
        <w:rPr>
          <w:rFonts w:ascii="Times New Roman" w:hAnsi="Times New Roman"/>
          <w:highlight w:val="lightGray"/>
          <w:lang w:val="pt-BR"/>
        </w:rPr>
      </w:pPr>
      <w:r w:rsidRPr="00487ED5">
        <w:rPr>
          <w:rFonts w:ascii="Times New Roman" w:hAnsi="Times New Roman"/>
          <w:highlight w:val="lightGray"/>
          <w:lang w:val="pt-BR"/>
        </w:rPr>
        <w:t>28 tabletės</w:t>
      </w:r>
    </w:p>
    <w:p w14:paraId="773BF266" w14:textId="77777777" w:rsidR="002F0629" w:rsidRPr="00487ED5" w:rsidRDefault="002F0629" w:rsidP="007D488D">
      <w:pPr>
        <w:spacing w:after="0" w:line="240" w:lineRule="auto"/>
        <w:rPr>
          <w:rFonts w:ascii="Times New Roman" w:hAnsi="Times New Roman"/>
          <w:highlight w:val="lightGray"/>
          <w:lang w:val="pt-BR"/>
        </w:rPr>
      </w:pPr>
      <w:r w:rsidRPr="00487ED5">
        <w:rPr>
          <w:rFonts w:ascii="Times New Roman" w:hAnsi="Times New Roman"/>
          <w:highlight w:val="lightGray"/>
          <w:lang w:val="pt-BR"/>
        </w:rPr>
        <w:t>30 tablečių</w:t>
      </w:r>
    </w:p>
    <w:p w14:paraId="51CF386D" w14:textId="77777777" w:rsidR="002F0629" w:rsidRPr="00487ED5" w:rsidRDefault="002F0629" w:rsidP="007D488D">
      <w:pPr>
        <w:spacing w:after="0" w:line="240" w:lineRule="auto"/>
        <w:rPr>
          <w:rFonts w:ascii="Times New Roman" w:hAnsi="Times New Roman"/>
          <w:highlight w:val="lightGray"/>
          <w:lang w:val="pt-BR"/>
        </w:rPr>
      </w:pPr>
      <w:r w:rsidRPr="00487ED5">
        <w:rPr>
          <w:rFonts w:ascii="Times New Roman" w:hAnsi="Times New Roman"/>
          <w:highlight w:val="lightGray"/>
          <w:lang w:val="pt-BR"/>
        </w:rPr>
        <w:t>56 tabletės</w:t>
      </w:r>
    </w:p>
    <w:p w14:paraId="15B493BA" w14:textId="77777777" w:rsidR="002F0629" w:rsidRPr="00487ED5" w:rsidRDefault="002F0629" w:rsidP="007D488D">
      <w:pPr>
        <w:spacing w:after="0" w:line="240" w:lineRule="auto"/>
        <w:rPr>
          <w:rFonts w:ascii="Times New Roman" w:hAnsi="Times New Roman"/>
          <w:highlight w:val="lightGray"/>
          <w:lang w:val="pt-BR"/>
        </w:rPr>
      </w:pPr>
      <w:r w:rsidRPr="00487ED5">
        <w:rPr>
          <w:rFonts w:ascii="Times New Roman" w:hAnsi="Times New Roman"/>
          <w:highlight w:val="lightGray"/>
          <w:lang w:val="pt-BR"/>
        </w:rPr>
        <w:t>98 tabletės</w:t>
      </w:r>
    </w:p>
    <w:p w14:paraId="4B941026" w14:textId="77777777" w:rsidR="002F0629" w:rsidRPr="00487ED5" w:rsidRDefault="002F0629" w:rsidP="007D488D">
      <w:pPr>
        <w:spacing w:after="0" w:line="240" w:lineRule="auto"/>
        <w:rPr>
          <w:rFonts w:ascii="Times New Roman" w:hAnsi="Times New Roman"/>
          <w:noProof/>
          <w:lang w:val="pt-BR"/>
        </w:rPr>
      </w:pPr>
      <w:r w:rsidRPr="00487ED5">
        <w:rPr>
          <w:rFonts w:ascii="Times New Roman" w:hAnsi="Times New Roman"/>
          <w:highlight w:val="lightGray"/>
          <w:lang w:val="pt-BR"/>
        </w:rPr>
        <w:t>100 tablečių</w:t>
      </w:r>
    </w:p>
    <w:p w14:paraId="0A3C69E2" w14:textId="77777777" w:rsidR="002F0629" w:rsidRPr="00487ED5" w:rsidRDefault="002F0629" w:rsidP="007D488D">
      <w:pPr>
        <w:spacing w:after="0" w:line="240" w:lineRule="auto"/>
        <w:rPr>
          <w:rFonts w:ascii="Times New Roman" w:hAnsi="Times New Roman"/>
          <w:noProof/>
          <w:lang w:val="pt-BR"/>
        </w:rPr>
      </w:pPr>
    </w:p>
    <w:p w14:paraId="4AB6C20A" w14:textId="77777777" w:rsidR="002F0629" w:rsidRPr="00487ED5" w:rsidRDefault="002F0629" w:rsidP="007D488D">
      <w:pPr>
        <w:spacing w:after="0" w:line="240" w:lineRule="auto"/>
        <w:rPr>
          <w:rFonts w:ascii="Times New Roman" w:hAnsi="Times New Roman"/>
          <w:noProof/>
          <w:lang w:val="pt-BR"/>
        </w:rPr>
      </w:pPr>
    </w:p>
    <w:p w14:paraId="603EE9A6"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pt-BR"/>
        </w:rPr>
      </w:pPr>
      <w:r w:rsidRPr="00487ED5">
        <w:rPr>
          <w:rFonts w:ascii="Times New Roman" w:hAnsi="Times New Roman"/>
          <w:b/>
          <w:noProof/>
          <w:lang w:val="pt-BR"/>
        </w:rPr>
        <w:t>5.</w:t>
      </w:r>
      <w:r w:rsidRPr="00487ED5">
        <w:rPr>
          <w:rFonts w:ascii="Times New Roman" w:hAnsi="Times New Roman"/>
          <w:b/>
          <w:noProof/>
          <w:lang w:val="pt-BR"/>
        </w:rPr>
        <w:tab/>
        <w:t>VARTOJIMO METODAS IR BŪDAS (-AI)</w:t>
      </w:r>
    </w:p>
    <w:p w14:paraId="68967459" w14:textId="77777777" w:rsidR="002F0629" w:rsidRPr="00487ED5" w:rsidRDefault="002F0629" w:rsidP="007D488D">
      <w:pPr>
        <w:spacing w:after="0" w:line="240" w:lineRule="auto"/>
        <w:rPr>
          <w:rFonts w:ascii="Times New Roman" w:hAnsi="Times New Roman"/>
          <w:i/>
          <w:noProof/>
          <w:lang w:val="pt-BR"/>
        </w:rPr>
      </w:pPr>
    </w:p>
    <w:p w14:paraId="6EFA5B83" w14:textId="77777777" w:rsidR="002F0629" w:rsidRPr="00487ED5" w:rsidRDefault="002F0629" w:rsidP="007D488D">
      <w:pPr>
        <w:spacing w:after="0" w:line="240" w:lineRule="auto"/>
        <w:rPr>
          <w:rFonts w:ascii="Times New Roman" w:hAnsi="Times New Roman"/>
          <w:noProof/>
          <w:lang w:val="pt-BR"/>
        </w:rPr>
      </w:pPr>
      <w:r w:rsidRPr="00487ED5">
        <w:rPr>
          <w:rFonts w:ascii="Times New Roman" w:hAnsi="Times New Roman"/>
          <w:noProof/>
          <w:lang w:val="pt-BR"/>
        </w:rPr>
        <w:t>Vartoti per burną.</w:t>
      </w:r>
    </w:p>
    <w:p w14:paraId="1595A0FC" w14:textId="77777777" w:rsidR="002F0629" w:rsidRPr="00487ED5" w:rsidRDefault="002F0629" w:rsidP="007D488D">
      <w:pPr>
        <w:spacing w:after="0" w:line="240" w:lineRule="auto"/>
        <w:rPr>
          <w:rFonts w:ascii="Times New Roman" w:hAnsi="Times New Roman"/>
          <w:noProof/>
          <w:lang w:val="pt-BR"/>
        </w:rPr>
      </w:pPr>
      <w:r w:rsidRPr="00487ED5">
        <w:rPr>
          <w:rFonts w:ascii="Times New Roman" w:hAnsi="Times New Roman"/>
          <w:noProof/>
          <w:lang w:val="pt-BR"/>
        </w:rPr>
        <w:t>Prieš vartojimą perskaitykite pakuotės lapelį.</w:t>
      </w:r>
    </w:p>
    <w:p w14:paraId="284DA8B5" w14:textId="77777777" w:rsidR="002F0629" w:rsidRPr="00487ED5" w:rsidRDefault="002F0629" w:rsidP="007D488D">
      <w:pPr>
        <w:spacing w:after="0" w:line="240" w:lineRule="auto"/>
        <w:rPr>
          <w:rFonts w:ascii="Times New Roman" w:hAnsi="Times New Roman"/>
          <w:noProof/>
          <w:lang w:val="pt-BR"/>
        </w:rPr>
      </w:pPr>
    </w:p>
    <w:p w14:paraId="464DF455" w14:textId="77777777" w:rsidR="002F0629" w:rsidRPr="00487ED5" w:rsidRDefault="002F0629" w:rsidP="007D488D">
      <w:pPr>
        <w:spacing w:after="0" w:line="240" w:lineRule="auto"/>
        <w:rPr>
          <w:rFonts w:ascii="Times New Roman" w:hAnsi="Times New Roman"/>
          <w:noProof/>
          <w:lang w:val="pt-BR"/>
        </w:rPr>
      </w:pPr>
    </w:p>
    <w:p w14:paraId="37A32CC8" w14:textId="77777777" w:rsidR="002F0629" w:rsidRPr="00487ED5" w:rsidRDefault="002F0629" w:rsidP="007D488D">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lang w:val="pt-BR"/>
        </w:rPr>
      </w:pPr>
      <w:r w:rsidRPr="00487ED5">
        <w:rPr>
          <w:rFonts w:ascii="Times New Roman" w:hAnsi="Times New Roman"/>
          <w:b/>
          <w:noProof/>
          <w:lang w:val="pt-BR"/>
        </w:rPr>
        <w:t>6.</w:t>
      </w:r>
      <w:r w:rsidRPr="00487ED5">
        <w:rPr>
          <w:rFonts w:ascii="Times New Roman" w:hAnsi="Times New Roman"/>
          <w:b/>
          <w:noProof/>
          <w:lang w:val="pt-BR"/>
        </w:rPr>
        <w:tab/>
      </w:r>
      <w:r w:rsidRPr="00487ED5">
        <w:rPr>
          <w:rFonts w:ascii="Times New Roman" w:hAnsi="Times New Roman"/>
          <w:b/>
          <w:bCs/>
          <w:noProof/>
          <w:lang w:val="pt-BR"/>
        </w:rPr>
        <w:t>SPECIALUS ĮSPĖJIMAS, KAD VAISTINĮ PREPARATĄ BŪTINA LAIKYTI VAIKAMS NEPASTEBIMOJE IR NEPASTEBIMOJE VIETOJE</w:t>
      </w:r>
    </w:p>
    <w:p w14:paraId="09F9CE93" w14:textId="77777777" w:rsidR="002F0629" w:rsidRPr="00487ED5" w:rsidRDefault="002F0629" w:rsidP="007D488D">
      <w:pPr>
        <w:spacing w:after="0" w:line="240" w:lineRule="auto"/>
        <w:rPr>
          <w:rFonts w:ascii="Times New Roman" w:hAnsi="Times New Roman"/>
          <w:noProof/>
          <w:lang w:val="pt-BR"/>
        </w:rPr>
      </w:pPr>
    </w:p>
    <w:p w14:paraId="4F768FAE" w14:textId="77777777" w:rsidR="002F0629" w:rsidRPr="00487ED5" w:rsidRDefault="002F0629" w:rsidP="007D488D">
      <w:pPr>
        <w:spacing w:after="0" w:line="240" w:lineRule="auto"/>
        <w:rPr>
          <w:rFonts w:ascii="Times New Roman" w:hAnsi="Times New Roman"/>
          <w:iCs/>
          <w:noProof/>
          <w:lang w:val="pt-BR"/>
        </w:rPr>
      </w:pPr>
      <w:r w:rsidRPr="00487ED5">
        <w:rPr>
          <w:rFonts w:ascii="Times New Roman" w:hAnsi="Times New Roman"/>
          <w:iCs/>
          <w:noProof/>
          <w:lang w:val="pt-BR"/>
        </w:rPr>
        <w:t>Laikyti vaikams nepastebimoje ir nepasiekiamoje vietoje.</w:t>
      </w:r>
    </w:p>
    <w:p w14:paraId="1272DB7C" w14:textId="77777777" w:rsidR="002F0629" w:rsidRPr="00487ED5" w:rsidRDefault="002F0629" w:rsidP="007D488D">
      <w:pPr>
        <w:spacing w:after="0" w:line="240" w:lineRule="auto"/>
        <w:rPr>
          <w:rFonts w:ascii="Times New Roman" w:hAnsi="Times New Roman"/>
          <w:noProof/>
          <w:lang w:val="pt-BR"/>
        </w:rPr>
      </w:pPr>
    </w:p>
    <w:p w14:paraId="5B5ACC48" w14:textId="77777777" w:rsidR="002F0629" w:rsidRPr="00487ED5" w:rsidRDefault="002F0629" w:rsidP="007D488D">
      <w:pPr>
        <w:spacing w:after="0" w:line="240" w:lineRule="auto"/>
        <w:rPr>
          <w:rFonts w:ascii="Times New Roman" w:hAnsi="Times New Roman"/>
          <w:noProof/>
          <w:lang w:val="pt-BR"/>
        </w:rPr>
      </w:pPr>
    </w:p>
    <w:p w14:paraId="455BD4C0"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pt-BR"/>
        </w:rPr>
      </w:pPr>
      <w:r w:rsidRPr="00487ED5">
        <w:rPr>
          <w:rFonts w:ascii="Times New Roman" w:hAnsi="Times New Roman"/>
          <w:b/>
          <w:noProof/>
          <w:lang w:val="pt-BR"/>
        </w:rPr>
        <w:t>7.</w:t>
      </w:r>
      <w:r w:rsidRPr="00487ED5">
        <w:rPr>
          <w:rFonts w:ascii="Times New Roman" w:hAnsi="Times New Roman"/>
          <w:b/>
          <w:noProof/>
          <w:lang w:val="pt-BR"/>
        </w:rPr>
        <w:tab/>
      </w:r>
      <w:r w:rsidRPr="00487ED5">
        <w:rPr>
          <w:rFonts w:ascii="Times New Roman" w:hAnsi="Times New Roman"/>
          <w:b/>
          <w:bCs/>
          <w:noProof/>
          <w:lang w:val="pt-BR"/>
        </w:rPr>
        <w:t>KITAS (-I) SPECIALUS (-ŪS) ĮSPĖJIMAS (-AI) (JEI REIKIA)</w:t>
      </w:r>
    </w:p>
    <w:p w14:paraId="6EFDA77C" w14:textId="77777777" w:rsidR="002F0629" w:rsidRPr="00487ED5" w:rsidRDefault="002F0629" w:rsidP="007D488D">
      <w:pPr>
        <w:spacing w:after="0" w:line="240" w:lineRule="auto"/>
        <w:rPr>
          <w:rFonts w:ascii="Times New Roman" w:hAnsi="Times New Roman"/>
          <w:noProof/>
          <w:lang w:val="pt-BR"/>
        </w:rPr>
      </w:pPr>
    </w:p>
    <w:p w14:paraId="140F22CE" w14:textId="77777777" w:rsidR="002F0629" w:rsidRPr="00487ED5" w:rsidRDefault="002F0629" w:rsidP="007D488D">
      <w:pPr>
        <w:spacing w:after="0" w:line="240" w:lineRule="auto"/>
        <w:rPr>
          <w:rFonts w:ascii="Times New Roman" w:hAnsi="Times New Roman"/>
          <w:noProof/>
          <w:lang w:val="pt-BR"/>
        </w:rPr>
      </w:pPr>
    </w:p>
    <w:p w14:paraId="23B6FBC0"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pt-BR"/>
        </w:rPr>
      </w:pPr>
      <w:r w:rsidRPr="00487ED5">
        <w:rPr>
          <w:rFonts w:ascii="Times New Roman" w:hAnsi="Times New Roman"/>
          <w:b/>
          <w:noProof/>
          <w:lang w:val="pt-BR"/>
        </w:rPr>
        <w:t>8.</w:t>
      </w:r>
      <w:r w:rsidRPr="00487ED5">
        <w:rPr>
          <w:rFonts w:ascii="Times New Roman" w:hAnsi="Times New Roman"/>
          <w:b/>
          <w:noProof/>
          <w:lang w:val="pt-BR"/>
        </w:rPr>
        <w:tab/>
      </w:r>
      <w:r w:rsidRPr="00487ED5">
        <w:rPr>
          <w:rFonts w:ascii="Times New Roman" w:hAnsi="Times New Roman"/>
          <w:b/>
          <w:bCs/>
          <w:noProof/>
          <w:lang w:val="pt-BR"/>
        </w:rPr>
        <w:t>TINKAMUMO LAIKAS</w:t>
      </w:r>
    </w:p>
    <w:p w14:paraId="3DE4B018" w14:textId="77777777" w:rsidR="002F0629" w:rsidRPr="00487ED5" w:rsidRDefault="002F0629" w:rsidP="007D488D">
      <w:pPr>
        <w:spacing w:after="0" w:line="240" w:lineRule="auto"/>
        <w:rPr>
          <w:rFonts w:ascii="Times New Roman" w:hAnsi="Times New Roman"/>
          <w:i/>
          <w:noProof/>
          <w:lang w:val="pt-BR"/>
        </w:rPr>
      </w:pPr>
    </w:p>
    <w:p w14:paraId="09445D2B" w14:textId="6AE7EB5E" w:rsidR="00F575F4" w:rsidRPr="00487ED5" w:rsidRDefault="002F0629" w:rsidP="00F575F4">
      <w:pPr>
        <w:shd w:val="clear" w:color="auto" w:fill="F5F5F5"/>
        <w:textAlignment w:val="top"/>
        <w:rPr>
          <w:rFonts w:ascii="Times New Roman" w:hAnsi="Times New Roman"/>
          <w:color w:val="777777"/>
          <w:lang w:val="nl-NL" w:eastAsia="en-US"/>
        </w:rPr>
      </w:pPr>
      <w:r w:rsidRPr="00487ED5">
        <w:rPr>
          <w:rFonts w:ascii="Times New Roman" w:hAnsi="Times New Roman"/>
          <w:noProof/>
          <w:lang w:val="pt-BR"/>
        </w:rPr>
        <w:t>Tinka iki</w:t>
      </w:r>
      <w:r w:rsidR="00F575F4" w:rsidRPr="00487ED5">
        <w:rPr>
          <w:rFonts w:ascii="Times New Roman" w:hAnsi="Times New Roman"/>
          <w:noProof/>
          <w:lang w:val="pt-BR"/>
        </w:rPr>
        <w:t xml:space="preserve">: </w:t>
      </w:r>
      <w:r w:rsidR="00F575F4" w:rsidRPr="00487ED5">
        <w:rPr>
          <w:rFonts w:ascii="Times New Roman" w:hAnsi="Times New Roman"/>
          <w:iCs/>
          <w:noProof/>
          <w:lang w:val="pt-BR"/>
        </w:rPr>
        <w:t>mm diena</w:t>
      </w:r>
    </w:p>
    <w:p w14:paraId="692CBA05" w14:textId="77777777" w:rsidR="002F0629" w:rsidRPr="00487ED5" w:rsidRDefault="002F0629" w:rsidP="007D488D">
      <w:pPr>
        <w:spacing w:after="0" w:line="240" w:lineRule="auto"/>
        <w:rPr>
          <w:rFonts w:ascii="Times New Roman" w:hAnsi="Times New Roman"/>
          <w:noProof/>
          <w:lang w:val="pt-BR"/>
        </w:rPr>
      </w:pPr>
    </w:p>
    <w:p w14:paraId="73E951CB" w14:textId="77777777" w:rsidR="002F0629" w:rsidRPr="00487ED5" w:rsidRDefault="002F0629" w:rsidP="007D488D">
      <w:pPr>
        <w:spacing w:after="0" w:line="240" w:lineRule="auto"/>
        <w:rPr>
          <w:rFonts w:ascii="Times New Roman" w:hAnsi="Times New Roman"/>
          <w:noProof/>
          <w:lang w:val="pt-BR"/>
        </w:rPr>
      </w:pPr>
    </w:p>
    <w:p w14:paraId="58F3BBE0"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lang w:val="pt-BR"/>
        </w:rPr>
      </w:pPr>
      <w:r w:rsidRPr="00487ED5">
        <w:rPr>
          <w:rFonts w:ascii="Times New Roman" w:hAnsi="Times New Roman"/>
          <w:b/>
          <w:noProof/>
          <w:lang w:val="pt-BR"/>
        </w:rPr>
        <w:t>9.</w:t>
      </w:r>
      <w:r w:rsidRPr="00487ED5">
        <w:rPr>
          <w:rFonts w:ascii="Times New Roman" w:hAnsi="Times New Roman"/>
          <w:b/>
          <w:noProof/>
          <w:lang w:val="pt-BR"/>
        </w:rPr>
        <w:tab/>
      </w:r>
      <w:r w:rsidRPr="00487ED5">
        <w:rPr>
          <w:rFonts w:ascii="Times New Roman" w:hAnsi="Times New Roman"/>
          <w:b/>
          <w:caps/>
          <w:noProof/>
          <w:lang w:val="pt-BR"/>
        </w:rPr>
        <w:t>SPECIALIOS laikymo sąlygos</w:t>
      </w:r>
    </w:p>
    <w:p w14:paraId="197B6635" w14:textId="77777777" w:rsidR="002F0629" w:rsidRPr="00487ED5" w:rsidRDefault="002F0629" w:rsidP="007D488D">
      <w:pPr>
        <w:spacing w:after="0" w:line="240" w:lineRule="auto"/>
        <w:ind w:left="567" w:hanging="567"/>
        <w:rPr>
          <w:rFonts w:ascii="Times New Roman" w:hAnsi="Times New Roman"/>
          <w:iCs/>
          <w:lang w:val="pt-BR"/>
        </w:rPr>
      </w:pPr>
    </w:p>
    <w:p w14:paraId="2E0CACF6" w14:textId="77777777" w:rsidR="002F0629" w:rsidRPr="00487ED5" w:rsidRDefault="002F0629" w:rsidP="007D488D">
      <w:pPr>
        <w:spacing w:after="0" w:line="240" w:lineRule="auto"/>
        <w:ind w:left="567" w:hanging="567"/>
        <w:rPr>
          <w:rFonts w:ascii="Times New Roman" w:hAnsi="Times New Roman"/>
          <w:noProof/>
          <w:lang w:val="pt-BR"/>
        </w:rPr>
      </w:pPr>
      <w:r w:rsidRPr="00487ED5">
        <w:rPr>
          <w:rFonts w:ascii="Times New Roman" w:hAnsi="Times New Roman"/>
          <w:noProof/>
          <w:lang w:val="pt-BR"/>
        </w:rPr>
        <w:t>Laikyti gamintojo pakuotėje, kad preparatas būtų apsaugotas nuo drėgmės ir šviesos.</w:t>
      </w:r>
    </w:p>
    <w:p w14:paraId="37542B90" w14:textId="77777777" w:rsidR="002F0629" w:rsidRPr="00487ED5" w:rsidRDefault="002F0629" w:rsidP="007D488D">
      <w:pPr>
        <w:spacing w:after="0" w:line="240" w:lineRule="auto"/>
        <w:ind w:left="567" w:hanging="567"/>
        <w:rPr>
          <w:rFonts w:ascii="Times New Roman" w:hAnsi="Times New Roman"/>
          <w:noProof/>
          <w:lang w:val="pt-BR"/>
        </w:rPr>
      </w:pPr>
    </w:p>
    <w:p w14:paraId="3318171E" w14:textId="77777777" w:rsidR="002F0629" w:rsidRPr="00487ED5" w:rsidRDefault="002F0629" w:rsidP="007D488D">
      <w:pPr>
        <w:spacing w:after="0" w:line="240" w:lineRule="auto"/>
        <w:ind w:left="567" w:hanging="567"/>
        <w:rPr>
          <w:rFonts w:ascii="Times New Roman" w:hAnsi="Times New Roman"/>
          <w:noProof/>
          <w:lang w:val="pt-BR"/>
        </w:rPr>
      </w:pPr>
    </w:p>
    <w:p w14:paraId="3E3BB1A4"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lang w:val="pt-BR"/>
        </w:rPr>
      </w:pPr>
      <w:r w:rsidRPr="00487ED5">
        <w:rPr>
          <w:rFonts w:ascii="Times New Roman" w:hAnsi="Times New Roman"/>
          <w:b/>
          <w:noProof/>
          <w:lang w:val="pt-BR"/>
        </w:rPr>
        <w:t>10.</w:t>
      </w:r>
      <w:r w:rsidRPr="00487ED5">
        <w:rPr>
          <w:rFonts w:ascii="Times New Roman" w:hAnsi="Times New Roman"/>
          <w:b/>
          <w:noProof/>
          <w:lang w:val="pt-BR"/>
        </w:rPr>
        <w:tab/>
      </w:r>
      <w:r w:rsidRPr="00487ED5">
        <w:rPr>
          <w:rFonts w:ascii="Times New Roman" w:hAnsi="Times New Roman"/>
          <w:b/>
          <w:caps/>
          <w:noProof/>
          <w:lang w:val="pt-BR"/>
        </w:rPr>
        <w:t>specialios atsargumo priemonės DĖL NESUVARTOTO</w:t>
      </w:r>
      <w:r w:rsidRPr="00487ED5">
        <w:rPr>
          <w:rFonts w:ascii="Times New Roman" w:hAnsi="Times New Roman"/>
          <w:b/>
          <w:bCs/>
          <w:noProof/>
          <w:lang w:val="pt-BR"/>
        </w:rPr>
        <w:t xml:space="preserve"> </w:t>
      </w:r>
      <w:r w:rsidRPr="00487ED5">
        <w:rPr>
          <w:rFonts w:ascii="Times New Roman" w:hAnsi="Times New Roman"/>
          <w:b/>
          <w:bCs/>
          <w:caps/>
          <w:noProof/>
          <w:lang w:val="pt-BR"/>
        </w:rPr>
        <w:t>VAISTINIO PREPARATO AR JO ATLIEKŲ</w:t>
      </w:r>
      <w:r w:rsidRPr="00487ED5">
        <w:rPr>
          <w:rFonts w:ascii="Times New Roman" w:hAnsi="Times New Roman"/>
          <w:caps/>
          <w:noProof/>
          <w:lang w:val="pt-BR"/>
        </w:rPr>
        <w:t xml:space="preserve"> </w:t>
      </w:r>
      <w:r w:rsidRPr="00487ED5">
        <w:rPr>
          <w:rFonts w:ascii="Times New Roman" w:hAnsi="Times New Roman"/>
          <w:b/>
          <w:bCs/>
          <w:caps/>
          <w:noProof/>
          <w:lang w:val="pt-BR"/>
        </w:rPr>
        <w:t>TVARKYMO</w:t>
      </w:r>
      <w:r w:rsidRPr="00487ED5">
        <w:rPr>
          <w:rFonts w:ascii="Times New Roman" w:hAnsi="Times New Roman"/>
          <w:b/>
          <w:caps/>
          <w:noProof/>
          <w:lang w:val="pt-BR"/>
        </w:rPr>
        <w:t xml:space="preserve"> (jei reikia)</w:t>
      </w:r>
    </w:p>
    <w:p w14:paraId="131AAEF5" w14:textId="77777777" w:rsidR="002F0629" w:rsidRPr="00487ED5" w:rsidRDefault="002F0629" w:rsidP="007D488D">
      <w:pPr>
        <w:spacing w:after="0" w:line="240" w:lineRule="auto"/>
        <w:rPr>
          <w:rFonts w:ascii="Times New Roman" w:hAnsi="Times New Roman"/>
          <w:noProof/>
          <w:lang w:val="pt-BR"/>
        </w:rPr>
      </w:pPr>
    </w:p>
    <w:p w14:paraId="01B6A055" w14:textId="77777777" w:rsidR="002F0629" w:rsidRPr="00487ED5" w:rsidRDefault="002F0629" w:rsidP="007D488D">
      <w:pPr>
        <w:spacing w:after="0" w:line="240" w:lineRule="auto"/>
        <w:rPr>
          <w:rFonts w:ascii="Times New Roman" w:hAnsi="Times New Roman"/>
          <w:noProof/>
          <w:lang w:val="pt-BR"/>
        </w:rPr>
      </w:pPr>
    </w:p>
    <w:p w14:paraId="5631A09D"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noProof/>
          <w:lang w:val="pt-BR"/>
        </w:rPr>
      </w:pPr>
      <w:r w:rsidRPr="00487ED5">
        <w:rPr>
          <w:rFonts w:ascii="Times New Roman" w:hAnsi="Times New Roman"/>
          <w:b/>
          <w:noProof/>
          <w:lang w:val="pt-BR"/>
        </w:rPr>
        <w:t>11.</w:t>
      </w:r>
      <w:r w:rsidRPr="00487ED5">
        <w:rPr>
          <w:rFonts w:ascii="Times New Roman" w:hAnsi="Times New Roman"/>
          <w:b/>
          <w:noProof/>
          <w:lang w:val="pt-BR"/>
        </w:rPr>
        <w:tab/>
      </w:r>
      <w:r w:rsidRPr="00487ED5">
        <w:rPr>
          <w:rFonts w:ascii="Times New Roman" w:hAnsi="Times New Roman"/>
          <w:b/>
          <w:caps/>
          <w:noProof/>
          <w:lang w:val="pt-BR"/>
        </w:rPr>
        <w:t>RINKODAROS TEISĖS turėtojo pavadinimas ir adresas</w:t>
      </w:r>
    </w:p>
    <w:p w14:paraId="48EB88AB" w14:textId="77777777" w:rsidR="002F0629" w:rsidRPr="00487ED5" w:rsidRDefault="002F0629" w:rsidP="007D488D">
      <w:pPr>
        <w:spacing w:after="0" w:line="240" w:lineRule="auto"/>
        <w:rPr>
          <w:rFonts w:ascii="Times New Roman" w:hAnsi="Times New Roman"/>
          <w:lang w:val="pt-BR"/>
        </w:rPr>
      </w:pPr>
    </w:p>
    <w:p w14:paraId="0EE6EC9A" w14:textId="77777777" w:rsidR="002F0629" w:rsidRPr="00487ED5" w:rsidRDefault="002F0629" w:rsidP="007900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Apotex Europe B.V.</w:t>
      </w:r>
    </w:p>
    <w:p w14:paraId="4C0F99AD" w14:textId="77777777" w:rsidR="002F0629" w:rsidRPr="00487ED5" w:rsidRDefault="002F0629" w:rsidP="007900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Darwinweg 20</w:t>
      </w:r>
    </w:p>
    <w:p w14:paraId="0D875180" w14:textId="77777777" w:rsidR="002F0629" w:rsidRPr="00487ED5" w:rsidRDefault="002F0629" w:rsidP="007900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2333 CR Leiden</w:t>
      </w:r>
    </w:p>
    <w:p w14:paraId="1B4E5233" w14:textId="77777777" w:rsidR="002F0629" w:rsidRPr="00487ED5" w:rsidRDefault="002F0629" w:rsidP="007900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Nyderlandai</w:t>
      </w:r>
    </w:p>
    <w:p w14:paraId="26B438EF" w14:textId="77777777" w:rsidR="002F0629" w:rsidRPr="00487ED5" w:rsidRDefault="002F0629" w:rsidP="007D488D">
      <w:pPr>
        <w:spacing w:after="0" w:line="240" w:lineRule="auto"/>
        <w:rPr>
          <w:rFonts w:ascii="Times New Roman" w:hAnsi="Times New Roman"/>
          <w:noProof/>
          <w:lang w:val="nl-NL"/>
        </w:rPr>
      </w:pPr>
    </w:p>
    <w:p w14:paraId="6AF8EA76" w14:textId="77777777" w:rsidR="002F0629" w:rsidRPr="00487ED5" w:rsidRDefault="002F0629" w:rsidP="007D488D">
      <w:pPr>
        <w:spacing w:after="0" w:line="240" w:lineRule="auto"/>
        <w:rPr>
          <w:rFonts w:ascii="Times New Roman" w:hAnsi="Times New Roman"/>
          <w:noProof/>
          <w:lang w:val="nl-NL"/>
        </w:rPr>
      </w:pPr>
    </w:p>
    <w:p w14:paraId="6A478F33"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lang w:val="nl-NL"/>
        </w:rPr>
      </w:pPr>
      <w:r w:rsidRPr="00487ED5">
        <w:rPr>
          <w:rFonts w:ascii="Times New Roman" w:hAnsi="Times New Roman"/>
          <w:b/>
          <w:noProof/>
          <w:lang w:val="nl-NL"/>
        </w:rPr>
        <w:t>12.</w:t>
      </w:r>
      <w:r w:rsidRPr="00487ED5">
        <w:rPr>
          <w:rFonts w:ascii="Times New Roman" w:hAnsi="Times New Roman"/>
          <w:b/>
          <w:noProof/>
          <w:lang w:val="nl-NL"/>
        </w:rPr>
        <w:tab/>
      </w:r>
      <w:r w:rsidRPr="00487ED5">
        <w:rPr>
          <w:rFonts w:ascii="Times New Roman" w:hAnsi="Times New Roman"/>
          <w:b/>
          <w:caps/>
          <w:noProof/>
          <w:lang w:val="nl-NL"/>
        </w:rPr>
        <w:t>RINKODAROS PAŽYMĖJIMO numeris</w:t>
      </w:r>
      <w:r w:rsidRPr="00487ED5">
        <w:rPr>
          <w:rFonts w:ascii="Times New Roman" w:hAnsi="Times New Roman"/>
          <w:b/>
          <w:noProof/>
          <w:lang w:val="nl-NL"/>
        </w:rPr>
        <w:t xml:space="preserve"> </w:t>
      </w:r>
      <w:r w:rsidRPr="00487ED5">
        <w:rPr>
          <w:rFonts w:ascii="Times New Roman" w:hAnsi="Times New Roman"/>
          <w:b/>
          <w:lang w:val="nl-NL"/>
        </w:rPr>
        <w:t>(-IAI)</w:t>
      </w:r>
    </w:p>
    <w:p w14:paraId="564D8BBD" w14:textId="77777777" w:rsidR="002F0629" w:rsidRPr="00487ED5" w:rsidRDefault="002F0629" w:rsidP="007D488D">
      <w:pPr>
        <w:spacing w:after="0" w:line="240" w:lineRule="auto"/>
        <w:rPr>
          <w:rFonts w:ascii="Times New Roman" w:hAnsi="Times New Roman"/>
          <w:noProof/>
          <w:lang w:val="nl-NL"/>
        </w:rPr>
      </w:pPr>
    </w:p>
    <w:p w14:paraId="3CE9EBAB" w14:textId="77777777" w:rsidR="00F85D44" w:rsidRPr="00487ED5" w:rsidRDefault="00F85D44" w:rsidP="00F85D44">
      <w:pPr>
        <w:pStyle w:val="Betarp"/>
        <w:rPr>
          <w:rFonts w:ascii="Times New Roman" w:hAnsi="Times New Roman"/>
          <w:lang w:val="lt-LT"/>
        </w:rPr>
      </w:pPr>
      <w:r w:rsidRPr="00487ED5">
        <w:rPr>
          <w:rFonts w:ascii="Times New Roman" w:hAnsi="Times New Roman"/>
          <w:lang w:val="lt-LT"/>
        </w:rPr>
        <w:t xml:space="preserve">Telmisartan/Hydrochlorothiazide Apotex 40 mg/12,5 mg </w:t>
      </w:r>
    </w:p>
    <w:p w14:paraId="7502D270"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N14 - LT/1/13/3466/001 </w:t>
      </w:r>
    </w:p>
    <w:p w14:paraId="0850124B"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N28 - LT/1/13/3466/002 </w:t>
      </w:r>
    </w:p>
    <w:p w14:paraId="02DA879D"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N30 - LT/1/13/3466/003 </w:t>
      </w:r>
    </w:p>
    <w:p w14:paraId="149146A3"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N56 - LT/1/13/3466/004 </w:t>
      </w:r>
    </w:p>
    <w:p w14:paraId="244FA253"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N98 - LT/1/13/3466/005 </w:t>
      </w:r>
    </w:p>
    <w:p w14:paraId="1E132318"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N100 - LT/1/13/3466/006 </w:t>
      </w:r>
    </w:p>
    <w:p w14:paraId="5F361A7F" w14:textId="77777777" w:rsidR="00F85D44" w:rsidRPr="00487ED5" w:rsidRDefault="00F85D44" w:rsidP="00F85D44">
      <w:pPr>
        <w:pStyle w:val="Betarp"/>
        <w:rPr>
          <w:rFonts w:ascii="Times New Roman" w:eastAsia="Meiryo" w:hAnsi="Times New Roman"/>
          <w:lang w:val="lt-LT"/>
        </w:rPr>
      </w:pPr>
    </w:p>
    <w:p w14:paraId="39A35E9E" w14:textId="77777777" w:rsidR="00F85D44" w:rsidRPr="00487ED5" w:rsidRDefault="00F85D44" w:rsidP="00F85D44">
      <w:pPr>
        <w:pStyle w:val="Betarp"/>
        <w:rPr>
          <w:rFonts w:ascii="Times New Roman" w:hAnsi="Times New Roman"/>
          <w:lang w:val="lt-LT"/>
        </w:rPr>
      </w:pPr>
      <w:r w:rsidRPr="00487ED5">
        <w:rPr>
          <w:rFonts w:ascii="Times New Roman" w:hAnsi="Times New Roman"/>
          <w:lang w:val="lt-LT"/>
        </w:rPr>
        <w:t xml:space="preserve">Telmisartan/Hydrochlorothiazide Apotex 80 mg/12,5 mg </w:t>
      </w:r>
    </w:p>
    <w:p w14:paraId="4B719D21"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N14 - LT/1/13/3466/007</w:t>
      </w:r>
    </w:p>
    <w:p w14:paraId="60A5CAA3"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N28 - LT/1/13/3466/008 </w:t>
      </w:r>
    </w:p>
    <w:p w14:paraId="535BAC46"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N30 - LT/1/13/3466/009 </w:t>
      </w:r>
    </w:p>
    <w:p w14:paraId="7EECEA31"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N56 - LT/1/13/3466/010 </w:t>
      </w:r>
    </w:p>
    <w:p w14:paraId="61E1682A"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N98 - LT/1/13/3466/011 </w:t>
      </w:r>
    </w:p>
    <w:p w14:paraId="1F65F198"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N100 - LT/1/13/3466/012 </w:t>
      </w:r>
    </w:p>
    <w:p w14:paraId="24F221FF" w14:textId="77777777" w:rsidR="00F85D44" w:rsidRPr="00487ED5" w:rsidRDefault="00F85D44" w:rsidP="00F85D44">
      <w:pPr>
        <w:pStyle w:val="Betarp"/>
        <w:rPr>
          <w:rFonts w:ascii="Times New Roman" w:eastAsia="Meiryo" w:hAnsi="Times New Roman"/>
          <w:lang w:val="lt-LT"/>
        </w:rPr>
      </w:pPr>
    </w:p>
    <w:p w14:paraId="780EFBF0" w14:textId="77777777" w:rsidR="00F85D44" w:rsidRPr="00487ED5" w:rsidRDefault="00F85D44" w:rsidP="00F85D44">
      <w:pPr>
        <w:pStyle w:val="Betarp"/>
        <w:rPr>
          <w:rFonts w:ascii="Times New Roman" w:hAnsi="Times New Roman"/>
          <w:lang w:val="lt-LT"/>
        </w:rPr>
      </w:pPr>
      <w:r w:rsidRPr="00487ED5">
        <w:rPr>
          <w:rFonts w:ascii="Times New Roman" w:hAnsi="Times New Roman"/>
          <w:lang w:val="lt-LT"/>
        </w:rPr>
        <w:t xml:space="preserve">Telmisartan/Hydrochlorothiazide Apotex 80 mg/25 mg </w:t>
      </w:r>
    </w:p>
    <w:p w14:paraId="71E43140"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N14 - LT/1/13/3466/013</w:t>
      </w:r>
    </w:p>
    <w:p w14:paraId="5A42693F"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N28 - LT/1/13/3466/014 </w:t>
      </w:r>
    </w:p>
    <w:p w14:paraId="40CC7F9C"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N30 - LT/1/13/3466/015 </w:t>
      </w:r>
    </w:p>
    <w:p w14:paraId="004868D4"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N56 - LT/1/13/3466/016 </w:t>
      </w:r>
    </w:p>
    <w:p w14:paraId="74EA48BB"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N98 - LT/1/13/3466/017 </w:t>
      </w:r>
    </w:p>
    <w:p w14:paraId="5AF52538" w14:textId="77777777" w:rsidR="00F85D44" w:rsidRPr="00487ED5" w:rsidRDefault="00F85D44" w:rsidP="00F85D44">
      <w:pPr>
        <w:pStyle w:val="Betarp"/>
        <w:rPr>
          <w:rFonts w:ascii="Times New Roman" w:hAnsi="Times New Roman"/>
          <w:bCs/>
          <w:lang w:val="lt-LT"/>
        </w:rPr>
      </w:pPr>
      <w:r w:rsidRPr="00487ED5">
        <w:rPr>
          <w:rFonts w:ascii="Times New Roman" w:hAnsi="Times New Roman"/>
          <w:bCs/>
          <w:lang w:val="lt-LT"/>
        </w:rPr>
        <w:t xml:space="preserve">N100 - LT/1/13/3466/018 </w:t>
      </w:r>
    </w:p>
    <w:p w14:paraId="77F6C74B" w14:textId="77777777" w:rsidR="002F0629" w:rsidRPr="00487ED5" w:rsidRDefault="002F0629" w:rsidP="007D488D">
      <w:pPr>
        <w:spacing w:after="0" w:line="240" w:lineRule="auto"/>
        <w:rPr>
          <w:rFonts w:ascii="Times New Roman" w:hAnsi="Times New Roman"/>
          <w:lang w:val="nl-NL"/>
        </w:rPr>
      </w:pPr>
    </w:p>
    <w:p w14:paraId="51488F31" w14:textId="77777777" w:rsidR="002F0629" w:rsidRPr="00487ED5" w:rsidRDefault="002F0629" w:rsidP="007D488D">
      <w:pPr>
        <w:spacing w:after="0" w:line="240" w:lineRule="auto"/>
        <w:rPr>
          <w:rFonts w:ascii="Times New Roman" w:hAnsi="Times New Roman"/>
          <w:noProof/>
          <w:lang w:val="nl-NL"/>
        </w:rPr>
      </w:pPr>
    </w:p>
    <w:p w14:paraId="67AA29E2"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en-US"/>
        </w:rPr>
      </w:pPr>
      <w:r w:rsidRPr="00487ED5">
        <w:rPr>
          <w:rFonts w:ascii="Times New Roman" w:hAnsi="Times New Roman"/>
          <w:b/>
          <w:lang w:val="en-US"/>
        </w:rPr>
        <w:t>13.</w:t>
      </w:r>
      <w:r w:rsidRPr="00487ED5">
        <w:rPr>
          <w:rFonts w:ascii="Times New Roman" w:hAnsi="Times New Roman"/>
          <w:b/>
          <w:lang w:val="en-US"/>
        </w:rPr>
        <w:tab/>
        <w:t>SERIJOS NUMERIS</w:t>
      </w:r>
    </w:p>
    <w:p w14:paraId="0615B033" w14:textId="77777777" w:rsidR="002F0629" w:rsidRPr="00487ED5" w:rsidRDefault="002F0629" w:rsidP="007D488D">
      <w:pPr>
        <w:spacing w:after="0" w:line="240" w:lineRule="auto"/>
        <w:rPr>
          <w:rFonts w:ascii="Times New Roman" w:hAnsi="Times New Roman"/>
          <w:i/>
          <w:lang w:val="en-US"/>
        </w:rPr>
      </w:pPr>
    </w:p>
    <w:p w14:paraId="091559FD" w14:textId="77777777" w:rsidR="002F0629" w:rsidRPr="00487ED5" w:rsidRDefault="002F0629" w:rsidP="007D488D">
      <w:pPr>
        <w:spacing w:after="0" w:line="240" w:lineRule="auto"/>
        <w:rPr>
          <w:rFonts w:ascii="Times New Roman" w:hAnsi="Times New Roman"/>
          <w:lang w:val="en-US"/>
        </w:rPr>
      </w:pPr>
      <w:r w:rsidRPr="00487ED5">
        <w:rPr>
          <w:rFonts w:ascii="Times New Roman" w:hAnsi="Times New Roman"/>
          <w:lang w:val="en-US"/>
        </w:rPr>
        <w:t>Serija</w:t>
      </w:r>
    </w:p>
    <w:p w14:paraId="132A0100" w14:textId="77777777" w:rsidR="002F0629" w:rsidRPr="00487ED5" w:rsidRDefault="002F0629" w:rsidP="007D488D">
      <w:pPr>
        <w:spacing w:after="0" w:line="240" w:lineRule="auto"/>
        <w:rPr>
          <w:rFonts w:ascii="Times New Roman" w:hAnsi="Times New Roman"/>
          <w:lang w:val="en-US"/>
        </w:rPr>
      </w:pPr>
    </w:p>
    <w:p w14:paraId="4D75186B" w14:textId="77777777" w:rsidR="002F0629" w:rsidRPr="00487ED5" w:rsidRDefault="002F0629" w:rsidP="007D488D">
      <w:pPr>
        <w:spacing w:after="0" w:line="240" w:lineRule="auto"/>
        <w:rPr>
          <w:rFonts w:ascii="Times New Roman" w:hAnsi="Times New Roman"/>
          <w:lang w:val="en-US"/>
        </w:rPr>
      </w:pPr>
    </w:p>
    <w:p w14:paraId="20369C49"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en-US"/>
        </w:rPr>
      </w:pPr>
      <w:r w:rsidRPr="00487ED5">
        <w:rPr>
          <w:rFonts w:ascii="Times New Roman" w:hAnsi="Times New Roman"/>
          <w:b/>
          <w:lang w:val="en-US"/>
        </w:rPr>
        <w:t>14.</w:t>
      </w:r>
      <w:r w:rsidRPr="00487ED5">
        <w:rPr>
          <w:rFonts w:ascii="Times New Roman" w:hAnsi="Times New Roman"/>
          <w:b/>
          <w:lang w:val="en-US"/>
        </w:rPr>
        <w:tab/>
        <w:t>PARDAVIMO (IŠDAVIMO</w:t>
      </w:r>
      <w:proofErr w:type="gramStart"/>
      <w:r w:rsidRPr="00487ED5">
        <w:rPr>
          <w:rFonts w:ascii="Times New Roman" w:hAnsi="Times New Roman"/>
          <w:b/>
          <w:lang w:val="en-US"/>
        </w:rPr>
        <w:t>)</w:t>
      </w:r>
      <w:r w:rsidRPr="00487ED5">
        <w:rPr>
          <w:rFonts w:ascii="Times New Roman" w:hAnsi="Times New Roman"/>
          <w:b/>
          <w:caps/>
          <w:lang w:val="en-US"/>
        </w:rPr>
        <w:t xml:space="preserve">  tvarka</w:t>
      </w:r>
      <w:proofErr w:type="gramEnd"/>
    </w:p>
    <w:p w14:paraId="6A166712" w14:textId="77777777" w:rsidR="002F0629" w:rsidRPr="00487ED5" w:rsidRDefault="002F0629" w:rsidP="007D488D">
      <w:pPr>
        <w:spacing w:after="0" w:line="240" w:lineRule="auto"/>
        <w:rPr>
          <w:rFonts w:ascii="Times New Roman" w:hAnsi="Times New Roman"/>
          <w:lang w:val="en-US"/>
        </w:rPr>
      </w:pPr>
    </w:p>
    <w:p w14:paraId="787D1379" w14:textId="77777777" w:rsidR="002F0629" w:rsidRPr="00487ED5" w:rsidRDefault="002F0629" w:rsidP="007900D7">
      <w:pPr>
        <w:spacing w:after="0"/>
        <w:rPr>
          <w:rFonts w:ascii="Times New Roman" w:hAnsi="Times New Roman"/>
          <w:lang w:val="lt-LT"/>
        </w:rPr>
      </w:pPr>
      <w:r w:rsidRPr="00487ED5">
        <w:rPr>
          <w:rFonts w:ascii="Times New Roman" w:hAnsi="Times New Roman"/>
          <w:lang w:val="lt-LT"/>
        </w:rPr>
        <w:t>Receptinis vaistinis preparatas.</w:t>
      </w:r>
    </w:p>
    <w:p w14:paraId="71610569" w14:textId="77777777" w:rsidR="002F0629" w:rsidRPr="00487ED5" w:rsidRDefault="002F0629" w:rsidP="007D488D">
      <w:pPr>
        <w:spacing w:after="0" w:line="240" w:lineRule="auto"/>
        <w:rPr>
          <w:rFonts w:ascii="Times New Roman" w:hAnsi="Times New Roman"/>
          <w:lang w:val="en-US"/>
        </w:rPr>
      </w:pPr>
    </w:p>
    <w:p w14:paraId="3219821C" w14:textId="77777777" w:rsidR="002F0629" w:rsidRPr="00487ED5" w:rsidRDefault="002F0629" w:rsidP="007D488D">
      <w:pPr>
        <w:spacing w:after="0" w:line="240" w:lineRule="auto"/>
        <w:rPr>
          <w:rFonts w:ascii="Times New Roman" w:hAnsi="Times New Roman"/>
          <w:lang w:val="en-US"/>
        </w:rPr>
      </w:pPr>
    </w:p>
    <w:p w14:paraId="17A1347B"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en-US"/>
        </w:rPr>
      </w:pPr>
      <w:r w:rsidRPr="00487ED5">
        <w:rPr>
          <w:rFonts w:ascii="Times New Roman" w:hAnsi="Times New Roman"/>
          <w:b/>
          <w:lang w:val="en-US"/>
        </w:rPr>
        <w:lastRenderedPageBreak/>
        <w:t>15.</w:t>
      </w:r>
      <w:r w:rsidRPr="00487ED5">
        <w:rPr>
          <w:rFonts w:ascii="Times New Roman" w:hAnsi="Times New Roman"/>
          <w:b/>
          <w:lang w:val="en-US"/>
        </w:rPr>
        <w:tab/>
      </w:r>
      <w:r w:rsidRPr="00487ED5">
        <w:rPr>
          <w:rFonts w:ascii="Times New Roman" w:hAnsi="Times New Roman"/>
          <w:b/>
          <w:caps/>
          <w:lang w:val="en-US"/>
        </w:rPr>
        <w:t>vartojimo instrukcijA</w:t>
      </w:r>
    </w:p>
    <w:p w14:paraId="1E671107" w14:textId="77777777" w:rsidR="002F0629" w:rsidRPr="00487ED5" w:rsidRDefault="002F0629" w:rsidP="007D488D">
      <w:pPr>
        <w:spacing w:after="0" w:line="240" w:lineRule="auto"/>
        <w:rPr>
          <w:rFonts w:ascii="Times New Roman" w:hAnsi="Times New Roman"/>
          <w:lang w:val="en-US"/>
        </w:rPr>
      </w:pPr>
    </w:p>
    <w:p w14:paraId="7304F1D0" w14:textId="77777777" w:rsidR="002F0629" w:rsidRPr="00487ED5" w:rsidRDefault="002F0629" w:rsidP="007D488D">
      <w:pPr>
        <w:spacing w:after="0" w:line="240" w:lineRule="auto"/>
        <w:rPr>
          <w:rFonts w:ascii="Times New Roman" w:hAnsi="Times New Roman"/>
          <w:lang w:val="en-US"/>
        </w:rPr>
      </w:pPr>
    </w:p>
    <w:p w14:paraId="1FBDA237"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lang w:val="en-US"/>
        </w:rPr>
      </w:pPr>
      <w:r w:rsidRPr="00487ED5">
        <w:rPr>
          <w:rFonts w:ascii="Times New Roman" w:hAnsi="Times New Roman"/>
          <w:b/>
          <w:lang w:val="en-US"/>
        </w:rPr>
        <w:t>16.</w:t>
      </w:r>
      <w:r w:rsidRPr="00487ED5">
        <w:rPr>
          <w:rFonts w:ascii="Times New Roman" w:hAnsi="Times New Roman"/>
          <w:b/>
          <w:lang w:val="en-US"/>
        </w:rPr>
        <w:tab/>
        <w:t>INFORMACIJA BRAILIO RAŠTU</w:t>
      </w:r>
    </w:p>
    <w:p w14:paraId="4904CFCD" w14:textId="77777777" w:rsidR="002F0629" w:rsidRPr="00487ED5" w:rsidRDefault="002F0629" w:rsidP="007D488D">
      <w:pPr>
        <w:spacing w:after="0" w:line="240" w:lineRule="auto"/>
        <w:rPr>
          <w:rFonts w:ascii="Times New Roman" w:hAnsi="Times New Roman"/>
          <w:lang w:val="en-US"/>
        </w:rPr>
      </w:pPr>
    </w:p>
    <w:p w14:paraId="58A4D1AC" w14:textId="77777777" w:rsidR="002F0629" w:rsidRPr="00487ED5" w:rsidRDefault="002F0629" w:rsidP="007900D7">
      <w:pPr>
        <w:widowControl w:val="0"/>
        <w:spacing w:after="0" w:line="240" w:lineRule="auto"/>
        <w:rPr>
          <w:rFonts w:ascii="Times New Roman" w:hAnsi="Times New Roman"/>
          <w:noProof/>
          <w:lang w:val="pt-BR"/>
        </w:rPr>
      </w:pPr>
      <w:r w:rsidRPr="00487ED5">
        <w:rPr>
          <w:rFonts w:ascii="Times New Roman" w:hAnsi="Times New Roman"/>
          <w:noProof/>
          <w:lang w:val="pt-BR"/>
        </w:rPr>
        <w:t>Telmisartan/Hydrochlorothiazide Apotex 40 mg/12,5 mg</w:t>
      </w:r>
    </w:p>
    <w:p w14:paraId="460CAA65" w14:textId="77777777" w:rsidR="002F0629" w:rsidRPr="00487ED5" w:rsidRDefault="002F0629" w:rsidP="007900D7">
      <w:pPr>
        <w:widowControl w:val="0"/>
        <w:spacing w:after="0" w:line="240" w:lineRule="auto"/>
        <w:rPr>
          <w:rFonts w:ascii="Times New Roman" w:hAnsi="Times New Roman"/>
          <w:highlight w:val="lightGray"/>
          <w:lang w:val="pt-BR"/>
        </w:rPr>
      </w:pPr>
      <w:r w:rsidRPr="00487ED5">
        <w:rPr>
          <w:rFonts w:ascii="Times New Roman" w:hAnsi="Times New Roman"/>
          <w:highlight w:val="lightGray"/>
          <w:lang w:val="pt-BR"/>
        </w:rPr>
        <w:t>Telmisartan/Hydrochlorothiazide Apotex 80 mg/12,5 mg</w:t>
      </w:r>
    </w:p>
    <w:p w14:paraId="6EF1C8A5" w14:textId="77777777" w:rsidR="002F0629" w:rsidRPr="00487ED5" w:rsidRDefault="002F0629" w:rsidP="007900D7">
      <w:pPr>
        <w:widowControl w:val="0"/>
        <w:spacing w:after="0" w:line="240" w:lineRule="auto"/>
        <w:rPr>
          <w:rFonts w:ascii="Times New Roman" w:hAnsi="Times New Roman"/>
          <w:noProof/>
          <w:lang w:val="pt-BR"/>
        </w:rPr>
      </w:pPr>
      <w:r w:rsidRPr="00487ED5">
        <w:rPr>
          <w:rFonts w:ascii="Times New Roman" w:hAnsi="Times New Roman"/>
          <w:highlight w:val="lightGray"/>
          <w:lang w:val="pt-BR"/>
        </w:rPr>
        <w:t>Telmisartan/Hydrochlorothiazide Apotex 80 mg/25 mg</w:t>
      </w:r>
    </w:p>
    <w:p w14:paraId="4CAB479E" w14:textId="77777777" w:rsidR="002F0629" w:rsidRPr="00487ED5" w:rsidRDefault="002F0629" w:rsidP="007900D7">
      <w:pPr>
        <w:spacing w:after="0" w:line="240" w:lineRule="auto"/>
        <w:rPr>
          <w:rFonts w:ascii="Times New Roman" w:hAnsi="Times New Roman"/>
          <w:b/>
          <w:lang w:val="pt-BR"/>
        </w:rPr>
      </w:pPr>
    </w:p>
    <w:p w14:paraId="61E764F8" w14:textId="77777777" w:rsidR="002F0629" w:rsidRPr="00487ED5" w:rsidRDefault="002F0629" w:rsidP="00F575F4">
      <w:pPr>
        <w:spacing w:after="0"/>
        <w:rPr>
          <w:rFonts w:ascii="Times New Roman" w:hAnsi="Times New Roman"/>
          <w:lang w:val="pt-BR"/>
        </w:rPr>
      </w:pPr>
    </w:p>
    <w:p w14:paraId="05195F81" w14:textId="77777777" w:rsidR="002F0629" w:rsidRPr="00487ED5" w:rsidRDefault="002F0629" w:rsidP="00F575F4">
      <w:pPr>
        <w:spacing w:after="0"/>
        <w:rPr>
          <w:rFonts w:ascii="Times New Roman" w:hAnsi="Times New Roman"/>
          <w:lang w:val="lt-LT"/>
        </w:rPr>
      </w:pPr>
    </w:p>
    <w:p w14:paraId="3971906F" w14:textId="77777777" w:rsidR="002F0629" w:rsidRPr="00487ED5" w:rsidRDefault="002F0629" w:rsidP="00F575F4">
      <w:pPr>
        <w:spacing w:after="0"/>
        <w:ind w:left="567" w:hanging="567"/>
        <w:jc w:val="center"/>
        <w:rPr>
          <w:rFonts w:ascii="Times New Roman" w:hAnsi="Times New Roman"/>
          <w:b/>
          <w:lang w:val="pt-BR"/>
        </w:rPr>
      </w:pPr>
    </w:p>
    <w:p w14:paraId="54BED17B" w14:textId="77777777" w:rsidR="002F0629" w:rsidRPr="00487ED5" w:rsidRDefault="002F0629" w:rsidP="00F575F4">
      <w:pPr>
        <w:spacing w:after="0"/>
        <w:ind w:left="567" w:hanging="567"/>
        <w:jc w:val="center"/>
        <w:rPr>
          <w:rFonts w:ascii="Times New Roman" w:hAnsi="Times New Roman"/>
          <w:b/>
          <w:lang w:val="pt-BR"/>
        </w:rPr>
      </w:pPr>
    </w:p>
    <w:p w14:paraId="37774FC0" w14:textId="77777777" w:rsidR="002F0629" w:rsidRPr="00487ED5" w:rsidRDefault="002F0629" w:rsidP="00F575F4">
      <w:pPr>
        <w:spacing w:after="0"/>
        <w:ind w:left="567" w:hanging="567"/>
        <w:jc w:val="center"/>
        <w:rPr>
          <w:rFonts w:ascii="Times New Roman" w:hAnsi="Times New Roman"/>
          <w:b/>
          <w:lang w:val="pt-BR"/>
        </w:rPr>
      </w:pPr>
    </w:p>
    <w:p w14:paraId="773B3A16" w14:textId="77777777" w:rsidR="002F0629" w:rsidRPr="00487ED5" w:rsidRDefault="002F0629" w:rsidP="00F575F4">
      <w:pPr>
        <w:spacing w:after="0"/>
        <w:ind w:left="567" w:hanging="567"/>
        <w:jc w:val="center"/>
        <w:rPr>
          <w:rFonts w:ascii="Times New Roman" w:hAnsi="Times New Roman"/>
          <w:b/>
          <w:lang w:val="pt-BR"/>
        </w:rPr>
      </w:pPr>
    </w:p>
    <w:p w14:paraId="363046D1" w14:textId="77777777" w:rsidR="002F0629" w:rsidRPr="00487ED5" w:rsidRDefault="002F0629" w:rsidP="00F575F4">
      <w:pPr>
        <w:spacing w:after="0"/>
        <w:ind w:left="567" w:hanging="567"/>
        <w:jc w:val="center"/>
        <w:rPr>
          <w:rFonts w:ascii="Times New Roman" w:hAnsi="Times New Roman"/>
          <w:b/>
          <w:lang w:val="pt-BR"/>
        </w:rPr>
      </w:pPr>
    </w:p>
    <w:p w14:paraId="75199E42" w14:textId="77777777" w:rsidR="002F0629" w:rsidRPr="00487ED5" w:rsidRDefault="002F0629" w:rsidP="00F575F4">
      <w:pPr>
        <w:spacing w:after="0"/>
        <w:ind w:left="567" w:hanging="567"/>
        <w:jc w:val="center"/>
        <w:rPr>
          <w:rFonts w:ascii="Times New Roman" w:hAnsi="Times New Roman"/>
          <w:b/>
          <w:lang w:val="pt-BR"/>
        </w:rPr>
      </w:pPr>
    </w:p>
    <w:p w14:paraId="72D93E1D" w14:textId="77777777" w:rsidR="002F0629" w:rsidRPr="00487ED5" w:rsidRDefault="002F0629">
      <w:pPr>
        <w:rPr>
          <w:rFonts w:ascii="Times New Roman" w:hAnsi="Times New Roman"/>
          <w:b/>
          <w:lang w:val="pt-BR"/>
        </w:rPr>
      </w:pPr>
      <w:r w:rsidRPr="00487ED5">
        <w:rPr>
          <w:rFonts w:ascii="Times New Roman" w:hAnsi="Times New Roman"/>
          <w:b/>
          <w:lang w:val="pt-BR"/>
        </w:rPr>
        <w:br w:type="page"/>
      </w:r>
    </w:p>
    <w:p w14:paraId="1330CD35"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pt-BR"/>
        </w:rPr>
      </w:pPr>
      <w:r w:rsidRPr="00487ED5">
        <w:rPr>
          <w:rFonts w:ascii="Times New Roman" w:hAnsi="Times New Roman"/>
          <w:b/>
          <w:lang w:val="pt-BR"/>
        </w:rPr>
        <w:lastRenderedPageBreak/>
        <w:t>MINIMALI INFORMACIJA ANT LIZDINIŲ PLOKŠTELIŲ ARBA DVISLUOKSNIŲ</w:t>
      </w:r>
    </w:p>
    <w:p w14:paraId="523D28AB"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n-US"/>
        </w:rPr>
      </w:pPr>
      <w:r w:rsidRPr="00487ED5">
        <w:rPr>
          <w:rFonts w:ascii="Times New Roman" w:hAnsi="Times New Roman"/>
          <w:b/>
          <w:lang w:val="en-US"/>
        </w:rPr>
        <w:t>JUOSTELIŲ</w:t>
      </w:r>
    </w:p>
    <w:p w14:paraId="0F4E0DBA"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n-US"/>
        </w:rPr>
      </w:pPr>
    </w:p>
    <w:p w14:paraId="407157BC"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n-US"/>
        </w:rPr>
      </w:pPr>
      <w:r w:rsidRPr="00487ED5">
        <w:rPr>
          <w:rFonts w:ascii="Times New Roman" w:hAnsi="Times New Roman"/>
          <w:b/>
          <w:lang w:val="en-US"/>
        </w:rPr>
        <w:t>LIZDINĖ PLOKŠTELĖ</w:t>
      </w:r>
    </w:p>
    <w:p w14:paraId="573FA5DB" w14:textId="77777777" w:rsidR="002F0629" w:rsidRPr="00487ED5" w:rsidRDefault="002F0629" w:rsidP="007D488D">
      <w:pPr>
        <w:spacing w:after="0" w:line="240" w:lineRule="auto"/>
        <w:rPr>
          <w:rFonts w:ascii="Times New Roman" w:hAnsi="Times New Roman"/>
          <w:lang w:val="en-US"/>
        </w:rPr>
      </w:pPr>
    </w:p>
    <w:p w14:paraId="3FCAA53D"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en-US"/>
        </w:rPr>
      </w:pPr>
      <w:r w:rsidRPr="00487ED5">
        <w:rPr>
          <w:rFonts w:ascii="Times New Roman" w:hAnsi="Times New Roman"/>
          <w:b/>
          <w:lang w:val="en-US"/>
        </w:rPr>
        <w:t>1.</w:t>
      </w:r>
      <w:r w:rsidRPr="00487ED5">
        <w:rPr>
          <w:rFonts w:ascii="Times New Roman" w:hAnsi="Times New Roman"/>
          <w:b/>
          <w:lang w:val="en-US"/>
        </w:rPr>
        <w:tab/>
        <w:t>VAISTINIO PREPARATO PAVADINIMAS</w:t>
      </w:r>
    </w:p>
    <w:p w14:paraId="5C31F777" w14:textId="77777777" w:rsidR="002F0629" w:rsidRPr="00487ED5" w:rsidRDefault="002F0629" w:rsidP="007D488D">
      <w:pPr>
        <w:spacing w:after="0" w:line="240" w:lineRule="auto"/>
        <w:rPr>
          <w:rFonts w:ascii="Times New Roman" w:hAnsi="Times New Roman"/>
          <w:lang w:val="en-US"/>
        </w:rPr>
      </w:pPr>
    </w:p>
    <w:p w14:paraId="03EF7610" w14:textId="77777777" w:rsidR="002F0629" w:rsidRPr="00487ED5" w:rsidRDefault="002F0629" w:rsidP="007D488D">
      <w:pPr>
        <w:widowControl w:val="0"/>
        <w:spacing w:after="0" w:line="240" w:lineRule="auto"/>
        <w:rPr>
          <w:rFonts w:ascii="Times New Roman" w:hAnsi="Times New Roman"/>
          <w:lang w:val="en-US"/>
        </w:rPr>
      </w:pPr>
      <w:r w:rsidRPr="00487ED5">
        <w:rPr>
          <w:rFonts w:ascii="Times New Roman" w:hAnsi="Times New Roman"/>
          <w:lang w:val="en-US"/>
        </w:rPr>
        <w:t>Telmisartan/Hydrochlorothiazide Apotex 40 mg/12</w:t>
      </w:r>
      <w:proofErr w:type="gramStart"/>
      <w:r w:rsidRPr="00487ED5">
        <w:rPr>
          <w:rFonts w:ascii="Times New Roman" w:hAnsi="Times New Roman"/>
          <w:lang w:val="en-US"/>
        </w:rPr>
        <w:t>,5</w:t>
      </w:r>
      <w:proofErr w:type="gramEnd"/>
      <w:r w:rsidRPr="00487ED5">
        <w:rPr>
          <w:rFonts w:ascii="Times New Roman" w:hAnsi="Times New Roman"/>
          <w:lang w:val="en-US"/>
        </w:rPr>
        <w:t xml:space="preserve"> mg tabletės</w:t>
      </w:r>
    </w:p>
    <w:p w14:paraId="1490F186" w14:textId="77777777" w:rsidR="002F0629" w:rsidRPr="00487ED5" w:rsidRDefault="002F0629" w:rsidP="007900D7">
      <w:pPr>
        <w:widowControl w:val="0"/>
        <w:spacing w:after="0" w:line="240" w:lineRule="auto"/>
        <w:rPr>
          <w:rFonts w:ascii="Times New Roman" w:hAnsi="Times New Roman"/>
          <w:highlight w:val="lightGray"/>
          <w:lang w:val="en-US"/>
        </w:rPr>
      </w:pPr>
      <w:r w:rsidRPr="00487ED5">
        <w:rPr>
          <w:rFonts w:ascii="Times New Roman" w:hAnsi="Times New Roman"/>
          <w:highlight w:val="lightGray"/>
          <w:lang w:val="en-US"/>
        </w:rPr>
        <w:t>Telmisartan/Hydrochlorothiazide Apotex 80 mg/12</w:t>
      </w:r>
      <w:proofErr w:type="gramStart"/>
      <w:r w:rsidRPr="00487ED5">
        <w:rPr>
          <w:rFonts w:ascii="Times New Roman" w:hAnsi="Times New Roman"/>
          <w:highlight w:val="lightGray"/>
          <w:lang w:val="en-US"/>
        </w:rPr>
        <w:t>,5</w:t>
      </w:r>
      <w:proofErr w:type="gramEnd"/>
      <w:r w:rsidRPr="00487ED5">
        <w:rPr>
          <w:rFonts w:ascii="Times New Roman" w:hAnsi="Times New Roman"/>
          <w:highlight w:val="lightGray"/>
          <w:lang w:val="en-US"/>
        </w:rPr>
        <w:t xml:space="preserve"> mg tabletės</w:t>
      </w:r>
    </w:p>
    <w:p w14:paraId="178E4D84" w14:textId="77777777" w:rsidR="002F0629" w:rsidRPr="00487ED5" w:rsidRDefault="002F0629" w:rsidP="007900D7">
      <w:pPr>
        <w:widowControl w:val="0"/>
        <w:spacing w:after="0" w:line="240" w:lineRule="auto"/>
        <w:rPr>
          <w:rFonts w:ascii="Times New Roman" w:hAnsi="Times New Roman"/>
          <w:lang w:val="en-US"/>
        </w:rPr>
      </w:pPr>
      <w:r w:rsidRPr="00487ED5">
        <w:rPr>
          <w:rFonts w:ascii="Times New Roman" w:hAnsi="Times New Roman"/>
          <w:highlight w:val="lightGray"/>
          <w:lang w:val="en-US"/>
        </w:rPr>
        <w:t>Telmisartan/Hydrochlorothiazide Apotex 80 mg/25 mg tabletės</w:t>
      </w:r>
    </w:p>
    <w:p w14:paraId="49407E65" w14:textId="77777777" w:rsidR="002F0629" w:rsidRPr="00487ED5" w:rsidRDefault="002F0629" w:rsidP="007D488D">
      <w:pPr>
        <w:spacing w:after="0" w:line="240" w:lineRule="auto"/>
        <w:rPr>
          <w:rFonts w:ascii="Times New Roman" w:hAnsi="Times New Roman"/>
          <w:lang w:val="en-US"/>
        </w:rPr>
      </w:pPr>
      <w:r w:rsidRPr="00487ED5">
        <w:rPr>
          <w:rFonts w:ascii="Times New Roman" w:hAnsi="Times New Roman"/>
          <w:lang w:val="en-US"/>
        </w:rPr>
        <w:t>Telmisartanas / Hidrochlorotiazidas</w:t>
      </w:r>
    </w:p>
    <w:p w14:paraId="4A3DC06F" w14:textId="77777777" w:rsidR="002F0629" w:rsidRPr="00487ED5" w:rsidRDefault="002F0629" w:rsidP="007D488D">
      <w:pPr>
        <w:spacing w:after="0" w:line="240" w:lineRule="auto"/>
        <w:rPr>
          <w:rFonts w:ascii="Times New Roman" w:hAnsi="Times New Roman"/>
          <w:lang w:val="en-US"/>
        </w:rPr>
      </w:pPr>
    </w:p>
    <w:p w14:paraId="3E0C30B3" w14:textId="77777777" w:rsidR="002F0629" w:rsidRPr="00487ED5" w:rsidRDefault="002F0629" w:rsidP="007D488D">
      <w:pPr>
        <w:spacing w:after="0" w:line="240" w:lineRule="auto"/>
        <w:rPr>
          <w:rFonts w:ascii="Times New Roman" w:hAnsi="Times New Roman"/>
          <w:lang w:val="en-US"/>
        </w:rPr>
      </w:pPr>
    </w:p>
    <w:p w14:paraId="74B51CB7"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noProof/>
          <w:lang w:val="pt-BR"/>
        </w:rPr>
      </w:pPr>
      <w:r w:rsidRPr="00487ED5">
        <w:rPr>
          <w:rFonts w:ascii="Times New Roman" w:hAnsi="Times New Roman"/>
          <w:b/>
          <w:noProof/>
          <w:lang w:val="pt-BR"/>
        </w:rPr>
        <w:t>2.</w:t>
      </w:r>
      <w:r w:rsidRPr="00487ED5">
        <w:rPr>
          <w:rFonts w:ascii="Times New Roman" w:hAnsi="Times New Roman"/>
          <w:b/>
          <w:noProof/>
          <w:lang w:val="pt-BR"/>
        </w:rPr>
        <w:tab/>
      </w:r>
      <w:r w:rsidRPr="00487ED5">
        <w:rPr>
          <w:rFonts w:ascii="Times New Roman" w:hAnsi="Times New Roman"/>
          <w:b/>
          <w:caps/>
          <w:noProof/>
          <w:lang w:val="pt-BR"/>
        </w:rPr>
        <w:t>RINKODAROS TEISĖS turėtojo pavadinimas</w:t>
      </w:r>
    </w:p>
    <w:p w14:paraId="631B8294" w14:textId="77777777" w:rsidR="002F0629" w:rsidRPr="00487ED5" w:rsidRDefault="002F0629" w:rsidP="007D488D">
      <w:pPr>
        <w:spacing w:after="0" w:line="240" w:lineRule="auto"/>
        <w:rPr>
          <w:rFonts w:ascii="Times New Roman" w:hAnsi="Times New Roman"/>
          <w:lang w:val="pt-BR"/>
        </w:rPr>
      </w:pPr>
    </w:p>
    <w:p w14:paraId="316D4966" w14:textId="77777777" w:rsidR="002F0629" w:rsidRPr="00487ED5" w:rsidRDefault="002F0629" w:rsidP="007900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Apotex Europe B.V.</w:t>
      </w:r>
    </w:p>
    <w:p w14:paraId="48A59B88" w14:textId="77777777" w:rsidR="002F0629" w:rsidRPr="00487ED5" w:rsidRDefault="002F0629" w:rsidP="007D488D">
      <w:pPr>
        <w:spacing w:after="0" w:line="240" w:lineRule="auto"/>
        <w:rPr>
          <w:rFonts w:ascii="Times New Roman" w:hAnsi="Times New Roman"/>
          <w:lang w:val="nl-NL"/>
        </w:rPr>
      </w:pPr>
    </w:p>
    <w:p w14:paraId="144C8334" w14:textId="77777777" w:rsidR="002F0629" w:rsidRPr="00487ED5" w:rsidRDefault="002F0629" w:rsidP="007D488D">
      <w:pPr>
        <w:spacing w:after="0" w:line="240" w:lineRule="auto"/>
        <w:rPr>
          <w:rFonts w:ascii="Times New Roman" w:hAnsi="Times New Roman"/>
          <w:lang w:val="nl-NL"/>
        </w:rPr>
      </w:pPr>
    </w:p>
    <w:p w14:paraId="565230B7"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nl-NL"/>
        </w:rPr>
      </w:pPr>
      <w:r w:rsidRPr="00487ED5">
        <w:rPr>
          <w:rFonts w:ascii="Times New Roman" w:hAnsi="Times New Roman"/>
          <w:b/>
          <w:noProof/>
          <w:lang w:val="nl-NL"/>
        </w:rPr>
        <w:t>3.</w:t>
      </w:r>
      <w:r w:rsidRPr="00487ED5">
        <w:rPr>
          <w:rFonts w:ascii="Times New Roman" w:hAnsi="Times New Roman"/>
          <w:b/>
          <w:noProof/>
          <w:lang w:val="nl-NL"/>
        </w:rPr>
        <w:tab/>
      </w:r>
      <w:r w:rsidRPr="00487ED5">
        <w:rPr>
          <w:rFonts w:ascii="Times New Roman" w:hAnsi="Times New Roman"/>
          <w:b/>
          <w:bCs/>
          <w:noProof/>
          <w:lang w:val="nl-NL"/>
        </w:rPr>
        <w:t>TINKAMUMO LAIKAS</w:t>
      </w:r>
    </w:p>
    <w:p w14:paraId="2A23B99E" w14:textId="77777777" w:rsidR="002F0629" w:rsidRPr="00487ED5" w:rsidRDefault="002F0629" w:rsidP="007D488D">
      <w:pPr>
        <w:spacing w:after="0" w:line="240" w:lineRule="auto"/>
        <w:rPr>
          <w:rFonts w:ascii="Times New Roman" w:hAnsi="Times New Roman"/>
          <w:i/>
          <w:noProof/>
          <w:lang w:val="nl-NL"/>
        </w:rPr>
      </w:pPr>
    </w:p>
    <w:p w14:paraId="3794B3C5" w14:textId="73003B27" w:rsidR="002F0629" w:rsidRPr="00487ED5" w:rsidRDefault="002F0629" w:rsidP="007D488D">
      <w:pPr>
        <w:spacing w:after="0" w:line="240" w:lineRule="auto"/>
        <w:rPr>
          <w:rFonts w:ascii="Times New Roman" w:hAnsi="Times New Roman"/>
          <w:noProof/>
          <w:lang w:val="nl-NL"/>
        </w:rPr>
      </w:pPr>
      <w:r w:rsidRPr="00487ED5">
        <w:rPr>
          <w:rFonts w:ascii="Times New Roman" w:hAnsi="Times New Roman"/>
          <w:noProof/>
          <w:lang w:val="nl-NL"/>
        </w:rPr>
        <w:t>Tinka iki</w:t>
      </w:r>
      <w:r w:rsidR="00F575F4" w:rsidRPr="00487ED5">
        <w:rPr>
          <w:rFonts w:ascii="Times New Roman" w:hAnsi="Times New Roman"/>
          <w:noProof/>
          <w:lang w:val="nl-NL"/>
        </w:rPr>
        <w:t xml:space="preserve">: </w:t>
      </w:r>
      <w:r w:rsidR="00F575F4" w:rsidRPr="00487ED5">
        <w:rPr>
          <w:rFonts w:ascii="Times New Roman" w:hAnsi="Times New Roman"/>
          <w:iCs/>
          <w:noProof/>
          <w:lang w:val="pt-BR"/>
        </w:rPr>
        <w:t>mm diena</w:t>
      </w:r>
    </w:p>
    <w:p w14:paraId="5EC17072" w14:textId="77777777" w:rsidR="002F0629" w:rsidRPr="00487ED5" w:rsidRDefault="002F0629" w:rsidP="007D488D">
      <w:pPr>
        <w:spacing w:after="0" w:line="240" w:lineRule="auto"/>
        <w:rPr>
          <w:rFonts w:ascii="Times New Roman" w:hAnsi="Times New Roman"/>
          <w:noProof/>
          <w:lang w:val="nl-NL"/>
        </w:rPr>
      </w:pPr>
    </w:p>
    <w:p w14:paraId="3E03A420" w14:textId="77777777" w:rsidR="002F0629" w:rsidRPr="00487ED5" w:rsidRDefault="002F0629" w:rsidP="007D488D">
      <w:pPr>
        <w:spacing w:after="0" w:line="240" w:lineRule="auto"/>
        <w:rPr>
          <w:rFonts w:ascii="Times New Roman" w:hAnsi="Times New Roman"/>
          <w:noProof/>
          <w:lang w:val="nl-NL"/>
        </w:rPr>
      </w:pPr>
    </w:p>
    <w:p w14:paraId="2CBC29E1"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lang w:val="nl-NL"/>
        </w:rPr>
      </w:pPr>
      <w:r w:rsidRPr="00487ED5">
        <w:rPr>
          <w:rFonts w:ascii="Times New Roman" w:hAnsi="Times New Roman"/>
          <w:b/>
          <w:noProof/>
          <w:lang w:val="nl-NL"/>
        </w:rPr>
        <w:t>4.</w:t>
      </w:r>
      <w:r w:rsidRPr="00487ED5">
        <w:rPr>
          <w:rFonts w:ascii="Times New Roman" w:hAnsi="Times New Roman"/>
          <w:b/>
          <w:noProof/>
          <w:lang w:val="nl-NL"/>
        </w:rPr>
        <w:tab/>
        <w:t>SERIJOS NUMERIS</w:t>
      </w:r>
    </w:p>
    <w:p w14:paraId="499F76CD" w14:textId="77777777" w:rsidR="002F0629" w:rsidRPr="00487ED5" w:rsidRDefault="002F0629" w:rsidP="007D488D">
      <w:pPr>
        <w:spacing w:after="0" w:line="240" w:lineRule="auto"/>
        <w:rPr>
          <w:rFonts w:ascii="Times New Roman" w:hAnsi="Times New Roman"/>
          <w:i/>
          <w:noProof/>
          <w:lang w:val="nl-NL"/>
        </w:rPr>
      </w:pPr>
    </w:p>
    <w:p w14:paraId="059D7D0E" w14:textId="77777777" w:rsidR="002F0629" w:rsidRPr="00487ED5" w:rsidRDefault="002F0629" w:rsidP="007D488D">
      <w:pPr>
        <w:spacing w:after="0" w:line="240" w:lineRule="auto"/>
        <w:rPr>
          <w:rFonts w:ascii="Times New Roman" w:hAnsi="Times New Roman"/>
          <w:noProof/>
          <w:lang w:val="nl-NL"/>
        </w:rPr>
      </w:pPr>
      <w:r w:rsidRPr="00487ED5">
        <w:rPr>
          <w:rFonts w:ascii="Times New Roman" w:hAnsi="Times New Roman"/>
          <w:noProof/>
          <w:lang w:val="nl-NL"/>
        </w:rPr>
        <w:t>Serija</w:t>
      </w:r>
    </w:p>
    <w:p w14:paraId="05D328C1" w14:textId="77777777" w:rsidR="002F0629" w:rsidRPr="00487ED5" w:rsidRDefault="002F0629" w:rsidP="007D488D">
      <w:pPr>
        <w:spacing w:after="0" w:line="240" w:lineRule="auto"/>
        <w:rPr>
          <w:rFonts w:ascii="Times New Roman" w:hAnsi="Times New Roman"/>
          <w:noProof/>
          <w:lang w:val="nl-NL"/>
        </w:rPr>
      </w:pPr>
    </w:p>
    <w:p w14:paraId="10CF1D1A" w14:textId="77777777" w:rsidR="002F0629" w:rsidRPr="00487ED5" w:rsidRDefault="002F0629" w:rsidP="007D488D">
      <w:pPr>
        <w:spacing w:after="0" w:line="240" w:lineRule="auto"/>
        <w:rPr>
          <w:rFonts w:ascii="Times New Roman" w:hAnsi="Times New Roman"/>
          <w:noProof/>
          <w:lang w:val="nl-NL"/>
        </w:rPr>
      </w:pPr>
    </w:p>
    <w:p w14:paraId="749C2FA1" w14:textId="77777777" w:rsidR="002F0629" w:rsidRPr="00487ED5" w:rsidRDefault="002F0629" w:rsidP="007D488D">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lang w:val="nl-NL"/>
        </w:rPr>
      </w:pPr>
      <w:r w:rsidRPr="00487ED5">
        <w:rPr>
          <w:rFonts w:ascii="Times New Roman" w:hAnsi="Times New Roman"/>
          <w:b/>
          <w:noProof/>
          <w:lang w:val="nl-NL"/>
        </w:rPr>
        <w:t>5.</w:t>
      </w:r>
      <w:r w:rsidRPr="00487ED5">
        <w:rPr>
          <w:rFonts w:ascii="Times New Roman" w:hAnsi="Times New Roman"/>
          <w:b/>
          <w:noProof/>
          <w:lang w:val="nl-NL"/>
        </w:rPr>
        <w:tab/>
        <w:t>KITA</w:t>
      </w:r>
    </w:p>
    <w:p w14:paraId="26DC34BE" w14:textId="77777777" w:rsidR="002F0629" w:rsidRPr="00487ED5" w:rsidRDefault="002F0629" w:rsidP="007D488D">
      <w:pPr>
        <w:spacing w:after="0" w:line="240" w:lineRule="auto"/>
        <w:rPr>
          <w:rFonts w:ascii="Times New Roman" w:hAnsi="Times New Roman"/>
          <w:noProof/>
          <w:lang w:val="nl-NL"/>
        </w:rPr>
      </w:pPr>
    </w:p>
    <w:p w14:paraId="68E01D3C" w14:textId="77777777" w:rsidR="002F0629" w:rsidRPr="00487ED5" w:rsidRDefault="002F0629" w:rsidP="007D488D">
      <w:pPr>
        <w:spacing w:after="0" w:line="240" w:lineRule="auto"/>
        <w:rPr>
          <w:rFonts w:ascii="Times New Roman" w:hAnsi="Times New Roman"/>
          <w:b/>
          <w:noProof/>
          <w:lang w:val="nl-NL"/>
        </w:rPr>
      </w:pPr>
    </w:p>
    <w:p w14:paraId="78CE7A2F" w14:textId="77777777" w:rsidR="002F0629" w:rsidRPr="00487ED5" w:rsidRDefault="002F0629">
      <w:pPr>
        <w:rPr>
          <w:rFonts w:ascii="Times New Roman" w:hAnsi="Times New Roman"/>
          <w:b/>
          <w:noProof/>
          <w:color w:val="FF0000"/>
          <w:lang w:val="nl-NL"/>
        </w:rPr>
      </w:pPr>
      <w:r w:rsidRPr="00487ED5">
        <w:rPr>
          <w:rFonts w:ascii="Times New Roman" w:hAnsi="Times New Roman"/>
          <w:b/>
          <w:noProof/>
          <w:color w:val="FF0000"/>
          <w:lang w:val="nl-NL"/>
        </w:rPr>
        <w:br w:type="page"/>
      </w:r>
    </w:p>
    <w:p w14:paraId="243252CA" w14:textId="77777777" w:rsidR="002F0629" w:rsidRPr="00487ED5" w:rsidRDefault="002F0629" w:rsidP="007900D7">
      <w:pPr>
        <w:spacing w:after="0"/>
        <w:rPr>
          <w:rFonts w:ascii="Times New Roman" w:hAnsi="Times New Roman"/>
          <w:b/>
          <w:bCs/>
          <w:lang w:val="nl-NL"/>
        </w:rPr>
      </w:pPr>
    </w:p>
    <w:p w14:paraId="399ED0A5" w14:textId="77777777" w:rsidR="002F0629" w:rsidRPr="00487ED5" w:rsidRDefault="002F0629" w:rsidP="007900D7">
      <w:pPr>
        <w:spacing w:after="0"/>
        <w:rPr>
          <w:rFonts w:ascii="Times New Roman" w:hAnsi="Times New Roman"/>
          <w:b/>
          <w:bCs/>
          <w:lang w:val="nl-NL"/>
        </w:rPr>
      </w:pPr>
    </w:p>
    <w:p w14:paraId="1CB72BCD" w14:textId="77777777" w:rsidR="002F0629" w:rsidRPr="00487ED5" w:rsidRDefault="002F0629" w:rsidP="007900D7">
      <w:pPr>
        <w:spacing w:after="0"/>
        <w:ind w:left="567" w:hanging="567"/>
        <w:jc w:val="center"/>
        <w:rPr>
          <w:rFonts w:ascii="Times New Roman" w:hAnsi="Times New Roman"/>
          <w:bCs/>
          <w:lang w:val="nl-NL"/>
        </w:rPr>
      </w:pPr>
    </w:p>
    <w:p w14:paraId="3A18137E" w14:textId="77777777" w:rsidR="002F0629" w:rsidRPr="00487ED5" w:rsidRDefault="002F0629" w:rsidP="007900D7">
      <w:pPr>
        <w:spacing w:after="0"/>
        <w:ind w:left="567" w:hanging="567"/>
        <w:jc w:val="center"/>
        <w:rPr>
          <w:rFonts w:ascii="Times New Roman" w:hAnsi="Times New Roman"/>
          <w:bCs/>
          <w:lang w:val="nl-NL"/>
        </w:rPr>
      </w:pPr>
    </w:p>
    <w:p w14:paraId="48B08F35" w14:textId="77777777" w:rsidR="002F0629" w:rsidRPr="00487ED5" w:rsidRDefault="002F0629" w:rsidP="007900D7">
      <w:pPr>
        <w:spacing w:after="0"/>
        <w:ind w:left="567" w:hanging="567"/>
        <w:jc w:val="center"/>
        <w:rPr>
          <w:rFonts w:ascii="Times New Roman" w:hAnsi="Times New Roman"/>
          <w:bCs/>
          <w:lang w:val="nl-NL"/>
        </w:rPr>
      </w:pPr>
    </w:p>
    <w:p w14:paraId="3872B434" w14:textId="77777777" w:rsidR="002F0629" w:rsidRPr="00487ED5" w:rsidRDefault="002F0629" w:rsidP="007900D7">
      <w:pPr>
        <w:spacing w:after="0"/>
        <w:ind w:left="567" w:hanging="567"/>
        <w:jc w:val="center"/>
        <w:rPr>
          <w:rFonts w:ascii="Times New Roman" w:hAnsi="Times New Roman"/>
          <w:bCs/>
          <w:lang w:val="nl-NL"/>
        </w:rPr>
      </w:pPr>
    </w:p>
    <w:p w14:paraId="23780177" w14:textId="77777777" w:rsidR="002F0629" w:rsidRPr="00487ED5" w:rsidRDefault="002F0629" w:rsidP="007900D7">
      <w:pPr>
        <w:spacing w:after="0"/>
        <w:ind w:left="567" w:hanging="567"/>
        <w:jc w:val="center"/>
        <w:rPr>
          <w:rFonts w:ascii="Times New Roman" w:hAnsi="Times New Roman"/>
          <w:bCs/>
          <w:lang w:val="nl-NL"/>
        </w:rPr>
      </w:pPr>
    </w:p>
    <w:p w14:paraId="4DDCEC26" w14:textId="77777777" w:rsidR="002F0629" w:rsidRPr="00487ED5" w:rsidRDefault="002F0629" w:rsidP="007900D7">
      <w:pPr>
        <w:spacing w:after="0"/>
        <w:ind w:left="567" w:hanging="567"/>
        <w:jc w:val="center"/>
        <w:rPr>
          <w:rFonts w:ascii="Times New Roman" w:hAnsi="Times New Roman"/>
          <w:bCs/>
          <w:lang w:val="nl-NL"/>
        </w:rPr>
      </w:pPr>
    </w:p>
    <w:p w14:paraId="2F5C574E" w14:textId="77777777" w:rsidR="002F0629" w:rsidRPr="00487ED5" w:rsidRDefault="002F0629" w:rsidP="007900D7">
      <w:pPr>
        <w:spacing w:after="0"/>
        <w:ind w:left="567" w:hanging="567"/>
        <w:jc w:val="center"/>
        <w:rPr>
          <w:rFonts w:ascii="Times New Roman" w:hAnsi="Times New Roman"/>
          <w:bCs/>
          <w:lang w:val="nl-NL"/>
        </w:rPr>
      </w:pPr>
    </w:p>
    <w:p w14:paraId="048E1B97" w14:textId="77777777" w:rsidR="002F0629" w:rsidRPr="00487ED5" w:rsidRDefault="002F0629" w:rsidP="007900D7">
      <w:pPr>
        <w:spacing w:after="0"/>
        <w:ind w:left="567" w:hanging="567"/>
        <w:jc w:val="center"/>
        <w:rPr>
          <w:rFonts w:ascii="Times New Roman" w:hAnsi="Times New Roman"/>
          <w:bCs/>
          <w:lang w:val="nl-NL"/>
        </w:rPr>
      </w:pPr>
    </w:p>
    <w:p w14:paraId="5AC51192" w14:textId="77777777" w:rsidR="002F0629" w:rsidRPr="00487ED5" w:rsidRDefault="002F0629" w:rsidP="007900D7">
      <w:pPr>
        <w:spacing w:after="0"/>
        <w:ind w:left="567" w:hanging="567"/>
        <w:jc w:val="center"/>
        <w:rPr>
          <w:rFonts w:ascii="Times New Roman" w:hAnsi="Times New Roman"/>
          <w:bCs/>
          <w:lang w:val="nl-NL"/>
        </w:rPr>
      </w:pPr>
    </w:p>
    <w:p w14:paraId="55400433" w14:textId="77777777" w:rsidR="002F0629" w:rsidRPr="00487ED5" w:rsidRDefault="002F0629" w:rsidP="007900D7">
      <w:pPr>
        <w:spacing w:after="0"/>
        <w:ind w:left="567" w:hanging="567"/>
        <w:jc w:val="center"/>
        <w:rPr>
          <w:rFonts w:ascii="Times New Roman" w:hAnsi="Times New Roman"/>
          <w:bCs/>
          <w:lang w:val="nl-NL"/>
        </w:rPr>
      </w:pPr>
    </w:p>
    <w:p w14:paraId="13EE0387" w14:textId="77777777" w:rsidR="002F0629" w:rsidRPr="00487ED5" w:rsidRDefault="002F0629" w:rsidP="007900D7">
      <w:pPr>
        <w:spacing w:after="0"/>
        <w:ind w:left="567" w:hanging="567"/>
        <w:jc w:val="center"/>
        <w:rPr>
          <w:rFonts w:ascii="Times New Roman" w:hAnsi="Times New Roman"/>
          <w:bCs/>
          <w:lang w:val="nl-NL"/>
        </w:rPr>
      </w:pPr>
    </w:p>
    <w:p w14:paraId="2D0A1435" w14:textId="77777777" w:rsidR="002F0629" w:rsidRPr="00487ED5" w:rsidRDefault="002F0629" w:rsidP="007900D7">
      <w:pPr>
        <w:spacing w:after="0"/>
        <w:jc w:val="center"/>
        <w:outlineLvl w:val="0"/>
        <w:rPr>
          <w:rFonts w:ascii="Times New Roman" w:hAnsi="Times New Roman"/>
          <w:lang w:val="lt-LT"/>
        </w:rPr>
      </w:pPr>
    </w:p>
    <w:p w14:paraId="76B5F7A3" w14:textId="77777777" w:rsidR="002F0629" w:rsidRPr="00487ED5" w:rsidRDefault="002F0629" w:rsidP="007900D7">
      <w:pPr>
        <w:spacing w:after="0"/>
        <w:jc w:val="center"/>
        <w:outlineLvl w:val="0"/>
        <w:rPr>
          <w:rFonts w:ascii="Times New Roman" w:hAnsi="Times New Roman"/>
          <w:lang w:val="lt-LT"/>
        </w:rPr>
      </w:pPr>
    </w:p>
    <w:p w14:paraId="3DEA25DF" w14:textId="77777777" w:rsidR="002F0629" w:rsidRPr="00487ED5" w:rsidRDefault="002F0629" w:rsidP="007900D7">
      <w:pPr>
        <w:spacing w:after="0"/>
        <w:jc w:val="center"/>
        <w:outlineLvl w:val="0"/>
        <w:rPr>
          <w:rFonts w:ascii="Times New Roman" w:hAnsi="Times New Roman"/>
          <w:lang w:val="lt-LT"/>
        </w:rPr>
      </w:pPr>
    </w:p>
    <w:p w14:paraId="5ABBA703" w14:textId="77777777" w:rsidR="002F0629" w:rsidRPr="00487ED5" w:rsidRDefault="002F0629" w:rsidP="007900D7">
      <w:pPr>
        <w:spacing w:after="0"/>
        <w:jc w:val="center"/>
        <w:outlineLvl w:val="0"/>
        <w:rPr>
          <w:rFonts w:ascii="Times New Roman" w:hAnsi="Times New Roman"/>
          <w:lang w:val="lt-LT"/>
        </w:rPr>
      </w:pPr>
    </w:p>
    <w:p w14:paraId="6C031779" w14:textId="77777777" w:rsidR="002F0629" w:rsidRPr="00487ED5" w:rsidRDefault="002F0629" w:rsidP="007900D7">
      <w:pPr>
        <w:spacing w:after="0"/>
        <w:jc w:val="center"/>
        <w:outlineLvl w:val="0"/>
        <w:rPr>
          <w:rFonts w:ascii="Times New Roman" w:hAnsi="Times New Roman"/>
          <w:lang w:val="lt-LT"/>
        </w:rPr>
      </w:pPr>
    </w:p>
    <w:p w14:paraId="4DA860B0" w14:textId="77777777" w:rsidR="002F0629" w:rsidRPr="00487ED5" w:rsidRDefault="002F0629" w:rsidP="007900D7">
      <w:pPr>
        <w:spacing w:after="0"/>
        <w:jc w:val="center"/>
        <w:outlineLvl w:val="0"/>
        <w:rPr>
          <w:rFonts w:ascii="Times New Roman" w:hAnsi="Times New Roman"/>
          <w:lang w:val="lt-LT"/>
        </w:rPr>
      </w:pPr>
    </w:p>
    <w:p w14:paraId="4F9210C9" w14:textId="77777777" w:rsidR="002F0629" w:rsidRPr="00487ED5" w:rsidRDefault="002F0629" w:rsidP="007900D7">
      <w:pPr>
        <w:spacing w:after="0"/>
        <w:jc w:val="center"/>
        <w:outlineLvl w:val="0"/>
        <w:rPr>
          <w:rFonts w:ascii="Times New Roman" w:hAnsi="Times New Roman"/>
          <w:lang w:val="lt-LT"/>
        </w:rPr>
      </w:pPr>
    </w:p>
    <w:p w14:paraId="319AC87C" w14:textId="77777777" w:rsidR="002F0629" w:rsidRPr="00487ED5" w:rsidRDefault="002F0629" w:rsidP="007900D7">
      <w:pPr>
        <w:spacing w:after="0"/>
        <w:jc w:val="center"/>
        <w:outlineLvl w:val="0"/>
        <w:rPr>
          <w:rFonts w:ascii="Times New Roman" w:hAnsi="Times New Roman"/>
          <w:lang w:val="lt-LT"/>
        </w:rPr>
      </w:pPr>
    </w:p>
    <w:p w14:paraId="1A0A123E" w14:textId="77777777" w:rsidR="002F0629" w:rsidRPr="00487ED5" w:rsidRDefault="002F0629" w:rsidP="007900D7">
      <w:pPr>
        <w:spacing w:after="0"/>
        <w:jc w:val="center"/>
        <w:outlineLvl w:val="0"/>
        <w:rPr>
          <w:rFonts w:ascii="Times New Roman" w:hAnsi="Times New Roman"/>
          <w:lang w:val="lt-LT"/>
        </w:rPr>
      </w:pPr>
    </w:p>
    <w:p w14:paraId="0F6A9C28" w14:textId="77777777" w:rsidR="002F0629" w:rsidRPr="00487ED5" w:rsidRDefault="002F0629" w:rsidP="007900D7">
      <w:pPr>
        <w:spacing w:after="0"/>
        <w:jc w:val="center"/>
        <w:outlineLvl w:val="0"/>
        <w:rPr>
          <w:rFonts w:ascii="Times New Roman" w:hAnsi="Times New Roman"/>
          <w:lang w:val="lt-LT"/>
        </w:rPr>
      </w:pPr>
    </w:p>
    <w:p w14:paraId="07F576E3" w14:textId="77777777" w:rsidR="002F0629" w:rsidRPr="00487ED5" w:rsidRDefault="002F0629" w:rsidP="007900D7">
      <w:pPr>
        <w:spacing w:after="0"/>
        <w:jc w:val="center"/>
        <w:outlineLvl w:val="0"/>
        <w:rPr>
          <w:rFonts w:ascii="Times New Roman" w:hAnsi="Times New Roman"/>
          <w:b/>
          <w:lang w:val="lt-LT"/>
        </w:rPr>
      </w:pPr>
      <w:r w:rsidRPr="00487ED5">
        <w:rPr>
          <w:rFonts w:ascii="Times New Roman" w:hAnsi="Times New Roman"/>
          <w:b/>
          <w:lang w:val="lt-LT"/>
        </w:rPr>
        <w:t>B. PAKUOTĖS LAPELIS</w:t>
      </w:r>
    </w:p>
    <w:p w14:paraId="6EDE9976" w14:textId="77777777" w:rsidR="002F0629" w:rsidRPr="00487ED5" w:rsidRDefault="002F0629" w:rsidP="007900D7">
      <w:pPr>
        <w:spacing w:after="0"/>
        <w:rPr>
          <w:rFonts w:ascii="Times New Roman" w:hAnsi="Times New Roman"/>
          <w:lang w:val="lt-LT"/>
        </w:rPr>
      </w:pPr>
      <w:r w:rsidRPr="00487ED5">
        <w:rPr>
          <w:rFonts w:ascii="Times New Roman" w:hAnsi="Times New Roman"/>
          <w:lang w:val="lt-LT"/>
        </w:rPr>
        <w:br w:type="page"/>
      </w:r>
    </w:p>
    <w:p w14:paraId="6CB22A24" w14:textId="77777777" w:rsidR="002F0629" w:rsidRPr="00487ED5" w:rsidRDefault="002F0629" w:rsidP="004257D7">
      <w:pPr>
        <w:spacing w:after="0" w:line="240" w:lineRule="auto"/>
        <w:jc w:val="center"/>
        <w:rPr>
          <w:rFonts w:ascii="Times New Roman" w:hAnsi="Times New Roman"/>
          <w:b/>
          <w:lang w:val="lt-LT"/>
        </w:rPr>
      </w:pPr>
    </w:p>
    <w:p w14:paraId="0A07A509" w14:textId="77777777" w:rsidR="002F0629" w:rsidRPr="00487ED5" w:rsidRDefault="002F0629" w:rsidP="004257D7">
      <w:pPr>
        <w:spacing w:after="0" w:line="240" w:lineRule="auto"/>
        <w:jc w:val="center"/>
        <w:rPr>
          <w:rFonts w:ascii="Times New Roman" w:hAnsi="Times New Roman"/>
          <w:b/>
          <w:lang w:val="lt-LT"/>
        </w:rPr>
      </w:pPr>
      <w:r w:rsidRPr="00487ED5">
        <w:rPr>
          <w:rFonts w:ascii="Times New Roman" w:hAnsi="Times New Roman"/>
          <w:b/>
          <w:lang w:val="lt-LT"/>
        </w:rPr>
        <w:t>Pakuotės lapelis: informacija vartotojui</w:t>
      </w:r>
    </w:p>
    <w:p w14:paraId="62530AC8" w14:textId="77777777" w:rsidR="002F0629" w:rsidRPr="00487ED5" w:rsidRDefault="002F0629" w:rsidP="004257D7">
      <w:pPr>
        <w:spacing w:after="0" w:line="240" w:lineRule="auto"/>
        <w:jc w:val="center"/>
        <w:rPr>
          <w:rFonts w:ascii="Times New Roman" w:hAnsi="Times New Roman"/>
          <w:b/>
          <w:lang w:val="lt-LT"/>
        </w:rPr>
      </w:pPr>
    </w:p>
    <w:p w14:paraId="26D1838F" w14:textId="77777777" w:rsidR="002F0629" w:rsidRPr="00487ED5" w:rsidRDefault="002F0629" w:rsidP="004257D7">
      <w:pPr>
        <w:spacing w:after="0" w:line="240" w:lineRule="auto"/>
        <w:jc w:val="center"/>
        <w:rPr>
          <w:rFonts w:ascii="Times New Roman" w:hAnsi="Times New Roman"/>
          <w:b/>
          <w:lang w:val="lt-LT"/>
        </w:rPr>
      </w:pPr>
      <w:r w:rsidRPr="00487ED5">
        <w:rPr>
          <w:rFonts w:ascii="Times New Roman" w:hAnsi="Times New Roman"/>
          <w:b/>
          <w:lang w:val="lt-LT"/>
        </w:rPr>
        <w:t>Telmisartan/Hydrochlorothiazide Apotex 40 mg/12,5 mg tabletės</w:t>
      </w:r>
    </w:p>
    <w:p w14:paraId="4EB0C3D0" w14:textId="77777777" w:rsidR="002F0629" w:rsidRPr="00487ED5" w:rsidRDefault="002F0629" w:rsidP="004257D7">
      <w:pPr>
        <w:spacing w:after="0" w:line="240" w:lineRule="auto"/>
        <w:jc w:val="center"/>
        <w:rPr>
          <w:rFonts w:ascii="Times New Roman" w:hAnsi="Times New Roman"/>
          <w:b/>
          <w:lang w:val="lt-LT"/>
        </w:rPr>
      </w:pPr>
      <w:r w:rsidRPr="00487ED5">
        <w:rPr>
          <w:rFonts w:ascii="Times New Roman" w:hAnsi="Times New Roman"/>
          <w:b/>
          <w:lang w:val="lt-LT"/>
        </w:rPr>
        <w:t>Telmisartan/Hydrochlorothiazide Apotex 80 mg/12,5 mg tabletės</w:t>
      </w:r>
    </w:p>
    <w:p w14:paraId="6E54EB9C" w14:textId="77777777" w:rsidR="002F0629" w:rsidRPr="00487ED5" w:rsidRDefault="002F0629" w:rsidP="004257D7">
      <w:pPr>
        <w:spacing w:after="0" w:line="240" w:lineRule="auto"/>
        <w:jc w:val="center"/>
        <w:rPr>
          <w:rFonts w:ascii="Times New Roman" w:hAnsi="Times New Roman"/>
          <w:b/>
          <w:lang w:val="lt-LT"/>
        </w:rPr>
      </w:pPr>
      <w:r w:rsidRPr="00487ED5">
        <w:rPr>
          <w:rFonts w:ascii="Times New Roman" w:hAnsi="Times New Roman"/>
          <w:b/>
          <w:lang w:val="lt-LT"/>
        </w:rPr>
        <w:t>Telmisartan/Hydrochlorothiazide Apotex 80 mg/25 mg tabletės</w:t>
      </w:r>
    </w:p>
    <w:p w14:paraId="4ADFB2D6" w14:textId="77777777" w:rsidR="002F0629" w:rsidRPr="00487ED5" w:rsidRDefault="002F0629" w:rsidP="004257D7">
      <w:pPr>
        <w:spacing w:after="0" w:line="240" w:lineRule="auto"/>
        <w:jc w:val="center"/>
        <w:rPr>
          <w:rFonts w:ascii="Times New Roman" w:hAnsi="Times New Roman"/>
          <w:lang w:val="lt-LT"/>
        </w:rPr>
      </w:pPr>
      <w:r w:rsidRPr="00487ED5">
        <w:rPr>
          <w:rFonts w:ascii="Times New Roman" w:hAnsi="Times New Roman"/>
          <w:lang w:val="lt-LT"/>
        </w:rPr>
        <w:t>Telmisartanas/Hidrochlorotiazidas</w:t>
      </w:r>
    </w:p>
    <w:p w14:paraId="02DC9CA1" w14:textId="77777777" w:rsidR="002F0629" w:rsidRPr="00487ED5" w:rsidRDefault="002F0629" w:rsidP="004257D7">
      <w:pPr>
        <w:widowControl w:val="0"/>
        <w:autoSpaceDE w:val="0"/>
        <w:autoSpaceDN w:val="0"/>
        <w:adjustRightInd w:val="0"/>
        <w:spacing w:after="0" w:line="240" w:lineRule="auto"/>
        <w:rPr>
          <w:rFonts w:ascii="Times New Roman" w:hAnsi="Times New Roman"/>
          <w:lang w:val="lt-LT"/>
        </w:rPr>
      </w:pPr>
    </w:p>
    <w:p w14:paraId="64717AA4" w14:textId="77777777" w:rsidR="002F0629" w:rsidRPr="00487ED5" w:rsidRDefault="002F0629" w:rsidP="004257D7">
      <w:pPr>
        <w:widowControl w:val="0"/>
        <w:autoSpaceDE w:val="0"/>
        <w:autoSpaceDN w:val="0"/>
        <w:adjustRightInd w:val="0"/>
        <w:spacing w:after="0" w:line="240" w:lineRule="auto"/>
        <w:ind w:right="290"/>
        <w:rPr>
          <w:rFonts w:ascii="Times New Roman" w:hAnsi="Times New Roman"/>
          <w:lang w:val="lt-LT"/>
        </w:rPr>
      </w:pPr>
      <w:r w:rsidRPr="00487ED5">
        <w:rPr>
          <w:rFonts w:ascii="Times New Roman" w:hAnsi="Times New Roman"/>
          <w:b/>
          <w:bCs/>
          <w:lang w:val="lt-LT"/>
        </w:rPr>
        <w:t>Atidžiai perskaitykite visą šį lapelį, prieš pradėdami vartoti vaistą, nes jame pateikiama Jums svarbi informacija.</w:t>
      </w:r>
    </w:p>
    <w:p w14:paraId="707AE196" w14:textId="77777777" w:rsidR="002F0629" w:rsidRPr="00487ED5" w:rsidRDefault="002F0629" w:rsidP="004257D7">
      <w:pPr>
        <w:widowControl w:val="0"/>
        <w:tabs>
          <w:tab w:val="left" w:pos="680"/>
        </w:tabs>
        <w:autoSpaceDE w:val="0"/>
        <w:autoSpaceDN w:val="0"/>
        <w:adjustRightInd w:val="0"/>
        <w:spacing w:after="0" w:line="240" w:lineRule="auto"/>
        <w:ind w:left="118" w:right="-20"/>
        <w:rPr>
          <w:rFonts w:ascii="Times New Roman" w:hAnsi="Times New Roman"/>
          <w:lang w:val="lt-LT"/>
        </w:rPr>
      </w:pPr>
      <w:r w:rsidRPr="00487ED5">
        <w:rPr>
          <w:rFonts w:ascii="Times New Roman" w:hAnsi="Times New Roman"/>
          <w:lang w:val="lt-LT"/>
        </w:rPr>
        <w:t>-</w:t>
      </w:r>
      <w:r w:rsidRPr="00487ED5">
        <w:rPr>
          <w:rFonts w:ascii="Times New Roman" w:hAnsi="Times New Roman"/>
          <w:lang w:val="lt-LT"/>
        </w:rPr>
        <w:tab/>
        <w:t>Neišmeskite šio lapelio, nes vėl gali prireikti jį perskaityti.</w:t>
      </w:r>
    </w:p>
    <w:p w14:paraId="352D1993" w14:textId="77777777" w:rsidR="002F0629" w:rsidRPr="00487ED5" w:rsidRDefault="002F0629" w:rsidP="004257D7">
      <w:pPr>
        <w:widowControl w:val="0"/>
        <w:tabs>
          <w:tab w:val="left" w:pos="680"/>
        </w:tabs>
        <w:autoSpaceDE w:val="0"/>
        <w:autoSpaceDN w:val="0"/>
        <w:adjustRightInd w:val="0"/>
        <w:spacing w:after="0" w:line="240" w:lineRule="auto"/>
        <w:ind w:left="118" w:right="-20"/>
        <w:rPr>
          <w:rFonts w:ascii="Times New Roman" w:hAnsi="Times New Roman"/>
          <w:lang w:val="lt-LT"/>
        </w:rPr>
      </w:pPr>
      <w:r w:rsidRPr="00487ED5">
        <w:rPr>
          <w:rFonts w:ascii="Times New Roman" w:hAnsi="Times New Roman"/>
          <w:lang w:val="lt-LT"/>
        </w:rPr>
        <w:t>-</w:t>
      </w:r>
      <w:r w:rsidRPr="00487ED5">
        <w:rPr>
          <w:rFonts w:ascii="Times New Roman" w:hAnsi="Times New Roman"/>
          <w:lang w:val="lt-LT"/>
        </w:rPr>
        <w:tab/>
        <w:t>Jeigu kiltų daugiau klausimų, kreipkitės į gydytoją arba vaistininką.</w:t>
      </w:r>
    </w:p>
    <w:p w14:paraId="1E3AED67" w14:textId="6964F59B" w:rsidR="002F0629" w:rsidRPr="00487ED5" w:rsidRDefault="002F0629" w:rsidP="00E82A25">
      <w:pPr>
        <w:widowControl w:val="0"/>
        <w:tabs>
          <w:tab w:val="left" w:pos="680"/>
        </w:tabs>
        <w:autoSpaceDE w:val="0"/>
        <w:autoSpaceDN w:val="0"/>
        <w:adjustRightInd w:val="0"/>
        <w:spacing w:after="0" w:line="240" w:lineRule="auto"/>
        <w:ind w:left="686" w:right="731" w:hanging="568"/>
        <w:rPr>
          <w:rFonts w:ascii="Times New Roman" w:hAnsi="Times New Roman"/>
          <w:lang w:val="lt-LT"/>
        </w:rPr>
      </w:pPr>
      <w:r w:rsidRPr="00487ED5">
        <w:rPr>
          <w:rFonts w:ascii="Times New Roman" w:hAnsi="Times New Roman"/>
          <w:lang w:val="lt-LT"/>
        </w:rPr>
        <w:t>-</w:t>
      </w:r>
      <w:r w:rsidRPr="00487ED5">
        <w:rPr>
          <w:rFonts w:ascii="Times New Roman" w:hAnsi="Times New Roman"/>
          <w:lang w:val="lt-LT"/>
        </w:rPr>
        <w:tab/>
        <w:t xml:space="preserve">Šis vaistas skirtas tik Jums, todėl kitiems žmonėms jo duoti negalima. Vaistas gali jiems pakenkti (net tiems, kurių ligos </w:t>
      </w:r>
      <w:r w:rsidR="00E82A25" w:rsidRPr="00487ED5">
        <w:rPr>
          <w:rFonts w:ascii="Times New Roman" w:hAnsi="Times New Roman"/>
          <w:lang w:val="lt-LT"/>
        </w:rPr>
        <w:t>požymiai</w:t>
      </w:r>
      <w:r w:rsidR="00E82A25" w:rsidRPr="00487ED5" w:rsidDel="00E82A25">
        <w:rPr>
          <w:rFonts w:ascii="Times New Roman" w:hAnsi="Times New Roman"/>
          <w:lang w:val="lt-LT"/>
        </w:rPr>
        <w:t xml:space="preserve"> </w:t>
      </w:r>
      <w:r w:rsidRPr="00487ED5">
        <w:rPr>
          <w:rFonts w:ascii="Times New Roman" w:hAnsi="Times New Roman"/>
          <w:lang w:val="lt-LT"/>
        </w:rPr>
        <w:t>yra tokie patys kaip Jūsų).</w:t>
      </w:r>
    </w:p>
    <w:p w14:paraId="55B24974" w14:textId="77777777" w:rsidR="002F0629" w:rsidRPr="00487ED5" w:rsidRDefault="002F0629" w:rsidP="004257D7">
      <w:pPr>
        <w:widowControl w:val="0"/>
        <w:tabs>
          <w:tab w:val="left" w:pos="680"/>
        </w:tabs>
        <w:autoSpaceDE w:val="0"/>
        <w:autoSpaceDN w:val="0"/>
        <w:adjustRightInd w:val="0"/>
        <w:spacing w:after="0" w:line="240" w:lineRule="auto"/>
        <w:ind w:left="118" w:right="-20"/>
        <w:rPr>
          <w:rFonts w:ascii="Times New Roman" w:hAnsi="Times New Roman"/>
          <w:lang w:val="lt-LT"/>
        </w:rPr>
      </w:pPr>
      <w:r w:rsidRPr="00487ED5">
        <w:rPr>
          <w:rFonts w:ascii="Times New Roman" w:hAnsi="Times New Roman"/>
          <w:lang w:val="lt-LT"/>
        </w:rPr>
        <w:t>-</w:t>
      </w:r>
      <w:r w:rsidRPr="00487ED5">
        <w:rPr>
          <w:rFonts w:ascii="Times New Roman" w:hAnsi="Times New Roman"/>
          <w:lang w:val="lt-LT"/>
        </w:rPr>
        <w:tab/>
        <w:t>Jeigu pasireiškė šalutinis poveikis (net jeigu jis šiame lapelyje nenurodytas), kreipkitės į</w:t>
      </w:r>
    </w:p>
    <w:p w14:paraId="33B8DA75" w14:textId="69F467F3" w:rsidR="002F0629" w:rsidRPr="00487ED5" w:rsidRDefault="002F0629" w:rsidP="004257D7">
      <w:pPr>
        <w:widowControl w:val="0"/>
        <w:autoSpaceDE w:val="0"/>
        <w:autoSpaceDN w:val="0"/>
        <w:adjustRightInd w:val="0"/>
        <w:spacing w:after="0" w:line="240" w:lineRule="auto"/>
        <w:ind w:left="686" w:right="-20"/>
        <w:rPr>
          <w:rFonts w:ascii="Times New Roman" w:hAnsi="Times New Roman"/>
          <w:lang w:val="lt-LT"/>
        </w:rPr>
      </w:pPr>
      <w:r w:rsidRPr="00487ED5">
        <w:rPr>
          <w:rFonts w:ascii="Times New Roman" w:hAnsi="Times New Roman"/>
          <w:lang w:val="lt-LT"/>
        </w:rPr>
        <w:t>gydytoją arba vaistininką. Žr. 4 skyrių</w:t>
      </w:r>
      <w:r w:rsidR="002A7E77" w:rsidRPr="00487ED5">
        <w:rPr>
          <w:rFonts w:ascii="Times New Roman" w:hAnsi="Times New Roman"/>
          <w:lang w:val="lt-LT"/>
        </w:rPr>
        <w:t>.</w:t>
      </w:r>
    </w:p>
    <w:p w14:paraId="55A182E2" w14:textId="77777777" w:rsidR="002F0629" w:rsidRPr="00487ED5" w:rsidRDefault="002F0629" w:rsidP="004257D7">
      <w:pPr>
        <w:widowControl w:val="0"/>
        <w:autoSpaceDE w:val="0"/>
        <w:autoSpaceDN w:val="0"/>
        <w:adjustRightInd w:val="0"/>
        <w:spacing w:after="0" w:line="240" w:lineRule="auto"/>
        <w:rPr>
          <w:rFonts w:ascii="Times New Roman" w:hAnsi="Times New Roman"/>
          <w:lang w:val="lt-LT"/>
        </w:rPr>
      </w:pPr>
    </w:p>
    <w:p w14:paraId="302703C6" w14:textId="77777777" w:rsidR="002F0629" w:rsidRPr="00487ED5" w:rsidRDefault="002F0629" w:rsidP="004257D7">
      <w:pPr>
        <w:widowControl w:val="0"/>
        <w:autoSpaceDE w:val="0"/>
        <w:autoSpaceDN w:val="0"/>
        <w:adjustRightInd w:val="0"/>
        <w:spacing w:after="0" w:line="240" w:lineRule="auto"/>
        <w:ind w:right="-20"/>
        <w:rPr>
          <w:rFonts w:ascii="Times New Roman" w:hAnsi="Times New Roman"/>
          <w:lang w:val="lt-LT"/>
        </w:rPr>
      </w:pPr>
      <w:r w:rsidRPr="00487ED5">
        <w:rPr>
          <w:rFonts w:ascii="Times New Roman" w:hAnsi="Times New Roman"/>
          <w:b/>
          <w:bCs/>
          <w:lang w:val="lt-LT"/>
        </w:rPr>
        <w:t>Apie ką rašoma šiame lapelyje?</w:t>
      </w:r>
    </w:p>
    <w:p w14:paraId="63C89D71" w14:textId="77777777" w:rsidR="002F0629" w:rsidRPr="00487ED5" w:rsidRDefault="002F0629" w:rsidP="004257D7">
      <w:pPr>
        <w:widowControl w:val="0"/>
        <w:autoSpaceDE w:val="0"/>
        <w:autoSpaceDN w:val="0"/>
        <w:adjustRightInd w:val="0"/>
        <w:spacing w:after="0" w:line="240" w:lineRule="auto"/>
        <w:rPr>
          <w:rFonts w:ascii="Times New Roman" w:hAnsi="Times New Roman"/>
          <w:lang w:val="lt-LT"/>
        </w:rPr>
      </w:pPr>
    </w:p>
    <w:p w14:paraId="224CE214" w14:textId="77777777" w:rsidR="002F0629" w:rsidRPr="00487ED5" w:rsidRDefault="002F0629" w:rsidP="004257D7">
      <w:pPr>
        <w:widowControl w:val="0"/>
        <w:tabs>
          <w:tab w:val="left" w:pos="680"/>
        </w:tabs>
        <w:autoSpaceDE w:val="0"/>
        <w:autoSpaceDN w:val="0"/>
        <w:adjustRightInd w:val="0"/>
        <w:spacing w:after="0" w:line="240" w:lineRule="auto"/>
        <w:ind w:left="118" w:right="-20"/>
        <w:rPr>
          <w:rFonts w:ascii="Times New Roman" w:hAnsi="Times New Roman"/>
          <w:lang w:val="lt-LT"/>
        </w:rPr>
      </w:pPr>
      <w:r w:rsidRPr="00487ED5">
        <w:rPr>
          <w:rFonts w:ascii="Times New Roman" w:hAnsi="Times New Roman"/>
          <w:lang w:val="lt-LT"/>
        </w:rPr>
        <w:t>1</w:t>
      </w:r>
      <w:r w:rsidRPr="00487ED5">
        <w:rPr>
          <w:rFonts w:ascii="Times New Roman" w:hAnsi="Times New Roman"/>
          <w:lang w:val="lt-LT"/>
        </w:rPr>
        <w:tab/>
        <w:t>Kas yra Telmisartan/Hydrochlorothiazide Apotex ir kam jis vartojamas</w:t>
      </w:r>
    </w:p>
    <w:p w14:paraId="7A89CD90" w14:textId="77777777" w:rsidR="002F0629" w:rsidRPr="00487ED5" w:rsidRDefault="002F0629" w:rsidP="004257D7">
      <w:pPr>
        <w:widowControl w:val="0"/>
        <w:tabs>
          <w:tab w:val="left" w:pos="680"/>
        </w:tabs>
        <w:autoSpaceDE w:val="0"/>
        <w:autoSpaceDN w:val="0"/>
        <w:adjustRightInd w:val="0"/>
        <w:spacing w:after="0" w:line="240" w:lineRule="auto"/>
        <w:ind w:left="118" w:right="-20"/>
        <w:rPr>
          <w:rFonts w:ascii="Times New Roman" w:hAnsi="Times New Roman"/>
          <w:lang w:val="lt-LT"/>
        </w:rPr>
      </w:pPr>
      <w:r w:rsidRPr="00487ED5">
        <w:rPr>
          <w:rFonts w:ascii="Times New Roman" w:hAnsi="Times New Roman"/>
          <w:lang w:val="lt-LT"/>
        </w:rPr>
        <w:t>2</w:t>
      </w:r>
      <w:r w:rsidRPr="00487ED5">
        <w:rPr>
          <w:rFonts w:ascii="Times New Roman" w:hAnsi="Times New Roman"/>
          <w:lang w:val="lt-LT"/>
        </w:rPr>
        <w:tab/>
        <w:t>Kas žinotina prieš vartojant Telmisartan/Hydrochlorothiazide Apotex</w:t>
      </w:r>
    </w:p>
    <w:p w14:paraId="13A00547" w14:textId="77777777" w:rsidR="002F0629" w:rsidRPr="00487ED5" w:rsidRDefault="002F0629" w:rsidP="004257D7">
      <w:pPr>
        <w:widowControl w:val="0"/>
        <w:tabs>
          <w:tab w:val="left" w:pos="680"/>
        </w:tabs>
        <w:autoSpaceDE w:val="0"/>
        <w:autoSpaceDN w:val="0"/>
        <w:adjustRightInd w:val="0"/>
        <w:spacing w:after="0" w:line="240" w:lineRule="auto"/>
        <w:ind w:left="118" w:right="-20"/>
        <w:rPr>
          <w:rFonts w:ascii="Times New Roman" w:hAnsi="Times New Roman"/>
          <w:lang w:val="lt-LT"/>
        </w:rPr>
      </w:pPr>
      <w:r w:rsidRPr="00487ED5">
        <w:rPr>
          <w:rFonts w:ascii="Times New Roman" w:hAnsi="Times New Roman"/>
          <w:lang w:val="lt-LT"/>
        </w:rPr>
        <w:t>3</w:t>
      </w:r>
      <w:r w:rsidRPr="00487ED5">
        <w:rPr>
          <w:rFonts w:ascii="Times New Roman" w:hAnsi="Times New Roman"/>
          <w:lang w:val="lt-LT"/>
        </w:rPr>
        <w:tab/>
        <w:t>Kaip vartoti Telmisartan/Hydrochlorothiazide Apotex</w:t>
      </w:r>
    </w:p>
    <w:p w14:paraId="7CF720EC" w14:textId="77777777" w:rsidR="002F0629" w:rsidRPr="00487ED5" w:rsidRDefault="002F0629" w:rsidP="004257D7">
      <w:pPr>
        <w:widowControl w:val="0"/>
        <w:tabs>
          <w:tab w:val="left" w:pos="680"/>
        </w:tabs>
        <w:autoSpaceDE w:val="0"/>
        <w:autoSpaceDN w:val="0"/>
        <w:adjustRightInd w:val="0"/>
        <w:spacing w:after="0" w:line="240" w:lineRule="auto"/>
        <w:ind w:left="118" w:right="-20"/>
        <w:rPr>
          <w:rFonts w:ascii="Times New Roman" w:hAnsi="Times New Roman"/>
          <w:lang w:val="lt-LT"/>
        </w:rPr>
      </w:pPr>
      <w:r w:rsidRPr="00487ED5">
        <w:rPr>
          <w:rFonts w:ascii="Times New Roman" w:hAnsi="Times New Roman"/>
          <w:lang w:val="lt-LT"/>
        </w:rPr>
        <w:t>4</w:t>
      </w:r>
      <w:r w:rsidRPr="00487ED5">
        <w:rPr>
          <w:rFonts w:ascii="Times New Roman" w:hAnsi="Times New Roman"/>
          <w:lang w:val="lt-LT"/>
        </w:rPr>
        <w:tab/>
        <w:t>Galimas šalutinis poveikis</w:t>
      </w:r>
    </w:p>
    <w:p w14:paraId="2FB6FD6A" w14:textId="77777777" w:rsidR="002F0629" w:rsidRPr="00487ED5" w:rsidRDefault="002F0629" w:rsidP="004257D7">
      <w:pPr>
        <w:widowControl w:val="0"/>
        <w:tabs>
          <w:tab w:val="left" w:pos="680"/>
        </w:tabs>
        <w:autoSpaceDE w:val="0"/>
        <w:autoSpaceDN w:val="0"/>
        <w:adjustRightInd w:val="0"/>
        <w:spacing w:after="0" w:line="240" w:lineRule="auto"/>
        <w:ind w:left="118" w:right="-20"/>
        <w:rPr>
          <w:rFonts w:ascii="Times New Roman" w:hAnsi="Times New Roman"/>
          <w:lang w:val="lt-LT"/>
        </w:rPr>
      </w:pPr>
      <w:r w:rsidRPr="00487ED5">
        <w:rPr>
          <w:rFonts w:ascii="Times New Roman" w:hAnsi="Times New Roman"/>
          <w:lang w:val="lt-LT"/>
        </w:rPr>
        <w:t>5</w:t>
      </w:r>
      <w:r w:rsidRPr="00487ED5">
        <w:rPr>
          <w:rFonts w:ascii="Times New Roman" w:hAnsi="Times New Roman"/>
          <w:lang w:val="lt-LT"/>
        </w:rPr>
        <w:tab/>
        <w:t>Kaip laikyti Telmisartan/Hydrochlorothiazide Apotex</w:t>
      </w:r>
    </w:p>
    <w:p w14:paraId="1A2492C4" w14:textId="77777777" w:rsidR="002F0629" w:rsidRPr="00487ED5" w:rsidRDefault="002F0629" w:rsidP="004257D7">
      <w:pPr>
        <w:widowControl w:val="0"/>
        <w:tabs>
          <w:tab w:val="left" w:pos="680"/>
        </w:tabs>
        <w:autoSpaceDE w:val="0"/>
        <w:autoSpaceDN w:val="0"/>
        <w:adjustRightInd w:val="0"/>
        <w:spacing w:after="0" w:line="240" w:lineRule="auto"/>
        <w:ind w:left="118" w:right="-20"/>
        <w:rPr>
          <w:rFonts w:ascii="Times New Roman" w:hAnsi="Times New Roman"/>
          <w:lang w:val="lt-LT"/>
        </w:rPr>
      </w:pPr>
      <w:r w:rsidRPr="00487ED5">
        <w:rPr>
          <w:rFonts w:ascii="Times New Roman" w:hAnsi="Times New Roman"/>
          <w:lang w:val="lt-LT"/>
        </w:rPr>
        <w:t>6</w:t>
      </w:r>
      <w:r w:rsidRPr="00487ED5">
        <w:rPr>
          <w:rFonts w:ascii="Times New Roman" w:hAnsi="Times New Roman"/>
          <w:lang w:val="lt-LT"/>
        </w:rPr>
        <w:tab/>
        <w:t>Pakuotės turinys ir kita informacija</w:t>
      </w:r>
    </w:p>
    <w:p w14:paraId="081F3915" w14:textId="77777777" w:rsidR="002F0629" w:rsidRPr="00487ED5" w:rsidRDefault="002F0629" w:rsidP="004257D7">
      <w:pPr>
        <w:widowControl w:val="0"/>
        <w:autoSpaceDE w:val="0"/>
        <w:autoSpaceDN w:val="0"/>
        <w:adjustRightInd w:val="0"/>
        <w:spacing w:after="0" w:line="240" w:lineRule="auto"/>
        <w:rPr>
          <w:rFonts w:ascii="Times New Roman" w:hAnsi="Times New Roman"/>
          <w:lang w:val="lt-LT"/>
        </w:rPr>
      </w:pPr>
    </w:p>
    <w:p w14:paraId="30DD7FDF" w14:textId="77777777" w:rsidR="002F0629" w:rsidRPr="00487ED5" w:rsidRDefault="002F0629" w:rsidP="004257D7">
      <w:pPr>
        <w:widowControl w:val="0"/>
        <w:autoSpaceDE w:val="0"/>
        <w:autoSpaceDN w:val="0"/>
        <w:adjustRightInd w:val="0"/>
        <w:spacing w:after="0" w:line="240" w:lineRule="auto"/>
        <w:rPr>
          <w:rFonts w:ascii="Times New Roman" w:hAnsi="Times New Roman"/>
          <w:lang w:val="lt-LT"/>
        </w:rPr>
      </w:pPr>
    </w:p>
    <w:p w14:paraId="3C7F4C0E" w14:textId="77777777" w:rsidR="002F0629" w:rsidRPr="00487ED5" w:rsidRDefault="002F0629" w:rsidP="004257D7">
      <w:pPr>
        <w:widowControl w:val="0"/>
        <w:autoSpaceDE w:val="0"/>
        <w:autoSpaceDN w:val="0"/>
        <w:adjustRightInd w:val="0"/>
        <w:spacing w:after="0" w:line="240" w:lineRule="auto"/>
        <w:rPr>
          <w:rFonts w:ascii="Times New Roman" w:hAnsi="Times New Roman"/>
          <w:lang w:val="lt-LT"/>
        </w:rPr>
      </w:pPr>
    </w:p>
    <w:p w14:paraId="7A9577D8" w14:textId="77777777" w:rsidR="002F0629" w:rsidRPr="00487ED5" w:rsidRDefault="002F0629" w:rsidP="004257D7">
      <w:pPr>
        <w:pStyle w:val="Sraopastraipa"/>
        <w:widowControl w:val="0"/>
        <w:numPr>
          <w:ilvl w:val="0"/>
          <w:numId w:val="4"/>
        </w:numPr>
        <w:tabs>
          <w:tab w:val="left" w:pos="640"/>
        </w:tabs>
        <w:autoSpaceDE w:val="0"/>
        <w:autoSpaceDN w:val="0"/>
        <w:adjustRightInd w:val="0"/>
        <w:spacing w:after="0" w:line="240" w:lineRule="auto"/>
        <w:ind w:right="-20"/>
        <w:rPr>
          <w:rFonts w:ascii="Times New Roman" w:hAnsi="Times New Roman"/>
          <w:lang w:val="lt-LT"/>
        </w:rPr>
      </w:pPr>
      <w:r w:rsidRPr="00487ED5">
        <w:rPr>
          <w:rFonts w:ascii="Times New Roman" w:hAnsi="Times New Roman"/>
          <w:b/>
          <w:lang w:val="lt-LT"/>
        </w:rPr>
        <w:t>K</w:t>
      </w:r>
      <w:r w:rsidRPr="00487ED5">
        <w:rPr>
          <w:rFonts w:ascii="Times New Roman" w:hAnsi="Times New Roman"/>
          <w:b/>
          <w:bCs/>
          <w:lang w:val="lt-LT"/>
        </w:rPr>
        <w:t>as yra Telmisartan/Hydrochlorothiazide Apotex ir kam jis vartojamas</w:t>
      </w:r>
    </w:p>
    <w:p w14:paraId="5323939A" w14:textId="77777777" w:rsidR="002F0629" w:rsidRPr="00487ED5" w:rsidRDefault="002F0629" w:rsidP="004257D7">
      <w:pPr>
        <w:widowControl w:val="0"/>
        <w:autoSpaceDE w:val="0"/>
        <w:autoSpaceDN w:val="0"/>
        <w:adjustRightInd w:val="0"/>
        <w:spacing w:after="0" w:line="240" w:lineRule="auto"/>
        <w:rPr>
          <w:rFonts w:ascii="Times New Roman" w:hAnsi="Times New Roman"/>
          <w:lang w:val="lt-LT"/>
        </w:rPr>
      </w:pPr>
    </w:p>
    <w:p w14:paraId="16E257A2" w14:textId="77777777" w:rsidR="002F0629" w:rsidRPr="00487ED5" w:rsidRDefault="002F0629" w:rsidP="004257D7">
      <w:pPr>
        <w:widowControl w:val="0"/>
        <w:autoSpaceDE w:val="0"/>
        <w:autoSpaceDN w:val="0"/>
        <w:adjustRightInd w:val="0"/>
        <w:spacing w:after="0" w:line="240" w:lineRule="auto"/>
        <w:ind w:right="545"/>
        <w:rPr>
          <w:rFonts w:ascii="Times New Roman" w:hAnsi="Times New Roman"/>
          <w:lang w:val="lt-LT"/>
        </w:rPr>
      </w:pPr>
      <w:r w:rsidRPr="00487ED5">
        <w:rPr>
          <w:rFonts w:ascii="Times New Roman" w:hAnsi="Times New Roman"/>
          <w:lang w:val="lt-LT"/>
        </w:rPr>
        <w:t>Telmisartan/Hydrochlorothiazide Apotex yra dviejų veikliųjų medžiagų: telmisartano ir hidrochlorotiazido, derinys. Abi šios medžiagos padeda kontroliuoti didelio kraujospūdžio ligą.</w:t>
      </w:r>
    </w:p>
    <w:p w14:paraId="0448AFC8" w14:textId="77777777" w:rsidR="002F0629" w:rsidRPr="00487ED5" w:rsidRDefault="002F0629" w:rsidP="004257D7">
      <w:pPr>
        <w:widowControl w:val="0"/>
        <w:autoSpaceDE w:val="0"/>
        <w:autoSpaceDN w:val="0"/>
        <w:adjustRightInd w:val="0"/>
        <w:spacing w:after="0" w:line="240" w:lineRule="auto"/>
        <w:rPr>
          <w:rFonts w:ascii="Times New Roman" w:hAnsi="Times New Roman"/>
          <w:lang w:val="lt-LT"/>
        </w:rPr>
      </w:pPr>
    </w:p>
    <w:p w14:paraId="738C3B88" w14:textId="77777777" w:rsidR="002F0629" w:rsidRPr="00487ED5" w:rsidRDefault="002F0629" w:rsidP="004257D7">
      <w:pPr>
        <w:widowControl w:val="0"/>
        <w:tabs>
          <w:tab w:val="left" w:pos="680"/>
        </w:tabs>
        <w:autoSpaceDE w:val="0"/>
        <w:autoSpaceDN w:val="0"/>
        <w:adjustRightInd w:val="0"/>
        <w:spacing w:after="0" w:line="240" w:lineRule="auto"/>
        <w:ind w:left="686" w:right="328" w:hanging="568"/>
        <w:rPr>
          <w:rFonts w:ascii="Times New Roman" w:hAnsi="Times New Roman"/>
          <w:lang w:val="lt-LT"/>
        </w:rPr>
      </w:pPr>
      <w:r w:rsidRPr="00487ED5">
        <w:rPr>
          <w:rFonts w:ascii="Times New Roman" w:hAnsi="Times New Roman"/>
          <w:lang w:val="lt-LT"/>
        </w:rPr>
        <w:t xml:space="preserve">Telmisartanas priklauso vaistų, vadinamų angiotenzino II receptorių blokatoriais, grupei. </w:t>
      </w:r>
    </w:p>
    <w:p w14:paraId="65D4D33B" w14:textId="77777777" w:rsidR="002F0629" w:rsidRPr="00487ED5" w:rsidRDefault="002F0629" w:rsidP="004257D7">
      <w:pPr>
        <w:widowControl w:val="0"/>
        <w:tabs>
          <w:tab w:val="left" w:pos="680"/>
        </w:tabs>
        <w:autoSpaceDE w:val="0"/>
        <w:autoSpaceDN w:val="0"/>
        <w:adjustRightInd w:val="0"/>
        <w:spacing w:after="0" w:line="240" w:lineRule="auto"/>
        <w:ind w:left="686" w:right="328" w:hanging="568"/>
        <w:rPr>
          <w:rFonts w:ascii="Times New Roman" w:hAnsi="Times New Roman"/>
          <w:lang w:val="lt-LT"/>
        </w:rPr>
      </w:pPr>
      <w:r w:rsidRPr="00487ED5">
        <w:rPr>
          <w:rFonts w:ascii="Times New Roman" w:hAnsi="Times New Roman"/>
          <w:lang w:val="lt-LT"/>
        </w:rPr>
        <w:t>-</w:t>
      </w:r>
      <w:r w:rsidRPr="00487ED5">
        <w:rPr>
          <w:rFonts w:ascii="Times New Roman" w:hAnsi="Times New Roman"/>
          <w:lang w:val="lt-LT"/>
        </w:rPr>
        <w:tab/>
        <w:t>Angiotenzinas II yra organizmo gaminama medžiaga. Ji sutraukia kraujagysles, todėl padidėja kraujo spaudimas. Telmisartanas blokuoja angiotenzino II sukeliamą poveikį, todėl lygieji kraujagyslių raumenys atsipalaiduoja, kraujospūdis mažėja.</w:t>
      </w:r>
    </w:p>
    <w:p w14:paraId="30B85DD2" w14:textId="77777777" w:rsidR="002F0629" w:rsidRPr="00487ED5" w:rsidRDefault="002F0629" w:rsidP="004257D7">
      <w:pPr>
        <w:widowControl w:val="0"/>
        <w:autoSpaceDE w:val="0"/>
        <w:autoSpaceDN w:val="0"/>
        <w:adjustRightInd w:val="0"/>
        <w:spacing w:after="0" w:line="240" w:lineRule="auto"/>
        <w:rPr>
          <w:rFonts w:ascii="Times New Roman" w:hAnsi="Times New Roman"/>
          <w:lang w:val="lt-LT"/>
        </w:rPr>
      </w:pPr>
    </w:p>
    <w:p w14:paraId="2BF3FD88" w14:textId="77777777" w:rsidR="002F0629" w:rsidRPr="00487ED5" w:rsidRDefault="002F0629" w:rsidP="004257D7">
      <w:pPr>
        <w:widowControl w:val="0"/>
        <w:tabs>
          <w:tab w:val="left" w:pos="680"/>
        </w:tabs>
        <w:autoSpaceDE w:val="0"/>
        <w:autoSpaceDN w:val="0"/>
        <w:adjustRightInd w:val="0"/>
        <w:spacing w:after="0" w:line="240" w:lineRule="auto"/>
        <w:ind w:left="686" w:right="682" w:hanging="568"/>
        <w:rPr>
          <w:rFonts w:ascii="Times New Roman" w:hAnsi="Times New Roman"/>
          <w:lang w:val="lt-LT"/>
        </w:rPr>
      </w:pPr>
      <w:r w:rsidRPr="00487ED5">
        <w:rPr>
          <w:rFonts w:ascii="Times New Roman" w:hAnsi="Times New Roman"/>
          <w:lang w:val="lt-LT"/>
        </w:rPr>
        <w:t>-</w:t>
      </w:r>
      <w:r w:rsidRPr="00487ED5">
        <w:rPr>
          <w:rFonts w:ascii="Times New Roman" w:hAnsi="Times New Roman"/>
          <w:lang w:val="lt-LT"/>
        </w:rPr>
        <w:tab/>
        <w:t>Hidrochlorotiazidas priklauso vaistų, vadinamų tiazidiniais diuretikais, grupei. Jie didina šlapimo išsiskyrimą, todėl mažinamas kraujospūdis.</w:t>
      </w:r>
    </w:p>
    <w:p w14:paraId="4A5225BE" w14:textId="77777777" w:rsidR="002F0629" w:rsidRPr="00487ED5" w:rsidRDefault="002F0629" w:rsidP="004257D7">
      <w:pPr>
        <w:widowControl w:val="0"/>
        <w:autoSpaceDE w:val="0"/>
        <w:autoSpaceDN w:val="0"/>
        <w:adjustRightInd w:val="0"/>
        <w:spacing w:after="0" w:line="240" w:lineRule="auto"/>
        <w:rPr>
          <w:rFonts w:ascii="Times New Roman" w:hAnsi="Times New Roman"/>
          <w:lang w:val="lt-LT"/>
        </w:rPr>
      </w:pPr>
    </w:p>
    <w:p w14:paraId="4C7ED3F9" w14:textId="77777777" w:rsidR="002F0629" w:rsidRPr="00487ED5" w:rsidRDefault="002F0629" w:rsidP="004257D7">
      <w:pPr>
        <w:widowControl w:val="0"/>
        <w:autoSpaceDE w:val="0"/>
        <w:autoSpaceDN w:val="0"/>
        <w:adjustRightInd w:val="0"/>
        <w:spacing w:after="0" w:line="240" w:lineRule="auto"/>
        <w:ind w:right="204"/>
        <w:rPr>
          <w:rFonts w:ascii="Times New Roman" w:hAnsi="Times New Roman"/>
          <w:lang w:val="lt-LT"/>
        </w:rPr>
      </w:pPr>
      <w:r w:rsidRPr="00487ED5">
        <w:rPr>
          <w:rFonts w:ascii="Times New Roman" w:hAnsi="Times New Roman"/>
          <w:lang w:val="lt-LT"/>
        </w:rPr>
        <w:t>Jeigu didelio kraujospūdžio liga negydoma, gali atsirasti kai kurių organų, pvz., širdies, inkstų, smegenų, akių, kraujagyslių pažeidimas, dėl kurio kartais galimas širdies priepuolis, širdies ar inkstų funkcijos nepakankamumas, smegenų insultas arba apakimas. Kol organų funkcija nepažeista, paprastai didelio kraujospūdžio ligos simptomų nebūna. Vadinasi, kraujospūdį būtina reguliariai matuoti, kad būtų galima nustatyti, ar nėra padidėjęs.</w:t>
      </w:r>
    </w:p>
    <w:p w14:paraId="3896CB27" w14:textId="77777777" w:rsidR="002F0629" w:rsidRPr="00487ED5" w:rsidRDefault="002F0629" w:rsidP="004257D7">
      <w:pPr>
        <w:widowControl w:val="0"/>
        <w:autoSpaceDE w:val="0"/>
        <w:autoSpaceDN w:val="0"/>
        <w:adjustRightInd w:val="0"/>
        <w:spacing w:after="0" w:line="240" w:lineRule="auto"/>
        <w:rPr>
          <w:rFonts w:ascii="Times New Roman" w:hAnsi="Times New Roman"/>
          <w:lang w:val="lt-LT"/>
        </w:rPr>
      </w:pPr>
    </w:p>
    <w:p w14:paraId="0BFC6CE4" w14:textId="77777777" w:rsidR="002F0629" w:rsidRPr="00487ED5" w:rsidRDefault="002F0629" w:rsidP="004257D7">
      <w:pPr>
        <w:widowControl w:val="0"/>
        <w:autoSpaceDE w:val="0"/>
        <w:autoSpaceDN w:val="0"/>
        <w:adjustRightInd w:val="0"/>
        <w:spacing w:after="0" w:line="240" w:lineRule="auto"/>
        <w:ind w:right="51"/>
        <w:rPr>
          <w:rFonts w:ascii="Times New Roman" w:hAnsi="Times New Roman"/>
          <w:lang w:val="lt-LT"/>
        </w:rPr>
      </w:pPr>
      <w:r w:rsidRPr="00487ED5">
        <w:rPr>
          <w:rFonts w:ascii="Times New Roman" w:hAnsi="Times New Roman"/>
          <w:b/>
          <w:bCs/>
          <w:lang w:val="lt-LT"/>
        </w:rPr>
        <w:t xml:space="preserve">Telmisartan/Hydrochlorothiazide Apotex 40 mg / 12,5 mg arba 80 mg / 12,5 gydoma </w:t>
      </w:r>
      <w:r w:rsidRPr="00487ED5">
        <w:rPr>
          <w:rFonts w:ascii="Times New Roman" w:hAnsi="Times New Roman"/>
          <w:lang w:val="lt-LT"/>
        </w:rPr>
        <w:t>pacientų aukšto kraujospūdžio liga (pirminė hipertenzija) tuo atveju, jeigu gydymo vien telmisartanu arba hidrochlorotiazidu metu kraujospūdis kontroliuojamas nepakankamai.</w:t>
      </w:r>
    </w:p>
    <w:p w14:paraId="6DEA1282" w14:textId="77777777" w:rsidR="002F0629" w:rsidRPr="00487ED5" w:rsidRDefault="002F0629" w:rsidP="004257D7">
      <w:pPr>
        <w:widowControl w:val="0"/>
        <w:autoSpaceDE w:val="0"/>
        <w:autoSpaceDN w:val="0"/>
        <w:adjustRightInd w:val="0"/>
        <w:spacing w:after="0" w:line="240" w:lineRule="auto"/>
        <w:rPr>
          <w:rFonts w:ascii="Times New Roman" w:hAnsi="Times New Roman"/>
          <w:lang w:val="lt-LT"/>
        </w:rPr>
      </w:pPr>
    </w:p>
    <w:p w14:paraId="6FCF4EAB" w14:textId="77777777" w:rsidR="008A3FEE" w:rsidRPr="00487ED5" w:rsidRDefault="008A3FEE" w:rsidP="008A3FEE">
      <w:pPr>
        <w:widowControl w:val="0"/>
        <w:tabs>
          <w:tab w:val="left" w:pos="680"/>
        </w:tabs>
        <w:autoSpaceDE w:val="0"/>
        <w:autoSpaceDN w:val="0"/>
        <w:adjustRightInd w:val="0"/>
        <w:spacing w:after="0" w:line="240" w:lineRule="auto"/>
        <w:ind w:right="-20"/>
        <w:rPr>
          <w:rFonts w:ascii="Times New Roman" w:hAnsi="Times New Roman"/>
          <w:lang w:val="lt-LT"/>
        </w:rPr>
      </w:pPr>
      <w:r w:rsidRPr="00487ED5">
        <w:rPr>
          <w:rFonts w:ascii="Times New Roman" w:hAnsi="Times New Roman"/>
          <w:b/>
          <w:bCs/>
          <w:lang w:val="lt-LT"/>
        </w:rPr>
        <w:t xml:space="preserve">Telmisartan/Hydrochlorothiazide Apotex 80 mg / 25 mg naudojamas </w:t>
      </w:r>
      <w:r w:rsidRPr="00487ED5">
        <w:rPr>
          <w:rFonts w:ascii="Times New Roman" w:hAnsi="Times New Roman"/>
          <w:bCs/>
          <w:lang w:val="lt-LT"/>
        </w:rPr>
        <w:t>pacientų aukštam kraujospūdžiui gydyti (pirminei hipertenzijai), kurių kraujospūdis nėra pakankamai kontroliuojamas Telmisartan/Hydrochlorothiazide Apotex 80 mg/12,5 mg arba pacientams, kurie anksčiau buvo stabilizuoti atskirai skiriamu telmisartanu ir hidrochlorotiazidu.</w:t>
      </w:r>
    </w:p>
    <w:p w14:paraId="47D50175" w14:textId="77777777" w:rsidR="002F0629" w:rsidRPr="00487ED5" w:rsidRDefault="002F0629" w:rsidP="004257D7">
      <w:pPr>
        <w:widowControl w:val="0"/>
        <w:autoSpaceDE w:val="0"/>
        <w:autoSpaceDN w:val="0"/>
        <w:adjustRightInd w:val="0"/>
        <w:spacing w:after="0" w:line="240" w:lineRule="auto"/>
        <w:rPr>
          <w:rFonts w:ascii="Times New Roman" w:hAnsi="Times New Roman"/>
          <w:lang w:val="lt-LT"/>
        </w:rPr>
      </w:pPr>
    </w:p>
    <w:p w14:paraId="51A5C57C" w14:textId="77777777" w:rsidR="002F0629" w:rsidRPr="00487ED5" w:rsidRDefault="002F0629" w:rsidP="004257D7">
      <w:pPr>
        <w:widowControl w:val="0"/>
        <w:autoSpaceDE w:val="0"/>
        <w:autoSpaceDN w:val="0"/>
        <w:adjustRightInd w:val="0"/>
        <w:spacing w:after="0" w:line="240" w:lineRule="auto"/>
        <w:rPr>
          <w:rFonts w:ascii="Times New Roman" w:hAnsi="Times New Roman"/>
          <w:lang w:val="lt-LT"/>
        </w:rPr>
      </w:pPr>
    </w:p>
    <w:p w14:paraId="5F961A09" w14:textId="77777777" w:rsidR="002F0629" w:rsidRPr="00487ED5" w:rsidRDefault="002F0629" w:rsidP="004257D7">
      <w:pPr>
        <w:pStyle w:val="Sraopastraipa"/>
        <w:widowControl w:val="0"/>
        <w:numPr>
          <w:ilvl w:val="0"/>
          <w:numId w:val="4"/>
        </w:numPr>
        <w:tabs>
          <w:tab w:val="left" w:pos="680"/>
        </w:tabs>
        <w:autoSpaceDE w:val="0"/>
        <w:autoSpaceDN w:val="0"/>
        <w:adjustRightInd w:val="0"/>
        <w:spacing w:after="0" w:line="240" w:lineRule="auto"/>
        <w:ind w:right="-20"/>
        <w:rPr>
          <w:rFonts w:ascii="Times New Roman" w:hAnsi="Times New Roman"/>
          <w:b/>
          <w:bCs/>
          <w:lang w:val="lt-LT"/>
        </w:rPr>
      </w:pPr>
      <w:r w:rsidRPr="00487ED5">
        <w:rPr>
          <w:rFonts w:ascii="Times New Roman" w:hAnsi="Times New Roman"/>
          <w:b/>
          <w:bCs/>
          <w:lang w:val="lt-LT"/>
        </w:rPr>
        <w:lastRenderedPageBreak/>
        <w:t>Kas žinotina prieš vartojant Telmisartan/Hydrochlorothiazide Apotex</w:t>
      </w:r>
    </w:p>
    <w:p w14:paraId="6F26E9CC" w14:textId="77777777" w:rsidR="002F0629" w:rsidRPr="00487ED5" w:rsidRDefault="002F0629" w:rsidP="002042F9">
      <w:pPr>
        <w:widowControl w:val="0"/>
        <w:tabs>
          <w:tab w:val="left" w:pos="680"/>
        </w:tabs>
        <w:autoSpaceDE w:val="0"/>
        <w:autoSpaceDN w:val="0"/>
        <w:adjustRightInd w:val="0"/>
        <w:spacing w:after="0" w:line="240" w:lineRule="auto"/>
        <w:ind w:right="-20"/>
        <w:rPr>
          <w:rFonts w:ascii="Times New Roman" w:hAnsi="Times New Roman"/>
          <w:lang w:val="lt-LT"/>
        </w:rPr>
      </w:pPr>
    </w:p>
    <w:p w14:paraId="42E427CD" w14:textId="77777777" w:rsidR="002F0629" w:rsidRPr="00487ED5" w:rsidRDefault="002F0629" w:rsidP="004257D7">
      <w:pPr>
        <w:widowControl w:val="0"/>
        <w:autoSpaceDE w:val="0"/>
        <w:autoSpaceDN w:val="0"/>
        <w:adjustRightInd w:val="0"/>
        <w:spacing w:after="0" w:line="240" w:lineRule="auto"/>
        <w:ind w:right="-20"/>
        <w:rPr>
          <w:rFonts w:ascii="Times New Roman" w:hAnsi="Times New Roman"/>
          <w:lang w:val="lt-LT"/>
        </w:rPr>
      </w:pPr>
      <w:r w:rsidRPr="00487ED5">
        <w:rPr>
          <w:rFonts w:ascii="Times New Roman" w:hAnsi="Times New Roman"/>
          <w:b/>
          <w:bCs/>
          <w:lang w:val="lt-LT"/>
        </w:rPr>
        <w:t>Telmisartan/Hydrochlorothiazide Apotex vartoti negalima:</w:t>
      </w:r>
    </w:p>
    <w:p w14:paraId="45D7C481" w14:textId="77777777" w:rsidR="002F0629" w:rsidRPr="00487ED5" w:rsidRDefault="002F0629" w:rsidP="004257D7">
      <w:pPr>
        <w:widowControl w:val="0"/>
        <w:autoSpaceDE w:val="0"/>
        <w:autoSpaceDN w:val="0"/>
        <w:adjustRightInd w:val="0"/>
        <w:spacing w:after="0" w:line="240" w:lineRule="auto"/>
        <w:rPr>
          <w:rFonts w:ascii="Times New Roman" w:hAnsi="Times New Roman"/>
          <w:lang w:val="lt-LT"/>
        </w:rPr>
      </w:pPr>
    </w:p>
    <w:p w14:paraId="019A6B53" w14:textId="77777777" w:rsidR="002F0629" w:rsidRPr="00487ED5" w:rsidRDefault="002F0629" w:rsidP="004257D7">
      <w:pPr>
        <w:widowControl w:val="0"/>
        <w:tabs>
          <w:tab w:val="left" w:pos="680"/>
        </w:tabs>
        <w:autoSpaceDE w:val="0"/>
        <w:autoSpaceDN w:val="0"/>
        <w:adjustRightInd w:val="0"/>
        <w:spacing w:after="0" w:line="240" w:lineRule="auto"/>
        <w:ind w:left="686" w:right="146" w:hanging="568"/>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jeigu yra alergija telmisartanui arba bet kuriai pagalbinei šio vaisto medžiagai (jos išvardytos 6 skyriuje);</w:t>
      </w:r>
    </w:p>
    <w:p w14:paraId="1C13F631" w14:textId="77777777" w:rsidR="002F0629" w:rsidRPr="00487ED5" w:rsidRDefault="002F0629" w:rsidP="004257D7">
      <w:pPr>
        <w:widowControl w:val="0"/>
        <w:tabs>
          <w:tab w:val="left" w:pos="680"/>
        </w:tabs>
        <w:autoSpaceDE w:val="0"/>
        <w:autoSpaceDN w:val="0"/>
        <w:adjustRightInd w:val="0"/>
        <w:spacing w:after="0" w:line="240" w:lineRule="auto"/>
        <w:ind w:left="649" w:right="-20" w:hanging="531"/>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jeigu yra alergija (padidėjęs jautrumas) hidrochlorotiazidu arba bet kuriam kitam vaistiniam preparatui, kuris yra sulfamidų darinys;</w:t>
      </w:r>
    </w:p>
    <w:p w14:paraId="40F1DBF0" w14:textId="612F30A5" w:rsidR="002F0629" w:rsidRPr="00487ED5" w:rsidRDefault="002F0629" w:rsidP="002042F9">
      <w:pPr>
        <w:widowControl w:val="0"/>
        <w:tabs>
          <w:tab w:val="left" w:pos="680"/>
        </w:tabs>
        <w:autoSpaceDE w:val="0"/>
        <w:autoSpaceDN w:val="0"/>
        <w:adjustRightInd w:val="0"/>
        <w:spacing w:after="0" w:line="240" w:lineRule="auto"/>
        <w:ind w:left="649" w:right="-20" w:hanging="531"/>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jeigu yra didesnis negu 3 mėn. nėštumas (ankstyvuoju nėštumo laikotarpiu Telmisartan/Hydrochlorothiazide Apotex taip pat</w:t>
      </w:r>
      <w:r w:rsidR="008A3FEE" w:rsidRPr="00487ED5">
        <w:rPr>
          <w:rFonts w:ascii="Times New Roman" w:eastAsia="Meiryo" w:hAnsi="Times New Roman"/>
          <w:lang w:val="lt-LT"/>
        </w:rPr>
        <w:t xml:space="preserve"> </w:t>
      </w:r>
      <w:r w:rsidRPr="00487ED5">
        <w:rPr>
          <w:rFonts w:ascii="Times New Roman" w:eastAsia="Meiryo" w:hAnsi="Times New Roman"/>
          <w:lang w:val="lt-LT"/>
        </w:rPr>
        <w:t>geriau nevartoti - žr. skyrių „Nėštumas ir žindymo laikotarpis“);</w:t>
      </w:r>
    </w:p>
    <w:p w14:paraId="198F4B46" w14:textId="77777777" w:rsidR="002F0629" w:rsidRPr="00487ED5" w:rsidRDefault="002F0629" w:rsidP="004257D7">
      <w:pPr>
        <w:widowControl w:val="0"/>
        <w:tabs>
          <w:tab w:val="left" w:pos="680"/>
        </w:tabs>
        <w:autoSpaceDE w:val="0"/>
        <w:autoSpaceDN w:val="0"/>
        <w:adjustRightInd w:val="0"/>
        <w:spacing w:after="0" w:line="240" w:lineRule="auto"/>
        <w:ind w:left="118"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jeigu yra sunkus kepenų sutrikimas, pvz., tulžies stazė ar obstrukcija (tulžies ištekėjimo iš</w:t>
      </w:r>
    </w:p>
    <w:p w14:paraId="2947820A" w14:textId="77777777" w:rsidR="002F0629" w:rsidRPr="00487ED5" w:rsidRDefault="002F0629" w:rsidP="004257D7">
      <w:pPr>
        <w:widowControl w:val="0"/>
        <w:autoSpaceDE w:val="0"/>
        <w:autoSpaceDN w:val="0"/>
        <w:adjustRightInd w:val="0"/>
        <w:spacing w:after="0" w:line="240" w:lineRule="auto"/>
        <w:ind w:left="686" w:right="-20"/>
        <w:rPr>
          <w:rFonts w:ascii="Times New Roman" w:eastAsia="Meiryo" w:hAnsi="Times New Roman"/>
          <w:lang w:val="lt-LT"/>
        </w:rPr>
      </w:pPr>
      <w:r w:rsidRPr="00487ED5">
        <w:rPr>
          <w:rFonts w:ascii="Times New Roman" w:eastAsia="Meiryo" w:hAnsi="Times New Roman"/>
          <w:lang w:val="lt-LT"/>
        </w:rPr>
        <w:t>tulžies pūslės trukdymas) arba bet kokia kita sunki kepenų liga;</w:t>
      </w:r>
    </w:p>
    <w:p w14:paraId="375489A8" w14:textId="77777777" w:rsidR="002F0629" w:rsidRPr="00487ED5" w:rsidRDefault="002F0629" w:rsidP="004257D7">
      <w:pPr>
        <w:widowControl w:val="0"/>
        <w:tabs>
          <w:tab w:val="left" w:pos="680"/>
        </w:tabs>
        <w:autoSpaceDE w:val="0"/>
        <w:autoSpaceDN w:val="0"/>
        <w:adjustRightInd w:val="0"/>
        <w:spacing w:after="0" w:line="240" w:lineRule="auto"/>
        <w:ind w:left="118"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jeigu Jūs sergate sunkia inkstų liga;</w:t>
      </w:r>
    </w:p>
    <w:p w14:paraId="4131CB92" w14:textId="77777777" w:rsidR="002F0629" w:rsidRPr="00487ED5" w:rsidRDefault="002F0629" w:rsidP="004257D7">
      <w:pPr>
        <w:widowControl w:val="0"/>
        <w:tabs>
          <w:tab w:val="left" w:pos="680"/>
        </w:tabs>
        <w:autoSpaceDE w:val="0"/>
        <w:autoSpaceDN w:val="0"/>
        <w:adjustRightInd w:val="0"/>
        <w:spacing w:after="0" w:line="240" w:lineRule="auto"/>
        <w:ind w:left="118"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jeigu gydytojas nustato, kad Jūsų kraujyje yra mažas kalio arba didelis kalcio kiekis, kuris</w:t>
      </w:r>
    </w:p>
    <w:p w14:paraId="35CCEE4D" w14:textId="6A6A1503" w:rsidR="00D57A8D" w:rsidRPr="00487ED5" w:rsidRDefault="002F0629" w:rsidP="004257D7">
      <w:pPr>
        <w:widowControl w:val="0"/>
        <w:autoSpaceDE w:val="0"/>
        <w:autoSpaceDN w:val="0"/>
        <w:adjustRightInd w:val="0"/>
        <w:spacing w:after="0" w:line="240" w:lineRule="auto"/>
        <w:ind w:left="686" w:right="-20"/>
        <w:rPr>
          <w:rFonts w:ascii="Times New Roman" w:eastAsia="Meiryo" w:hAnsi="Times New Roman"/>
          <w:lang w:val="lt-LT"/>
        </w:rPr>
      </w:pPr>
      <w:r w:rsidRPr="00487ED5">
        <w:rPr>
          <w:rFonts w:ascii="Times New Roman" w:eastAsia="Meiryo" w:hAnsi="Times New Roman"/>
          <w:lang w:val="lt-LT"/>
        </w:rPr>
        <w:t>gydymo metu nebus normalizuojamas</w:t>
      </w:r>
      <w:r w:rsidR="00D57A8D" w:rsidRPr="00487ED5">
        <w:rPr>
          <w:rFonts w:ascii="Times New Roman" w:eastAsia="Meiryo" w:hAnsi="Times New Roman"/>
          <w:lang w:val="lt-LT"/>
        </w:rPr>
        <w:t>;</w:t>
      </w:r>
    </w:p>
    <w:p w14:paraId="2E5B7C34" w14:textId="36CA2FCB" w:rsidR="002F0629" w:rsidRPr="00487ED5" w:rsidRDefault="00D57A8D" w:rsidP="000B470E">
      <w:pPr>
        <w:widowControl w:val="0"/>
        <w:autoSpaceDE w:val="0"/>
        <w:autoSpaceDN w:val="0"/>
        <w:adjustRightInd w:val="0"/>
        <w:spacing w:after="0" w:line="240" w:lineRule="auto"/>
        <w:ind w:left="686" w:right="-20" w:hanging="596"/>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jeigu Jūs sergate cukriniu diabetu arba Jūsų inkstų veikla sutrikusi ir Jums skirtas kraujospūdį mažinantis vaistas, kurio sudėtyje yra aliskireno.</w:t>
      </w:r>
    </w:p>
    <w:p w14:paraId="06B89A68"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73082E24" w14:textId="77777777" w:rsidR="002F0629" w:rsidRPr="00487ED5" w:rsidRDefault="002F0629" w:rsidP="004257D7">
      <w:pPr>
        <w:widowControl w:val="0"/>
        <w:autoSpaceDE w:val="0"/>
        <w:autoSpaceDN w:val="0"/>
        <w:adjustRightInd w:val="0"/>
        <w:spacing w:after="0" w:line="240" w:lineRule="auto"/>
        <w:ind w:right="314"/>
        <w:rPr>
          <w:rFonts w:ascii="Times New Roman" w:eastAsia="Meiryo" w:hAnsi="Times New Roman"/>
          <w:lang w:val="lt-LT"/>
        </w:rPr>
      </w:pPr>
      <w:r w:rsidRPr="00487ED5">
        <w:rPr>
          <w:rFonts w:ascii="Times New Roman" w:eastAsia="Meiryo" w:hAnsi="Times New Roman"/>
          <w:lang w:val="lt-LT"/>
        </w:rPr>
        <w:t>Jeigu kuri nors iš minėtų būklių Jums yra, pasakykite gydytojui arba vaistininkui prieš Telmisartan/Hydrochlorothiazide Apotex vartojimą.</w:t>
      </w:r>
    </w:p>
    <w:p w14:paraId="1BDF1B48"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59266AE7"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Įspėjimai ir atsargumo priemonės</w:t>
      </w:r>
    </w:p>
    <w:p w14:paraId="50412D1F" w14:textId="77777777" w:rsidR="00D57A8D" w:rsidRPr="00487ED5" w:rsidRDefault="00D57A8D" w:rsidP="004257D7">
      <w:pPr>
        <w:widowControl w:val="0"/>
        <w:autoSpaceDE w:val="0"/>
        <w:autoSpaceDN w:val="0"/>
        <w:adjustRightInd w:val="0"/>
        <w:spacing w:after="0" w:line="240" w:lineRule="auto"/>
        <w:rPr>
          <w:rFonts w:ascii="Times New Roman" w:eastAsia="Meiryo" w:hAnsi="Times New Roman"/>
          <w:lang w:val="lt-LT"/>
        </w:rPr>
      </w:pPr>
    </w:p>
    <w:p w14:paraId="79776DE5" w14:textId="75574FC1"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Jeigu yra arba anksčiau buvo kuri nors iš toliau išvardytų būklių ar ligų, pasakykite savo gydytojui.</w:t>
      </w:r>
    </w:p>
    <w:p w14:paraId="75BFDCAE"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5C81EE07" w14:textId="77777777" w:rsidR="002F0629" w:rsidRPr="00487ED5" w:rsidRDefault="002F0629" w:rsidP="004257D7">
      <w:pPr>
        <w:widowControl w:val="0"/>
        <w:tabs>
          <w:tab w:val="left" w:pos="680"/>
        </w:tabs>
        <w:autoSpaceDE w:val="0"/>
        <w:autoSpaceDN w:val="0"/>
        <w:adjustRightInd w:val="0"/>
        <w:spacing w:after="0" w:line="240" w:lineRule="auto"/>
        <w:ind w:left="686" w:right="290" w:hanging="568"/>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Mažas kraujospūdis (hipotenzija), kuris tikriausiai pasireiškia dėl to, kad Jums yra dehidracija (netekote daug vandens) arba druskų trūkumas, atsiradęs dėl gydymo diuretikais (šlapimo išskyrimą didinančiomis tabletėmis), mažo druskos kiekio maiste, viduriavimo, vėmimo arba hemodializės.</w:t>
      </w:r>
    </w:p>
    <w:p w14:paraId="7F957541" w14:textId="77777777" w:rsidR="002F0629" w:rsidRPr="00487ED5" w:rsidRDefault="002F0629" w:rsidP="004257D7">
      <w:pPr>
        <w:widowControl w:val="0"/>
        <w:tabs>
          <w:tab w:val="left" w:pos="680"/>
        </w:tabs>
        <w:autoSpaceDE w:val="0"/>
        <w:autoSpaceDN w:val="0"/>
        <w:adjustRightInd w:val="0"/>
        <w:spacing w:after="0" w:line="240" w:lineRule="auto"/>
        <w:ind w:left="118"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Inkstų liga arba persodintas inkstas.</w:t>
      </w:r>
    </w:p>
    <w:p w14:paraId="23C04257" w14:textId="77777777" w:rsidR="002F0629" w:rsidRPr="00487ED5" w:rsidRDefault="002F0629" w:rsidP="004257D7">
      <w:pPr>
        <w:widowControl w:val="0"/>
        <w:tabs>
          <w:tab w:val="left" w:pos="680"/>
        </w:tabs>
        <w:autoSpaceDE w:val="0"/>
        <w:autoSpaceDN w:val="0"/>
        <w:adjustRightInd w:val="0"/>
        <w:spacing w:after="0" w:line="240" w:lineRule="auto"/>
        <w:ind w:left="673" w:right="-20" w:hanging="555"/>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Inkstų arterijos stenozė (vieną arba abu inkstus krauju aprūpinančių kraujagyslių susiaurėjimas).</w:t>
      </w:r>
    </w:p>
    <w:p w14:paraId="21BDC385" w14:textId="77777777" w:rsidR="002F0629" w:rsidRPr="00487ED5" w:rsidRDefault="002F0629" w:rsidP="004257D7">
      <w:pPr>
        <w:widowControl w:val="0"/>
        <w:tabs>
          <w:tab w:val="left" w:pos="680"/>
        </w:tabs>
        <w:autoSpaceDE w:val="0"/>
        <w:autoSpaceDN w:val="0"/>
        <w:adjustRightInd w:val="0"/>
        <w:spacing w:after="0" w:line="240" w:lineRule="auto"/>
        <w:ind w:left="118"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Kepenų liga.</w:t>
      </w:r>
    </w:p>
    <w:p w14:paraId="08029CD6" w14:textId="77777777" w:rsidR="002F0629" w:rsidRPr="00487ED5" w:rsidRDefault="002F0629" w:rsidP="004257D7">
      <w:pPr>
        <w:widowControl w:val="0"/>
        <w:tabs>
          <w:tab w:val="left" w:pos="680"/>
        </w:tabs>
        <w:autoSpaceDE w:val="0"/>
        <w:autoSpaceDN w:val="0"/>
        <w:adjustRightInd w:val="0"/>
        <w:spacing w:after="0" w:line="240" w:lineRule="auto"/>
        <w:ind w:left="118"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Širdies veiklos sutrikimas.</w:t>
      </w:r>
    </w:p>
    <w:p w14:paraId="67477736" w14:textId="77777777" w:rsidR="002F0629" w:rsidRPr="00487ED5" w:rsidRDefault="002F0629" w:rsidP="004257D7">
      <w:pPr>
        <w:widowControl w:val="0"/>
        <w:tabs>
          <w:tab w:val="left" w:pos="680"/>
        </w:tabs>
        <w:autoSpaceDE w:val="0"/>
        <w:autoSpaceDN w:val="0"/>
        <w:adjustRightInd w:val="0"/>
        <w:spacing w:after="0" w:line="240" w:lineRule="auto"/>
        <w:ind w:left="118"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Cukrinis diabetas.</w:t>
      </w:r>
    </w:p>
    <w:p w14:paraId="3BB538AC" w14:textId="77777777" w:rsidR="002F0629" w:rsidRPr="00487ED5" w:rsidRDefault="002F0629" w:rsidP="004257D7">
      <w:pPr>
        <w:widowControl w:val="0"/>
        <w:tabs>
          <w:tab w:val="left" w:pos="680"/>
        </w:tabs>
        <w:autoSpaceDE w:val="0"/>
        <w:autoSpaceDN w:val="0"/>
        <w:adjustRightInd w:val="0"/>
        <w:spacing w:after="0" w:line="240" w:lineRule="auto"/>
        <w:ind w:left="118"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Podagra.</w:t>
      </w:r>
    </w:p>
    <w:p w14:paraId="324BE119" w14:textId="77777777" w:rsidR="002F0629" w:rsidRPr="00487ED5" w:rsidRDefault="002F0629" w:rsidP="004257D7">
      <w:pPr>
        <w:widowControl w:val="0"/>
        <w:tabs>
          <w:tab w:val="left" w:pos="680"/>
        </w:tabs>
        <w:autoSpaceDE w:val="0"/>
        <w:autoSpaceDN w:val="0"/>
        <w:adjustRightInd w:val="0"/>
        <w:spacing w:after="0" w:line="240" w:lineRule="auto"/>
        <w:ind w:left="673" w:right="-20" w:hanging="555"/>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Padidėjęs aldosterono kiekis (vandens ir druskos susilaikymas organizme, susijęs su įvairių mineralinių medžiagų pusiausvyros kraujyje sutrikimu).</w:t>
      </w:r>
    </w:p>
    <w:p w14:paraId="240741EB" w14:textId="77777777" w:rsidR="002F0629" w:rsidRPr="00487ED5" w:rsidRDefault="002F0629" w:rsidP="004257D7">
      <w:pPr>
        <w:widowControl w:val="0"/>
        <w:tabs>
          <w:tab w:val="left" w:pos="680"/>
        </w:tabs>
        <w:autoSpaceDE w:val="0"/>
        <w:autoSpaceDN w:val="0"/>
        <w:adjustRightInd w:val="0"/>
        <w:spacing w:after="0" w:line="240" w:lineRule="auto"/>
        <w:ind w:left="686" w:right="1010" w:hanging="568"/>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Sisteminė raudonoji vilkligė (ji vadinama ir vilklige arba SRV), t. y. liga, kurios metu organizmą puola nuosava imuninė sistema.</w:t>
      </w:r>
    </w:p>
    <w:p w14:paraId="457892F0" w14:textId="319B9D25" w:rsidR="002F0629" w:rsidRPr="00487ED5" w:rsidRDefault="002F0629" w:rsidP="004257D7">
      <w:pPr>
        <w:widowControl w:val="0"/>
        <w:tabs>
          <w:tab w:val="left" w:pos="680"/>
        </w:tabs>
        <w:autoSpaceDE w:val="0"/>
        <w:autoSpaceDN w:val="0"/>
        <w:adjustRightInd w:val="0"/>
        <w:spacing w:after="0" w:line="240" w:lineRule="auto"/>
        <w:ind w:left="686" w:right="244" w:hanging="568"/>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 xml:space="preserve">Veiklioji medžiaga hidrochlorotiazidas gali sukelti neįprastą reakciją, lemiančią regos susilpnėjimą ir akių skausmą. Tai gali būti akispūdžio padidėjimo simptomai ir jų gali atsirasti per kelias valandas arba savaites nuo Telmisartan/Hydrochlorothiazide Apotex vartojimo pradžios. Tai gali lemti </w:t>
      </w:r>
      <w:r w:rsidR="00B540C6" w:rsidRPr="00487ED5">
        <w:rPr>
          <w:rFonts w:ascii="Times New Roman" w:eastAsia="Meiryo" w:hAnsi="Times New Roman"/>
          <w:lang w:val="lt-LT"/>
        </w:rPr>
        <w:t xml:space="preserve">regos sutrikimą </w:t>
      </w:r>
      <w:r w:rsidRPr="00487ED5">
        <w:rPr>
          <w:rFonts w:ascii="Times New Roman" w:eastAsia="Meiryo" w:hAnsi="Times New Roman"/>
          <w:lang w:val="lt-LT"/>
        </w:rPr>
        <w:t>visam laikui, jeigu negydoma.</w:t>
      </w:r>
    </w:p>
    <w:p w14:paraId="22821EC0" w14:textId="77777777" w:rsidR="00D06276" w:rsidRPr="00487ED5" w:rsidRDefault="00D06276" w:rsidP="004257D7">
      <w:pPr>
        <w:widowControl w:val="0"/>
        <w:tabs>
          <w:tab w:val="left" w:pos="680"/>
        </w:tabs>
        <w:autoSpaceDE w:val="0"/>
        <w:autoSpaceDN w:val="0"/>
        <w:adjustRightInd w:val="0"/>
        <w:spacing w:after="0" w:line="240" w:lineRule="auto"/>
        <w:ind w:left="686" w:right="244" w:hanging="568"/>
        <w:rPr>
          <w:rFonts w:ascii="Times New Roman" w:eastAsia="Meiryo" w:hAnsi="Times New Roman"/>
          <w:lang w:val="lt-LT"/>
        </w:rPr>
      </w:pPr>
    </w:p>
    <w:p w14:paraId="74E2685D" w14:textId="558DC1EB" w:rsidR="00D06276" w:rsidRPr="00487ED5" w:rsidRDefault="00D06276" w:rsidP="004257D7">
      <w:pPr>
        <w:widowControl w:val="0"/>
        <w:tabs>
          <w:tab w:val="left" w:pos="680"/>
        </w:tabs>
        <w:autoSpaceDE w:val="0"/>
        <w:autoSpaceDN w:val="0"/>
        <w:adjustRightInd w:val="0"/>
        <w:spacing w:after="0" w:line="240" w:lineRule="auto"/>
        <w:ind w:left="686" w:right="244" w:hanging="568"/>
        <w:rPr>
          <w:rFonts w:ascii="Times New Roman" w:eastAsia="Meiryo" w:hAnsi="Times New Roman"/>
          <w:lang w:val="lt-LT"/>
        </w:rPr>
      </w:pPr>
      <w:r w:rsidRPr="00487ED5">
        <w:rPr>
          <w:rFonts w:ascii="Times New Roman" w:hAnsi="Times New Roman"/>
          <w:lang w:val="lt-LT"/>
        </w:rPr>
        <w:t xml:space="preserve">Pasitarkite su gydytoju, prieš pradėdami vartoti </w:t>
      </w:r>
      <w:r w:rsidRPr="00487ED5">
        <w:rPr>
          <w:rFonts w:ascii="Times New Roman" w:eastAsia="Meiryo" w:hAnsi="Times New Roman"/>
          <w:lang w:val="lt-LT"/>
        </w:rPr>
        <w:t>Telmisartan/Hydrochlorothiazide Apotex:</w:t>
      </w:r>
    </w:p>
    <w:p w14:paraId="4C97C73A" w14:textId="3A552CDD" w:rsidR="00D57A8D" w:rsidRPr="00487ED5" w:rsidRDefault="00D57A8D" w:rsidP="00456F41">
      <w:pPr>
        <w:pStyle w:val="Sraopastraipa"/>
        <w:widowControl w:val="0"/>
        <w:numPr>
          <w:ilvl w:val="0"/>
          <w:numId w:val="7"/>
        </w:numPr>
        <w:tabs>
          <w:tab w:val="left" w:pos="680"/>
        </w:tabs>
        <w:autoSpaceDE w:val="0"/>
        <w:autoSpaceDN w:val="0"/>
        <w:adjustRightInd w:val="0"/>
        <w:spacing w:after="0" w:line="240" w:lineRule="auto"/>
        <w:ind w:left="567" w:right="244" w:hanging="425"/>
        <w:rPr>
          <w:rFonts w:ascii="Times New Roman" w:eastAsia="Meiryo" w:hAnsi="Times New Roman"/>
          <w:lang w:val="lt-LT"/>
        </w:rPr>
      </w:pPr>
      <w:r w:rsidRPr="00487ED5">
        <w:rPr>
          <w:rFonts w:ascii="Times New Roman" w:eastAsia="Meiryo" w:hAnsi="Times New Roman"/>
          <w:lang w:val="lt-LT"/>
        </w:rPr>
        <w:t>Jeigu vartojate kurį nors iš šių vaistų padidėjusiam kraujospūdžiui gydyti:</w:t>
      </w:r>
    </w:p>
    <w:p w14:paraId="007CF57A" w14:textId="77777777" w:rsidR="00D57A8D" w:rsidRPr="00487ED5" w:rsidRDefault="00D57A8D" w:rsidP="00456F41">
      <w:pPr>
        <w:pStyle w:val="Sraopastraipa"/>
        <w:widowControl w:val="0"/>
        <w:numPr>
          <w:ilvl w:val="0"/>
          <w:numId w:val="5"/>
        </w:numPr>
        <w:tabs>
          <w:tab w:val="left" w:pos="680"/>
        </w:tabs>
        <w:autoSpaceDE w:val="0"/>
        <w:autoSpaceDN w:val="0"/>
        <w:adjustRightInd w:val="0"/>
        <w:spacing w:after="0" w:line="240" w:lineRule="auto"/>
        <w:ind w:left="1260" w:right="244" w:hanging="551"/>
        <w:rPr>
          <w:rFonts w:ascii="Times New Roman" w:eastAsia="Meiryo" w:hAnsi="Times New Roman"/>
          <w:lang w:val="lt-LT"/>
        </w:rPr>
      </w:pPr>
      <w:r w:rsidRPr="00487ED5">
        <w:rPr>
          <w:rFonts w:ascii="Times New Roman" w:eastAsia="Meiryo" w:hAnsi="Times New Roman"/>
          <w:lang w:val="lt-LT"/>
        </w:rPr>
        <w:t>AKF inhibitorių (pavyzdžiui, enalaprilį, lizinoprilį, ramiprilį), ypač jei turite su diabetu susijusių inkstų sutrikimų.</w:t>
      </w:r>
    </w:p>
    <w:p w14:paraId="4E0843A7" w14:textId="54E20736" w:rsidR="00D57A8D" w:rsidRPr="00487ED5" w:rsidRDefault="00D57A8D" w:rsidP="00456F41">
      <w:pPr>
        <w:pStyle w:val="Sraopastraipa"/>
        <w:widowControl w:val="0"/>
        <w:numPr>
          <w:ilvl w:val="0"/>
          <w:numId w:val="5"/>
        </w:numPr>
        <w:tabs>
          <w:tab w:val="left" w:pos="680"/>
        </w:tabs>
        <w:autoSpaceDE w:val="0"/>
        <w:autoSpaceDN w:val="0"/>
        <w:adjustRightInd w:val="0"/>
        <w:spacing w:after="0" w:line="240" w:lineRule="auto"/>
        <w:ind w:left="1260" w:right="244" w:hanging="551"/>
        <w:rPr>
          <w:rFonts w:ascii="Times New Roman" w:eastAsia="Meiryo" w:hAnsi="Times New Roman"/>
          <w:lang w:val="lt-LT"/>
        </w:rPr>
      </w:pPr>
      <w:r w:rsidRPr="00487ED5">
        <w:rPr>
          <w:rFonts w:ascii="Times New Roman" w:eastAsia="Meiryo" w:hAnsi="Times New Roman"/>
          <w:lang w:val="lt-LT"/>
        </w:rPr>
        <w:t>aliskireną</w:t>
      </w:r>
    </w:p>
    <w:p w14:paraId="2E184140" w14:textId="46F7D55F" w:rsidR="00D57A8D" w:rsidRPr="00487ED5" w:rsidRDefault="00D57A8D" w:rsidP="00456F41">
      <w:pPr>
        <w:widowControl w:val="0"/>
        <w:tabs>
          <w:tab w:val="left" w:pos="0"/>
        </w:tabs>
        <w:autoSpaceDE w:val="0"/>
        <w:autoSpaceDN w:val="0"/>
        <w:adjustRightInd w:val="0"/>
        <w:spacing w:after="0" w:line="240" w:lineRule="auto"/>
        <w:ind w:left="720" w:right="244"/>
        <w:rPr>
          <w:rFonts w:ascii="Times New Roman" w:eastAsia="Meiryo" w:hAnsi="Times New Roman"/>
          <w:lang w:val="lt-LT"/>
        </w:rPr>
      </w:pPr>
      <w:r w:rsidRPr="00487ED5">
        <w:rPr>
          <w:rFonts w:ascii="Times New Roman" w:eastAsia="Meiryo" w:hAnsi="Times New Roman"/>
          <w:lang w:val="lt-LT"/>
        </w:rPr>
        <w:t>Jūsų gydytojas gali reguliariai ištirti Jūsų inkstų funkciją, kraujospūdį ir elektrolitų (pvz., kalio) kiekį kraujyje.</w:t>
      </w:r>
    </w:p>
    <w:p w14:paraId="3D8B908A" w14:textId="6679B801" w:rsidR="00D57A8D" w:rsidRPr="00487ED5" w:rsidRDefault="00D57A8D" w:rsidP="00456F41">
      <w:pPr>
        <w:widowControl w:val="0"/>
        <w:tabs>
          <w:tab w:val="left" w:pos="0"/>
        </w:tabs>
        <w:autoSpaceDE w:val="0"/>
        <w:autoSpaceDN w:val="0"/>
        <w:adjustRightInd w:val="0"/>
        <w:spacing w:after="0" w:line="240" w:lineRule="auto"/>
        <w:ind w:left="720" w:right="244"/>
        <w:rPr>
          <w:rFonts w:ascii="Times New Roman" w:eastAsia="Meiryo" w:hAnsi="Times New Roman"/>
          <w:lang w:val="lt-LT"/>
        </w:rPr>
      </w:pPr>
      <w:r w:rsidRPr="00487ED5">
        <w:rPr>
          <w:rFonts w:ascii="Times New Roman" w:eastAsia="Meiryo" w:hAnsi="Times New Roman"/>
          <w:lang w:val="lt-LT"/>
        </w:rPr>
        <w:t>Taip pat žiūrėkite informaciją, pateiktą poskyryje „Telmisartan/Hydrochlorothiazide Apotex vartoti negalima“.</w:t>
      </w:r>
    </w:p>
    <w:p w14:paraId="3DA9CE5D" w14:textId="6A970097" w:rsidR="002F0629" w:rsidRPr="00487ED5" w:rsidRDefault="007B295A" w:rsidP="000B470E">
      <w:pPr>
        <w:pStyle w:val="Sraopastraipa"/>
        <w:widowControl w:val="0"/>
        <w:numPr>
          <w:ilvl w:val="0"/>
          <w:numId w:val="6"/>
        </w:numPr>
        <w:autoSpaceDE w:val="0"/>
        <w:autoSpaceDN w:val="0"/>
        <w:adjustRightInd w:val="0"/>
        <w:spacing w:after="0" w:line="240" w:lineRule="auto"/>
        <w:ind w:hanging="578"/>
        <w:rPr>
          <w:rFonts w:ascii="Times New Roman" w:eastAsia="Meiryo" w:hAnsi="Times New Roman"/>
          <w:lang w:val="lt-LT"/>
        </w:rPr>
      </w:pPr>
      <w:r w:rsidRPr="00487ED5">
        <w:rPr>
          <w:rFonts w:ascii="Times New Roman" w:eastAsia="Meiryo" w:hAnsi="Times New Roman"/>
          <w:lang w:val="lt-LT"/>
        </w:rPr>
        <w:t>jeigu vartojate digoksino.</w:t>
      </w:r>
    </w:p>
    <w:p w14:paraId="76E35DF5" w14:textId="77777777" w:rsidR="007B295A" w:rsidRPr="00487ED5" w:rsidRDefault="007B295A" w:rsidP="004257D7">
      <w:pPr>
        <w:widowControl w:val="0"/>
        <w:autoSpaceDE w:val="0"/>
        <w:autoSpaceDN w:val="0"/>
        <w:adjustRightInd w:val="0"/>
        <w:spacing w:after="0" w:line="240" w:lineRule="auto"/>
        <w:rPr>
          <w:rFonts w:ascii="Times New Roman" w:eastAsia="Meiryo" w:hAnsi="Times New Roman"/>
          <w:lang w:val="lt-LT"/>
        </w:rPr>
      </w:pPr>
    </w:p>
    <w:p w14:paraId="365EA312" w14:textId="77777777" w:rsidR="002F0629" w:rsidRPr="00487ED5" w:rsidRDefault="002F0629" w:rsidP="004257D7">
      <w:pPr>
        <w:widowControl w:val="0"/>
        <w:autoSpaceDE w:val="0"/>
        <w:autoSpaceDN w:val="0"/>
        <w:adjustRightInd w:val="0"/>
        <w:spacing w:after="0" w:line="240" w:lineRule="auto"/>
        <w:ind w:right="117"/>
        <w:rPr>
          <w:rFonts w:ascii="Times New Roman" w:eastAsia="Meiryo" w:hAnsi="Times New Roman"/>
          <w:lang w:val="lt-LT"/>
        </w:rPr>
      </w:pPr>
      <w:r w:rsidRPr="00487ED5">
        <w:rPr>
          <w:rFonts w:ascii="Times New Roman" w:eastAsia="Meiryo" w:hAnsi="Times New Roman"/>
          <w:lang w:val="lt-LT"/>
        </w:rPr>
        <w:lastRenderedPageBreak/>
        <w:t>Jeigu manote, kad esate (</w:t>
      </w:r>
      <w:r w:rsidRPr="00487ED5">
        <w:rPr>
          <w:rFonts w:ascii="Times New Roman" w:eastAsia="Meiryo" w:hAnsi="Times New Roman"/>
          <w:u w:val="single"/>
          <w:lang w:val="lt-LT"/>
        </w:rPr>
        <w:t>arba galite tapti</w:t>
      </w:r>
      <w:r w:rsidRPr="00487ED5">
        <w:rPr>
          <w:rFonts w:ascii="Times New Roman" w:eastAsia="Meiryo" w:hAnsi="Times New Roman"/>
          <w:lang w:val="lt-LT"/>
        </w:rPr>
        <w:t>) nėščia, turite pasakyti gydytojui. Ankstyvuoju nėštumo laikotarpiu Telmisartan/Hydrochlorothiazide Apotex vartoti nerekomenduojama. Jeigu nėščia esate daugiau negu tris mėnesius, Telmisartan/Hydrochlorothiazide Apotex vartoti draudžiama, nes vėlyvuoju nėštumo laikotarpiu vartojamas šis vaistas gali sukelti sunkią Jūsų vaisiaus pažaidą (žr. skyrių „Nėštumas ir žindymo laikotarpis“).</w:t>
      </w:r>
    </w:p>
    <w:p w14:paraId="67A2C8D9"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6B000878" w14:textId="77777777" w:rsidR="002F0629" w:rsidRPr="00487ED5" w:rsidRDefault="002F0629" w:rsidP="004257D7">
      <w:pPr>
        <w:widowControl w:val="0"/>
        <w:autoSpaceDE w:val="0"/>
        <w:autoSpaceDN w:val="0"/>
        <w:adjustRightInd w:val="0"/>
        <w:spacing w:after="0" w:line="240" w:lineRule="auto"/>
        <w:ind w:right="88"/>
        <w:rPr>
          <w:rFonts w:ascii="Times New Roman" w:eastAsia="Meiryo" w:hAnsi="Times New Roman"/>
          <w:lang w:val="lt-LT"/>
        </w:rPr>
      </w:pPr>
      <w:r w:rsidRPr="00487ED5">
        <w:rPr>
          <w:rFonts w:ascii="Times New Roman" w:eastAsia="Meiryo" w:hAnsi="Times New Roman"/>
          <w:lang w:val="lt-LT"/>
        </w:rPr>
        <w:t>Vartojant hidrochlorotiazido, gali sutrikti elektrolitų pusiausvyra. Charakteringi skysčių ir elektrolitų pusiausvyros sutrikimo simptomai yra burnos džiūvimas, silpnumas, letargija, apsnūdimas, neramumas, raumenų skausmas arba mėšlungis, pykinimas (šleikštulys), vėmimas, raumenų nuovargis ir pernelyg dažnas (dažnesnis negu 100 susitraukimų per minutę) širdies susitraukimų dažnis. Jeigu kuris nors iš minėtų simptomų pasireiškia, pasakykite gydytojui.</w:t>
      </w:r>
    </w:p>
    <w:p w14:paraId="7B51C30D"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0AB4B34D" w14:textId="77777777" w:rsidR="002F0629" w:rsidRPr="00487ED5" w:rsidRDefault="002F0629" w:rsidP="004257D7">
      <w:pPr>
        <w:widowControl w:val="0"/>
        <w:autoSpaceDE w:val="0"/>
        <w:autoSpaceDN w:val="0"/>
        <w:adjustRightInd w:val="0"/>
        <w:spacing w:after="0" w:line="240" w:lineRule="auto"/>
        <w:ind w:right="357"/>
        <w:rPr>
          <w:rFonts w:ascii="Times New Roman" w:eastAsia="Meiryo" w:hAnsi="Times New Roman"/>
          <w:lang w:val="lt-LT"/>
        </w:rPr>
      </w:pPr>
      <w:r w:rsidRPr="00487ED5">
        <w:rPr>
          <w:rFonts w:ascii="Times New Roman" w:eastAsia="Meiryo" w:hAnsi="Times New Roman"/>
          <w:lang w:val="lt-LT"/>
        </w:rPr>
        <w:t>Gydytojui turite pasakyti ir tuo atveju, jeigu padidėja odos jautrumas šviesai ir dėl to dažniau, negu paprastai, atsiranda nudegimo nuo saulės simptomų (pvz., paraudimas, niežulys, patinimas, pūslės).</w:t>
      </w:r>
    </w:p>
    <w:p w14:paraId="514F41E6"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68A005D8" w14:textId="77777777" w:rsidR="002F0629" w:rsidRPr="00487ED5" w:rsidRDefault="002F0629" w:rsidP="004257D7">
      <w:pPr>
        <w:widowControl w:val="0"/>
        <w:autoSpaceDE w:val="0"/>
        <w:autoSpaceDN w:val="0"/>
        <w:adjustRightInd w:val="0"/>
        <w:spacing w:after="0" w:line="240" w:lineRule="auto"/>
        <w:ind w:right="379"/>
        <w:rPr>
          <w:rFonts w:ascii="Times New Roman" w:eastAsia="Meiryo" w:hAnsi="Times New Roman"/>
          <w:lang w:val="lt-LT"/>
        </w:rPr>
      </w:pPr>
      <w:r w:rsidRPr="00487ED5">
        <w:rPr>
          <w:rFonts w:ascii="Times New Roman" w:eastAsia="Meiryo" w:hAnsi="Times New Roman"/>
          <w:lang w:val="lt-LT"/>
        </w:rPr>
        <w:t xml:space="preserve">Prieš operaciją arba anesteziją reikia pasakyti gydytojui apie Telmisartan/Hydrochlorothiazide Apotex vartojimą. </w:t>
      </w:r>
    </w:p>
    <w:p w14:paraId="5E0D21E2" w14:textId="77777777" w:rsidR="002F0629" w:rsidRPr="00487ED5" w:rsidRDefault="002F0629" w:rsidP="004257D7">
      <w:pPr>
        <w:widowControl w:val="0"/>
        <w:autoSpaceDE w:val="0"/>
        <w:autoSpaceDN w:val="0"/>
        <w:adjustRightInd w:val="0"/>
        <w:spacing w:after="0" w:line="240" w:lineRule="auto"/>
        <w:ind w:right="379"/>
        <w:rPr>
          <w:rFonts w:ascii="Times New Roman" w:eastAsia="Meiryo" w:hAnsi="Times New Roman"/>
          <w:lang w:val="lt-LT"/>
        </w:rPr>
      </w:pPr>
    </w:p>
    <w:p w14:paraId="38D9C2F4" w14:textId="77777777" w:rsidR="002F0629" w:rsidRPr="00487ED5" w:rsidRDefault="002F0629" w:rsidP="004257D7">
      <w:pPr>
        <w:widowControl w:val="0"/>
        <w:autoSpaceDE w:val="0"/>
        <w:autoSpaceDN w:val="0"/>
        <w:adjustRightInd w:val="0"/>
        <w:spacing w:after="0" w:line="240" w:lineRule="auto"/>
        <w:ind w:right="379"/>
        <w:rPr>
          <w:rFonts w:ascii="Times New Roman" w:eastAsia="Meiryo" w:hAnsi="Times New Roman"/>
          <w:lang w:val="lt-LT"/>
        </w:rPr>
      </w:pPr>
      <w:r w:rsidRPr="00487ED5">
        <w:rPr>
          <w:rFonts w:ascii="Times New Roman" w:eastAsia="Meiryo" w:hAnsi="Times New Roman"/>
          <w:lang w:val="lt-LT"/>
        </w:rPr>
        <w:t>Juodaodžiams Telmisartan/Hydrochlorothiazide Apotex kraujospūdį gali mažinti silpniau.</w:t>
      </w:r>
    </w:p>
    <w:p w14:paraId="1518DB0B" w14:textId="77777777" w:rsidR="002F0629" w:rsidRPr="00487ED5" w:rsidRDefault="002F0629" w:rsidP="004257D7">
      <w:pPr>
        <w:widowControl w:val="0"/>
        <w:autoSpaceDE w:val="0"/>
        <w:autoSpaceDN w:val="0"/>
        <w:adjustRightInd w:val="0"/>
        <w:spacing w:after="0" w:line="240" w:lineRule="auto"/>
        <w:ind w:right="379"/>
        <w:rPr>
          <w:rFonts w:ascii="Times New Roman" w:eastAsia="Meiryo" w:hAnsi="Times New Roman"/>
          <w:lang w:val="lt-LT"/>
        </w:rPr>
      </w:pPr>
    </w:p>
    <w:p w14:paraId="7597E4A6"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Vaikams ir paaugliams</w:t>
      </w:r>
    </w:p>
    <w:p w14:paraId="5F2BA239"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p>
    <w:p w14:paraId="27FB5088"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Vaikams ir jaunesniems kaip 18 metų paaugliams Telmisartan/Hydrochlorothiazide Apotex vartoti nerekomenduojama.</w:t>
      </w:r>
    </w:p>
    <w:p w14:paraId="6F4D337E"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p>
    <w:p w14:paraId="7FBD4A8D"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Kiti vaistai ir Telmisartan/Hydrochlorothiazide Apotex</w:t>
      </w:r>
    </w:p>
    <w:p w14:paraId="1BE20513"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57950371" w14:textId="278ED6DB" w:rsidR="008A71F6" w:rsidRPr="00487ED5" w:rsidRDefault="002F0629" w:rsidP="004257D7">
      <w:pPr>
        <w:widowControl w:val="0"/>
        <w:autoSpaceDE w:val="0"/>
        <w:autoSpaceDN w:val="0"/>
        <w:adjustRightInd w:val="0"/>
        <w:spacing w:after="0" w:line="240" w:lineRule="auto"/>
        <w:ind w:left="118" w:right="122"/>
        <w:rPr>
          <w:rFonts w:ascii="Times New Roman" w:eastAsia="Meiryo" w:hAnsi="Times New Roman"/>
          <w:lang w:val="lt-LT"/>
        </w:rPr>
      </w:pPr>
      <w:r w:rsidRPr="00487ED5">
        <w:rPr>
          <w:rFonts w:ascii="Times New Roman" w:eastAsia="Meiryo" w:hAnsi="Times New Roman"/>
          <w:lang w:val="lt-LT"/>
        </w:rPr>
        <w:t xml:space="preserve">Jeigu vartojate arba neseniai vartojote kitų vaistų arba dėl to nesate tikri, apie tai pasakykite gydytojui arba vaistininkui. </w:t>
      </w:r>
      <w:r w:rsidR="00D57A8D" w:rsidRPr="00487ED5">
        <w:rPr>
          <w:rFonts w:ascii="Times New Roman" w:eastAsia="Meiryo" w:hAnsi="Times New Roman"/>
          <w:lang w:val="lt-LT"/>
        </w:rPr>
        <w:t xml:space="preserve">Jūsų gydytojui gali tekti pakeisti </w:t>
      </w:r>
      <w:r w:rsidR="00004718" w:rsidRPr="00487ED5">
        <w:rPr>
          <w:rFonts w:ascii="Times New Roman" w:eastAsia="Meiryo" w:hAnsi="Times New Roman"/>
          <w:lang w:val="lt-LT"/>
        </w:rPr>
        <w:t>kitų vaistų</w:t>
      </w:r>
      <w:r w:rsidR="00D57A8D" w:rsidRPr="00487ED5">
        <w:rPr>
          <w:rFonts w:ascii="Times New Roman" w:eastAsia="Meiryo" w:hAnsi="Times New Roman"/>
          <w:lang w:val="lt-LT"/>
        </w:rPr>
        <w:t xml:space="preserve"> dozę ir (arba) imtis kitų atsargumo priemonių</w:t>
      </w:r>
      <w:r w:rsidR="008A71F6" w:rsidRPr="00487ED5">
        <w:rPr>
          <w:rFonts w:ascii="Times New Roman" w:eastAsia="Meiryo" w:hAnsi="Times New Roman"/>
          <w:lang w:val="lt-LT"/>
        </w:rPr>
        <w:t xml:space="preserve"> </w:t>
      </w:r>
    </w:p>
    <w:p w14:paraId="48E97B80" w14:textId="60E4A4EB" w:rsidR="002F0629" w:rsidRPr="00487ED5" w:rsidRDefault="002F0629" w:rsidP="004257D7">
      <w:pPr>
        <w:widowControl w:val="0"/>
        <w:autoSpaceDE w:val="0"/>
        <w:autoSpaceDN w:val="0"/>
        <w:adjustRightInd w:val="0"/>
        <w:spacing w:after="0" w:line="240" w:lineRule="auto"/>
        <w:ind w:left="118" w:right="122"/>
        <w:rPr>
          <w:rFonts w:ascii="Times New Roman" w:eastAsia="Meiryo" w:hAnsi="Times New Roman"/>
          <w:lang w:val="lt-LT"/>
        </w:rPr>
      </w:pPr>
      <w:r w:rsidRPr="00487ED5">
        <w:rPr>
          <w:rFonts w:ascii="Times New Roman" w:eastAsia="Meiryo" w:hAnsi="Times New Roman"/>
          <w:lang w:val="lt-LT"/>
        </w:rPr>
        <w:t>Kai kuriais atvejais vieno iš medikamentų vartojimą gali prireikti nutraukti. Tai taikoma ypač žemiau išvardintiems vaistiniams preparatams, vartojamiems kartu su Telmisartan/Hydrochlorothiazide Apotex.</w:t>
      </w:r>
    </w:p>
    <w:p w14:paraId="4033AFEC"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19F0C315" w14:textId="77777777" w:rsidR="002F0629" w:rsidRPr="00487ED5" w:rsidRDefault="002F0629" w:rsidP="004257D7">
      <w:pPr>
        <w:widowControl w:val="0"/>
        <w:tabs>
          <w:tab w:val="left" w:pos="680"/>
        </w:tabs>
        <w:autoSpaceDE w:val="0"/>
        <w:autoSpaceDN w:val="0"/>
        <w:adjustRightInd w:val="0"/>
        <w:spacing w:after="0" w:line="240" w:lineRule="auto"/>
        <w:ind w:left="118"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Nuo tam tikros rūšies depresijos vartojami vaistiniai preparatai, kuriuose yra ličio.</w:t>
      </w:r>
    </w:p>
    <w:p w14:paraId="4478C802" w14:textId="77777777" w:rsidR="002F0629" w:rsidRPr="00487ED5" w:rsidRDefault="002F0629" w:rsidP="004257D7">
      <w:pPr>
        <w:widowControl w:val="0"/>
        <w:tabs>
          <w:tab w:val="left" w:pos="680"/>
        </w:tabs>
        <w:autoSpaceDE w:val="0"/>
        <w:autoSpaceDN w:val="0"/>
        <w:adjustRightInd w:val="0"/>
        <w:spacing w:after="0" w:line="240" w:lineRule="auto"/>
        <w:ind w:left="686" w:right="61" w:hanging="568"/>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Vaistiniai preparatai, kurių vartojimas siejamas su mažu kalio kiekiu kraujyje (hipokalemija), pvz., kiti diuretikai (šlapimo išskyrimą didinančios tabletės), vidurių laisvinamieji preparatai (pvz., ricinos aliejus), kortikosteroidai (pvz., prednizolonas), adrenokortikotropinis hormonas (AKTH), amfotericinas (vaistas nuo grybelinių ligų), karbenoksolonas (vaistas nuo burnos opų), penicilino G natrio druska (antibiotikas), salicilo rūgštis ir jos dariniai.</w:t>
      </w:r>
    </w:p>
    <w:p w14:paraId="689DC439" w14:textId="77777777" w:rsidR="002F0629" w:rsidRPr="00487ED5" w:rsidRDefault="002F0629" w:rsidP="004257D7">
      <w:pPr>
        <w:widowControl w:val="0"/>
        <w:tabs>
          <w:tab w:val="left" w:pos="680"/>
        </w:tabs>
        <w:autoSpaceDE w:val="0"/>
        <w:autoSpaceDN w:val="0"/>
        <w:adjustRightInd w:val="0"/>
        <w:spacing w:after="0" w:line="240" w:lineRule="auto"/>
        <w:ind w:left="673" w:right="-20" w:hanging="555"/>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Kalį organizme sulaikantys diuretikai, kalio papildai, druskų pakaitalai, kuriuose yra kalio, AKF</w:t>
      </w:r>
    </w:p>
    <w:p w14:paraId="077DB433" w14:textId="77777777" w:rsidR="002F0629" w:rsidRPr="00487ED5" w:rsidRDefault="002F0629" w:rsidP="004257D7">
      <w:pPr>
        <w:widowControl w:val="0"/>
        <w:autoSpaceDE w:val="0"/>
        <w:autoSpaceDN w:val="0"/>
        <w:adjustRightInd w:val="0"/>
        <w:spacing w:after="0" w:line="240" w:lineRule="auto"/>
        <w:ind w:left="686" w:right="-20"/>
        <w:rPr>
          <w:rFonts w:ascii="Times New Roman" w:eastAsia="Meiryo" w:hAnsi="Times New Roman"/>
          <w:lang w:val="lt-LT"/>
        </w:rPr>
      </w:pPr>
      <w:r w:rsidRPr="00487ED5">
        <w:rPr>
          <w:rFonts w:ascii="Times New Roman" w:eastAsia="Meiryo" w:hAnsi="Times New Roman"/>
          <w:lang w:val="lt-LT"/>
        </w:rPr>
        <w:t>inhibitoriai, galintys didinti kalio kiekį organizme.</w:t>
      </w:r>
    </w:p>
    <w:p w14:paraId="7C76B4CE" w14:textId="77777777" w:rsidR="002F0629" w:rsidRPr="00487ED5" w:rsidRDefault="002F0629" w:rsidP="004257D7">
      <w:pPr>
        <w:widowControl w:val="0"/>
        <w:tabs>
          <w:tab w:val="left" w:pos="680"/>
        </w:tabs>
        <w:autoSpaceDE w:val="0"/>
        <w:autoSpaceDN w:val="0"/>
        <w:adjustRightInd w:val="0"/>
        <w:spacing w:after="0" w:line="240" w:lineRule="auto"/>
        <w:ind w:left="118" w:right="-20"/>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Vaistai nuo širdies ligų (pvz., digoksinas) ar ritmo sutrikimų (pvz., chinidinas, dizopiramidas).</w:t>
      </w:r>
    </w:p>
    <w:p w14:paraId="27323128" w14:textId="6BCF670A" w:rsidR="002F0629" w:rsidRPr="00487ED5" w:rsidRDefault="002F0629" w:rsidP="004257D7">
      <w:pPr>
        <w:widowControl w:val="0"/>
        <w:tabs>
          <w:tab w:val="left" w:pos="680"/>
        </w:tabs>
        <w:autoSpaceDE w:val="0"/>
        <w:autoSpaceDN w:val="0"/>
        <w:adjustRightInd w:val="0"/>
        <w:spacing w:after="0" w:line="240" w:lineRule="auto"/>
        <w:ind w:left="686" w:right="335" w:hanging="568"/>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Vaistai nuo psichikos ligų (pvz., tioridazinas, chlorpromazinas, levomepromazinas).-</w:t>
      </w:r>
      <w:r w:rsidRPr="00487ED5">
        <w:rPr>
          <w:rFonts w:ascii="Times New Roman" w:eastAsia="Meiryo" w:hAnsi="Times New Roman"/>
          <w:lang w:val="lt-LT"/>
        </w:rPr>
        <w:tab/>
        <w:t>Kitokie medikamentai nuo didelio kraujospūdžio ligos, steroidai, vaistai nuo skausmo, vėžio, podagros ar artrito, vitamino D papildai.</w:t>
      </w:r>
    </w:p>
    <w:p w14:paraId="4D9F4FE8" w14:textId="745B4311" w:rsidR="00AD1823" w:rsidRPr="00487ED5" w:rsidRDefault="00AD1823" w:rsidP="004257D7">
      <w:pPr>
        <w:widowControl w:val="0"/>
        <w:tabs>
          <w:tab w:val="left" w:pos="680"/>
        </w:tabs>
        <w:autoSpaceDE w:val="0"/>
        <w:autoSpaceDN w:val="0"/>
        <w:adjustRightInd w:val="0"/>
        <w:spacing w:after="0" w:line="240" w:lineRule="auto"/>
        <w:ind w:left="686" w:right="335" w:hanging="568"/>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Jeigu vartojate AKF inhibitorių aliskireną (taip pat žiūrėkite informaciją, pateiktą poskyriuose „Telmisartan/Hydrochlorothiazide Apotex vartoti negalima“ ir „Įspėjimai ir atsargumo priemonės“).</w:t>
      </w:r>
    </w:p>
    <w:p w14:paraId="27E54B02" w14:textId="2FF560FC" w:rsidR="00F63661" w:rsidRPr="00487ED5" w:rsidRDefault="00F63661" w:rsidP="004257D7">
      <w:pPr>
        <w:widowControl w:val="0"/>
        <w:tabs>
          <w:tab w:val="left" w:pos="680"/>
        </w:tabs>
        <w:autoSpaceDE w:val="0"/>
        <w:autoSpaceDN w:val="0"/>
        <w:adjustRightInd w:val="0"/>
        <w:spacing w:after="0" w:line="240" w:lineRule="auto"/>
        <w:ind w:left="686" w:right="335" w:hanging="568"/>
        <w:rPr>
          <w:rFonts w:ascii="Times New Roman" w:eastAsia="Meiryo" w:hAnsi="Times New Roman"/>
          <w:lang w:val="lt-LT"/>
        </w:rPr>
      </w:pPr>
      <w:r w:rsidRPr="00487ED5">
        <w:rPr>
          <w:rFonts w:ascii="Times New Roman" w:eastAsia="Meiryo" w:hAnsi="Times New Roman"/>
          <w:lang w:val="lt-LT"/>
        </w:rPr>
        <w:t>-</w:t>
      </w:r>
      <w:r w:rsidRPr="00487ED5">
        <w:rPr>
          <w:rFonts w:ascii="Times New Roman" w:eastAsia="Meiryo" w:hAnsi="Times New Roman"/>
          <w:lang w:val="lt-LT"/>
        </w:rPr>
        <w:tab/>
        <w:t>Digoksinas.</w:t>
      </w:r>
    </w:p>
    <w:p w14:paraId="4B949C3B"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1F3A4EF7" w14:textId="760F333F" w:rsidR="002F0629" w:rsidRPr="00487ED5" w:rsidRDefault="002F0629" w:rsidP="00AC099D">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 xml:space="preserve">Telmisartan/Hydrochlorothiazide Apotex </w:t>
      </w:r>
      <w:r w:rsidR="00AC099D" w:rsidRPr="00487ED5">
        <w:rPr>
          <w:rFonts w:ascii="Times New Roman" w:eastAsia="Meiryo" w:hAnsi="Times New Roman"/>
          <w:lang w:val="lt-LT"/>
        </w:rPr>
        <w:t>gali stiprinti kitų kraujospūdžiui mažinti vartojamų vaistų sukeliamą kraujospūdžio mažėjimą ar kraujospūdį galinčių mažinti vaistų (pvz., baklofeno, amifostino) kraujospūdį mažinantį poveikį. Be to, mažą kraujospūdį gali pasunkinti alkoholis, barbitūratai, narkotikai ar antidepresantai. Tai Jūs galite pastebėti kaip svaigulį atsistojant</w:t>
      </w:r>
      <w:r w:rsidRPr="00487ED5">
        <w:rPr>
          <w:rFonts w:ascii="Times New Roman" w:eastAsia="Meiryo" w:hAnsi="Times New Roman"/>
          <w:lang w:val="lt-LT"/>
        </w:rPr>
        <w:t xml:space="preserve">. Jeigu kitų </w:t>
      </w:r>
      <w:r w:rsidRPr="00487ED5">
        <w:rPr>
          <w:rFonts w:ascii="Times New Roman" w:eastAsia="Meiryo" w:hAnsi="Times New Roman"/>
          <w:lang w:val="lt-LT"/>
        </w:rPr>
        <w:lastRenderedPageBreak/>
        <w:t>kartu su Telmisartan/Hydrochlorothiazide Apotex vartojamų vaistų dozę reikia keisti, būtina kreiptis į gydytoją patarimo.</w:t>
      </w:r>
    </w:p>
    <w:p w14:paraId="1AF410CE"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203575B8" w14:textId="77777777" w:rsidR="002F0629" w:rsidRPr="00487ED5" w:rsidRDefault="002F0629" w:rsidP="004257D7">
      <w:pPr>
        <w:widowControl w:val="0"/>
        <w:autoSpaceDE w:val="0"/>
        <w:autoSpaceDN w:val="0"/>
        <w:adjustRightInd w:val="0"/>
        <w:spacing w:after="0" w:line="240" w:lineRule="auto"/>
        <w:ind w:right="-46"/>
        <w:rPr>
          <w:rFonts w:ascii="Times New Roman" w:eastAsia="Meiryo" w:hAnsi="Times New Roman"/>
          <w:lang w:val="lt-LT"/>
        </w:rPr>
      </w:pPr>
      <w:r w:rsidRPr="00487ED5">
        <w:rPr>
          <w:rFonts w:ascii="Times New Roman" w:eastAsia="Meiryo" w:hAnsi="Times New Roman"/>
          <w:lang w:val="lt-LT"/>
        </w:rPr>
        <w:t>Telmisartan/Hydrochlorothiazide Apotex poveikį gali silpninti kartu vartojami nesteroidiniai vaistai nuo uždegimo (pvz., aspirinas, ibuprofenas).</w:t>
      </w:r>
    </w:p>
    <w:p w14:paraId="3DF1E73D"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0440EF5F" w14:textId="77777777" w:rsidR="002F0629" w:rsidRPr="00487ED5" w:rsidRDefault="002F0629" w:rsidP="004257D7">
      <w:pPr>
        <w:widowControl w:val="0"/>
        <w:autoSpaceDE w:val="0"/>
        <w:autoSpaceDN w:val="0"/>
        <w:adjustRightInd w:val="0"/>
        <w:spacing w:after="0" w:line="240" w:lineRule="auto"/>
        <w:ind w:right="-20"/>
        <w:rPr>
          <w:rFonts w:ascii="Times New Roman" w:hAnsi="Times New Roman"/>
          <w:b/>
          <w:bCs/>
          <w:lang w:val="lt-LT"/>
        </w:rPr>
      </w:pPr>
      <w:r w:rsidRPr="00487ED5">
        <w:rPr>
          <w:rFonts w:ascii="Times New Roman" w:hAnsi="Times New Roman"/>
          <w:b/>
          <w:bCs/>
          <w:lang w:val="lt-LT"/>
        </w:rPr>
        <w:t>Telmisartan/Hydrochlorothiazide Apotex vartojimas su maistu ir gėrimais</w:t>
      </w:r>
    </w:p>
    <w:p w14:paraId="4A2BCBAE" w14:textId="77777777" w:rsidR="002F0629" w:rsidRPr="00487ED5" w:rsidRDefault="002F0629" w:rsidP="004257D7">
      <w:pPr>
        <w:widowControl w:val="0"/>
        <w:autoSpaceDE w:val="0"/>
        <w:autoSpaceDN w:val="0"/>
        <w:adjustRightInd w:val="0"/>
        <w:spacing w:after="0" w:line="240" w:lineRule="auto"/>
        <w:ind w:right="-20"/>
        <w:rPr>
          <w:rFonts w:ascii="Times New Roman" w:hAnsi="Times New Roman"/>
          <w:bCs/>
          <w:lang w:val="lt-LT"/>
        </w:rPr>
      </w:pPr>
    </w:p>
    <w:p w14:paraId="0D31A695" w14:textId="77777777" w:rsidR="002F0629" w:rsidRPr="00487ED5" w:rsidRDefault="002F0629" w:rsidP="004257D7">
      <w:pPr>
        <w:widowControl w:val="0"/>
        <w:autoSpaceDE w:val="0"/>
        <w:autoSpaceDN w:val="0"/>
        <w:adjustRightInd w:val="0"/>
        <w:spacing w:after="0" w:line="240" w:lineRule="auto"/>
        <w:ind w:right="-20"/>
        <w:rPr>
          <w:rFonts w:ascii="Times New Roman" w:hAnsi="Times New Roman"/>
          <w:bCs/>
          <w:lang w:val="lt-LT"/>
        </w:rPr>
      </w:pPr>
      <w:r w:rsidRPr="00487ED5">
        <w:rPr>
          <w:rFonts w:ascii="Times New Roman" w:hAnsi="Times New Roman"/>
          <w:bCs/>
          <w:lang w:val="lt-LT"/>
        </w:rPr>
        <w:t>Telmisartan/Hydrochlorothiazide Apotex galite vartoti su maistu arba nevalgę.</w:t>
      </w:r>
    </w:p>
    <w:p w14:paraId="44D069D6"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bCs/>
          <w:lang w:val="lt-LT"/>
        </w:rPr>
      </w:pPr>
    </w:p>
    <w:p w14:paraId="0A790A11"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Nėštumas, žindymo laikotarpis ir vaisingumas</w:t>
      </w:r>
    </w:p>
    <w:p w14:paraId="6083E10D"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3E5D9660"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Nėštumas</w:t>
      </w:r>
    </w:p>
    <w:p w14:paraId="275EB4DF" w14:textId="0EB0DD34" w:rsidR="002F0629" w:rsidRPr="00487ED5" w:rsidRDefault="002F0629" w:rsidP="004257D7">
      <w:pPr>
        <w:widowControl w:val="0"/>
        <w:autoSpaceDE w:val="0"/>
        <w:autoSpaceDN w:val="0"/>
        <w:adjustRightInd w:val="0"/>
        <w:spacing w:after="0" w:line="240" w:lineRule="auto"/>
        <w:ind w:right="322"/>
        <w:rPr>
          <w:rFonts w:ascii="Times New Roman" w:eastAsia="Meiryo" w:hAnsi="Times New Roman"/>
          <w:lang w:val="lt-LT"/>
        </w:rPr>
      </w:pPr>
      <w:r w:rsidRPr="00487ED5">
        <w:rPr>
          <w:rFonts w:ascii="Times New Roman" w:eastAsia="Meiryo" w:hAnsi="Times New Roman"/>
          <w:lang w:val="lt-LT"/>
        </w:rPr>
        <w:t>Jeigu manote, kad esate (</w:t>
      </w:r>
      <w:r w:rsidRPr="00487ED5">
        <w:rPr>
          <w:rFonts w:ascii="Times New Roman" w:eastAsia="Meiryo" w:hAnsi="Times New Roman"/>
          <w:u w:val="single"/>
          <w:lang w:val="lt-LT"/>
        </w:rPr>
        <w:t>arba galite tapti</w:t>
      </w:r>
      <w:r w:rsidRPr="00487ED5">
        <w:rPr>
          <w:rFonts w:ascii="Times New Roman" w:eastAsia="Meiryo" w:hAnsi="Times New Roman"/>
          <w:lang w:val="lt-LT"/>
        </w:rPr>
        <w:t xml:space="preserve">) nėščia, turite pasakyti gydytojui. Jūsų gydytojas paprastai Jums patars Telmisartan/Hydrochlorothiazide Apotex vartojimą nutraukti prieš pastojimą arba tuoj pat, kai tik sužinosite, kad tapote nėščia, ir patars vietoj Telmisartan/Hydrochlorothiazide Apotex vartoti kitokio vaisto. </w:t>
      </w:r>
      <w:r w:rsidR="00402A08" w:rsidRPr="00487ED5">
        <w:rPr>
          <w:rFonts w:ascii="Times New Roman" w:eastAsia="Meiryo" w:hAnsi="Times New Roman"/>
          <w:lang w:val="lt-LT"/>
        </w:rPr>
        <w:t>N</w:t>
      </w:r>
      <w:r w:rsidRPr="00487ED5">
        <w:rPr>
          <w:rFonts w:ascii="Times New Roman" w:eastAsia="Meiryo" w:hAnsi="Times New Roman"/>
          <w:lang w:val="lt-LT"/>
        </w:rPr>
        <w:t>ėštumo laikotarpiu Telmisartan/Hydrochlorothiazide Apotex vartoti nerekomenduojama. Jeigu nėščia esate daugiau negu tris mėnesius, Telmisartan/Hydrochlorothiazide Apotex vartoti draudžiama, nes vartojamas po trečio nėštumo mėnesio šis vaistas gali sukelti sunkią Jūsų vaisiaus pažaidą.</w:t>
      </w:r>
    </w:p>
    <w:p w14:paraId="774D9A3D"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7722FE15"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Žindymo laikotarpis</w:t>
      </w:r>
    </w:p>
    <w:p w14:paraId="147A6970" w14:textId="77777777" w:rsidR="002F0629" w:rsidRPr="00487ED5" w:rsidRDefault="002F0629" w:rsidP="004257D7">
      <w:pPr>
        <w:widowControl w:val="0"/>
        <w:autoSpaceDE w:val="0"/>
        <w:autoSpaceDN w:val="0"/>
        <w:adjustRightInd w:val="0"/>
        <w:spacing w:after="0" w:line="240" w:lineRule="auto"/>
        <w:ind w:right="92"/>
        <w:rPr>
          <w:rFonts w:ascii="Times New Roman" w:eastAsia="Meiryo" w:hAnsi="Times New Roman"/>
          <w:lang w:val="lt-LT"/>
        </w:rPr>
      </w:pPr>
      <w:r w:rsidRPr="00487ED5">
        <w:rPr>
          <w:rFonts w:ascii="Times New Roman" w:eastAsia="Meiryo" w:hAnsi="Times New Roman"/>
          <w:lang w:val="lt-LT"/>
        </w:rPr>
        <w:t>Jeigu žindote arba norite pradėti žindyti kūdikį, pasakykite gydytojui. Žindyvėms Telmisartan/Hydrochlorothiazide Apotex vartoti nerekomenduojama. Jeigu kūdikį krūtimi maitinti norite, gydytojas Jums gali skirti vartoti kitokio vaisto.</w:t>
      </w:r>
    </w:p>
    <w:p w14:paraId="372BA044"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1FB01B7C"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Vairavimas ir mechanizmų valdymas</w:t>
      </w:r>
    </w:p>
    <w:p w14:paraId="421B222A"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25FA6EFD" w14:textId="77777777" w:rsidR="002F0629" w:rsidRPr="00487ED5" w:rsidRDefault="002F0629" w:rsidP="004257D7">
      <w:pPr>
        <w:widowControl w:val="0"/>
        <w:autoSpaceDE w:val="0"/>
        <w:autoSpaceDN w:val="0"/>
        <w:adjustRightInd w:val="0"/>
        <w:spacing w:after="0" w:line="240" w:lineRule="auto"/>
        <w:ind w:right="560"/>
        <w:rPr>
          <w:rFonts w:ascii="Times New Roman" w:eastAsia="Meiryo" w:hAnsi="Times New Roman"/>
          <w:lang w:val="lt-LT"/>
        </w:rPr>
      </w:pPr>
      <w:r w:rsidRPr="00487ED5">
        <w:rPr>
          <w:rFonts w:ascii="Times New Roman" w:eastAsia="Meiryo" w:hAnsi="Times New Roman"/>
          <w:lang w:val="lt-LT"/>
        </w:rPr>
        <w:t>Vartodami Telmisartan/Hydrochlorothiazide Apotex, kai kurie žmonės gali justi galvos svaigimą arba nuovargį. Jeigu galvos svaigimas arba nuovargis pasireiškia, nevairuokite ir nevaldykite mechanizmų.</w:t>
      </w:r>
    </w:p>
    <w:p w14:paraId="1380AF90"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4ADBDE03"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 xml:space="preserve">Telmisartan/Hydrochlorothiazide Apotex sudėtyje yra izomalto (E953). </w:t>
      </w:r>
    </w:p>
    <w:p w14:paraId="6FE0E37E" w14:textId="77777777" w:rsidR="002F0629" w:rsidRPr="00487ED5" w:rsidRDefault="002F0629" w:rsidP="004257D7">
      <w:pPr>
        <w:widowControl w:val="0"/>
        <w:autoSpaceDE w:val="0"/>
        <w:autoSpaceDN w:val="0"/>
        <w:adjustRightInd w:val="0"/>
        <w:spacing w:after="0" w:line="240" w:lineRule="auto"/>
        <w:ind w:right="581"/>
        <w:rPr>
          <w:rFonts w:ascii="Times New Roman" w:eastAsia="Meiryo" w:hAnsi="Times New Roman"/>
          <w:lang w:val="lt-LT"/>
        </w:rPr>
      </w:pPr>
      <w:r w:rsidRPr="00487ED5">
        <w:rPr>
          <w:rFonts w:ascii="Times New Roman" w:eastAsia="Meiryo" w:hAnsi="Times New Roman"/>
          <w:lang w:val="lt-LT"/>
        </w:rPr>
        <w:t>Jeigu Jums sakė, kad netoleruojate kokių nors cukrų, kreipkitės į jį prieš pradėdami vartoti šį vaistinį preparatą.</w:t>
      </w:r>
    </w:p>
    <w:p w14:paraId="69B5CA43"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7E1D607A"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480B16FD" w14:textId="77777777" w:rsidR="002F0629" w:rsidRPr="00487ED5" w:rsidRDefault="002F0629" w:rsidP="004257D7">
      <w:pPr>
        <w:widowControl w:val="0"/>
        <w:tabs>
          <w:tab w:val="left" w:pos="64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3.</w:t>
      </w:r>
      <w:r w:rsidRPr="00487ED5">
        <w:rPr>
          <w:rFonts w:ascii="Times New Roman" w:eastAsia="Meiryo" w:hAnsi="Times New Roman"/>
          <w:b/>
          <w:bCs/>
          <w:lang w:val="lt-LT"/>
        </w:rPr>
        <w:tab/>
        <w:t>Kaip vartoti Telmisartan/Hydrochlorothiazide Apotex</w:t>
      </w:r>
    </w:p>
    <w:p w14:paraId="6C7DCCB0"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3122618B" w14:textId="77777777" w:rsidR="002F0629" w:rsidRPr="00487ED5" w:rsidRDefault="002F0629" w:rsidP="004257D7">
      <w:pPr>
        <w:widowControl w:val="0"/>
        <w:autoSpaceDE w:val="0"/>
        <w:autoSpaceDN w:val="0"/>
        <w:adjustRightInd w:val="0"/>
        <w:spacing w:after="0" w:line="240" w:lineRule="auto"/>
        <w:ind w:right="447"/>
        <w:rPr>
          <w:rFonts w:ascii="Times New Roman" w:eastAsia="Meiryo" w:hAnsi="Times New Roman"/>
          <w:lang w:val="lt-LT"/>
        </w:rPr>
      </w:pPr>
      <w:r w:rsidRPr="00487ED5">
        <w:rPr>
          <w:rFonts w:ascii="Times New Roman" w:eastAsia="Meiryo" w:hAnsi="Times New Roman"/>
          <w:lang w:val="lt-LT"/>
        </w:rPr>
        <w:t>Visada vartokite šį vaistą tiksliai kaip nurodė gydytojas. Jeigu abejojate, kreipkitės į gydytoją arba vaistininką.</w:t>
      </w:r>
    </w:p>
    <w:p w14:paraId="0F04D0AA" w14:textId="77777777" w:rsidR="002F0629" w:rsidRPr="00487ED5" w:rsidRDefault="002F0629" w:rsidP="004257D7">
      <w:pPr>
        <w:widowControl w:val="0"/>
        <w:autoSpaceDE w:val="0"/>
        <w:autoSpaceDN w:val="0"/>
        <w:adjustRightInd w:val="0"/>
        <w:spacing w:after="0" w:line="240" w:lineRule="auto"/>
        <w:ind w:right="447"/>
        <w:rPr>
          <w:rFonts w:ascii="Times New Roman" w:eastAsia="Meiryo" w:hAnsi="Times New Roman"/>
          <w:lang w:val="lt-LT"/>
        </w:rPr>
      </w:pPr>
    </w:p>
    <w:p w14:paraId="46C5C1F4" w14:textId="77777777" w:rsidR="002F0629" w:rsidRPr="00487ED5" w:rsidRDefault="002F0629" w:rsidP="004257D7">
      <w:pPr>
        <w:widowControl w:val="0"/>
        <w:autoSpaceDE w:val="0"/>
        <w:autoSpaceDN w:val="0"/>
        <w:adjustRightInd w:val="0"/>
        <w:spacing w:after="0" w:line="240" w:lineRule="auto"/>
        <w:ind w:right="447"/>
        <w:rPr>
          <w:rFonts w:ascii="Times New Roman" w:eastAsia="Meiryo" w:hAnsi="Times New Roman"/>
          <w:lang w:val="lt-LT"/>
        </w:rPr>
      </w:pPr>
      <w:r w:rsidRPr="00487ED5">
        <w:rPr>
          <w:rFonts w:ascii="Times New Roman" w:eastAsia="Meiryo" w:hAnsi="Times New Roman"/>
          <w:lang w:val="lt-LT"/>
        </w:rPr>
        <w:t>Rekomenduojama paros dozė yra viena Telmisartan/Hydrochlorothiazide Apotex tabletė. Ją kiekvieną parą reikėtų gerti tokiu pačiu laiku. Telmisartan/Hydrochlorothiazide Apotex galima gerti valgio metu arba nevalgius. Tabletė nuryjama užsigeriant vandeniu arba kitokiu skysčiu, kuriame alkoholio nėra. Telmisartan/Hydrochlorothiazide Apotex svarbu gerti kiekvieną parą tol, kol gydytojas nurodys kitaip.</w:t>
      </w:r>
    </w:p>
    <w:p w14:paraId="2BAE9053"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62E37C18"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Jeigu sutrikusi kepenų veikla, didesnės negu 40 mg/12,5 mg dozės kartą per parą gerti negalima.</w:t>
      </w:r>
    </w:p>
    <w:p w14:paraId="4C1C8A8C"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7DFBF0ED"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Ką daryti pavartojus per didelę Telmisartan/Hydrochlorothiazide Apotex dozę?</w:t>
      </w:r>
    </w:p>
    <w:p w14:paraId="4556ACA8" w14:textId="77777777" w:rsidR="002F0629" w:rsidRPr="00487ED5" w:rsidRDefault="002F0629" w:rsidP="004257D7">
      <w:pPr>
        <w:widowControl w:val="0"/>
        <w:autoSpaceDE w:val="0"/>
        <w:autoSpaceDN w:val="0"/>
        <w:adjustRightInd w:val="0"/>
        <w:spacing w:after="0" w:line="240" w:lineRule="auto"/>
        <w:ind w:right="257"/>
        <w:rPr>
          <w:rFonts w:ascii="Times New Roman" w:eastAsia="Meiryo" w:hAnsi="Times New Roman"/>
          <w:lang w:val="lt-LT"/>
        </w:rPr>
      </w:pPr>
      <w:r w:rsidRPr="00487ED5">
        <w:rPr>
          <w:rFonts w:ascii="Times New Roman" w:eastAsia="Meiryo" w:hAnsi="Times New Roman"/>
          <w:lang w:val="lt-LT"/>
        </w:rPr>
        <w:t>Atsitiktinai išgėrus per daug tablečių, būtina nedelsiant susisiekti su savo gydytoju, vaistininku arba vykti į artimiausios ligoninės skubios medicinos pagalbos skyrių.</w:t>
      </w:r>
    </w:p>
    <w:p w14:paraId="292A8CEA"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b/>
          <w:bCs/>
          <w:lang w:val="lt-LT"/>
        </w:rPr>
      </w:pPr>
    </w:p>
    <w:p w14:paraId="606CA55A"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Pamiršus pavartoti Telmisartan/Hydrochlorothiazide Apotex</w:t>
      </w:r>
    </w:p>
    <w:p w14:paraId="43105E50" w14:textId="77777777" w:rsidR="002F0629" w:rsidRPr="00487ED5" w:rsidRDefault="002F0629" w:rsidP="004257D7">
      <w:pPr>
        <w:widowControl w:val="0"/>
        <w:autoSpaceDE w:val="0"/>
        <w:autoSpaceDN w:val="0"/>
        <w:adjustRightInd w:val="0"/>
        <w:spacing w:after="0" w:line="240" w:lineRule="auto"/>
        <w:ind w:right="208"/>
        <w:jc w:val="both"/>
        <w:rPr>
          <w:rFonts w:ascii="Times New Roman" w:eastAsia="Meiryo" w:hAnsi="Times New Roman"/>
          <w:lang w:val="lt-LT"/>
        </w:rPr>
      </w:pPr>
      <w:r w:rsidRPr="00487ED5">
        <w:rPr>
          <w:rFonts w:ascii="Times New Roman" w:eastAsia="Meiryo" w:hAnsi="Times New Roman"/>
          <w:lang w:val="lt-LT"/>
        </w:rPr>
        <w:t xml:space="preserve">Pamiršus medikamento išgerti įprastiniu laiku, nerimauti nereikėtų. Pamirštą tabletę gerkite tuoj pat, </w:t>
      </w:r>
    </w:p>
    <w:p w14:paraId="65FEFD20" w14:textId="77777777" w:rsidR="002F0629" w:rsidRPr="00487ED5" w:rsidRDefault="002F0629" w:rsidP="004257D7">
      <w:pPr>
        <w:widowControl w:val="0"/>
        <w:autoSpaceDE w:val="0"/>
        <w:autoSpaceDN w:val="0"/>
        <w:adjustRightInd w:val="0"/>
        <w:spacing w:after="0" w:line="240" w:lineRule="auto"/>
        <w:ind w:right="208"/>
        <w:jc w:val="both"/>
        <w:rPr>
          <w:rFonts w:ascii="Times New Roman" w:eastAsia="Meiryo" w:hAnsi="Times New Roman"/>
          <w:lang w:val="lt-LT"/>
        </w:rPr>
      </w:pPr>
      <w:r w:rsidRPr="00487ED5">
        <w:rPr>
          <w:rFonts w:ascii="Times New Roman" w:eastAsia="Meiryo" w:hAnsi="Times New Roman"/>
          <w:lang w:val="lt-LT"/>
        </w:rPr>
        <w:t xml:space="preserve">kai tik prisiminsite, o toliau vaisto vartokite įprastine tvarka. Jeigu jo neišgersite visą parą, kitą parą </w:t>
      </w:r>
      <w:r w:rsidRPr="00487ED5">
        <w:rPr>
          <w:rFonts w:ascii="Times New Roman" w:eastAsia="Meiryo" w:hAnsi="Times New Roman"/>
          <w:lang w:val="lt-LT"/>
        </w:rPr>
        <w:lastRenderedPageBreak/>
        <w:t xml:space="preserve">gerkite įprastinę dozę. </w:t>
      </w:r>
      <w:r w:rsidRPr="00487ED5">
        <w:rPr>
          <w:rFonts w:ascii="Times New Roman" w:eastAsia="Meiryo" w:hAnsi="Times New Roman"/>
          <w:b/>
          <w:bCs/>
          <w:i/>
          <w:lang w:val="lt-LT"/>
        </w:rPr>
        <w:t>Negalima</w:t>
      </w:r>
      <w:r w:rsidRPr="00487ED5">
        <w:rPr>
          <w:rFonts w:ascii="Times New Roman" w:eastAsia="Meiryo" w:hAnsi="Times New Roman"/>
          <w:b/>
          <w:bCs/>
          <w:lang w:val="lt-LT"/>
        </w:rPr>
        <w:t xml:space="preserve"> </w:t>
      </w:r>
      <w:r w:rsidRPr="00487ED5">
        <w:rPr>
          <w:rFonts w:ascii="Times New Roman" w:eastAsia="Meiryo" w:hAnsi="Times New Roman"/>
          <w:lang w:val="lt-LT"/>
        </w:rPr>
        <w:t>vartoti dvigubos dozės norint kompensuoti praleistą dozę.</w:t>
      </w:r>
    </w:p>
    <w:p w14:paraId="02419B35"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p>
    <w:p w14:paraId="29EBE6EB"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Jeigu kiltų daugiau klausimų dėl šio vaisto vartojimo, kreipkitės į gydytoją arba vaistininką.</w:t>
      </w:r>
    </w:p>
    <w:p w14:paraId="5A0694B9" w14:textId="77777777" w:rsidR="002F0629" w:rsidRPr="00487ED5" w:rsidRDefault="002F0629" w:rsidP="004257D7">
      <w:pPr>
        <w:widowControl w:val="0"/>
        <w:tabs>
          <w:tab w:val="left" w:pos="680"/>
        </w:tabs>
        <w:autoSpaceDE w:val="0"/>
        <w:autoSpaceDN w:val="0"/>
        <w:adjustRightInd w:val="0"/>
        <w:spacing w:after="0" w:line="240" w:lineRule="auto"/>
        <w:ind w:right="-20"/>
        <w:rPr>
          <w:rFonts w:ascii="Times New Roman" w:eastAsia="Meiryo" w:hAnsi="Times New Roman"/>
          <w:lang w:val="lt-LT"/>
        </w:rPr>
      </w:pPr>
    </w:p>
    <w:p w14:paraId="49845566" w14:textId="77777777" w:rsidR="002F0629" w:rsidRPr="00487ED5" w:rsidRDefault="002F0629" w:rsidP="004257D7">
      <w:pPr>
        <w:widowControl w:val="0"/>
        <w:tabs>
          <w:tab w:val="left" w:pos="680"/>
        </w:tabs>
        <w:autoSpaceDE w:val="0"/>
        <w:autoSpaceDN w:val="0"/>
        <w:adjustRightInd w:val="0"/>
        <w:spacing w:after="0" w:line="240" w:lineRule="auto"/>
        <w:ind w:right="-20"/>
        <w:rPr>
          <w:rFonts w:ascii="Times New Roman" w:eastAsia="Meiryo" w:hAnsi="Times New Roman"/>
          <w:lang w:val="lt-LT"/>
        </w:rPr>
      </w:pPr>
    </w:p>
    <w:p w14:paraId="74CCFBE0" w14:textId="77777777" w:rsidR="002F0629" w:rsidRPr="00487ED5" w:rsidRDefault="002F0629" w:rsidP="004257D7">
      <w:pPr>
        <w:widowControl w:val="0"/>
        <w:tabs>
          <w:tab w:val="left" w:pos="680"/>
        </w:tabs>
        <w:autoSpaceDE w:val="0"/>
        <w:autoSpaceDN w:val="0"/>
        <w:adjustRightInd w:val="0"/>
        <w:spacing w:after="0" w:line="240" w:lineRule="auto"/>
        <w:ind w:right="-20"/>
        <w:rPr>
          <w:rFonts w:ascii="Times New Roman" w:eastAsia="Meiryo" w:hAnsi="Times New Roman"/>
          <w:lang w:val="lt-LT"/>
        </w:rPr>
      </w:pPr>
    </w:p>
    <w:p w14:paraId="76E7A7B3" w14:textId="77777777" w:rsidR="002F0629" w:rsidRPr="00487ED5" w:rsidRDefault="002F0629" w:rsidP="004257D7">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4.</w:t>
      </w:r>
      <w:r w:rsidRPr="00487ED5">
        <w:rPr>
          <w:rFonts w:ascii="Times New Roman" w:eastAsia="Meiryo" w:hAnsi="Times New Roman"/>
          <w:b/>
          <w:bCs/>
          <w:lang w:val="lt-LT"/>
        </w:rPr>
        <w:tab/>
        <w:t>Galimas šalutinis poveikis</w:t>
      </w:r>
    </w:p>
    <w:p w14:paraId="30196A73" w14:textId="77777777" w:rsidR="002F0629" w:rsidRPr="00487ED5" w:rsidRDefault="002F0629" w:rsidP="004257D7">
      <w:pPr>
        <w:widowControl w:val="0"/>
        <w:autoSpaceDE w:val="0"/>
        <w:autoSpaceDN w:val="0"/>
        <w:adjustRightInd w:val="0"/>
        <w:spacing w:after="0" w:line="240" w:lineRule="auto"/>
        <w:ind w:left="118" w:right="-20"/>
        <w:rPr>
          <w:rFonts w:ascii="Times New Roman" w:eastAsia="Meiryo" w:hAnsi="Times New Roman"/>
          <w:lang w:val="lt-LT"/>
        </w:rPr>
      </w:pPr>
    </w:p>
    <w:p w14:paraId="5A159152"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Šis vaistas, kaip ir visi kiti, gali sukelti šalutinį poveikį, nors jis pasireiškia ne visiems žmonėms.</w:t>
      </w:r>
    </w:p>
    <w:p w14:paraId="0874E4F0"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077F7F1E"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Kai kuris šalutinis poveikis gali būti sunkus, todėl gali reikėti neatidėliotinos gydytojo pagalbos.</w:t>
      </w:r>
    </w:p>
    <w:p w14:paraId="3F2F3420" w14:textId="77777777" w:rsidR="002F0D16" w:rsidRPr="00487ED5" w:rsidRDefault="002F0D16" w:rsidP="004257D7">
      <w:pPr>
        <w:widowControl w:val="0"/>
        <w:autoSpaceDE w:val="0"/>
        <w:autoSpaceDN w:val="0"/>
        <w:adjustRightInd w:val="0"/>
        <w:spacing w:after="0" w:line="240" w:lineRule="auto"/>
        <w:ind w:right="-20"/>
        <w:rPr>
          <w:rFonts w:ascii="Times New Roman" w:eastAsia="Meiryo" w:hAnsi="Times New Roman"/>
          <w:lang w:val="lt-LT"/>
        </w:rPr>
      </w:pPr>
    </w:p>
    <w:p w14:paraId="413C50A7"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Nedelsdami turite kreiptis į savo gydytoją, jeigu atsiranda kuris nors iš šių simptomų:</w:t>
      </w:r>
    </w:p>
    <w:p w14:paraId="41EEFDB2" w14:textId="77777777" w:rsidR="002F0629" w:rsidRPr="00487ED5" w:rsidRDefault="002F0629" w:rsidP="004257D7">
      <w:pPr>
        <w:spacing w:after="0" w:line="240" w:lineRule="auto"/>
        <w:rPr>
          <w:rFonts w:ascii="Times New Roman" w:hAnsi="Times New Roman"/>
          <w:lang w:val="lt-LT"/>
        </w:rPr>
      </w:pPr>
    </w:p>
    <w:p w14:paraId="08876624" w14:textId="3222BD07" w:rsidR="002F0629" w:rsidRPr="00487ED5" w:rsidRDefault="002F0629" w:rsidP="004257D7">
      <w:pPr>
        <w:spacing w:after="0" w:line="240" w:lineRule="auto"/>
        <w:rPr>
          <w:rFonts w:ascii="Times New Roman" w:hAnsi="Times New Roman"/>
          <w:lang w:val="lt-LT"/>
        </w:rPr>
      </w:pPr>
      <w:r w:rsidRPr="00487ED5">
        <w:rPr>
          <w:rFonts w:ascii="Times New Roman" w:hAnsi="Times New Roman"/>
          <w:lang w:val="lt-LT"/>
        </w:rPr>
        <w:t>Sepsis</w:t>
      </w:r>
      <w:r w:rsidRPr="00487ED5">
        <w:rPr>
          <w:rFonts w:ascii="Cambria Math" w:hAnsi="Cambria Math" w:cs="Cambria Math"/>
          <w:lang w:val="lt-LT"/>
        </w:rPr>
        <w:t>∗</w:t>
      </w:r>
      <w:r w:rsidRPr="00487ED5">
        <w:rPr>
          <w:rFonts w:ascii="Times New Roman" w:hAnsi="Times New Roman"/>
          <w:lang w:val="lt-LT"/>
        </w:rPr>
        <w:t xml:space="preserve"> (kraujo užkrėtimas, t. y. sunki infekcinė liga, susijusi su viso organizmo uždegimine reakcija), greitas odos ir gleivinės sutinimas (angioneurozinė edema). Šis šalutinis poveikis yra retas</w:t>
      </w:r>
      <w:r w:rsidR="00A418E4" w:rsidRPr="00487ED5">
        <w:rPr>
          <w:rFonts w:ascii="Times New Roman" w:hAnsi="Times New Roman"/>
          <w:lang w:val="lt-LT"/>
        </w:rPr>
        <w:t xml:space="preserve"> (</w:t>
      </w:r>
      <w:r w:rsidR="00B21F18" w:rsidRPr="00487ED5">
        <w:rPr>
          <w:rFonts w:ascii="Times New Roman" w:eastAsia="Meiryo" w:hAnsi="Times New Roman"/>
          <w:lang w:val="lt-LT"/>
        </w:rPr>
        <w:t>gali pasireikšti ne daugiau kaip 1 iš 1 000 žmonių</w:t>
      </w:r>
      <w:r w:rsidR="00A418E4" w:rsidRPr="00487ED5">
        <w:rPr>
          <w:rFonts w:ascii="Times New Roman" w:hAnsi="Times New Roman"/>
          <w:lang w:val="lt-LT"/>
        </w:rPr>
        <w:t>)</w:t>
      </w:r>
      <w:r w:rsidRPr="00487ED5">
        <w:rPr>
          <w:rFonts w:ascii="Times New Roman" w:hAnsi="Times New Roman"/>
          <w:lang w:val="lt-LT"/>
        </w:rPr>
        <w:t>, tačiau itin sunkus. Jam pasireiškus, vaisto vartojimą turite nutraukti ir tuoj pat kreiptis į savo gydytoją. Jeigu minėtas šalutinis poveikis negydomas, jis gali būti mirtinas. Sepsio dažnio padidėjimas buvo stebėtas tik gydymo telmisartanu metu, tačiau gydymo Telmisartan/Hydrochlorothiazide Apotex metu jo galimybės atmesti negalima.</w:t>
      </w:r>
    </w:p>
    <w:p w14:paraId="4D6629B3" w14:textId="77777777" w:rsidR="002F0629" w:rsidRPr="00487ED5" w:rsidRDefault="002F0629" w:rsidP="004257D7">
      <w:pPr>
        <w:rPr>
          <w:rFonts w:ascii="Times New Roman" w:eastAsia="Meiryo" w:hAnsi="Times New Roman"/>
          <w:b/>
          <w:bCs/>
          <w:lang w:val="lt-LT"/>
        </w:rPr>
      </w:pPr>
    </w:p>
    <w:p w14:paraId="635AA1D3" w14:textId="77777777" w:rsidR="002F0629" w:rsidRPr="00487ED5" w:rsidRDefault="002F0629" w:rsidP="004257D7">
      <w:pPr>
        <w:rPr>
          <w:rFonts w:ascii="Times New Roman" w:hAnsi="Times New Roman"/>
          <w:lang w:val="lt-LT"/>
        </w:rPr>
      </w:pPr>
      <w:r w:rsidRPr="00487ED5">
        <w:rPr>
          <w:rFonts w:ascii="Times New Roman" w:eastAsia="Meiryo" w:hAnsi="Times New Roman"/>
          <w:b/>
          <w:bCs/>
          <w:lang w:val="lt-LT"/>
        </w:rPr>
        <w:t>Galimas šalutinis Telmisartan/Hydrochlorothiazide Apotex poveikis</w:t>
      </w:r>
    </w:p>
    <w:p w14:paraId="26FF07C7"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 xml:space="preserve">Dažnas </w:t>
      </w:r>
      <w:r w:rsidRPr="00487ED5">
        <w:rPr>
          <w:rFonts w:ascii="Times New Roman" w:eastAsia="Meiryo" w:hAnsi="Times New Roman"/>
          <w:lang w:val="lt-LT"/>
        </w:rPr>
        <w:t>(gali pasireikšti ne daugiau kaip 1 iš 10 žmonių) šalutinis poveikis</w:t>
      </w:r>
    </w:p>
    <w:p w14:paraId="20DA14E4"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Galvos svaigimas.</w:t>
      </w:r>
    </w:p>
    <w:p w14:paraId="69604020"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2C88E88A"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 xml:space="preserve">Nedažnas </w:t>
      </w:r>
      <w:r w:rsidRPr="00487ED5">
        <w:rPr>
          <w:rFonts w:ascii="Times New Roman" w:eastAsia="Meiryo" w:hAnsi="Times New Roman"/>
          <w:lang w:val="lt-LT"/>
        </w:rPr>
        <w:t>(gali pasireikšti ne daugiau kaip 1 iš 100 žmonių) šalutinis poveikis</w:t>
      </w:r>
    </w:p>
    <w:p w14:paraId="1B4DB29A" w14:textId="77777777" w:rsidR="002F0629" w:rsidRPr="00487ED5" w:rsidRDefault="002F0629" w:rsidP="004257D7">
      <w:pPr>
        <w:widowControl w:val="0"/>
        <w:autoSpaceDE w:val="0"/>
        <w:autoSpaceDN w:val="0"/>
        <w:adjustRightInd w:val="0"/>
        <w:spacing w:after="0" w:line="240" w:lineRule="auto"/>
        <w:ind w:right="44"/>
        <w:rPr>
          <w:rFonts w:ascii="Times New Roman" w:eastAsia="Meiryo" w:hAnsi="Times New Roman"/>
          <w:lang w:val="lt-LT"/>
        </w:rPr>
      </w:pPr>
      <w:r w:rsidRPr="00487ED5">
        <w:rPr>
          <w:rFonts w:ascii="Times New Roman" w:eastAsia="Meiryo" w:hAnsi="Times New Roman"/>
          <w:lang w:val="lt-LT"/>
        </w:rPr>
        <w:t>Kalio kiekio sumažėjimas kraujyje, nerimas, alpulys (sinkopė), dilgčiojimo ir tirpulio pojūtis (parestezija), sukimo pojūtis (</w:t>
      </w:r>
      <w:r w:rsidRPr="00487ED5">
        <w:rPr>
          <w:rFonts w:ascii="Times New Roman" w:eastAsia="Meiryo" w:hAnsi="Times New Roman"/>
          <w:i/>
          <w:iCs/>
          <w:lang w:val="lt-LT"/>
        </w:rPr>
        <w:t>vertigo</w:t>
      </w:r>
      <w:r w:rsidRPr="00487ED5">
        <w:rPr>
          <w:rFonts w:ascii="Times New Roman" w:eastAsia="Meiryo" w:hAnsi="Times New Roman"/>
          <w:lang w:val="lt-LT"/>
        </w:rPr>
        <w:t>), dažnas širdies ritmas (tachikardija), širdies ritmo sutrikimas, mažas kraujospūdis, staigus kraujospūdžio kritimas stojantis, dusulys (dispnėja), viduriavimas, burnos džiūvimas, vidurių pūtimas, nugaros skausmas, raumenų spazmai, raumenų skausmas, erekcijos sutrikimas (negalėjimas erekciją sukelti ar palaikyti), krūtinės skausmas, šlapimo rūgšties kiekio padidėjimas kraujyje.</w:t>
      </w:r>
    </w:p>
    <w:p w14:paraId="0EC987D4"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646C873C"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 xml:space="preserve">Retas </w:t>
      </w:r>
      <w:r w:rsidRPr="00487ED5">
        <w:rPr>
          <w:rFonts w:ascii="Times New Roman" w:eastAsia="Meiryo" w:hAnsi="Times New Roman"/>
          <w:lang w:val="lt-LT"/>
        </w:rPr>
        <w:t xml:space="preserve"> (gali pasireikšti ne daugiau kaip 1 iš 1 000 žmonių) šalutinis poveikis</w:t>
      </w:r>
    </w:p>
    <w:p w14:paraId="328D03FB" w14:textId="77777777" w:rsidR="002F0629" w:rsidRPr="00487ED5" w:rsidRDefault="002F0629" w:rsidP="004257D7">
      <w:pPr>
        <w:widowControl w:val="0"/>
        <w:autoSpaceDE w:val="0"/>
        <w:autoSpaceDN w:val="0"/>
        <w:adjustRightInd w:val="0"/>
        <w:spacing w:after="0" w:line="240" w:lineRule="auto"/>
        <w:ind w:right="77"/>
        <w:rPr>
          <w:rFonts w:ascii="Times New Roman" w:eastAsia="Meiryo" w:hAnsi="Times New Roman"/>
          <w:lang w:val="lt-LT"/>
        </w:rPr>
      </w:pPr>
      <w:r w:rsidRPr="00487ED5">
        <w:rPr>
          <w:rFonts w:ascii="Times New Roman" w:eastAsia="Meiryo" w:hAnsi="Times New Roman"/>
          <w:lang w:val="lt-LT"/>
        </w:rPr>
        <w:t>Bronchų uždegimas (bronchitas), sisteminės raudonosios vilkligės (liga, kurios metu organizmą puola nuosava imuninė sistema ir dėl to sukeliamas sąnarių skausmas, odos išbėrimas ir karščiavimas) suaktyvėjimas arba pasunkėjimas, gerklės skausmingumas, prienosinių ančių uždegimas (sinusitas), prislėgta nuotaika (depresija), negalėjimas miegoti (nemiga), regos sutrikimas, kvėpavimo pasunkėjimas, pilvo skausmas, vidurių užkietėjimas, pilvo išsipūtimas (virškinimo sutrikimas), pykinimas, skrandžio uždegimas (gastritas), nenormali kepenų veikla (šis šalutinis poveikis labiau tikėtinas pacientams japonams), greitas odos ir gleivinės sutinimas, kuris gali būti ir mirtinas (angioneurozinė edema, kuri gali būti ir mirtina), odos paraudimas (eritema), alerginė reakcija, pvz., niežulys ar išbėrimas, prakaitavimo padidėjimas, dilgėlinė (urtikarija), sąnarių skausmas (artralgija), galūnių skausmas, raumenų mėšlungis, liga, panaši į gripą, skausmas, šlapimo rūgšties kiekio padidėjimas, mažas natrio kiekis, kreatinino, kepenų fermentų ar kreatinfosfokinazės kiekio padidėjimas kraujyje.</w:t>
      </w:r>
    </w:p>
    <w:p w14:paraId="66DE7F56"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00C7E734" w14:textId="77777777" w:rsidR="002F0629" w:rsidRPr="00487ED5" w:rsidRDefault="002F0629" w:rsidP="004257D7">
      <w:pPr>
        <w:widowControl w:val="0"/>
        <w:autoSpaceDE w:val="0"/>
        <w:autoSpaceDN w:val="0"/>
        <w:adjustRightInd w:val="0"/>
        <w:spacing w:after="0" w:line="240" w:lineRule="auto"/>
        <w:ind w:right="626"/>
        <w:rPr>
          <w:rFonts w:ascii="Times New Roman" w:eastAsia="Meiryo" w:hAnsi="Times New Roman"/>
          <w:lang w:val="lt-LT"/>
        </w:rPr>
      </w:pPr>
      <w:r w:rsidRPr="00487ED5">
        <w:rPr>
          <w:rFonts w:ascii="Times New Roman" w:eastAsia="Meiryo" w:hAnsi="Times New Roman"/>
          <w:lang w:val="lt-LT"/>
        </w:rPr>
        <w:t>Šalutinės reakcijos, kurios buvo pastebėtos gydant viena ar kita sudedamąja veikliąja medžiaga, galimos ir gydymo Telmisartan/Hydrochlorothiazide Apotex metu, nors klinikinių šio vaisto tyrimų metu jos ir nepasireiškė.</w:t>
      </w:r>
    </w:p>
    <w:p w14:paraId="0FFD6B05"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07FF49FB" w14:textId="77777777" w:rsidR="002F0629" w:rsidRPr="00487ED5" w:rsidRDefault="002F0629" w:rsidP="004257D7">
      <w:pPr>
        <w:rPr>
          <w:rFonts w:ascii="Times New Roman" w:hAnsi="Times New Roman"/>
          <w:b/>
          <w:u w:val="single"/>
          <w:lang w:val="lt-LT"/>
        </w:rPr>
      </w:pPr>
      <w:r w:rsidRPr="00487ED5">
        <w:rPr>
          <w:rFonts w:ascii="Times New Roman" w:hAnsi="Times New Roman"/>
          <w:b/>
          <w:u w:val="single"/>
          <w:lang w:val="lt-LT"/>
        </w:rPr>
        <w:t>Telmisartanas</w:t>
      </w:r>
    </w:p>
    <w:p w14:paraId="67C5D2C6"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Pacientams, gydytiems vien telmisartanu, pasireiškė toliau nurodytas papildomas šalutinis poveikis.</w:t>
      </w:r>
    </w:p>
    <w:p w14:paraId="2B33DB0C"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7F6726CF"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lastRenderedPageBreak/>
        <w:t xml:space="preserve">Nedažnas </w:t>
      </w:r>
      <w:r w:rsidRPr="00487ED5">
        <w:rPr>
          <w:rFonts w:ascii="Times New Roman" w:eastAsia="Meiryo" w:hAnsi="Times New Roman"/>
          <w:lang w:val="lt-LT"/>
        </w:rPr>
        <w:t>(gali pasireikšti ne daugiau kaip 1 iš 100 žmonių) šalutinis poveikis</w:t>
      </w:r>
    </w:p>
    <w:p w14:paraId="3348D008" w14:textId="77777777" w:rsidR="002F0629" w:rsidRPr="00487ED5" w:rsidRDefault="002F0629" w:rsidP="004257D7">
      <w:pPr>
        <w:widowControl w:val="0"/>
        <w:autoSpaceDE w:val="0"/>
        <w:autoSpaceDN w:val="0"/>
        <w:adjustRightInd w:val="0"/>
        <w:spacing w:after="0" w:line="240" w:lineRule="auto"/>
        <w:ind w:right="85"/>
        <w:rPr>
          <w:rFonts w:ascii="Times New Roman" w:eastAsia="Meiryo" w:hAnsi="Times New Roman"/>
          <w:lang w:val="lt-LT"/>
        </w:rPr>
      </w:pPr>
      <w:r w:rsidRPr="00487ED5">
        <w:rPr>
          <w:rFonts w:ascii="Times New Roman" w:eastAsia="Meiryo" w:hAnsi="Times New Roman"/>
          <w:lang w:val="lt-LT"/>
        </w:rPr>
        <w:t>Infekcinė viršutinių kvėpavimo takų liga (pvz., gerklės uždegimas, prienosinių ančių uždegimas, viršutinių kvėpavimo takų kataras), infekcinė šlapimo organų liga, per mažas raudonųjų kraujo ląstelių kiekis (anemija), didelis kalio kiekis, retas širdies ritmas (bradikardija), inkstų veiklos sutrikimas, įskaitant ūminį inkstų nepakankamumą, bendrojo pobūdžio silpnumas, kosulys.</w:t>
      </w:r>
    </w:p>
    <w:p w14:paraId="0B618DEA" w14:textId="77777777" w:rsidR="002F0629" w:rsidRPr="00487ED5" w:rsidRDefault="002F0629" w:rsidP="004257D7">
      <w:pPr>
        <w:spacing w:after="0" w:line="240" w:lineRule="auto"/>
        <w:rPr>
          <w:rFonts w:ascii="Times New Roman" w:hAnsi="Times New Roman"/>
          <w:lang w:val="lt-LT"/>
        </w:rPr>
      </w:pPr>
    </w:p>
    <w:p w14:paraId="388DF6AA" w14:textId="77777777" w:rsidR="002F0629" w:rsidRPr="00487ED5" w:rsidRDefault="002F0629" w:rsidP="004257D7">
      <w:pPr>
        <w:spacing w:after="0" w:line="240" w:lineRule="auto"/>
        <w:rPr>
          <w:rFonts w:ascii="Times New Roman" w:hAnsi="Times New Roman"/>
          <w:lang w:val="lt-LT"/>
        </w:rPr>
      </w:pPr>
      <w:r w:rsidRPr="00487ED5">
        <w:rPr>
          <w:rFonts w:ascii="Times New Roman" w:hAnsi="Times New Roman"/>
          <w:lang w:val="lt-LT"/>
        </w:rPr>
        <w:t>Retas (gali pasireikšti ne daugiau kaip 1 iš 1 000 žmonių) šalutinis poveikis</w:t>
      </w:r>
    </w:p>
    <w:p w14:paraId="393CBB7D" w14:textId="77777777" w:rsidR="002F0629" w:rsidRPr="00487ED5" w:rsidRDefault="002F0629" w:rsidP="004257D7">
      <w:pPr>
        <w:spacing w:after="0" w:line="240" w:lineRule="auto"/>
        <w:rPr>
          <w:rFonts w:ascii="Times New Roman" w:hAnsi="Times New Roman"/>
          <w:lang w:val="lt-LT"/>
        </w:rPr>
      </w:pPr>
      <w:r w:rsidRPr="00487ED5">
        <w:rPr>
          <w:rFonts w:ascii="Times New Roman" w:hAnsi="Times New Roman"/>
          <w:lang w:val="lt-LT"/>
        </w:rPr>
        <w:t>Sepsis</w:t>
      </w:r>
      <w:r w:rsidRPr="00487ED5">
        <w:rPr>
          <w:rFonts w:ascii="Cambria Math" w:hAnsi="Cambria Math" w:cs="Cambria Math"/>
          <w:lang w:val="lt-LT"/>
        </w:rPr>
        <w:t>∗</w:t>
      </w:r>
      <w:r w:rsidRPr="00487ED5">
        <w:rPr>
          <w:rFonts w:ascii="Times New Roman" w:hAnsi="Times New Roman"/>
          <w:lang w:val="lt-LT"/>
        </w:rPr>
        <w:t xml:space="preserve"> (kraujo užkrėtimas, t. y. sunki infekcinė liga, susijusi su viso organizmo uždegimine reakcija,</w:t>
      </w:r>
    </w:p>
    <w:p w14:paraId="69F17B2E" w14:textId="77777777" w:rsidR="002F0629" w:rsidRPr="00487ED5" w:rsidRDefault="002F0629" w:rsidP="004257D7">
      <w:pPr>
        <w:spacing w:after="0" w:line="240" w:lineRule="auto"/>
        <w:rPr>
          <w:rFonts w:ascii="Times New Roman" w:hAnsi="Times New Roman"/>
          <w:lang w:val="lt-LT"/>
        </w:rPr>
      </w:pPr>
      <w:r w:rsidRPr="00487ED5">
        <w:rPr>
          <w:rFonts w:ascii="Times New Roman" w:hAnsi="Times New Roman"/>
          <w:lang w:val="lt-LT"/>
        </w:rPr>
        <w:t>galinčia lemti mirtį), mažas kraujo plokštelių kiekis (trombocitopenija), tam tikrų baltųjų kraujo ląstelių kiekio padidėjimas (eozinofilija), sunki alerginė reakcija (pvz., jautrumo padidėjimas, anafilaksinė reakcija, medikamentinis išbėrimas), mažas cukraus kiekis kraujyje cukriniu diabetu sergantiems pacientams, skrandžio sutrikimas, egzema (odos sutrikimas), sąnarių skausmas (artralgija), sausgyslių uždegimas, hemoglobino (kraujo baltymo) kiekio sumažėjimas, somnolencija (mieguistumas).</w:t>
      </w:r>
    </w:p>
    <w:p w14:paraId="700F8C91" w14:textId="77777777" w:rsidR="002F0629" w:rsidRPr="00487ED5" w:rsidRDefault="002F0629" w:rsidP="004257D7">
      <w:pPr>
        <w:spacing w:after="0" w:line="240" w:lineRule="auto"/>
        <w:rPr>
          <w:rFonts w:ascii="Times New Roman" w:hAnsi="Times New Roman"/>
          <w:lang w:val="lt-LT"/>
        </w:rPr>
      </w:pPr>
    </w:p>
    <w:p w14:paraId="1F90965B" w14:textId="77777777" w:rsidR="002F0629" w:rsidRPr="00487ED5" w:rsidRDefault="002F0629" w:rsidP="004257D7">
      <w:pPr>
        <w:spacing w:after="0" w:line="240" w:lineRule="auto"/>
        <w:rPr>
          <w:rFonts w:ascii="Times New Roman" w:hAnsi="Times New Roman"/>
          <w:lang w:val="lt-LT"/>
        </w:rPr>
      </w:pPr>
      <w:r w:rsidRPr="00487ED5">
        <w:rPr>
          <w:rFonts w:ascii="Times New Roman" w:hAnsi="Times New Roman"/>
          <w:lang w:val="lt-LT"/>
        </w:rPr>
        <w:t>Labai retas (gali pasireikšti ne daugiau kaip 1 iš 10 000 žmonių) šalutinis poveikis</w:t>
      </w:r>
    </w:p>
    <w:p w14:paraId="08E4E852" w14:textId="77777777" w:rsidR="002F0629" w:rsidRPr="00487ED5" w:rsidRDefault="002F0629" w:rsidP="004257D7">
      <w:pPr>
        <w:spacing w:after="0" w:line="240" w:lineRule="auto"/>
        <w:rPr>
          <w:rFonts w:ascii="Times New Roman" w:hAnsi="Times New Roman"/>
          <w:lang w:val="lt-LT"/>
        </w:rPr>
      </w:pPr>
      <w:r w:rsidRPr="00487ED5">
        <w:rPr>
          <w:rFonts w:ascii="Times New Roman" w:hAnsi="Times New Roman"/>
          <w:lang w:val="lt-LT"/>
        </w:rPr>
        <w:t>Progresuojantis plaučių audinio randėjimas (intersticinė plaučių liga)</w:t>
      </w:r>
      <w:r w:rsidRPr="00487ED5">
        <w:rPr>
          <w:rFonts w:ascii="Cambria Math" w:hAnsi="Cambria Math" w:cs="Cambria Math"/>
          <w:lang w:val="lt-LT"/>
        </w:rPr>
        <w:t>∗∗</w:t>
      </w:r>
      <w:r w:rsidRPr="00487ED5">
        <w:rPr>
          <w:rFonts w:ascii="Times New Roman" w:hAnsi="Times New Roman"/>
          <w:lang w:val="lt-LT"/>
        </w:rPr>
        <w:t>.</w:t>
      </w:r>
    </w:p>
    <w:p w14:paraId="50B13B4C" w14:textId="77777777" w:rsidR="002F0629" w:rsidRPr="00487ED5" w:rsidRDefault="002F0629" w:rsidP="004257D7">
      <w:pPr>
        <w:spacing w:after="0" w:line="240" w:lineRule="auto"/>
        <w:rPr>
          <w:rFonts w:ascii="Times New Roman" w:hAnsi="Times New Roman"/>
          <w:lang w:val="lt-LT"/>
        </w:rPr>
      </w:pPr>
    </w:p>
    <w:p w14:paraId="3A3CC493" w14:textId="77777777" w:rsidR="002F0629" w:rsidRPr="00487ED5" w:rsidRDefault="002F0629" w:rsidP="004257D7">
      <w:pPr>
        <w:spacing w:after="0" w:line="240" w:lineRule="auto"/>
        <w:rPr>
          <w:rFonts w:ascii="Times New Roman" w:hAnsi="Times New Roman"/>
          <w:lang w:val="lt-LT"/>
        </w:rPr>
      </w:pPr>
      <w:r w:rsidRPr="00487ED5">
        <w:rPr>
          <w:rFonts w:ascii="Cambria Math" w:hAnsi="Cambria Math" w:cs="Cambria Math"/>
          <w:lang w:val="lt-LT"/>
        </w:rPr>
        <w:t>∗</w:t>
      </w:r>
      <w:r w:rsidRPr="00487ED5">
        <w:rPr>
          <w:rFonts w:ascii="Times New Roman" w:hAnsi="Times New Roman"/>
          <w:lang w:val="lt-LT"/>
        </w:rPr>
        <w:t>Šis reiškinys galėjo būti atsitiktinis arba priklausomas nuo kol kas nežinomų mechanizmų.</w:t>
      </w:r>
    </w:p>
    <w:p w14:paraId="484E1FCE" w14:textId="77777777" w:rsidR="002F0629" w:rsidRPr="00487ED5" w:rsidRDefault="002F0629" w:rsidP="004257D7">
      <w:pPr>
        <w:spacing w:after="0" w:line="240" w:lineRule="auto"/>
        <w:rPr>
          <w:rFonts w:ascii="Times New Roman" w:hAnsi="Times New Roman"/>
          <w:lang w:val="lt-LT"/>
        </w:rPr>
      </w:pPr>
    </w:p>
    <w:p w14:paraId="78270AF5" w14:textId="77777777" w:rsidR="002F0629" w:rsidRPr="00487ED5" w:rsidRDefault="002F0629" w:rsidP="004257D7">
      <w:pPr>
        <w:spacing w:after="0" w:line="240" w:lineRule="auto"/>
        <w:rPr>
          <w:rFonts w:ascii="Times New Roman" w:hAnsi="Times New Roman"/>
          <w:lang w:val="lt-LT"/>
        </w:rPr>
      </w:pPr>
      <w:r w:rsidRPr="00487ED5">
        <w:rPr>
          <w:rFonts w:ascii="Cambria Math" w:hAnsi="Cambria Math" w:cs="Cambria Math"/>
          <w:lang w:val="lt-LT"/>
        </w:rPr>
        <w:t>∗∗</w:t>
      </w:r>
      <w:r w:rsidRPr="00487ED5">
        <w:rPr>
          <w:rFonts w:ascii="Times New Roman" w:hAnsi="Times New Roman"/>
          <w:lang w:val="lt-LT"/>
        </w:rPr>
        <w:t>Vaistiniu preparatu gydant po to, kai jis pateko į rinką, buvo intersticinės plaučių ligos, laikinai susijusios su telmisartano vartojimu, atvejų, tačiau priežastinis ryšys nebuvo ištirtas.</w:t>
      </w:r>
    </w:p>
    <w:p w14:paraId="0CDC5324"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7B6E4266"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u w:val="thick"/>
          <w:lang w:val="lt-LT"/>
        </w:rPr>
        <w:t>Hidrochlorotiazidas</w:t>
      </w:r>
    </w:p>
    <w:p w14:paraId="4FF63758" w14:textId="77777777" w:rsidR="002F0629" w:rsidRPr="00487ED5" w:rsidRDefault="002F0629" w:rsidP="004257D7">
      <w:pPr>
        <w:widowControl w:val="0"/>
        <w:autoSpaceDE w:val="0"/>
        <w:autoSpaceDN w:val="0"/>
        <w:adjustRightInd w:val="0"/>
        <w:spacing w:after="0" w:line="240" w:lineRule="auto"/>
        <w:ind w:right="653"/>
        <w:rPr>
          <w:rFonts w:ascii="Times New Roman" w:eastAsia="Meiryo" w:hAnsi="Times New Roman"/>
          <w:lang w:val="lt-LT"/>
        </w:rPr>
      </w:pPr>
      <w:r w:rsidRPr="00487ED5">
        <w:rPr>
          <w:rFonts w:ascii="Times New Roman" w:eastAsia="Meiryo" w:hAnsi="Times New Roman"/>
          <w:lang w:val="lt-LT"/>
        </w:rPr>
        <w:t>Pacientams, gydytiems vien hidrochlorotiazidu, pasireiškė toliau nurodytas papildomas šalutinis poveikis.</w:t>
      </w:r>
    </w:p>
    <w:p w14:paraId="33B60136"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68595114" w14:textId="79BA84AA"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u w:val="single"/>
          <w:lang w:val="lt-LT"/>
        </w:rPr>
        <w:t>Šalutinis poveikis, kurio dažnis nežinomas</w:t>
      </w:r>
      <w:r w:rsidR="00671782" w:rsidRPr="00487ED5">
        <w:rPr>
          <w:rFonts w:ascii="Times New Roman" w:eastAsia="Meiryo" w:hAnsi="Times New Roman"/>
          <w:u w:val="single"/>
          <w:lang w:val="lt-LT"/>
        </w:rPr>
        <w:t xml:space="preserve"> (</w:t>
      </w:r>
      <w:r w:rsidR="00671782" w:rsidRPr="00487ED5">
        <w:rPr>
          <w:rFonts w:ascii="Times New Roman" w:hAnsi="Times New Roman"/>
          <w:noProof/>
          <w:lang w:val="it-IT"/>
        </w:rPr>
        <w:t>negali būti įvertintas pagal turimus duomenis)</w:t>
      </w:r>
      <w:r w:rsidRPr="00487ED5">
        <w:rPr>
          <w:rFonts w:ascii="Times New Roman" w:eastAsia="Meiryo" w:hAnsi="Times New Roman"/>
          <w:lang w:val="lt-LT"/>
        </w:rPr>
        <w:t>:</w:t>
      </w:r>
    </w:p>
    <w:p w14:paraId="45884BA6" w14:textId="038066C5" w:rsidR="002F0629" w:rsidRPr="00487ED5" w:rsidRDefault="002F0629" w:rsidP="004257D7">
      <w:pPr>
        <w:widowControl w:val="0"/>
        <w:autoSpaceDE w:val="0"/>
        <w:autoSpaceDN w:val="0"/>
        <w:adjustRightInd w:val="0"/>
        <w:spacing w:after="0" w:line="240" w:lineRule="auto"/>
        <w:ind w:right="115"/>
        <w:rPr>
          <w:rFonts w:ascii="Times New Roman" w:eastAsia="Meiryo" w:hAnsi="Times New Roman"/>
          <w:lang w:val="lt-LT"/>
        </w:rPr>
      </w:pPr>
      <w:r w:rsidRPr="00487ED5">
        <w:rPr>
          <w:rFonts w:ascii="Times New Roman" w:eastAsia="Meiryo" w:hAnsi="Times New Roman"/>
          <w:lang w:val="lt-LT"/>
        </w:rPr>
        <w:t>Seilių liaukų uždegimas, kraujo ląstelių kiekio sumažėjimas kraujyje, įskaitant mažą raudonųjų ir baltųjų kraujo ląstelių kiekį, mažas kraujo plokštelių kiekis (trombocitopenija), sunki alerginė reakcija (pvz., jautrumo padidėjimas, anafilaksinė reakcija), apetito sumažėjimas arba praradimas, neramumas, apsvaigimas, daiktų matymas lyg per miglą arba lyg geltono atspalvio, regos susilpnėjimas ir akių skausmas (</w:t>
      </w:r>
      <w:r w:rsidR="00710753" w:rsidRPr="00487ED5">
        <w:rPr>
          <w:rFonts w:ascii="Times New Roman" w:eastAsia="Meiryo" w:hAnsi="Times New Roman"/>
          <w:lang w:val="lt-LT"/>
        </w:rPr>
        <w:t xml:space="preserve">ūminės miopijos arba </w:t>
      </w:r>
      <w:r w:rsidRPr="00487ED5">
        <w:rPr>
          <w:rFonts w:ascii="Times New Roman" w:eastAsia="Meiryo" w:hAnsi="Times New Roman"/>
          <w:lang w:val="lt-LT"/>
        </w:rPr>
        <w:t xml:space="preserve">uždaro kampo glaukomos </w:t>
      </w:r>
      <w:r w:rsidR="004F6A3C" w:rsidRPr="00487ED5">
        <w:rPr>
          <w:rFonts w:ascii="Times New Roman" w:eastAsia="Meiryo" w:hAnsi="Times New Roman"/>
          <w:lang w:val="lt-LT"/>
        </w:rPr>
        <w:t xml:space="preserve">galimi </w:t>
      </w:r>
      <w:r w:rsidRPr="00487ED5">
        <w:rPr>
          <w:rFonts w:ascii="Times New Roman" w:eastAsia="Meiryo" w:hAnsi="Times New Roman"/>
          <w:lang w:val="lt-LT"/>
        </w:rPr>
        <w:t>požymiai), kraujagyslių uždegimas (nekrozinis vaskulitas), kasos uždegimas, virškinimo sutrikimas, odos ar akių pageltimas (gelta), į vilkligę panašus sindromas (būklė, primenanti ligą, kuri vadinama sistemine raudonąja vilklige ir kurios metu organizmą puola nuosava imuninė sistema), odos sutrikimai, pvz., odos kraujagyslių uždegimas, jautrumo saulės šviesai padidėjimas arba paviršinio odos sluoksnio pleiskanojimas ir lupimasis (toksinė epidermio nekrolizė), bendrojo pobūdžio silpnumas, inkstų uždegimas arba veiklos sutrikimas, gliukozės buvimas šlapime (glikozurija), karščiavimas, elektrolitų pusiausvyros sutrikimas, didelis cholesterolio kiekis kraujyje, kraujo tūrio sumažėjimas, gliukozės ar riebalų kiekio padidėjimas kraujyje.</w:t>
      </w:r>
    </w:p>
    <w:p w14:paraId="18CB01EA"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3F1522FC"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b/>
          <w:lang w:val="lt-LT"/>
        </w:rPr>
      </w:pPr>
      <w:r w:rsidRPr="00487ED5">
        <w:rPr>
          <w:rFonts w:ascii="Times New Roman" w:eastAsia="Meiryo" w:hAnsi="Times New Roman"/>
          <w:b/>
          <w:lang w:val="lt-LT"/>
        </w:rPr>
        <w:t>Pranešimas apie šalutinį poveikį</w:t>
      </w:r>
    </w:p>
    <w:p w14:paraId="49C552D6" w14:textId="2AF702EC" w:rsidR="002042F9" w:rsidRPr="00487ED5" w:rsidRDefault="002F0629" w:rsidP="002042F9">
      <w:pPr>
        <w:widowControl w:val="0"/>
        <w:autoSpaceDE w:val="0"/>
        <w:autoSpaceDN w:val="0"/>
        <w:adjustRightInd w:val="0"/>
        <w:spacing w:after="0" w:line="240" w:lineRule="auto"/>
        <w:ind w:right="535"/>
        <w:rPr>
          <w:rFonts w:ascii="Times New Roman" w:hAnsi="Times New Roman"/>
          <w:noProof/>
          <w:lang w:val="lt-LT"/>
        </w:rPr>
      </w:pPr>
      <w:r w:rsidRPr="00487ED5">
        <w:rPr>
          <w:rFonts w:ascii="Times New Roman" w:eastAsia="Meiryo" w:hAnsi="Times New Roman"/>
          <w:lang w:val="lt-LT"/>
        </w:rPr>
        <w:t>Jeigu pasireiškė šalutinis poveikis, įskaitant šiame lapelyje nenurodytą, pasakykite gydytojui arba vaistininkui.</w:t>
      </w:r>
      <w:r w:rsidRPr="00487ED5">
        <w:rPr>
          <w:rFonts w:ascii="Times New Roman" w:hAnsi="Times New Roman"/>
          <w:noProof/>
          <w:lang w:val="lt-LT"/>
        </w:rPr>
        <w:t xml:space="preserve"> </w:t>
      </w:r>
      <w:r w:rsidR="002042F9" w:rsidRPr="00487ED5">
        <w:rPr>
          <w:rFonts w:ascii="Times New Roman" w:hAnsi="Times New Roman"/>
          <w:noProof/>
          <w:lang w:val="lt-LT"/>
        </w:rPr>
        <w:t xml:space="preserve">Apie šalutinį poveikį taip pat galite pranešti tiesiogiai, užpildę interneto svetainėje </w:t>
      </w:r>
      <w:hyperlink r:id="rId12" w:history="1">
        <w:r w:rsidR="002042F9" w:rsidRPr="00487ED5">
          <w:rPr>
            <w:rStyle w:val="Hipersaitas"/>
            <w:rFonts w:ascii="Times New Roman" w:hAnsi="Times New Roman"/>
            <w:noProof/>
            <w:lang w:val="lt-LT"/>
          </w:rPr>
          <w:t>www.vvkt.lt</w:t>
        </w:r>
      </w:hyperlink>
      <w:r w:rsidR="002042F9" w:rsidRPr="00487ED5">
        <w:rPr>
          <w:rFonts w:ascii="Times New Roman" w:hAnsi="Times New Roman"/>
          <w:noProof/>
          <w:lang w:val="lt-LT"/>
        </w:rPr>
        <w:t xml:space="preserve"> esančią formą, paštu Valstybinei vaistų kontrolės tarnybai prie Lietuvos Respublikos sveikatos apsaugos ministerijos, Žirmūnų g. 139A, LT 09120 Vilnius, tel: 8 800 73568, faksu 8 800 20131 arba el. paštu </w:t>
      </w:r>
      <w:hyperlink r:id="rId13" w:history="1">
        <w:r w:rsidR="002042F9" w:rsidRPr="00487ED5">
          <w:rPr>
            <w:rStyle w:val="Hipersaitas"/>
            <w:rFonts w:ascii="Times New Roman" w:hAnsi="Times New Roman"/>
            <w:noProof/>
            <w:lang w:val="lt-LT"/>
          </w:rPr>
          <w:t>NepageidaujamaR@vvkt.lt</w:t>
        </w:r>
      </w:hyperlink>
      <w:r w:rsidR="002042F9" w:rsidRPr="00487ED5">
        <w:rPr>
          <w:rFonts w:ascii="Times New Roman" w:hAnsi="Times New Roman"/>
          <w:noProof/>
          <w:lang w:val="lt-LT"/>
        </w:rPr>
        <w:t>. Pranešdami apie šalutinį poveikį galite mums padėti gauti daugiau informacijos apie šio vaisto saugumą.</w:t>
      </w:r>
    </w:p>
    <w:p w14:paraId="7C28A90B" w14:textId="77777777" w:rsidR="002F0629" w:rsidRPr="00487ED5" w:rsidRDefault="002F0629" w:rsidP="004257D7">
      <w:pPr>
        <w:widowControl w:val="0"/>
        <w:autoSpaceDE w:val="0"/>
        <w:autoSpaceDN w:val="0"/>
        <w:adjustRightInd w:val="0"/>
        <w:spacing w:after="0" w:line="240" w:lineRule="auto"/>
        <w:ind w:right="535"/>
        <w:rPr>
          <w:rFonts w:ascii="Times New Roman" w:eastAsia="Meiryo" w:hAnsi="Times New Roman"/>
          <w:lang w:val="lt-LT"/>
        </w:rPr>
      </w:pPr>
    </w:p>
    <w:p w14:paraId="3EEA0714" w14:textId="77777777" w:rsidR="002F0629" w:rsidRPr="00487ED5" w:rsidRDefault="002F0629" w:rsidP="004257D7">
      <w:pPr>
        <w:widowControl w:val="0"/>
        <w:autoSpaceDE w:val="0"/>
        <w:autoSpaceDN w:val="0"/>
        <w:adjustRightInd w:val="0"/>
        <w:spacing w:after="0" w:line="240" w:lineRule="auto"/>
        <w:ind w:right="535"/>
        <w:rPr>
          <w:rFonts w:ascii="Times New Roman" w:eastAsia="Meiryo" w:hAnsi="Times New Roman"/>
          <w:lang w:val="lt-LT"/>
        </w:rPr>
      </w:pPr>
    </w:p>
    <w:p w14:paraId="331E5C50" w14:textId="77777777" w:rsidR="002F0629" w:rsidRPr="00487ED5" w:rsidRDefault="002F0629" w:rsidP="004257D7">
      <w:pPr>
        <w:widowControl w:val="0"/>
        <w:tabs>
          <w:tab w:val="left" w:pos="82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5.</w:t>
      </w:r>
      <w:r w:rsidRPr="00487ED5">
        <w:rPr>
          <w:rFonts w:ascii="Times New Roman" w:eastAsia="Meiryo" w:hAnsi="Times New Roman"/>
          <w:b/>
          <w:bCs/>
          <w:lang w:val="lt-LT"/>
        </w:rPr>
        <w:tab/>
        <w:t>Kaip laikyti Telmisartan/Hydrochlorothiazide Apotex</w:t>
      </w:r>
    </w:p>
    <w:p w14:paraId="2EC83EEF"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53231071"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Šį vaistą laikykite vaikams nepastebimoje ir nepasiekiamoje vietoje.</w:t>
      </w:r>
    </w:p>
    <w:p w14:paraId="033AB30B"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7DF3675D" w14:textId="77777777" w:rsidR="002F0629" w:rsidRPr="00487ED5" w:rsidRDefault="002F0629" w:rsidP="004257D7">
      <w:pPr>
        <w:widowControl w:val="0"/>
        <w:autoSpaceDE w:val="0"/>
        <w:autoSpaceDN w:val="0"/>
        <w:adjustRightInd w:val="0"/>
        <w:spacing w:after="0" w:line="240" w:lineRule="auto"/>
        <w:ind w:right="579"/>
        <w:rPr>
          <w:rFonts w:ascii="Times New Roman" w:eastAsia="Meiryo" w:hAnsi="Times New Roman"/>
          <w:lang w:val="lt-LT"/>
        </w:rPr>
      </w:pPr>
      <w:r w:rsidRPr="00487ED5">
        <w:rPr>
          <w:rFonts w:ascii="Times New Roman" w:eastAsia="Meiryo" w:hAnsi="Times New Roman"/>
          <w:lang w:val="lt-LT"/>
        </w:rPr>
        <w:t>Ant kartoninės dėžutės po „Tinka iki“ nurodytam tinkamumo laikui pasibaigus, šio vaisto vartoti negalima. Vaistas tinkamas vartoti iki paskutinės nurodyto mėnesio dienos.</w:t>
      </w:r>
    </w:p>
    <w:p w14:paraId="7DD147BB"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60B9C5BF" w14:textId="77777777" w:rsidR="002F0629" w:rsidRPr="00487ED5" w:rsidRDefault="002F0629" w:rsidP="004257D7">
      <w:pPr>
        <w:widowControl w:val="0"/>
        <w:autoSpaceDE w:val="0"/>
        <w:autoSpaceDN w:val="0"/>
        <w:adjustRightInd w:val="0"/>
        <w:spacing w:after="0" w:line="240" w:lineRule="auto"/>
        <w:ind w:right="303"/>
        <w:rPr>
          <w:rFonts w:ascii="Times New Roman" w:eastAsia="Meiryo" w:hAnsi="Times New Roman"/>
          <w:lang w:val="lt-LT"/>
        </w:rPr>
      </w:pPr>
      <w:r w:rsidRPr="00487ED5">
        <w:rPr>
          <w:rFonts w:ascii="Times New Roman" w:eastAsia="Meiryo" w:hAnsi="Times New Roman"/>
          <w:lang w:val="lt-LT"/>
        </w:rPr>
        <w:t>Laikykite gamintojo pakuotėje, kad preparatas būtų apsaugotas nuo drėgmės ir šviesos.</w:t>
      </w:r>
    </w:p>
    <w:p w14:paraId="51E4111E"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357198D8" w14:textId="77777777" w:rsidR="002F0629" w:rsidRPr="00487ED5" w:rsidRDefault="002F0629" w:rsidP="004257D7">
      <w:pPr>
        <w:widowControl w:val="0"/>
        <w:autoSpaceDE w:val="0"/>
        <w:autoSpaceDN w:val="0"/>
        <w:adjustRightInd w:val="0"/>
        <w:spacing w:after="0" w:line="240" w:lineRule="auto"/>
        <w:ind w:right="673"/>
        <w:rPr>
          <w:rFonts w:ascii="Times New Roman" w:eastAsia="Meiryo" w:hAnsi="Times New Roman"/>
          <w:lang w:val="lt-LT"/>
        </w:rPr>
      </w:pPr>
      <w:r w:rsidRPr="00487ED5">
        <w:rPr>
          <w:rFonts w:ascii="Times New Roman" w:eastAsia="Meiryo" w:hAnsi="Times New Roman"/>
          <w:lang w:val="lt-LT"/>
        </w:rPr>
        <w:t>Vaistų negalima išmesti į kanalizaciją arba su buitinėmis atliekomis. Kaip išmesti nereikalingus vaistus, klauskite vaistininko. Šios priemonės padės apsaugoti aplinką.</w:t>
      </w:r>
    </w:p>
    <w:p w14:paraId="6201745A"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6CD99163"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71AB63FF"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5728102B" w14:textId="77777777" w:rsidR="002F0629" w:rsidRPr="00487ED5" w:rsidRDefault="002F0629" w:rsidP="004257D7">
      <w:pPr>
        <w:widowControl w:val="0"/>
        <w:tabs>
          <w:tab w:val="left" w:pos="68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6.</w:t>
      </w:r>
      <w:r w:rsidRPr="00487ED5">
        <w:rPr>
          <w:rFonts w:ascii="Times New Roman" w:eastAsia="Meiryo" w:hAnsi="Times New Roman"/>
          <w:b/>
          <w:bCs/>
          <w:lang w:val="lt-LT"/>
        </w:rPr>
        <w:tab/>
        <w:t>Pakuotės turinys ir Kita informacija</w:t>
      </w:r>
    </w:p>
    <w:p w14:paraId="37011611"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3FB858DA"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Telmisartan/Hydrochlorothiazide Apotex sudėtis</w:t>
      </w:r>
    </w:p>
    <w:p w14:paraId="1E357266"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0372664F" w14:textId="77777777" w:rsidR="002F0629" w:rsidRPr="00487ED5" w:rsidRDefault="002F0629" w:rsidP="004257D7">
      <w:pPr>
        <w:widowControl w:val="0"/>
        <w:autoSpaceDE w:val="0"/>
        <w:autoSpaceDN w:val="0"/>
        <w:adjustRightInd w:val="0"/>
        <w:spacing w:after="0" w:line="240" w:lineRule="auto"/>
        <w:ind w:right="1058"/>
        <w:rPr>
          <w:rFonts w:ascii="Times New Roman" w:eastAsia="Meiryo" w:hAnsi="Times New Roman"/>
          <w:lang w:val="lt-LT"/>
        </w:rPr>
      </w:pPr>
      <w:r w:rsidRPr="00487ED5">
        <w:rPr>
          <w:rFonts w:ascii="Times New Roman" w:eastAsia="Meiryo" w:hAnsi="Times New Roman"/>
          <w:lang w:val="lt-LT"/>
        </w:rPr>
        <w:t xml:space="preserve">Veikliosios medžiagos yra telmisartanas ir hidrochlorotiazidas. </w:t>
      </w:r>
    </w:p>
    <w:p w14:paraId="56CBA177" w14:textId="77777777" w:rsidR="002F0629" w:rsidRPr="00487ED5" w:rsidRDefault="002F0629" w:rsidP="004257D7">
      <w:pPr>
        <w:pStyle w:val="Sraopastraipa"/>
        <w:widowControl w:val="0"/>
        <w:numPr>
          <w:ilvl w:val="0"/>
          <w:numId w:val="3"/>
        </w:numPr>
        <w:autoSpaceDE w:val="0"/>
        <w:autoSpaceDN w:val="0"/>
        <w:adjustRightInd w:val="0"/>
        <w:spacing w:after="0" w:line="240" w:lineRule="auto"/>
        <w:ind w:left="426" w:right="95" w:hanging="426"/>
        <w:rPr>
          <w:rFonts w:ascii="Times New Roman" w:eastAsia="Meiryo" w:hAnsi="Times New Roman"/>
          <w:lang w:val="lt-LT"/>
        </w:rPr>
      </w:pPr>
      <w:r w:rsidRPr="00487ED5">
        <w:rPr>
          <w:rFonts w:ascii="Times New Roman" w:eastAsia="Meiryo" w:hAnsi="Times New Roman"/>
          <w:lang w:val="lt-LT"/>
        </w:rPr>
        <w:t xml:space="preserve">Kiekvienoje </w:t>
      </w:r>
      <w:r w:rsidRPr="00487ED5">
        <w:rPr>
          <w:rFonts w:ascii="Times New Roman" w:hAnsi="Times New Roman"/>
          <w:noProof/>
          <w:lang w:val="lt-LT"/>
        </w:rPr>
        <w:t>Telmisartan/Hydrochlorothiazide Apotex 40 mg/12,5 mg</w:t>
      </w:r>
      <w:r w:rsidRPr="00487ED5">
        <w:rPr>
          <w:rFonts w:ascii="Times New Roman" w:eastAsia="Meiryo" w:hAnsi="Times New Roman"/>
          <w:lang w:val="lt-LT"/>
        </w:rPr>
        <w:t xml:space="preserve"> tabletėje yra 40 mg telmisartano ir 12,5 mg hidrochlorotiazido.</w:t>
      </w:r>
    </w:p>
    <w:p w14:paraId="5CFE37FB" w14:textId="77777777" w:rsidR="002F0629" w:rsidRPr="00487ED5" w:rsidRDefault="002F0629" w:rsidP="004257D7">
      <w:pPr>
        <w:pStyle w:val="Sraopastraipa"/>
        <w:widowControl w:val="0"/>
        <w:numPr>
          <w:ilvl w:val="0"/>
          <w:numId w:val="3"/>
        </w:numPr>
        <w:autoSpaceDE w:val="0"/>
        <w:autoSpaceDN w:val="0"/>
        <w:adjustRightInd w:val="0"/>
        <w:spacing w:after="0" w:line="240" w:lineRule="auto"/>
        <w:ind w:left="426" w:right="-46" w:hanging="426"/>
        <w:rPr>
          <w:rFonts w:ascii="Times New Roman" w:eastAsia="Meiryo" w:hAnsi="Times New Roman"/>
          <w:lang w:val="lt-LT"/>
        </w:rPr>
      </w:pPr>
      <w:r w:rsidRPr="00487ED5">
        <w:rPr>
          <w:rFonts w:ascii="Times New Roman" w:eastAsia="Meiryo" w:hAnsi="Times New Roman"/>
          <w:lang w:val="lt-LT"/>
        </w:rPr>
        <w:t xml:space="preserve">Kiekvienoje </w:t>
      </w:r>
      <w:r w:rsidRPr="00487ED5">
        <w:rPr>
          <w:rFonts w:ascii="Times New Roman" w:hAnsi="Times New Roman"/>
          <w:noProof/>
          <w:lang w:val="lt-LT"/>
        </w:rPr>
        <w:t>Telmisartan/Hydrochlorothiazide Apotex 80 </w:t>
      </w:r>
      <w:r w:rsidRPr="00487ED5">
        <w:rPr>
          <w:rFonts w:ascii="Times New Roman" w:hAnsi="Times New Roman"/>
          <w:lang w:val="lt-LT"/>
        </w:rPr>
        <w:t>mg</w:t>
      </w:r>
      <w:r w:rsidRPr="00487ED5">
        <w:rPr>
          <w:rFonts w:ascii="Times New Roman" w:hAnsi="Times New Roman"/>
          <w:noProof/>
          <w:lang w:val="lt-LT"/>
        </w:rPr>
        <w:t>/12,5 mg</w:t>
      </w:r>
      <w:r w:rsidRPr="00487ED5">
        <w:rPr>
          <w:rFonts w:ascii="Times New Roman" w:eastAsia="Meiryo" w:hAnsi="Times New Roman"/>
          <w:lang w:val="lt-LT"/>
        </w:rPr>
        <w:t xml:space="preserve"> tabletėje yra 80 mg telmisartano ir 12,5 mg hidrochlorotiazido.</w:t>
      </w:r>
    </w:p>
    <w:p w14:paraId="1FB68BA6" w14:textId="77777777" w:rsidR="002F0629" w:rsidRPr="00487ED5" w:rsidRDefault="002F0629" w:rsidP="004257D7">
      <w:pPr>
        <w:pStyle w:val="Sraopastraipa"/>
        <w:widowControl w:val="0"/>
        <w:numPr>
          <w:ilvl w:val="0"/>
          <w:numId w:val="3"/>
        </w:numPr>
        <w:autoSpaceDE w:val="0"/>
        <w:autoSpaceDN w:val="0"/>
        <w:adjustRightInd w:val="0"/>
        <w:spacing w:after="0" w:line="240" w:lineRule="auto"/>
        <w:ind w:left="426" w:right="-46" w:hanging="426"/>
        <w:rPr>
          <w:rFonts w:ascii="Times New Roman" w:eastAsia="Meiryo" w:hAnsi="Times New Roman"/>
          <w:lang w:val="lt-LT"/>
        </w:rPr>
      </w:pPr>
      <w:r w:rsidRPr="00487ED5">
        <w:rPr>
          <w:rFonts w:ascii="Times New Roman" w:eastAsia="Meiryo" w:hAnsi="Times New Roman"/>
          <w:lang w:val="lt-LT"/>
        </w:rPr>
        <w:t xml:space="preserve">Kiekvienoje </w:t>
      </w:r>
      <w:r w:rsidRPr="00487ED5">
        <w:rPr>
          <w:rFonts w:ascii="Times New Roman" w:hAnsi="Times New Roman"/>
          <w:noProof/>
          <w:lang w:val="lt-LT"/>
        </w:rPr>
        <w:t>Telmisartan/Hydrochlorothiazide Apotex 80 mg/25 mg</w:t>
      </w:r>
      <w:r w:rsidRPr="00487ED5">
        <w:rPr>
          <w:rFonts w:ascii="Times New Roman" w:eastAsia="Meiryo" w:hAnsi="Times New Roman"/>
          <w:lang w:val="lt-LT"/>
        </w:rPr>
        <w:t xml:space="preserve"> tabletėje yra 80 mg telmisartano ir 25 mg hidrochlorotiazido.</w:t>
      </w:r>
    </w:p>
    <w:p w14:paraId="3918359F" w14:textId="77777777" w:rsidR="002F0629" w:rsidRPr="00487ED5" w:rsidRDefault="002F0629" w:rsidP="00F575F4">
      <w:pPr>
        <w:pStyle w:val="Sraopastraipa"/>
        <w:widowControl w:val="0"/>
        <w:autoSpaceDE w:val="0"/>
        <w:autoSpaceDN w:val="0"/>
        <w:adjustRightInd w:val="0"/>
        <w:spacing w:after="0" w:line="240" w:lineRule="auto"/>
        <w:ind w:left="426" w:right="1058"/>
        <w:rPr>
          <w:rFonts w:ascii="Times New Roman" w:eastAsia="Meiryo" w:hAnsi="Times New Roman"/>
          <w:lang w:val="lt-LT"/>
        </w:rPr>
      </w:pPr>
    </w:p>
    <w:p w14:paraId="70CDF830" w14:textId="77777777" w:rsidR="002F0629" w:rsidRPr="00487ED5" w:rsidRDefault="002F0629" w:rsidP="004257D7">
      <w:pPr>
        <w:widowControl w:val="0"/>
        <w:autoSpaceDE w:val="0"/>
        <w:autoSpaceDN w:val="0"/>
        <w:adjustRightInd w:val="0"/>
        <w:spacing w:after="0" w:line="240" w:lineRule="auto"/>
        <w:ind w:right="55"/>
        <w:rPr>
          <w:rFonts w:ascii="Times New Roman" w:eastAsia="Meiryo" w:hAnsi="Times New Roman"/>
          <w:lang w:val="lt-LT"/>
        </w:rPr>
      </w:pPr>
      <w:r w:rsidRPr="00487ED5">
        <w:rPr>
          <w:rFonts w:ascii="Times New Roman" w:eastAsia="Meiryo" w:hAnsi="Times New Roman"/>
          <w:lang w:val="lt-LT"/>
        </w:rPr>
        <w:t>Pagalbinės medžiagos yra: izomaltas 75:25 (GalenQ 721), manitolis, megliuminas, povidonas (K29/32), kalio hidroksidas, magnio stearatas, mikrokristalinė celiuliozė, bevandenis kalcio-vandenilio fosfatas kroskarmeliozės natrio druska, raudonasis geležies oksidas (tik Telmisartan/Hydrochlorothiazide Apotex 40 mg/12,5 mg ir 80 mg/12,5 mg tabletėse), geltonasis geležies oksidas (tik Telmisartan/Hydrochlorothiazide Apotex 80 mg/25 mg tabletėse).</w:t>
      </w:r>
    </w:p>
    <w:p w14:paraId="28B74B11"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1AC787CC"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Telmisartan/Hydrochlorothiazide Apotex išvaizda ir kiekis pakuotėje</w:t>
      </w:r>
    </w:p>
    <w:p w14:paraId="73B14E8F"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741FBFA7" w14:textId="77777777" w:rsidR="002F0629" w:rsidRPr="00487ED5" w:rsidRDefault="002F0629" w:rsidP="004257D7">
      <w:pPr>
        <w:pStyle w:val="Sraopastraipa"/>
        <w:widowControl w:val="0"/>
        <w:numPr>
          <w:ilvl w:val="0"/>
          <w:numId w:val="1"/>
        </w:numPr>
        <w:autoSpaceDE w:val="0"/>
        <w:autoSpaceDN w:val="0"/>
        <w:adjustRightInd w:val="0"/>
        <w:spacing w:after="0" w:line="240" w:lineRule="auto"/>
        <w:ind w:left="426" w:right="-20"/>
        <w:rPr>
          <w:rFonts w:ascii="Times New Roman" w:eastAsia="Meiryo" w:hAnsi="Times New Roman"/>
          <w:lang w:val="lt-LT"/>
        </w:rPr>
      </w:pPr>
      <w:r w:rsidRPr="00487ED5">
        <w:rPr>
          <w:rFonts w:ascii="Times New Roman" w:eastAsia="Meiryo" w:hAnsi="Times New Roman"/>
          <w:lang w:val="lt-LT"/>
        </w:rPr>
        <w:t>Telmisartan/Hydrochlorothiazide Apotex 40 mg/12,5 mg tabletės yra baltos ir raudonos spalvos, dvisluoksnės, modifikuotos kapsulės formos, abipus išgaubtos, nedengtos tabletės, 14,1 x 6,9 mm dydžio su įspaudu „APO“ vienoje pusėje ir „40/12,5“ – kitoje. Baltame sluoksnyje gali būti raudonų taškelių, o raudoname sluoksnyje gali būti baltų taškelių.</w:t>
      </w:r>
    </w:p>
    <w:p w14:paraId="010865AE" w14:textId="77777777" w:rsidR="002F0629" w:rsidRPr="00487ED5" w:rsidRDefault="002F0629" w:rsidP="004257D7">
      <w:pPr>
        <w:pStyle w:val="Sraopastraipa"/>
        <w:widowControl w:val="0"/>
        <w:numPr>
          <w:ilvl w:val="0"/>
          <w:numId w:val="1"/>
        </w:numPr>
        <w:autoSpaceDE w:val="0"/>
        <w:autoSpaceDN w:val="0"/>
        <w:adjustRightInd w:val="0"/>
        <w:spacing w:after="0" w:line="240" w:lineRule="auto"/>
        <w:ind w:left="426" w:right="-20"/>
        <w:rPr>
          <w:rFonts w:ascii="Times New Roman" w:eastAsia="Meiryo" w:hAnsi="Times New Roman"/>
          <w:lang w:val="lt-LT"/>
        </w:rPr>
      </w:pPr>
      <w:r w:rsidRPr="00487ED5">
        <w:rPr>
          <w:rFonts w:ascii="Times New Roman" w:eastAsia="Meiryo" w:hAnsi="Times New Roman"/>
          <w:lang w:val="lt-LT"/>
        </w:rPr>
        <w:t>Telmisartan/Hydrochlorothiazide Apotex 80 mg/12,5 mg tabletės yra baltos ir raudonos spalvos, dvisluoksnės, modifikuotos kapsulės formos, abipus išgaubtos, nedengtos tabletės, 16,3 x 8,0 mm dydžio su įspaudu „APO“ vienoje pusėje ir „80/12,5“ – kitoje. Baltame sluoksnyje gali būti raudonų taškelių, o raudoname sluoksnyje gali būti baltų taškelių.</w:t>
      </w:r>
    </w:p>
    <w:p w14:paraId="3A316900" w14:textId="77777777" w:rsidR="002F0629" w:rsidRPr="00487ED5" w:rsidRDefault="002F0629" w:rsidP="004257D7">
      <w:pPr>
        <w:pStyle w:val="Sraopastraipa"/>
        <w:widowControl w:val="0"/>
        <w:numPr>
          <w:ilvl w:val="0"/>
          <w:numId w:val="1"/>
        </w:numPr>
        <w:autoSpaceDE w:val="0"/>
        <w:autoSpaceDN w:val="0"/>
        <w:adjustRightInd w:val="0"/>
        <w:spacing w:after="0" w:line="240" w:lineRule="auto"/>
        <w:ind w:left="426" w:right="-20"/>
        <w:rPr>
          <w:rFonts w:ascii="Times New Roman" w:eastAsia="Meiryo" w:hAnsi="Times New Roman"/>
          <w:lang w:val="lt-LT"/>
        </w:rPr>
      </w:pPr>
      <w:r w:rsidRPr="00487ED5">
        <w:rPr>
          <w:rFonts w:ascii="Times New Roman" w:eastAsia="Meiryo" w:hAnsi="Times New Roman"/>
          <w:lang w:val="lt-LT"/>
        </w:rPr>
        <w:t>Telmisartan/Hydrochlorothiazide Apotex 80 mg/25 mg tabletės yra baltos ir geltonos spalvos, dvisluoksnės, modifikuotos kapsulės formos, abipus išgaubtos, nedengtos tabletės, 16,3 x 8,0 mm dydžio su įspaudu „APO“ vienoje pusėje ir „80/25“ – kitoje. Baltame sluoksnyje gali būti geltonų taškelių, o geltoname sluoksnyje gali būti baltų taškelių.</w:t>
      </w:r>
    </w:p>
    <w:p w14:paraId="149605F6"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p>
    <w:p w14:paraId="5A6F6EF4" w14:textId="77777777" w:rsidR="002F0629" w:rsidRPr="00487ED5" w:rsidRDefault="002F0629" w:rsidP="004257D7">
      <w:pPr>
        <w:widowControl w:val="0"/>
        <w:autoSpaceDE w:val="0"/>
        <w:autoSpaceDN w:val="0"/>
        <w:adjustRightInd w:val="0"/>
        <w:spacing w:after="0" w:line="240" w:lineRule="auto"/>
        <w:ind w:right="245"/>
        <w:rPr>
          <w:rFonts w:ascii="Times New Roman" w:eastAsia="Meiryo" w:hAnsi="Times New Roman"/>
          <w:lang w:val="lt-LT"/>
        </w:rPr>
      </w:pPr>
      <w:r w:rsidRPr="00487ED5">
        <w:rPr>
          <w:rFonts w:ascii="Times New Roman" w:eastAsia="Meiryo" w:hAnsi="Times New Roman"/>
          <w:lang w:val="lt-LT"/>
        </w:rPr>
        <w:t>Telmisartan/Hydrochlorothiazide Apotex tabletės tiekiamos lizdinėse plokštelėse po 14, 28, 30, 56, 98, 100 tablečių.</w:t>
      </w:r>
    </w:p>
    <w:p w14:paraId="00007683"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2CCF3A56" w14:textId="77777777" w:rsidR="002F0629" w:rsidRPr="00487ED5" w:rsidRDefault="002F0629" w:rsidP="004257D7">
      <w:pPr>
        <w:widowControl w:val="0"/>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lang w:val="lt-LT"/>
        </w:rPr>
        <w:t>Gali būti tiekiamos ne visų dydžių pakuotės.</w:t>
      </w:r>
    </w:p>
    <w:p w14:paraId="24FDB84E" w14:textId="77777777" w:rsidR="002F0629" w:rsidRPr="00487ED5" w:rsidRDefault="002F0629" w:rsidP="004257D7">
      <w:pPr>
        <w:widowControl w:val="0"/>
        <w:autoSpaceDE w:val="0"/>
        <w:autoSpaceDN w:val="0"/>
        <w:adjustRightInd w:val="0"/>
        <w:spacing w:after="0" w:line="240" w:lineRule="auto"/>
        <w:rPr>
          <w:rFonts w:ascii="Times New Roman" w:eastAsia="Meiryo" w:hAnsi="Times New Roman"/>
          <w:lang w:val="lt-LT"/>
        </w:rPr>
      </w:pPr>
    </w:p>
    <w:p w14:paraId="34945F67" w14:textId="77777777" w:rsidR="002F0629" w:rsidRPr="00487ED5" w:rsidRDefault="002F0629" w:rsidP="004257D7">
      <w:pPr>
        <w:widowControl w:val="0"/>
        <w:tabs>
          <w:tab w:val="left" w:pos="4700"/>
        </w:tabs>
        <w:autoSpaceDE w:val="0"/>
        <w:autoSpaceDN w:val="0"/>
        <w:adjustRightInd w:val="0"/>
        <w:spacing w:after="0" w:line="240" w:lineRule="auto"/>
        <w:ind w:right="-20"/>
        <w:rPr>
          <w:rFonts w:ascii="Times New Roman" w:eastAsia="Meiryo" w:hAnsi="Times New Roman"/>
          <w:lang w:val="lt-LT"/>
        </w:rPr>
      </w:pPr>
      <w:r w:rsidRPr="00487ED5">
        <w:rPr>
          <w:rFonts w:ascii="Times New Roman" w:eastAsia="Meiryo" w:hAnsi="Times New Roman"/>
          <w:b/>
          <w:bCs/>
          <w:lang w:val="lt-LT"/>
        </w:rPr>
        <w:t>Rinkodaros teisės turėtojas ir gamintojas</w:t>
      </w:r>
    </w:p>
    <w:p w14:paraId="3B1CCECE" w14:textId="77777777" w:rsidR="002F0629" w:rsidRPr="00487ED5" w:rsidRDefault="002F0629" w:rsidP="004257D7">
      <w:pPr>
        <w:autoSpaceDE w:val="0"/>
        <w:autoSpaceDN w:val="0"/>
        <w:adjustRightInd w:val="0"/>
        <w:spacing w:after="0" w:line="240" w:lineRule="auto"/>
        <w:jc w:val="both"/>
        <w:rPr>
          <w:rFonts w:ascii="Times New Roman" w:hAnsi="Times New Roman"/>
          <w:lang w:val="lt-LT"/>
        </w:rPr>
      </w:pPr>
    </w:p>
    <w:p w14:paraId="5B368D40" w14:textId="77777777" w:rsidR="002F0629" w:rsidRPr="00487ED5" w:rsidRDefault="002F0629" w:rsidP="004257D7">
      <w:pPr>
        <w:autoSpaceDE w:val="0"/>
        <w:autoSpaceDN w:val="0"/>
        <w:adjustRightInd w:val="0"/>
        <w:spacing w:after="0" w:line="240" w:lineRule="auto"/>
        <w:jc w:val="both"/>
        <w:rPr>
          <w:rFonts w:ascii="Times New Roman" w:hAnsi="Times New Roman"/>
          <w:i/>
          <w:lang w:val="lt-LT"/>
        </w:rPr>
      </w:pPr>
      <w:r w:rsidRPr="00487ED5">
        <w:rPr>
          <w:rFonts w:ascii="Times New Roman" w:hAnsi="Times New Roman"/>
          <w:i/>
          <w:lang w:val="lt-LT"/>
        </w:rPr>
        <w:t>Rinkodaros teisės turėtojas</w:t>
      </w:r>
    </w:p>
    <w:p w14:paraId="56D5B6FA" w14:textId="77777777" w:rsidR="002F0629" w:rsidRPr="00487ED5" w:rsidRDefault="002F0629" w:rsidP="004257D7">
      <w:pPr>
        <w:autoSpaceDE w:val="0"/>
        <w:autoSpaceDN w:val="0"/>
        <w:adjustRightInd w:val="0"/>
        <w:spacing w:after="0" w:line="240" w:lineRule="auto"/>
        <w:jc w:val="both"/>
        <w:rPr>
          <w:rFonts w:ascii="Times New Roman" w:hAnsi="Times New Roman"/>
          <w:lang w:val="lt-LT"/>
        </w:rPr>
      </w:pPr>
      <w:r w:rsidRPr="00487ED5">
        <w:rPr>
          <w:rFonts w:ascii="Times New Roman" w:hAnsi="Times New Roman"/>
          <w:lang w:val="lt-LT"/>
        </w:rPr>
        <w:t>Apotex Europe B.V.</w:t>
      </w:r>
    </w:p>
    <w:p w14:paraId="5FD96FC8" w14:textId="77777777" w:rsidR="002F0629" w:rsidRPr="00487ED5" w:rsidRDefault="002F0629" w:rsidP="004257D7">
      <w:pPr>
        <w:autoSpaceDE w:val="0"/>
        <w:autoSpaceDN w:val="0"/>
        <w:adjustRightInd w:val="0"/>
        <w:spacing w:after="0" w:line="240" w:lineRule="auto"/>
        <w:jc w:val="both"/>
        <w:rPr>
          <w:rFonts w:ascii="Times New Roman" w:hAnsi="Times New Roman"/>
          <w:lang w:val="lt-LT"/>
        </w:rPr>
      </w:pPr>
      <w:r w:rsidRPr="00487ED5">
        <w:rPr>
          <w:rFonts w:ascii="Times New Roman" w:hAnsi="Times New Roman"/>
          <w:lang w:val="lt-LT"/>
        </w:rPr>
        <w:t>Darwinweg 20</w:t>
      </w:r>
    </w:p>
    <w:p w14:paraId="33A23921" w14:textId="77777777" w:rsidR="002F0629" w:rsidRPr="00487ED5" w:rsidRDefault="002F0629" w:rsidP="004257D7">
      <w:pPr>
        <w:autoSpaceDE w:val="0"/>
        <w:autoSpaceDN w:val="0"/>
        <w:adjustRightInd w:val="0"/>
        <w:spacing w:after="0" w:line="240" w:lineRule="auto"/>
        <w:jc w:val="both"/>
        <w:rPr>
          <w:rFonts w:ascii="Times New Roman" w:hAnsi="Times New Roman"/>
          <w:lang w:val="lt-LT"/>
        </w:rPr>
      </w:pPr>
      <w:r w:rsidRPr="00487ED5">
        <w:rPr>
          <w:rFonts w:ascii="Times New Roman" w:hAnsi="Times New Roman"/>
          <w:lang w:val="lt-LT"/>
        </w:rPr>
        <w:t>2333 CR Leiden</w:t>
      </w:r>
    </w:p>
    <w:p w14:paraId="717668EC" w14:textId="77777777" w:rsidR="002F0629" w:rsidRPr="00487ED5" w:rsidRDefault="002F0629" w:rsidP="004257D7">
      <w:pPr>
        <w:autoSpaceDE w:val="0"/>
        <w:autoSpaceDN w:val="0"/>
        <w:adjustRightInd w:val="0"/>
        <w:spacing w:after="0" w:line="240" w:lineRule="auto"/>
        <w:jc w:val="both"/>
        <w:rPr>
          <w:rFonts w:ascii="Times New Roman" w:hAnsi="Times New Roman"/>
          <w:lang w:val="lt-LT"/>
        </w:rPr>
      </w:pPr>
      <w:r w:rsidRPr="00487ED5">
        <w:rPr>
          <w:rFonts w:ascii="Times New Roman" w:hAnsi="Times New Roman"/>
          <w:lang w:val="lt-LT"/>
        </w:rPr>
        <w:t>Nyderlandai</w:t>
      </w:r>
    </w:p>
    <w:p w14:paraId="66A41FF1" w14:textId="77777777" w:rsidR="002F0629" w:rsidRPr="00487ED5" w:rsidRDefault="002F0629" w:rsidP="004257D7">
      <w:pPr>
        <w:autoSpaceDE w:val="0"/>
        <w:autoSpaceDN w:val="0"/>
        <w:adjustRightInd w:val="0"/>
        <w:spacing w:after="0" w:line="240" w:lineRule="auto"/>
        <w:jc w:val="both"/>
        <w:rPr>
          <w:rFonts w:ascii="Times New Roman" w:hAnsi="Times New Roman"/>
          <w:lang w:val="lt-LT"/>
        </w:rPr>
      </w:pPr>
    </w:p>
    <w:p w14:paraId="416A4448" w14:textId="77777777" w:rsidR="002F0629" w:rsidRPr="00487ED5" w:rsidRDefault="002F0629" w:rsidP="004257D7">
      <w:pPr>
        <w:autoSpaceDE w:val="0"/>
        <w:autoSpaceDN w:val="0"/>
        <w:adjustRightInd w:val="0"/>
        <w:spacing w:after="0" w:line="240" w:lineRule="auto"/>
        <w:jc w:val="both"/>
        <w:rPr>
          <w:rFonts w:ascii="Times New Roman" w:hAnsi="Times New Roman"/>
          <w:i/>
          <w:lang w:val="lt-LT"/>
        </w:rPr>
      </w:pPr>
      <w:r w:rsidRPr="00487ED5">
        <w:rPr>
          <w:rFonts w:ascii="Times New Roman" w:hAnsi="Times New Roman"/>
          <w:i/>
          <w:lang w:val="lt-LT"/>
        </w:rPr>
        <w:t>Gamintojas</w:t>
      </w:r>
    </w:p>
    <w:p w14:paraId="24CA4EEE" w14:textId="77777777" w:rsidR="002F0629" w:rsidRPr="00487ED5" w:rsidRDefault="002F0629" w:rsidP="004257D7">
      <w:pPr>
        <w:autoSpaceDE w:val="0"/>
        <w:autoSpaceDN w:val="0"/>
        <w:adjustRightInd w:val="0"/>
        <w:spacing w:after="0" w:line="240" w:lineRule="auto"/>
        <w:jc w:val="both"/>
        <w:rPr>
          <w:rFonts w:ascii="Times New Roman" w:hAnsi="Times New Roman"/>
          <w:lang w:val="lt-LT"/>
        </w:rPr>
      </w:pPr>
      <w:r w:rsidRPr="00487ED5">
        <w:rPr>
          <w:rFonts w:ascii="Times New Roman" w:hAnsi="Times New Roman"/>
          <w:lang w:val="lt-LT"/>
        </w:rPr>
        <w:t>Apotex Nederland B.V.</w:t>
      </w:r>
    </w:p>
    <w:p w14:paraId="0042D2F6" w14:textId="77777777" w:rsidR="002F0629" w:rsidRPr="00487ED5" w:rsidRDefault="002F0629" w:rsidP="004D475B">
      <w:pPr>
        <w:autoSpaceDE w:val="0"/>
        <w:autoSpaceDN w:val="0"/>
        <w:adjustRightInd w:val="0"/>
        <w:spacing w:after="0"/>
        <w:rPr>
          <w:rFonts w:ascii="Times New Roman" w:hAnsi="Times New Roman"/>
          <w:lang w:val="lt-LT"/>
        </w:rPr>
      </w:pPr>
      <w:r w:rsidRPr="00487ED5">
        <w:rPr>
          <w:rFonts w:ascii="Times New Roman" w:hAnsi="Times New Roman"/>
          <w:lang w:val="lt-LT"/>
        </w:rPr>
        <w:lastRenderedPageBreak/>
        <w:t>Archimedesweg 2</w:t>
      </w:r>
    </w:p>
    <w:p w14:paraId="1EA3DA52" w14:textId="55E848BB" w:rsidR="002F0629" w:rsidRPr="00487ED5" w:rsidRDefault="002F0629" w:rsidP="004D475B">
      <w:pPr>
        <w:autoSpaceDE w:val="0"/>
        <w:autoSpaceDN w:val="0"/>
        <w:adjustRightInd w:val="0"/>
        <w:spacing w:after="0"/>
        <w:rPr>
          <w:rFonts w:ascii="Times New Roman" w:hAnsi="Times New Roman"/>
          <w:lang w:val="lt-LT"/>
        </w:rPr>
      </w:pPr>
      <w:r w:rsidRPr="00487ED5">
        <w:rPr>
          <w:rFonts w:ascii="Times New Roman" w:hAnsi="Times New Roman"/>
          <w:lang w:val="lt-LT"/>
        </w:rPr>
        <w:t>2333 CN Leiden</w:t>
      </w:r>
    </w:p>
    <w:p w14:paraId="0EFB430D" w14:textId="77777777" w:rsidR="002F0629" w:rsidRPr="00487ED5" w:rsidRDefault="002F0629" w:rsidP="004257D7">
      <w:pPr>
        <w:autoSpaceDE w:val="0"/>
        <w:autoSpaceDN w:val="0"/>
        <w:adjustRightInd w:val="0"/>
        <w:spacing w:after="0" w:line="240" w:lineRule="auto"/>
        <w:jc w:val="both"/>
        <w:rPr>
          <w:rFonts w:ascii="Times New Roman" w:hAnsi="Times New Roman"/>
          <w:lang w:val="lt-LT"/>
        </w:rPr>
      </w:pPr>
      <w:r w:rsidRPr="00487ED5">
        <w:rPr>
          <w:rFonts w:ascii="Times New Roman" w:hAnsi="Times New Roman"/>
          <w:lang w:val="lt-LT"/>
        </w:rPr>
        <w:t>Nyderlandai</w:t>
      </w:r>
    </w:p>
    <w:p w14:paraId="5848019E" w14:textId="47BDF1D6" w:rsidR="002F0629" w:rsidRPr="00487ED5" w:rsidRDefault="002F0629" w:rsidP="00672F89">
      <w:pPr>
        <w:autoSpaceDE w:val="0"/>
        <w:autoSpaceDN w:val="0"/>
        <w:adjustRightInd w:val="0"/>
        <w:spacing w:after="0" w:line="240" w:lineRule="auto"/>
        <w:jc w:val="both"/>
        <w:rPr>
          <w:rFonts w:ascii="Times New Roman" w:hAnsi="Times New Roman"/>
          <w:lang w:val="lt-LT"/>
        </w:rPr>
      </w:pPr>
    </w:p>
    <w:p w14:paraId="5D72F791" w14:textId="77777777" w:rsidR="002F0629" w:rsidRPr="00487ED5" w:rsidRDefault="002F0629" w:rsidP="003A7321">
      <w:pPr>
        <w:autoSpaceDE w:val="0"/>
        <w:autoSpaceDN w:val="0"/>
        <w:adjustRightInd w:val="0"/>
        <w:spacing w:after="0" w:line="240" w:lineRule="auto"/>
        <w:jc w:val="both"/>
        <w:rPr>
          <w:rFonts w:ascii="Times New Roman" w:hAnsi="Times New Roman"/>
          <w:lang w:val="lt-LT"/>
        </w:rPr>
      </w:pPr>
    </w:p>
    <w:p w14:paraId="1E906878" w14:textId="548D3C44" w:rsidR="002F0629" w:rsidRPr="00487ED5" w:rsidRDefault="002F0629" w:rsidP="003A7321">
      <w:pPr>
        <w:autoSpaceDE w:val="0"/>
        <w:autoSpaceDN w:val="0"/>
        <w:adjustRightInd w:val="0"/>
        <w:spacing w:after="0" w:line="240" w:lineRule="auto"/>
        <w:jc w:val="both"/>
        <w:rPr>
          <w:rFonts w:ascii="Times New Roman" w:hAnsi="Times New Roman"/>
          <w:lang w:val="lt-LT"/>
        </w:rPr>
      </w:pPr>
      <w:r w:rsidRPr="00487ED5">
        <w:rPr>
          <w:rFonts w:ascii="Times New Roman" w:hAnsi="Times New Roman"/>
          <w:b/>
          <w:lang w:val="lt-LT"/>
        </w:rPr>
        <w:t>Šis pakuotės lapelis paskutinį kartą buvo peržiūrėtas</w:t>
      </w:r>
      <w:r w:rsidRPr="00487ED5">
        <w:rPr>
          <w:rFonts w:ascii="Times New Roman" w:hAnsi="Times New Roman"/>
          <w:lang w:val="lt-LT"/>
        </w:rPr>
        <w:t xml:space="preserve"> </w:t>
      </w:r>
      <w:r w:rsidR="006849E0" w:rsidRPr="00E165EB">
        <w:rPr>
          <w:rFonts w:ascii="Times New Roman" w:hAnsi="Times New Roman"/>
          <w:b/>
          <w:lang w:val="lt-LT"/>
        </w:rPr>
        <w:t>2015-04-24</w:t>
      </w:r>
    </w:p>
    <w:p w14:paraId="25048190" w14:textId="77777777" w:rsidR="002F0629" w:rsidRPr="00487ED5" w:rsidRDefault="002F0629" w:rsidP="003A7321">
      <w:pPr>
        <w:autoSpaceDE w:val="0"/>
        <w:autoSpaceDN w:val="0"/>
        <w:adjustRightInd w:val="0"/>
        <w:spacing w:after="0" w:line="240" w:lineRule="auto"/>
        <w:jc w:val="both"/>
        <w:rPr>
          <w:rFonts w:ascii="Times New Roman" w:hAnsi="Times New Roman"/>
          <w:lang w:val="lt-LT"/>
        </w:rPr>
      </w:pPr>
    </w:p>
    <w:p w14:paraId="38EB2D1B" w14:textId="5CF36D7E" w:rsidR="002F0629" w:rsidRPr="00487ED5" w:rsidRDefault="002F0629" w:rsidP="003A7321">
      <w:pPr>
        <w:numPr>
          <w:ilvl w:val="12"/>
          <w:numId w:val="0"/>
        </w:numPr>
        <w:spacing w:after="0" w:line="240" w:lineRule="auto"/>
        <w:ind w:right="-2"/>
        <w:rPr>
          <w:rFonts w:ascii="Times New Roman" w:hAnsi="Times New Roman"/>
          <w:lang w:val="lt-LT"/>
        </w:rPr>
      </w:pPr>
      <w:r w:rsidRPr="00487ED5">
        <w:rPr>
          <w:rFonts w:ascii="Times New Roman" w:hAnsi="Times New Roman"/>
          <w:lang w:val="lt-LT"/>
        </w:rPr>
        <w:t>Išsami informacija apie šį vaistą pateikiama Valstybinės vaistų kontrolės tarnybos prie Lietuvos Respublikos sveikatos apsaugos ministerijos tinklalapyje</w:t>
      </w:r>
      <w:r w:rsidRPr="00487ED5">
        <w:rPr>
          <w:rFonts w:ascii="Times New Roman" w:hAnsi="Times New Roman"/>
          <w:i/>
          <w:lang w:val="lt-LT"/>
        </w:rPr>
        <w:t xml:space="preserve"> </w:t>
      </w:r>
      <w:hyperlink r:id="rId14" w:history="1">
        <w:r w:rsidRPr="00487ED5">
          <w:rPr>
            <w:rStyle w:val="Hipersaitas"/>
            <w:rFonts w:ascii="Times New Roman" w:eastAsia="SimSun" w:hAnsi="Times New Roman"/>
            <w:lang w:val="lt-LT"/>
          </w:rPr>
          <w:t>http://www.vvkt.lt/</w:t>
        </w:r>
      </w:hyperlink>
      <w:r w:rsidRPr="00487ED5">
        <w:rPr>
          <w:rFonts w:ascii="Times New Roman" w:hAnsi="Times New Roman"/>
          <w:lang w:val="lt-LT"/>
        </w:rPr>
        <w:t>.</w:t>
      </w:r>
    </w:p>
    <w:p w14:paraId="312E3CB3" w14:textId="77777777" w:rsidR="002F0629" w:rsidRPr="00487ED5" w:rsidRDefault="002F0629" w:rsidP="002012D2">
      <w:pPr>
        <w:spacing w:after="0" w:line="240" w:lineRule="auto"/>
        <w:ind w:right="-20"/>
        <w:rPr>
          <w:rFonts w:ascii="Times New Roman" w:hAnsi="Times New Roman"/>
          <w:lang w:val="lt-LT"/>
        </w:rPr>
      </w:pPr>
      <w:bookmarkStart w:id="0" w:name="_GoBack"/>
      <w:bookmarkEnd w:id="0"/>
      <w:permStart w:id="495398258" w:edGrp="everyone"/>
      <w:permEnd w:id="495398258"/>
    </w:p>
    <w:sectPr w:rsidR="002F0629" w:rsidRPr="00487ED5" w:rsidSect="0057753F">
      <w:headerReference w:type="default" r:id="rId15"/>
      <w:footerReference w:type="default" r:id="rId16"/>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43FD3" w14:textId="77777777" w:rsidR="00BF0BCE" w:rsidRDefault="00BF0BCE" w:rsidP="004257D7">
      <w:pPr>
        <w:spacing w:after="0" w:line="240" w:lineRule="auto"/>
      </w:pPr>
      <w:r>
        <w:separator/>
      </w:r>
    </w:p>
  </w:endnote>
  <w:endnote w:type="continuationSeparator" w:id="0">
    <w:p w14:paraId="7CEE490E" w14:textId="77777777" w:rsidR="00BF0BCE" w:rsidRDefault="00BF0BCE" w:rsidP="004257D7">
      <w:pPr>
        <w:spacing w:after="0" w:line="240" w:lineRule="auto"/>
      </w:pPr>
      <w:r>
        <w:continuationSeparator/>
      </w:r>
    </w:p>
  </w:endnote>
  <w:endnote w:type="continuationNotice" w:id="1">
    <w:p w14:paraId="2535666D" w14:textId="77777777" w:rsidR="00BF0BCE" w:rsidRDefault="00BF0B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panose1 w:val="020B0604030504040204"/>
    <w:charset w:val="80"/>
    <w:family w:val="swiss"/>
    <w:pitch w:val="variable"/>
    <w:sig w:usb0="E10102FF" w:usb1="EAC7FFFF" w:usb2="00010012" w:usb3="00000000" w:csb0="0002009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B7B57" w14:textId="77777777" w:rsidR="00454BAD" w:rsidRPr="002042F9" w:rsidRDefault="00454BAD">
    <w:pPr>
      <w:pStyle w:val="Porat"/>
      <w:jc w:val="center"/>
    </w:pPr>
    <w:r w:rsidRPr="002042F9">
      <w:fldChar w:fldCharType="begin"/>
    </w:r>
    <w:r w:rsidRPr="002042F9">
      <w:instrText xml:space="preserve"> PAGE   \* MERGEFORMAT </w:instrText>
    </w:r>
    <w:r w:rsidRPr="002042F9">
      <w:fldChar w:fldCharType="separate"/>
    </w:r>
    <w:r w:rsidR="00E165EB">
      <w:rPr>
        <w:noProof/>
      </w:rPr>
      <w:t>37</w:t>
    </w:r>
    <w:r w:rsidRPr="002042F9">
      <w:fldChar w:fldCharType="end"/>
    </w:r>
  </w:p>
  <w:p w14:paraId="60178A0D" w14:textId="77777777" w:rsidR="00454BAD" w:rsidRDefault="00454BA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68D04" w14:textId="77777777" w:rsidR="00BF0BCE" w:rsidRDefault="00BF0BCE" w:rsidP="004257D7">
      <w:pPr>
        <w:spacing w:after="0" w:line="240" w:lineRule="auto"/>
      </w:pPr>
      <w:r>
        <w:separator/>
      </w:r>
    </w:p>
  </w:footnote>
  <w:footnote w:type="continuationSeparator" w:id="0">
    <w:p w14:paraId="62DDE2EA" w14:textId="77777777" w:rsidR="00BF0BCE" w:rsidRDefault="00BF0BCE" w:rsidP="004257D7">
      <w:pPr>
        <w:spacing w:after="0" w:line="240" w:lineRule="auto"/>
      </w:pPr>
      <w:r>
        <w:continuationSeparator/>
      </w:r>
    </w:p>
  </w:footnote>
  <w:footnote w:type="continuationNotice" w:id="1">
    <w:p w14:paraId="29448945" w14:textId="77777777" w:rsidR="00BF0BCE" w:rsidRDefault="00BF0BC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7DA21" w14:textId="77777777" w:rsidR="00672F89" w:rsidRDefault="00672F8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5588"/>
    <w:multiLevelType w:val="hybridMultilevel"/>
    <w:tmpl w:val="37C87C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72157BB"/>
    <w:multiLevelType w:val="hybridMultilevel"/>
    <w:tmpl w:val="F2B0DE2E"/>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2">
    <w:nsid w:val="3BF02555"/>
    <w:multiLevelType w:val="hybridMultilevel"/>
    <w:tmpl w:val="2B3273EE"/>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1648" w:hanging="360"/>
      </w:pPr>
      <w:rPr>
        <w:rFonts w:ascii="Courier New" w:hAnsi="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3">
    <w:nsid w:val="3DFE6AD3"/>
    <w:multiLevelType w:val="hybridMultilevel"/>
    <w:tmpl w:val="7E94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50C641D"/>
    <w:multiLevelType w:val="hybridMultilevel"/>
    <w:tmpl w:val="BE2A0C8A"/>
    <w:lvl w:ilvl="0" w:tplc="FFFFFFFF">
      <w:start w:val="1"/>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5EA229A9"/>
    <w:multiLevelType w:val="hybridMultilevel"/>
    <w:tmpl w:val="6B2CD2AA"/>
    <w:lvl w:ilvl="0" w:tplc="FFFFFFFF">
      <w:start w:val="1"/>
      <w:numFmt w:val="bullet"/>
      <w:lvlText w:val="-"/>
      <w:lvlJc w:val="left"/>
      <w:pPr>
        <w:ind w:left="786" w:hanging="360"/>
      </w:pPr>
      <w:rPr>
        <w:rFonts w:hint="default"/>
      </w:rPr>
    </w:lvl>
    <w:lvl w:ilvl="1" w:tplc="04270003" w:tentative="1">
      <w:start w:val="1"/>
      <w:numFmt w:val="bullet"/>
      <w:lvlText w:val="o"/>
      <w:lvlJc w:val="left"/>
      <w:pPr>
        <w:ind w:left="1506" w:hanging="360"/>
      </w:pPr>
      <w:rPr>
        <w:rFonts w:ascii="Courier New" w:hAnsi="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6">
    <w:nsid w:val="643335D3"/>
    <w:multiLevelType w:val="hybridMultilevel"/>
    <w:tmpl w:val="049E9B18"/>
    <w:lvl w:ilvl="0" w:tplc="9300F120">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6BE453E0"/>
    <w:multiLevelType w:val="hybridMultilevel"/>
    <w:tmpl w:val="E1F03CD6"/>
    <w:lvl w:ilvl="0" w:tplc="9E7EBA34">
      <w:numFmt w:val="bullet"/>
      <w:lvlText w:val="-"/>
      <w:lvlJc w:val="left"/>
      <w:pPr>
        <w:ind w:left="673" w:hanging="555"/>
      </w:pPr>
      <w:rPr>
        <w:rFonts w:ascii="Times New Roman" w:eastAsia="Meiryo" w:hAnsi="Times New Roman" w:cs="Times New Roman" w:hint="default"/>
      </w:rPr>
    </w:lvl>
    <w:lvl w:ilvl="1" w:tplc="08090003" w:tentative="1">
      <w:start w:val="1"/>
      <w:numFmt w:val="bullet"/>
      <w:lvlText w:val="o"/>
      <w:lvlJc w:val="left"/>
      <w:pPr>
        <w:ind w:left="1198" w:hanging="360"/>
      </w:pPr>
      <w:rPr>
        <w:rFonts w:ascii="Courier New" w:hAnsi="Courier New" w:cs="Courier New" w:hint="default"/>
      </w:rPr>
    </w:lvl>
    <w:lvl w:ilvl="2" w:tplc="08090005" w:tentative="1">
      <w:start w:val="1"/>
      <w:numFmt w:val="bullet"/>
      <w:lvlText w:val=""/>
      <w:lvlJc w:val="left"/>
      <w:pPr>
        <w:ind w:left="1918" w:hanging="360"/>
      </w:pPr>
      <w:rPr>
        <w:rFonts w:ascii="Wingdings" w:hAnsi="Wingdings" w:hint="default"/>
      </w:rPr>
    </w:lvl>
    <w:lvl w:ilvl="3" w:tplc="08090001" w:tentative="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4"/>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cumentProtection w:edit="readOnly" w:enforcement="1" w:cryptProviderType="rsaFull" w:cryptAlgorithmClass="hash" w:cryptAlgorithmType="typeAny" w:cryptAlgorithmSid="4" w:cryptSpinCount="100000" w:hash="h1WyNfYMx1OdWmRgUkm7N8hGrAU=" w:salt="5fB/1/EGFgpPuCYNY/4rSw=="/>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966"/>
    <w:rsid w:val="000008EA"/>
    <w:rsid w:val="000024B9"/>
    <w:rsid w:val="00003FEC"/>
    <w:rsid w:val="00004718"/>
    <w:rsid w:val="00015B4A"/>
    <w:rsid w:val="0003096B"/>
    <w:rsid w:val="00034AA6"/>
    <w:rsid w:val="00035E4F"/>
    <w:rsid w:val="00037F62"/>
    <w:rsid w:val="0005099F"/>
    <w:rsid w:val="00074575"/>
    <w:rsid w:val="000752E8"/>
    <w:rsid w:val="00083F08"/>
    <w:rsid w:val="00084F95"/>
    <w:rsid w:val="00090C84"/>
    <w:rsid w:val="000965B4"/>
    <w:rsid w:val="0009691E"/>
    <w:rsid w:val="000970C7"/>
    <w:rsid w:val="000A3DC4"/>
    <w:rsid w:val="000B470E"/>
    <w:rsid w:val="000C4462"/>
    <w:rsid w:val="000D5A86"/>
    <w:rsid w:val="000E47BF"/>
    <w:rsid w:val="000F3EF1"/>
    <w:rsid w:val="000F69D9"/>
    <w:rsid w:val="000F7211"/>
    <w:rsid w:val="00102FD1"/>
    <w:rsid w:val="00106620"/>
    <w:rsid w:val="00107744"/>
    <w:rsid w:val="00115F85"/>
    <w:rsid w:val="00117A43"/>
    <w:rsid w:val="00120846"/>
    <w:rsid w:val="00131087"/>
    <w:rsid w:val="00132BE9"/>
    <w:rsid w:val="00145D41"/>
    <w:rsid w:val="00153662"/>
    <w:rsid w:val="00153901"/>
    <w:rsid w:val="00154413"/>
    <w:rsid w:val="0016396C"/>
    <w:rsid w:val="00165F15"/>
    <w:rsid w:val="001709A5"/>
    <w:rsid w:val="001753FD"/>
    <w:rsid w:val="00175EE7"/>
    <w:rsid w:val="00176489"/>
    <w:rsid w:val="00182E94"/>
    <w:rsid w:val="00186F3B"/>
    <w:rsid w:val="001904B0"/>
    <w:rsid w:val="00193455"/>
    <w:rsid w:val="001A7826"/>
    <w:rsid w:val="001A7EC1"/>
    <w:rsid w:val="001B6A6F"/>
    <w:rsid w:val="001C3A29"/>
    <w:rsid w:val="001C4A05"/>
    <w:rsid w:val="001D0D2A"/>
    <w:rsid w:val="001D4C8A"/>
    <w:rsid w:val="001D5659"/>
    <w:rsid w:val="001F4890"/>
    <w:rsid w:val="002012D2"/>
    <w:rsid w:val="00201E13"/>
    <w:rsid w:val="0020247E"/>
    <w:rsid w:val="00202B4C"/>
    <w:rsid w:val="002042F9"/>
    <w:rsid w:val="00220CDE"/>
    <w:rsid w:val="00224451"/>
    <w:rsid w:val="002255C1"/>
    <w:rsid w:val="00230076"/>
    <w:rsid w:val="0023151B"/>
    <w:rsid w:val="00240A45"/>
    <w:rsid w:val="002612B5"/>
    <w:rsid w:val="00295C83"/>
    <w:rsid w:val="0029703D"/>
    <w:rsid w:val="002A7E77"/>
    <w:rsid w:val="002C0C92"/>
    <w:rsid w:val="002C4F94"/>
    <w:rsid w:val="002C7FA2"/>
    <w:rsid w:val="002D0B8E"/>
    <w:rsid w:val="002D0FF1"/>
    <w:rsid w:val="002D653F"/>
    <w:rsid w:val="002D792C"/>
    <w:rsid w:val="002F0629"/>
    <w:rsid w:val="002F0D16"/>
    <w:rsid w:val="002F1098"/>
    <w:rsid w:val="002F3688"/>
    <w:rsid w:val="002F4610"/>
    <w:rsid w:val="002F6178"/>
    <w:rsid w:val="002F733A"/>
    <w:rsid w:val="00300E1C"/>
    <w:rsid w:val="00316A11"/>
    <w:rsid w:val="00317A44"/>
    <w:rsid w:val="00320FCF"/>
    <w:rsid w:val="003213A3"/>
    <w:rsid w:val="003236EC"/>
    <w:rsid w:val="00327997"/>
    <w:rsid w:val="00337352"/>
    <w:rsid w:val="003430EB"/>
    <w:rsid w:val="00371079"/>
    <w:rsid w:val="00376281"/>
    <w:rsid w:val="00385221"/>
    <w:rsid w:val="00386492"/>
    <w:rsid w:val="003A22E2"/>
    <w:rsid w:val="003A5861"/>
    <w:rsid w:val="003A7321"/>
    <w:rsid w:val="003B18F9"/>
    <w:rsid w:val="003B7340"/>
    <w:rsid w:val="003C13B6"/>
    <w:rsid w:val="003C5432"/>
    <w:rsid w:val="003D0260"/>
    <w:rsid w:val="003E1E6B"/>
    <w:rsid w:val="003F0D0A"/>
    <w:rsid w:val="003F134A"/>
    <w:rsid w:val="003F609B"/>
    <w:rsid w:val="003F6D69"/>
    <w:rsid w:val="00402A08"/>
    <w:rsid w:val="00405052"/>
    <w:rsid w:val="0040681F"/>
    <w:rsid w:val="004068A1"/>
    <w:rsid w:val="0042546B"/>
    <w:rsid w:val="004257D7"/>
    <w:rsid w:val="00443213"/>
    <w:rsid w:val="00451B1C"/>
    <w:rsid w:val="0045230F"/>
    <w:rsid w:val="00454BAD"/>
    <w:rsid w:val="00455F6C"/>
    <w:rsid w:val="00456F41"/>
    <w:rsid w:val="00460021"/>
    <w:rsid w:val="00461657"/>
    <w:rsid w:val="00464623"/>
    <w:rsid w:val="00466C25"/>
    <w:rsid w:val="0047064B"/>
    <w:rsid w:val="00481F2A"/>
    <w:rsid w:val="004838B5"/>
    <w:rsid w:val="00486780"/>
    <w:rsid w:val="00487ED5"/>
    <w:rsid w:val="00494EE5"/>
    <w:rsid w:val="004A157C"/>
    <w:rsid w:val="004A7E77"/>
    <w:rsid w:val="004B4825"/>
    <w:rsid w:val="004B7808"/>
    <w:rsid w:val="004C0F7F"/>
    <w:rsid w:val="004D475B"/>
    <w:rsid w:val="004E0A28"/>
    <w:rsid w:val="004F6A3C"/>
    <w:rsid w:val="005210FE"/>
    <w:rsid w:val="00525027"/>
    <w:rsid w:val="00533EC2"/>
    <w:rsid w:val="00537EF5"/>
    <w:rsid w:val="005400FD"/>
    <w:rsid w:val="005467D4"/>
    <w:rsid w:val="00552A8B"/>
    <w:rsid w:val="00563417"/>
    <w:rsid w:val="0057753F"/>
    <w:rsid w:val="00577F7D"/>
    <w:rsid w:val="00595B1F"/>
    <w:rsid w:val="005C1E85"/>
    <w:rsid w:val="005C3EAC"/>
    <w:rsid w:val="005D2384"/>
    <w:rsid w:val="005D2B93"/>
    <w:rsid w:val="005D3020"/>
    <w:rsid w:val="005D3F7E"/>
    <w:rsid w:val="005D6005"/>
    <w:rsid w:val="005D7A67"/>
    <w:rsid w:val="005E11F1"/>
    <w:rsid w:val="005E13EB"/>
    <w:rsid w:val="005E3BA4"/>
    <w:rsid w:val="005E4C76"/>
    <w:rsid w:val="005F7792"/>
    <w:rsid w:val="006030E9"/>
    <w:rsid w:val="00617550"/>
    <w:rsid w:val="006226C3"/>
    <w:rsid w:val="00640BDD"/>
    <w:rsid w:val="00663E5B"/>
    <w:rsid w:val="00671782"/>
    <w:rsid w:val="00672F89"/>
    <w:rsid w:val="00673A13"/>
    <w:rsid w:val="00677865"/>
    <w:rsid w:val="00677CD5"/>
    <w:rsid w:val="006849E0"/>
    <w:rsid w:val="0069260E"/>
    <w:rsid w:val="006A4E95"/>
    <w:rsid w:val="006B323B"/>
    <w:rsid w:val="006C5579"/>
    <w:rsid w:val="006C68E4"/>
    <w:rsid w:val="006D176C"/>
    <w:rsid w:val="006E1B70"/>
    <w:rsid w:val="006E262D"/>
    <w:rsid w:val="006E555F"/>
    <w:rsid w:val="006F32BE"/>
    <w:rsid w:val="006F459B"/>
    <w:rsid w:val="006F6564"/>
    <w:rsid w:val="006F65EB"/>
    <w:rsid w:val="006F7965"/>
    <w:rsid w:val="006F7FA5"/>
    <w:rsid w:val="00710753"/>
    <w:rsid w:val="007128B2"/>
    <w:rsid w:val="00717903"/>
    <w:rsid w:val="00722A24"/>
    <w:rsid w:val="00724035"/>
    <w:rsid w:val="0072507B"/>
    <w:rsid w:val="00727C90"/>
    <w:rsid w:val="00742A9B"/>
    <w:rsid w:val="007446BA"/>
    <w:rsid w:val="00747C5F"/>
    <w:rsid w:val="007553D4"/>
    <w:rsid w:val="0075770C"/>
    <w:rsid w:val="00757C66"/>
    <w:rsid w:val="00767A23"/>
    <w:rsid w:val="00780538"/>
    <w:rsid w:val="00782876"/>
    <w:rsid w:val="00784A7F"/>
    <w:rsid w:val="00785C75"/>
    <w:rsid w:val="007900D7"/>
    <w:rsid w:val="00791AB8"/>
    <w:rsid w:val="007937D4"/>
    <w:rsid w:val="007A13A4"/>
    <w:rsid w:val="007B295A"/>
    <w:rsid w:val="007B6CE9"/>
    <w:rsid w:val="007D1948"/>
    <w:rsid w:val="007D488D"/>
    <w:rsid w:val="007D4D7E"/>
    <w:rsid w:val="007D5273"/>
    <w:rsid w:val="007F67DB"/>
    <w:rsid w:val="00806AC4"/>
    <w:rsid w:val="00812FCC"/>
    <w:rsid w:val="0081738F"/>
    <w:rsid w:val="00824CCB"/>
    <w:rsid w:val="00824DD7"/>
    <w:rsid w:val="00840D95"/>
    <w:rsid w:val="00841C44"/>
    <w:rsid w:val="00841D9A"/>
    <w:rsid w:val="00846AA4"/>
    <w:rsid w:val="008511FE"/>
    <w:rsid w:val="008552A7"/>
    <w:rsid w:val="008566B0"/>
    <w:rsid w:val="00861A2A"/>
    <w:rsid w:val="00876164"/>
    <w:rsid w:val="008809D1"/>
    <w:rsid w:val="00883616"/>
    <w:rsid w:val="008850EE"/>
    <w:rsid w:val="00894D1F"/>
    <w:rsid w:val="00895EB6"/>
    <w:rsid w:val="008971AD"/>
    <w:rsid w:val="008A070E"/>
    <w:rsid w:val="008A2C44"/>
    <w:rsid w:val="008A3FEE"/>
    <w:rsid w:val="008A5C4A"/>
    <w:rsid w:val="008A71F6"/>
    <w:rsid w:val="008B1B76"/>
    <w:rsid w:val="008B550C"/>
    <w:rsid w:val="008B6CA5"/>
    <w:rsid w:val="008B7D1B"/>
    <w:rsid w:val="008C0303"/>
    <w:rsid w:val="008C0350"/>
    <w:rsid w:val="008E4165"/>
    <w:rsid w:val="008F422B"/>
    <w:rsid w:val="008F7FF4"/>
    <w:rsid w:val="00912422"/>
    <w:rsid w:val="009158FB"/>
    <w:rsid w:val="009222E1"/>
    <w:rsid w:val="00923246"/>
    <w:rsid w:val="009356C1"/>
    <w:rsid w:val="009361F2"/>
    <w:rsid w:val="009417F1"/>
    <w:rsid w:val="009458A1"/>
    <w:rsid w:val="00946B8B"/>
    <w:rsid w:val="009516B5"/>
    <w:rsid w:val="00961176"/>
    <w:rsid w:val="00972A77"/>
    <w:rsid w:val="009825E5"/>
    <w:rsid w:val="00990851"/>
    <w:rsid w:val="009A0966"/>
    <w:rsid w:val="009A283D"/>
    <w:rsid w:val="009B03D9"/>
    <w:rsid w:val="009B055B"/>
    <w:rsid w:val="009B7308"/>
    <w:rsid w:val="009C0F4D"/>
    <w:rsid w:val="009C1A0D"/>
    <w:rsid w:val="009C2BE7"/>
    <w:rsid w:val="009D6070"/>
    <w:rsid w:val="009F2F0A"/>
    <w:rsid w:val="009F5EC9"/>
    <w:rsid w:val="00A00C07"/>
    <w:rsid w:val="00A026D4"/>
    <w:rsid w:val="00A03A64"/>
    <w:rsid w:val="00A11543"/>
    <w:rsid w:val="00A124F8"/>
    <w:rsid w:val="00A138B8"/>
    <w:rsid w:val="00A17E49"/>
    <w:rsid w:val="00A263CF"/>
    <w:rsid w:val="00A34662"/>
    <w:rsid w:val="00A34FC9"/>
    <w:rsid w:val="00A418E4"/>
    <w:rsid w:val="00A44583"/>
    <w:rsid w:val="00A4638A"/>
    <w:rsid w:val="00A50CBF"/>
    <w:rsid w:val="00A51885"/>
    <w:rsid w:val="00A51B68"/>
    <w:rsid w:val="00A62009"/>
    <w:rsid w:val="00A727DD"/>
    <w:rsid w:val="00A87ED9"/>
    <w:rsid w:val="00A937D2"/>
    <w:rsid w:val="00A97C53"/>
    <w:rsid w:val="00AA2690"/>
    <w:rsid w:val="00AA3A10"/>
    <w:rsid w:val="00AA3AA4"/>
    <w:rsid w:val="00AA49BB"/>
    <w:rsid w:val="00AB113C"/>
    <w:rsid w:val="00AB188D"/>
    <w:rsid w:val="00AC099D"/>
    <w:rsid w:val="00AC3729"/>
    <w:rsid w:val="00AC7FD1"/>
    <w:rsid w:val="00AD1823"/>
    <w:rsid w:val="00AD1B49"/>
    <w:rsid w:val="00AD2F40"/>
    <w:rsid w:val="00AD306E"/>
    <w:rsid w:val="00AE4608"/>
    <w:rsid w:val="00AE6F34"/>
    <w:rsid w:val="00AE6F87"/>
    <w:rsid w:val="00AF24F6"/>
    <w:rsid w:val="00B1188E"/>
    <w:rsid w:val="00B1233F"/>
    <w:rsid w:val="00B12C5D"/>
    <w:rsid w:val="00B16EC5"/>
    <w:rsid w:val="00B21F18"/>
    <w:rsid w:val="00B27CB5"/>
    <w:rsid w:val="00B45285"/>
    <w:rsid w:val="00B45513"/>
    <w:rsid w:val="00B508CC"/>
    <w:rsid w:val="00B540C6"/>
    <w:rsid w:val="00B54758"/>
    <w:rsid w:val="00B6095A"/>
    <w:rsid w:val="00B623A9"/>
    <w:rsid w:val="00B636F1"/>
    <w:rsid w:val="00B65DA9"/>
    <w:rsid w:val="00B74D8B"/>
    <w:rsid w:val="00B76A7E"/>
    <w:rsid w:val="00B82F5E"/>
    <w:rsid w:val="00B9295A"/>
    <w:rsid w:val="00B93C15"/>
    <w:rsid w:val="00BA5C20"/>
    <w:rsid w:val="00BA6A6C"/>
    <w:rsid w:val="00BB0FD9"/>
    <w:rsid w:val="00BC0C7A"/>
    <w:rsid w:val="00BD2103"/>
    <w:rsid w:val="00BE6D1E"/>
    <w:rsid w:val="00BF0BCE"/>
    <w:rsid w:val="00BF38BA"/>
    <w:rsid w:val="00C113E1"/>
    <w:rsid w:val="00C115ED"/>
    <w:rsid w:val="00C12004"/>
    <w:rsid w:val="00C138A9"/>
    <w:rsid w:val="00C14D1A"/>
    <w:rsid w:val="00C178C1"/>
    <w:rsid w:val="00C32AFF"/>
    <w:rsid w:val="00C342ED"/>
    <w:rsid w:val="00C40D11"/>
    <w:rsid w:val="00C47296"/>
    <w:rsid w:val="00C5008B"/>
    <w:rsid w:val="00C568F0"/>
    <w:rsid w:val="00C63642"/>
    <w:rsid w:val="00C823FB"/>
    <w:rsid w:val="00C857E7"/>
    <w:rsid w:val="00C874A9"/>
    <w:rsid w:val="00C9380A"/>
    <w:rsid w:val="00CB60A8"/>
    <w:rsid w:val="00CC40EF"/>
    <w:rsid w:val="00CC69A1"/>
    <w:rsid w:val="00CD3678"/>
    <w:rsid w:val="00CD6A85"/>
    <w:rsid w:val="00CE1248"/>
    <w:rsid w:val="00CE2108"/>
    <w:rsid w:val="00CE4A3E"/>
    <w:rsid w:val="00CE6B9A"/>
    <w:rsid w:val="00CE7140"/>
    <w:rsid w:val="00CF05FE"/>
    <w:rsid w:val="00CF1F49"/>
    <w:rsid w:val="00CF4F29"/>
    <w:rsid w:val="00D01624"/>
    <w:rsid w:val="00D02DEE"/>
    <w:rsid w:val="00D04011"/>
    <w:rsid w:val="00D06276"/>
    <w:rsid w:val="00D0779D"/>
    <w:rsid w:val="00D07F3F"/>
    <w:rsid w:val="00D26EE3"/>
    <w:rsid w:val="00D340EE"/>
    <w:rsid w:val="00D427B4"/>
    <w:rsid w:val="00D55E06"/>
    <w:rsid w:val="00D560DE"/>
    <w:rsid w:val="00D57A8D"/>
    <w:rsid w:val="00D620D3"/>
    <w:rsid w:val="00D71718"/>
    <w:rsid w:val="00D71A51"/>
    <w:rsid w:val="00D7507D"/>
    <w:rsid w:val="00D80B9D"/>
    <w:rsid w:val="00D8650A"/>
    <w:rsid w:val="00DA0D72"/>
    <w:rsid w:val="00DA4021"/>
    <w:rsid w:val="00DB6F05"/>
    <w:rsid w:val="00DC5259"/>
    <w:rsid w:val="00DC64D8"/>
    <w:rsid w:val="00DD7039"/>
    <w:rsid w:val="00DE1946"/>
    <w:rsid w:val="00E05F2E"/>
    <w:rsid w:val="00E16071"/>
    <w:rsid w:val="00E165EB"/>
    <w:rsid w:val="00E21460"/>
    <w:rsid w:val="00E5613D"/>
    <w:rsid w:val="00E61676"/>
    <w:rsid w:val="00E70CAE"/>
    <w:rsid w:val="00E70CB6"/>
    <w:rsid w:val="00E714F6"/>
    <w:rsid w:val="00E81E30"/>
    <w:rsid w:val="00E82A25"/>
    <w:rsid w:val="00E85490"/>
    <w:rsid w:val="00E86010"/>
    <w:rsid w:val="00E9251C"/>
    <w:rsid w:val="00EA26C8"/>
    <w:rsid w:val="00EC1C6D"/>
    <w:rsid w:val="00EC2978"/>
    <w:rsid w:val="00EC4599"/>
    <w:rsid w:val="00ED6754"/>
    <w:rsid w:val="00EE1D6F"/>
    <w:rsid w:val="00EF0484"/>
    <w:rsid w:val="00EF67DC"/>
    <w:rsid w:val="00EF6F7B"/>
    <w:rsid w:val="00F04282"/>
    <w:rsid w:val="00F04A16"/>
    <w:rsid w:val="00F205CC"/>
    <w:rsid w:val="00F231B0"/>
    <w:rsid w:val="00F24946"/>
    <w:rsid w:val="00F31062"/>
    <w:rsid w:val="00F4550C"/>
    <w:rsid w:val="00F52A44"/>
    <w:rsid w:val="00F5323A"/>
    <w:rsid w:val="00F55B76"/>
    <w:rsid w:val="00F575F4"/>
    <w:rsid w:val="00F60EE6"/>
    <w:rsid w:val="00F63661"/>
    <w:rsid w:val="00F673FD"/>
    <w:rsid w:val="00F71895"/>
    <w:rsid w:val="00F85D44"/>
    <w:rsid w:val="00F9286A"/>
    <w:rsid w:val="00FA2225"/>
    <w:rsid w:val="00FA6A76"/>
    <w:rsid w:val="00FB67B8"/>
    <w:rsid w:val="00FC04D9"/>
    <w:rsid w:val="00FC1CF9"/>
    <w:rsid w:val="00FD7FE7"/>
    <w:rsid w:val="00FE685E"/>
    <w:rsid w:val="00FF6F6A"/>
    <w:rsid w:val="00FF78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A0966"/>
    <w:pPr>
      <w:spacing w:after="200" w:line="276" w:lineRule="auto"/>
    </w:pPr>
    <w:rPr>
      <w:rFonts w:eastAsia="Times New Roman"/>
      <w:lang w:val="en-GB" w:eastAsia="en-GB"/>
    </w:rPr>
  </w:style>
  <w:style w:type="paragraph" w:styleId="Antrat2">
    <w:name w:val="heading 2"/>
    <w:basedOn w:val="prastasis"/>
    <w:next w:val="prastasis"/>
    <w:link w:val="Antrat2Diagrama"/>
    <w:uiPriority w:val="99"/>
    <w:qFormat/>
    <w:rsid w:val="00D0779D"/>
    <w:pPr>
      <w:keepNext/>
      <w:tabs>
        <w:tab w:val="left" w:pos="567"/>
      </w:tabs>
      <w:spacing w:before="240" w:after="60" w:line="260" w:lineRule="exact"/>
      <w:outlineLvl w:val="1"/>
    </w:pPr>
    <w:rPr>
      <w:rFonts w:ascii="Helvetica" w:eastAsia="SimSun" w:hAnsi="Helvetica"/>
      <w:b/>
      <w:i/>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D0779D"/>
    <w:rPr>
      <w:rFonts w:ascii="Helvetica" w:eastAsia="SimSun" w:hAnsi="Helvetica" w:cs="Times New Roman"/>
      <w:b/>
      <w:i/>
      <w:sz w:val="20"/>
      <w:szCs w:val="20"/>
    </w:rPr>
  </w:style>
  <w:style w:type="paragraph" w:styleId="Debesliotekstas">
    <w:name w:val="Balloon Text"/>
    <w:basedOn w:val="prastasis"/>
    <w:link w:val="DebesliotekstasDiagrama"/>
    <w:uiPriority w:val="99"/>
    <w:semiHidden/>
    <w:rsid w:val="002315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3151B"/>
    <w:rPr>
      <w:rFonts w:ascii="Tahoma" w:hAnsi="Tahoma" w:cs="Tahoma"/>
      <w:sz w:val="16"/>
      <w:szCs w:val="16"/>
      <w:lang w:eastAsia="en-GB"/>
    </w:rPr>
  </w:style>
  <w:style w:type="paragraph" w:styleId="Sraopastraipa">
    <w:name w:val="List Paragraph"/>
    <w:basedOn w:val="prastasis"/>
    <w:uiPriority w:val="99"/>
    <w:qFormat/>
    <w:rsid w:val="00F5323A"/>
    <w:pPr>
      <w:ind w:left="720"/>
      <w:contextualSpacing/>
    </w:pPr>
  </w:style>
  <w:style w:type="character" w:styleId="Hipersaitas">
    <w:name w:val="Hyperlink"/>
    <w:basedOn w:val="Numatytasispastraiposriftas"/>
    <w:uiPriority w:val="99"/>
    <w:rsid w:val="00791AB8"/>
    <w:rPr>
      <w:rFonts w:cs="Times New Roman"/>
      <w:color w:val="0000FF"/>
      <w:u w:val="single"/>
    </w:rPr>
  </w:style>
  <w:style w:type="character" w:styleId="Komentaronuoroda">
    <w:name w:val="annotation reference"/>
    <w:basedOn w:val="Numatytasispastraiposriftas"/>
    <w:uiPriority w:val="99"/>
    <w:semiHidden/>
    <w:rsid w:val="002012D2"/>
    <w:rPr>
      <w:rFonts w:cs="Times New Roman"/>
      <w:sz w:val="16"/>
      <w:szCs w:val="16"/>
    </w:rPr>
  </w:style>
  <w:style w:type="paragraph" w:styleId="Komentarotekstas">
    <w:name w:val="annotation text"/>
    <w:basedOn w:val="prastasis"/>
    <w:link w:val="KomentarotekstasDiagrama"/>
    <w:uiPriority w:val="99"/>
    <w:semiHidden/>
    <w:rsid w:val="002012D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2012D2"/>
    <w:rPr>
      <w:rFonts w:eastAsia="Times New Roman" w:cs="Times New Roman"/>
      <w:sz w:val="20"/>
      <w:szCs w:val="20"/>
      <w:lang w:eastAsia="en-GB"/>
    </w:rPr>
  </w:style>
  <w:style w:type="paragraph" w:styleId="Komentarotema">
    <w:name w:val="annotation subject"/>
    <w:basedOn w:val="Komentarotekstas"/>
    <w:next w:val="Komentarotekstas"/>
    <w:link w:val="KomentarotemaDiagrama"/>
    <w:uiPriority w:val="99"/>
    <w:semiHidden/>
    <w:rsid w:val="002012D2"/>
    <w:rPr>
      <w:b/>
      <w:bCs/>
    </w:rPr>
  </w:style>
  <w:style w:type="character" w:customStyle="1" w:styleId="KomentarotemaDiagrama">
    <w:name w:val="Komentaro tema Diagrama"/>
    <w:basedOn w:val="KomentarotekstasDiagrama"/>
    <w:link w:val="Komentarotema"/>
    <w:uiPriority w:val="99"/>
    <w:semiHidden/>
    <w:locked/>
    <w:rsid w:val="002012D2"/>
    <w:rPr>
      <w:rFonts w:eastAsia="Times New Roman" w:cs="Times New Roman"/>
      <w:b/>
      <w:bCs/>
      <w:sz w:val="20"/>
      <w:szCs w:val="20"/>
      <w:lang w:eastAsia="en-GB"/>
    </w:rPr>
  </w:style>
  <w:style w:type="table" w:styleId="Lentelstinklelis">
    <w:name w:val="Table Grid"/>
    <w:basedOn w:val="prastojilentel"/>
    <w:uiPriority w:val="99"/>
    <w:rsid w:val="00AB18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4257D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locked/>
    <w:rsid w:val="004257D7"/>
    <w:rPr>
      <w:rFonts w:eastAsia="Times New Roman" w:cs="Times New Roman"/>
      <w:lang w:eastAsia="en-GB"/>
    </w:rPr>
  </w:style>
  <w:style w:type="paragraph" w:styleId="Porat">
    <w:name w:val="footer"/>
    <w:basedOn w:val="prastasis"/>
    <w:link w:val="PoratDiagrama"/>
    <w:uiPriority w:val="99"/>
    <w:rsid w:val="004257D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locked/>
    <w:rsid w:val="004257D7"/>
    <w:rPr>
      <w:rFonts w:eastAsia="Times New Roman" w:cs="Times New Roman"/>
      <w:lang w:eastAsia="en-GB"/>
    </w:rPr>
  </w:style>
  <w:style w:type="paragraph" w:styleId="Paprastasistekstas">
    <w:name w:val="Plain Text"/>
    <w:basedOn w:val="prastasis"/>
    <w:link w:val="PaprastasistekstasDiagrama"/>
    <w:uiPriority w:val="99"/>
    <w:rsid w:val="00D340EE"/>
    <w:pPr>
      <w:spacing w:after="0" w:line="240" w:lineRule="auto"/>
    </w:pPr>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locked/>
    <w:rsid w:val="00D340EE"/>
    <w:rPr>
      <w:rFonts w:ascii="Courier New" w:eastAsia="SimSun" w:hAnsi="Courier New" w:cs="Times New Roman"/>
      <w:sz w:val="20"/>
      <w:szCs w:val="20"/>
      <w:lang w:val="en-US"/>
    </w:rPr>
  </w:style>
  <w:style w:type="paragraph" w:styleId="Pataisymai">
    <w:name w:val="Revision"/>
    <w:hidden/>
    <w:uiPriority w:val="99"/>
    <w:semiHidden/>
    <w:rsid w:val="00145D41"/>
    <w:rPr>
      <w:rFonts w:eastAsia="Times New Roman"/>
      <w:lang w:val="en-GB" w:eastAsia="en-GB"/>
    </w:rPr>
  </w:style>
  <w:style w:type="character" w:customStyle="1" w:styleId="CharChar1">
    <w:name w:val="Char Char1"/>
    <w:uiPriority w:val="99"/>
    <w:semiHidden/>
    <w:rsid w:val="00EC1C6D"/>
    <w:rPr>
      <w:lang w:val="en-US" w:eastAsia="en-US"/>
    </w:rPr>
  </w:style>
  <w:style w:type="character" w:customStyle="1" w:styleId="shorttext">
    <w:name w:val="short_text"/>
    <w:rsid w:val="00F575F4"/>
  </w:style>
  <w:style w:type="character" w:customStyle="1" w:styleId="hps">
    <w:name w:val="hps"/>
    <w:rsid w:val="00F575F4"/>
  </w:style>
  <w:style w:type="paragraph" w:styleId="Pagrindinistekstas">
    <w:name w:val="Body Text"/>
    <w:basedOn w:val="prastasis"/>
    <w:link w:val="PagrindinistekstasDiagrama"/>
    <w:rsid w:val="00CB60A8"/>
    <w:pPr>
      <w:spacing w:after="0" w:line="240" w:lineRule="auto"/>
    </w:pPr>
    <w:rPr>
      <w:rFonts w:ascii="Times New Roman" w:hAnsi="Times New Roman"/>
      <w:i/>
      <w:color w:val="008000"/>
      <w:szCs w:val="20"/>
      <w:lang w:eastAsia="en-US"/>
    </w:rPr>
  </w:style>
  <w:style w:type="character" w:customStyle="1" w:styleId="PagrindinistekstasDiagrama">
    <w:name w:val="Pagrindinis tekstas Diagrama"/>
    <w:basedOn w:val="Numatytasispastraiposriftas"/>
    <w:link w:val="Pagrindinistekstas"/>
    <w:rsid w:val="00CB60A8"/>
    <w:rPr>
      <w:rFonts w:ascii="Times New Roman" w:eastAsia="Times New Roman" w:hAnsi="Times New Roman"/>
      <w:i/>
      <w:color w:val="008000"/>
      <w:szCs w:val="20"/>
      <w:lang w:val="en-GB" w:eastAsia="en-US"/>
    </w:rPr>
  </w:style>
  <w:style w:type="paragraph" w:customStyle="1" w:styleId="CM62">
    <w:name w:val="CM62"/>
    <w:basedOn w:val="prastasis"/>
    <w:next w:val="prastasis"/>
    <w:uiPriority w:val="99"/>
    <w:rsid w:val="00AA2690"/>
    <w:pPr>
      <w:widowControl w:val="0"/>
      <w:autoSpaceDE w:val="0"/>
      <w:autoSpaceDN w:val="0"/>
      <w:adjustRightInd w:val="0"/>
      <w:spacing w:after="0" w:line="240" w:lineRule="auto"/>
    </w:pPr>
    <w:rPr>
      <w:rFonts w:ascii="Times New Roman" w:hAnsi="Times New Roman"/>
      <w:sz w:val="24"/>
      <w:szCs w:val="24"/>
      <w:lang w:val="en-US" w:eastAsia="en-US"/>
    </w:rPr>
  </w:style>
  <w:style w:type="paragraph" w:styleId="Betarp">
    <w:name w:val="No Spacing"/>
    <w:uiPriority w:val="1"/>
    <w:qFormat/>
    <w:rsid w:val="009825E5"/>
    <w:rPr>
      <w:rFonts w:eastAsia="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A0966"/>
    <w:pPr>
      <w:spacing w:after="200" w:line="276" w:lineRule="auto"/>
    </w:pPr>
    <w:rPr>
      <w:rFonts w:eastAsia="Times New Roman"/>
      <w:lang w:val="en-GB" w:eastAsia="en-GB"/>
    </w:rPr>
  </w:style>
  <w:style w:type="paragraph" w:styleId="Antrat2">
    <w:name w:val="heading 2"/>
    <w:basedOn w:val="prastasis"/>
    <w:next w:val="prastasis"/>
    <w:link w:val="Antrat2Diagrama"/>
    <w:uiPriority w:val="99"/>
    <w:qFormat/>
    <w:rsid w:val="00D0779D"/>
    <w:pPr>
      <w:keepNext/>
      <w:tabs>
        <w:tab w:val="left" w:pos="567"/>
      </w:tabs>
      <w:spacing w:before="240" w:after="60" w:line="260" w:lineRule="exact"/>
      <w:outlineLvl w:val="1"/>
    </w:pPr>
    <w:rPr>
      <w:rFonts w:ascii="Helvetica" w:eastAsia="SimSun" w:hAnsi="Helvetica"/>
      <w:b/>
      <w:i/>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D0779D"/>
    <w:rPr>
      <w:rFonts w:ascii="Helvetica" w:eastAsia="SimSun" w:hAnsi="Helvetica" w:cs="Times New Roman"/>
      <w:b/>
      <w:i/>
      <w:sz w:val="20"/>
      <w:szCs w:val="20"/>
    </w:rPr>
  </w:style>
  <w:style w:type="paragraph" w:styleId="Debesliotekstas">
    <w:name w:val="Balloon Text"/>
    <w:basedOn w:val="prastasis"/>
    <w:link w:val="DebesliotekstasDiagrama"/>
    <w:uiPriority w:val="99"/>
    <w:semiHidden/>
    <w:rsid w:val="002315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23151B"/>
    <w:rPr>
      <w:rFonts w:ascii="Tahoma" w:hAnsi="Tahoma" w:cs="Tahoma"/>
      <w:sz w:val="16"/>
      <w:szCs w:val="16"/>
      <w:lang w:eastAsia="en-GB"/>
    </w:rPr>
  </w:style>
  <w:style w:type="paragraph" w:styleId="Sraopastraipa">
    <w:name w:val="List Paragraph"/>
    <w:basedOn w:val="prastasis"/>
    <w:uiPriority w:val="99"/>
    <w:qFormat/>
    <w:rsid w:val="00F5323A"/>
    <w:pPr>
      <w:ind w:left="720"/>
      <w:contextualSpacing/>
    </w:pPr>
  </w:style>
  <w:style w:type="character" w:styleId="Hipersaitas">
    <w:name w:val="Hyperlink"/>
    <w:basedOn w:val="Numatytasispastraiposriftas"/>
    <w:uiPriority w:val="99"/>
    <w:rsid w:val="00791AB8"/>
    <w:rPr>
      <w:rFonts w:cs="Times New Roman"/>
      <w:color w:val="0000FF"/>
      <w:u w:val="single"/>
    </w:rPr>
  </w:style>
  <w:style w:type="character" w:styleId="Komentaronuoroda">
    <w:name w:val="annotation reference"/>
    <w:basedOn w:val="Numatytasispastraiposriftas"/>
    <w:uiPriority w:val="99"/>
    <w:semiHidden/>
    <w:rsid w:val="002012D2"/>
    <w:rPr>
      <w:rFonts w:cs="Times New Roman"/>
      <w:sz w:val="16"/>
      <w:szCs w:val="16"/>
    </w:rPr>
  </w:style>
  <w:style w:type="paragraph" w:styleId="Komentarotekstas">
    <w:name w:val="annotation text"/>
    <w:basedOn w:val="prastasis"/>
    <w:link w:val="KomentarotekstasDiagrama"/>
    <w:uiPriority w:val="99"/>
    <w:semiHidden/>
    <w:rsid w:val="002012D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2012D2"/>
    <w:rPr>
      <w:rFonts w:eastAsia="Times New Roman" w:cs="Times New Roman"/>
      <w:sz w:val="20"/>
      <w:szCs w:val="20"/>
      <w:lang w:eastAsia="en-GB"/>
    </w:rPr>
  </w:style>
  <w:style w:type="paragraph" w:styleId="Komentarotema">
    <w:name w:val="annotation subject"/>
    <w:basedOn w:val="Komentarotekstas"/>
    <w:next w:val="Komentarotekstas"/>
    <w:link w:val="KomentarotemaDiagrama"/>
    <w:uiPriority w:val="99"/>
    <w:semiHidden/>
    <w:rsid w:val="002012D2"/>
    <w:rPr>
      <w:b/>
      <w:bCs/>
    </w:rPr>
  </w:style>
  <w:style w:type="character" w:customStyle="1" w:styleId="KomentarotemaDiagrama">
    <w:name w:val="Komentaro tema Diagrama"/>
    <w:basedOn w:val="KomentarotekstasDiagrama"/>
    <w:link w:val="Komentarotema"/>
    <w:uiPriority w:val="99"/>
    <w:semiHidden/>
    <w:locked/>
    <w:rsid w:val="002012D2"/>
    <w:rPr>
      <w:rFonts w:eastAsia="Times New Roman" w:cs="Times New Roman"/>
      <w:b/>
      <w:bCs/>
      <w:sz w:val="20"/>
      <w:szCs w:val="20"/>
      <w:lang w:eastAsia="en-GB"/>
    </w:rPr>
  </w:style>
  <w:style w:type="table" w:styleId="Lentelstinklelis">
    <w:name w:val="Table Grid"/>
    <w:basedOn w:val="prastojilentel"/>
    <w:uiPriority w:val="99"/>
    <w:rsid w:val="00AB188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4257D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locked/>
    <w:rsid w:val="004257D7"/>
    <w:rPr>
      <w:rFonts w:eastAsia="Times New Roman" w:cs="Times New Roman"/>
      <w:lang w:eastAsia="en-GB"/>
    </w:rPr>
  </w:style>
  <w:style w:type="paragraph" w:styleId="Porat">
    <w:name w:val="footer"/>
    <w:basedOn w:val="prastasis"/>
    <w:link w:val="PoratDiagrama"/>
    <w:uiPriority w:val="99"/>
    <w:rsid w:val="004257D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locked/>
    <w:rsid w:val="004257D7"/>
    <w:rPr>
      <w:rFonts w:eastAsia="Times New Roman" w:cs="Times New Roman"/>
      <w:lang w:eastAsia="en-GB"/>
    </w:rPr>
  </w:style>
  <w:style w:type="paragraph" w:styleId="Paprastasistekstas">
    <w:name w:val="Plain Text"/>
    <w:basedOn w:val="prastasis"/>
    <w:link w:val="PaprastasistekstasDiagrama"/>
    <w:uiPriority w:val="99"/>
    <w:rsid w:val="00D340EE"/>
    <w:pPr>
      <w:spacing w:after="0" w:line="240" w:lineRule="auto"/>
    </w:pPr>
    <w:rPr>
      <w:rFonts w:ascii="Courier New" w:eastAsia="SimSun"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locked/>
    <w:rsid w:val="00D340EE"/>
    <w:rPr>
      <w:rFonts w:ascii="Courier New" w:eastAsia="SimSun" w:hAnsi="Courier New" w:cs="Times New Roman"/>
      <w:sz w:val="20"/>
      <w:szCs w:val="20"/>
      <w:lang w:val="en-US"/>
    </w:rPr>
  </w:style>
  <w:style w:type="paragraph" w:styleId="Pataisymai">
    <w:name w:val="Revision"/>
    <w:hidden/>
    <w:uiPriority w:val="99"/>
    <w:semiHidden/>
    <w:rsid w:val="00145D41"/>
    <w:rPr>
      <w:rFonts w:eastAsia="Times New Roman"/>
      <w:lang w:val="en-GB" w:eastAsia="en-GB"/>
    </w:rPr>
  </w:style>
  <w:style w:type="character" w:customStyle="1" w:styleId="CharChar1">
    <w:name w:val="Char Char1"/>
    <w:uiPriority w:val="99"/>
    <w:semiHidden/>
    <w:rsid w:val="00EC1C6D"/>
    <w:rPr>
      <w:lang w:val="en-US" w:eastAsia="en-US"/>
    </w:rPr>
  </w:style>
  <w:style w:type="character" w:customStyle="1" w:styleId="shorttext">
    <w:name w:val="short_text"/>
    <w:rsid w:val="00F575F4"/>
  </w:style>
  <w:style w:type="character" w:customStyle="1" w:styleId="hps">
    <w:name w:val="hps"/>
    <w:rsid w:val="00F575F4"/>
  </w:style>
  <w:style w:type="paragraph" w:styleId="Pagrindinistekstas">
    <w:name w:val="Body Text"/>
    <w:basedOn w:val="prastasis"/>
    <w:link w:val="PagrindinistekstasDiagrama"/>
    <w:rsid w:val="00CB60A8"/>
    <w:pPr>
      <w:spacing w:after="0" w:line="240" w:lineRule="auto"/>
    </w:pPr>
    <w:rPr>
      <w:rFonts w:ascii="Times New Roman" w:hAnsi="Times New Roman"/>
      <w:i/>
      <w:color w:val="008000"/>
      <w:szCs w:val="20"/>
      <w:lang w:eastAsia="en-US"/>
    </w:rPr>
  </w:style>
  <w:style w:type="character" w:customStyle="1" w:styleId="PagrindinistekstasDiagrama">
    <w:name w:val="Pagrindinis tekstas Diagrama"/>
    <w:basedOn w:val="Numatytasispastraiposriftas"/>
    <w:link w:val="Pagrindinistekstas"/>
    <w:rsid w:val="00CB60A8"/>
    <w:rPr>
      <w:rFonts w:ascii="Times New Roman" w:eastAsia="Times New Roman" w:hAnsi="Times New Roman"/>
      <w:i/>
      <w:color w:val="008000"/>
      <w:szCs w:val="20"/>
      <w:lang w:val="en-GB" w:eastAsia="en-US"/>
    </w:rPr>
  </w:style>
  <w:style w:type="paragraph" w:customStyle="1" w:styleId="CM62">
    <w:name w:val="CM62"/>
    <w:basedOn w:val="prastasis"/>
    <w:next w:val="prastasis"/>
    <w:uiPriority w:val="99"/>
    <w:rsid w:val="00AA2690"/>
    <w:pPr>
      <w:widowControl w:val="0"/>
      <w:autoSpaceDE w:val="0"/>
      <w:autoSpaceDN w:val="0"/>
      <w:adjustRightInd w:val="0"/>
      <w:spacing w:after="0" w:line="240" w:lineRule="auto"/>
    </w:pPr>
    <w:rPr>
      <w:rFonts w:ascii="Times New Roman" w:hAnsi="Times New Roman"/>
      <w:sz w:val="24"/>
      <w:szCs w:val="24"/>
      <w:lang w:val="en-US" w:eastAsia="en-US"/>
    </w:rPr>
  </w:style>
  <w:style w:type="paragraph" w:styleId="Betarp">
    <w:name w:val="No Spacing"/>
    <w:uiPriority w:val="1"/>
    <w:qFormat/>
    <w:rsid w:val="009825E5"/>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08766">
      <w:bodyDiv w:val="1"/>
      <w:marLeft w:val="0"/>
      <w:marRight w:val="0"/>
      <w:marTop w:val="0"/>
      <w:marBottom w:val="0"/>
      <w:divBdr>
        <w:top w:val="none" w:sz="0" w:space="0" w:color="auto"/>
        <w:left w:val="none" w:sz="0" w:space="0" w:color="auto"/>
        <w:bottom w:val="none" w:sz="0" w:space="0" w:color="auto"/>
        <w:right w:val="none" w:sz="0" w:space="0" w:color="auto"/>
      </w:divBdr>
      <w:divsChild>
        <w:div w:id="1232692873">
          <w:marLeft w:val="0"/>
          <w:marRight w:val="0"/>
          <w:marTop w:val="0"/>
          <w:marBottom w:val="0"/>
          <w:divBdr>
            <w:top w:val="none" w:sz="0" w:space="0" w:color="auto"/>
            <w:left w:val="none" w:sz="0" w:space="0" w:color="auto"/>
            <w:bottom w:val="none" w:sz="0" w:space="0" w:color="auto"/>
            <w:right w:val="none" w:sz="0" w:space="0" w:color="auto"/>
          </w:divBdr>
          <w:divsChild>
            <w:div w:id="630749985">
              <w:marLeft w:val="0"/>
              <w:marRight w:val="0"/>
              <w:marTop w:val="0"/>
              <w:marBottom w:val="0"/>
              <w:divBdr>
                <w:top w:val="none" w:sz="0" w:space="0" w:color="auto"/>
                <w:left w:val="none" w:sz="0" w:space="0" w:color="auto"/>
                <w:bottom w:val="none" w:sz="0" w:space="0" w:color="auto"/>
                <w:right w:val="none" w:sz="0" w:space="0" w:color="auto"/>
              </w:divBdr>
              <w:divsChild>
                <w:div w:id="1063916269">
                  <w:marLeft w:val="0"/>
                  <w:marRight w:val="0"/>
                  <w:marTop w:val="0"/>
                  <w:marBottom w:val="0"/>
                  <w:divBdr>
                    <w:top w:val="none" w:sz="0" w:space="0" w:color="auto"/>
                    <w:left w:val="none" w:sz="0" w:space="0" w:color="auto"/>
                    <w:bottom w:val="none" w:sz="0" w:space="0" w:color="auto"/>
                    <w:right w:val="none" w:sz="0" w:space="0" w:color="auto"/>
                  </w:divBdr>
                  <w:divsChild>
                    <w:div w:id="1682464246">
                      <w:marLeft w:val="0"/>
                      <w:marRight w:val="0"/>
                      <w:marTop w:val="0"/>
                      <w:marBottom w:val="0"/>
                      <w:divBdr>
                        <w:top w:val="none" w:sz="0" w:space="0" w:color="auto"/>
                        <w:left w:val="none" w:sz="0" w:space="0" w:color="auto"/>
                        <w:bottom w:val="none" w:sz="0" w:space="0" w:color="auto"/>
                        <w:right w:val="none" w:sz="0" w:space="0" w:color="auto"/>
                      </w:divBdr>
                      <w:divsChild>
                        <w:div w:id="513034871">
                          <w:marLeft w:val="0"/>
                          <w:marRight w:val="0"/>
                          <w:marTop w:val="0"/>
                          <w:marBottom w:val="0"/>
                          <w:divBdr>
                            <w:top w:val="none" w:sz="0" w:space="0" w:color="auto"/>
                            <w:left w:val="none" w:sz="0" w:space="0" w:color="auto"/>
                            <w:bottom w:val="none" w:sz="0" w:space="0" w:color="auto"/>
                            <w:right w:val="none" w:sz="0" w:space="0" w:color="auto"/>
                          </w:divBdr>
                          <w:divsChild>
                            <w:div w:id="561015953">
                              <w:marLeft w:val="0"/>
                              <w:marRight w:val="0"/>
                              <w:marTop w:val="0"/>
                              <w:marBottom w:val="0"/>
                              <w:divBdr>
                                <w:top w:val="none" w:sz="0" w:space="0" w:color="auto"/>
                                <w:left w:val="none" w:sz="0" w:space="0" w:color="auto"/>
                                <w:bottom w:val="none" w:sz="0" w:space="0" w:color="auto"/>
                                <w:right w:val="none" w:sz="0" w:space="0" w:color="auto"/>
                              </w:divBdr>
                              <w:divsChild>
                                <w:div w:id="806628950">
                                  <w:marLeft w:val="0"/>
                                  <w:marRight w:val="0"/>
                                  <w:marTop w:val="0"/>
                                  <w:marBottom w:val="0"/>
                                  <w:divBdr>
                                    <w:top w:val="none" w:sz="0" w:space="0" w:color="auto"/>
                                    <w:left w:val="none" w:sz="0" w:space="0" w:color="auto"/>
                                    <w:bottom w:val="none" w:sz="0" w:space="0" w:color="auto"/>
                                    <w:right w:val="none" w:sz="0" w:space="0" w:color="auto"/>
                                  </w:divBdr>
                                  <w:divsChild>
                                    <w:div w:id="843014058">
                                      <w:marLeft w:val="60"/>
                                      <w:marRight w:val="0"/>
                                      <w:marTop w:val="0"/>
                                      <w:marBottom w:val="0"/>
                                      <w:divBdr>
                                        <w:top w:val="none" w:sz="0" w:space="0" w:color="auto"/>
                                        <w:left w:val="none" w:sz="0" w:space="0" w:color="auto"/>
                                        <w:bottom w:val="none" w:sz="0" w:space="0" w:color="auto"/>
                                        <w:right w:val="none" w:sz="0" w:space="0" w:color="auto"/>
                                      </w:divBdr>
                                      <w:divsChild>
                                        <w:div w:id="1454980251">
                                          <w:marLeft w:val="0"/>
                                          <w:marRight w:val="0"/>
                                          <w:marTop w:val="0"/>
                                          <w:marBottom w:val="0"/>
                                          <w:divBdr>
                                            <w:top w:val="none" w:sz="0" w:space="0" w:color="auto"/>
                                            <w:left w:val="none" w:sz="0" w:space="0" w:color="auto"/>
                                            <w:bottom w:val="none" w:sz="0" w:space="0" w:color="auto"/>
                                            <w:right w:val="none" w:sz="0" w:space="0" w:color="auto"/>
                                          </w:divBdr>
                                          <w:divsChild>
                                            <w:div w:id="1379161596">
                                              <w:marLeft w:val="0"/>
                                              <w:marRight w:val="0"/>
                                              <w:marTop w:val="0"/>
                                              <w:marBottom w:val="120"/>
                                              <w:divBdr>
                                                <w:top w:val="single" w:sz="6" w:space="0" w:color="F5F5F5"/>
                                                <w:left w:val="single" w:sz="6" w:space="0" w:color="F5F5F5"/>
                                                <w:bottom w:val="single" w:sz="6" w:space="0" w:color="F5F5F5"/>
                                                <w:right w:val="single" w:sz="6" w:space="0" w:color="F5F5F5"/>
                                              </w:divBdr>
                                              <w:divsChild>
                                                <w:div w:id="2071883385">
                                                  <w:marLeft w:val="0"/>
                                                  <w:marRight w:val="0"/>
                                                  <w:marTop w:val="0"/>
                                                  <w:marBottom w:val="0"/>
                                                  <w:divBdr>
                                                    <w:top w:val="none" w:sz="0" w:space="0" w:color="auto"/>
                                                    <w:left w:val="none" w:sz="0" w:space="0" w:color="auto"/>
                                                    <w:bottom w:val="none" w:sz="0" w:space="0" w:color="auto"/>
                                                    <w:right w:val="none" w:sz="0" w:space="0" w:color="auto"/>
                                                  </w:divBdr>
                                                  <w:divsChild>
                                                    <w:div w:id="1599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4026968">
      <w:bodyDiv w:val="1"/>
      <w:marLeft w:val="0"/>
      <w:marRight w:val="0"/>
      <w:marTop w:val="0"/>
      <w:marBottom w:val="0"/>
      <w:divBdr>
        <w:top w:val="none" w:sz="0" w:space="0" w:color="auto"/>
        <w:left w:val="none" w:sz="0" w:space="0" w:color="auto"/>
        <w:bottom w:val="none" w:sz="0" w:space="0" w:color="auto"/>
        <w:right w:val="none" w:sz="0" w:space="0" w:color="auto"/>
      </w:divBdr>
    </w:div>
    <w:div w:id="185395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epageidaujamaR@vvkt.lt" TargetMode="Externa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F34B8-FF34-4C3A-BBFC-FB851F50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9851</Words>
  <Characters>74599</Characters>
  <Application>Microsoft Office Word</Application>
  <DocSecurity>8</DocSecurity>
  <Lines>621</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Apotex Inc.</Company>
  <LinksUpToDate>false</LinksUpToDate>
  <CharactersWithSpaces>84282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Albina Burkauskaitė</cp:lastModifiedBy>
  <cp:revision>3</cp:revision>
  <cp:lastPrinted>2014-10-23T13:51:00Z</cp:lastPrinted>
  <dcterms:created xsi:type="dcterms:W3CDTF">2015-04-27T12:05:00Z</dcterms:created>
  <dcterms:modified xsi:type="dcterms:W3CDTF">2015-04-27T12:06:00Z</dcterms:modified>
</cp:coreProperties>
</file>