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B11" w:rsidRPr="003C3F34" w:rsidRDefault="00CA7B11" w:rsidP="00CA7B11">
      <w:pPr>
        <w:jc w:val="center"/>
        <w:rPr>
          <w:b/>
          <w:kern w:val="28"/>
          <w:szCs w:val="22"/>
        </w:rPr>
      </w:pPr>
      <w:r w:rsidRPr="003C3F34">
        <w:rPr>
          <w:b/>
          <w:kern w:val="28"/>
          <w:szCs w:val="22"/>
        </w:rPr>
        <w:t>Pakuotės lapelis: informacija pacientui</w:t>
      </w:r>
    </w:p>
    <w:p w:rsidR="00CA7B11" w:rsidRPr="003C3F34" w:rsidRDefault="00CA7B11" w:rsidP="00CA7B11">
      <w:pPr>
        <w:spacing w:after="120"/>
        <w:jc w:val="center"/>
        <w:rPr>
          <w:b/>
          <w:szCs w:val="22"/>
          <w:lang w:eastAsia="en-US"/>
        </w:rPr>
      </w:pPr>
    </w:p>
    <w:p w:rsidR="00CA7B11" w:rsidRPr="003C3F34" w:rsidRDefault="00CA7B11" w:rsidP="00CA7B11">
      <w:pPr>
        <w:jc w:val="center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20</w:t>
      </w:r>
      <w:r>
        <w:rPr>
          <w:b/>
          <w:szCs w:val="22"/>
          <w:lang w:eastAsia="en-US"/>
        </w:rPr>
        <w:t> mg</w:t>
      </w:r>
      <w:r w:rsidRPr="003C3F34">
        <w:rPr>
          <w:b/>
          <w:szCs w:val="22"/>
          <w:lang w:eastAsia="en-US"/>
        </w:rPr>
        <w:t>/ml geriamasis tirpalas</w:t>
      </w:r>
    </w:p>
    <w:p w:rsidR="00CA7B11" w:rsidRPr="003C3F34" w:rsidRDefault="00CA7B11" w:rsidP="00CA7B11">
      <w:pPr>
        <w:jc w:val="center"/>
        <w:rPr>
          <w:szCs w:val="22"/>
          <w:lang w:eastAsia="en-US"/>
        </w:rPr>
      </w:pPr>
      <w:r w:rsidRPr="003C3F34">
        <w:rPr>
          <w:szCs w:val="22"/>
          <w:lang w:eastAsia="en-US"/>
        </w:rPr>
        <w:t>Suaugusiesiems, paaugliams ir vyresniems kaip 2 metų amžiaus vaikams</w:t>
      </w:r>
    </w:p>
    <w:p w:rsidR="00CA7B11" w:rsidRPr="003C3F34" w:rsidRDefault="00CA7B11" w:rsidP="00CA7B11">
      <w:pPr>
        <w:jc w:val="center"/>
        <w:rPr>
          <w:szCs w:val="22"/>
          <w:lang w:eastAsia="en-US"/>
        </w:rPr>
      </w:pPr>
    </w:p>
    <w:p w:rsidR="00CA7B11" w:rsidRPr="003C3F34" w:rsidRDefault="00CA7B11" w:rsidP="00CA7B11">
      <w:pPr>
        <w:jc w:val="center"/>
        <w:rPr>
          <w:b/>
          <w:szCs w:val="22"/>
          <w:lang w:eastAsia="en-US"/>
        </w:rPr>
      </w:pPr>
      <w:proofErr w:type="spellStart"/>
      <w:r>
        <w:rPr>
          <w:b/>
          <w:szCs w:val="22"/>
          <w:lang w:eastAsia="en-US"/>
        </w:rPr>
        <w:t>a</w:t>
      </w:r>
      <w:r w:rsidRPr="003C3F34">
        <w:rPr>
          <w:b/>
          <w:szCs w:val="22"/>
          <w:lang w:eastAsia="en-US"/>
        </w:rPr>
        <w:t>cetilcisteinas</w:t>
      </w:r>
      <w:proofErr w:type="spellEnd"/>
    </w:p>
    <w:p w:rsidR="00CA7B11" w:rsidRPr="003C3F34" w:rsidRDefault="00CA7B11" w:rsidP="00CA7B11">
      <w:pPr>
        <w:ind w:right="-2"/>
        <w:rPr>
          <w:snapToGrid w:val="0"/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right="-2"/>
        <w:rPr>
          <w:b/>
          <w:snapToGrid w:val="0"/>
          <w:szCs w:val="22"/>
          <w:lang w:eastAsia="en-US"/>
        </w:rPr>
      </w:pPr>
      <w:r w:rsidRPr="003C3F34">
        <w:rPr>
          <w:b/>
          <w:noProof/>
          <w:snapToGrid w:val="0"/>
          <w:szCs w:val="22"/>
          <w:lang w:eastAsia="en-US"/>
        </w:rPr>
        <w:t>Atidžiai perskaitykite visą šį lapelį, prieš pradėdami vartoti šį vaistą, nes jame pateikiama Jums svarbi informacija.</w:t>
      </w:r>
    </w:p>
    <w:p w:rsidR="00CA7B11" w:rsidRPr="003C3F34" w:rsidRDefault="00CA7B11" w:rsidP="00CA7B11">
      <w:pPr>
        <w:numPr>
          <w:ilvl w:val="12"/>
          <w:numId w:val="0"/>
        </w:numPr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Visada vartokite šį vaistą tiksliai kaip aprašyta šiame lapelyje arba kaip nurodė gydytojas arba vaistininkas.</w:t>
      </w:r>
    </w:p>
    <w:p w:rsidR="00CA7B11" w:rsidRPr="003C3F34" w:rsidRDefault="00CA7B11" w:rsidP="00CA7B11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Neišmeskite šio lapelio, nes vėl gali prireikti jį perskaityti.</w:t>
      </w:r>
      <w:r w:rsidRPr="003C3F34">
        <w:rPr>
          <w:snapToGrid w:val="0"/>
          <w:szCs w:val="22"/>
          <w:lang w:eastAsia="en-US"/>
        </w:rPr>
        <w:t xml:space="preserve"> </w:t>
      </w:r>
    </w:p>
    <w:p w:rsidR="00CA7B11" w:rsidRPr="003C3F34" w:rsidRDefault="00CA7B11" w:rsidP="00CA7B11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norite sužinoti daugiau arba pasitarti, kreipkitės į vaistininką.</w:t>
      </w:r>
    </w:p>
    <w:p w:rsidR="00CA7B11" w:rsidRPr="003C3F34" w:rsidRDefault="00CA7B11" w:rsidP="00CA7B11">
      <w:pPr>
        <w:numPr>
          <w:ilvl w:val="0"/>
          <w:numId w:val="1"/>
        </w:numPr>
        <w:tabs>
          <w:tab w:val="left" w:pos="567"/>
        </w:tabs>
        <w:spacing w:line="260" w:lineRule="exact"/>
        <w:ind w:left="567" w:hanging="567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pasireiškė šalutinis poveikis (net jeigu jis šiame lapelyje nenurodytas), kreipkitės į gydytoją arba vaistininką. Žr. 4 skyrių.</w:t>
      </w:r>
    </w:p>
    <w:p w:rsidR="00CA7B11" w:rsidRPr="003C3F34" w:rsidRDefault="00CA7B11" w:rsidP="00CA7B11">
      <w:pPr>
        <w:numPr>
          <w:ilvl w:val="0"/>
          <w:numId w:val="1"/>
        </w:numPr>
        <w:tabs>
          <w:tab w:val="left" w:pos="567"/>
        </w:tabs>
        <w:ind w:left="567" w:hanging="567"/>
        <w:rPr>
          <w:szCs w:val="22"/>
        </w:rPr>
      </w:pPr>
      <w:r w:rsidRPr="003C3F34">
        <w:rPr>
          <w:noProof/>
          <w:szCs w:val="22"/>
        </w:rPr>
        <w:t>Jeigu per 4-5 dienas Jūsų savijauta nepagerėjo arba net pablogėjo, kreipkitės į gydytoją.</w:t>
      </w:r>
    </w:p>
    <w:p w:rsidR="00CA7B11" w:rsidRPr="003C3F34" w:rsidRDefault="00CA7B11" w:rsidP="00CA7B11">
      <w:pPr>
        <w:tabs>
          <w:tab w:val="left" w:pos="567"/>
        </w:tabs>
        <w:spacing w:line="260" w:lineRule="exact"/>
        <w:rPr>
          <w:snapToGrid w:val="0"/>
          <w:szCs w:val="22"/>
          <w:lang w:eastAsia="en-US"/>
        </w:rPr>
      </w:pPr>
    </w:p>
    <w:p w:rsidR="00CA7B11" w:rsidRPr="003C3F34" w:rsidRDefault="00CA7B11" w:rsidP="00CA7B11">
      <w:pPr>
        <w:ind w:right="-2"/>
        <w:rPr>
          <w:snapToGrid w:val="0"/>
          <w:szCs w:val="22"/>
          <w:lang w:eastAsia="en-US"/>
        </w:rPr>
      </w:pPr>
    </w:p>
    <w:p w:rsidR="00CA7B11" w:rsidRPr="003C3F34" w:rsidRDefault="00CA7B11" w:rsidP="00CA7B11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2"/>
          <w:lang w:eastAsia="x-none"/>
        </w:rPr>
      </w:pPr>
      <w:r w:rsidRPr="003C3F34">
        <w:rPr>
          <w:b/>
          <w:bCs/>
          <w:snapToGrid w:val="0"/>
          <w:szCs w:val="22"/>
          <w:lang w:eastAsia="x-none"/>
        </w:rPr>
        <w:t>Apie ką rašoma šiame lapelyje?</w:t>
      </w:r>
    </w:p>
    <w:p w:rsidR="00CA7B11" w:rsidRPr="003C3F34" w:rsidRDefault="00CA7B11" w:rsidP="00CA7B11">
      <w:pPr>
        <w:numPr>
          <w:ilvl w:val="12"/>
          <w:numId w:val="0"/>
        </w:numPr>
        <w:ind w:left="284" w:right="-2"/>
        <w:rPr>
          <w:snapToGrid w:val="0"/>
          <w:szCs w:val="22"/>
          <w:lang w:eastAsia="en-US"/>
        </w:rPr>
      </w:pP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1.</w:t>
      </w:r>
      <w:r w:rsidRPr="003C3F34">
        <w:rPr>
          <w:szCs w:val="22"/>
          <w:lang w:eastAsia="en-US"/>
        </w:rPr>
        <w:tab/>
        <w:t>Kas yra ACC ir kam jis vartojamas</w:t>
      </w: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2.</w:t>
      </w:r>
      <w:r w:rsidRPr="003C3F34">
        <w:rPr>
          <w:szCs w:val="22"/>
          <w:lang w:eastAsia="en-US"/>
        </w:rPr>
        <w:tab/>
        <w:t xml:space="preserve">Kas žinotina prieš vartojant ACC </w:t>
      </w: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3.</w:t>
      </w:r>
      <w:r w:rsidRPr="003C3F34">
        <w:rPr>
          <w:szCs w:val="22"/>
          <w:lang w:eastAsia="en-US"/>
        </w:rPr>
        <w:tab/>
        <w:t xml:space="preserve">Kaip vartoti ACC </w:t>
      </w: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4.</w:t>
      </w:r>
      <w:r w:rsidRPr="003C3F34">
        <w:rPr>
          <w:szCs w:val="22"/>
          <w:lang w:eastAsia="en-US"/>
        </w:rPr>
        <w:tab/>
        <w:t>Galimas šalutinis poveikis</w:t>
      </w: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5.</w:t>
      </w:r>
      <w:r w:rsidRPr="003C3F34">
        <w:rPr>
          <w:szCs w:val="22"/>
          <w:lang w:eastAsia="en-US"/>
        </w:rPr>
        <w:tab/>
        <w:t xml:space="preserve">Kaip laikyti ACC </w:t>
      </w:r>
    </w:p>
    <w:p w:rsidR="00CA7B11" w:rsidRPr="003C3F34" w:rsidRDefault="00CA7B11" w:rsidP="00CA7B11">
      <w:pPr>
        <w:ind w:left="540" w:hanging="540"/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  <w:t>Pakuotės turinys ir kita informacija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40" w:hanging="540"/>
        <w:jc w:val="both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1.</w:t>
      </w:r>
      <w:r w:rsidRPr="003C3F34">
        <w:rPr>
          <w:b/>
          <w:szCs w:val="22"/>
          <w:lang w:eastAsia="en-US"/>
        </w:rPr>
        <w:tab/>
        <w:t>Kas yra ACC ir kam jis vartojamas</w:t>
      </w:r>
    </w:p>
    <w:p w:rsidR="00CA7B11" w:rsidRPr="003C3F34" w:rsidRDefault="00CA7B11" w:rsidP="00CA7B11">
      <w:pPr>
        <w:tabs>
          <w:tab w:val="left" w:pos="425"/>
        </w:tabs>
        <w:rPr>
          <w:b/>
          <w:bCs/>
          <w:szCs w:val="22"/>
          <w:lang w:eastAsia="en-US"/>
        </w:rPr>
      </w:pPr>
    </w:p>
    <w:p w:rsidR="00CA7B11" w:rsidRPr="003C3F34" w:rsidRDefault="00CA7B11" w:rsidP="00CA7B11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sudėtyje yra veikliosios medžiagos </w:t>
      </w:r>
      <w:proofErr w:type="spellStart"/>
      <w:r w:rsidRPr="003C3F34">
        <w:rPr>
          <w:szCs w:val="22"/>
          <w:lang w:eastAsia="en-US"/>
        </w:rPr>
        <w:t>acetilciste</w:t>
      </w:r>
      <w:r>
        <w:rPr>
          <w:szCs w:val="22"/>
          <w:lang w:eastAsia="en-US"/>
        </w:rPr>
        <w:t>i</w:t>
      </w:r>
      <w:r w:rsidRPr="003C3F34">
        <w:rPr>
          <w:szCs w:val="22"/>
          <w:lang w:eastAsia="en-US"/>
        </w:rPr>
        <w:t>no</w:t>
      </w:r>
      <w:proofErr w:type="spellEnd"/>
      <w:r w:rsidRPr="003C3F34">
        <w:rPr>
          <w:szCs w:val="22"/>
          <w:lang w:eastAsia="en-US"/>
        </w:rPr>
        <w:t xml:space="preserve">. Šis vaistas skystina klampias </w:t>
      </w:r>
      <w:r w:rsidRPr="003C3F34">
        <w:rPr>
          <w:bCs/>
          <w:szCs w:val="22"/>
          <w:lang w:eastAsia="en-US"/>
        </w:rPr>
        <w:t xml:space="preserve">gleives kvėpavimo takuose. </w:t>
      </w:r>
    </w:p>
    <w:p w:rsidR="00CA7B11" w:rsidRPr="003C3F34" w:rsidRDefault="00CA7B11" w:rsidP="00CA7B11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vartojamas </w:t>
      </w:r>
      <w:r w:rsidRPr="003C3F34">
        <w:rPr>
          <w:b/>
          <w:szCs w:val="22"/>
          <w:lang w:eastAsia="en-US"/>
        </w:rPr>
        <w:t>gleivėms skystinti</w:t>
      </w:r>
      <w:r w:rsidRPr="003C3F34">
        <w:rPr>
          <w:szCs w:val="22"/>
          <w:lang w:eastAsia="en-US"/>
        </w:rPr>
        <w:t xml:space="preserve"> ir </w:t>
      </w:r>
      <w:r w:rsidRPr="003C3F34">
        <w:rPr>
          <w:b/>
          <w:szCs w:val="22"/>
          <w:lang w:eastAsia="en-US"/>
        </w:rPr>
        <w:t>atsikosėjimui lengvinti</w:t>
      </w:r>
      <w:r w:rsidRPr="003C3F34">
        <w:rPr>
          <w:szCs w:val="22"/>
          <w:lang w:eastAsia="en-US"/>
        </w:rPr>
        <w:t xml:space="preserve"> sergant kvėpavimo takų ligomis, kurių metu būna </w:t>
      </w:r>
      <w:r w:rsidRPr="003C3F34">
        <w:rPr>
          <w:b/>
          <w:szCs w:val="22"/>
          <w:lang w:eastAsia="en-US"/>
        </w:rPr>
        <w:t>klampių gleivių</w:t>
      </w:r>
      <w:r w:rsidRPr="003C3F34">
        <w:rPr>
          <w:szCs w:val="22"/>
          <w:lang w:eastAsia="en-US"/>
        </w:rPr>
        <w:t>, vyresniems kaip 2 metų amžiaus vaikams, paaugliams ir suaugusiesiems</w:t>
      </w:r>
      <w:r w:rsidRPr="003C3F34">
        <w:rPr>
          <w:bCs/>
          <w:szCs w:val="22"/>
          <w:lang w:eastAsia="en-US"/>
        </w:rPr>
        <w:t>.</w:t>
      </w:r>
    </w:p>
    <w:p w:rsidR="00CA7B11" w:rsidRPr="003C3F34" w:rsidRDefault="00CA7B11" w:rsidP="00CA7B11">
      <w:pPr>
        <w:rPr>
          <w:bCs/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outlineLvl w:val="0"/>
        <w:rPr>
          <w:b/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2.</w:t>
      </w:r>
      <w:r w:rsidRPr="003C3F34">
        <w:rPr>
          <w:b/>
          <w:szCs w:val="22"/>
          <w:lang w:eastAsia="en-US"/>
        </w:rPr>
        <w:tab/>
        <w:t xml:space="preserve">Kas žinotina prieš vartojant ACC 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bCs/>
          <w:szCs w:val="22"/>
          <w:lang w:eastAsia="en-US"/>
        </w:rPr>
      </w:pPr>
      <w:r w:rsidRPr="003C3F34">
        <w:rPr>
          <w:b/>
          <w:szCs w:val="22"/>
          <w:lang w:eastAsia="en-US"/>
        </w:rPr>
        <w:t xml:space="preserve">ACC </w:t>
      </w:r>
      <w:r w:rsidRPr="003C3F34">
        <w:rPr>
          <w:b/>
          <w:bCs/>
          <w:szCs w:val="22"/>
          <w:lang w:eastAsia="en-US"/>
        </w:rPr>
        <w:t>vartoti negalima, jeigu yra:</w:t>
      </w:r>
    </w:p>
    <w:p w:rsidR="00CA7B11" w:rsidRPr="003C3F34" w:rsidRDefault="00CA7B11" w:rsidP="00CA7B11">
      <w:pPr>
        <w:ind w:left="540" w:hanging="540"/>
        <w:rPr>
          <w:b/>
          <w:szCs w:val="22"/>
          <w:lang w:eastAsia="en-US"/>
        </w:rPr>
      </w:pPr>
      <w:r w:rsidRPr="003C3F34">
        <w:rPr>
          <w:szCs w:val="22"/>
          <w:lang w:eastAsia="en-US"/>
        </w:rPr>
        <w:t>-</w:t>
      </w:r>
      <w:r w:rsidRPr="003C3F34">
        <w:rPr>
          <w:szCs w:val="22"/>
          <w:lang w:eastAsia="en-US"/>
        </w:rPr>
        <w:tab/>
        <w:t xml:space="preserve">alergija </w:t>
      </w:r>
      <w:proofErr w:type="spellStart"/>
      <w:r w:rsidRPr="003C3F34">
        <w:rPr>
          <w:szCs w:val="22"/>
          <w:lang w:eastAsia="en-US"/>
        </w:rPr>
        <w:t>acetilcisteinui</w:t>
      </w:r>
      <w:proofErr w:type="spellEnd"/>
      <w:r w:rsidRPr="003C3F34">
        <w:rPr>
          <w:szCs w:val="22"/>
          <w:lang w:eastAsia="en-US"/>
        </w:rPr>
        <w:t xml:space="preserve">, metilo </w:t>
      </w:r>
      <w:proofErr w:type="spellStart"/>
      <w:r w:rsidRPr="003C3F34">
        <w:rPr>
          <w:szCs w:val="22"/>
          <w:lang w:eastAsia="en-US"/>
        </w:rPr>
        <w:t>parahidroksibenzoatui</w:t>
      </w:r>
      <w:proofErr w:type="spellEnd"/>
      <w:r w:rsidRPr="003C3F34">
        <w:rPr>
          <w:szCs w:val="22"/>
          <w:lang w:eastAsia="en-US"/>
        </w:rPr>
        <w:t xml:space="preserve"> arba bet kuriai </w:t>
      </w:r>
      <w:r w:rsidRPr="003C3F34">
        <w:rPr>
          <w:noProof/>
          <w:szCs w:val="22"/>
        </w:rPr>
        <w:t>pagalbinei šio vaisto medžiagai (jos išvardytos 6 skyriuje)</w:t>
      </w:r>
      <w:r>
        <w:rPr>
          <w:noProof/>
          <w:szCs w:val="22"/>
        </w:rPr>
        <w:t>.</w:t>
      </w:r>
    </w:p>
    <w:p w:rsidR="00CA7B11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ACC turi būti nevartojama jaunesniems kaip 2 metų amžiaus vaikams.</w:t>
      </w:r>
    </w:p>
    <w:p w:rsidR="00CA7B11" w:rsidRPr="003C3F34" w:rsidRDefault="00CA7B11" w:rsidP="00CA7B11">
      <w:pPr>
        <w:rPr>
          <w:b/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Įspėjimai ir atsargumo priemonės</w:t>
      </w:r>
    </w:p>
    <w:p w:rsidR="00CA7B11" w:rsidRPr="003C3F34" w:rsidRDefault="00CA7B11" w:rsidP="00CA7B11">
      <w:pPr>
        <w:numPr>
          <w:ilvl w:val="12"/>
          <w:numId w:val="0"/>
        </w:numPr>
        <w:ind w:right="-2"/>
        <w:rPr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 xml:space="preserve">Pasitarkite su gydytoju arba vaistininku, prieš pradėdami vartoti </w:t>
      </w:r>
      <w:r w:rsidRPr="003C3F34">
        <w:rPr>
          <w:szCs w:val="22"/>
          <w:lang w:eastAsia="en-US"/>
        </w:rPr>
        <w:t>ACC, jeigu:</w:t>
      </w:r>
    </w:p>
    <w:p w:rsidR="00CA7B11" w:rsidRPr="003C3F34" w:rsidRDefault="00CA7B11" w:rsidP="00CA7B11">
      <w:pPr>
        <w:numPr>
          <w:ilvl w:val="0"/>
          <w:numId w:val="2"/>
        </w:numPr>
        <w:ind w:left="540" w:hanging="540"/>
        <w:rPr>
          <w:szCs w:val="22"/>
          <w:lang w:eastAsia="en-US"/>
        </w:rPr>
      </w:pPr>
      <w:r>
        <w:rPr>
          <w:szCs w:val="22"/>
          <w:lang w:eastAsia="en-US"/>
        </w:rPr>
        <w:t xml:space="preserve"> </w:t>
      </w:r>
      <w:r>
        <w:rPr>
          <w:b/>
          <w:szCs w:val="22"/>
          <w:lang w:eastAsia="en-US"/>
        </w:rPr>
        <w:t xml:space="preserve">yra </w:t>
      </w:r>
      <w:r w:rsidRPr="003C3F34">
        <w:rPr>
          <w:b/>
          <w:szCs w:val="22"/>
          <w:lang w:eastAsia="en-US"/>
        </w:rPr>
        <w:t>odos ir gleivinės pokyčių</w:t>
      </w:r>
      <w:r w:rsidRPr="003C3F34">
        <w:rPr>
          <w:szCs w:val="22"/>
          <w:lang w:eastAsia="en-US"/>
        </w:rPr>
        <w:br/>
        <w:t xml:space="preserve">Labai retai gauta pranešimų apie sunkių odos reakcijų, tokių, kaip </w:t>
      </w:r>
      <w:proofErr w:type="spellStart"/>
      <w:r w:rsidRPr="003C3F34">
        <w:rPr>
          <w:szCs w:val="22"/>
          <w:lang w:eastAsia="en-US"/>
        </w:rPr>
        <w:t>Stivenso</w:t>
      </w:r>
      <w:proofErr w:type="spellEnd"/>
      <w:r w:rsidRPr="003C3F34">
        <w:rPr>
          <w:szCs w:val="22"/>
          <w:lang w:eastAsia="en-US"/>
        </w:rPr>
        <w:t xml:space="preserve">-Džonsono </w:t>
      </w:r>
      <w:r w:rsidRPr="000E14B9">
        <w:rPr>
          <w:szCs w:val="22"/>
          <w:lang w:eastAsia="en-US"/>
        </w:rPr>
        <w:t>(</w:t>
      </w:r>
      <w:proofErr w:type="spellStart"/>
      <w:r w:rsidRPr="00E522B5">
        <w:rPr>
          <w:szCs w:val="22"/>
          <w:lang w:eastAsia="en-US"/>
        </w:rPr>
        <w:t>Stevens-Johnson</w:t>
      </w:r>
      <w:proofErr w:type="spellEnd"/>
      <w:r w:rsidRPr="000E14B9">
        <w:rPr>
          <w:szCs w:val="22"/>
          <w:lang w:eastAsia="en-US"/>
        </w:rPr>
        <w:t>)</w:t>
      </w:r>
      <w:r w:rsidRPr="003C3F34">
        <w:rPr>
          <w:szCs w:val="22"/>
          <w:lang w:eastAsia="en-US"/>
        </w:rPr>
        <w:t xml:space="preserve"> sindromas ir </w:t>
      </w:r>
      <w:proofErr w:type="spellStart"/>
      <w:r w:rsidRPr="003C3F34">
        <w:rPr>
          <w:szCs w:val="22"/>
          <w:lang w:eastAsia="en-US"/>
        </w:rPr>
        <w:t>Lajelio</w:t>
      </w:r>
      <w:proofErr w:type="spellEnd"/>
      <w:r w:rsidRPr="003C3F34">
        <w:rPr>
          <w:szCs w:val="22"/>
          <w:lang w:eastAsia="en-US"/>
        </w:rPr>
        <w:t xml:space="preserve"> </w:t>
      </w:r>
      <w:r w:rsidRPr="00E522B5">
        <w:rPr>
          <w:rStyle w:val="Antrat2Diagrama"/>
        </w:rPr>
        <w:t>(</w:t>
      </w:r>
      <w:proofErr w:type="spellStart"/>
      <w:r w:rsidRPr="00E522B5">
        <w:rPr>
          <w:rStyle w:val="Antrat2Diagrama"/>
        </w:rPr>
        <w:t>Lyell</w:t>
      </w:r>
      <w:proofErr w:type="spellEnd"/>
      <w:r w:rsidRPr="00E522B5">
        <w:rPr>
          <w:rStyle w:val="Antrat2Diagrama"/>
        </w:rPr>
        <w:t>)</w:t>
      </w:r>
      <w:r w:rsidRPr="003C3F34">
        <w:rPr>
          <w:szCs w:val="22"/>
          <w:lang w:eastAsia="en-US"/>
        </w:rPr>
        <w:t xml:space="preserve"> sindromas, pasireiškimą, laiko atžvilgiu susijusį su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vartojimu. Jeigu </w:t>
      </w:r>
      <w:r>
        <w:rPr>
          <w:szCs w:val="22"/>
          <w:lang w:eastAsia="en-US"/>
        </w:rPr>
        <w:t xml:space="preserve">naujai </w:t>
      </w:r>
      <w:r w:rsidRPr="003C3F34">
        <w:rPr>
          <w:szCs w:val="22"/>
          <w:lang w:eastAsia="en-US"/>
        </w:rPr>
        <w:t xml:space="preserve">atsiranda odos ir gleivinės pokyčių, būtina nedelsiant kreiptis į gydytoją konsultacijos ir nutraukti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vartojimą.</w:t>
      </w:r>
    </w:p>
    <w:p w:rsidR="00CA7B11" w:rsidRDefault="00CA7B11" w:rsidP="00CA7B11">
      <w:pPr>
        <w:numPr>
          <w:ilvl w:val="0"/>
          <w:numId w:val="2"/>
        </w:numPr>
        <w:tabs>
          <w:tab w:val="left" w:pos="540"/>
        </w:tabs>
        <w:ind w:left="567" w:hanging="567"/>
        <w:rPr>
          <w:color w:val="000000"/>
          <w:szCs w:val="22"/>
          <w:lang w:eastAsia="en-US"/>
        </w:rPr>
      </w:pPr>
      <w:r w:rsidRPr="00E522B5">
        <w:rPr>
          <w:szCs w:val="22"/>
          <w:lang w:eastAsia="en-US"/>
        </w:rPr>
        <w:t>sergate</w:t>
      </w:r>
      <w:r>
        <w:rPr>
          <w:b/>
          <w:szCs w:val="22"/>
          <w:lang w:eastAsia="en-US"/>
        </w:rPr>
        <w:t xml:space="preserve"> </w:t>
      </w:r>
      <w:r w:rsidRPr="000E14B9">
        <w:rPr>
          <w:b/>
          <w:szCs w:val="22"/>
          <w:lang w:eastAsia="en-US"/>
        </w:rPr>
        <w:t>bronchin</w:t>
      </w:r>
      <w:r>
        <w:rPr>
          <w:b/>
          <w:szCs w:val="22"/>
          <w:lang w:eastAsia="en-US"/>
        </w:rPr>
        <w:t>e</w:t>
      </w:r>
      <w:r w:rsidRPr="000E14B9">
        <w:rPr>
          <w:b/>
          <w:szCs w:val="22"/>
          <w:lang w:eastAsia="en-US"/>
        </w:rPr>
        <w:t xml:space="preserve"> astma</w:t>
      </w:r>
      <w:r w:rsidRPr="000E14B9">
        <w:rPr>
          <w:szCs w:val="22"/>
          <w:lang w:eastAsia="en-US"/>
        </w:rPr>
        <w:br/>
      </w:r>
      <w:r>
        <w:rPr>
          <w:b/>
          <w:szCs w:val="22"/>
          <w:lang w:eastAsia="en-US"/>
        </w:rPr>
        <w:t xml:space="preserve">yra </w:t>
      </w:r>
      <w:r w:rsidRPr="000E14B9">
        <w:rPr>
          <w:b/>
          <w:szCs w:val="22"/>
          <w:lang w:eastAsia="en-US"/>
        </w:rPr>
        <w:t>skrandžio ar žarnų opų</w:t>
      </w:r>
      <w:r w:rsidRPr="000E14B9">
        <w:rPr>
          <w:szCs w:val="22"/>
          <w:lang w:eastAsia="en-US"/>
        </w:rPr>
        <w:t xml:space="preserve"> arba jų buvo anksčiau</w:t>
      </w:r>
      <w:r w:rsidRPr="000E14B9">
        <w:rPr>
          <w:szCs w:val="22"/>
          <w:lang w:eastAsia="en-US"/>
        </w:rPr>
        <w:br/>
      </w:r>
      <w:r>
        <w:rPr>
          <w:b/>
          <w:szCs w:val="22"/>
          <w:lang w:eastAsia="en-US"/>
        </w:rPr>
        <w:t xml:space="preserve">yra </w:t>
      </w:r>
      <w:r w:rsidRPr="000E14B9">
        <w:rPr>
          <w:b/>
          <w:szCs w:val="22"/>
          <w:lang w:eastAsia="en-US"/>
        </w:rPr>
        <w:t xml:space="preserve">padidėjęs jautrumas </w:t>
      </w:r>
      <w:proofErr w:type="spellStart"/>
      <w:r w:rsidRPr="000E14B9">
        <w:rPr>
          <w:b/>
          <w:szCs w:val="22"/>
          <w:lang w:eastAsia="en-US"/>
        </w:rPr>
        <w:t>histaminui</w:t>
      </w:r>
      <w:proofErr w:type="spellEnd"/>
      <w:r w:rsidRPr="000E14B9">
        <w:rPr>
          <w:szCs w:val="22"/>
          <w:lang w:eastAsia="en-US"/>
        </w:rPr>
        <w:t xml:space="preserve"> </w:t>
      </w:r>
      <w:r w:rsidRPr="000E14B9">
        <w:rPr>
          <w:szCs w:val="22"/>
          <w:lang w:eastAsia="en-US"/>
        </w:rPr>
        <w:br/>
      </w:r>
      <w:r w:rsidRPr="000E14B9">
        <w:rPr>
          <w:szCs w:val="22"/>
          <w:lang w:eastAsia="en-US"/>
        </w:rPr>
        <w:lastRenderedPageBreak/>
        <w:t xml:space="preserve">Turi būti vengiama ilgesnio gydymo šiems pacientams, kadangi ACC daro įtaką </w:t>
      </w:r>
      <w:proofErr w:type="spellStart"/>
      <w:r w:rsidRPr="00965BEF">
        <w:rPr>
          <w:color w:val="000000"/>
          <w:szCs w:val="22"/>
          <w:lang w:eastAsia="en-US"/>
        </w:rPr>
        <w:t>histamino</w:t>
      </w:r>
      <w:proofErr w:type="spellEnd"/>
      <w:r w:rsidRPr="00965BEF">
        <w:rPr>
          <w:color w:val="000000"/>
          <w:szCs w:val="22"/>
          <w:lang w:eastAsia="en-US"/>
        </w:rPr>
        <w:t xml:space="preserve"> apykaitai ir gali sukelti </w:t>
      </w:r>
      <w:proofErr w:type="spellStart"/>
      <w:r w:rsidRPr="00965BEF">
        <w:rPr>
          <w:color w:val="000000"/>
          <w:szCs w:val="22"/>
          <w:lang w:eastAsia="en-US"/>
        </w:rPr>
        <w:t>netoleravimo</w:t>
      </w:r>
      <w:proofErr w:type="spellEnd"/>
      <w:r w:rsidRPr="00965BEF">
        <w:rPr>
          <w:color w:val="000000"/>
          <w:szCs w:val="22"/>
          <w:lang w:eastAsia="en-US"/>
        </w:rPr>
        <w:t xml:space="preserve"> požymius (pvz., galvos skausmą, nosies varvėjimą, niežulį).</w:t>
      </w:r>
    </w:p>
    <w:p w:rsidR="00CA7B11" w:rsidRPr="000E14B9" w:rsidRDefault="00CA7B11" w:rsidP="00CA7B11">
      <w:pPr>
        <w:numPr>
          <w:ilvl w:val="0"/>
          <w:numId w:val="2"/>
        </w:numPr>
        <w:tabs>
          <w:tab w:val="left" w:pos="540"/>
        </w:tabs>
        <w:ind w:left="567" w:hanging="567"/>
        <w:rPr>
          <w:color w:val="000000"/>
          <w:szCs w:val="22"/>
          <w:lang w:eastAsia="en-US"/>
        </w:rPr>
      </w:pPr>
      <w:r w:rsidRPr="00E522B5">
        <w:rPr>
          <w:b/>
          <w:color w:val="000000"/>
          <w:szCs w:val="22"/>
          <w:lang w:eastAsia="en-US"/>
        </w:rPr>
        <w:t>negalite atsikosėti gleivių</w:t>
      </w:r>
      <w:r>
        <w:rPr>
          <w:color w:val="000000"/>
          <w:szCs w:val="22"/>
          <w:lang w:eastAsia="en-US"/>
        </w:rPr>
        <w:t>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Vaikams</w:t>
      </w:r>
    </w:p>
    <w:p w:rsidR="00CA7B11" w:rsidRPr="00BA2C0D" w:rsidRDefault="00CA7B11" w:rsidP="00CA7B11">
      <w:pPr>
        <w:rPr>
          <w:szCs w:val="22"/>
          <w:lang w:eastAsia="en-US"/>
        </w:rPr>
      </w:pPr>
      <w:r>
        <w:rPr>
          <w:szCs w:val="22"/>
          <w:lang w:eastAsia="en-US"/>
        </w:rPr>
        <w:t>ACC nerekomenduojama vartoti jaunesniems kaip 2 metų vaikams.</w:t>
      </w:r>
    </w:p>
    <w:p w:rsidR="00CA7B11" w:rsidRPr="003C3F34" w:rsidRDefault="00CA7B11" w:rsidP="00CA7B11">
      <w:pPr>
        <w:rPr>
          <w:b/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 xml:space="preserve">Kiti vaistai ir ACC 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Jeigu vartojate arba neseniai vartojote kitų vaistų </w:t>
      </w:r>
      <w:r w:rsidRPr="003C3F34">
        <w:rPr>
          <w:noProof/>
          <w:szCs w:val="22"/>
        </w:rPr>
        <w:t>arba dėl to nesate tikri, apie tai pasakykite</w:t>
      </w:r>
      <w:r w:rsidRPr="003C3F34">
        <w:rPr>
          <w:szCs w:val="22"/>
          <w:lang w:eastAsia="en-US"/>
        </w:rPr>
        <w:t xml:space="preserve"> gydytojui arba vaistininkui.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>
        <w:rPr>
          <w:b/>
          <w:szCs w:val="22"/>
          <w:lang w:eastAsia="en-US"/>
        </w:rPr>
        <w:t>Kosulį slopinančios</w:t>
      </w:r>
      <w:r w:rsidRPr="003C3F34">
        <w:rPr>
          <w:b/>
          <w:szCs w:val="22"/>
          <w:lang w:eastAsia="en-US"/>
        </w:rPr>
        <w:t xml:space="preserve"> medžiagos</w:t>
      </w:r>
    </w:p>
    <w:p w:rsidR="00CA7B11" w:rsidRPr="003C3F34" w:rsidRDefault="00CA7B11" w:rsidP="00CA7B11">
      <w:pPr>
        <w:ind w:left="567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ACC vartojant kartu su </w:t>
      </w:r>
      <w:r>
        <w:rPr>
          <w:szCs w:val="22"/>
          <w:lang w:eastAsia="en-US"/>
        </w:rPr>
        <w:t>kosulį slopinančiomis</w:t>
      </w:r>
      <w:r w:rsidRPr="003C3F34">
        <w:rPr>
          <w:szCs w:val="22"/>
          <w:lang w:eastAsia="en-US"/>
        </w:rPr>
        <w:t xml:space="preserve"> medžiagomis, dėl sumažėjusio kosulio reflekso gali susikaupti pavojingas sekreto kiekis. Tokiam kombinuotam gydymui reikalinga ypač tiksli diagnozė, todėl prieš vartojant minėtą derinį būtina pasiklausti savo gydytojo.</w:t>
      </w:r>
    </w:p>
    <w:p w:rsidR="00CA7B11" w:rsidRPr="003C3F34" w:rsidRDefault="00CA7B11" w:rsidP="00CA7B11">
      <w:pPr>
        <w:ind w:left="567"/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Antibiotikai</w:t>
      </w:r>
    </w:p>
    <w:p w:rsidR="00CA7B11" w:rsidRDefault="00CA7B11" w:rsidP="00CA7B11">
      <w:pPr>
        <w:ind w:left="567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Eksperimentiniais tyrimais įrodyta, kad dėl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silpnėja antibiotikų (</w:t>
      </w:r>
      <w:proofErr w:type="spellStart"/>
      <w:r w:rsidRPr="003C3F34">
        <w:rPr>
          <w:szCs w:val="22"/>
          <w:lang w:eastAsia="en-US"/>
        </w:rPr>
        <w:t>tetraciklinų</w:t>
      </w:r>
      <w:proofErr w:type="spellEnd"/>
      <w:r w:rsidRPr="003C3F34">
        <w:rPr>
          <w:szCs w:val="22"/>
          <w:lang w:eastAsia="en-US"/>
        </w:rPr>
        <w:t xml:space="preserve">, </w:t>
      </w:r>
      <w:proofErr w:type="spellStart"/>
      <w:r w:rsidRPr="003C3F34">
        <w:rPr>
          <w:szCs w:val="22"/>
          <w:lang w:eastAsia="en-US"/>
        </w:rPr>
        <w:t>aminoglikozidų</w:t>
      </w:r>
      <w:proofErr w:type="spellEnd"/>
      <w:r w:rsidRPr="003C3F34">
        <w:rPr>
          <w:szCs w:val="22"/>
          <w:lang w:eastAsia="en-US"/>
        </w:rPr>
        <w:t xml:space="preserve">, penicilinų) poveikis. Saugumo </w:t>
      </w:r>
      <w:proofErr w:type="spellStart"/>
      <w:r w:rsidRPr="003C3F34">
        <w:rPr>
          <w:szCs w:val="22"/>
          <w:lang w:eastAsia="en-US"/>
        </w:rPr>
        <w:t>sumetimais</w:t>
      </w:r>
      <w:proofErr w:type="spellEnd"/>
      <w:r w:rsidRPr="003C3F34">
        <w:rPr>
          <w:szCs w:val="22"/>
          <w:lang w:eastAsia="en-US"/>
        </w:rPr>
        <w:t xml:space="preserve">, antibiotikai turi būti vartojami atskirai ir po ne trumpesnės kaip 2 valandų pertraukos. Tai netaikoma vaistams, kurių veiklioji medžiaga yra </w:t>
      </w:r>
      <w:proofErr w:type="spellStart"/>
      <w:r w:rsidRPr="003C3F34">
        <w:rPr>
          <w:szCs w:val="22"/>
          <w:lang w:eastAsia="en-US"/>
        </w:rPr>
        <w:t>cefiksimas</w:t>
      </w:r>
      <w:proofErr w:type="spellEnd"/>
      <w:r w:rsidRPr="003C3F34">
        <w:rPr>
          <w:szCs w:val="22"/>
          <w:lang w:eastAsia="en-US"/>
        </w:rPr>
        <w:t xml:space="preserve"> arba </w:t>
      </w:r>
      <w:proofErr w:type="spellStart"/>
      <w:r w:rsidRPr="003C3F34">
        <w:rPr>
          <w:szCs w:val="22"/>
          <w:lang w:eastAsia="en-US"/>
        </w:rPr>
        <w:t>lorakarbefas</w:t>
      </w:r>
      <w:proofErr w:type="spellEnd"/>
      <w:r w:rsidRPr="003C3F34">
        <w:rPr>
          <w:szCs w:val="22"/>
          <w:lang w:eastAsia="en-US"/>
        </w:rPr>
        <w:t xml:space="preserve">. Jų galima vartoti su </w:t>
      </w:r>
      <w:proofErr w:type="spellStart"/>
      <w:r w:rsidRPr="003C3F34">
        <w:rPr>
          <w:szCs w:val="22"/>
          <w:lang w:eastAsia="en-US"/>
        </w:rPr>
        <w:t>acetilcisteinu</w:t>
      </w:r>
      <w:proofErr w:type="spellEnd"/>
      <w:r w:rsidRPr="003C3F34">
        <w:rPr>
          <w:szCs w:val="22"/>
          <w:lang w:eastAsia="en-US"/>
        </w:rPr>
        <w:t xml:space="preserve"> tuo pačiu laiku.</w:t>
      </w:r>
    </w:p>
    <w:p w:rsidR="00CA7B11" w:rsidRDefault="00CA7B11" w:rsidP="00CA7B11">
      <w:pPr>
        <w:ind w:left="567"/>
        <w:rPr>
          <w:szCs w:val="22"/>
          <w:lang w:eastAsia="en-US"/>
        </w:rPr>
      </w:pPr>
    </w:p>
    <w:p w:rsidR="00CA7B11" w:rsidRPr="00965BEF" w:rsidRDefault="00CA7B11" w:rsidP="00CA7B11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proofErr w:type="spellStart"/>
      <w:r>
        <w:rPr>
          <w:b/>
          <w:szCs w:val="22"/>
          <w:lang w:eastAsia="en-US"/>
        </w:rPr>
        <w:t>G</w:t>
      </w:r>
      <w:r w:rsidRPr="00965BEF">
        <w:rPr>
          <w:b/>
          <w:szCs w:val="22"/>
          <w:lang w:eastAsia="en-US"/>
        </w:rPr>
        <w:t>licerolio</w:t>
      </w:r>
      <w:proofErr w:type="spellEnd"/>
      <w:r w:rsidRPr="00965BEF">
        <w:rPr>
          <w:b/>
          <w:szCs w:val="22"/>
          <w:lang w:eastAsia="en-US"/>
        </w:rPr>
        <w:t xml:space="preserve"> </w:t>
      </w:r>
      <w:proofErr w:type="spellStart"/>
      <w:r w:rsidRPr="00965BEF">
        <w:rPr>
          <w:b/>
          <w:szCs w:val="22"/>
          <w:lang w:eastAsia="en-US"/>
        </w:rPr>
        <w:t>trinitrat</w:t>
      </w:r>
      <w:r>
        <w:rPr>
          <w:b/>
          <w:szCs w:val="22"/>
          <w:lang w:eastAsia="en-US"/>
        </w:rPr>
        <w:t>as</w:t>
      </w:r>
      <w:proofErr w:type="spellEnd"/>
    </w:p>
    <w:p w:rsidR="00CA7B11" w:rsidRPr="00965BEF" w:rsidRDefault="00CA7B11" w:rsidP="00CA7B11">
      <w:pPr>
        <w:ind w:left="567"/>
        <w:rPr>
          <w:szCs w:val="22"/>
          <w:lang w:eastAsia="en-US"/>
        </w:rPr>
      </w:pPr>
      <w:r w:rsidRPr="00965BEF">
        <w:rPr>
          <w:bCs/>
          <w:szCs w:val="22"/>
        </w:rPr>
        <w:t>Jūsų gydytojas Jus stebės dėl kraujospūdžio sumažėjimo, kuris gali būti sunkus ir pasireikšti galvos skausmu.</w:t>
      </w:r>
      <w:r w:rsidRPr="00965BEF">
        <w:rPr>
          <w:szCs w:val="22"/>
          <w:lang w:eastAsia="en-US"/>
        </w:rPr>
        <w:t xml:space="preserve"> </w:t>
      </w:r>
    </w:p>
    <w:p w:rsidR="00CA7B11" w:rsidRPr="00965BEF" w:rsidRDefault="00CA7B11" w:rsidP="00CA7B11">
      <w:pPr>
        <w:tabs>
          <w:tab w:val="left" w:pos="425"/>
        </w:tabs>
        <w:jc w:val="both"/>
        <w:rPr>
          <w:szCs w:val="22"/>
          <w:u w:val="single"/>
          <w:lang w:eastAsia="en-US"/>
        </w:rPr>
      </w:pPr>
    </w:p>
    <w:p w:rsidR="00CA7B11" w:rsidRPr="00965BEF" w:rsidRDefault="00CA7B11" w:rsidP="00CA7B11">
      <w:pPr>
        <w:numPr>
          <w:ilvl w:val="0"/>
          <w:numId w:val="3"/>
        </w:numPr>
        <w:ind w:left="567" w:hanging="567"/>
        <w:rPr>
          <w:b/>
          <w:szCs w:val="22"/>
          <w:lang w:eastAsia="en-US"/>
        </w:rPr>
      </w:pPr>
      <w:r>
        <w:rPr>
          <w:b/>
          <w:szCs w:val="22"/>
          <w:lang w:eastAsia="en-US"/>
        </w:rPr>
        <w:t>Didelės a</w:t>
      </w:r>
      <w:r w:rsidRPr="00965BEF">
        <w:rPr>
          <w:b/>
          <w:szCs w:val="22"/>
          <w:lang w:eastAsia="en-US"/>
        </w:rPr>
        <w:t>ktyvint</w:t>
      </w:r>
      <w:r>
        <w:rPr>
          <w:b/>
          <w:szCs w:val="22"/>
          <w:lang w:eastAsia="en-US"/>
        </w:rPr>
        <w:t>osios anglies dozės</w:t>
      </w:r>
      <w:r w:rsidRPr="00965BEF">
        <w:rPr>
          <w:b/>
          <w:szCs w:val="22"/>
          <w:lang w:eastAsia="en-US"/>
        </w:rPr>
        <w:br/>
      </w:r>
      <w:r w:rsidRPr="00965BEF">
        <w:rPr>
          <w:szCs w:val="22"/>
          <w:lang w:eastAsia="en-US"/>
        </w:rPr>
        <w:t>Aktyvinto</w:t>
      </w:r>
      <w:r>
        <w:rPr>
          <w:szCs w:val="22"/>
          <w:lang w:eastAsia="en-US"/>
        </w:rPr>
        <w:t>ji anglis</w:t>
      </w:r>
      <w:r w:rsidRPr="00965BEF">
        <w:rPr>
          <w:szCs w:val="22"/>
          <w:lang w:eastAsia="en-US"/>
        </w:rPr>
        <w:t xml:space="preserve"> gali mažinti </w:t>
      </w:r>
      <w:proofErr w:type="spellStart"/>
      <w:r w:rsidRPr="00965BEF">
        <w:rPr>
          <w:szCs w:val="22"/>
          <w:lang w:eastAsia="en-US"/>
        </w:rPr>
        <w:t>acetilcisteino</w:t>
      </w:r>
      <w:proofErr w:type="spellEnd"/>
      <w:r w:rsidRPr="00965BEF">
        <w:rPr>
          <w:szCs w:val="22"/>
          <w:lang w:eastAsia="en-US"/>
        </w:rPr>
        <w:t xml:space="preserve"> poveikį.</w:t>
      </w:r>
    </w:p>
    <w:p w:rsidR="00CA7B11" w:rsidRPr="00965BEF" w:rsidRDefault="00CA7B11" w:rsidP="00CA7B11">
      <w:pPr>
        <w:tabs>
          <w:tab w:val="left" w:pos="425"/>
        </w:tabs>
        <w:jc w:val="both"/>
        <w:rPr>
          <w:szCs w:val="22"/>
          <w:u w:val="single"/>
          <w:lang w:eastAsia="en-US"/>
        </w:rPr>
      </w:pPr>
    </w:p>
    <w:p w:rsidR="00CA7B11" w:rsidRPr="00965BEF" w:rsidRDefault="00CA7B11" w:rsidP="00CA7B11">
      <w:pPr>
        <w:tabs>
          <w:tab w:val="left" w:pos="425"/>
        </w:tabs>
        <w:jc w:val="both"/>
        <w:rPr>
          <w:b/>
          <w:szCs w:val="22"/>
          <w:lang w:eastAsia="en-US"/>
        </w:rPr>
      </w:pPr>
      <w:r w:rsidRPr="00965BEF">
        <w:rPr>
          <w:b/>
          <w:szCs w:val="22"/>
          <w:lang w:eastAsia="en-US"/>
        </w:rPr>
        <w:t>Laboratoriniai tyrimai</w:t>
      </w:r>
    </w:p>
    <w:p w:rsidR="00CA7B11" w:rsidRPr="00965BEF" w:rsidRDefault="00CA7B11" w:rsidP="00CA7B11">
      <w:pPr>
        <w:tabs>
          <w:tab w:val="left" w:pos="425"/>
        </w:tabs>
        <w:jc w:val="both"/>
        <w:rPr>
          <w:szCs w:val="22"/>
          <w:lang w:eastAsia="en-US"/>
        </w:rPr>
      </w:pPr>
      <w:r w:rsidRPr="00965BEF">
        <w:rPr>
          <w:szCs w:val="22"/>
          <w:lang w:eastAsia="en-US"/>
        </w:rPr>
        <w:t xml:space="preserve">Pasakykite savo gydytojui, jog vartojate ACC, jeigu Jus reikia ištirti dėl kai kurių medžiagų, kadangi vaistas gali paveikti jų nustatymą: </w:t>
      </w:r>
    </w:p>
    <w:p w:rsidR="00CA7B11" w:rsidRPr="00965BEF" w:rsidRDefault="00CA7B11" w:rsidP="00CA7B11">
      <w:pPr>
        <w:numPr>
          <w:ilvl w:val="0"/>
          <w:numId w:val="6"/>
        </w:numPr>
        <w:tabs>
          <w:tab w:val="left" w:pos="567"/>
        </w:tabs>
        <w:ind w:left="567" w:hanging="567"/>
        <w:jc w:val="both"/>
        <w:rPr>
          <w:szCs w:val="22"/>
          <w:lang w:eastAsia="en-US"/>
        </w:rPr>
      </w:pPr>
      <w:proofErr w:type="spellStart"/>
      <w:r w:rsidRPr="00E522B5">
        <w:rPr>
          <w:b/>
          <w:szCs w:val="22"/>
          <w:lang w:eastAsia="en-US"/>
        </w:rPr>
        <w:t>salicilatų</w:t>
      </w:r>
      <w:proofErr w:type="spellEnd"/>
      <w:r w:rsidRPr="00965BEF">
        <w:rPr>
          <w:szCs w:val="22"/>
          <w:lang w:eastAsia="en-US"/>
        </w:rPr>
        <w:t>: vaistų gydyti nuo skausmo, uždegimo ir reumato;</w:t>
      </w:r>
    </w:p>
    <w:p w:rsidR="00CA7B11" w:rsidRPr="00965BEF" w:rsidRDefault="00CA7B11" w:rsidP="00CA7B11">
      <w:pPr>
        <w:numPr>
          <w:ilvl w:val="0"/>
          <w:numId w:val="6"/>
        </w:numPr>
        <w:tabs>
          <w:tab w:val="left" w:pos="567"/>
        </w:tabs>
        <w:ind w:left="567" w:hanging="567"/>
        <w:jc w:val="both"/>
        <w:rPr>
          <w:szCs w:val="22"/>
          <w:lang w:eastAsia="en-US"/>
        </w:rPr>
      </w:pPr>
      <w:proofErr w:type="spellStart"/>
      <w:r w:rsidRPr="00965BEF">
        <w:rPr>
          <w:szCs w:val="22"/>
          <w:lang w:eastAsia="en-US"/>
        </w:rPr>
        <w:t>ketoninių</w:t>
      </w:r>
      <w:proofErr w:type="spellEnd"/>
      <w:r w:rsidRPr="00965BEF">
        <w:rPr>
          <w:szCs w:val="22"/>
          <w:lang w:eastAsia="en-US"/>
        </w:rPr>
        <w:t xml:space="preserve"> kūnų šlapime.</w:t>
      </w:r>
    </w:p>
    <w:p w:rsidR="00CA7B11" w:rsidRDefault="00CA7B11" w:rsidP="00CA7B11">
      <w:pPr>
        <w:rPr>
          <w:b/>
          <w:szCs w:val="22"/>
          <w:lang w:eastAsia="en-US"/>
        </w:rPr>
      </w:pPr>
    </w:p>
    <w:p w:rsidR="00CA7B11" w:rsidRPr="00527CB5" w:rsidRDefault="00CA7B11" w:rsidP="00CA7B11">
      <w:pPr>
        <w:tabs>
          <w:tab w:val="left" w:pos="567"/>
        </w:tabs>
      </w:pPr>
      <w:r>
        <w:t>Vaistų</w:t>
      </w:r>
      <w:r w:rsidRPr="00527CB5">
        <w:t xml:space="preserve">, kurių sudėtyje yra </w:t>
      </w:r>
      <w:proofErr w:type="spellStart"/>
      <w:r w:rsidRPr="00527CB5">
        <w:t>acetilcisteino</w:t>
      </w:r>
      <w:proofErr w:type="spellEnd"/>
      <w:r w:rsidRPr="00527CB5">
        <w:t>,  nerekomenduojama  tirpinti  kartu su kitais vaistiniais</w:t>
      </w:r>
      <w:r>
        <w:t xml:space="preserve"> preparatais.</w:t>
      </w: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Nėštumas ir žindymo laikotarpis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noProof/>
          <w:szCs w:val="22"/>
        </w:rPr>
        <w:t xml:space="preserve">Jeigu esate nėščia, žindote kūdikį, manote, kad galbūt esate nėščia, arba planuojate pastoti, tai prieš vartodama šį vaistą, pasitarkite su </w:t>
      </w:r>
      <w:r w:rsidRPr="003C3F34">
        <w:rPr>
          <w:szCs w:val="22"/>
          <w:lang w:eastAsia="en-US"/>
        </w:rPr>
        <w:t>gydytoju arba vaistininku.</w:t>
      </w:r>
    </w:p>
    <w:p w:rsidR="00CA7B11" w:rsidRPr="003C3F34" w:rsidRDefault="00CA7B11" w:rsidP="00CA7B11">
      <w:pPr>
        <w:rPr>
          <w:noProof/>
          <w:szCs w:val="22"/>
          <w:lang w:eastAsia="en-US"/>
        </w:rPr>
      </w:pPr>
    </w:p>
    <w:p w:rsidR="00CA7B11" w:rsidRPr="003C3F34" w:rsidRDefault="00CA7B11" w:rsidP="00CA7B11">
      <w:pPr>
        <w:rPr>
          <w:noProof/>
          <w:szCs w:val="22"/>
          <w:lang w:eastAsia="en-US"/>
        </w:rPr>
      </w:pPr>
      <w:r w:rsidRPr="003C3F34">
        <w:rPr>
          <w:noProof/>
          <w:szCs w:val="22"/>
          <w:lang w:eastAsia="en-US"/>
        </w:rPr>
        <w:t xml:space="preserve">Kadangi </w:t>
      </w:r>
      <w:r>
        <w:rPr>
          <w:noProof/>
          <w:szCs w:val="22"/>
          <w:lang w:eastAsia="en-US"/>
        </w:rPr>
        <w:t xml:space="preserve">nėra pakankamos patirties apie </w:t>
      </w:r>
      <w:r w:rsidRPr="003C3F34">
        <w:rPr>
          <w:noProof/>
          <w:szCs w:val="22"/>
          <w:lang w:eastAsia="en-US"/>
        </w:rPr>
        <w:t>acetilcisteino vartojim</w:t>
      </w:r>
      <w:r>
        <w:rPr>
          <w:noProof/>
          <w:szCs w:val="22"/>
          <w:lang w:eastAsia="en-US"/>
        </w:rPr>
        <w:t>ą nėštumo ir žindymo laikotarpiu, vartoti</w:t>
      </w:r>
      <w:r w:rsidRPr="003C3F34">
        <w:rPr>
          <w:noProof/>
          <w:szCs w:val="22"/>
          <w:lang w:eastAsia="en-US"/>
        </w:rPr>
        <w:t xml:space="preserve"> </w:t>
      </w:r>
      <w:r w:rsidRPr="003C3F34">
        <w:rPr>
          <w:szCs w:val="22"/>
          <w:lang w:eastAsia="en-US"/>
        </w:rPr>
        <w:t xml:space="preserve">ACC </w:t>
      </w:r>
      <w:r w:rsidRPr="003C3F34">
        <w:rPr>
          <w:noProof/>
          <w:szCs w:val="22"/>
          <w:lang w:eastAsia="en-US"/>
        </w:rPr>
        <w:t xml:space="preserve">nėštumo </w:t>
      </w:r>
      <w:r>
        <w:rPr>
          <w:noProof/>
          <w:szCs w:val="22"/>
          <w:lang w:eastAsia="en-US"/>
        </w:rPr>
        <w:t xml:space="preserve">ir žindymo </w:t>
      </w:r>
      <w:r w:rsidRPr="003C3F34">
        <w:rPr>
          <w:noProof/>
          <w:szCs w:val="22"/>
          <w:lang w:eastAsia="en-US"/>
        </w:rPr>
        <w:t>metu Jūs turite tiktai jeigu Jūsų gydytojas mano, jog šis vaistas yra būtinas.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Vairavimas ir mechanizmų valdymas</w:t>
      </w:r>
    </w:p>
    <w:p w:rsidR="00CA7B11" w:rsidRPr="003C3F34" w:rsidRDefault="00CA7B11" w:rsidP="00CA7B11">
      <w:pPr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t xml:space="preserve">ACC įtaka </w:t>
      </w:r>
      <w:r w:rsidRPr="003C3F34">
        <w:rPr>
          <w:bCs/>
          <w:szCs w:val="22"/>
          <w:lang w:eastAsia="en-US"/>
        </w:rPr>
        <w:t>gebėjimui vairuoti ir valdyti mechanizmus nežinoma.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0033DD" w:rsidRDefault="00CA7B11" w:rsidP="00CA7B11">
      <w:pPr>
        <w:rPr>
          <w:b/>
          <w:szCs w:val="22"/>
          <w:lang w:eastAsia="en-US"/>
        </w:rPr>
      </w:pPr>
      <w:r w:rsidRPr="000033DD">
        <w:rPr>
          <w:b/>
          <w:szCs w:val="22"/>
          <w:lang w:eastAsia="en-US"/>
        </w:rPr>
        <w:t xml:space="preserve">ACC sudėtyje yra metilo </w:t>
      </w:r>
      <w:proofErr w:type="spellStart"/>
      <w:r w:rsidRPr="000033DD">
        <w:rPr>
          <w:b/>
          <w:szCs w:val="22"/>
          <w:lang w:eastAsia="en-US"/>
        </w:rPr>
        <w:t>parahidroksibenzoato</w:t>
      </w:r>
      <w:proofErr w:type="spellEnd"/>
      <w:r w:rsidRPr="000033DD">
        <w:rPr>
          <w:b/>
          <w:szCs w:val="22"/>
          <w:lang w:eastAsia="en-US"/>
        </w:rPr>
        <w:t xml:space="preserve"> (E 218), natrio </w:t>
      </w:r>
      <w:proofErr w:type="spellStart"/>
      <w:r w:rsidRPr="000033DD">
        <w:rPr>
          <w:b/>
          <w:szCs w:val="22"/>
          <w:lang w:eastAsia="en-US"/>
        </w:rPr>
        <w:t>benzoato</w:t>
      </w:r>
      <w:proofErr w:type="spellEnd"/>
      <w:r w:rsidRPr="000033DD">
        <w:rPr>
          <w:b/>
          <w:szCs w:val="22"/>
          <w:lang w:eastAsia="en-US"/>
        </w:rPr>
        <w:t xml:space="preserve">, natrio ir </w:t>
      </w:r>
      <w:proofErr w:type="spellStart"/>
      <w:r w:rsidRPr="000033DD">
        <w:rPr>
          <w:b/>
          <w:szCs w:val="22"/>
          <w:lang w:eastAsia="en-US"/>
        </w:rPr>
        <w:t>benzilo</w:t>
      </w:r>
      <w:proofErr w:type="spellEnd"/>
      <w:r w:rsidRPr="000033DD">
        <w:rPr>
          <w:b/>
          <w:szCs w:val="22"/>
          <w:lang w:eastAsia="en-US"/>
        </w:rPr>
        <w:t xml:space="preserve"> alkoholio</w:t>
      </w:r>
      <w:r>
        <w:rPr>
          <w:b/>
          <w:szCs w:val="22"/>
          <w:lang w:eastAsia="en-US"/>
        </w:rPr>
        <w:t>.</w:t>
      </w:r>
    </w:p>
    <w:p w:rsidR="00CA7B11" w:rsidRPr="003C3F34" w:rsidRDefault="00CA7B11" w:rsidP="00CA7B11">
      <w:pPr>
        <w:rPr>
          <w:szCs w:val="22"/>
          <w:lang w:eastAsia="en-US"/>
        </w:rPr>
      </w:pPr>
      <w:r>
        <w:rPr>
          <w:szCs w:val="22"/>
          <w:lang w:eastAsia="en-US"/>
        </w:rPr>
        <w:t xml:space="preserve">Kiekviename šio vaisto mililitre yra 1,3 mg metilo </w:t>
      </w:r>
      <w:proofErr w:type="spellStart"/>
      <w:r>
        <w:rPr>
          <w:szCs w:val="22"/>
          <w:lang w:eastAsia="en-US"/>
        </w:rPr>
        <w:t>parahidroksibenzoato</w:t>
      </w:r>
      <w:proofErr w:type="spellEnd"/>
      <w:r w:rsidRPr="003C3F34">
        <w:rPr>
          <w:szCs w:val="22"/>
          <w:lang w:eastAsia="en-US"/>
        </w:rPr>
        <w:t>. Jis gali sukelti alerginių reakcijų, kurios gali būti uždelstos.</w:t>
      </w: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  <w:r>
        <w:rPr>
          <w:szCs w:val="22"/>
          <w:lang w:eastAsia="en-US"/>
        </w:rPr>
        <w:t>K</w:t>
      </w:r>
      <w:r w:rsidRPr="00671AA1">
        <w:rPr>
          <w:szCs w:val="22"/>
          <w:lang w:eastAsia="en-US"/>
        </w:rPr>
        <w:t>iekviename</w:t>
      </w:r>
      <w:r>
        <w:rPr>
          <w:szCs w:val="22"/>
          <w:lang w:eastAsia="en-US"/>
        </w:rPr>
        <w:t xml:space="preserve"> š</w:t>
      </w:r>
      <w:r w:rsidRPr="00671AA1">
        <w:rPr>
          <w:szCs w:val="22"/>
          <w:lang w:eastAsia="en-US"/>
        </w:rPr>
        <w:t>io vaist</w:t>
      </w:r>
      <w:r>
        <w:rPr>
          <w:szCs w:val="22"/>
          <w:lang w:eastAsia="en-US"/>
        </w:rPr>
        <w:t>o</w:t>
      </w:r>
      <w:r w:rsidRPr="00671AA1">
        <w:rPr>
          <w:szCs w:val="22"/>
          <w:lang w:eastAsia="en-US"/>
        </w:rPr>
        <w:t xml:space="preserve"> mililitre yra </w:t>
      </w:r>
      <w:r>
        <w:rPr>
          <w:szCs w:val="22"/>
          <w:lang w:eastAsia="en-US"/>
        </w:rPr>
        <w:t>1,95 </w:t>
      </w:r>
      <w:r w:rsidRPr="00671AA1">
        <w:rPr>
          <w:szCs w:val="22"/>
          <w:lang w:eastAsia="en-US"/>
        </w:rPr>
        <w:t xml:space="preserve">mg </w:t>
      </w:r>
      <w:r>
        <w:rPr>
          <w:szCs w:val="22"/>
          <w:lang w:eastAsia="en-US"/>
        </w:rPr>
        <w:t xml:space="preserve">natrio </w:t>
      </w:r>
      <w:proofErr w:type="spellStart"/>
      <w:r>
        <w:rPr>
          <w:szCs w:val="22"/>
          <w:lang w:eastAsia="en-US"/>
        </w:rPr>
        <w:t>benzoato</w:t>
      </w:r>
      <w:proofErr w:type="spellEnd"/>
      <w:r>
        <w:rPr>
          <w:szCs w:val="22"/>
          <w:lang w:eastAsia="en-US"/>
        </w:rPr>
        <w:t xml:space="preserve">. Jis </w:t>
      </w:r>
      <w:r w:rsidRPr="00175AEE">
        <w:rPr>
          <w:szCs w:val="22"/>
          <w:lang w:eastAsia="en-US"/>
        </w:rPr>
        <w:t>naujagimiams (iki 4 savaičių) gali sunkinti geltą (odos ir akių pageltimą).</w:t>
      </w: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  <w:r w:rsidRPr="00B315EA">
        <w:rPr>
          <w:szCs w:val="22"/>
          <w:lang w:eastAsia="en-US"/>
        </w:rPr>
        <w:lastRenderedPageBreak/>
        <w:t xml:space="preserve">Kiekviename šio vaisto mililitre </w:t>
      </w:r>
      <w:r w:rsidRPr="00671AA1">
        <w:rPr>
          <w:szCs w:val="22"/>
          <w:lang w:eastAsia="en-US"/>
        </w:rPr>
        <w:t xml:space="preserve">yra </w:t>
      </w:r>
      <w:r>
        <w:rPr>
          <w:szCs w:val="22"/>
          <w:lang w:eastAsia="en-US"/>
        </w:rPr>
        <w:t>iki 4.8 mg</w:t>
      </w:r>
      <w:r w:rsidRPr="00175AEE">
        <w:rPr>
          <w:szCs w:val="22"/>
          <w:lang w:eastAsia="en-US"/>
        </w:rPr>
        <w:t xml:space="preserve"> natrio, tai atitinka </w:t>
      </w:r>
      <w:r>
        <w:rPr>
          <w:szCs w:val="22"/>
          <w:lang w:eastAsia="en-US"/>
        </w:rPr>
        <w:t>0,24</w:t>
      </w:r>
      <w:r w:rsidRPr="00175AEE">
        <w:rPr>
          <w:szCs w:val="22"/>
          <w:lang w:eastAsia="en-US"/>
        </w:rPr>
        <w:t xml:space="preserve"> % didžiausios PSO rekomenduojamos paros normos suaugusiesiems, kuri yra 2 g natrio</w:t>
      </w:r>
      <w:r>
        <w:rPr>
          <w:szCs w:val="22"/>
          <w:lang w:eastAsia="en-US"/>
        </w:rPr>
        <w:t>.</w:t>
      </w: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  <w:r w:rsidRPr="00B315EA">
        <w:rPr>
          <w:szCs w:val="22"/>
          <w:lang w:eastAsia="en-US"/>
        </w:rPr>
        <w:t>Kiekviename šio vaisto mililitre yra iki</w:t>
      </w:r>
      <w:r>
        <w:rPr>
          <w:szCs w:val="22"/>
          <w:lang w:eastAsia="en-US"/>
        </w:rPr>
        <w:t xml:space="preserve"> 0,1 mg </w:t>
      </w:r>
      <w:proofErr w:type="spellStart"/>
      <w:r>
        <w:rPr>
          <w:szCs w:val="22"/>
          <w:lang w:eastAsia="en-US"/>
        </w:rPr>
        <w:t>benzilo</w:t>
      </w:r>
      <w:proofErr w:type="spellEnd"/>
      <w:r>
        <w:rPr>
          <w:szCs w:val="22"/>
          <w:lang w:eastAsia="en-US"/>
        </w:rPr>
        <w:t xml:space="preserve"> alkoholio.</w:t>
      </w:r>
      <w:r w:rsidRPr="00B315EA">
        <w:t xml:space="preserve"> </w:t>
      </w:r>
      <w:proofErr w:type="spellStart"/>
      <w:r w:rsidRPr="00B315EA">
        <w:rPr>
          <w:szCs w:val="22"/>
          <w:lang w:eastAsia="en-US"/>
        </w:rPr>
        <w:t>Benzilo</w:t>
      </w:r>
      <w:proofErr w:type="spellEnd"/>
      <w:r w:rsidRPr="00B315EA">
        <w:rPr>
          <w:szCs w:val="22"/>
          <w:lang w:eastAsia="en-US"/>
        </w:rPr>
        <w:t xml:space="preserve"> alkoholis gali sukelti alerginių reakcijų.</w:t>
      </w:r>
      <w:r>
        <w:rPr>
          <w:szCs w:val="22"/>
          <w:lang w:eastAsia="en-US"/>
        </w:rPr>
        <w:t xml:space="preserve"> </w:t>
      </w: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  <w:r w:rsidRPr="001559BE">
        <w:rPr>
          <w:szCs w:val="22"/>
          <w:lang w:eastAsia="en-US"/>
        </w:rPr>
        <w:t xml:space="preserve">Pasitarkite su gydytoju arba vaistininku, jeigu sergate kepenų arba inkstų ligomis, kadangi didelis </w:t>
      </w:r>
      <w:proofErr w:type="spellStart"/>
      <w:r w:rsidRPr="001559BE">
        <w:rPr>
          <w:szCs w:val="22"/>
          <w:lang w:eastAsia="en-US"/>
        </w:rPr>
        <w:t>benzilo</w:t>
      </w:r>
      <w:proofErr w:type="spellEnd"/>
      <w:r w:rsidRPr="001559BE">
        <w:rPr>
          <w:szCs w:val="22"/>
          <w:lang w:eastAsia="en-US"/>
        </w:rPr>
        <w:t xml:space="preserve"> alkoholio kiekis gali kauptis Jūsų organizme ir sukelti šalutinį poveikį (vadinamąją </w:t>
      </w:r>
      <w:proofErr w:type="spellStart"/>
      <w:r w:rsidRPr="001559BE">
        <w:rPr>
          <w:szCs w:val="22"/>
          <w:lang w:eastAsia="en-US"/>
        </w:rPr>
        <w:t>metabolinę</w:t>
      </w:r>
      <w:proofErr w:type="spellEnd"/>
      <w:r w:rsidRPr="001559BE">
        <w:rPr>
          <w:szCs w:val="22"/>
          <w:lang w:eastAsia="en-US"/>
        </w:rPr>
        <w:t xml:space="preserve"> </w:t>
      </w:r>
      <w:proofErr w:type="spellStart"/>
      <w:r w:rsidRPr="001559BE">
        <w:rPr>
          <w:szCs w:val="22"/>
          <w:lang w:eastAsia="en-US"/>
        </w:rPr>
        <w:t>acidozę</w:t>
      </w:r>
      <w:proofErr w:type="spellEnd"/>
      <w:r w:rsidRPr="001559BE">
        <w:rPr>
          <w:szCs w:val="22"/>
          <w:lang w:eastAsia="en-US"/>
        </w:rPr>
        <w:t>).</w:t>
      </w:r>
    </w:p>
    <w:p w:rsidR="00CA7B11" w:rsidRDefault="00CA7B11" w:rsidP="00CA7B11">
      <w:pPr>
        <w:widowControl w:val="0"/>
        <w:ind w:right="278"/>
        <w:rPr>
          <w:szCs w:val="22"/>
          <w:lang w:eastAsia="en-US"/>
        </w:rPr>
      </w:pPr>
      <w:r w:rsidRPr="001559BE">
        <w:rPr>
          <w:szCs w:val="22"/>
          <w:lang w:eastAsia="en-US"/>
        </w:rPr>
        <w:t xml:space="preserve">Mažiems vaikams </w:t>
      </w:r>
      <w:proofErr w:type="spellStart"/>
      <w:r w:rsidRPr="001559BE">
        <w:rPr>
          <w:szCs w:val="22"/>
          <w:lang w:eastAsia="en-US"/>
        </w:rPr>
        <w:t>benzilo</w:t>
      </w:r>
      <w:proofErr w:type="spellEnd"/>
      <w:r w:rsidRPr="001559BE">
        <w:rPr>
          <w:szCs w:val="22"/>
          <w:lang w:eastAsia="en-US"/>
        </w:rPr>
        <w:t xml:space="preserve"> alkoholis siejamas su sunkaus šalutinio poveikio, įskaitant kvėpavimo sutrikimą (vadinamąjį </w:t>
      </w:r>
      <w:proofErr w:type="spellStart"/>
      <w:r w:rsidRPr="001559BE">
        <w:rPr>
          <w:szCs w:val="22"/>
          <w:lang w:eastAsia="en-US"/>
        </w:rPr>
        <w:t>žiobčiojimo</w:t>
      </w:r>
      <w:proofErr w:type="spellEnd"/>
      <w:r w:rsidRPr="001559BE">
        <w:rPr>
          <w:szCs w:val="22"/>
          <w:lang w:eastAsia="en-US"/>
        </w:rPr>
        <w:t xml:space="preserve"> sindromą), rizika</w:t>
      </w:r>
      <w:r>
        <w:rPr>
          <w:szCs w:val="22"/>
          <w:lang w:eastAsia="en-US"/>
        </w:rPr>
        <w:t>.</w:t>
      </w:r>
      <w:r w:rsidRPr="001559BE">
        <w:t xml:space="preserve"> </w:t>
      </w:r>
      <w:r w:rsidRPr="001559BE">
        <w:rPr>
          <w:szCs w:val="22"/>
          <w:lang w:eastAsia="en-US"/>
        </w:rPr>
        <w:t>Neduokite savo naujagimiui (iki 4 savaičių), nebent tai patarė gydytojas</w:t>
      </w:r>
      <w:r>
        <w:rPr>
          <w:szCs w:val="22"/>
          <w:lang w:eastAsia="en-US"/>
        </w:rPr>
        <w:t>.</w:t>
      </w:r>
      <w:r w:rsidRPr="001559BE">
        <w:t xml:space="preserve"> </w:t>
      </w:r>
      <w:r w:rsidRPr="001559BE">
        <w:rPr>
          <w:szCs w:val="22"/>
          <w:lang w:eastAsia="en-US"/>
        </w:rPr>
        <w:t>Nevartokite ilgiau nei savaitę mažiems vaikams (jaunesniems kaip 3 metų), nebent tai patarė gydytojas arba vaistininkas.</w:t>
      </w:r>
    </w:p>
    <w:p w:rsidR="00CA7B11" w:rsidRPr="003C3F34" w:rsidRDefault="00CA7B11" w:rsidP="00CA7B11">
      <w:pPr>
        <w:rPr>
          <w:b/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szCs w:val="22"/>
          <w:lang w:eastAsia="en-US"/>
        </w:rPr>
        <w:t>3.</w:t>
      </w:r>
      <w:r w:rsidRPr="003C3F34">
        <w:rPr>
          <w:b/>
          <w:szCs w:val="22"/>
          <w:lang w:eastAsia="en-US"/>
        </w:rPr>
        <w:tab/>
        <w:t xml:space="preserve">Kaip vartoti ACC 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rPr>
          <w:noProof/>
          <w:szCs w:val="22"/>
        </w:rPr>
      </w:pPr>
      <w:r w:rsidRPr="003C3F34">
        <w:rPr>
          <w:noProof/>
          <w:szCs w:val="22"/>
        </w:rPr>
        <w:t>Visada vartokite šį vaistą tiksliai kaip nurodė gydytojas arba vaistininkas.</w:t>
      </w:r>
      <w:r w:rsidRPr="003C3F34">
        <w:rPr>
          <w:szCs w:val="22"/>
        </w:rPr>
        <w:t xml:space="preserve"> </w:t>
      </w:r>
      <w:r w:rsidRPr="003C3F34">
        <w:rPr>
          <w:noProof/>
          <w:szCs w:val="22"/>
        </w:rPr>
        <w:t>Jeigu abejojate, kreipkitės į gydytoją arba vaistininką.</w:t>
      </w:r>
    </w:p>
    <w:p w:rsidR="00CA7B11" w:rsidRPr="003C3F34" w:rsidRDefault="00CA7B11" w:rsidP="00CA7B11">
      <w:pPr>
        <w:rPr>
          <w:noProof/>
          <w:szCs w:val="22"/>
        </w:rPr>
      </w:pPr>
    </w:p>
    <w:p w:rsidR="00CA7B11" w:rsidRPr="003C3F34" w:rsidRDefault="00CA7B11" w:rsidP="00CA7B11">
      <w:pPr>
        <w:rPr>
          <w:szCs w:val="22"/>
        </w:rPr>
      </w:pPr>
      <w:r w:rsidRPr="003C3F34">
        <w:rPr>
          <w:szCs w:val="22"/>
        </w:rPr>
        <w:t xml:space="preserve">Jeigu gydytojo nepaskirta kitaip, </w:t>
      </w:r>
      <w:r w:rsidRPr="003C3F34">
        <w:rPr>
          <w:noProof/>
          <w:szCs w:val="22"/>
        </w:rPr>
        <w:t>rekomenduojama toliau nurodyta doz</w:t>
      </w:r>
      <w:r>
        <w:rPr>
          <w:noProof/>
          <w:szCs w:val="22"/>
        </w:rPr>
        <w:t>ė</w:t>
      </w:r>
      <w:r w:rsidRPr="003C3F34">
        <w:rPr>
          <w:noProof/>
          <w:szCs w:val="22"/>
        </w:rPr>
        <w:t>.</w:t>
      </w:r>
      <w:r w:rsidRPr="003C3F34">
        <w:rPr>
          <w:szCs w:val="22"/>
        </w:rPr>
        <w:t xml:space="preserve"> </w:t>
      </w:r>
    </w:p>
    <w:p w:rsidR="00CA7B11" w:rsidRPr="003C3F34" w:rsidRDefault="00CA7B11" w:rsidP="00CA7B11">
      <w:pPr>
        <w:rPr>
          <w:noProof/>
          <w:szCs w:val="22"/>
        </w:rPr>
      </w:pPr>
      <w:r w:rsidRPr="003C3F34">
        <w:rPr>
          <w:szCs w:val="22"/>
        </w:rPr>
        <w:t xml:space="preserve">Prašom laikytis vartojimo nurodymų, priešingu atveju </w:t>
      </w:r>
      <w:r w:rsidRPr="003C3F34">
        <w:rPr>
          <w:szCs w:val="22"/>
          <w:lang w:eastAsia="en-US"/>
        </w:rPr>
        <w:t xml:space="preserve">ACC </w:t>
      </w:r>
      <w:r w:rsidRPr="003C3F34">
        <w:rPr>
          <w:szCs w:val="22"/>
        </w:rPr>
        <w:t>gali veikti netinkamai.</w:t>
      </w:r>
      <w:r w:rsidRPr="003C3F34">
        <w:rPr>
          <w:noProof/>
          <w:szCs w:val="22"/>
        </w:rPr>
        <w:t xml:space="preserve"> </w:t>
      </w:r>
    </w:p>
    <w:p w:rsidR="00CA7B11" w:rsidRPr="003C3F34" w:rsidRDefault="00CA7B11" w:rsidP="00CA7B11">
      <w:pPr>
        <w:rPr>
          <w:szCs w:val="22"/>
          <w:lang w:eastAsia="en-US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51"/>
        <w:gridCol w:w="4254"/>
      </w:tblGrid>
      <w:tr w:rsidR="00CA7B11" w:rsidRPr="003C3F34" w:rsidTr="009C2B7F">
        <w:tc>
          <w:tcPr>
            <w:tcW w:w="4251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b/>
                <w:szCs w:val="22"/>
                <w:lang w:eastAsia="en-US"/>
              </w:rPr>
            </w:pPr>
            <w:r w:rsidRPr="003C3F34">
              <w:rPr>
                <w:b/>
                <w:szCs w:val="22"/>
                <w:lang w:eastAsia="en-US"/>
              </w:rPr>
              <w:t>Amžius</w:t>
            </w:r>
          </w:p>
        </w:tc>
        <w:tc>
          <w:tcPr>
            <w:tcW w:w="4254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b/>
                <w:szCs w:val="22"/>
                <w:lang w:eastAsia="en-US"/>
              </w:rPr>
            </w:pPr>
            <w:r w:rsidRPr="003C3F34">
              <w:rPr>
                <w:b/>
                <w:szCs w:val="22"/>
                <w:lang w:eastAsia="en-US"/>
              </w:rPr>
              <w:t>Paros dozė</w:t>
            </w:r>
          </w:p>
        </w:tc>
      </w:tr>
      <w:tr w:rsidR="00CA7B11" w:rsidRPr="003C3F34" w:rsidTr="009C2B7F">
        <w:tc>
          <w:tcPr>
            <w:tcW w:w="4251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>2 - 5 metų vaikai</w:t>
            </w:r>
          </w:p>
        </w:tc>
        <w:tc>
          <w:tcPr>
            <w:tcW w:w="4254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5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2 - 3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  <w:tr w:rsidR="00CA7B11" w:rsidRPr="003C3F34" w:rsidTr="009C2B7F">
        <w:tc>
          <w:tcPr>
            <w:tcW w:w="4251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 xml:space="preserve">6 - 14 metų vaikai ir paaugliai </w:t>
            </w:r>
          </w:p>
        </w:tc>
        <w:tc>
          <w:tcPr>
            <w:tcW w:w="4254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10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  <w:tr w:rsidR="00CA7B11" w:rsidRPr="003C3F34" w:rsidTr="009C2B7F">
        <w:tc>
          <w:tcPr>
            <w:tcW w:w="4251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iCs/>
                <w:szCs w:val="22"/>
                <w:lang w:eastAsia="en-US"/>
              </w:rPr>
              <w:t>Suaug</w:t>
            </w:r>
            <w:r>
              <w:rPr>
                <w:iCs/>
                <w:szCs w:val="22"/>
                <w:lang w:eastAsia="en-US"/>
              </w:rPr>
              <w:t>usieji</w:t>
            </w:r>
            <w:r w:rsidRPr="003C3F34">
              <w:rPr>
                <w:iCs/>
                <w:szCs w:val="22"/>
                <w:lang w:eastAsia="en-US"/>
              </w:rPr>
              <w:t xml:space="preserve"> ir vyresni kaip 14</w:t>
            </w:r>
            <w:r>
              <w:rPr>
                <w:iCs/>
                <w:szCs w:val="22"/>
                <w:lang w:eastAsia="en-US"/>
              </w:rPr>
              <w:t> </w:t>
            </w:r>
            <w:r w:rsidRPr="003C3F34">
              <w:rPr>
                <w:iCs/>
                <w:szCs w:val="22"/>
                <w:lang w:eastAsia="en-US"/>
              </w:rPr>
              <w:t xml:space="preserve">metų paaugliai </w:t>
            </w:r>
          </w:p>
        </w:tc>
        <w:tc>
          <w:tcPr>
            <w:tcW w:w="4254" w:type="dxa"/>
          </w:tcPr>
          <w:p w:rsidR="00CA7B11" w:rsidRPr="003C3F34" w:rsidRDefault="00CA7B11" w:rsidP="009C2B7F">
            <w:pPr>
              <w:tabs>
                <w:tab w:val="left" w:pos="425"/>
              </w:tabs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10</w:t>
            </w:r>
            <w:r>
              <w:rPr>
                <w:szCs w:val="22"/>
                <w:lang w:eastAsia="en-US"/>
              </w:rPr>
              <w:t> </w:t>
            </w:r>
            <w:r w:rsidRPr="003C3F34">
              <w:rPr>
                <w:szCs w:val="22"/>
                <w:lang w:eastAsia="en-US"/>
              </w:rPr>
              <w:t xml:space="preserve">ml 2 - 3 kartus per </w:t>
            </w:r>
            <w:r>
              <w:rPr>
                <w:szCs w:val="22"/>
                <w:lang w:eastAsia="en-US"/>
              </w:rPr>
              <w:t xml:space="preserve">parą </w:t>
            </w:r>
          </w:p>
        </w:tc>
      </w:tr>
    </w:tbl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10 ml geriamojo tirpalo atitinka pusę matavimo taurelės ar 2 </w:t>
      </w:r>
      <w:r w:rsidRPr="00793924">
        <w:rPr>
          <w:szCs w:val="22"/>
          <w:lang w:eastAsia="en-US"/>
        </w:rPr>
        <w:t xml:space="preserve"> </w:t>
      </w:r>
      <w:r>
        <w:rPr>
          <w:szCs w:val="22"/>
          <w:lang w:eastAsia="en-US"/>
        </w:rPr>
        <w:t>užpildytus geriamuosius švirkštus.</w:t>
      </w: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tabs>
          <w:tab w:val="left" w:pos="425"/>
        </w:tabs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Vartojimo metodas</w:t>
      </w:r>
    </w:p>
    <w:p w:rsidR="00CA7B11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Vartokite ACC </w:t>
      </w:r>
      <w:r w:rsidRPr="003C3F34">
        <w:rPr>
          <w:b/>
          <w:szCs w:val="22"/>
          <w:lang w:eastAsia="en-US"/>
        </w:rPr>
        <w:t>po valgio</w:t>
      </w:r>
      <w:r w:rsidRPr="003C3F34">
        <w:rPr>
          <w:szCs w:val="22"/>
          <w:lang w:eastAsia="en-US"/>
        </w:rPr>
        <w:t>.</w:t>
      </w: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>ACC vartojamas naudojant pakuotėje įdėtą geriamąjį švirkštą ar matavimo taurelę.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Dozavimas švirkštu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1.</w:t>
      </w:r>
      <w:r w:rsidRPr="003C3F34">
        <w:rPr>
          <w:szCs w:val="22"/>
          <w:lang w:eastAsia="en-US"/>
        </w:rPr>
        <w:tab/>
        <w:t>Spaudžiant žemyn ir tuo pat metu sukant į kairę atidarykite vaikų sunkiai atidaromą buteliuko uždorį.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2.</w:t>
      </w:r>
      <w:r w:rsidRPr="003C3F34">
        <w:rPr>
          <w:szCs w:val="22"/>
          <w:lang w:eastAsia="en-US"/>
        </w:rPr>
        <w:tab/>
        <w:t xml:space="preserve">Įspauskite įdėtą kamštį su skylute į buteliuko kaklelį. Jeigu jo neįmanoma visiškai įspausti uždėkite apsauginį dangtelį ir pasukite. Kamštis sujungia švirkštą su buteliuku ir yra paliekamas buteliuko kaklelyje. 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3.</w:t>
      </w:r>
      <w:r w:rsidRPr="003C3F34">
        <w:rPr>
          <w:szCs w:val="22"/>
          <w:lang w:eastAsia="en-US"/>
        </w:rPr>
        <w:tab/>
        <w:t>Tvirtai įspauskite švirkštą į kamštyje esančią skylutę. Švirkšto stūmoklis turi būti iki galo įstumtas į švirkštą.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4.</w:t>
      </w:r>
      <w:r w:rsidRPr="003C3F34">
        <w:rPr>
          <w:szCs w:val="22"/>
          <w:lang w:eastAsia="en-US"/>
        </w:rPr>
        <w:tab/>
        <w:t>Atsargiai apvertę buteliuką su švirkštu viršutine dalimi į apačią, traukite švirkšto stūmoklį žemyn iki paskirto mililitrų (ml) skaičiaus. Geriamajame tirpale pastebėjus burbulų, stūmoklį įstumkite atgal į švirkštą ir lėtai pakartotinai pripildykite švirkštą. Jeigu paskirta daugiau negu 5 ml, švirkštas turi būti pripildomas kelis kartus.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5.</w:t>
      </w:r>
      <w:r w:rsidRPr="003C3F34">
        <w:rPr>
          <w:szCs w:val="22"/>
          <w:lang w:eastAsia="en-US"/>
        </w:rPr>
        <w:tab/>
        <w:t>Vėl pastatykite buteliuką su švirkštu vertikaliai ir ištraukite švirkštą iš skylutės, esančios kamštyje.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  <w:t xml:space="preserve">Geriamasis tirpalas gali būti supilamas iš švirkšto tiesiai į vaiko burną ar į šaukštą prieš šį tirpalą sugirdant. Vaikas turi sėdėti tiesiai, kai geriamasis tirpalas duodamas jam (jai) tiesiai į burną. Švirkštą geriausia ištuštinti lėtai, link vidinės žando pusės tam, kad vaikas negalėtų nuryti netinkamu būdu. 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Švirkštą po vartojimo išvalykite jį keletą kartų pripildant gryno vandens ir po to ištuštinant. 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Vartojimo trukmė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Jeigu Jūsų simptomai sunkėja arba po 4-5 parų gydymo būklė nepagerėja, turite pasikonsultuoti su gydytoju.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lastRenderedPageBreak/>
        <w:t xml:space="preserve">Jeigu manote, kad ACC poveikis yra per stiprus ar per silpnas, pasikalbėkite su savo gydytoju ar vaistininku. </w:t>
      </w:r>
    </w:p>
    <w:p w:rsidR="00CA7B11" w:rsidRDefault="00CA7B11" w:rsidP="00CA7B11">
      <w:pPr>
        <w:rPr>
          <w:szCs w:val="22"/>
          <w:lang w:eastAsia="en-US"/>
        </w:rPr>
      </w:pPr>
    </w:p>
    <w:p w:rsidR="00CA7B11" w:rsidRPr="00E522B5" w:rsidRDefault="00CA7B11" w:rsidP="00CA7B11">
      <w:pPr>
        <w:rPr>
          <w:b/>
          <w:szCs w:val="22"/>
          <w:u w:val="single"/>
          <w:lang w:eastAsia="en-US"/>
        </w:rPr>
      </w:pPr>
      <w:r w:rsidRPr="00E522B5">
        <w:rPr>
          <w:b/>
          <w:szCs w:val="22"/>
          <w:u w:val="single"/>
          <w:lang w:eastAsia="en-US"/>
        </w:rPr>
        <w:t>Pastaba</w:t>
      </w:r>
    </w:p>
    <w:p w:rsidR="00CA7B11" w:rsidRDefault="00CA7B11" w:rsidP="00CA7B11">
      <w:pPr>
        <w:rPr>
          <w:szCs w:val="22"/>
          <w:lang w:eastAsia="en-US"/>
        </w:rPr>
      </w:pPr>
      <w:r w:rsidRPr="001619E7">
        <w:rPr>
          <w:szCs w:val="22"/>
          <w:lang w:eastAsia="en-US"/>
        </w:rPr>
        <w:t>Galimas sieros kvap</w:t>
      </w:r>
      <w:r>
        <w:rPr>
          <w:szCs w:val="22"/>
          <w:lang w:eastAsia="en-US"/>
        </w:rPr>
        <w:t>as</w:t>
      </w:r>
      <w:r w:rsidRPr="001619E7">
        <w:rPr>
          <w:szCs w:val="22"/>
          <w:lang w:eastAsia="en-US"/>
        </w:rPr>
        <w:t xml:space="preserve"> nerodo produkto p</w:t>
      </w:r>
      <w:r>
        <w:rPr>
          <w:szCs w:val="22"/>
          <w:lang w:eastAsia="en-US"/>
        </w:rPr>
        <w:t>a</w:t>
      </w:r>
      <w:r w:rsidRPr="001619E7">
        <w:rPr>
          <w:szCs w:val="22"/>
          <w:lang w:eastAsia="en-US"/>
        </w:rPr>
        <w:t>k</w:t>
      </w:r>
      <w:r>
        <w:rPr>
          <w:szCs w:val="22"/>
          <w:lang w:eastAsia="en-US"/>
        </w:rPr>
        <w:t>itimų</w:t>
      </w:r>
      <w:r w:rsidRPr="001619E7">
        <w:rPr>
          <w:szCs w:val="22"/>
          <w:lang w:eastAsia="en-US"/>
        </w:rPr>
        <w:t>, bet yra būdingas šio vaistinio preparato sudėtyje esančiai veikliajai medžiagai.</w:t>
      </w: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Ką daryti pavartojus per didelę ACC</w:t>
      </w:r>
      <w:r w:rsidRPr="003C3F34">
        <w:rPr>
          <w:szCs w:val="22"/>
          <w:lang w:eastAsia="en-US"/>
        </w:rPr>
        <w:t xml:space="preserve"> </w:t>
      </w:r>
      <w:r w:rsidRPr="003C3F34">
        <w:rPr>
          <w:b/>
          <w:szCs w:val="22"/>
          <w:lang w:eastAsia="en-US"/>
        </w:rPr>
        <w:t>dozę?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Perdozavimo atveju gali pasireikšti skrandžio ir žarnų dirginimas, pvz., pilvo skausmas, pykinimas, vėmimas, viduriavimas. </w:t>
      </w: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  <w:r w:rsidRPr="003C3F34">
        <w:rPr>
          <w:szCs w:val="22"/>
          <w:lang w:eastAsia="en-US"/>
        </w:rPr>
        <w:t>Sunkaus šalutinio poveikio arba apsinuodijimo simptomų iki šiol nepastebėta, net didelio perdozavimo atveju.</w:t>
      </w:r>
      <w:r>
        <w:rPr>
          <w:szCs w:val="22"/>
          <w:lang w:eastAsia="en-US"/>
        </w:rPr>
        <w:t xml:space="preserve"> </w:t>
      </w:r>
      <w:r w:rsidRPr="003C3F34">
        <w:rPr>
          <w:szCs w:val="22"/>
          <w:lang w:eastAsia="en-US"/>
        </w:rPr>
        <w:t xml:space="preserve">Vis dėlto, įtarus, jog ACC perdozuota, prašom informuoti savo gydytoją. 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Pamiršus pavartoti ACC</w:t>
      </w:r>
      <w:r w:rsidRPr="003C3F34">
        <w:rPr>
          <w:szCs w:val="22"/>
          <w:lang w:eastAsia="en-US"/>
        </w:rPr>
        <w:t xml:space="preserve"> 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noProof/>
          <w:szCs w:val="22"/>
        </w:rPr>
        <w:t>Negalima vartoti dvigubos dozės norint kompensuoti praleistą dozę. Tiesiog vartokite kitą savo dozę įprastu laiku</w:t>
      </w:r>
      <w:r w:rsidRPr="003C3F34">
        <w:rPr>
          <w:szCs w:val="22"/>
          <w:lang w:eastAsia="en-US"/>
        </w:rPr>
        <w:t>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tabs>
          <w:tab w:val="left" w:pos="567"/>
        </w:tabs>
        <w:rPr>
          <w:rFonts w:eastAsia="Calibri"/>
          <w:szCs w:val="22"/>
        </w:rPr>
      </w:pPr>
      <w:r w:rsidRPr="003C3F34">
        <w:rPr>
          <w:rFonts w:eastAsia="Calibri"/>
          <w:noProof/>
          <w:szCs w:val="22"/>
        </w:rPr>
        <w:t>Jeigu kiltų daugiau klausimų dėl šio vaisto vartojimo, kreipkitės į gydytoją arba vaistininką.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caps/>
          <w:szCs w:val="22"/>
          <w:lang w:eastAsia="en-US"/>
        </w:rPr>
      </w:pPr>
      <w:r w:rsidRPr="003C3F34">
        <w:rPr>
          <w:b/>
          <w:caps/>
          <w:szCs w:val="22"/>
          <w:lang w:eastAsia="en-US"/>
        </w:rPr>
        <w:t>4.</w:t>
      </w:r>
      <w:r w:rsidRPr="003C3F34">
        <w:rPr>
          <w:b/>
          <w:caps/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Galimas šalutinis poveikis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Šis vaistas, kaip ir visi kiti, gali sukelti šalutinį poveikį, nors jis pasireiškia ne visiems žmonėms.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E522B5">
        <w:rPr>
          <w:szCs w:val="22"/>
          <w:lang w:eastAsia="en-US"/>
        </w:rPr>
        <w:t>G</w:t>
      </w:r>
      <w:r w:rsidRPr="003C3F34">
        <w:rPr>
          <w:szCs w:val="22"/>
          <w:lang w:eastAsia="en-US"/>
        </w:rPr>
        <w:t>ali</w:t>
      </w:r>
      <w:r>
        <w:rPr>
          <w:szCs w:val="22"/>
          <w:lang w:eastAsia="en-US"/>
        </w:rPr>
        <w:t xml:space="preserve"> pasireikšti šis šalutinis poveikis</w:t>
      </w:r>
      <w:r w:rsidRPr="003C3F34">
        <w:rPr>
          <w:szCs w:val="22"/>
          <w:lang w:eastAsia="en-US"/>
        </w:rPr>
        <w:t>:</w:t>
      </w:r>
    </w:p>
    <w:p w:rsidR="00CA7B11" w:rsidRDefault="00CA7B11" w:rsidP="00CA7B11">
      <w:pPr>
        <w:ind w:left="567" w:hanging="567"/>
        <w:rPr>
          <w:b/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Nedažna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>
        <w:rPr>
          <w:szCs w:val="22"/>
          <w:lang w:eastAsia="en-US"/>
        </w:rPr>
        <w:t>mažiau kaip</w:t>
      </w:r>
      <w:r w:rsidRPr="003C3F34">
        <w:rPr>
          <w:szCs w:val="22"/>
          <w:lang w:eastAsia="en-US"/>
        </w:rPr>
        <w:t xml:space="preserve"> 1 iš 100 žmonių</w:t>
      </w:r>
    </w:p>
    <w:p w:rsidR="00CA7B11" w:rsidRDefault="00CA7B11" w:rsidP="00CA7B11">
      <w:pPr>
        <w:ind w:left="567"/>
        <w:rPr>
          <w:szCs w:val="22"/>
          <w:lang w:eastAsia="en-US"/>
        </w:rPr>
      </w:pPr>
      <w:r>
        <w:rPr>
          <w:szCs w:val="22"/>
          <w:lang w:eastAsia="en-US"/>
        </w:rPr>
        <w:t xml:space="preserve">padidėjusio jautrumo reakcija, pasireiškianti 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galvos skausm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karščiavim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burnos gleivinės uždegim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pilvo skausm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pykinim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, vėmim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viduriavim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padažnėj</w:t>
      </w:r>
      <w:r>
        <w:rPr>
          <w:szCs w:val="22"/>
          <w:lang w:eastAsia="en-US"/>
        </w:rPr>
        <w:t>usiu</w:t>
      </w:r>
      <w:r w:rsidRPr="003C3F34">
        <w:rPr>
          <w:szCs w:val="22"/>
          <w:lang w:eastAsia="en-US"/>
        </w:rPr>
        <w:t xml:space="preserve"> širdies ritm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>
        <w:rPr>
          <w:szCs w:val="22"/>
          <w:lang w:eastAsia="en-US"/>
        </w:rPr>
        <w:t>spengimu ar zvimbimu ausyse;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sumažėj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s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 xml:space="preserve"> kraujo</w:t>
      </w:r>
      <w:r>
        <w:rPr>
          <w:szCs w:val="22"/>
          <w:lang w:eastAsia="en-US"/>
        </w:rPr>
        <w:t>spūdžiu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niežul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>, dilgėlinės formavim</w:t>
      </w:r>
      <w:r>
        <w:rPr>
          <w:szCs w:val="22"/>
          <w:lang w:eastAsia="en-US"/>
        </w:rPr>
        <w:t>usi</w:t>
      </w:r>
      <w:r w:rsidRPr="003C3F34">
        <w:rPr>
          <w:szCs w:val="22"/>
          <w:lang w:eastAsia="en-US"/>
        </w:rPr>
        <w:t>, odos išbėrim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proofErr w:type="spellStart"/>
      <w:r w:rsidRPr="003C3F34">
        <w:rPr>
          <w:szCs w:val="22"/>
        </w:rPr>
        <w:t>išplits</w:t>
      </w:r>
      <w:r>
        <w:rPr>
          <w:szCs w:val="22"/>
        </w:rPr>
        <w:t>iu</w:t>
      </w:r>
      <w:proofErr w:type="spellEnd"/>
      <w:r w:rsidRPr="003C3F34">
        <w:rPr>
          <w:szCs w:val="22"/>
        </w:rPr>
        <w:t xml:space="preserve"> išbėrim</w:t>
      </w:r>
      <w:r>
        <w:rPr>
          <w:szCs w:val="22"/>
        </w:rPr>
        <w:t>u</w:t>
      </w:r>
      <w:r w:rsidRPr="003C3F34">
        <w:rPr>
          <w:szCs w:val="22"/>
        </w:rPr>
        <w:t>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paprastai skausming</w:t>
      </w:r>
      <w:r>
        <w:rPr>
          <w:szCs w:val="22"/>
          <w:lang w:eastAsia="en-US"/>
        </w:rPr>
        <w:t>u</w:t>
      </w:r>
      <w:r w:rsidRPr="003C3F34">
        <w:rPr>
          <w:szCs w:val="22"/>
          <w:lang w:eastAsia="en-US"/>
        </w:rPr>
        <w:t xml:space="preserve"> sunk</w:t>
      </w:r>
      <w:r>
        <w:rPr>
          <w:szCs w:val="22"/>
          <w:lang w:eastAsia="en-US"/>
        </w:rPr>
        <w:t>iu</w:t>
      </w:r>
      <w:r w:rsidRPr="003C3F34">
        <w:rPr>
          <w:szCs w:val="22"/>
          <w:lang w:eastAsia="en-US"/>
        </w:rPr>
        <w:t xml:space="preserve"> giliųjų odos sluoksnių, daugiausia veide, pabrinkim</w:t>
      </w:r>
      <w:r>
        <w:rPr>
          <w:szCs w:val="22"/>
          <w:lang w:eastAsia="en-US"/>
        </w:rPr>
        <w:t>u.</w:t>
      </w:r>
    </w:p>
    <w:p w:rsidR="00CA7B11" w:rsidRPr="003C3F34" w:rsidRDefault="00CA7B11" w:rsidP="00CA7B11">
      <w:pPr>
        <w:ind w:left="567"/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Reta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>
        <w:rPr>
          <w:szCs w:val="22"/>
          <w:lang w:eastAsia="en-US"/>
        </w:rPr>
        <w:t>mažiau</w:t>
      </w:r>
      <w:r w:rsidRPr="003C3F34">
        <w:rPr>
          <w:szCs w:val="22"/>
          <w:lang w:eastAsia="en-US"/>
        </w:rPr>
        <w:t xml:space="preserve"> kaip 1 iš 1000 žmonių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dusulys;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bronchų spazmas – daugiausia bronchine astma sergantiems pacientams, kurių bronchų jautrumas yra padidėjęs;</w:t>
      </w:r>
    </w:p>
    <w:p w:rsidR="00CA7B11" w:rsidRPr="00BE0363" w:rsidRDefault="00CA7B11" w:rsidP="00CA7B11">
      <w:pPr>
        <w:numPr>
          <w:ilvl w:val="0"/>
          <w:numId w:val="5"/>
        </w:numPr>
        <w:tabs>
          <w:tab w:val="left" w:pos="567"/>
        </w:tabs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virškinimo sutrikimas</w:t>
      </w:r>
      <w:r>
        <w:rPr>
          <w:szCs w:val="22"/>
          <w:lang w:eastAsia="en-US"/>
        </w:rPr>
        <w:t>:</w:t>
      </w:r>
      <w:r w:rsidRPr="00BE0363">
        <w:rPr>
          <w:szCs w:val="22"/>
          <w:lang w:eastAsia="en-US"/>
        </w:rPr>
        <w:t xml:space="preserve"> pagrindinis simptomas paprastai yra skausmas arba diskomfortas viršutinėje pilvo srityje.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 w:rsidRPr="003C3F34">
        <w:rPr>
          <w:b/>
          <w:szCs w:val="22"/>
          <w:lang w:eastAsia="en-US"/>
        </w:rPr>
        <w:t>Labai reta</w:t>
      </w:r>
      <w:r>
        <w:rPr>
          <w:b/>
          <w:szCs w:val="22"/>
          <w:lang w:eastAsia="en-US"/>
        </w:rPr>
        <w:t>s</w:t>
      </w:r>
      <w:r w:rsidRPr="003C3F34">
        <w:rPr>
          <w:szCs w:val="22"/>
          <w:lang w:eastAsia="en-US"/>
        </w:rPr>
        <w:t xml:space="preserve">, gali pasireikšti </w:t>
      </w:r>
      <w:r w:rsidRPr="00BE0363">
        <w:rPr>
          <w:szCs w:val="22"/>
          <w:lang w:eastAsia="en-US"/>
        </w:rPr>
        <w:t>mažiau kaip 1 iš 1000</w:t>
      </w:r>
      <w:r>
        <w:rPr>
          <w:szCs w:val="22"/>
          <w:lang w:eastAsia="en-US"/>
        </w:rPr>
        <w:t>0</w:t>
      </w:r>
      <w:r w:rsidRPr="00BE0363">
        <w:rPr>
          <w:szCs w:val="22"/>
          <w:lang w:eastAsia="en-US"/>
        </w:rPr>
        <w:t xml:space="preserve"> žmonių</w:t>
      </w:r>
    </w:p>
    <w:p w:rsidR="00CA7B11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kraujavimas, iš dalies susijęs su padidėjusio jautrumo reakcijomis</w:t>
      </w:r>
      <w:r>
        <w:rPr>
          <w:szCs w:val="22"/>
          <w:lang w:eastAsia="en-US"/>
        </w:rPr>
        <w:t>;</w:t>
      </w:r>
    </w:p>
    <w:p w:rsidR="00CA7B11" w:rsidRPr="00BE0363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BE0363">
        <w:rPr>
          <w:szCs w:val="22"/>
          <w:lang w:eastAsia="en-US"/>
        </w:rPr>
        <w:t>staigus odos išbėrimas, apsunkintas kvėpavimas ir silpnumas (trunkantis nuo minučių iki valandų) dėl padidėjusio jautrumo (sunkios alerginės reakcijos, įskaitant anafilaksinį šoką). Gali kilti pavojus gyvybei;</w:t>
      </w:r>
    </w:p>
    <w:p w:rsidR="00CA7B11" w:rsidRPr="00BE0363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proofErr w:type="spellStart"/>
      <w:r w:rsidRPr="00BE0363">
        <w:rPr>
          <w:szCs w:val="22"/>
          <w:lang w:eastAsia="en-US"/>
        </w:rPr>
        <w:t>Stivenso</w:t>
      </w:r>
      <w:proofErr w:type="spellEnd"/>
      <w:r w:rsidRPr="00BE0363">
        <w:rPr>
          <w:szCs w:val="22"/>
          <w:lang w:eastAsia="en-US"/>
        </w:rPr>
        <w:t>-Džonsono (</w:t>
      </w:r>
      <w:proofErr w:type="spellStart"/>
      <w:r w:rsidRPr="00BE0363">
        <w:rPr>
          <w:szCs w:val="22"/>
          <w:lang w:eastAsia="en-US"/>
        </w:rPr>
        <w:t>Stevens-Johnson</w:t>
      </w:r>
      <w:proofErr w:type="spellEnd"/>
      <w:r w:rsidRPr="00BE0363">
        <w:rPr>
          <w:szCs w:val="22"/>
          <w:lang w:eastAsia="en-US"/>
        </w:rPr>
        <w:t xml:space="preserve">) sindromas ar </w:t>
      </w:r>
      <w:proofErr w:type="spellStart"/>
      <w:r w:rsidRPr="00BE0363">
        <w:rPr>
          <w:szCs w:val="22"/>
          <w:lang w:eastAsia="en-US"/>
        </w:rPr>
        <w:t>Lajelio</w:t>
      </w:r>
      <w:proofErr w:type="spellEnd"/>
      <w:r w:rsidRPr="00BE0363">
        <w:rPr>
          <w:szCs w:val="22"/>
          <w:lang w:eastAsia="en-US"/>
        </w:rPr>
        <w:t xml:space="preserve"> (</w:t>
      </w:r>
      <w:proofErr w:type="spellStart"/>
      <w:r w:rsidRPr="00BE0363">
        <w:rPr>
          <w:szCs w:val="22"/>
          <w:lang w:eastAsia="en-US"/>
        </w:rPr>
        <w:t>Lyell</w:t>
      </w:r>
      <w:proofErr w:type="spellEnd"/>
      <w:r w:rsidRPr="00BE0363">
        <w:rPr>
          <w:szCs w:val="22"/>
          <w:lang w:eastAsia="en-US"/>
        </w:rPr>
        <w:t>) sindromas: sunkios odos reakcijos (tik gleivinės arba odos ir gleivinės pažeidimas, įskaitant pūslių formavimąsi), laiko atžvilgiu susij</w:t>
      </w:r>
      <w:r>
        <w:rPr>
          <w:szCs w:val="22"/>
          <w:lang w:eastAsia="en-US"/>
        </w:rPr>
        <w:t>ęs</w:t>
      </w:r>
      <w:r w:rsidRPr="00BE0363">
        <w:rPr>
          <w:szCs w:val="22"/>
          <w:lang w:eastAsia="en-US"/>
        </w:rPr>
        <w:t xml:space="preserve"> </w:t>
      </w:r>
      <w:r w:rsidRPr="00BE0363">
        <w:rPr>
          <w:szCs w:val="22"/>
          <w:lang w:eastAsia="en-US"/>
        </w:rPr>
        <w:lastRenderedPageBreak/>
        <w:t xml:space="preserve">su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vartojimu. Jeigu atsiranda odos ar gleivinės </w:t>
      </w:r>
      <w:proofErr w:type="spellStart"/>
      <w:r w:rsidRPr="00BE0363">
        <w:rPr>
          <w:szCs w:val="22"/>
          <w:lang w:eastAsia="en-US"/>
        </w:rPr>
        <w:t>nenormalumų</w:t>
      </w:r>
      <w:proofErr w:type="spellEnd"/>
      <w:r w:rsidRPr="00BE0363">
        <w:rPr>
          <w:szCs w:val="22"/>
          <w:lang w:eastAsia="en-US"/>
        </w:rPr>
        <w:t xml:space="preserve">, reikia nedelsiant kreiptis medicininės pagalbos ir nutraukti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vartojimą. 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  <w:r>
        <w:rPr>
          <w:b/>
          <w:szCs w:val="22"/>
          <w:lang w:eastAsia="en-US"/>
        </w:rPr>
        <w:t>N</w:t>
      </w:r>
      <w:r w:rsidRPr="003C3F34">
        <w:rPr>
          <w:b/>
          <w:szCs w:val="22"/>
          <w:lang w:eastAsia="en-US"/>
        </w:rPr>
        <w:t>ežinomas</w:t>
      </w:r>
      <w:r w:rsidRPr="003C3F34">
        <w:rPr>
          <w:szCs w:val="22"/>
          <w:lang w:eastAsia="en-US"/>
        </w:rPr>
        <w:t xml:space="preserve">, </w:t>
      </w:r>
      <w:r>
        <w:rPr>
          <w:szCs w:val="22"/>
          <w:lang w:eastAsia="en-US"/>
        </w:rPr>
        <w:t xml:space="preserve">dažnis </w:t>
      </w:r>
      <w:r w:rsidRPr="003C3F34">
        <w:rPr>
          <w:szCs w:val="22"/>
          <w:lang w:eastAsia="en-US"/>
        </w:rPr>
        <w:t>negali būti apskaičiuotas pagal turimus duomenis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skysčio pertekliaus sukeltas veido audinių patinimas;</w:t>
      </w:r>
    </w:p>
    <w:p w:rsidR="00CA7B11" w:rsidRPr="003C3F34" w:rsidRDefault="00CA7B11" w:rsidP="00CA7B11">
      <w:pPr>
        <w:numPr>
          <w:ilvl w:val="0"/>
          <w:numId w:val="5"/>
        </w:numPr>
        <w:ind w:left="567" w:hanging="567"/>
        <w:rPr>
          <w:szCs w:val="22"/>
          <w:lang w:eastAsia="en-US"/>
        </w:rPr>
      </w:pPr>
      <w:r w:rsidRPr="003C3F34">
        <w:rPr>
          <w:szCs w:val="22"/>
          <w:lang w:eastAsia="en-US"/>
        </w:rPr>
        <w:t>sumažėjęs kraujo plokštelių sulipimas.</w:t>
      </w:r>
    </w:p>
    <w:p w:rsidR="00CA7B11" w:rsidRPr="003C3F34" w:rsidRDefault="00CA7B11" w:rsidP="00CA7B11">
      <w:pPr>
        <w:ind w:left="567"/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Labai retai gauta pranešimų apie sunkių odos reakcijų, tokių, kaip </w:t>
      </w:r>
      <w:proofErr w:type="spellStart"/>
      <w:r w:rsidRPr="003C3F34">
        <w:rPr>
          <w:szCs w:val="22"/>
          <w:lang w:eastAsia="en-US"/>
        </w:rPr>
        <w:t>Stivenso</w:t>
      </w:r>
      <w:proofErr w:type="spellEnd"/>
      <w:r w:rsidRPr="003C3F34">
        <w:rPr>
          <w:szCs w:val="22"/>
          <w:lang w:eastAsia="en-US"/>
        </w:rPr>
        <w:t>-Džonsono (</w:t>
      </w:r>
      <w:proofErr w:type="spellStart"/>
      <w:r w:rsidRPr="00E522B5">
        <w:rPr>
          <w:szCs w:val="22"/>
          <w:lang w:eastAsia="en-US"/>
        </w:rPr>
        <w:t>Stevens-Johnson</w:t>
      </w:r>
      <w:proofErr w:type="spellEnd"/>
      <w:r w:rsidRPr="00BE0363">
        <w:rPr>
          <w:szCs w:val="22"/>
          <w:lang w:eastAsia="en-US"/>
        </w:rPr>
        <w:t>) s</w:t>
      </w:r>
      <w:r w:rsidRPr="003C3F34">
        <w:rPr>
          <w:szCs w:val="22"/>
          <w:lang w:eastAsia="en-US"/>
        </w:rPr>
        <w:t xml:space="preserve">indromas ir toksinė epidermio </w:t>
      </w:r>
      <w:proofErr w:type="spellStart"/>
      <w:r w:rsidRPr="003C3F34">
        <w:rPr>
          <w:szCs w:val="22"/>
          <w:lang w:eastAsia="en-US"/>
        </w:rPr>
        <w:t>nekrolizė</w:t>
      </w:r>
      <w:proofErr w:type="spellEnd"/>
      <w:r w:rsidRPr="003C3F34">
        <w:rPr>
          <w:szCs w:val="22"/>
          <w:lang w:eastAsia="en-US"/>
        </w:rPr>
        <w:t xml:space="preserve">, pasireiškimą, laiko atžvilgiu susijusį su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 xml:space="preserve"> vartojimu. Daugumoje šių praneštų atvejų tuo pačiu laiku buvo vartojamas mažiausiai vienas </w:t>
      </w:r>
      <w:r>
        <w:rPr>
          <w:szCs w:val="22"/>
          <w:lang w:eastAsia="en-US"/>
        </w:rPr>
        <w:t>papildomas</w:t>
      </w:r>
      <w:r w:rsidRPr="003C3F34">
        <w:rPr>
          <w:szCs w:val="22"/>
          <w:lang w:eastAsia="en-US"/>
        </w:rPr>
        <w:t xml:space="preserve"> vaistas, kas galėjo galbūt sustiprinti aprašytą poveikį gleivinei ir odai.</w:t>
      </w:r>
    </w:p>
    <w:p w:rsidR="00CA7B11" w:rsidRPr="003C3F34" w:rsidRDefault="00CA7B11" w:rsidP="00CA7B11">
      <w:pPr>
        <w:tabs>
          <w:tab w:val="left" w:pos="425"/>
        </w:tabs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BE0363">
        <w:rPr>
          <w:szCs w:val="22"/>
          <w:lang w:eastAsia="en-US"/>
        </w:rPr>
        <w:t xml:space="preserve">Odos ir gleivinės pažeidimų </w:t>
      </w:r>
      <w:r>
        <w:rPr>
          <w:szCs w:val="22"/>
          <w:lang w:eastAsia="en-US"/>
        </w:rPr>
        <w:t>pasireiškimo</w:t>
      </w:r>
      <w:r w:rsidRPr="00BE0363">
        <w:rPr>
          <w:szCs w:val="22"/>
          <w:lang w:eastAsia="en-US"/>
        </w:rPr>
        <w:t xml:space="preserve"> atveju būtina tuojau pat kreiptis į gydytoją konsultacijos ir nedelsiant nutraukti </w:t>
      </w:r>
      <w:proofErr w:type="spellStart"/>
      <w:r w:rsidRPr="00BE0363">
        <w:rPr>
          <w:szCs w:val="22"/>
          <w:lang w:eastAsia="en-US"/>
        </w:rPr>
        <w:t>acetilcisteino</w:t>
      </w:r>
      <w:proofErr w:type="spellEnd"/>
      <w:r w:rsidRPr="00BE0363">
        <w:rPr>
          <w:szCs w:val="22"/>
          <w:lang w:eastAsia="en-US"/>
        </w:rPr>
        <w:t xml:space="preserve"> vartojimą.</w:t>
      </w:r>
      <w:r w:rsidRPr="003C3F34">
        <w:rPr>
          <w:szCs w:val="22"/>
          <w:lang w:eastAsia="en-US"/>
        </w:rPr>
        <w:t>.</w:t>
      </w:r>
    </w:p>
    <w:p w:rsidR="00CA7B11" w:rsidRPr="003C3F34" w:rsidRDefault="00CA7B11" w:rsidP="00CA7B11">
      <w:pPr>
        <w:tabs>
          <w:tab w:val="left" w:pos="567"/>
        </w:tabs>
        <w:rPr>
          <w:b/>
          <w:noProof/>
          <w:snapToGrid w:val="0"/>
          <w:szCs w:val="22"/>
          <w:lang w:eastAsia="en-US"/>
        </w:rPr>
      </w:pPr>
    </w:p>
    <w:p w:rsidR="00CA7B11" w:rsidRPr="003C3F34" w:rsidRDefault="00CA7B11" w:rsidP="00CA7B11">
      <w:pPr>
        <w:tabs>
          <w:tab w:val="left" w:pos="567"/>
        </w:tabs>
        <w:rPr>
          <w:b/>
          <w:snapToGrid w:val="0"/>
          <w:szCs w:val="22"/>
          <w:lang w:eastAsia="en-US"/>
        </w:rPr>
      </w:pPr>
      <w:r w:rsidRPr="003C3F34">
        <w:rPr>
          <w:b/>
          <w:noProof/>
          <w:snapToGrid w:val="0"/>
          <w:szCs w:val="22"/>
          <w:lang w:eastAsia="en-US"/>
        </w:rPr>
        <w:t>Pranešimas apie šalutinį poveikį</w:t>
      </w:r>
    </w:p>
    <w:p w:rsidR="00CA7B11" w:rsidRPr="003C3F34" w:rsidRDefault="00CA7B11" w:rsidP="00CA7B11">
      <w:pPr>
        <w:tabs>
          <w:tab w:val="left" w:pos="567"/>
        </w:tabs>
        <w:spacing w:line="260" w:lineRule="exact"/>
        <w:rPr>
          <w:noProof/>
          <w:snapToGrid w:val="0"/>
          <w:szCs w:val="22"/>
          <w:lang w:eastAsia="en-US"/>
        </w:rPr>
      </w:pPr>
      <w:r w:rsidRPr="003C3F34">
        <w:rPr>
          <w:noProof/>
          <w:snapToGrid w:val="0"/>
          <w:szCs w:val="22"/>
          <w:lang w:eastAsia="en-US"/>
        </w:rPr>
        <w:t>Jeigu pasireiškė šalutinis poveikis, įskaitant šiame lapelyje nenurodytą, pasakykite gydytojui arba vaistininkui</w:t>
      </w:r>
      <w:r w:rsidRPr="003C3F34">
        <w:rPr>
          <w:snapToGrid w:val="0"/>
          <w:szCs w:val="22"/>
          <w:lang w:eastAsia="en-US"/>
        </w:rPr>
        <w:t>.</w:t>
      </w:r>
      <w:r w:rsidRPr="003C3F34">
        <w:rPr>
          <w:noProof/>
          <w:snapToGrid w:val="0"/>
          <w:szCs w:val="22"/>
          <w:lang w:eastAsia="en-US"/>
        </w:rPr>
        <w:t xml:space="preserve"> Apie šalutinį poveikį taip pat galite pranešti Valstybinei vaistų kontrolės tarnybai prie Lietuvos Respublikos sveikatos apsaugos ministerijos nemokamu telefonu 8 800 73568 arba užpildyti interneto svetainėje </w:t>
      </w:r>
      <w:hyperlink r:id="rId5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www.vvkt.lt</w:t>
        </w:r>
      </w:hyperlink>
      <w:r w:rsidRPr="003C3F34">
        <w:rPr>
          <w:noProof/>
          <w:snapToGrid w:val="0"/>
          <w:szCs w:val="22"/>
          <w:lang w:eastAsia="en-US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6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NepageidaujamaR@vvkt.lt</w:t>
        </w:r>
      </w:hyperlink>
      <w:r w:rsidRPr="003C3F34">
        <w:rPr>
          <w:noProof/>
          <w:snapToGrid w:val="0"/>
          <w:szCs w:val="22"/>
          <w:lang w:eastAsia="en-US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3C3F34">
          <w:rPr>
            <w:rStyle w:val="Hipersaitas"/>
            <w:noProof/>
            <w:snapToGrid w:val="0"/>
            <w:szCs w:val="22"/>
            <w:lang w:eastAsia="en-US"/>
          </w:rPr>
          <w:t>http://www.vvkt.lt</w:t>
        </w:r>
      </w:hyperlink>
      <w:r w:rsidRPr="003C3F34">
        <w:rPr>
          <w:noProof/>
          <w:snapToGrid w:val="0"/>
          <w:szCs w:val="22"/>
          <w:lang w:eastAsia="en-US"/>
        </w:rPr>
        <w:t>). Pranešdami apie šalutinį poveikį galite mums padėti gauti daugiau informacijos apie šio vaisto saugumą.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  <w:r w:rsidRPr="003C3F34">
        <w:rPr>
          <w:b/>
          <w:caps/>
          <w:szCs w:val="22"/>
          <w:lang w:eastAsia="en-US"/>
        </w:rPr>
        <w:t>5.</w:t>
      </w:r>
      <w:r w:rsidRPr="003C3F34">
        <w:rPr>
          <w:b/>
          <w:caps/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Kaip laikyti ACC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noProof/>
          <w:szCs w:val="22"/>
        </w:rPr>
        <w:t>Šį vaistą laikykite vaikams nepastebimoje ir nepasiekiamoje vietoje</w:t>
      </w:r>
      <w:r w:rsidRPr="003C3F34">
        <w:rPr>
          <w:szCs w:val="22"/>
          <w:lang w:eastAsia="en-US"/>
        </w:rPr>
        <w:t>.</w:t>
      </w:r>
    </w:p>
    <w:p w:rsidR="00CA7B11" w:rsidRPr="003C3F34" w:rsidRDefault="00CA7B11" w:rsidP="00CA7B11">
      <w:pPr>
        <w:rPr>
          <w:noProof/>
          <w:szCs w:val="22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noProof/>
          <w:szCs w:val="22"/>
        </w:rPr>
        <w:t>Ant dėžutės ir etiketės po „EXP“ nurodytam tinkamumo laikui pasibaigus, šio vaisto vartoti negalima.</w:t>
      </w:r>
      <w:r w:rsidRPr="003C3F34">
        <w:rPr>
          <w:szCs w:val="22"/>
        </w:rPr>
        <w:t xml:space="preserve"> </w:t>
      </w:r>
      <w:r w:rsidRPr="003C3F34">
        <w:rPr>
          <w:noProof/>
          <w:szCs w:val="22"/>
        </w:rPr>
        <w:t>Vaistas tinkamas vartoti iki paskutinės nurodyto mėnesio dienos.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Šiam vaistui specialių laikymo sąlygų nereikia.</w:t>
      </w:r>
    </w:p>
    <w:p w:rsidR="00CA7B11" w:rsidRDefault="00CA7B11" w:rsidP="00CA7B11">
      <w:pPr>
        <w:jc w:val="both"/>
        <w:rPr>
          <w:szCs w:val="22"/>
          <w:lang w:eastAsia="en-US"/>
        </w:rPr>
      </w:pPr>
    </w:p>
    <w:p w:rsidR="00CA7B11" w:rsidRDefault="00CA7B11" w:rsidP="00CA7B11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Laikymo sąlygos po buteliuko</w:t>
      </w:r>
      <w:r w:rsidRPr="003C3F34">
        <w:rPr>
          <w:szCs w:val="22"/>
          <w:lang w:eastAsia="en-US"/>
        </w:rPr>
        <w:t xml:space="preserve"> pirmojo atidarymo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  <w:r>
        <w:rPr>
          <w:szCs w:val="22"/>
          <w:lang w:eastAsia="en-US"/>
        </w:rPr>
        <w:t>L</w:t>
      </w:r>
      <w:r w:rsidRPr="003C3F34">
        <w:rPr>
          <w:szCs w:val="22"/>
          <w:lang w:eastAsia="en-US"/>
        </w:rPr>
        <w:t>aikyti ne aukštesnėje kaip 25 °C temperatūroje. Tinka vartoti 15 dienų.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Vaistų negalima išmesti į kanalizaciją </w:t>
      </w:r>
      <w:r w:rsidRPr="00E522B5">
        <w:rPr>
          <w:szCs w:val="22"/>
          <w:highlight w:val="lightGray"/>
          <w:lang w:eastAsia="en-US"/>
        </w:rPr>
        <w:t>arba su buitinėmis atliekomis</w:t>
      </w:r>
      <w:r w:rsidRPr="003C3F34">
        <w:rPr>
          <w:szCs w:val="22"/>
          <w:lang w:eastAsia="en-US"/>
        </w:rPr>
        <w:t>. Kaip išmesti nereikalingus vaistus, klauskite vaistininko. Šios priemonės padės apsaugoti aplinką.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ind w:left="567" w:hanging="567"/>
        <w:outlineLvl w:val="0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6.</w:t>
      </w:r>
      <w:r w:rsidRPr="003C3F34">
        <w:rPr>
          <w:szCs w:val="22"/>
          <w:lang w:eastAsia="en-US"/>
        </w:rPr>
        <w:tab/>
      </w:r>
      <w:r w:rsidRPr="003C3F34">
        <w:rPr>
          <w:b/>
          <w:szCs w:val="22"/>
          <w:lang w:eastAsia="en-US"/>
        </w:rPr>
        <w:t>Pakuotės turinys ir kita informacija</w:t>
      </w:r>
    </w:p>
    <w:p w:rsidR="00CA7B11" w:rsidRPr="003C3F34" w:rsidRDefault="00CA7B11" w:rsidP="00CA7B11">
      <w:pPr>
        <w:ind w:left="567" w:hanging="567"/>
        <w:rPr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sudėtis</w:t>
      </w:r>
    </w:p>
    <w:p w:rsidR="00CA7B11" w:rsidRPr="003C3F34" w:rsidRDefault="00CA7B11" w:rsidP="00CA7B11">
      <w:pPr>
        <w:pStyle w:val="Sraopastraipa"/>
        <w:numPr>
          <w:ilvl w:val="0"/>
          <w:numId w:val="4"/>
        </w:numPr>
        <w:tabs>
          <w:tab w:val="left" w:pos="425"/>
        </w:tabs>
        <w:ind w:left="0" w:firstLine="0"/>
        <w:rPr>
          <w:szCs w:val="22"/>
          <w:lang w:eastAsia="en-US"/>
        </w:rPr>
      </w:pPr>
      <w:r w:rsidRPr="003C3F34">
        <w:rPr>
          <w:bCs/>
          <w:szCs w:val="22"/>
          <w:lang w:eastAsia="en-US"/>
        </w:rPr>
        <w:t xml:space="preserve">Veiklioji medžiaga yra </w:t>
      </w:r>
      <w:proofErr w:type="spellStart"/>
      <w:r w:rsidRPr="003C3F34">
        <w:rPr>
          <w:bCs/>
          <w:szCs w:val="22"/>
          <w:lang w:eastAsia="en-US"/>
        </w:rPr>
        <w:t>acetilcisteinas</w:t>
      </w:r>
      <w:proofErr w:type="spellEnd"/>
      <w:r w:rsidRPr="003C3F34">
        <w:rPr>
          <w:bCs/>
          <w:szCs w:val="22"/>
          <w:lang w:eastAsia="en-US"/>
        </w:rPr>
        <w:t xml:space="preserve">. </w:t>
      </w:r>
      <w:r w:rsidRPr="003C3F34">
        <w:rPr>
          <w:szCs w:val="22"/>
          <w:lang w:eastAsia="en-US"/>
        </w:rPr>
        <w:t>Kiekviename mililitre geriamojo tirpalo yra 20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 xml:space="preserve">mg </w:t>
      </w:r>
      <w:proofErr w:type="spellStart"/>
      <w:r w:rsidRPr="003C3F34">
        <w:rPr>
          <w:szCs w:val="22"/>
          <w:lang w:eastAsia="en-US"/>
        </w:rPr>
        <w:t>acetilcisteino</w:t>
      </w:r>
      <w:proofErr w:type="spellEnd"/>
      <w:r w:rsidRPr="003C3F34">
        <w:rPr>
          <w:szCs w:val="22"/>
          <w:lang w:eastAsia="en-US"/>
        </w:rPr>
        <w:t>.</w:t>
      </w:r>
    </w:p>
    <w:p w:rsidR="00CA7B11" w:rsidRPr="00A91410" w:rsidRDefault="00CA7B11" w:rsidP="00CA7B11">
      <w:pPr>
        <w:pStyle w:val="Sraopastraipa"/>
        <w:numPr>
          <w:ilvl w:val="0"/>
          <w:numId w:val="4"/>
        </w:numPr>
        <w:tabs>
          <w:tab w:val="left" w:pos="425"/>
        </w:tabs>
        <w:ind w:left="0" w:firstLine="0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Pagalbinės medžiagos yra metilo </w:t>
      </w:r>
      <w:proofErr w:type="spellStart"/>
      <w:r w:rsidRPr="003C3F34">
        <w:rPr>
          <w:szCs w:val="22"/>
          <w:lang w:eastAsia="en-US"/>
        </w:rPr>
        <w:t>parahidroksibenzoatas</w:t>
      </w:r>
      <w:proofErr w:type="spellEnd"/>
      <w:r>
        <w:rPr>
          <w:szCs w:val="22"/>
          <w:lang w:eastAsia="en-US"/>
        </w:rPr>
        <w:t xml:space="preserve"> (E 218)</w:t>
      </w:r>
      <w:r w:rsidRPr="003C3F34">
        <w:rPr>
          <w:szCs w:val="22"/>
          <w:lang w:eastAsia="en-US"/>
        </w:rPr>
        <w:t xml:space="preserve">, natrio </w:t>
      </w:r>
      <w:proofErr w:type="spellStart"/>
      <w:r w:rsidRPr="003C3F34">
        <w:rPr>
          <w:szCs w:val="22"/>
          <w:lang w:eastAsia="en-US"/>
        </w:rPr>
        <w:t>benzoatas</w:t>
      </w:r>
      <w:proofErr w:type="spellEnd"/>
      <w:r w:rsidRPr="003C3F34">
        <w:rPr>
          <w:szCs w:val="22"/>
          <w:lang w:eastAsia="en-US"/>
        </w:rPr>
        <w:t xml:space="preserve">, </w:t>
      </w:r>
      <w:proofErr w:type="spellStart"/>
      <w:r w:rsidRPr="003C3F34">
        <w:rPr>
          <w:szCs w:val="22"/>
          <w:lang w:eastAsia="en-US"/>
        </w:rPr>
        <w:t>dinatrio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edetatas</w:t>
      </w:r>
      <w:proofErr w:type="spellEnd"/>
      <w:r w:rsidRPr="003C3F34">
        <w:rPr>
          <w:szCs w:val="22"/>
          <w:lang w:eastAsia="en-US"/>
        </w:rPr>
        <w:t xml:space="preserve">, sacharino natrio druska, </w:t>
      </w:r>
      <w:proofErr w:type="spellStart"/>
      <w:r w:rsidRPr="003C3F34">
        <w:rPr>
          <w:szCs w:val="22"/>
          <w:lang w:eastAsia="en-US"/>
        </w:rPr>
        <w:t>karmeliozės</w:t>
      </w:r>
      <w:proofErr w:type="spellEnd"/>
      <w:r w:rsidRPr="003C3F34">
        <w:rPr>
          <w:szCs w:val="22"/>
          <w:lang w:eastAsia="en-US"/>
        </w:rPr>
        <w:t xml:space="preserve"> natrio druska, </w:t>
      </w:r>
      <w:r>
        <w:rPr>
          <w:szCs w:val="22"/>
          <w:lang w:eastAsia="en-US"/>
        </w:rPr>
        <w:t xml:space="preserve">vandeninis </w:t>
      </w:r>
      <w:r w:rsidRPr="003C3F34">
        <w:rPr>
          <w:szCs w:val="22"/>
          <w:lang w:eastAsia="en-US"/>
        </w:rPr>
        <w:t xml:space="preserve">natrio </w:t>
      </w:r>
      <w:proofErr w:type="spellStart"/>
      <w:r w:rsidRPr="003C3F34">
        <w:rPr>
          <w:szCs w:val="22"/>
          <w:lang w:eastAsia="en-US"/>
        </w:rPr>
        <w:t>hidroksid</w:t>
      </w:r>
      <w:r>
        <w:rPr>
          <w:szCs w:val="22"/>
          <w:lang w:eastAsia="en-US"/>
        </w:rPr>
        <w:t>o</w:t>
      </w:r>
      <w:proofErr w:type="spellEnd"/>
      <w:r>
        <w:rPr>
          <w:szCs w:val="22"/>
          <w:lang w:eastAsia="en-US"/>
        </w:rPr>
        <w:t xml:space="preserve"> tirpalas</w:t>
      </w:r>
      <w:r w:rsidRPr="003C3F34">
        <w:rPr>
          <w:szCs w:val="22"/>
          <w:lang w:eastAsia="en-US"/>
        </w:rPr>
        <w:t xml:space="preserve"> (10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%), vyšnių kvapo aromatinė medžiaga</w:t>
      </w:r>
      <w:r>
        <w:rPr>
          <w:szCs w:val="22"/>
          <w:lang w:eastAsia="en-US"/>
        </w:rPr>
        <w:t xml:space="preserve"> (sudėtyje yra </w:t>
      </w:r>
      <w:proofErr w:type="spellStart"/>
      <w:r>
        <w:rPr>
          <w:szCs w:val="22"/>
          <w:lang w:eastAsia="en-US"/>
        </w:rPr>
        <w:t>benzilo</w:t>
      </w:r>
      <w:proofErr w:type="spellEnd"/>
      <w:r>
        <w:rPr>
          <w:szCs w:val="22"/>
          <w:lang w:eastAsia="en-US"/>
        </w:rPr>
        <w:t xml:space="preserve"> alkoholio)</w:t>
      </w:r>
      <w:r w:rsidRPr="003C3F34">
        <w:rPr>
          <w:szCs w:val="22"/>
          <w:lang w:eastAsia="en-US"/>
        </w:rPr>
        <w:t>, išgrynintas vanduo.</w:t>
      </w: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ACC išvaizda ir kiekis pakuotėje</w:t>
      </w:r>
    </w:p>
    <w:p w:rsidR="00CA7B11" w:rsidRPr="003C3F34" w:rsidRDefault="00CA7B11" w:rsidP="00CA7B11">
      <w:pPr>
        <w:jc w:val="both"/>
        <w:rPr>
          <w:bCs/>
          <w:szCs w:val="22"/>
          <w:lang w:eastAsia="en-US"/>
        </w:rPr>
      </w:pPr>
      <w:r w:rsidRPr="003C3F34">
        <w:rPr>
          <w:szCs w:val="22"/>
          <w:lang w:eastAsia="en-US"/>
        </w:rPr>
        <w:lastRenderedPageBreak/>
        <w:t>ACC 20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 xml:space="preserve">mg/ml geriamasis tirpalas yra skaidrus, šiek tiek klampus tirpalas rudo stiklo (III tipo) buteliuke, kuris uždarytas užsukamuoju </w:t>
      </w:r>
      <w:proofErr w:type="spellStart"/>
      <w:r w:rsidRPr="003C3F34">
        <w:rPr>
          <w:szCs w:val="22"/>
          <w:lang w:eastAsia="en-US"/>
        </w:rPr>
        <w:t>polipropileniniu</w:t>
      </w:r>
      <w:proofErr w:type="spellEnd"/>
      <w:r w:rsidRPr="003C3F34">
        <w:rPr>
          <w:szCs w:val="22"/>
          <w:lang w:eastAsia="en-US"/>
        </w:rPr>
        <w:t xml:space="preserve"> dangteliu</w:t>
      </w:r>
      <w:r>
        <w:rPr>
          <w:szCs w:val="22"/>
          <w:lang w:eastAsia="en-US"/>
        </w:rPr>
        <w:t xml:space="preserve">, tiekiamas su geriamuoju švirkštu, ant kurio pažymėtos 2,5 ml ir 5 ml padalos, bei matavimo taurele, ant kurios pažymėtos </w:t>
      </w:r>
      <w:r w:rsidRPr="002A41AB">
        <w:rPr>
          <w:szCs w:val="22"/>
          <w:lang w:eastAsia="en-US"/>
        </w:rPr>
        <w:t>2,5 ml</w:t>
      </w:r>
      <w:r>
        <w:rPr>
          <w:szCs w:val="22"/>
          <w:lang w:eastAsia="en-US"/>
        </w:rPr>
        <w:t>,</w:t>
      </w:r>
      <w:r w:rsidRPr="002A41AB">
        <w:rPr>
          <w:szCs w:val="22"/>
          <w:lang w:eastAsia="en-US"/>
        </w:rPr>
        <w:t xml:space="preserve"> 5 ml </w:t>
      </w:r>
      <w:r>
        <w:rPr>
          <w:szCs w:val="22"/>
          <w:lang w:eastAsia="en-US"/>
        </w:rPr>
        <w:t>ir 10 ml padalos</w:t>
      </w:r>
      <w:r w:rsidRPr="003C3F34">
        <w:rPr>
          <w:szCs w:val="22"/>
          <w:lang w:eastAsia="en-US"/>
        </w:rPr>
        <w:t>.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</w:p>
    <w:p w:rsidR="00CA7B11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Pakuotės dydžiai</w:t>
      </w:r>
    </w:p>
    <w:p w:rsidR="00CA7B11" w:rsidRPr="003C3F34" w:rsidRDefault="00CA7B11" w:rsidP="00CA7B11">
      <w:pPr>
        <w:rPr>
          <w:szCs w:val="22"/>
          <w:lang w:eastAsia="en-US"/>
        </w:rPr>
      </w:pPr>
      <w:r>
        <w:rPr>
          <w:szCs w:val="22"/>
          <w:lang w:eastAsia="en-US"/>
        </w:rPr>
        <w:t xml:space="preserve">Buteliukas: </w:t>
      </w:r>
      <w:r w:rsidRPr="003C3F34">
        <w:rPr>
          <w:szCs w:val="22"/>
          <w:lang w:eastAsia="en-US"/>
        </w:rPr>
        <w:t>100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ml</w:t>
      </w:r>
      <w:r>
        <w:rPr>
          <w:szCs w:val="22"/>
          <w:lang w:eastAsia="en-US"/>
        </w:rPr>
        <w:t>,</w:t>
      </w:r>
      <w:r w:rsidRPr="003C3F34">
        <w:rPr>
          <w:szCs w:val="22"/>
          <w:lang w:eastAsia="en-US"/>
        </w:rPr>
        <w:t xml:space="preserve"> 200</w:t>
      </w:r>
      <w:r>
        <w:rPr>
          <w:szCs w:val="22"/>
          <w:lang w:eastAsia="en-US"/>
        </w:rPr>
        <w:t> </w:t>
      </w:r>
      <w:r w:rsidRPr="003C3F34">
        <w:rPr>
          <w:szCs w:val="22"/>
          <w:lang w:eastAsia="en-US"/>
        </w:rPr>
        <w:t>ml geriamojo tirpalo.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>Gali būti tiekiamos ne visų dydžių pakuotės.</w:t>
      </w: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  <w:r w:rsidRPr="003C3F34">
        <w:rPr>
          <w:b/>
          <w:szCs w:val="22"/>
          <w:lang w:eastAsia="en-US"/>
        </w:rPr>
        <w:t>Registruotojas ir gamintojas</w:t>
      </w:r>
    </w:p>
    <w:p w:rsidR="00CA7B11" w:rsidRPr="003C3F34" w:rsidRDefault="00CA7B11" w:rsidP="00CA7B11">
      <w:pPr>
        <w:rPr>
          <w:szCs w:val="22"/>
          <w:lang w:eastAsia="en-US"/>
        </w:rPr>
      </w:pPr>
    </w:p>
    <w:p w:rsidR="00CA7B11" w:rsidRPr="003C3F34" w:rsidRDefault="00CA7B11" w:rsidP="00CA7B11">
      <w:pPr>
        <w:rPr>
          <w:i/>
          <w:szCs w:val="22"/>
          <w:lang w:eastAsia="en-US"/>
        </w:rPr>
      </w:pPr>
      <w:r w:rsidRPr="003C3F34">
        <w:rPr>
          <w:i/>
          <w:szCs w:val="22"/>
          <w:lang w:eastAsia="en-US"/>
        </w:rPr>
        <w:t>Registruotojas</w:t>
      </w:r>
    </w:p>
    <w:p w:rsidR="00CA7B11" w:rsidRPr="003C3F34" w:rsidRDefault="00CA7B11" w:rsidP="00CA7B11">
      <w:pPr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Sandoz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d.d</w:t>
      </w:r>
      <w:proofErr w:type="spellEnd"/>
      <w:r w:rsidRPr="003C3F34">
        <w:rPr>
          <w:szCs w:val="22"/>
          <w:lang w:eastAsia="en-US"/>
        </w:rPr>
        <w:t xml:space="preserve">. </w:t>
      </w:r>
    </w:p>
    <w:p w:rsidR="00CA7B11" w:rsidRPr="003C3F34" w:rsidRDefault="00CA7B11" w:rsidP="00CA7B11">
      <w:pPr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Verovškova</w:t>
      </w:r>
      <w:proofErr w:type="spellEnd"/>
      <w:r w:rsidRPr="003C3F34">
        <w:rPr>
          <w:szCs w:val="22"/>
          <w:lang w:eastAsia="en-US"/>
        </w:rPr>
        <w:t xml:space="preserve"> 57</w:t>
      </w:r>
    </w:p>
    <w:p w:rsidR="00CA7B11" w:rsidRPr="003C3F34" w:rsidRDefault="00CA7B11" w:rsidP="00CA7B11">
      <w:pPr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1000 </w:t>
      </w:r>
      <w:proofErr w:type="spellStart"/>
      <w:r w:rsidRPr="003C3F34">
        <w:rPr>
          <w:szCs w:val="22"/>
          <w:lang w:eastAsia="en-US"/>
        </w:rPr>
        <w:t>Ljubljana</w:t>
      </w:r>
      <w:proofErr w:type="spellEnd"/>
    </w:p>
    <w:p w:rsidR="00CA7B11" w:rsidRPr="003C3F34" w:rsidRDefault="00CA7B11" w:rsidP="00CA7B11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Slovėnija</w:t>
      </w: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i/>
          <w:szCs w:val="22"/>
          <w:lang w:eastAsia="en-US"/>
        </w:rPr>
      </w:pPr>
      <w:r w:rsidRPr="003C3F34">
        <w:rPr>
          <w:i/>
          <w:szCs w:val="22"/>
          <w:lang w:eastAsia="en-US"/>
        </w:rPr>
        <w:t xml:space="preserve">Gamintojas 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Salutas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Pharma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GmbH</w:t>
      </w:r>
      <w:proofErr w:type="spellEnd"/>
    </w:p>
    <w:p w:rsidR="00CA7B11" w:rsidRPr="003C3F34" w:rsidRDefault="00CA7B11" w:rsidP="00CA7B11">
      <w:pPr>
        <w:jc w:val="both"/>
        <w:rPr>
          <w:szCs w:val="22"/>
          <w:lang w:eastAsia="en-US"/>
        </w:rPr>
      </w:pPr>
      <w:proofErr w:type="spellStart"/>
      <w:r w:rsidRPr="003C3F34">
        <w:rPr>
          <w:szCs w:val="22"/>
          <w:lang w:eastAsia="en-US"/>
        </w:rPr>
        <w:t>Otto-von-Guericke</w:t>
      </w:r>
      <w:proofErr w:type="spellEnd"/>
      <w:r w:rsidRPr="003C3F34">
        <w:rPr>
          <w:szCs w:val="22"/>
          <w:lang w:eastAsia="en-US"/>
        </w:rPr>
        <w:t xml:space="preserve"> </w:t>
      </w:r>
      <w:proofErr w:type="spellStart"/>
      <w:r w:rsidRPr="003C3F34">
        <w:rPr>
          <w:szCs w:val="22"/>
          <w:lang w:eastAsia="en-US"/>
        </w:rPr>
        <w:t>Allee</w:t>
      </w:r>
      <w:proofErr w:type="spellEnd"/>
      <w:r w:rsidRPr="003C3F34">
        <w:rPr>
          <w:szCs w:val="22"/>
          <w:lang w:eastAsia="en-US"/>
        </w:rPr>
        <w:t xml:space="preserve"> 1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 xml:space="preserve">39179 </w:t>
      </w:r>
      <w:proofErr w:type="spellStart"/>
      <w:r w:rsidRPr="003C3F34">
        <w:rPr>
          <w:szCs w:val="22"/>
          <w:lang w:eastAsia="en-US"/>
        </w:rPr>
        <w:t>Barleben</w:t>
      </w:r>
      <w:proofErr w:type="spellEnd"/>
    </w:p>
    <w:p w:rsidR="00CA7B11" w:rsidRPr="003C3F34" w:rsidRDefault="00CA7B11" w:rsidP="00CA7B11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Vokietija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szCs w:val="22"/>
          <w:lang w:eastAsia="en-US"/>
        </w:rPr>
      </w:pPr>
      <w:r w:rsidRPr="003C3F34">
        <w:rPr>
          <w:szCs w:val="22"/>
          <w:lang w:eastAsia="en-US"/>
        </w:rPr>
        <w:t>Jeigu apie šį vaistą norite sužinoti daugiau, kreipkitės į vietinį registruotojo atstovą.</w:t>
      </w:r>
    </w:p>
    <w:p w:rsidR="00CA7B11" w:rsidRPr="003C3F34" w:rsidRDefault="00CA7B11" w:rsidP="00CA7B11">
      <w:pPr>
        <w:jc w:val="both"/>
        <w:rPr>
          <w:szCs w:val="22"/>
          <w:lang w:eastAsia="en-US"/>
        </w:rPr>
      </w:pPr>
    </w:p>
    <w:tbl>
      <w:tblPr>
        <w:tblW w:w="4644" w:type="dxa"/>
        <w:tblLayout w:type="fixed"/>
        <w:tblLook w:val="0000" w:firstRow="0" w:lastRow="0" w:firstColumn="0" w:lastColumn="0" w:noHBand="0" w:noVBand="0"/>
      </w:tblPr>
      <w:tblGrid>
        <w:gridCol w:w="4644"/>
      </w:tblGrid>
      <w:tr w:rsidR="00CA7B11" w:rsidRPr="003C3F34" w:rsidTr="009C2B7F">
        <w:tc>
          <w:tcPr>
            <w:tcW w:w="4644" w:type="dxa"/>
          </w:tcPr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proofErr w:type="spellStart"/>
            <w:r w:rsidRPr="003C3F34">
              <w:rPr>
                <w:szCs w:val="22"/>
                <w:lang w:eastAsia="en-US"/>
              </w:rPr>
              <w:t>Sandoz</w:t>
            </w:r>
            <w:proofErr w:type="spellEnd"/>
            <w:r w:rsidRPr="003C3F34">
              <w:rPr>
                <w:szCs w:val="22"/>
                <w:lang w:eastAsia="en-US"/>
              </w:rPr>
              <w:t xml:space="preserve"> </w:t>
            </w:r>
            <w:proofErr w:type="spellStart"/>
            <w:r w:rsidRPr="003C3F34">
              <w:rPr>
                <w:szCs w:val="22"/>
                <w:lang w:eastAsia="en-US"/>
              </w:rPr>
              <w:t>Pharmaceuticals</w:t>
            </w:r>
            <w:proofErr w:type="spellEnd"/>
            <w:r w:rsidRPr="003C3F34">
              <w:rPr>
                <w:szCs w:val="22"/>
                <w:lang w:eastAsia="en-US"/>
              </w:rPr>
              <w:t xml:space="preserve"> </w:t>
            </w:r>
            <w:proofErr w:type="spellStart"/>
            <w:r w:rsidRPr="003C3F34">
              <w:rPr>
                <w:szCs w:val="22"/>
                <w:lang w:eastAsia="en-US"/>
              </w:rPr>
              <w:t>d.d</w:t>
            </w:r>
            <w:proofErr w:type="spellEnd"/>
            <w:r w:rsidRPr="003C3F34">
              <w:rPr>
                <w:szCs w:val="22"/>
                <w:lang w:eastAsia="en-US"/>
              </w:rPr>
              <w:t>. filialas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Šeimyniškių 3A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LT-09312 Vilnius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Lietuva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Tel. +370 5 2636037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Nemokama linija pacientams: +370 800 00877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Faksas +370 5 2636 036</w:t>
            </w:r>
          </w:p>
          <w:p w:rsidR="00CA7B11" w:rsidRPr="003C3F34" w:rsidRDefault="00CA7B11" w:rsidP="009C2B7F">
            <w:pPr>
              <w:rPr>
                <w:szCs w:val="22"/>
                <w:lang w:eastAsia="en-US"/>
              </w:rPr>
            </w:pPr>
            <w:r w:rsidRPr="003C3F34">
              <w:rPr>
                <w:szCs w:val="22"/>
                <w:lang w:eastAsia="en-US"/>
              </w:rPr>
              <w:t>El. paštas info.lithuania@sandoz.com</w:t>
            </w:r>
          </w:p>
        </w:tc>
      </w:tr>
    </w:tbl>
    <w:p w:rsidR="00CA7B11" w:rsidRPr="003C3F34" w:rsidRDefault="00CA7B11" w:rsidP="00CA7B11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b/>
          <w:snapToGrid w:val="0"/>
          <w:szCs w:val="22"/>
          <w:lang w:eastAsia="en-US"/>
        </w:rPr>
      </w:pPr>
    </w:p>
    <w:p w:rsidR="00CA7B11" w:rsidRPr="003C3F34" w:rsidRDefault="00CA7B11" w:rsidP="00CA7B11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2"/>
          <w:lang w:eastAsia="en-US"/>
        </w:rPr>
      </w:pPr>
      <w:r w:rsidRPr="00A91410">
        <w:rPr>
          <w:b/>
          <w:szCs w:val="22"/>
        </w:rPr>
        <w:t>Šis vaistas EEE valstybėse narėse registruotas</w:t>
      </w:r>
      <w:r w:rsidRPr="003C3F34">
        <w:rPr>
          <w:b/>
          <w:snapToGrid w:val="0"/>
          <w:szCs w:val="22"/>
          <w:lang w:eastAsia="en-US"/>
        </w:rPr>
        <w:t xml:space="preserve"> tokiais pavadinimais</w:t>
      </w:r>
      <w:r w:rsidRPr="003C3F34">
        <w:rPr>
          <w:snapToGrid w:val="0"/>
          <w:szCs w:val="22"/>
          <w:lang w:eastAsia="en-US"/>
        </w:rPr>
        <w:t>:</w:t>
      </w:r>
    </w:p>
    <w:p w:rsidR="00CA7B11" w:rsidRPr="003C3F34" w:rsidRDefault="00CA7B11" w:rsidP="00CA7B11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2"/>
          <w:lang w:eastAsia="en-US"/>
        </w:rPr>
      </w:pPr>
    </w:p>
    <w:p w:rsidR="00CA7B11" w:rsidRPr="00E63F33" w:rsidRDefault="00CA7B11" w:rsidP="00CA7B11">
      <w:pPr>
        <w:autoSpaceDE w:val="0"/>
        <w:autoSpaceDN w:val="0"/>
        <w:adjustRightInd w:val="0"/>
        <w:jc w:val="both"/>
        <w:rPr>
          <w:color w:val="000000"/>
          <w:szCs w:val="22"/>
          <w:lang w:eastAsia="en-US"/>
        </w:rPr>
      </w:pPr>
      <w:r>
        <w:rPr>
          <w:szCs w:val="22"/>
          <w:lang w:eastAsia="en-US"/>
        </w:rPr>
        <w:t>Austrija:</w:t>
      </w:r>
      <w:r>
        <w:rPr>
          <w:szCs w:val="22"/>
          <w:lang w:eastAsia="en-US"/>
        </w:rPr>
        <w:tab/>
      </w:r>
      <w:r>
        <w:rPr>
          <w:szCs w:val="22"/>
          <w:lang w:eastAsia="en-US"/>
        </w:rPr>
        <w:tab/>
      </w:r>
      <w:proofErr w:type="spellStart"/>
      <w:r w:rsidRPr="00E63F33">
        <w:rPr>
          <w:szCs w:val="22"/>
          <w:lang w:eastAsia="en-US"/>
        </w:rPr>
        <w:t>Husten</w:t>
      </w:r>
      <w:proofErr w:type="spellEnd"/>
      <w:r w:rsidRPr="00E63F33">
        <w:rPr>
          <w:szCs w:val="22"/>
          <w:lang w:eastAsia="en-US"/>
        </w:rPr>
        <w:t xml:space="preserve"> ACC </w:t>
      </w:r>
      <w:proofErr w:type="spellStart"/>
      <w:r w:rsidRPr="00E63F33">
        <w:rPr>
          <w:szCs w:val="22"/>
          <w:lang w:eastAsia="en-US"/>
        </w:rPr>
        <w:t>Hexal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akut</w:t>
      </w:r>
      <w:proofErr w:type="spellEnd"/>
      <w:r w:rsidRPr="00E63F33">
        <w:rPr>
          <w:szCs w:val="22"/>
          <w:lang w:eastAsia="en-US"/>
        </w:rPr>
        <w:t xml:space="preserve"> 20 mg/ml - </w:t>
      </w:r>
      <w:proofErr w:type="spellStart"/>
      <w:r w:rsidRPr="00E63F33">
        <w:rPr>
          <w:szCs w:val="22"/>
          <w:lang w:eastAsia="en-US"/>
        </w:rPr>
        <w:t>Lösung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zum</w:t>
      </w:r>
      <w:proofErr w:type="spellEnd"/>
      <w:r w:rsidRPr="00E63F33">
        <w:rPr>
          <w:szCs w:val="22"/>
          <w:lang w:eastAsia="en-US"/>
        </w:rPr>
        <w:t xml:space="preserve"> </w:t>
      </w:r>
      <w:proofErr w:type="spellStart"/>
      <w:r w:rsidRPr="00E63F33">
        <w:rPr>
          <w:szCs w:val="22"/>
          <w:lang w:eastAsia="en-US"/>
        </w:rPr>
        <w:t>Einnehmen</w:t>
      </w:r>
      <w:proofErr w:type="spellEnd"/>
    </w:p>
    <w:p w:rsidR="00CA7B11" w:rsidRPr="00E63F33" w:rsidRDefault="00CA7B11" w:rsidP="00CA7B11">
      <w:pPr>
        <w:autoSpaceDE w:val="0"/>
        <w:autoSpaceDN w:val="0"/>
        <w:adjustRightInd w:val="0"/>
        <w:jc w:val="both"/>
        <w:rPr>
          <w:szCs w:val="22"/>
        </w:rPr>
      </w:pPr>
      <w:r w:rsidRPr="00E63F33">
        <w:rPr>
          <w:szCs w:val="22"/>
        </w:rPr>
        <w:t>Estija</w:t>
      </w:r>
      <w:r>
        <w:rPr>
          <w:szCs w:val="22"/>
        </w:rPr>
        <w:t xml:space="preserve">:  </w:t>
      </w:r>
      <w:r>
        <w:rPr>
          <w:szCs w:val="22"/>
        </w:rPr>
        <w:t xml:space="preserve">                                  </w:t>
      </w:r>
      <w:r w:rsidRPr="00E63F33">
        <w:rPr>
          <w:szCs w:val="22"/>
        </w:rPr>
        <w:t>ACC</w:t>
      </w:r>
    </w:p>
    <w:p w:rsidR="00CA7B11" w:rsidRPr="00E63F33" w:rsidRDefault="00CA7B11" w:rsidP="00CA7B11">
      <w:pPr>
        <w:rPr>
          <w:szCs w:val="22"/>
        </w:rPr>
      </w:pPr>
      <w:r w:rsidRPr="00E63F33">
        <w:rPr>
          <w:szCs w:val="22"/>
        </w:rPr>
        <w:t>Italija:</w:t>
      </w:r>
      <w:r>
        <w:rPr>
          <w:szCs w:val="22"/>
        </w:rPr>
        <w:tab/>
      </w:r>
      <w:r>
        <w:rPr>
          <w:szCs w:val="22"/>
        </w:rPr>
        <w:tab/>
      </w:r>
      <w:proofErr w:type="spellStart"/>
      <w:r w:rsidRPr="00E63F33">
        <w:rPr>
          <w:szCs w:val="22"/>
        </w:rPr>
        <w:t>Expectosol</w:t>
      </w:r>
      <w:proofErr w:type="spellEnd"/>
    </w:p>
    <w:p w:rsidR="00CA7B11" w:rsidRPr="00E63F33" w:rsidRDefault="00CA7B11" w:rsidP="00CA7B11">
      <w:pPr>
        <w:autoSpaceDE w:val="0"/>
        <w:autoSpaceDN w:val="0"/>
        <w:adjustRightInd w:val="0"/>
        <w:jc w:val="both"/>
        <w:rPr>
          <w:szCs w:val="22"/>
        </w:rPr>
      </w:pPr>
      <w:r w:rsidRPr="00E63F33">
        <w:rPr>
          <w:szCs w:val="22"/>
        </w:rPr>
        <w:t>Liuksemburgas:</w:t>
      </w:r>
      <w:r w:rsidRPr="00E63F33">
        <w:rPr>
          <w:szCs w:val="22"/>
        </w:rPr>
        <w:tab/>
      </w:r>
      <w:proofErr w:type="spellStart"/>
      <w:r w:rsidRPr="00E63F33">
        <w:rPr>
          <w:szCs w:val="22"/>
        </w:rPr>
        <w:t>Acetylcystein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Sandoz</w:t>
      </w:r>
      <w:proofErr w:type="spellEnd"/>
      <w:r w:rsidRPr="00E63F33">
        <w:rPr>
          <w:szCs w:val="22"/>
        </w:rPr>
        <w:t xml:space="preserve"> 20 mg/ml </w:t>
      </w:r>
      <w:proofErr w:type="spellStart"/>
      <w:r w:rsidRPr="00E63F33">
        <w:rPr>
          <w:szCs w:val="22"/>
        </w:rPr>
        <w:t>solution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buvable</w:t>
      </w:r>
      <w:proofErr w:type="spellEnd"/>
    </w:p>
    <w:p w:rsidR="00CA7B11" w:rsidRDefault="00CA7B11" w:rsidP="00CA7B11">
      <w:pPr>
        <w:autoSpaceDE w:val="0"/>
        <w:autoSpaceDN w:val="0"/>
        <w:adjustRightInd w:val="0"/>
        <w:jc w:val="both"/>
        <w:rPr>
          <w:szCs w:val="22"/>
        </w:rPr>
      </w:pPr>
      <w:r w:rsidRPr="00E63F33">
        <w:rPr>
          <w:szCs w:val="22"/>
        </w:rPr>
        <w:t>Portugalija</w:t>
      </w:r>
      <w:r>
        <w:rPr>
          <w:szCs w:val="22"/>
        </w:rPr>
        <w:t>:</w:t>
      </w:r>
      <w:r w:rsidRPr="00111F1B">
        <w:t xml:space="preserve"> </w:t>
      </w:r>
      <w:r>
        <w:t xml:space="preserve">                        </w:t>
      </w:r>
      <w:r>
        <w:t xml:space="preserve">   </w:t>
      </w:r>
      <w:proofErr w:type="spellStart"/>
      <w:r w:rsidRPr="00111F1B">
        <w:rPr>
          <w:szCs w:val="22"/>
        </w:rPr>
        <w:t>Acetilcisteína</w:t>
      </w:r>
      <w:proofErr w:type="spellEnd"/>
      <w:r w:rsidRPr="00111F1B">
        <w:rPr>
          <w:szCs w:val="22"/>
        </w:rPr>
        <w:t xml:space="preserve"> </w:t>
      </w:r>
      <w:proofErr w:type="spellStart"/>
      <w:r w:rsidRPr="00111F1B">
        <w:rPr>
          <w:szCs w:val="22"/>
        </w:rPr>
        <w:t>Sandoz</w:t>
      </w:r>
      <w:proofErr w:type="spellEnd"/>
    </w:p>
    <w:p w:rsidR="00CA7B11" w:rsidRPr="00F65129" w:rsidRDefault="00CA7B11" w:rsidP="00CA7B11">
      <w:pPr>
        <w:autoSpaceDE w:val="0"/>
        <w:autoSpaceDN w:val="0"/>
        <w:adjustRightInd w:val="0"/>
        <w:jc w:val="both"/>
        <w:rPr>
          <w:szCs w:val="22"/>
        </w:rPr>
      </w:pPr>
      <w:r>
        <w:rPr>
          <w:szCs w:val="22"/>
        </w:rPr>
        <w:t>Ispanija:</w:t>
      </w:r>
      <w:r w:rsidRPr="00E63F33">
        <w:rPr>
          <w:szCs w:val="22"/>
        </w:rPr>
        <w:tab/>
      </w:r>
      <w:r>
        <w:rPr>
          <w:szCs w:val="22"/>
        </w:rPr>
        <w:t xml:space="preserve">                 </w:t>
      </w:r>
      <w:r>
        <w:rPr>
          <w:szCs w:val="22"/>
        </w:rPr>
        <w:t xml:space="preserve">      </w:t>
      </w:r>
      <w:proofErr w:type="spellStart"/>
      <w:r w:rsidRPr="00E63F33">
        <w:rPr>
          <w:szCs w:val="22"/>
        </w:rPr>
        <w:t>Acetilcisteína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Sandoz</w:t>
      </w:r>
      <w:proofErr w:type="spellEnd"/>
      <w:r>
        <w:rPr>
          <w:szCs w:val="22"/>
        </w:rPr>
        <w:t xml:space="preserve"> </w:t>
      </w:r>
      <w:r w:rsidRPr="00111F1B">
        <w:rPr>
          <w:szCs w:val="22"/>
        </w:rPr>
        <w:t xml:space="preserve">20 mg/ml </w:t>
      </w:r>
      <w:proofErr w:type="spellStart"/>
      <w:r w:rsidRPr="00111F1B">
        <w:rPr>
          <w:szCs w:val="22"/>
        </w:rPr>
        <w:t>solución</w:t>
      </w:r>
      <w:proofErr w:type="spellEnd"/>
      <w:r w:rsidRPr="00111F1B">
        <w:rPr>
          <w:szCs w:val="22"/>
        </w:rPr>
        <w:t xml:space="preserve"> </w:t>
      </w:r>
      <w:proofErr w:type="spellStart"/>
      <w:r w:rsidRPr="00111F1B">
        <w:rPr>
          <w:szCs w:val="22"/>
        </w:rPr>
        <w:t>oral</w:t>
      </w:r>
      <w:proofErr w:type="spellEnd"/>
      <w:r w:rsidRPr="00111F1B">
        <w:rPr>
          <w:szCs w:val="22"/>
        </w:rPr>
        <w:t xml:space="preserve"> EFG</w:t>
      </w:r>
    </w:p>
    <w:p w:rsidR="00CA7B11" w:rsidRPr="00E63F33" w:rsidRDefault="00CA7B11" w:rsidP="00CA7B11">
      <w:pPr>
        <w:autoSpaceDE w:val="0"/>
        <w:autoSpaceDN w:val="0"/>
        <w:adjustRightInd w:val="0"/>
        <w:jc w:val="both"/>
        <w:rPr>
          <w:color w:val="008000"/>
          <w:szCs w:val="22"/>
        </w:rPr>
      </w:pPr>
      <w:r w:rsidRPr="00E63F33">
        <w:rPr>
          <w:szCs w:val="22"/>
        </w:rPr>
        <w:t>Slovėnija:</w:t>
      </w:r>
      <w:r w:rsidRPr="00E63F33">
        <w:rPr>
          <w:szCs w:val="22"/>
        </w:rPr>
        <w:tab/>
      </w:r>
      <w:r w:rsidRPr="00E63F33">
        <w:rPr>
          <w:szCs w:val="22"/>
        </w:rPr>
        <w:tab/>
      </w:r>
      <w:proofErr w:type="spellStart"/>
      <w:r w:rsidRPr="00E63F33">
        <w:rPr>
          <w:szCs w:val="22"/>
        </w:rPr>
        <w:t>Fluimukan</w:t>
      </w:r>
      <w:proofErr w:type="spellEnd"/>
      <w:r w:rsidRPr="00E63F33">
        <w:rPr>
          <w:szCs w:val="22"/>
        </w:rPr>
        <w:t xml:space="preserve"> 20 mg/ml </w:t>
      </w:r>
      <w:proofErr w:type="spellStart"/>
      <w:r w:rsidRPr="00E63F33">
        <w:rPr>
          <w:szCs w:val="22"/>
        </w:rPr>
        <w:t>peroralna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raztopina</w:t>
      </w:r>
      <w:proofErr w:type="spellEnd"/>
      <w:r w:rsidRPr="00E63F33">
        <w:rPr>
          <w:szCs w:val="22"/>
        </w:rPr>
        <w:t xml:space="preserve"> z </w:t>
      </w:r>
      <w:proofErr w:type="spellStart"/>
      <w:r w:rsidRPr="00E63F33">
        <w:rPr>
          <w:szCs w:val="22"/>
        </w:rPr>
        <w:t>okusom</w:t>
      </w:r>
      <w:proofErr w:type="spellEnd"/>
      <w:r w:rsidRPr="00E63F33">
        <w:rPr>
          <w:szCs w:val="22"/>
        </w:rPr>
        <w:t xml:space="preserve"> </w:t>
      </w:r>
      <w:proofErr w:type="spellStart"/>
      <w:r w:rsidRPr="00E63F33">
        <w:rPr>
          <w:szCs w:val="22"/>
        </w:rPr>
        <w:t>češnje</w:t>
      </w:r>
      <w:proofErr w:type="spellEnd"/>
    </w:p>
    <w:p w:rsidR="00CA7B11" w:rsidRPr="00E63F33" w:rsidRDefault="00CA7B11" w:rsidP="00CA7B11">
      <w:pPr>
        <w:rPr>
          <w:snapToGrid w:val="0"/>
          <w:szCs w:val="22"/>
          <w:lang w:eastAsia="en-US"/>
        </w:rPr>
      </w:pPr>
      <w:r>
        <w:rPr>
          <w:snapToGrid w:val="0"/>
          <w:szCs w:val="22"/>
          <w:lang w:eastAsia="en-US"/>
        </w:rPr>
        <w:t xml:space="preserve">Vokietija:                           </w:t>
      </w:r>
      <w:r>
        <w:rPr>
          <w:snapToGrid w:val="0"/>
          <w:szCs w:val="22"/>
          <w:lang w:eastAsia="en-US"/>
        </w:rPr>
        <w:t xml:space="preserve">   </w:t>
      </w:r>
      <w:r w:rsidRPr="00111F1B">
        <w:rPr>
          <w:snapToGrid w:val="0"/>
          <w:szCs w:val="22"/>
          <w:lang w:eastAsia="en-US"/>
        </w:rPr>
        <w:t xml:space="preserve">ACC </w:t>
      </w:r>
      <w:proofErr w:type="spellStart"/>
      <w:r w:rsidRPr="00111F1B">
        <w:rPr>
          <w:snapToGrid w:val="0"/>
          <w:szCs w:val="22"/>
          <w:lang w:eastAsia="en-US"/>
        </w:rPr>
        <w:t>Saft</w:t>
      </w:r>
      <w:proofErr w:type="spellEnd"/>
      <w:r w:rsidRPr="00111F1B">
        <w:rPr>
          <w:snapToGrid w:val="0"/>
          <w:szCs w:val="22"/>
          <w:lang w:eastAsia="en-US"/>
        </w:rPr>
        <w:t xml:space="preserve">, 20 mg/ml </w:t>
      </w:r>
      <w:proofErr w:type="spellStart"/>
      <w:r w:rsidRPr="00111F1B">
        <w:rPr>
          <w:snapToGrid w:val="0"/>
          <w:szCs w:val="22"/>
          <w:lang w:eastAsia="en-US"/>
        </w:rPr>
        <w:t>Lösung</w:t>
      </w:r>
      <w:proofErr w:type="spellEnd"/>
      <w:r w:rsidRPr="00111F1B">
        <w:rPr>
          <w:snapToGrid w:val="0"/>
          <w:szCs w:val="22"/>
          <w:lang w:eastAsia="en-US"/>
        </w:rPr>
        <w:t xml:space="preserve"> </w:t>
      </w:r>
      <w:proofErr w:type="spellStart"/>
      <w:r w:rsidRPr="00111F1B">
        <w:rPr>
          <w:snapToGrid w:val="0"/>
          <w:szCs w:val="22"/>
          <w:lang w:eastAsia="en-US"/>
        </w:rPr>
        <w:t>zum</w:t>
      </w:r>
      <w:proofErr w:type="spellEnd"/>
      <w:r w:rsidRPr="00111F1B">
        <w:rPr>
          <w:snapToGrid w:val="0"/>
          <w:szCs w:val="22"/>
          <w:lang w:eastAsia="en-US"/>
        </w:rPr>
        <w:t xml:space="preserve"> </w:t>
      </w:r>
      <w:proofErr w:type="spellStart"/>
      <w:r w:rsidRPr="00111F1B">
        <w:rPr>
          <w:snapToGrid w:val="0"/>
          <w:szCs w:val="22"/>
          <w:lang w:eastAsia="en-US"/>
        </w:rPr>
        <w:t>Einnehmen</w:t>
      </w:r>
      <w:proofErr w:type="spellEnd"/>
    </w:p>
    <w:p w:rsidR="00CA7B11" w:rsidRPr="00E63F33" w:rsidRDefault="00CA7B11" w:rsidP="00CA7B11">
      <w:pPr>
        <w:jc w:val="both"/>
        <w:rPr>
          <w:szCs w:val="22"/>
          <w:lang w:eastAsia="en-US"/>
        </w:rPr>
      </w:pPr>
    </w:p>
    <w:p w:rsidR="00CA7B11" w:rsidRPr="00E63F33" w:rsidRDefault="00CA7B11" w:rsidP="00CA7B11">
      <w:pPr>
        <w:jc w:val="both"/>
        <w:rPr>
          <w:szCs w:val="22"/>
          <w:lang w:eastAsia="en-US"/>
        </w:rPr>
      </w:pP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  <w:r w:rsidRPr="003C3F34">
        <w:rPr>
          <w:b/>
          <w:bCs/>
          <w:szCs w:val="22"/>
          <w:lang w:eastAsia="en-US"/>
        </w:rPr>
        <w:t xml:space="preserve">Šis pakuotės </w:t>
      </w:r>
      <w:r w:rsidRPr="00BA2C0D">
        <w:rPr>
          <w:b/>
          <w:szCs w:val="22"/>
          <w:lang w:eastAsia="en-US"/>
        </w:rPr>
        <w:t>lapelis paskutinį</w:t>
      </w:r>
      <w:r w:rsidRPr="003C3F34">
        <w:rPr>
          <w:b/>
          <w:szCs w:val="22"/>
          <w:lang w:eastAsia="en-US"/>
        </w:rPr>
        <w:t xml:space="preserve"> kartą peržiūrėtas</w:t>
      </w:r>
      <w:r>
        <w:rPr>
          <w:b/>
          <w:szCs w:val="22"/>
          <w:lang w:eastAsia="en-US"/>
        </w:rPr>
        <w:t xml:space="preserve"> 2020-03-12.</w:t>
      </w:r>
    </w:p>
    <w:p w:rsidR="00CA7B11" w:rsidRPr="003C3F34" w:rsidRDefault="00CA7B11" w:rsidP="00CA7B11">
      <w:pPr>
        <w:jc w:val="both"/>
        <w:rPr>
          <w:b/>
          <w:szCs w:val="22"/>
          <w:lang w:eastAsia="en-US"/>
        </w:rPr>
      </w:pPr>
    </w:p>
    <w:p w:rsidR="00CA7B11" w:rsidRDefault="00CA7B11" w:rsidP="00CA7B11">
      <w:pPr>
        <w:rPr>
          <w:noProof/>
          <w:color w:val="0000FF"/>
          <w:szCs w:val="22"/>
          <w:lang w:eastAsia="en-US"/>
        </w:rPr>
      </w:pPr>
      <w:r w:rsidRPr="003C3F34">
        <w:rPr>
          <w:snapToGrid w:val="0"/>
          <w:szCs w:val="22"/>
          <w:lang w:eastAsia="en-US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BA2C0D">
          <w:rPr>
            <w:noProof/>
            <w:color w:val="0000FF"/>
            <w:szCs w:val="22"/>
            <w:u w:val="single"/>
            <w:lang w:eastAsia="en-US"/>
          </w:rPr>
          <w:t>http://www.vvkt.lt</w:t>
        </w:r>
      </w:hyperlink>
      <w:r w:rsidRPr="003C3F34">
        <w:rPr>
          <w:noProof/>
          <w:color w:val="0000FF"/>
          <w:szCs w:val="22"/>
          <w:lang w:eastAsia="en-US"/>
        </w:rPr>
        <w:t xml:space="preserve"> </w:t>
      </w:r>
    </w:p>
    <w:p w:rsidR="0073290F" w:rsidRDefault="0073290F">
      <w:bookmarkStart w:id="0" w:name="_GoBack"/>
      <w:bookmarkEnd w:id="0"/>
    </w:p>
    <w:sectPr w:rsidR="0073290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1A24CA0"/>
    <w:multiLevelType w:val="hybridMultilevel"/>
    <w:tmpl w:val="ABF42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F6C47"/>
    <w:multiLevelType w:val="hybridMultilevel"/>
    <w:tmpl w:val="D27EA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73837"/>
    <w:multiLevelType w:val="hybridMultilevel"/>
    <w:tmpl w:val="586EE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53D25"/>
    <w:multiLevelType w:val="hybridMultilevel"/>
    <w:tmpl w:val="0A20B97E"/>
    <w:lvl w:ilvl="0" w:tplc="3FCAA5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1F230F"/>
    <w:multiLevelType w:val="hybridMultilevel"/>
    <w:tmpl w:val="587618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B11"/>
    <w:rsid w:val="0073290F"/>
    <w:rsid w:val="00CA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C94B6"/>
  <w15:chartTrackingRefBased/>
  <w15:docId w15:val="{77AC33EE-E2E7-4029-BC29-62D91929A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A7B11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qFormat/>
    <w:rsid w:val="00CA7B11"/>
    <w:pPr>
      <w:keepNext/>
      <w:outlineLvl w:val="1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CA7B11"/>
    <w:rPr>
      <w:rFonts w:ascii="Times New Roman" w:eastAsia="Times New Roman" w:hAnsi="Times New Roman" w:cs="Times New Roman"/>
      <w:b/>
      <w:szCs w:val="20"/>
      <w:lang w:eastAsia="lt-LT"/>
    </w:rPr>
  </w:style>
  <w:style w:type="character" w:styleId="Hipersaitas">
    <w:name w:val="Hyperlink"/>
    <w:rsid w:val="00CA7B11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CA7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9416</Words>
  <Characters>5368</Characters>
  <Application>Microsoft Office Word</Application>
  <DocSecurity>0</DocSecurity>
  <Lines>44</Lines>
  <Paragraphs>29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2020-03-12T13:47:00Z</dcterms:created>
  <dcterms:modified xsi:type="dcterms:W3CDTF">2020-03-12T13:49:00Z</dcterms:modified>
</cp:coreProperties>
</file>