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52B" w:rsidRPr="00527CB5" w:rsidRDefault="00DA452B" w:rsidP="00DA452B">
      <w:pPr>
        <w:tabs>
          <w:tab w:val="left" w:pos="567"/>
        </w:tabs>
        <w:spacing w:after="0" w:line="240" w:lineRule="auto"/>
        <w:jc w:val="center"/>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Pakuotės lapelis: informacija pacientui</w:t>
      </w:r>
    </w:p>
    <w:p w:rsidR="00DA452B" w:rsidRPr="00527CB5" w:rsidRDefault="00DA452B" w:rsidP="00DA452B">
      <w:pPr>
        <w:tabs>
          <w:tab w:val="left" w:pos="567"/>
        </w:tabs>
        <w:spacing w:after="0" w:line="240" w:lineRule="auto"/>
        <w:jc w:val="center"/>
        <w:rPr>
          <w:rFonts w:ascii="Times New Roman" w:eastAsia="Times New Roman" w:hAnsi="Times New Roman" w:cs="Times New Roman"/>
          <w:b/>
        </w:rPr>
      </w:pPr>
    </w:p>
    <w:p w:rsidR="00DA452B" w:rsidRPr="00527CB5" w:rsidRDefault="00DA452B" w:rsidP="00DA452B">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ACC 600 mg milteliai geriamajam tirpalui</w:t>
      </w:r>
    </w:p>
    <w:p w:rsidR="00DA452B" w:rsidRPr="00527CB5" w:rsidRDefault="00DA452B" w:rsidP="00DA452B">
      <w:pPr>
        <w:tabs>
          <w:tab w:val="left" w:pos="425"/>
          <w:tab w:val="left" w:pos="567"/>
        </w:tabs>
        <w:spacing w:after="0" w:line="240" w:lineRule="auto"/>
        <w:jc w:val="center"/>
        <w:rPr>
          <w:rFonts w:ascii="Times New Roman" w:eastAsia="Calibri" w:hAnsi="Times New Roman" w:cs="Times New Roman"/>
        </w:rPr>
      </w:pPr>
      <w:r w:rsidRPr="00527CB5">
        <w:rPr>
          <w:rFonts w:ascii="Times New Roman" w:eastAsia="Calibri" w:hAnsi="Times New Roman" w:cs="Times New Roman"/>
        </w:rPr>
        <w:t>Suaugusiesiems ir  14 metų arba vyresniems paaugliams</w:t>
      </w:r>
    </w:p>
    <w:p w:rsidR="00DA452B" w:rsidRPr="00527CB5" w:rsidRDefault="00DA452B" w:rsidP="00DA452B">
      <w:pPr>
        <w:tabs>
          <w:tab w:val="left" w:pos="425"/>
          <w:tab w:val="left" w:pos="567"/>
        </w:tabs>
        <w:spacing w:after="0" w:line="240" w:lineRule="auto"/>
        <w:jc w:val="center"/>
        <w:rPr>
          <w:rFonts w:ascii="Times New Roman" w:eastAsia="Calibri" w:hAnsi="Times New Roman" w:cs="Times New Roman"/>
        </w:rPr>
      </w:pPr>
    </w:p>
    <w:p w:rsidR="00DA452B" w:rsidRPr="00527CB5" w:rsidRDefault="00DA452B" w:rsidP="00DA452B">
      <w:pPr>
        <w:tabs>
          <w:tab w:val="left" w:pos="425"/>
          <w:tab w:val="left" w:pos="567"/>
        </w:tabs>
        <w:spacing w:after="0" w:line="240" w:lineRule="auto"/>
        <w:jc w:val="center"/>
        <w:rPr>
          <w:rFonts w:ascii="Times New Roman" w:eastAsia="Calibri" w:hAnsi="Times New Roman" w:cs="Times New Roman"/>
        </w:rPr>
      </w:pPr>
      <w:r>
        <w:rPr>
          <w:rFonts w:ascii="Times New Roman" w:eastAsia="Calibri" w:hAnsi="Times New Roman" w:cs="Times New Roman"/>
        </w:rPr>
        <w:t>a</w:t>
      </w:r>
      <w:r w:rsidRPr="00527CB5">
        <w:rPr>
          <w:rFonts w:ascii="Times New Roman" w:eastAsia="Calibri" w:hAnsi="Times New Roman" w:cs="Times New Roman"/>
        </w:rPr>
        <w:t>cetilcisteinas</w:t>
      </w:r>
    </w:p>
    <w:p w:rsidR="00DA452B" w:rsidRPr="00527CB5" w:rsidRDefault="00DA452B" w:rsidP="00DA452B">
      <w:pPr>
        <w:tabs>
          <w:tab w:val="left" w:pos="567"/>
        </w:tabs>
        <w:spacing w:after="0" w:line="240" w:lineRule="auto"/>
        <w:jc w:val="center"/>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40" w:lineRule="auto"/>
        <w:ind w:right="-2"/>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Atidžiai perskaitykite visą šį lapelį, prieš pradėdami vartoti šį vaistą, nes jame pateikiama Jums svarbi informacija.</w:t>
      </w:r>
    </w:p>
    <w:p w:rsidR="00DA452B" w:rsidRPr="00527CB5" w:rsidRDefault="00DA452B" w:rsidP="00DA452B">
      <w:pPr>
        <w:numPr>
          <w:ilvl w:val="12"/>
          <w:numId w:val="0"/>
        </w:numPr>
        <w:tabs>
          <w:tab w:val="left" w:pos="567"/>
        </w:tabs>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Visada vartokite šį vaistą tiksliai kaip aprašyta šiame lapelyje arba kaip nurodė gydytojas arba vaistininkas.</w:t>
      </w:r>
    </w:p>
    <w:p w:rsidR="00DA452B" w:rsidRPr="00527CB5" w:rsidRDefault="00DA452B" w:rsidP="00DA452B">
      <w:pPr>
        <w:numPr>
          <w:ilvl w:val="0"/>
          <w:numId w:val="1"/>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Neišmeskite šio lapelio, nes vėl gali prireikti jį perskaityti.</w:t>
      </w:r>
      <w:r w:rsidRPr="00527CB5">
        <w:rPr>
          <w:rFonts w:ascii="Times New Roman" w:eastAsia="Times New Roman" w:hAnsi="Times New Roman" w:cs="Times New Roman"/>
          <w:snapToGrid w:val="0"/>
        </w:rPr>
        <w:t xml:space="preserve"> </w:t>
      </w:r>
    </w:p>
    <w:p w:rsidR="00DA452B" w:rsidRPr="00527CB5" w:rsidRDefault="00DA452B" w:rsidP="00DA452B">
      <w:pPr>
        <w:numPr>
          <w:ilvl w:val="0"/>
          <w:numId w:val="1"/>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norite sužinoti daugiau arba pasitarti, kreipkitės į vaistininką.</w:t>
      </w:r>
    </w:p>
    <w:p w:rsidR="00DA452B" w:rsidRPr="00527CB5" w:rsidRDefault="00DA452B" w:rsidP="00DA452B">
      <w:pPr>
        <w:numPr>
          <w:ilvl w:val="0"/>
          <w:numId w:val="1"/>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pasireiškė šalutinis poveikis (net jeigu jis šiame lapelyje nenurodytas), kreipkitės į gydytoją arba vaistininką. Žr. 4 skyrių.</w:t>
      </w:r>
    </w:p>
    <w:p w:rsidR="00DA452B" w:rsidRPr="00527CB5" w:rsidRDefault="00DA452B" w:rsidP="00DA452B">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527CB5">
        <w:rPr>
          <w:rFonts w:ascii="Times New Roman" w:eastAsia="Times New Roman" w:hAnsi="Times New Roman" w:cs="Times New Roman"/>
          <w:noProof/>
          <w:lang w:eastAsia="lt-LT"/>
        </w:rPr>
        <w:t>Jeigu per 4-5 dienas Jūsų savijauta nepagerėjo arba net pablogėjo, kreipkitės į gydytoją.</w:t>
      </w:r>
    </w:p>
    <w:p w:rsidR="00DA452B" w:rsidRPr="00527CB5" w:rsidRDefault="00DA452B" w:rsidP="00DA452B">
      <w:pPr>
        <w:tabs>
          <w:tab w:val="left" w:pos="567"/>
        </w:tabs>
        <w:spacing w:after="0" w:line="260" w:lineRule="exact"/>
        <w:rPr>
          <w:rFonts w:ascii="Times New Roman" w:eastAsia="Times New Roman" w:hAnsi="Times New Roman" w:cs="Times New Roman"/>
          <w:snapToGrid w:val="0"/>
        </w:rPr>
      </w:pPr>
    </w:p>
    <w:p w:rsidR="00DA452B" w:rsidRPr="00527CB5" w:rsidRDefault="00DA452B" w:rsidP="00DA452B">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527CB5">
        <w:rPr>
          <w:rFonts w:ascii="Times New Roman" w:eastAsia="Times New Roman" w:hAnsi="Times New Roman" w:cs="Times New Roman"/>
          <w:b/>
          <w:bCs/>
          <w:snapToGrid w:val="0"/>
          <w:lang w:eastAsia="x-none"/>
        </w:rPr>
        <w:t>Apie ką rašoma šiame lapelyje?</w:t>
      </w:r>
    </w:p>
    <w:p w:rsidR="00DA452B" w:rsidRPr="00527CB5" w:rsidRDefault="00DA452B" w:rsidP="00DA452B">
      <w:pPr>
        <w:numPr>
          <w:ilvl w:val="12"/>
          <w:numId w:val="0"/>
        </w:numPr>
        <w:tabs>
          <w:tab w:val="left" w:pos="567"/>
        </w:tabs>
        <w:spacing w:after="0" w:line="240" w:lineRule="auto"/>
        <w:ind w:right="-2"/>
        <w:rPr>
          <w:rFonts w:ascii="Times New Roman" w:eastAsia="Times New Roman" w:hAnsi="Times New Roman" w:cs="Times New Roman"/>
          <w:snapToGrid w:val="0"/>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1.</w:t>
      </w:r>
      <w:r w:rsidRPr="00527CB5">
        <w:rPr>
          <w:rFonts w:ascii="Times New Roman" w:eastAsia="Times New Roman" w:hAnsi="Times New Roman" w:cs="Times New Roman"/>
        </w:rPr>
        <w:tab/>
        <w:t>Kas yra ACC kam jis vartojamas</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2.</w:t>
      </w:r>
      <w:r w:rsidRPr="00527CB5">
        <w:rPr>
          <w:rFonts w:ascii="Times New Roman" w:eastAsia="Times New Roman" w:hAnsi="Times New Roman" w:cs="Times New Roman"/>
        </w:rPr>
        <w:tab/>
        <w:t xml:space="preserve">Kas žinotina prieš vartojant ACC </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3.</w:t>
      </w:r>
      <w:r w:rsidRPr="00527CB5">
        <w:rPr>
          <w:rFonts w:ascii="Times New Roman" w:eastAsia="Times New Roman" w:hAnsi="Times New Roman" w:cs="Times New Roman"/>
        </w:rPr>
        <w:tab/>
        <w:t xml:space="preserve">Kaip vartoti ACC </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4.</w:t>
      </w:r>
      <w:r w:rsidRPr="00527CB5">
        <w:rPr>
          <w:rFonts w:ascii="Times New Roman" w:eastAsia="Times New Roman" w:hAnsi="Times New Roman" w:cs="Times New Roman"/>
        </w:rPr>
        <w:tab/>
        <w:t>Galimas šalutinis poveikis</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5.</w:t>
      </w:r>
      <w:r w:rsidRPr="00527CB5">
        <w:rPr>
          <w:rFonts w:ascii="Times New Roman" w:eastAsia="Times New Roman" w:hAnsi="Times New Roman" w:cs="Times New Roman"/>
        </w:rPr>
        <w:tab/>
        <w:t xml:space="preserve">Kaip laikyti ACC </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6.</w:t>
      </w:r>
      <w:r w:rsidRPr="00527CB5">
        <w:rPr>
          <w:rFonts w:ascii="Times New Roman" w:eastAsia="Times New Roman" w:hAnsi="Times New Roman" w:cs="Times New Roman"/>
        </w:rPr>
        <w:tab/>
        <w:t>Pakuotės turinys ir kita informacija</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40" w:lineRule="auto"/>
        <w:jc w:val="both"/>
        <w:outlineLvl w:val="0"/>
        <w:rPr>
          <w:rFonts w:ascii="Times New Roman" w:eastAsia="Times New Roman" w:hAnsi="Times New Roman" w:cs="Times New Roman"/>
          <w:b/>
          <w:caps/>
        </w:rPr>
      </w:pPr>
      <w:r w:rsidRPr="00527CB5">
        <w:rPr>
          <w:rFonts w:ascii="Times New Roman" w:eastAsia="Times New Roman" w:hAnsi="Times New Roman" w:cs="Times New Roman"/>
          <w:b/>
        </w:rPr>
        <w:t>1.</w:t>
      </w:r>
      <w:r w:rsidRPr="00527CB5">
        <w:rPr>
          <w:rFonts w:ascii="Times New Roman" w:eastAsia="Times New Roman" w:hAnsi="Times New Roman" w:cs="Times New Roman"/>
          <w:b/>
        </w:rPr>
        <w:tab/>
        <w:t>Kas yra ACC kam jis vartojamas</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b/>
          <w:bCs/>
        </w:rPr>
      </w:pPr>
    </w:p>
    <w:p w:rsidR="00DA452B" w:rsidRPr="00527CB5" w:rsidRDefault="00DA452B" w:rsidP="00DA452B">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sudėtyje yra veikliosios medžiagos acetilcisteino. Šis vaistas skystina klampias </w:t>
      </w:r>
      <w:r w:rsidRPr="00527CB5">
        <w:rPr>
          <w:rFonts w:ascii="Times New Roman" w:eastAsia="Times New Roman" w:hAnsi="Times New Roman" w:cs="Times New Roman"/>
          <w:bCs/>
        </w:rPr>
        <w:t xml:space="preserve">gleives kvėpavimo takuose. </w:t>
      </w:r>
    </w:p>
    <w:p w:rsidR="00DA452B" w:rsidRPr="00527CB5" w:rsidRDefault="00DA452B" w:rsidP="00DA452B">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 xml:space="preserve">ACC </w:t>
      </w:r>
      <w:r w:rsidRPr="00527CB5">
        <w:rPr>
          <w:rFonts w:ascii="Times New Roman" w:eastAsia="Times New Roman" w:hAnsi="Times New Roman" w:cs="Times New Roman"/>
        </w:rPr>
        <w:t xml:space="preserve"> milteliai vartojami </w:t>
      </w:r>
      <w:r w:rsidRPr="00527CB5">
        <w:rPr>
          <w:rFonts w:ascii="Times New Roman" w:eastAsia="Times New Roman" w:hAnsi="Times New Roman" w:cs="Times New Roman"/>
          <w:b/>
        </w:rPr>
        <w:t>gleivėms skystinti</w:t>
      </w:r>
      <w:r w:rsidRPr="00527CB5">
        <w:rPr>
          <w:rFonts w:ascii="Times New Roman" w:eastAsia="Times New Roman" w:hAnsi="Times New Roman" w:cs="Times New Roman"/>
        </w:rPr>
        <w:t xml:space="preserve"> ir </w:t>
      </w:r>
      <w:r w:rsidRPr="00527CB5">
        <w:rPr>
          <w:rFonts w:ascii="Times New Roman" w:eastAsia="Times New Roman" w:hAnsi="Times New Roman" w:cs="Times New Roman"/>
          <w:b/>
        </w:rPr>
        <w:t>atsikosėjimui lengvinti</w:t>
      </w:r>
      <w:r w:rsidRPr="00527CB5">
        <w:rPr>
          <w:rFonts w:ascii="Times New Roman" w:eastAsia="Times New Roman" w:hAnsi="Times New Roman" w:cs="Times New Roman"/>
        </w:rPr>
        <w:t xml:space="preserve"> 14 metų arba vyresniems paaugliams ir suaugusiesiems sergant kvėpavimo takų ligomis, kurių metu būna klampių gleivių</w:t>
      </w:r>
      <w:r w:rsidRPr="00527CB5">
        <w:rPr>
          <w:rFonts w:ascii="Times New Roman" w:eastAsia="Times New Roman" w:hAnsi="Times New Roman" w:cs="Times New Roman"/>
          <w:bCs/>
        </w:rPr>
        <w:t>.</w:t>
      </w:r>
    </w:p>
    <w:p w:rsidR="00DA452B" w:rsidRPr="00527CB5" w:rsidRDefault="00DA452B" w:rsidP="00DA452B">
      <w:pPr>
        <w:tabs>
          <w:tab w:val="left" w:pos="567"/>
        </w:tabs>
        <w:spacing w:after="0" w:line="240" w:lineRule="auto"/>
        <w:rPr>
          <w:rFonts w:ascii="Times New Roman" w:eastAsia="Times New Roman" w:hAnsi="Times New Roman" w:cs="Times New Roman"/>
          <w:bCs/>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t xml:space="preserve">Kas žinotina prieš vartojant ACC </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bCs/>
        </w:rPr>
      </w:pPr>
      <w:r w:rsidRPr="00527CB5">
        <w:rPr>
          <w:rFonts w:ascii="Times New Roman" w:eastAsia="Times New Roman" w:hAnsi="Times New Roman" w:cs="Times New Roman"/>
          <w:b/>
        </w:rPr>
        <w:t xml:space="preserve">ACC </w:t>
      </w:r>
      <w:r w:rsidRPr="00527CB5">
        <w:rPr>
          <w:rFonts w:ascii="Times New Roman" w:eastAsia="Times New Roman" w:hAnsi="Times New Roman" w:cs="Times New Roman"/>
          <w:b/>
          <w:bCs/>
        </w:rPr>
        <w:t xml:space="preserve">vartoti </w:t>
      </w:r>
      <w:r>
        <w:rPr>
          <w:rFonts w:ascii="Times New Roman" w:eastAsia="Times New Roman" w:hAnsi="Times New Roman" w:cs="Times New Roman"/>
          <w:b/>
          <w:bCs/>
        </w:rPr>
        <w:t>draudžiama</w:t>
      </w:r>
      <w:r w:rsidRPr="00527CB5">
        <w:rPr>
          <w:rFonts w:ascii="Times New Roman" w:eastAsia="Times New Roman" w:hAnsi="Times New Roman" w:cs="Times New Roman"/>
          <w:b/>
          <w:bCs/>
        </w:rPr>
        <w:t>, jeigu yra:</w:t>
      </w:r>
    </w:p>
    <w:p w:rsidR="00DA452B" w:rsidRPr="00527CB5" w:rsidRDefault="00DA452B" w:rsidP="00DA452B">
      <w:pPr>
        <w:numPr>
          <w:ilvl w:val="0"/>
          <w:numId w:val="5"/>
        </w:num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alergija</w:t>
      </w:r>
      <w:r w:rsidRPr="00527CB5">
        <w:rPr>
          <w:rFonts w:ascii="Times New Roman" w:eastAsia="Times New Roman" w:hAnsi="Times New Roman" w:cs="Times New Roman"/>
        </w:rPr>
        <w:t xml:space="preserve"> acetilcisteinui arba bet kuriai </w:t>
      </w:r>
      <w:r w:rsidRPr="00527CB5">
        <w:rPr>
          <w:rFonts w:ascii="Times New Roman" w:eastAsia="Times New Roman" w:hAnsi="Times New Roman" w:cs="Times New Roman"/>
          <w:noProof/>
          <w:lang w:eastAsia="lt-LT"/>
        </w:rPr>
        <w:t>pagalbinei šio vaisto medžiagai (jos išvardytos 6 skyriuje)</w:t>
      </w:r>
      <w:r w:rsidRPr="00527CB5">
        <w:rPr>
          <w:rFonts w:ascii="Times New Roman" w:eastAsia="Times New Roman" w:hAnsi="Times New Roman" w:cs="Times New Roman"/>
        </w:rPr>
        <w:t>;</w:t>
      </w:r>
    </w:p>
    <w:p w:rsidR="00DA452B" w:rsidRPr="00527CB5" w:rsidRDefault="00DA452B" w:rsidP="00DA452B">
      <w:pPr>
        <w:numPr>
          <w:ilvl w:val="0"/>
          <w:numId w:val="5"/>
        </w:num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w:t>
      </w:r>
      <w:r>
        <w:rPr>
          <w:rFonts w:ascii="Times New Roman" w:eastAsia="Times New Roman" w:hAnsi="Times New Roman" w:cs="Times New Roman"/>
          <w:b/>
        </w:rPr>
        <w:t>i</w:t>
      </w:r>
      <w:r w:rsidRPr="00527CB5">
        <w:rPr>
          <w:rFonts w:ascii="Times New Roman" w:eastAsia="Times New Roman" w:hAnsi="Times New Roman" w:cs="Times New Roman"/>
          <w:b/>
        </w:rPr>
        <w:t xml:space="preserve"> arba jaunesni negu 14 metų paaugl</w:t>
      </w:r>
      <w:r>
        <w:rPr>
          <w:rFonts w:ascii="Times New Roman" w:eastAsia="Times New Roman" w:hAnsi="Times New Roman" w:cs="Times New Roman"/>
          <w:b/>
        </w:rPr>
        <w:t>iai</w:t>
      </w:r>
      <w:r w:rsidRPr="00527CB5">
        <w:rPr>
          <w:rFonts w:ascii="Times New Roman" w:eastAsia="Times New Roman" w:hAnsi="Times New Roman" w:cs="Times New Roman"/>
          <w:b/>
        </w:rPr>
        <w:t xml:space="preserve">. </w:t>
      </w:r>
    </w:p>
    <w:p w:rsidR="00DA452B" w:rsidRPr="00527CB5" w:rsidRDefault="00DA452B" w:rsidP="00DA452B">
      <w:pPr>
        <w:tabs>
          <w:tab w:val="left" w:pos="567"/>
        </w:tabs>
        <w:spacing w:after="0" w:line="240" w:lineRule="auto"/>
        <w:rPr>
          <w:rFonts w:ascii="Times New Roman" w:eastAsia="Times New Roman" w:hAnsi="Times New Roman" w:cs="Times New Roman"/>
          <w:b/>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Įspėjimai ir atsargumo priemonės</w:t>
      </w:r>
    </w:p>
    <w:p w:rsidR="00DA452B" w:rsidRPr="00527CB5" w:rsidRDefault="00DA452B" w:rsidP="00DA452B">
      <w:pPr>
        <w:numPr>
          <w:ilvl w:val="12"/>
          <w:numId w:val="0"/>
        </w:numPr>
        <w:tabs>
          <w:tab w:val="left" w:pos="567"/>
        </w:tabs>
        <w:spacing w:after="0" w:line="240" w:lineRule="auto"/>
        <w:ind w:right="-2"/>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 xml:space="preserve">Pasitarkite su gydytoju arba vaistininku, prieš pradėdami vartoti </w:t>
      </w:r>
      <w:r w:rsidRPr="00527CB5">
        <w:rPr>
          <w:rFonts w:ascii="Times New Roman" w:eastAsia="Times New Roman" w:hAnsi="Times New Roman" w:cs="Times New Roman"/>
        </w:rPr>
        <w:t>ACC, jeigu yra:</w:t>
      </w:r>
    </w:p>
    <w:p w:rsidR="00DA452B" w:rsidRPr="00527CB5" w:rsidRDefault="00DA452B" w:rsidP="00DA452B">
      <w:pPr>
        <w:numPr>
          <w:ilvl w:val="0"/>
          <w:numId w:val="2"/>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odos ir gleivinės pokyčių</w:t>
      </w:r>
      <w:r w:rsidRPr="00527CB5">
        <w:rPr>
          <w:rFonts w:ascii="Times New Roman" w:eastAsia="Times New Roman" w:hAnsi="Times New Roman" w:cs="Times New Roman"/>
        </w:rPr>
        <w:br/>
        <w:t>Labai retai gauta pranešimų apie sunkių odos reakcijų, tokių, kaip Stivenso-Džonsono (Stevens-Johnson) sindromas ir Lajelio (Lyell) sindromas, pasireiškimą, laiko atžvilgiu susijusį su acetilcisteino vartojimu. Jeigu atsiranda naujų odos ir gleivinės pokyčių, būtina nedelsiant kreiptis į gydytoją konsultacijos ir nutraukti acetilcisteino vartojimą.</w:t>
      </w:r>
    </w:p>
    <w:p w:rsidR="00DA452B" w:rsidRPr="00527CB5" w:rsidRDefault="00DA452B" w:rsidP="00DA452B">
      <w:pPr>
        <w:numPr>
          <w:ilvl w:val="0"/>
          <w:numId w:val="2"/>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bronchinė astma</w:t>
      </w:r>
    </w:p>
    <w:p w:rsidR="00DA452B" w:rsidRPr="00527CB5" w:rsidRDefault="00DA452B" w:rsidP="00DA452B">
      <w:pPr>
        <w:numPr>
          <w:ilvl w:val="0"/>
          <w:numId w:val="2"/>
        </w:numPr>
        <w:tabs>
          <w:tab w:val="left" w:pos="540"/>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b/>
        </w:rPr>
        <w:t>skrandžio ar žarnų opų</w:t>
      </w:r>
      <w:r w:rsidRPr="00527CB5">
        <w:rPr>
          <w:rFonts w:ascii="Times New Roman" w:eastAsia="Times New Roman" w:hAnsi="Times New Roman" w:cs="Times New Roman"/>
        </w:rPr>
        <w:t xml:space="preserve"> arba jų buvo anksčiau</w:t>
      </w:r>
    </w:p>
    <w:p w:rsidR="00DA452B" w:rsidRPr="00527CB5" w:rsidRDefault="00DA452B" w:rsidP="00DA452B">
      <w:pPr>
        <w:numPr>
          <w:ilvl w:val="0"/>
          <w:numId w:val="2"/>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padidėjęs jautrumas histaminui</w:t>
      </w:r>
      <w:r w:rsidRPr="00527CB5">
        <w:rPr>
          <w:rFonts w:ascii="Times New Roman" w:eastAsia="Times New Roman" w:hAnsi="Times New Roman" w:cs="Times New Roman"/>
        </w:rPr>
        <w:t xml:space="preserve"> </w:t>
      </w:r>
      <w:r w:rsidRPr="00527CB5">
        <w:rPr>
          <w:rFonts w:ascii="Times New Roman" w:eastAsia="Times New Roman" w:hAnsi="Times New Roman" w:cs="Times New Roman"/>
        </w:rPr>
        <w:br/>
        <w:t xml:space="preserve">Turi būti vengiama ilgesnio gydymo šiems pacientams, kadangi ACC daro įtaką </w:t>
      </w:r>
      <w:r w:rsidRPr="00527CB5">
        <w:rPr>
          <w:rFonts w:ascii="Times New Roman" w:eastAsia="Times New Roman" w:hAnsi="Times New Roman" w:cs="Times New Roman"/>
          <w:color w:val="000000"/>
        </w:rPr>
        <w:t>histamino apykaitai ir gali sukelti netoleravimo požymius (pvz., galvos skausmą, nosies varvėjimą, niežulį).</w:t>
      </w:r>
    </w:p>
    <w:p w:rsidR="00DA452B" w:rsidRPr="00527CB5" w:rsidRDefault="00DA452B" w:rsidP="00DA452B">
      <w:pPr>
        <w:numPr>
          <w:ilvl w:val="0"/>
          <w:numId w:val="2"/>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negalėjimas atkosėti gleivių</w:t>
      </w:r>
      <w:r w:rsidRPr="00527CB5">
        <w:rPr>
          <w:rFonts w:ascii="Times New Roman" w:eastAsia="Times New Roman" w:hAnsi="Times New Roman" w:cs="Times New Roman"/>
          <w:color w:val="000000"/>
        </w:rPr>
        <w:t>.</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Vaistų, kurių sudėtyje yra acetilcisteino,  nerekomenduojama  tirpinti  kartu su kitais vaistais.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Vaikams</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ACC yra nerekomenduojamas jaunesniems kaip 14 metų vaikams </w:t>
      </w:r>
      <w:r w:rsidRPr="00E156E0">
        <w:rPr>
          <w:rFonts w:ascii="Times New Roman" w:eastAsia="Times New Roman" w:hAnsi="Times New Roman" w:cs="Times New Roman"/>
        </w:rPr>
        <w:t>(dėl didelio veikliosios medžiagos kiekio).</w:t>
      </w:r>
      <w:r w:rsidRPr="00527CB5">
        <w:rPr>
          <w:rFonts w:ascii="Times New Roman" w:eastAsia="Times New Roman" w:hAnsi="Times New Roman" w:cs="Times New Roman"/>
        </w:rPr>
        <w:t xml:space="preserve"> Jiems turima kitų vaistų, kurių sudėtyje yra mažesnis veikliosios medžiagos kiekis).</w:t>
      </w:r>
    </w:p>
    <w:p w:rsidR="00DA452B" w:rsidRPr="00527CB5" w:rsidRDefault="00DA452B" w:rsidP="00DA452B">
      <w:pPr>
        <w:tabs>
          <w:tab w:val="left" w:pos="567"/>
        </w:tabs>
        <w:spacing w:after="0" w:line="240" w:lineRule="auto"/>
        <w:rPr>
          <w:rFonts w:ascii="Times New Roman" w:eastAsia="Times New Roman" w:hAnsi="Times New Roman" w:cs="Times New Roman"/>
          <w:b/>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Kiti vaistai ir ACC </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Jeigu vartojate ar neseniai vartojote kitų vaistų </w:t>
      </w:r>
      <w:r w:rsidRPr="00527CB5">
        <w:rPr>
          <w:rFonts w:ascii="Times New Roman" w:eastAsia="Times New Roman" w:hAnsi="Times New Roman" w:cs="Times New Roman"/>
          <w:noProof/>
          <w:lang w:eastAsia="lt-LT"/>
        </w:rPr>
        <w:t>arba dėl to nesate tikri, apie tai pasakykite</w:t>
      </w:r>
      <w:r w:rsidRPr="00527CB5">
        <w:rPr>
          <w:rFonts w:ascii="Times New Roman" w:eastAsia="Times New Roman" w:hAnsi="Times New Roman" w:cs="Times New Roman"/>
        </w:rPr>
        <w:t xml:space="preserve"> gydytojui arba vaistininkui.</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Tai ypač </w:t>
      </w:r>
      <w:r>
        <w:rPr>
          <w:rFonts w:ascii="Times New Roman" w:eastAsia="Times New Roman" w:hAnsi="Times New Roman" w:cs="Times New Roman"/>
        </w:rPr>
        <w:t>pasakytina apie</w:t>
      </w:r>
      <w:r w:rsidRPr="00527CB5">
        <w:rPr>
          <w:rFonts w:ascii="Times New Roman" w:eastAsia="Times New Roman" w:hAnsi="Times New Roman" w:cs="Times New Roman"/>
        </w:rPr>
        <w:t>:</w:t>
      </w:r>
    </w:p>
    <w:p w:rsidR="00DA452B" w:rsidRPr="00527CB5" w:rsidRDefault="00DA452B" w:rsidP="00DA452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K</w:t>
      </w:r>
      <w:r w:rsidRPr="00527CB5">
        <w:rPr>
          <w:rFonts w:ascii="Times New Roman" w:eastAsia="Times New Roman" w:hAnsi="Times New Roman" w:cs="Times New Roman"/>
          <w:b/>
        </w:rPr>
        <w:t>osulį slopinančias medžiagas</w:t>
      </w:r>
    </w:p>
    <w:p w:rsidR="00DA452B" w:rsidRPr="00527CB5" w:rsidRDefault="00DA452B" w:rsidP="00DA452B">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ACC vartojant kartu su kosulį slopinančiomis medžiagomis, dėl sumažėjusio kosulio reflekso gali susikaupti pavojingas sekreto kiekis. Tokiam kombinuotam gydymui reikalinga ypač tiksli diagnozė, todėl prieš vartojant minėtą derinį būtina pasiklausti savo gydytojo.</w:t>
      </w:r>
    </w:p>
    <w:p w:rsidR="00DA452B" w:rsidRPr="00527CB5" w:rsidRDefault="00DA452B" w:rsidP="00DA452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Pr="00527CB5">
        <w:rPr>
          <w:rFonts w:ascii="Times New Roman" w:eastAsia="Times New Roman" w:hAnsi="Times New Roman" w:cs="Times New Roman"/>
          <w:b/>
        </w:rPr>
        <w:t>ntibiotikus</w:t>
      </w:r>
    </w:p>
    <w:p w:rsidR="00DA452B" w:rsidRPr="00527CB5" w:rsidRDefault="00DA452B" w:rsidP="00DA452B">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Eksperimentiniais tyrimais įrodyta, kad acetilcisteinas silpnina antibiotikų (tetraciklinų, aminoglikozidų, penicilinų) poveikį. Saugumo sumetimais, antibiotikai turi būti vartojami atskirai ir po ne trumpesnės kaip 2 valandų pertraukos. Tai netaikoma vaistams, kurių veiklioji medžiaga yra cefiksimas arba lorakarbefas. Jų galima vartoti su acetilcisteinu tuo pačiu laiku.</w:t>
      </w:r>
    </w:p>
    <w:p w:rsidR="00DA452B" w:rsidRPr="00527CB5" w:rsidRDefault="00DA452B" w:rsidP="00DA452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Pr="00527CB5">
        <w:rPr>
          <w:rFonts w:ascii="Times New Roman" w:eastAsia="Times New Roman" w:hAnsi="Times New Roman" w:cs="Times New Roman"/>
          <w:b/>
        </w:rPr>
        <w:t>ktyvintąją anglį</w:t>
      </w:r>
    </w:p>
    <w:p w:rsidR="00DA452B" w:rsidRPr="00527CB5" w:rsidRDefault="00DA452B" w:rsidP="00DA452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G</w:t>
      </w:r>
      <w:r w:rsidRPr="00527CB5">
        <w:rPr>
          <w:rFonts w:ascii="Times New Roman" w:eastAsia="Times New Roman" w:hAnsi="Times New Roman" w:cs="Times New Roman"/>
          <w:b/>
        </w:rPr>
        <w:t>licerolio trinitratą</w:t>
      </w:r>
      <w:r>
        <w:rPr>
          <w:rFonts w:ascii="Times New Roman" w:eastAsia="Times New Roman" w:hAnsi="Times New Roman" w:cs="Times New Roman"/>
          <w:b/>
        </w:rPr>
        <w:t>:</w:t>
      </w:r>
    </w:p>
    <w:p w:rsidR="00DA452B" w:rsidRPr="00527CB5" w:rsidRDefault="00DA452B" w:rsidP="00DA452B">
      <w:pPr>
        <w:tabs>
          <w:tab w:val="left" w:pos="567"/>
        </w:tabs>
        <w:spacing w:after="0" w:line="240" w:lineRule="auto"/>
        <w:ind w:left="567"/>
        <w:rPr>
          <w:rFonts w:ascii="Times New Roman" w:eastAsia="Times New Roman" w:hAnsi="Times New Roman" w:cs="Times New Roman"/>
        </w:rPr>
      </w:pPr>
      <w:r>
        <w:rPr>
          <w:rFonts w:ascii="Times New Roman" w:eastAsia="Times New Roman" w:hAnsi="Times New Roman" w:cs="Times New Roman"/>
          <w:bCs/>
          <w:lang w:eastAsia="lt-LT"/>
        </w:rPr>
        <w:t>š</w:t>
      </w:r>
      <w:r w:rsidRPr="00527CB5">
        <w:rPr>
          <w:rFonts w:ascii="Times New Roman" w:eastAsia="Times New Roman" w:hAnsi="Times New Roman" w:cs="Times New Roman"/>
          <w:bCs/>
          <w:lang w:eastAsia="lt-LT"/>
        </w:rPr>
        <w:t>is vaistas, taip pat žinomas kaip nitroglicerinas, vartojamas kraujagyslėms plėsti. Jūsų gydytojas Jus stebės dėl kraujospūdžio sumažėjimo, kuris gali būti sunkus ir gali būti nustatytas pagal galvos skausmą.</w:t>
      </w:r>
      <w:r w:rsidRPr="00527CB5">
        <w:rPr>
          <w:rFonts w:ascii="Times New Roman" w:eastAsia="Times New Roman" w:hAnsi="Times New Roman" w:cs="Times New Roman"/>
        </w:rPr>
        <w:t xml:space="preserve"> </w:t>
      </w:r>
    </w:p>
    <w:p w:rsidR="00DA452B" w:rsidRPr="00527CB5" w:rsidRDefault="00DA452B" w:rsidP="00DA452B">
      <w:pPr>
        <w:tabs>
          <w:tab w:val="left" w:pos="425"/>
          <w:tab w:val="left" w:pos="567"/>
        </w:tabs>
        <w:spacing w:after="0" w:line="240" w:lineRule="auto"/>
        <w:jc w:val="both"/>
        <w:rPr>
          <w:rFonts w:ascii="Times New Roman" w:eastAsia="Times New Roman" w:hAnsi="Times New Roman" w:cs="Times New Roman"/>
          <w:u w:val="single"/>
        </w:rPr>
      </w:pPr>
    </w:p>
    <w:p w:rsidR="00DA452B" w:rsidRPr="00527CB5" w:rsidRDefault="00DA452B" w:rsidP="00DA452B">
      <w:pPr>
        <w:tabs>
          <w:tab w:val="left" w:pos="425"/>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Laboratoriniai tyrimai</w:t>
      </w:r>
    </w:p>
    <w:p w:rsidR="00DA452B" w:rsidRPr="00527CB5" w:rsidRDefault="00DA452B" w:rsidP="00DA452B">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Pasakykite savo gydytojui, jog vartojate ACC, jeigu Jus reikia ištirti dėl kai kurių medžiagų, kadangi vaistas gali paveikti jų nustatymą: </w:t>
      </w:r>
    </w:p>
    <w:p w:rsidR="00DA452B" w:rsidRPr="00527CB5" w:rsidRDefault="00DA452B" w:rsidP="00DA452B">
      <w:pPr>
        <w:numPr>
          <w:ilvl w:val="1"/>
          <w:numId w:val="3"/>
        </w:numPr>
        <w:tabs>
          <w:tab w:val="left" w:pos="567"/>
        </w:tabs>
        <w:spacing w:after="0" w:line="240" w:lineRule="auto"/>
        <w:ind w:left="567" w:hanging="567"/>
        <w:jc w:val="both"/>
        <w:rPr>
          <w:rFonts w:ascii="Times New Roman" w:eastAsia="Times New Roman" w:hAnsi="Times New Roman" w:cs="Times New Roman"/>
        </w:rPr>
      </w:pPr>
      <w:r w:rsidRPr="00E156E0">
        <w:rPr>
          <w:rFonts w:ascii="Times New Roman" w:eastAsia="Times New Roman" w:hAnsi="Times New Roman" w:cs="Times New Roman"/>
          <w:b/>
        </w:rPr>
        <w:t>salicilatų:</w:t>
      </w:r>
      <w:r w:rsidRPr="00527CB5">
        <w:rPr>
          <w:rFonts w:ascii="Times New Roman" w:eastAsia="Times New Roman" w:hAnsi="Times New Roman" w:cs="Times New Roman"/>
        </w:rPr>
        <w:t xml:space="preserve"> vaistų vartojamų skausmui, uždegimui ir reumatui gydyti;</w:t>
      </w:r>
    </w:p>
    <w:p w:rsidR="00DA452B" w:rsidRPr="00527CB5" w:rsidRDefault="00DA452B" w:rsidP="00DA452B">
      <w:pPr>
        <w:numPr>
          <w:ilvl w:val="1"/>
          <w:numId w:val="3"/>
        </w:numPr>
        <w:tabs>
          <w:tab w:val="left" w:pos="567"/>
        </w:tabs>
        <w:spacing w:after="0" w:line="240" w:lineRule="auto"/>
        <w:ind w:left="567" w:hanging="567"/>
        <w:jc w:val="both"/>
        <w:rPr>
          <w:rFonts w:ascii="Times New Roman" w:eastAsia="Times New Roman" w:hAnsi="Times New Roman" w:cs="Times New Roman"/>
        </w:rPr>
      </w:pPr>
      <w:r w:rsidRPr="00527CB5">
        <w:rPr>
          <w:rFonts w:ascii="Times New Roman" w:eastAsia="Times New Roman" w:hAnsi="Times New Roman" w:cs="Times New Roman"/>
        </w:rPr>
        <w:t>ketoninių kūnų šlapime.</w:t>
      </w:r>
    </w:p>
    <w:p w:rsidR="00DA452B" w:rsidRPr="00527CB5" w:rsidRDefault="00DA452B" w:rsidP="00DA452B">
      <w:pPr>
        <w:tabs>
          <w:tab w:val="left" w:pos="567"/>
        </w:tabs>
        <w:spacing w:after="0" w:line="240" w:lineRule="auto"/>
        <w:rPr>
          <w:rFonts w:ascii="Times New Roman" w:eastAsia="Times New Roman" w:hAnsi="Times New Roman" w:cs="Times New Roman"/>
          <w:b/>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Nėštumas ir žindymo laikotarpis</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 xml:space="preserve">Jeigu esate nėščia, žindote kūdikį, manote, kad galbūt esate nėščia, arba planuojate pastoti, tai prieš vartodama šį vaistą, pasitarkite su </w:t>
      </w:r>
      <w:r w:rsidRPr="00527CB5">
        <w:rPr>
          <w:rFonts w:ascii="Times New Roman" w:eastAsia="Times New Roman" w:hAnsi="Times New Roman" w:cs="Times New Roman"/>
        </w:rPr>
        <w:t>gydytoju arba vaistininku.</w:t>
      </w:r>
    </w:p>
    <w:p w:rsidR="00DA452B" w:rsidRPr="00527CB5" w:rsidRDefault="00DA452B" w:rsidP="00DA452B">
      <w:pPr>
        <w:tabs>
          <w:tab w:val="left" w:pos="567"/>
        </w:tabs>
        <w:spacing w:after="0" w:line="240" w:lineRule="auto"/>
        <w:rPr>
          <w:rFonts w:ascii="Times New Roman" w:eastAsia="Times New Roman" w:hAnsi="Times New Roman" w:cs="Times New Roman"/>
          <w:i/>
        </w:rPr>
      </w:pPr>
    </w:p>
    <w:p w:rsidR="00DA452B" w:rsidRPr="00527CB5" w:rsidRDefault="00DA452B" w:rsidP="00DA452B">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noProof/>
        </w:rPr>
        <w:t xml:space="preserve">Kadangi apie acetilcisteino vartojimą nėštumo ir žindymo laikotarpiu nėra pakankamos patirties, vartoti </w:t>
      </w:r>
      <w:r w:rsidRPr="00527CB5">
        <w:rPr>
          <w:rFonts w:ascii="Times New Roman" w:eastAsia="Times New Roman" w:hAnsi="Times New Roman" w:cs="Times New Roman"/>
        </w:rPr>
        <w:t xml:space="preserve">ACC </w:t>
      </w:r>
      <w:r w:rsidRPr="00527CB5">
        <w:rPr>
          <w:rFonts w:ascii="Times New Roman" w:eastAsia="Times New Roman" w:hAnsi="Times New Roman" w:cs="Times New Roman"/>
          <w:noProof/>
        </w:rPr>
        <w:t>nėštumo ir žindymo metu Jūs turite tiktai jeigu Jūsų gydytojas mano, jog šis vaistas yra neabejotinai būtinas.</w:t>
      </w:r>
    </w:p>
    <w:p w:rsidR="00DA452B" w:rsidRPr="00527CB5" w:rsidRDefault="00DA452B" w:rsidP="00DA452B">
      <w:pPr>
        <w:tabs>
          <w:tab w:val="left" w:pos="567"/>
        </w:tabs>
        <w:spacing w:after="0" w:line="240" w:lineRule="auto"/>
        <w:rPr>
          <w:rFonts w:ascii="Times New Roman" w:eastAsia="Times New Roman" w:hAnsi="Times New Roman" w:cs="Times New Roman"/>
          <w:noProof/>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Vairavimas ir mechanizmų valdymas</w:t>
      </w:r>
    </w:p>
    <w:p w:rsidR="00DA452B" w:rsidRPr="00527CB5" w:rsidRDefault="00DA452B" w:rsidP="00DA452B">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įtaka </w:t>
      </w:r>
      <w:r w:rsidRPr="00527CB5">
        <w:rPr>
          <w:rFonts w:ascii="Times New Roman" w:eastAsia="Times New Roman" w:hAnsi="Times New Roman" w:cs="Times New Roman"/>
          <w:bCs/>
        </w:rPr>
        <w:t>gebėjimui vairuoti ir valdyti mechanizmus nežinoma.</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ACC sudėtyje yra sacharozės ir natrio</w:t>
      </w:r>
    </w:p>
    <w:p w:rsidR="00DA452B" w:rsidRPr="00527CB5" w:rsidRDefault="00DA452B" w:rsidP="00DA452B">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rPr>
        <w:t xml:space="preserve">Šio vaisto kiekviename paketėlyje yra 2 g sacharozės. </w:t>
      </w:r>
      <w:r w:rsidRPr="00527CB5">
        <w:rPr>
          <w:rFonts w:ascii="Times New Roman" w:eastAsia="Times New Roman" w:hAnsi="Times New Roman" w:cs="Times New Roman"/>
          <w:lang w:eastAsia="lt-LT"/>
        </w:rPr>
        <w:t>Šio vaisto negalima vartoti pacientams, kuriems nustatytas retas paveldimas sutrikimas – fruktozės netoleravimas, gliukozės ir galaktozės malabsorbcija arba sacharazės ir izomaltazės stygius</w:t>
      </w:r>
      <w:r w:rsidRPr="00527CB5">
        <w:rPr>
          <w:rFonts w:ascii="Times New Roman" w:eastAsia="Times New Roman" w:hAnsi="Times New Roman" w:cs="Times New Roman"/>
          <w:noProof/>
        </w:rPr>
        <w:t>.</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rPr>
        <w:t>Šio vaisto vienoje dozėje yra mažiau kaip 1 mmol (23 mg) natrio, t.y. jis beveik neturi reikšmės.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3.</w:t>
      </w:r>
      <w:r w:rsidRPr="00527CB5">
        <w:rPr>
          <w:rFonts w:ascii="Times New Roman" w:eastAsia="Times New Roman" w:hAnsi="Times New Roman" w:cs="Times New Roman"/>
          <w:b/>
        </w:rPr>
        <w:tab/>
        <w:t xml:space="preserve">Kaip vartoti ACC </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Visada vartokite šį vaistą tiksliai kaip nurodyta šiame lapelyje arba kaip nurodė Jūsų gydytojas arba vaistininkas.</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Jeigu abejojate, kreipkitės į gydytoją arba vaistininką.</w:t>
      </w:r>
    </w:p>
    <w:p w:rsidR="00DA452B" w:rsidRPr="00527CB5" w:rsidRDefault="00DA452B" w:rsidP="00DA452B">
      <w:pPr>
        <w:tabs>
          <w:tab w:val="left" w:pos="567"/>
        </w:tabs>
        <w:spacing w:after="0" w:line="240" w:lineRule="auto"/>
        <w:rPr>
          <w:rFonts w:ascii="Times New Roman" w:eastAsia="Times New Roman" w:hAnsi="Times New Roman" w:cs="Times New Roman"/>
          <w:noProof/>
          <w:lang w:eastAsia="lt-LT"/>
        </w:rPr>
      </w:pPr>
    </w:p>
    <w:p w:rsidR="00DA452B" w:rsidRPr="00527CB5" w:rsidRDefault="00DA452B" w:rsidP="00DA452B">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Jeigu gydytojo nepaskirta kitaip, </w:t>
      </w:r>
      <w:r w:rsidRPr="00527CB5">
        <w:rPr>
          <w:rFonts w:ascii="Times New Roman" w:eastAsia="Times New Roman" w:hAnsi="Times New Roman" w:cs="Times New Roman"/>
          <w:noProof/>
          <w:lang w:eastAsia="lt-LT"/>
        </w:rPr>
        <w:t>rekomenduojama toliau nurodyta dozė.</w:t>
      </w:r>
      <w:r w:rsidRPr="00527CB5">
        <w:rPr>
          <w:rFonts w:ascii="Times New Roman" w:eastAsia="Times New Roman" w:hAnsi="Times New Roman" w:cs="Times New Roman"/>
          <w:lang w:eastAsia="lt-LT"/>
        </w:rPr>
        <w:t xml:space="preserve"> </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Suaugusiesiems ir 14 metų arba vyresniems paaugliams reikia išgerti 1 paketėlį kartą per dieną. </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b/>
        </w:rPr>
      </w:pP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Vartojimo metodas</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Po valgio ACC yra ištirpinamas mažiausiai pusėje stiklinės šalto vandens ir po to stiklinė pripildoma karšto, bet ne verdančio vandens. Tirpalas turi būti išmaišomas ir išgeriamas, jeigu temperatūra yra priimtina gėrimui. Prašoma atkreipti dėmesį, kad šalto ir karšto vandens negalima maišyti atvirkštine tvarka. Paruoštą tirpalą reikia suvartoti tuojau pat po paruošimo.</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Vartojimo trukmė</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Jūsų simptomai sunkėja arba po 4-5 parų gydymo būklė nepagerėja, turite pasikonsultuoti su gydytoju.</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E156E0" w:rsidRDefault="00DA452B" w:rsidP="00DA452B">
      <w:pPr>
        <w:tabs>
          <w:tab w:val="left" w:pos="567"/>
        </w:tabs>
        <w:spacing w:after="0" w:line="240" w:lineRule="auto"/>
        <w:rPr>
          <w:rFonts w:ascii="Times New Roman" w:eastAsia="Times New Roman" w:hAnsi="Times New Roman" w:cs="Times New Roman"/>
          <w:b/>
        </w:rPr>
      </w:pPr>
      <w:r w:rsidRPr="00E156E0">
        <w:rPr>
          <w:rFonts w:ascii="Times New Roman" w:eastAsia="Times New Roman" w:hAnsi="Times New Roman" w:cs="Times New Roman"/>
          <w:b/>
        </w:rPr>
        <w:t>Pastaba</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Galimas sieros kvapas nerodo produkto pokyčių, bet yra būdingas šio vaisto sudėtyje esančiai veikliajai medžiagai.</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Ką daryti pavartojus per didelę ACC</w:t>
      </w:r>
      <w:r w:rsidRPr="00527CB5">
        <w:rPr>
          <w:rFonts w:ascii="Times New Roman" w:hAnsi="Times New Roman"/>
          <w:b/>
        </w:rPr>
        <w:t xml:space="preserve"> </w:t>
      </w:r>
      <w:r w:rsidRPr="00527CB5">
        <w:rPr>
          <w:rFonts w:ascii="Times New Roman" w:eastAsia="Times New Roman" w:hAnsi="Times New Roman" w:cs="Times New Roman"/>
          <w:b/>
        </w:rPr>
        <w:t>dozę</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Perdozavimo atveju gali pasireikšti skrandžio ir žarnų dirginimas, pvz., pilvo skausmas, pykinimas, vėmimas, viduriavimas. </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Net didelio perdozavimo atveju, sunkaus šalutinio poveikio arba apsinuodijimo simptomų iki šiol nepastebėta. Vis dėlto, įtarus, jog ACC perdozuota, prašom informuoti savo gydytoją. </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Pamiršus pavartoti ACC</w:t>
      </w:r>
      <w:r w:rsidRPr="00527CB5">
        <w:rPr>
          <w:rFonts w:ascii="Times New Roman" w:hAnsi="Times New Roman"/>
          <w:b/>
        </w:rPr>
        <w:t xml:space="preserve"> </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Negalima vartoti dvigubos dozės norint kompensuoti praleistą dozę. Tiesiog vartokite kitą savo dozę įprastu laiku</w:t>
      </w:r>
      <w:r w:rsidRPr="00527CB5">
        <w:rPr>
          <w:rFonts w:ascii="Times New Roman" w:eastAsia="Times New Roman" w:hAnsi="Times New Roman" w:cs="Times New Roman"/>
        </w:rPr>
        <w:t>.</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lang w:eastAsia="lt-LT"/>
        </w:rPr>
      </w:pPr>
      <w:r w:rsidRPr="00527CB5">
        <w:rPr>
          <w:rFonts w:ascii="Times New Roman" w:eastAsia="Times New Roman" w:hAnsi="Times New Roman" w:cs="Times New Roman"/>
          <w:b/>
          <w:lang w:eastAsia="lt-LT"/>
        </w:rPr>
        <w:t xml:space="preserve">Nustojus vartoti </w:t>
      </w:r>
      <w:r w:rsidRPr="00527CB5">
        <w:rPr>
          <w:rFonts w:ascii="Times New Roman" w:eastAsia="Times New Roman" w:hAnsi="Times New Roman" w:cs="Times New Roman"/>
          <w:b/>
        </w:rPr>
        <w:t>ACC</w:t>
      </w:r>
      <w:r w:rsidRPr="00527CB5">
        <w:rPr>
          <w:rFonts w:ascii="Times New Roman" w:hAnsi="Times New Roman"/>
          <w:b/>
        </w:rPr>
        <w:t xml:space="preserve"> </w:t>
      </w:r>
    </w:p>
    <w:p w:rsidR="00DA452B" w:rsidRPr="00527CB5" w:rsidRDefault="00DA452B" w:rsidP="00DA452B">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Nenutraukite paskirto Jūsų gydytojo ACC vartojimo prieš tai nepasikonsultavę su gydytoju, kadangi tai gali sumažinti gyydymo sėkmę.</w:t>
      </w:r>
    </w:p>
    <w:p w:rsidR="00DA452B" w:rsidRPr="00527CB5" w:rsidRDefault="00DA452B" w:rsidP="00DA452B">
      <w:pPr>
        <w:tabs>
          <w:tab w:val="left" w:pos="567"/>
        </w:tabs>
        <w:spacing w:after="0" w:line="240" w:lineRule="auto"/>
        <w:rPr>
          <w:rFonts w:ascii="Times New Roman" w:eastAsia="Times New Roman" w:hAnsi="Times New Roman" w:cs="Times New Roman"/>
          <w:noProof/>
          <w:lang w:eastAsia="lt-LT"/>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Jeigu kiltų daugiau klausimų dėl šio vaisto vartojimo, kreipkitės į gydytoją arba vaistininką.</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caps/>
        </w:rPr>
        <w:t>4.</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Galimas šalutinis poveikis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Šis vaistas, kaip ir visi kiti, gali sukelti šalutinį poveikį, nors jis pasireiškia ne visiems žmonėms.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Be to, gali pasireikšti toliau išvardytas šalutinis poveikis.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Nedažni šalutinio poveikio reiškiniai (gali pasireikšti rečiau kaip 1 iš 100 asmenų):</w:t>
      </w:r>
      <w:r w:rsidRPr="00225262">
        <w:rPr>
          <w:b/>
          <w:bCs/>
          <w:noProof/>
        </w:rPr>
        <w:t xml:space="preserve"> </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Padidėjusio jautrumo reakcija, kurią rodo:</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galvos skausmas;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karščiavimas;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burnos gleivinės uždegimas;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spengimas ar zvimbimas ausyse;</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padažnėjęs širdies ritmas;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sumažėjęs kraujospūdis;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niežulys, dilgėlinės formavimasis, odos išbėrimas;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lang w:eastAsia="lt-LT"/>
        </w:rPr>
        <w:t>išplitęs išbėrimas;</w:t>
      </w:r>
    </w:p>
    <w:p w:rsidR="00DA452B" w:rsidRPr="00527CB5" w:rsidRDefault="00DA452B" w:rsidP="00DA452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paprastai skausmingas sunkus giliųjų odos sluoksnių, daugiausia veide, pabrinkimas.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E156E0" w:rsidRDefault="00DA452B" w:rsidP="00DA452B">
      <w:pPr>
        <w:pStyle w:val="Sraopastraipa"/>
        <w:numPr>
          <w:ilvl w:val="0"/>
          <w:numId w:val="7"/>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ilvo skausmas</w:t>
      </w:r>
      <w:r w:rsidRPr="00527CB5">
        <w:rPr>
          <w:rFonts w:ascii="Times New Roman" w:eastAsia="Times New Roman" w:hAnsi="Times New Roman" w:cs="Times New Roman"/>
        </w:rPr>
        <w:t>.</w:t>
      </w:r>
    </w:p>
    <w:p w:rsidR="00DA452B" w:rsidRPr="00E156E0" w:rsidRDefault="00DA452B" w:rsidP="00DA452B">
      <w:pPr>
        <w:pStyle w:val="Sraopastraipa"/>
        <w:numPr>
          <w:ilvl w:val="0"/>
          <w:numId w:val="7"/>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ykinimas, vėmimas</w:t>
      </w:r>
      <w:r w:rsidRPr="00527CB5">
        <w:rPr>
          <w:rFonts w:ascii="Times New Roman" w:eastAsia="Times New Roman" w:hAnsi="Times New Roman" w:cs="Times New Roman"/>
        </w:rPr>
        <w:t>.</w:t>
      </w:r>
    </w:p>
    <w:p w:rsidR="00DA452B" w:rsidRPr="00E156E0" w:rsidRDefault="00DA452B" w:rsidP="00DA452B">
      <w:pPr>
        <w:pStyle w:val="Sraopastraipa"/>
        <w:numPr>
          <w:ilvl w:val="0"/>
          <w:numId w:val="7"/>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V</w:t>
      </w:r>
      <w:r w:rsidRPr="00E156E0">
        <w:rPr>
          <w:rFonts w:ascii="Times New Roman" w:eastAsia="Times New Roman" w:hAnsi="Times New Roman" w:cs="Times New Roman"/>
        </w:rPr>
        <w:t>iduriavimas</w:t>
      </w:r>
      <w:r w:rsidRPr="00527CB5">
        <w:rPr>
          <w:rFonts w:ascii="Times New Roman" w:eastAsia="Times New Roman" w:hAnsi="Times New Roman" w:cs="Times New Roman"/>
        </w:rPr>
        <w:t>.</w:t>
      </w:r>
    </w:p>
    <w:p w:rsidR="00DA452B" w:rsidRPr="00527CB5" w:rsidRDefault="00DA452B" w:rsidP="00DA452B">
      <w:pPr>
        <w:tabs>
          <w:tab w:val="left" w:pos="567"/>
        </w:tabs>
        <w:spacing w:after="0" w:line="240" w:lineRule="auto"/>
        <w:rPr>
          <w:rFonts w:ascii="Times New Roman" w:eastAsia="Times New Roman" w:hAnsi="Times New Roman" w:cs="Times New Roman"/>
          <w:b/>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 xml:space="preserve">Reti šalutinio poveikio reiškiniai (gali pasireikšti rečiau kaip 1 iš 1 000 asmenų): </w:t>
      </w:r>
      <w:r w:rsidRPr="00527CB5">
        <w:rPr>
          <w:rFonts w:ascii="Times New Roman" w:eastAsia="Times New Roman" w:hAnsi="Times New Roman" w:cs="Times New Roman"/>
        </w:rPr>
        <w:t>Dusulys.</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Bronchų spazmas – daugiausia bronchine astma sergantiems pacientams, kurių bronchų jautrumas yra padidėjęs.</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Virškinimo sutrikimas: pagrindinis simptomas paprastai yra skausmas arba diskomfortas viršutinėje pilvo srityje.</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Labai reti šalutinio poveikio reiškiniai (gali pasireikšti rečiau kaip 1 iš 10000 asmenų):</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Kraujavimas.</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Staigus odos išbėrimas, apsunkintas kvėpavimas ir silpnumas (trunkantis nuo minučių iki valandų) dėl padidėjusio jautrumo (sunkios alerginės reakcijos, įskaitant anafilaksinį šoką). Gali kilti pavojus gyvybei.</w:t>
      </w:r>
    </w:p>
    <w:p w:rsidR="00DA452B" w:rsidRPr="00527CB5" w:rsidRDefault="00DA452B" w:rsidP="00DA452B">
      <w:pPr>
        <w:pStyle w:val="Sraopastraipa"/>
        <w:numPr>
          <w:ilvl w:val="0"/>
          <w:numId w:val="4"/>
        </w:numPr>
        <w:ind w:left="567" w:hanging="567"/>
        <w:rPr>
          <w:rFonts w:ascii="Times New Roman" w:eastAsia="Times New Roman" w:hAnsi="Times New Roman" w:cs="Times New Roman"/>
        </w:rPr>
      </w:pPr>
      <w:r w:rsidRPr="00527CB5">
        <w:rPr>
          <w:rFonts w:ascii="Times New Roman" w:eastAsia="Times New Roman" w:hAnsi="Times New Roman" w:cs="Times New Roman"/>
        </w:rPr>
        <w:t xml:space="preserve">Stivenso-Džonsono (Stevens-Johnson) sindromas ar Lajelio (Lyell) sindromas: sunkios odos reakcijos (tik gleivinės arba odos ir gleivinės pažeidimas, įskaitant pūslių formavimąsi), laiko atžvilgiu susijęs su acetilcisteino vartojimu. Jeigu atsiranda odos ar gleivinės nenormalumų, reikia nedelsiant kreiptis medicininės pagalbos ir nutraukti acetilcisteino vartojimą. </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Šalutinio poveikio reiškiniai, kurių dažnis nežinomas (negali būti apskaičiuotas pagal turimus duomenis):</w:t>
      </w:r>
      <w:r w:rsidRPr="00225262">
        <w:rPr>
          <w:b/>
          <w:bCs/>
          <w:noProof/>
        </w:rPr>
        <w:t xml:space="preserve"> </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Skysčio pertekliaus sukeltas veido audinių patinimas.</w:t>
      </w:r>
    </w:p>
    <w:p w:rsidR="00DA452B" w:rsidRPr="00527CB5" w:rsidRDefault="00DA452B" w:rsidP="00DA452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Sumažėjęs kraujo plokštelių sulipimas.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Pranešimas apie šalutinį poveikį</w:t>
      </w:r>
    </w:p>
    <w:p w:rsidR="00DA452B" w:rsidRPr="00321B86" w:rsidRDefault="00DA452B" w:rsidP="00DA452B">
      <w:pPr>
        <w:tabs>
          <w:tab w:val="left" w:pos="567"/>
        </w:tabs>
        <w:spacing w:after="0" w:line="240" w:lineRule="auto"/>
        <w:rPr>
          <w:rFonts w:ascii="Times New Roman" w:eastAsia="Times New Roman" w:hAnsi="Times New Roman" w:cs="Times New Roman"/>
          <w:lang w:eastAsia="lt-LT"/>
        </w:rPr>
      </w:pPr>
      <w:r w:rsidRPr="00321B86">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r w:rsidRPr="000710AB">
        <w:rPr>
          <w:rFonts w:ascii="Times New Roman" w:eastAsia="Times New Roman" w:hAnsi="Times New Roman" w:cs="Times New Roman"/>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710AB">
        <w:rPr>
          <w:rFonts w:ascii="Times New Roman" w:eastAsia="Times New Roman" w:hAnsi="Times New Roman" w:cs="Times New Roman"/>
          <w:color w:val="0000FF"/>
          <w:szCs w:val="20"/>
          <w:u w:val="single"/>
        </w:rPr>
        <w:t>https://vapris.vvkt.lt/vvkt-web/public/nrv</w:t>
      </w:r>
      <w:r w:rsidRPr="000710AB">
        <w:rPr>
          <w:rFonts w:ascii="Times New Roman" w:eastAsia="Times New Roman" w:hAnsi="Times New Roman" w:cs="Times New Roman"/>
          <w:szCs w:val="20"/>
        </w:rPr>
        <w:t xml:space="preserve"> arba užpildant Paciento pranešimo apie įtariamą nepageidaujamą reakciją (ĮNR) formą, kuri skelbiama </w:t>
      </w:r>
      <w:r w:rsidRPr="000710AB">
        <w:rPr>
          <w:rFonts w:ascii="Times New Roman" w:eastAsia="Times New Roman" w:hAnsi="Times New Roman" w:cs="Times New Roman"/>
          <w:color w:val="0000FF"/>
          <w:szCs w:val="20"/>
          <w:u w:val="single"/>
        </w:rPr>
        <w:t>https://www.vvkt.lt/index.php?4004286486</w:t>
      </w:r>
      <w:r w:rsidRPr="000710AB">
        <w:rPr>
          <w:rFonts w:ascii="Times New Roman" w:eastAsia="Times New Roman" w:hAnsi="Times New Roman" w:cs="Times New Roman"/>
          <w:szCs w:val="20"/>
        </w:rPr>
        <w:t xml:space="preserve">, ir atsiunčiant elektroniniu paštu (adresu </w:t>
      </w:r>
      <w:r w:rsidRPr="000710AB">
        <w:rPr>
          <w:rFonts w:ascii="Times New Roman" w:eastAsia="Times New Roman" w:hAnsi="Times New Roman" w:cs="Times New Roman"/>
          <w:color w:val="0000FF"/>
          <w:szCs w:val="20"/>
          <w:u w:val="single"/>
        </w:rPr>
        <w:t>NepageidaujamaR@vvkt.lt</w:t>
      </w:r>
      <w:r w:rsidRPr="000710AB">
        <w:rPr>
          <w:rFonts w:ascii="Times New Roman" w:eastAsia="Times New Roman" w:hAnsi="Times New Roman" w:cs="Times New Roman"/>
          <w:szCs w:val="20"/>
        </w:rPr>
        <w:t xml:space="preserve">) arba nemokamu telefonu 8 800 73 568. </w:t>
      </w:r>
      <w:r w:rsidRPr="00321B86">
        <w:rPr>
          <w:rFonts w:ascii="Times New Roman" w:eastAsia="Times New Roman" w:hAnsi="Times New Roman" w:cs="Times New Roman"/>
          <w:lang w:eastAsia="lt-LT"/>
        </w:rPr>
        <w:t>Pranešdami apie šalutinį poveikį galite mums padėti gauti daugiau informacijos apie šio vaisto saugumą.</w:t>
      </w:r>
    </w:p>
    <w:p w:rsidR="00DA452B" w:rsidRPr="00527CB5" w:rsidRDefault="00DA452B" w:rsidP="00DA452B">
      <w:pPr>
        <w:tabs>
          <w:tab w:val="left" w:pos="567"/>
        </w:tabs>
        <w:spacing w:after="0" w:line="240" w:lineRule="auto"/>
        <w:ind w:right="-449"/>
        <w:rPr>
          <w:rFonts w:ascii="Times New Roman" w:eastAsia="Times New Roman" w:hAnsi="Times New Roman" w:cs="Times New Roman"/>
          <w:noProof/>
          <w:szCs w:val="24"/>
          <w:lang w:eastAsia="lt-LT"/>
        </w:rPr>
      </w:pP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caps/>
        </w:rPr>
        <w:t>5.</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 xml:space="preserve">Kaip laikyti ACC </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Šį vaistą laikykite vaikams nepastebimoje ir nepasiekiamoje vietoje</w:t>
      </w:r>
      <w:r w:rsidRPr="00527CB5">
        <w:rPr>
          <w:rFonts w:ascii="Times New Roman" w:eastAsia="Times New Roman" w:hAnsi="Times New Roman" w:cs="Times New Roman"/>
        </w:rPr>
        <w:t>.</w:t>
      </w:r>
    </w:p>
    <w:p w:rsidR="00DA452B" w:rsidRPr="00527CB5" w:rsidRDefault="00DA452B" w:rsidP="00DA452B">
      <w:pPr>
        <w:tabs>
          <w:tab w:val="left" w:pos="567"/>
        </w:tabs>
        <w:spacing w:after="0" w:line="240" w:lineRule="auto"/>
        <w:rPr>
          <w:rFonts w:ascii="Times New Roman" w:eastAsia="Times New Roman" w:hAnsi="Times New Roman" w:cs="Times New Roman"/>
          <w:noProof/>
          <w:lang w:eastAsia="lt-LT"/>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Ant dėžutės ir paketėlio po „EXP“ nurodytam tinkamumo laikui pasibaigus, šio vaisto vartoti negalima.</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Vaistas tinkamas vartoti iki paskutinės nurodyto mėnesio dienos.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Šiam vaistui specialių laikymo sąlygų nereikia.</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Paruoštą tirpalą reikia suvartoti tuojau pat po ištirpinimo.</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Vaistų negalima išmesti į kanalizaciją </w:t>
      </w:r>
      <w:r w:rsidRPr="00E156E0">
        <w:rPr>
          <w:rFonts w:ascii="Times New Roman" w:eastAsia="Times New Roman" w:hAnsi="Times New Roman" w:cs="Times New Roman"/>
          <w:highlight w:val="lightGray"/>
        </w:rPr>
        <w:t>arba su buitinėmis atliekomis</w:t>
      </w:r>
      <w:r w:rsidRPr="00527CB5">
        <w:rPr>
          <w:rFonts w:ascii="Times New Roman" w:eastAsia="Times New Roman" w:hAnsi="Times New Roman" w:cs="Times New Roman"/>
        </w:rPr>
        <w:t>. Kaip išmesti nereikalingus vaistus, klauskite vaistininko. Šios priemonės padės apsaugoti aplinką.</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rPr>
      </w:pPr>
    </w:p>
    <w:p w:rsidR="00DA452B" w:rsidRPr="00527CB5" w:rsidRDefault="00DA452B" w:rsidP="00DA452B">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rPr>
        <w:t>6.</w:t>
      </w:r>
      <w:r w:rsidRPr="00527CB5">
        <w:rPr>
          <w:rFonts w:ascii="Times New Roman" w:eastAsia="Times New Roman" w:hAnsi="Times New Roman" w:cs="Times New Roman"/>
        </w:rPr>
        <w:tab/>
      </w:r>
      <w:r w:rsidRPr="00527CB5">
        <w:rPr>
          <w:rFonts w:ascii="Times New Roman" w:eastAsia="Times New Roman" w:hAnsi="Times New Roman" w:cs="Times New Roman"/>
          <w:b/>
        </w:rPr>
        <w:t>Pakuotės turinys ir kita informacija</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ACC sudėtis</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Cs/>
        </w:rPr>
        <w:t xml:space="preserve">Veiklioji medžiaga yra acetilcisteinas. </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Kiekviename paketėlyje yra 600 mg acetilcisteino.</w:t>
      </w:r>
    </w:p>
    <w:p w:rsidR="00DA452B" w:rsidRPr="00527CB5" w:rsidRDefault="00DA452B" w:rsidP="00DA452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Pagalbinės medžiagos yra sacharozė, askorbo rūgštis (E 300), sacharino natrio druska, citrinų kvapo aromatinė medžiaga</w:t>
      </w:r>
      <w:r>
        <w:rPr>
          <w:rFonts w:ascii="Times New Roman" w:eastAsia="Times New Roman" w:hAnsi="Times New Roman" w:cs="Times New Roman"/>
        </w:rPr>
        <w:t xml:space="preserve"> </w:t>
      </w:r>
      <w:r w:rsidRPr="001E0DD6">
        <w:rPr>
          <w:rFonts w:ascii="Times New Roman" w:eastAsia="Times New Roman" w:hAnsi="Times New Roman" w:cs="Times New Roman"/>
        </w:rPr>
        <w:t>(maltodekstrinas, sacharozė, krakmolo natrio oktenilsukcinatas (E 1450), kvapiųjų medžiagų preparatas, kvapiosios medžiagos, askorbo rūgštis (E 300))</w:t>
      </w:r>
      <w:r w:rsidRPr="00527CB5">
        <w:rPr>
          <w:rFonts w:ascii="Times New Roman" w:eastAsia="Times New Roman" w:hAnsi="Times New Roman" w:cs="Times New Roman"/>
        </w:rPr>
        <w:t>, medaus kvapo aromatinė medžiaga</w:t>
      </w:r>
      <w:r>
        <w:rPr>
          <w:rFonts w:ascii="Times New Roman" w:eastAsia="Times New Roman" w:hAnsi="Times New Roman" w:cs="Times New Roman"/>
        </w:rPr>
        <w:t xml:space="preserve"> </w:t>
      </w:r>
      <w:r w:rsidRPr="001E0DD6">
        <w:rPr>
          <w:rFonts w:ascii="Times New Roman" w:eastAsia="Times New Roman" w:hAnsi="Times New Roman" w:cs="Times New Roman"/>
        </w:rPr>
        <w:t>(maltodekstrinas, krakmolo natrio oktenilsukcinatas (E1450), kvapiosios medžiagos, kvapiųjų medžiagų preparatas)</w:t>
      </w:r>
      <w:r w:rsidRPr="00527CB5">
        <w:rPr>
          <w:rFonts w:ascii="Times New Roman" w:eastAsia="Times New Roman" w:hAnsi="Times New Roman" w:cs="Times New Roman"/>
        </w:rPr>
        <w:t>.</w:t>
      </w:r>
    </w:p>
    <w:p w:rsidR="00DA452B" w:rsidRPr="00527CB5" w:rsidRDefault="00DA452B" w:rsidP="00DA452B">
      <w:pPr>
        <w:tabs>
          <w:tab w:val="left" w:pos="567"/>
        </w:tabs>
        <w:spacing w:after="0" w:line="240" w:lineRule="auto"/>
        <w:jc w:val="both"/>
        <w:rPr>
          <w:rFonts w:ascii="Times New Roman" w:eastAsia="Times New Roman" w:hAnsi="Times New Roman" w:cs="Times New Roman"/>
          <w:b/>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ACC išvaizda ir kiekis pakuotėje</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Homogeniški, balti, citrinų / medaus kvapo milteliai. </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rPr>
        <w:t>Miteliai geriamajam tirpalui yra supakuoti į polietileno - aliuminio - popieriaus paketėlius, kurie sudėti į kartono dėžutę. Kiekviename paketėlyje yra 3 g miltelių.</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Pakuotės dydžiai</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6, 10, 20, 30, 60 arba 90 paketėlių.</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 būti tiekiamos ne visų dydžių pakuotės.</w:t>
      </w:r>
    </w:p>
    <w:p w:rsidR="00DA452B" w:rsidRPr="00527CB5" w:rsidRDefault="00DA452B" w:rsidP="00DA452B">
      <w:pPr>
        <w:tabs>
          <w:tab w:val="left" w:pos="567"/>
        </w:tabs>
        <w:spacing w:after="0" w:line="240" w:lineRule="auto"/>
        <w:jc w:val="both"/>
        <w:rPr>
          <w:rFonts w:ascii="Times New Roman" w:eastAsia="Times New Roman" w:hAnsi="Times New Roman" w:cs="Times New Roman"/>
          <w:b/>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Registruotojas ir gamintojas</w:t>
      </w: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Registruotojas</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Sandoz d.d. </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Verovškova 57</w:t>
      </w:r>
    </w:p>
    <w:p w:rsidR="00DA452B" w:rsidRPr="00527CB5" w:rsidRDefault="00DA452B" w:rsidP="00DA452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SI-1000 Ljubljana</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Slovėnija</w:t>
      </w:r>
    </w:p>
    <w:p w:rsidR="00DA452B" w:rsidRPr="00527CB5" w:rsidRDefault="00DA452B" w:rsidP="00DA452B">
      <w:pPr>
        <w:tabs>
          <w:tab w:val="left" w:pos="567"/>
        </w:tabs>
        <w:spacing w:after="0" w:line="240" w:lineRule="auto"/>
        <w:jc w:val="both"/>
        <w:rPr>
          <w:rFonts w:ascii="Times New Roman" w:eastAsia="Times New Roman" w:hAnsi="Times New Roman" w:cs="Times New Roman"/>
          <w:b/>
        </w:rPr>
      </w:pPr>
    </w:p>
    <w:p w:rsidR="00DA452B" w:rsidRPr="00527CB5" w:rsidRDefault="00DA452B" w:rsidP="00DA452B">
      <w:pPr>
        <w:tabs>
          <w:tab w:val="left" w:pos="567"/>
        </w:tabs>
        <w:spacing w:after="0" w:line="240" w:lineRule="auto"/>
        <w:jc w:val="both"/>
        <w:rPr>
          <w:rFonts w:ascii="Times New Roman" w:eastAsia="Times New Roman" w:hAnsi="Times New Roman" w:cs="Times New Roman"/>
          <w:i/>
        </w:rPr>
      </w:pPr>
      <w:r w:rsidRPr="00527CB5">
        <w:rPr>
          <w:rFonts w:ascii="Times New Roman" w:eastAsia="Times New Roman" w:hAnsi="Times New Roman" w:cs="Times New Roman"/>
          <w:i/>
        </w:rPr>
        <w:t xml:space="preserve">Gamintojas </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Salutas Pharma GmbH</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Otto-von-Guericke Allee 1</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39179 Barleben </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Vokietija</w:t>
      </w:r>
    </w:p>
    <w:p w:rsidR="00DA452B" w:rsidRPr="00527CB5" w:rsidRDefault="00DA452B" w:rsidP="00DA452B">
      <w:pPr>
        <w:tabs>
          <w:tab w:val="left" w:pos="567"/>
        </w:tabs>
        <w:autoSpaceDE w:val="0"/>
        <w:autoSpaceDN w:val="0"/>
        <w:adjustRightInd w:val="0"/>
        <w:spacing w:after="0" w:line="240" w:lineRule="auto"/>
        <w:rPr>
          <w:rFonts w:ascii="Times New Roman" w:eastAsia="Times New Roman" w:hAnsi="Times New Roman" w:cs="Times New Roman"/>
        </w:rPr>
      </w:pPr>
    </w:p>
    <w:p w:rsidR="00DA452B" w:rsidRPr="00527CB5" w:rsidRDefault="00DA452B" w:rsidP="00DA452B">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apie šį vaistą norite sužinoti daugiau, kreipkitės į vietinį registruotojo atstovą:</w:t>
      </w:r>
    </w:p>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tbl>
      <w:tblPr>
        <w:tblW w:w="4644" w:type="dxa"/>
        <w:tblLayout w:type="fixed"/>
        <w:tblLook w:val="0000" w:firstRow="0" w:lastRow="0" w:firstColumn="0" w:lastColumn="0" w:noHBand="0" w:noVBand="0"/>
      </w:tblPr>
      <w:tblGrid>
        <w:gridCol w:w="4644"/>
      </w:tblGrid>
      <w:tr w:rsidR="00DA452B" w:rsidRPr="00527CB5" w:rsidTr="00FC21DD">
        <w:tc>
          <w:tcPr>
            <w:tcW w:w="4644" w:type="dxa"/>
          </w:tcPr>
          <w:p w:rsidR="00DA452B" w:rsidRPr="00527CB5" w:rsidRDefault="00DA452B" w:rsidP="00FC21DD">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Sandoz Pharmaceuticals d.d. filialas</w:t>
            </w:r>
          </w:p>
          <w:p w:rsidR="00DA452B" w:rsidRPr="00527CB5" w:rsidRDefault="00DA452B" w:rsidP="00FC21DD">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Tel.: +370 5 2636037</w:t>
            </w:r>
          </w:p>
          <w:p w:rsidR="00DA452B" w:rsidRPr="00527CB5" w:rsidRDefault="00DA452B" w:rsidP="00FC21DD">
            <w:pPr>
              <w:tabs>
                <w:tab w:val="left" w:pos="567"/>
              </w:tabs>
              <w:spacing w:after="0" w:line="240" w:lineRule="auto"/>
              <w:rPr>
                <w:rFonts w:ascii="Times New Roman" w:eastAsia="Times New Roman" w:hAnsi="Times New Roman" w:cs="Times New Roman"/>
              </w:rPr>
            </w:pPr>
          </w:p>
        </w:tc>
      </w:tr>
    </w:tbl>
    <w:p w:rsidR="00DA452B" w:rsidRPr="00527CB5" w:rsidRDefault="00DA452B" w:rsidP="00DA452B">
      <w:pPr>
        <w:tabs>
          <w:tab w:val="left" w:pos="567"/>
        </w:tabs>
        <w:spacing w:after="0" w:line="240" w:lineRule="auto"/>
        <w:jc w:val="both"/>
        <w:rPr>
          <w:rFonts w:ascii="Times New Roman" w:eastAsia="Times New Roman" w:hAnsi="Times New Roman" w:cs="Times New Roman"/>
        </w:rPr>
      </w:pPr>
    </w:p>
    <w:p w:rsidR="00DA452B" w:rsidRPr="00527CB5" w:rsidRDefault="00DA452B" w:rsidP="00DA452B">
      <w:pPr>
        <w:numPr>
          <w:ilvl w:val="12"/>
          <w:numId w:val="0"/>
        </w:numPr>
        <w:tabs>
          <w:tab w:val="left" w:pos="567"/>
        </w:tabs>
        <w:spacing w:after="0" w:line="260" w:lineRule="exact"/>
        <w:ind w:right="-2"/>
        <w:rPr>
          <w:rFonts w:ascii="Times New Roman" w:eastAsia="Times New Roman" w:hAnsi="Times New Roman" w:cs="Times New Roman"/>
          <w:snapToGrid w:val="0"/>
        </w:rPr>
      </w:pPr>
      <w:r w:rsidRPr="00527CB5">
        <w:rPr>
          <w:rFonts w:ascii="Times New Roman" w:eastAsia="Times New Roman" w:hAnsi="Times New Roman" w:cs="Times New Roman"/>
          <w:b/>
          <w:snapToGrid w:val="0"/>
        </w:rPr>
        <w:t>Šis vaistas EEE valstybėse narėse registruotas tokiais pavadinimais</w:t>
      </w:r>
      <w:r w:rsidRPr="00FE5254">
        <w:rPr>
          <w:rFonts w:ascii="Times New Roman" w:eastAsia="Times New Roman" w:hAnsi="Times New Roman" w:cs="Times New Roman"/>
          <w:b/>
          <w:snapToGrid w:val="0"/>
        </w:rPr>
        <w:t>:</w:t>
      </w:r>
    </w:p>
    <w:p w:rsidR="00DA452B" w:rsidRPr="00527CB5" w:rsidRDefault="00DA452B" w:rsidP="00DA452B">
      <w:pPr>
        <w:tabs>
          <w:tab w:val="left" w:pos="0"/>
        </w:tabs>
        <w:autoSpaceDE w:val="0"/>
        <w:autoSpaceDN w:val="0"/>
        <w:adjustRightInd w:val="0"/>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snapToGrid w:val="0"/>
        </w:rPr>
        <w:t>Vokietija</w:t>
      </w:r>
      <w:r w:rsidRPr="00527CB5">
        <w:rPr>
          <w:rFonts w:ascii="Times New Roman" w:eastAsia="Times New Roman" w:hAnsi="Times New Roman" w:cs="Times New Roman"/>
          <w:snapToGrid w:val="0"/>
        </w:rPr>
        <w:tab/>
      </w:r>
      <w:r>
        <w:rPr>
          <w:rFonts w:ascii="Times New Roman" w:eastAsia="Times New Roman" w:hAnsi="Times New Roman" w:cs="Times New Roman"/>
          <w:snapToGrid w:val="0"/>
        </w:rPr>
        <w:t xml:space="preserve">  </w:t>
      </w:r>
      <w:r w:rsidRPr="00527CB5">
        <w:rPr>
          <w:rFonts w:ascii="Times New Roman" w:eastAsia="Times New Roman" w:hAnsi="Times New Roman" w:cs="Times New Roman"/>
          <w:bCs/>
          <w:lang w:eastAsia="lt-LT"/>
        </w:rPr>
        <w:t>Acetylcystein HEXAL 600mg Pulver zur Herstellung einer Lösung zum Einnehmen</w:t>
      </w:r>
    </w:p>
    <w:p w:rsidR="00DA452B" w:rsidRPr="00527CB5" w:rsidRDefault="00DA452B" w:rsidP="00DA452B">
      <w:pPr>
        <w:tabs>
          <w:tab w:val="left" w:pos="1418"/>
        </w:tabs>
        <w:autoSpaceDE w:val="0"/>
        <w:autoSpaceDN w:val="0"/>
        <w:adjustRightInd w:val="0"/>
        <w:spacing w:after="0" w:line="240" w:lineRule="auto"/>
        <w:ind w:left="2592" w:hanging="2592"/>
        <w:rPr>
          <w:rFonts w:ascii="Times New Roman" w:eastAsia="Times New Roman" w:hAnsi="Times New Roman" w:cs="Times New Roman"/>
          <w:bCs/>
          <w:lang w:eastAsia="lt-LT"/>
        </w:rPr>
      </w:pPr>
      <w:r>
        <w:rPr>
          <w:rFonts w:ascii="Times New Roman" w:eastAsia="Times New Roman" w:hAnsi="Times New Roman" w:cs="Times New Roman"/>
        </w:rPr>
        <w:t>Austrija</w:t>
      </w:r>
      <w:r>
        <w:rPr>
          <w:rFonts w:ascii="Times New Roman" w:eastAsia="Times New Roman" w:hAnsi="Times New Roman" w:cs="Times New Roman"/>
        </w:rPr>
        <w:tab/>
      </w:r>
      <w:r w:rsidRPr="00527CB5">
        <w:rPr>
          <w:rFonts w:ascii="Times New Roman" w:eastAsia="Times New Roman" w:hAnsi="Times New Roman" w:cs="Times New Roman"/>
          <w:bCs/>
          <w:lang w:eastAsia="lt-LT"/>
        </w:rPr>
        <w:t>Husten ACC Hexal akut 600 mg Pulver zur Herstellung einer Lösung zum Einnehmen</w:t>
      </w:r>
    </w:p>
    <w:p w:rsidR="00DA452B" w:rsidRPr="00527CB5" w:rsidRDefault="00DA452B" w:rsidP="00DA452B">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Belgija</w:t>
      </w:r>
      <w:r w:rsidRPr="00527CB5">
        <w:rPr>
          <w:rFonts w:ascii="Times New Roman" w:eastAsia="Times New Roman" w:hAnsi="Times New Roman" w:cs="Times New Roman"/>
          <w:bCs/>
          <w:lang w:eastAsia="lt-LT"/>
        </w:rPr>
        <w:tab/>
      </w:r>
      <w:r>
        <w:rPr>
          <w:rFonts w:ascii="Times New Roman" w:eastAsia="Times New Roman" w:hAnsi="Times New Roman" w:cs="Times New Roman"/>
          <w:bCs/>
          <w:lang w:eastAsia="lt-LT"/>
        </w:rPr>
        <w:t xml:space="preserve">  </w:t>
      </w:r>
      <w:r w:rsidRPr="00527CB5">
        <w:rPr>
          <w:rFonts w:ascii="Times New Roman" w:eastAsia="Times New Roman" w:hAnsi="Times New Roman" w:cs="Times New Roman"/>
          <w:bCs/>
          <w:lang w:eastAsia="lt-LT"/>
        </w:rPr>
        <w:t>Acetylcystein Sandoz 600 mg granulaat voor drank</w:t>
      </w:r>
    </w:p>
    <w:p w:rsidR="00DA452B" w:rsidRDefault="00DA452B" w:rsidP="00DA452B">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Estija</w:t>
      </w:r>
      <w:r w:rsidRPr="00527CB5">
        <w:rPr>
          <w:rFonts w:ascii="Times New Roman" w:eastAsia="Times New Roman" w:hAnsi="Times New Roman" w:cs="Times New Roman"/>
          <w:bCs/>
          <w:lang w:eastAsia="lt-LT"/>
        </w:rPr>
        <w:tab/>
      </w:r>
      <w:r>
        <w:rPr>
          <w:rFonts w:ascii="Times New Roman" w:eastAsia="Times New Roman" w:hAnsi="Times New Roman" w:cs="Times New Roman"/>
          <w:bCs/>
          <w:lang w:eastAsia="lt-LT"/>
        </w:rPr>
        <w:tab/>
        <w:t xml:space="preserve">  </w:t>
      </w:r>
      <w:r w:rsidRPr="00527CB5">
        <w:rPr>
          <w:rFonts w:ascii="Times New Roman" w:eastAsia="Times New Roman" w:hAnsi="Times New Roman" w:cs="Times New Roman"/>
          <w:bCs/>
          <w:lang w:eastAsia="lt-LT"/>
        </w:rPr>
        <w:t xml:space="preserve">ACC </w:t>
      </w:r>
    </w:p>
    <w:p w:rsidR="00DA452B" w:rsidRPr="00527CB5" w:rsidRDefault="00DA452B" w:rsidP="00DA452B">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Graikija </w:t>
      </w:r>
      <w:r>
        <w:rPr>
          <w:rFonts w:ascii="Times New Roman" w:eastAsia="Times New Roman" w:hAnsi="Times New Roman" w:cs="Times New Roman"/>
          <w:bCs/>
          <w:lang w:eastAsia="lt-LT"/>
        </w:rPr>
        <w:tab/>
        <w:t xml:space="preserve">  ACC </w:t>
      </w:r>
      <w:r w:rsidRPr="00D13124">
        <w:rPr>
          <w:rFonts w:ascii="Times New Roman" w:eastAsia="Times New Roman" w:hAnsi="Times New Roman" w:cs="Times New Roman"/>
          <w:bCs/>
          <w:lang w:eastAsia="lt-LT"/>
        </w:rPr>
        <w:t>600 mg κόνις για πόσιμο διάλυμα</w:t>
      </w:r>
    </w:p>
    <w:p w:rsidR="00DA452B" w:rsidRPr="00527CB5" w:rsidRDefault="00DA452B" w:rsidP="00DA452B">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Italija</w:t>
      </w:r>
      <w:r w:rsidRPr="00527CB5">
        <w:rPr>
          <w:rFonts w:ascii="Times New Roman" w:eastAsia="Times New Roman" w:hAnsi="Times New Roman" w:cs="Times New Roman"/>
        </w:rPr>
        <w:tab/>
      </w:r>
      <w:r w:rsidRPr="00527CB5">
        <w:rPr>
          <w:rFonts w:ascii="Times New Roman" w:eastAsia="Times New Roman" w:hAnsi="Times New Roman" w:cs="Times New Roman"/>
        </w:rPr>
        <w:tab/>
      </w:r>
      <w:r>
        <w:rPr>
          <w:rFonts w:ascii="Times New Roman" w:eastAsia="Times New Roman" w:hAnsi="Times New Roman" w:cs="Times New Roman"/>
        </w:rPr>
        <w:t xml:space="preserve">  </w:t>
      </w:r>
      <w:r>
        <w:rPr>
          <w:rFonts w:ascii="Times New Roman" w:eastAsia="Times New Roman" w:hAnsi="Times New Roman" w:cs="Times New Roman"/>
          <w:bCs/>
          <w:lang w:eastAsia="lt-LT"/>
        </w:rPr>
        <w:t>ACC</w:t>
      </w:r>
      <w:r w:rsidRPr="00DB6754">
        <w:rPr>
          <w:rFonts w:ascii="Times New Roman" w:eastAsia="Times New Roman" w:hAnsi="Times New Roman" w:cs="Times New Roman"/>
          <w:bCs/>
          <w:lang w:eastAsia="lt-LT"/>
        </w:rPr>
        <w:t>F</w:t>
      </w:r>
      <w:r>
        <w:rPr>
          <w:rFonts w:ascii="Times New Roman" w:eastAsia="Times New Roman" w:hAnsi="Times New Roman" w:cs="Times New Roman"/>
          <w:bCs/>
          <w:lang w:eastAsia="lt-LT"/>
        </w:rPr>
        <w:t>lubust</w:t>
      </w:r>
    </w:p>
    <w:p w:rsidR="00DA452B" w:rsidRPr="00527CB5" w:rsidRDefault="00DA452B" w:rsidP="00DA452B">
      <w:pPr>
        <w:tabs>
          <w:tab w:val="left" w:pos="567"/>
        </w:tabs>
        <w:autoSpaceDE w:val="0"/>
        <w:autoSpaceDN w:val="0"/>
        <w:adjustRightInd w:val="0"/>
        <w:spacing w:after="0" w:line="240" w:lineRule="auto"/>
        <w:ind w:left="2552" w:hanging="2552"/>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Slovėnija           </w:t>
      </w:r>
      <w:r w:rsidRPr="00527CB5">
        <w:rPr>
          <w:rFonts w:ascii="Times New Roman" w:eastAsia="Times New Roman" w:hAnsi="Times New Roman" w:cs="Times New Roman"/>
          <w:bCs/>
          <w:lang w:eastAsia="lt-LT"/>
        </w:rPr>
        <w:t>Fluimukan 600 mg prašek za peroralno raztopino z okusom medu in limone</w:t>
      </w:r>
    </w:p>
    <w:p w:rsidR="00DA452B" w:rsidRPr="00527CB5" w:rsidRDefault="00DA452B" w:rsidP="00DA452B">
      <w:pPr>
        <w:tabs>
          <w:tab w:val="left" w:pos="567"/>
        </w:tabs>
        <w:autoSpaceDE w:val="0"/>
        <w:autoSpaceDN w:val="0"/>
        <w:adjustRightInd w:val="0"/>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rPr>
      </w:pPr>
    </w:p>
    <w:p w:rsidR="00DA452B" w:rsidRPr="00527CB5" w:rsidRDefault="00DA452B" w:rsidP="00DA452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bCs/>
        </w:rPr>
        <w:t xml:space="preserve">Šis pakuotės </w:t>
      </w:r>
      <w:r w:rsidRPr="00527CB5">
        <w:rPr>
          <w:rFonts w:ascii="Times New Roman" w:eastAsia="Times New Roman" w:hAnsi="Times New Roman" w:cs="Times New Roman"/>
          <w:b/>
        </w:rPr>
        <w:t xml:space="preserve">lapelis paskutinį kartą peržiūrėtas </w:t>
      </w:r>
      <w:r>
        <w:rPr>
          <w:rFonts w:ascii="Times New Roman" w:eastAsia="Times New Roman" w:hAnsi="Times New Roman" w:cs="Times New Roman"/>
          <w:b/>
        </w:rPr>
        <w:t>2024-02-29.</w:t>
      </w:r>
    </w:p>
    <w:p w:rsidR="00DA452B" w:rsidRPr="00527CB5" w:rsidRDefault="00DA452B" w:rsidP="00DA452B">
      <w:pPr>
        <w:tabs>
          <w:tab w:val="left" w:pos="567"/>
        </w:tabs>
        <w:spacing w:after="0" w:line="240" w:lineRule="auto"/>
        <w:rPr>
          <w:rFonts w:ascii="Times New Roman" w:eastAsia="Times New Roman" w:hAnsi="Times New Roman" w:cs="Times New Roman"/>
          <w:b/>
        </w:rPr>
      </w:pPr>
    </w:p>
    <w:p w:rsidR="00DA452B" w:rsidRPr="00527CB5" w:rsidRDefault="00DA452B" w:rsidP="00DA452B">
      <w:pPr>
        <w:tabs>
          <w:tab w:val="left" w:pos="567"/>
        </w:tabs>
        <w:spacing w:after="0" w:line="240" w:lineRule="auto"/>
        <w:rPr>
          <w:rFonts w:ascii="Times New Roman" w:eastAsia="Times New Roman" w:hAnsi="Times New Roman" w:cs="Times New Roman"/>
          <w:noProof/>
          <w:color w:val="0000FF"/>
        </w:rPr>
      </w:pPr>
      <w:r w:rsidRPr="00527CB5">
        <w:rPr>
          <w:rFonts w:ascii="Times New Roman" w:eastAsia="Times New Roman" w:hAnsi="Times New Roman" w:cs="Times New Roman"/>
          <w:snapToGrid w:val="0"/>
        </w:rPr>
        <w:t xml:space="preserve">Išsami informacija apie šį vaistą pateikiama Valstybinės vaistų kontrolės tarnybos prie Lietuvos Respublikos sveikatos apsaugos ministerijos tinklalapyje </w:t>
      </w:r>
      <w:hyperlink r:id="rId5" w:history="1">
        <w:r w:rsidRPr="00527CB5">
          <w:rPr>
            <w:rFonts w:ascii="Times New Roman" w:eastAsia="Times New Roman" w:hAnsi="Times New Roman" w:cs="Times New Roman"/>
            <w:noProof/>
            <w:color w:val="0000FF"/>
            <w:u w:val="single"/>
          </w:rPr>
          <w:t>http://www.vvkt.lt</w:t>
        </w:r>
      </w:hyperlink>
      <w:r w:rsidRPr="00527CB5">
        <w:rPr>
          <w:rFonts w:ascii="Times New Roman" w:eastAsia="Times New Roman" w:hAnsi="Times New Roman" w:cs="Times New Roman"/>
          <w:noProof/>
          <w:color w:val="0000FF"/>
        </w:rPr>
        <w:t xml:space="preserve">   </w:t>
      </w:r>
    </w:p>
    <w:p w:rsidR="00DA452B" w:rsidRPr="00527CB5" w:rsidRDefault="00DA452B" w:rsidP="00DA452B">
      <w:pPr>
        <w:tabs>
          <w:tab w:val="left" w:pos="567"/>
        </w:tabs>
        <w:spacing w:after="0" w:line="240" w:lineRule="auto"/>
      </w:pPr>
    </w:p>
    <w:p w:rsidR="00BA6577" w:rsidRDefault="00BA6577">
      <w:bookmarkStart w:id="0" w:name="_GoBack"/>
      <w:bookmarkEnd w:id="0"/>
    </w:p>
    <w:sectPr w:rsidR="00BA6577" w:rsidSect="00DA452B">
      <w:footerReference w:type="even" r:id="rId6"/>
      <w:footerReference w:type="default" r:id="rId7"/>
      <w:type w:val="continuous"/>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5262" w:rsidRDefault="00DA452B">
    <w:pPr>
      <w:pStyle w:val="Porat"/>
      <w:framePr w:wrap="around" w:vAnchor="text" w:hAnchor="margin" w:xAlign="right" w:y="1"/>
      <w:rPr>
        <w:rStyle w:val="Puslapionumeris"/>
      </w:rPr>
    </w:pPr>
    <w:r>
      <w:rPr>
        <w:rStyle w:val="Puslapionumeris"/>
      </w:rPr>
      <w:fldChar w:fldCharType="begin"/>
    </w:r>
    <w:r>
      <w:rPr>
        <w:rStyle w:val="Puslapionumeris"/>
      </w:rPr>
      <w:instrText>PA</w:instrText>
    </w:r>
    <w:r>
      <w:rPr>
        <w:rStyle w:val="Puslapionumeris"/>
      </w:rPr>
      <w:instrText xml:space="preserve">GE  </w:instrText>
    </w:r>
    <w:r>
      <w:rPr>
        <w:rStyle w:val="Puslapionumeris"/>
      </w:rPr>
      <w:fldChar w:fldCharType="separate"/>
    </w:r>
    <w:r>
      <w:rPr>
        <w:rStyle w:val="Puslapionumeris"/>
        <w:noProof/>
      </w:rPr>
      <w:t>1</w:t>
    </w:r>
    <w:r>
      <w:rPr>
        <w:rStyle w:val="Puslapionumeris"/>
      </w:rPr>
      <w:fldChar w:fldCharType="end"/>
    </w:r>
  </w:p>
  <w:p w:rsidR="00225262" w:rsidRDefault="00DA452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25262" w:rsidRDefault="00DA452B">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5</w:t>
    </w:r>
    <w:r>
      <w:rPr>
        <w:rStyle w:val="Puslapionumeris"/>
      </w:rPr>
      <w:fldChar w:fldCharType="end"/>
    </w:r>
  </w:p>
  <w:p w:rsidR="00225262" w:rsidRDefault="00DA452B">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33689EC6"/>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74B24E3"/>
    <w:multiLevelType w:val="hybridMultilevel"/>
    <w:tmpl w:val="C804FBA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89B0714"/>
    <w:multiLevelType w:val="hybridMultilevel"/>
    <w:tmpl w:val="6E947B2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6416DA6"/>
    <w:multiLevelType w:val="hybridMultilevel"/>
    <w:tmpl w:val="88D27D44"/>
    <w:lvl w:ilvl="0" w:tplc="33D00878">
      <w:start w:val="4"/>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vlJc w:val="left"/>
        <w:pPr>
          <w:ind w:left="360" w:hanging="360"/>
        </w:pPr>
      </w:lvl>
    </w:lvlOverride>
  </w:num>
  <w:num w:numId="2">
    <w:abstractNumId w:val="5"/>
  </w:num>
  <w:num w:numId="3">
    <w:abstractNumId w:val="2"/>
  </w:num>
  <w:num w:numId="4">
    <w:abstractNumId w:val="1"/>
  </w:num>
  <w:num w:numId="5">
    <w:abstractNumId w:val="6"/>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A452B"/>
    <w:rsid w:val="00072F85"/>
    <w:rsid w:val="00181364"/>
    <w:rsid w:val="003362C6"/>
    <w:rsid w:val="00BA6577"/>
    <w:rsid w:val="00DA452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D8389DF-C372-47C1-A875-7A3D58912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A452B"/>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DA452B"/>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DA452B"/>
    <w:rPr>
      <w:rFonts w:ascii="Times New Roman" w:eastAsia="Times New Roman" w:hAnsi="Times New Roman" w:cs="Times New Roman"/>
      <w:szCs w:val="20"/>
      <w:lang w:eastAsia="lt-LT"/>
    </w:rPr>
  </w:style>
  <w:style w:type="character" w:styleId="Puslapionumeris">
    <w:name w:val="page number"/>
    <w:basedOn w:val="Numatytasispastraiposriftas"/>
    <w:rsid w:val="00DA452B"/>
  </w:style>
  <w:style w:type="paragraph" w:styleId="Sraopastraipa">
    <w:name w:val="List Paragraph"/>
    <w:basedOn w:val="prastasis"/>
    <w:uiPriority w:val="34"/>
    <w:qFormat/>
    <w:rsid w:val="00DA45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7553</Words>
  <Characters>4306</Characters>
  <Application>Microsoft Office Word</Application>
  <DocSecurity>0</DocSecurity>
  <Lines>35</Lines>
  <Paragraphs>23</Paragraphs>
  <ScaleCrop>false</ScaleCrop>
  <HeadingPairs>
    <vt:vector size="4" baseType="variant">
      <vt:variant>
        <vt:lpstr>Pavadinimas</vt:lpstr>
      </vt:variant>
      <vt:variant>
        <vt:i4>1</vt:i4>
      </vt:variant>
      <vt:variant>
        <vt:lpstr>Antraštės</vt:lpstr>
      </vt:variant>
      <vt:variant>
        <vt:i4>8</vt:i4>
      </vt:variant>
    </vt:vector>
  </HeadingPairs>
  <TitlesOfParts>
    <vt:vector size="9" baseType="lpstr">
      <vt:lpstr/>
      <vt:lpstr>1.	Kas yra ACC kam jis vartojamas</vt:lpstr>
      <vt:lpstr/>
      <vt:lpstr>2.	Kas žinotina prieš vartojant ACC </vt:lpstr>
      <vt:lpstr>3.	Kaip vartoti ACC </vt:lpstr>
      <vt:lpstr>4.	Galimas šalutinis poveikis</vt:lpstr>
      <vt:lpstr>5.	Kaip laikyti ACC </vt:lpstr>
      <vt:lpstr/>
      <vt:lpstr>6.	Pakuotės turinys ir kita informacija</vt:lpstr>
    </vt:vector>
  </TitlesOfParts>
  <Company/>
  <LinksUpToDate>false</LinksUpToDate>
  <CharactersWithSpaces>11836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2024-03-13T06:48:00Z</dcterms:created>
  <dcterms:modified xsi:type="dcterms:W3CDTF">2024-03-13T06:48:00Z</dcterms:modified>
</cp:coreProperties>
</file>